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2C19" w14:textId="40B661CD" w:rsidR="004A1D5A" w:rsidRPr="006354EB" w:rsidRDefault="004A1D5A" w:rsidP="004A1D5A">
      <w:pPr>
        <w:pStyle w:val="Heading1"/>
      </w:pPr>
      <w:r w:rsidRPr="006354EB">
        <w:t>Part 1: Australian Government Budget Outcome 202</w:t>
      </w:r>
      <w:r w:rsidR="00F91AD5" w:rsidRPr="006354EB">
        <w:t>1</w:t>
      </w:r>
      <w:r w:rsidR="002A2B0C">
        <w:noBreakHyphen/>
      </w:r>
      <w:r w:rsidR="00F91AD5" w:rsidRPr="006354EB">
        <w:t>22</w:t>
      </w:r>
    </w:p>
    <w:p w14:paraId="580A735A" w14:textId="77777777" w:rsidR="004A1D5A" w:rsidRPr="006354EB" w:rsidRDefault="004A1D5A" w:rsidP="004A1D5A">
      <w:pPr>
        <w:pStyle w:val="Heading2"/>
      </w:pPr>
      <w:r w:rsidRPr="006354EB">
        <w:t>Overview</w:t>
      </w:r>
    </w:p>
    <w:p w14:paraId="23F82D59" w14:textId="0CF98FC7" w:rsidR="004A1D5A" w:rsidRPr="006354EB" w:rsidRDefault="004A1D5A" w:rsidP="004A1D5A">
      <w:r w:rsidRPr="006354EB">
        <w:t>In 202</w:t>
      </w:r>
      <w:r w:rsidR="00067782" w:rsidRPr="006354EB">
        <w:t>1</w:t>
      </w:r>
      <w:r w:rsidR="002A2B0C">
        <w:noBreakHyphen/>
      </w:r>
      <w:r w:rsidRPr="006354EB">
        <w:t>2</w:t>
      </w:r>
      <w:r w:rsidR="00067782" w:rsidRPr="006354EB">
        <w:t>2</w:t>
      </w:r>
      <w:r w:rsidRPr="006354EB">
        <w:t>, the Australian Government general government sector recorded an underlying cash deficit of $</w:t>
      </w:r>
      <w:r w:rsidR="00F91AD5" w:rsidRPr="006354EB">
        <w:t>3</w:t>
      </w:r>
      <w:r w:rsidR="00344290" w:rsidRPr="006354EB">
        <w:t>2.0</w:t>
      </w:r>
      <w:r w:rsidRPr="006354EB">
        <w:t xml:space="preserve"> billion (</w:t>
      </w:r>
      <w:r w:rsidR="00BC3DC5" w:rsidRPr="006354EB">
        <w:t>1.4</w:t>
      </w:r>
      <w:r w:rsidRPr="006354EB">
        <w:t xml:space="preserve"> per cent of GDP). </w:t>
      </w:r>
    </w:p>
    <w:p w14:paraId="2F70C76D" w14:textId="339EE3DF" w:rsidR="00172D5E" w:rsidRPr="006354EB" w:rsidRDefault="004A1D5A" w:rsidP="00052DD6">
      <w:r w:rsidRPr="006354EB">
        <w:t xml:space="preserve">The Final Budget Outcome </w:t>
      </w:r>
      <w:r w:rsidR="005D408A" w:rsidRPr="006354EB">
        <w:t xml:space="preserve">(FBO) </w:t>
      </w:r>
      <w:r w:rsidRPr="006354EB">
        <w:t>for 202</w:t>
      </w:r>
      <w:r w:rsidR="003C4B27" w:rsidRPr="006354EB">
        <w:t>1</w:t>
      </w:r>
      <w:r w:rsidR="002A2B0C">
        <w:noBreakHyphen/>
      </w:r>
      <w:r w:rsidR="003C4B27" w:rsidRPr="006354EB">
        <w:t>22</w:t>
      </w:r>
      <w:r w:rsidRPr="006354EB">
        <w:t xml:space="preserve"> </w:t>
      </w:r>
      <w:r w:rsidR="00406F32" w:rsidRPr="006354EB">
        <w:t xml:space="preserve">represents a reduction in the underlying cash deficit </w:t>
      </w:r>
      <w:r w:rsidRPr="006354EB">
        <w:t>of $</w:t>
      </w:r>
      <w:r w:rsidR="00563213" w:rsidRPr="006354EB">
        <w:t>4</w:t>
      </w:r>
      <w:r w:rsidR="00947252" w:rsidRPr="006354EB">
        <w:t>7</w:t>
      </w:r>
      <w:r w:rsidR="00563213" w:rsidRPr="006354EB">
        <w:t>.</w:t>
      </w:r>
      <w:r w:rsidR="00947252" w:rsidRPr="006354EB">
        <w:t>9</w:t>
      </w:r>
      <w:r w:rsidRPr="006354EB">
        <w:t xml:space="preserve"> billion compared with th</w:t>
      </w:r>
      <w:r w:rsidR="00406F32" w:rsidRPr="006354EB">
        <w:t>at</w:t>
      </w:r>
      <w:r w:rsidRPr="006354EB">
        <w:t xml:space="preserve"> estimated in the 20</w:t>
      </w:r>
      <w:r w:rsidR="00563213" w:rsidRPr="006354EB">
        <w:t>22</w:t>
      </w:r>
      <w:r w:rsidR="002A2B0C">
        <w:noBreakHyphen/>
      </w:r>
      <w:r w:rsidR="00563213" w:rsidRPr="006354EB">
        <w:t>23</w:t>
      </w:r>
      <w:r w:rsidRPr="006354EB">
        <w:t xml:space="preserve"> </w:t>
      </w:r>
      <w:r w:rsidR="00FD430B" w:rsidRPr="006354EB">
        <w:t xml:space="preserve">March </w:t>
      </w:r>
      <w:r w:rsidRPr="006354EB">
        <w:t>Budget.</w:t>
      </w:r>
      <w:r w:rsidR="00CE412E" w:rsidRPr="006354EB">
        <w:t xml:space="preserve"> </w:t>
      </w:r>
      <w:r w:rsidR="00056C94" w:rsidRPr="006354EB">
        <w:t xml:space="preserve">This was a result of higher </w:t>
      </w:r>
      <w:r w:rsidR="007E1797" w:rsidRPr="006354EB">
        <w:t>receipts of</w:t>
      </w:r>
      <w:r w:rsidR="00EF0C93" w:rsidRPr="006354EB">
        <w:t xml:space="preserve"> </w:t>
      </w:r>
      <w:r w:rsidR="00D02DEF" w:rsidRPr="006354EB">
        <w:t>$27.</w:t>
      </w:r>
      <w:r w:rsidR="00FD4597" w:rsidRPr="006354EB">
        <w:t>7</w:t>
      </w:r>
      <w:r w:rsidR="00D02DEF" w:rsidRPr="006354EB">
        <w:t xml:space="preserve"> billion </w:t>
      </w:r>
      <w:r w:rsidR="00140790" w:rsidRPr="006354EB">
        <w:t xml:space="preserve">and lower </w:t>
      </w:r>
      <w:r w:rsidR="0010281E" w:rsidRPr="006354EB">
        <w:t xml:space="preserve">payments </w:t>
      </w:r>
      <w:r w:rsidR="00140790" w:rsidRPr="006354EB">
        <w:t>of</w:t>
      </w:r>
      <w:r w:rsidR="0010281E" w:rsidRPr="006354EB">
        <w:t xml:space="preserve"> </w:t>
      </w:r>
      <w:r w:rsidR="009F025E" w:rsidRPr="006354EB">
        <w:br/>
      </w:r>
      <w:r w:rsidR="0010281E" w:rsidRPr="006354EB">
        <w:t>$20.</w:t>
      </w:r>
      <w:r w:rsidR="005133EB" w:rsidRPr="006354EB">
        <w:t>1</w:t>
      </w:r>
      <w:r w:rsidR="0010281E" w:rsidRPr="006354EB">
        <w:t xml:space="preserve"> billion.</w:t>
      </w:r>
      <w:r w:rsidR="00CF41DA" w:rsidRPr="006354EB">
        <w:t xml:space="preserve"> </w:t>
      </w:r>
    </w:p>
    <w:p w14:paraId="5C55A3B5" w14:textId="3872449E" w:rsidR="00472AF8" w:rsidRPr="006354EB" w:rsidRDefault="00CF41DA" w:rsidP="00052DD6">
      <w:r w:rsidRPr="006354EB">
        <w:t>Th</w:t>
      </w:r>
      <w:r w:rsidR="003C1BF5" w:rsidRPr="006354EB">
        <w:t>is</w:t>
      </w:r>
      <w:r w:rsidR="002F3F9A" w:rsidRPr="006354EB">
        <w:t xml:space="preserve"> </w:t>
      </w:r>
      <w:r w:rsidR="00967973" w:rsidRPr="006354EB">
        <w:t xml:space="preserve">is the largest variance between a </w:t>
      </w:r>
      <w:r w:rsidR="009729AD" w:rsidRPr="006354EB">
        <w:t>FBO</w:t>
      </w:r>
      <w:r w:rsidR="00967973" w:rsidRPr="006354EB">
        <w:t xml:space="preserve"> and the </w:t>
      </w:r>
      <w:r w:rsidR="00731102" w:rsidRPr="006354EB">
        <w:t>preceding</w:t>
      </w:r>
      <w:r w:rsidR="001339AF" w:rsidRPr="006354EB">
        <w:t xml:space="preserve"> fiscal update</w:t>
      </w:r>
      <w:r w:rsidR="009A52DB" w:rsidRPr="006354EB">
        <w:t xml:space="preserve">. </w:t>
      </w:r>
      <w:r w:rsidR="005D2FD1" w:rsidRPr="006354EB">
        <w:t>It</w:t>
      </w:r>
      <w:r w:rsidR="009A52DB" w:rsidRPr="006354EB">
        <w:t xml:space="preserve"> reflects</w:t>
      </w:r>
      <w:r w:rsidR="000C2501" w:rsidRPr="006354EB">
        <w:t xml:space="preserve"> </w:t>
      </w:r>
      <w:r w:rsidR="00CC40CE" w:rsidRPr="006354EB">
        <w:t>challenges in</w:t>
      </w:r>
      <w:r w:rsidR="0029125A" w:rsidRPr="006354EB">
        <w:t xml:space="preserve"> forecast</w:t>
      </w:r>
      <w:r w:rsidR="004D0385" w:rsidRPr="006354EB">
        <w:t>ing</w:t>
      </w:r>
      <w:r w:rsidR="0029125A" w:rsidRPr="006354EB">
        <w:t xml:space="preserve"> </w:t>
      </w:r>
      <w:r w:rsidR="00CC40CE" w:rsidRPr="006354EB">
        <w:t>during</w:t>
      </w:r>
      <w:r w:rsidR="000C2501" w:rsidRPr="006354EB">
        <w:t xml:space="preserve"> the </w:t>
      </w:r>
      <w:r w:rsidR="00577E96" w:rsidRPr="006354EB">
        <w:t>COVID</w:t>
      </w:r>
      <w:r w:rsidR="002A2B0C">
        <w:noBreakHyphen/>
      </w:r>
      <w:r w:rsidR="00577E96" w:rsidRPr="006354EB">
        <w:t>19 pandemic</w:t>
      </w:r>
      <w:r w:rsidR="00AB0387" w:rsidRPr="006354EB">
        <w:t xml:space="preserve">, </w:t>
      </w:r>
      <w:r w:rsidR="000B3DA8" w:rsidRPr="006354EB">
        <w:t>factors described below which have affected receipts and payments</w:t>
      </w:r>
      <w:r w:rsidR="00AB0387" w:rsidRPr="006354EB">
        <w:t xml:space="preserve">, and </w:t>
      </w:r>
      <w:r w:rsidR="00577E96" w:rsidRPr="006354EB">
        <w:t xml:space="preserve">the </w:t>
      </w:r>
      <w:r w:rsidR="00836CC6" w:rsidRPr="006354EB">
        <w:t>earlier</w:t>
      </w:r>
      <w:r w:rsidR="002A2B0C">
        <w:noBreakHyphen/>
      </w:r>
      <w:r w:rsidR="00577E96" w:rsidRPr="006354EB">
        <w:t>than</w:t>
      </w:r>
      <w:r w:rsidR="002A2B0C">
        <w:noBreakHyphen/>
      </w:r>
      <w:r w:rsidR="00577E96" w:rsidRPr="006354EB">
        <w:t xml:space="preserve">usual </w:t>
      </w:r>
      <w:r w:rsidR="00836CC6" w:rsidRPr="006354EB">
        <w:t>Budget</w:t>
      </w:r>
      <w:r w:rsidR="009729AD" w:rsidRPr="006354EB">
        <w:t>.</w:t>
      </w:r>
    </w:p>
    <w:p w14:paraId="3436137F" w14:textId="40915BA2" w:rsidR="007C31F4" w:rsidRPr="006354EB" w:rsidRDefault="00AD61E5" w:rsidP="00052DD6">
      <w:r w:rsidRPr="006354EB">
        <w:t>Company and personal t</w:t>
      </w:r>
      <w:r w:rsidR="00C54615" w:rsidRPr="006354EB">
        <w:t xml:space="preserve">axation </w:t>
      </w:r>
      <w:r w:rsidR="00174717" w:rsidRPr="006354EB">
        <w:t>re</w:t>
      </w:r>
      <w:r w:rsidR="00AC166C" w:rsidRPr="006354EB">
        <w:t>ceipts</w:t>
      </w:r>
      <w:r w:rsidR="00174717" w:rsidRPr="006354EB">
        <w:t xml:space="preserve"> </w:t>
      </w:r>
      <w:r w:rsidRPr="006354EB">
        <w:t>were higher than expected</w:t>
      </w:r>
      <w:r w:rsidR="0052059D" w:rsidRPr="006354EB">
        <w:t xml:space="preserve">, driven by </w:t>
      </w:r>
      <w:r w:rsidR="6B77BFC7" w:rsidRPr="006354EB">
        <w:t>stronger</w:t>
      </w:r>
      <w:r w:rsidR="002A2B0C">
        <w:noBreakHyphen/>
      </w:r>
      <w:r w:rsidR="6B77BFC7" w:rsidRPr="006354EB">
        <w:t>than</w:t>
      </w:r>
      <w:r w:rsidR="002A2B0C">
        <w:noBreakHyphen/>
      </w:r>
      <w:r w:rsidR="6B77BFC7" w:rsidRPr="006354EB">
        <w:t xml:space="preserve">expected </w:t>
      </w:r>
      <w:r w:rsidR="0052059D" w:rsidRPr="006354EB">
        <w:t>commodity prices</w:t>
      </w:r>
      <w:r w:rsidR="009079B6" w:rsidRPr="006354EB">
        <w:t xml:space="preserve"> and employment outcomes</w:t>
      </w:r>
      <w:r w:rsidR="00EC5BC8" w:rsidRPr="006354EB">
        <w:t>,</w:t>
      </w:r>
      <w:r w:rsidR="009079B6" w:rsidRPr="006354EB">
        <w:t xml:space="preserve"> and</w:t>
      </w:r>
      <w:r w:rsidR="0052059D" w:rsidRPr="006354EB">
        <w:t xml:space="preserve"> lower</w:t>
      </w:r>
      <w:r w:rsidR="002A2B0C">
        <w:noBreakHyphen/>
      </w:r>
      <w:r w:rsidR="0052059D" w:rsidRPr="006354EB">
        <w:t>than</w:t>
      </w:r>
      <w:r w:rsidR="002A2B0C">
        <w:noBreakHyphen/>
      </w:r>
      <w:r w:rsidR="0052059D" w:rsidRPr="006354EB">
        <w:t>expected utilisation of COVID</w:t>
      </w:r>
      <w:r w:rsidR="002A2B0C">
        <w:noBreakHyphen/>
      </w:r>
      <w:r w:rsidR="0052059D" w:rsidRPr="006354EB">
        <w:t>19 business support measures.</w:t>
      </w:r>
      <w:r w:rsidR="00F47C62" w:rsidRPr="006354EB">
        <w:t xml:space="preserve"> </w:t>
      </w:r>
      <w:r w:rsidR="00467B17" w:rsidRPr="006354EB">
        <w:t xml:space="preserve"> </w:t>
      </w:r>
    </w:p>
    <w:p w14:paraId="678CF851" w14:textId="7E2DC16C" w:rsidR="0005418B" w:rsidRPr="006354EB" w:rsidRDefault="00C50763" w:rsidP="00052DD6">
      <w:bookmarkStart w:id="0" w:name="_Hlk114654744"/>
      <w:r w:rsidRPr="006354EB">
        <w:t xml:space="preserve">Payments were lower than expected. This </w:t>
      </w:r>
      <w:r w:rsidR="003A353B" w:rsidRPr="006354EB">
        <w:t xml:space="preserve">was due to </w:t>
      </w:r>
      <w:r w:rsidR="00BF15A2" w:rsidRPr="006354EB">
        <w:t>d</w:t>
      </w:r>
      <w:r w:rsidR="00C54591" w:rsidRPr="006354EB">
        <w:t xml:space="preserve">elays </w:t>
      </w:r>
      <w:r w:rsidR="00427A3F" w:rsidRPr="006354EB">
        <w:t xml:space="preserve">in </w:t>
      </w:r>
      <w:r w:rsidR="00313714" w:rsidRPr="006354EB">
        <w:t xml:space="preserve">the </w:t>
      </w:r>
      <w:r w:rsidR="00427A3F" w:rsidRPr="006354EB">
        <w:t xml:space="preserve">contracting </w:t>
      </w:r>
      <w:r w:rsidR="00313714" w:rsidRPr="006354EB">
        <w:t>of</w:t>
      </w:r>
      <w:r w:rsidR="00427A3F" w:rsidRPr="006354EB">
        <w:t xml:space="preserve"> </w:t>
      </w:r>
      <w:r w:rsidR="00C61EDD" w:rsidRPr="006354EB">
        <w:t>COVID</w:t>
      </w:r>
      <w:r w:rsidR="002A2B0C">
        <w:noBreakHyphen/>
      </w:r>
      <w:r w:rsidR="00C61EDD" w:rsidRPr="006354EB">
        <w:t xml:space="preserve">19 spending, </w:t>
      </w:r>
      <w:r w:rsidR="00A413A4" w:rsidRPr="006354EB">
        <w:t>temporar</w:t>
      </w:r>
      <w:r w:rsidR="00655461" w:rsidRPr="006354EB">
        <w:t>il</w:t>
      </w:r>
      <w:r w:rsidR="00A413A4" w:rsidRPr="006354EB">
        <w:t xml:space="preserve">y </w:t>
      </w:r>
      <w:r w:rsidR="002D7BDF" w:rsidRPr="006354EB">
        <w:t>lower</w:t>
      </w:r>
      <w:r w:rsidR="002A2B0C">
        <w:noBreakHyphen/>
      </w:r>
      <w:r w:rsidR="002D7BDF" w:rsidRPr="006354EB">
        <w:t>than</w:t>
      </w:r>
      <w:r w:rsidR="002A2B0C">
        <w:noBreakHyphen/>
      </w:r>
      <w:r w:rsidR="002D7BDF" w:rsidRPr="006354EB">
        <w:t xml:space="preserve">expected demand for </w:t>
      </w:r>
      <w:r w:rsidR="00A413A4" w:rsidRPr="006354EB">
        <w:t xml:space="preserve">some </w:t>
      </w:r>
      <w:r w:rsidR="002D7BDF" w:rsidRPr="006354EB">
        <w:t xml:space="preserve">health </w:t>
      </w:r>
      <w:r w:rsidR="006714E2" w:rsidRPr="006354EB">
        <w:t>and NDIS services</w:t>
      </w:r>
      <w:r w:rsidR="000D18C8" w:rsidRPr="006354EB">
        <w:t>,</w:t>
      </w:r>
      <w:r w:rsidR="002D7BDF" w:rsidRPr="006354EB">
        <w:t xml:space="preserve"> and </w:t>
      </w:r>
      <w:r w:rsidR="00787264" w:rsidRPr="006354EB">
        <w:t xml:space="preserve">the </w:t>
      </w:r>
      <w:r w:rsidR="0011374E" w:rsidRPr="006354EB">
        <w:t xml:space="preserve">impact </w:t>
      </w:r>
      <w:r w:rsidR="003E411C" w:rsidRPr="006354EB">
        <w:t xml:space="preserve">of </w:t>
      </w:r>
      <w:r w:rsidR="001115AA" w:rsidRPr="006354EB">
        <w:t>supply chain disruptions</w:t>
      </w:r>
      <w:r w:rsidR="00007E9F" w:rsidRPr="006354EB">
        <w:t xml:space="preserve"> </w:t>
      </w:r>
      <w:r w:rsidR="003E411C" w:rsidRPr="006354EB">
        <w:t>and capacity constraints</w:t>
      </w:r>
      <w:r w:rsidR="006A46A6" w:rsidRPr="006354EB">
        <w:t xml:space="preserve"> </w:t>
      </w:r>
      <w:r w:rsidR="00A133E0" w:rsidRPr="006354EB">
        <w:t xml:space="preserve">on </w:t>
      </w:r>
      <w:r w:rsidR="00BB7438" w:rsidRPr="006354EB">
        <w:t xml:space="preserve">road and rail </w:t>
      </w:r>
      <w:r w:rsidR="00A133E0" w:rsidRPr="006354EB">
        <w:t xml:space="preserve">infrastructure </w:t>
      </w:r>
      <w:r w:rsidR="00C4014B" w:rsidRPr="006354EB">
        <w:t>projects</w:t>
      </w:r>
      <w:r w:rsidR="004F0A71" w:rsidRPr="006354EB">
        <w:t xml:space="preserve"> and other spending</w:t>
      </w:r>
      <w:r w:rsidR="00890C92" w:rsidRPr="006354EB">
        <w:t xml:space="preserve">. </w:t>
      </w:r>
    </w:p>
    <w:bookmarkEnd w:id="0"/>
    <w:p w14:paraId="673A6C49" w14:textId="3DEB1267" w:rsidR="00587744" w:rsidRPr="006354EB" w:rsidRDefault="00B0617F" w:rsidP="00AB3B64">
      <w:r w:rsidRPr="006354EB">
        <w:t>Gross</w:t>
      </w:r>
      <w:r w:rsidR="00AE3580" w:rsidRPr="006354EB">
        <w:t xml:space="preserve"> de</w:t>
      </w:r>
      <w:r w:rsidR="00E428C8" w:rsidRPr="006354EB">
        <w:t>bt</w:t>
      </w:r>
      <w:r w:rsidR="0060791D" w:rsidRPr="006354EB">
        <w:t xml:space="preserve"> was </w:t>
      </w:r>
      <w:r w:rsidRPr="006354EB">
        <w:t>$89</w:t>
      </w:r>
      <w:r w:rsidR="001F272B" w:rsidRPr="006354EB">
        <w:t>5.</w:t>
      </w:r>
      <w:r w:rsidR="00BB5FEA" w:rsidRPr="006354EB">
        <w:t>3</w:t>
      </w:r>
      <w:r w:rsidRPr="006354EB">
        <w:t xml:space="preserve"> billion (</w:t>
      </w:r>
      <w:r w:rsidR="00DC1C24" w:rsidRPr="006354EB">
        <w:t>39.0</w:t>
      </w:r>
      <w:r w:rsidRPr="006354EB">
        <w:t xml:space="preserve"> per cent of GDP) </w:t>
      </w:r>
      <w:r w:rsidR="0060791D" w:rsidRPr="006354EB">
        <w:t>at the end of 2021</w:t>
      </w:r>
      <w:r w:rsidR="002A2B0C">
        <w:noBreakHyphen/>
      </w:r>
      <w:r w:rsidR="0060791D" w:rsidRPr="006354EB">
        <w:t xml:space="preserve">22, </w:t>
      </w:r>
      <w:r w:rsidR="00903F15" w:rsidRPr="006354EB">
        <w:t>$</w:t>
      </w:r>
      <w:r w:rsidR="008A025C" w:rsidRPr="006354EB">
        <w:t>10.</w:t>
      </w:r>
      <w:r w:rsidR="00EF2DFE" w:rsidRPr="006354EB">
        <w:t>7</w:t>
      </w:r>
      <w:r w:rsidR="00532F0A" w:rsidRPr="006354EB">
        <w:t xml:space="preserve"> </w:t>
      </w:r>
      <w:r w:rsidR="00903F15" w:rsidRPr="006354EB">
        <w:t xml:space="preserve">billion </w:t>
      </w:r>
      <w:r w:rsidR="0060791D" w:rsidRPr="006354EB">
        <w:t xml:space="preserve">lower than estimated </w:t>
      </w:r>
      <w:r w:rsidR="00EC15E5" w:rsidRPr="006354EB">
        <w:t>in</w:t>
      </w:r>
      <w:r w:rsidR="0060791D" w:rsidRPr="006354EB">
        <w:t xml:space="preserve"> the Budget. </w:t>
      </w:r>
      <w:r w:rsidR="00273BCA" w:rsidRPr="006354EB">
        <w:t>N</w:t>
      </w:r>
      <w:r w:rsidRPr="006354EB">
        <w:t>et</w:t>
      </w:r>
      <w:r w:rsidR="00EB645E" w:rsidRPr="006354EB">
        <w:t xml:space="preserve"> debt was </w:t>
      </w:r>
      <w:r w:rsidRPr="006354EB">
        <w:t>$51</w:t>
      </w:r>
      <w:r w:rsidR="004576FD" w:rsidRPr="006354EB">
        <w:t>5.6</w:t>
      </w:r>
      <w:r w:rsidRPr="006354EB">
        <w:t xml:space="preserve"> billion (22.</w:t>
      </w:r>
      <w:r w:rsidR="004576FD" w:rsidRPr="006354EB">
        <w:t>5</w:t>
      </w:r>
      <w:r w:rsidR="00B3295E" w:rsidRPr="006354EB">
        <w:t> </w:t>
      </w:r>
      <w:r w:rsidRPr="006354EB">
        <w:t>per cent of GDP)</w:t>
      </w:r>
      <w:r w:rsidR="006A22C9" w:rsidRPr="006354EB">
        <w:t xml:space="preserve">, </w:t>
      </w:r>
      <w:r w:rsidRPr="006354EB">
        <w:t>$11</w:t>
      </w:r>
      <w:r w:rsidR="004576FD" w:rsidRPr="006354EB">
        <w:t>5.8</w:t>
      </w:r>
      <w:r w:rsidRPr="006354EB">
        <w:t xml:space="preserve"> billion </w:t>
      </w:r>
      <w:r w:rsidR="00562DAF" w:rsidRPr="006354EB">
        <w:t>l</w:t>
      </w:r>
      <w:r w:rsidR="007E6664" w:rsidRPr="006354EB">
        <w:t>ower</w:t>
      </w:r>
      <w:r w:rsidR="00562DAF" w:rsidRPr="006354EB">
        <w:t xml:space="preserve"> than estimated in the Budget</w:t>
      </w:r>
      <w:r w:rsidR="00917CCD" w:rsidRPr="006354EB">
        <w:t xml:space="preserve">. </w:t>
      </w:r>
    </w:p>
    <w:p w14:paraId="3F4532B4" w14:textId="77777777" w:rsidR="002800B2" w:rsidRPr="006354EB" w:rsidRDefault="002800B2" w:rsidP="1A81E497">
      <w:pPr>
        <w:spacing w:after="160" w:line="259" w:lineRule="auto"/>
        <w:jc w:val="left"/>
      </w:pPr>
      <w:r w:rsidRPr="006354EB">
        <w:br w:type="page"/>
      </w:r>
    </w:p>
    <w:p w14:paraId="4CF69579" w14:textId="63EE0963" w:rsidR="00BB5FEA" w:rsidRPr="006354EB" w:rsidRDefault="00AF4619" w:rsidP="00BF19AE">
      <w:pPr>
        <w:pStyle w:val="TableHeading"/>
        <w:rPr>
          <w:rFonts w:asciiTheme="minorHAnsi" w:eastAsiaTheme="minorHAnsi" w:hAnsiTheme="minorHAnsi" w:cstheme="minorBidi"/>
          <w:sz w:val="22"/>
          <w:szCs w:val="22"/>
          <w:lang w:eastAsia="en-US"/>
        </w:rPr>
      </w:pPr>
      <w:r w:rsidRPr="006354EB">
        <w:lastRenderedPageBreak/>
        <w:t>Table 1.1: Overview of key Australian Government general government sector budget aggregates</w:t>
      </w:r>
      <w:r w:rsidR="0079683D" w:rsidRPr="006354EB">
        <w:t xml:space="preserve"> </w:t>
      </w:r>
    </w:p>
    <w:tbl>
      <w:tblPr>
        <w:tblW w:w="5000" w:type="pct"/>
        <w:tblCellMar>
          <w:left w:w="0" w:type="dxa"/>
          <w:right w:w="28" w:type="dxa"/>
        </w:tblCellMar>
        <w:tblLook w:val="04A0" w:firstRow="1" w:lastRow="0" w:firstColumn="1" w:lastColumn="0" w:noHBand="0" w:noVBand="1"/>
      </w:tblPr>
      <w:tblGrid>
        <w:gridCol w:w="3667"/>
        <w:gridCol w:w="1482"/>
        <w:gridCol w:w="1096"/>
        <w:gridCol w:w="1354"/>
        <w:gridCol w:w="111"/>
      </w:tblGrid>
      <w:tr w:rsidR="00BB5FEA" w:rsidRPr="006354EB" w14:paraId="31C06E9A" w14:textId="77777777" w:rsidTr="00BF19AE">
        <w:trPr>
          <w:divId w:val="280381427"/>
          <w:trHeight w:hRule="exact" w:val="225"/>
        </w:trPr>
        <w:tc>
          <w:tcPr>
            <w:tcW w:w="2378" w:type="pct"/>
            <w:tcBorders>
              <w:top w:val="single" w:sz="4" w:space="0" w:color="auto"/>
              <w:left w:val="nil"/>
              <w:bottom w:val="nil"/>
              <w:right w:val="nil"/>
            </w:tcBorders>
            <w:shd w:val="clear" w:color="000000" w:fill="FFFFFF"/>
            <w:noWrap/>
            <w:vAlign w:val="center"/>
            <w:hideMark/>
          </w:tcPr>
          <w:p w14:paraId="4CA66612" w14:textId="6160785E" w:rsidR="00BB5FEA" w:rsidRPr="006354EB" w:rsidRDefault="00BB5FEA" w:rsidP="00BF19AE">
            <w:pPr>
              <w:spacing w:after="0" w:line="240" w:lineRule="auto"/>
              <w:rPr>
                <w:rFonts w:ascii="Arial" w:hAnsi="Arial" w:cs="Arial"/>
                <w:sz w:val="16"/>
                <w:szCs w:val="16"/>
              </w:rPr>
            </w:pPr>
            <w:r w:rsidRPr="006354EB">
              <w:rPr>
                <w:rFonts w:ascii="Arial" w:hAnsi="Arial" w:cs="Arial"/>
                <w:sz w:val="16"/>
                <w:szCs w:val="16"/>
              </w:rPr>
              <w:t> </w:t>
            </w:r>
          </w:p>
        </w:tc>
        <w:tc>
          <w:tcPr>
            <w:tcW w:w="961" w:type="pct"/>
            <w:tcBorders>
              <w:top w:val="single" w:sz="4" w:space="0" w:color="auto"/>
              <w:left w:val="nil"/>
              <w:bottom w:val="nil"/>
              <w:right w:val="nil"/>
            </w:tcBorders>
            <w:shd w:val="clear" w:color="000000" w:fill="FFFFFF"/>
            <w:noWrap/>
            <w:vAlign w:val="center"/>
            <w:hideMark/>
          </w:tcPr>
          <w:p w14:paraId="26A68FF7" w14:textId="010C8334"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11" w:type="pct"/>
            <w:tcBorders>
              <w:top w:val="single" w:sz="4" w:space="0" w:color="auto"/>
              <w:left w:val="nil"/>
              <w:bottom w:val="nil"/>
              <w:right w:val="nil"/>
            </w:tcBorders>
            <w:shd w:val="clear" w:color="000000" w:fill="F2F9FC"/>
            <w:noWrap/>
            <w:vAlign w:val="center"/>
            <w:hideMark/>
          </w:tcPr>
          <w:p w14:paraId="5EEDBEE3" w14:textId="464985A9"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878" w:type="pct"/>
            <w:tcBorders>
              <w:top w:val="single" w:sz="4" w:space="0" w:color="auto"/>
              <w:left w:val="nil"/>
              <w:bottom w:val="nil"/>
              <w:right w:val="nil"/>
            </w:tcBorders>
            <w:shd w:val="clear" w:color="000000" w:fill="FFFFFF"/>
            <w:noWrap/>
            <w:vAlign w:val="center"/>
            <w:hideMark/>
          </w:tcPr>
          <w:p w14:paraId="61C0E13B"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Change on</w:t>
            </w:r>
          </w:p>
        </w:tc>
        <w:tc>
          <w:tcPr>
            <w:tcW w:w="72" w:type="pct"/>
            <w:tcBorders>
              <w:top w:val="nil"/>
              <w:left w:val="nil"/>
              <w:bottom w:val="nil"/>
              <w:right w:val="nil"/>
            </w:tcBorders>
            <w:shd w:val="clear" w:color="000000" w:fill="FFFFFF"/>
            <w:noWrap/>
            <w:vAlign w:val="center"/>
            <w:hideMark/>
          </w:tcPr>
          <w:p w14:paraId="3F8D7B4F"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BB5FEA" w:rsidRPr="006354EB" w14:paraId="017FC5AA" w14:textId="77777777" w:rsidTr="00BF19AE">
        <w:trPr>
          <w:divId w:val="280381427"/>
          <w:trHeight w:hRule="exact" w:val="225"/>
        </w:trPr>
        <w:tc>
          <w:tcPr>
            <w:tcW w:w="2378" w:type="pct"/>
            <w:tcBorders>
              <w:top w:val="nil"/>
              <w:left w:val="nil"/>
              <w:bottom w:val="nil"/>
              <w:right w:val="nil"/>
            </w:tcBorders>
            <w:shd w:val="clear" w:color="000000" w:fill="FFFFFF"/>
            <w:noWrap/>
            <w:vAlign w:val="center"/>
            <w:hideMark/>
          </w:tcPr>
          <w:p w14:paraId="3E5FC8D0"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961" w:type="pct"/>
            <w:tcBorders>
              <w:top w:val="nil"/>
              <w:left w:val="nil"/>
              <w:bottom w:val="nil"/>
              <w:right w:val="nil"/>
            </w:tcBorders>
            <w:shd w:val="clear" w:color="000000" w:fill="FFFFFF"/>
            <w:noWrap/>
            <w:vAlign w:val="center"/>
            <w:hideMark/>
          </w:tcPr>
          <w:p w14:paraId="7BA7963F"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Estimate at</w:t>
            </w:r>
          </w:p>
        </w:tc>
        <w:tc>
          <w:tcPr>
            <w:tcW w:w="711" w:type="pct"/>
            <w:tcBorders>
              <w:top w:val="nil"/>
              <w:left w:val="nil"/>
              <w:bottom w:val="nil"/>
              <w:right w:val="nil"/>
            </w:tcBorders>
            <w:shd w:val="clear" w:color="000000" w:fill="F2F9FC"/>
            <w:noWrap/>
            <w:vAlign w:val="center"/>
            <w:hideMark/>
          </w:tcPr>
          <w:p w14:paraId="673BE20D"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Outcome</w:t>
            </w:r>
          </w:p>
        </w:tc>
        <w:tc>
          <w:tcPr>
            <w:tcW w:w="878" w:type="pct"/>
            <w:tcBorders>
              <w:top w:val="nil"/>
              <w:left w:val="nil"/>
              <w:bottom w:val="nil"/>
              <w:right w:val="nil"/>
            </w:tcBorders>
            <w:shd w:val="clear" w:color="000000" w:fill="FFFFFF"/>
            <w:noWrap/>
            <w:vAlign w:val="center"/>
            <w:hideMark/>
          </w:tcPr>
          <w:p w14:paraId="7F5BED9A" w14:textId="55F1056E"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c>
          <w:tcPr>
            <w:tcW w:w="72" w:type="pct"/>
            <w:tcBorders>
              <w:top w:val="nil"/>
              <w:left w:val="nil"/>
              <w:bottom w:val="nil"/>
              <w:right w:val="nil"/>
            </w:tcBorders>
            <w:shd w:val="clear" w:color="000000" w:fill="FFFFFF"/>
            <w:noWrap/>
            <w:vAlign w:val="center"/>
            <w:hideMark/>
          </w:tcPr>
          <w:p w14:paraId="04B727D5"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BB5FEA" w:rsidRPr="006354EB" w14:paraId="55CEBD1C" w14:textId="77777777" w:rsidTr="00BF19AE">
        <w:trPr>
          <w:divId w:val="280381427"/>
          <w:trHeight w:hRule="exact" w:val="225"/>
        </w:trPr>
        <w:tc>
          <w:tcPr>
            <w:tcW w:w="2378" w:type="pct"/>
            <w:tcBorders>
              <w:top w:val="nil"/>
              <w:left w:val="nil"/>
              <w:bottom w:val="nil"/>
              <w:right w:val="nil"/>
            </w:tcBorders>
            <w:shd w:val="clear" w:color="000000" w:fill="FFFFFF"/>
            <w:noWrap/>
            <w:vAlign w:val="center"/>
            <w:hideMark/>
          </w:tcPr>
          <w:p w14:paraId="1DCEAF7A"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961" w:type="pct"/>
            <w:tcBorders>
              <w:top w:val="nil"/>
              <w:left w:val="nil"/>
              <w:bottom w:val="nil"/>
              <w:right w:val="nil"/>
            </w:tcBorders>
            <w:shd w:val="clear" w:color="000000" w:fill="FFFFFF"/>
            <w:noWrap/>
            <w:vAlign w:val="center"/>
            <w:hideMark/>
          </w:tcPr>
          <w:p w14:paraId="1D2E8EF3" w14:textId="79366BE9"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c>
          <w:tcPr>
            <w:tcW w:w="711" w:type="pct"/>
            <w:tcBorders>
              <w:top w:val="nil"/>
              <w:left w:val="nil"/>
              <w:bottom w:val="nil"/>
              <w:right w:val="nil"/>
            </w:tcBorders>
            <w:shd w:val="clear" w:color="000000" w:fill="F2F9FC"/>
            <w:noWrap/>
            <w:vAlign w:val="center"/>
            <w:hideMark/>
          </w:tcPr>
          <w:p w14:paraId="1E2EC507"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878" w:type="pct"/>
            <w:tcBorders>
              <w:top w:val="nil"/>
              <w:left w:val="nil"/>
              <w:bottom w:val="nil"/>
              <w:right w:val="nil"/>
            </w:tcBorders>
            <w:shd w:val="clear" w:color="000000" w:fill="FFFFFF"/>
            <w:noWrap/>
            <w:vAlign w:val="center"/>
            <w:hideMark/>
          </w:tcPr>
          <w:p w14:paraId="034956FB"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March Budget</w:t>
            </w:r>
          </w:p>
        </w:tc>
        <w:tc>
          <w:tcPr>
            <w:tcW w:w="72" w:type="pct"/>
            <w:tcBorders>
              <w:top w:val="nil"/>
              <w:left w:val="nil"/>
              <w:bottom w:val="nil"/>
              <w:right w:val="nil"/>
            </w:tcBorders>
            <w:shd w:val="clear" w:color="000000" w:fill="FFFFFF"/>
            <w:noWrap/>
            <w:vAlign w:val="center"/>
            <w:hideMark/>
          </w:tcPr>
          <w:p w14:paraId="2F9A8435"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BB5FEA" w:rsidRPr="006354EB" w14:paraId="7CEAFFC0" w14:textId="77777777" w:rsidTr="00BF19AE">
        <w:trPr>
          <w:divId w:val="280381427"/>
          <w:trHeight w:hRule="exact" w:val="225"/>
        </w:trPr>
        <w:tc>
          <w:tcPr>
            <w:tcW w:w="2378" w:type="pct"/>
            <w:tcBorders>
              <w:top w:val="nil"/>
              <w:left w:val="nil"/>
              <w:bottom w:val="nil"/>
              <w:right w:val="nil"/>
            </w:tcBorders>
            <w:shd w:val="clear" w:color="000000" w:fill="FFFFFF"/>
            <w:noWrap/>
            <w:vAlign w:val="center"/>
            <w:hideMark/>
          </w:tcPr>
          <w:p w14:paraId="7739B7D1"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961" w:type="pct"/>
            <w:tcBorders>
              <w:top w:val="nil"/>
              <w:left w:val="nil"/>
              <w:bottom w:val="nil"/>
              <w:right w:val="nil"/>
            </w:tcBorders>
            <w:shd w:val="clear" w:color="000000" w:fill="FFFFFF"/>
            <w:noWrap/>
            <w:vAlign w:val="center"/>
            <w:hideMark/>
          </w:tcPr>
          <w:p w14:paraId="7C4DD0F2"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March Budget</w:t>
            </w:r>
          </w:p>
        </w:tc>
        <w:tc>
          <w:tcPr>
            <w:tcW w:w="711" w:type="pct"/>
            <w:tcBorders>
              <w:top w:val="nil"/>
              <w:left w:val="nil"/>
              <w:bottom w:val="nil"/>
              <w:right w:val="nil"/>
            </w:tcBorders>
            <w:shd w:val="clear" w:color="000000" w:fill="F2F9FC"/>
            <w:noWrap/>
            <w:vAlign w:val="center"/>
            <w:hideMark/>
          </w:tcPr>
          <w:p w14:paraId="5055D637"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878" w:type="pct"/>
            <w:tcBorders>
              <w:top w:val="nil"/>
              <w:left w:val="nil"/>
              <w:bottom w:val="nil"/>
              <w:right w:val="nil"/>
            </w:tcBorders>
            <w:shd w:val="clear" w:color="000000" w:fill="FFFFFF"/>
            <w:noWrap/>
            <w:vAlign w:val="center"/>
            <w:hideMark/>
          </w:tcPr>
          <w:p w14:paraId="0807D107"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2" w:type="pct"/>
            <w:tcBorders>
              <w:top w:val="nil"/>
              <w:left w:val="nil"/>
              <w:bottom w:val="nil"/>
              <w:right w:val="nil"/>
            </w:tcBorders>
            <w:shd w:val="clear" w:color="000000" w:fill="FFFFFF"/>
            <w:noWrap/>
            <w:vAlign w:val="center"/>
            <w:hideMark/>
          </w:tcPr>
          <w:p w14:paraId="2EEAB33D"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BB5FEA" w:rsidRPr="006354EB" w14:paraId="45E3369F" w14:textId="77777777" w:rsidTr="00BF19AE">
        <w:trPr>
          <w:divId w:val="280381427"/>
          <w:trHeight w:hRule="exact" w:val="225"/>
        </w:trPr>
        <w:tc>
          <w:tcPr>
            <w:tcW w:w="2378" w:type="pct"/>
            <w:tcBorders>
              <w:top w:val="nil"/>
              <w:left w:val="nil"/>
              <w:bottom w:val="nil"/>
              <w:right w:val="nil"/>
            </w:tcBorders>
            <w:shd w:val="clear" w:color="000000" w:fill="FFFFFF"/>
            <w:noWrap/>
            <w:vAlign w:val="center"/>
            <w:hideMark/>
          </w:tcPr>
          <w:p w14:paraId="5E626BB9"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961" w:type="pct"/>
            <w:tcBorders>
              <w:top w:val="nil"/>
              <w:left w:val="nil"/>
              <w:bottom w:val="single" w:sz="4" w:space="0" w:color="000000"/>
              <w:right w:val="nil"/>
            </w:tcBorders>
            <w:shd w:val="clear" w:color="000000" w:fill="FFFFFF"/>
            <w:noWrap/>
            <w:vAlign w:val="center"/>
            <w:hideMark/>
          </w:tcPr>
          <w:p w14:paraId="00CB8588"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$b</w:t>
            </w:r>
          </w:p>
        </w:tc>
        <w:tc>
          <w:tcPr>
            <w:tcW w:w="711" w:type="pct"/>
            <w:tcBorders>
              <w:top w:val="nil"/>
              <w:left w:val="nil"/>
              <w:bottom w:val="single" w:sz="4" w:space="0" w:color="000000"/>
              <w:right w:val="nil"/>
            </w:tcBorders>
            <w:shd w:val="clear" w:color="000000" w:fill="F2F9FC"/>
            <w:noWrap/>
            <w:vAlign w:val="center"/>
            <w:hideMark/>
          </w:tcPr>
          <w:p w14:paraId="1ACE6669"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$b</w:t>
            </w:r>
          </w:p>
        </w:tc>
        <w:tc>
          <w:tcPr>
            <w:tcW w:w="878" w:type="pct"/>
            <w:tcBorders>
              <w:top w:val="nil"/>
              <w:left w:val="nil"/>
              <w:bottom w:val="single" w:sz="4" w:space="0" w:color="000000"/>
              <w:right w:val="nil"/>
            </w:tcBorders>
            <w:shd w:val="clear" w:color="000000" w:fill="FFFFFF"/>
            <w:noWrap/>
            <w:vAlign w:val="center"/>
            <w:hideMark/>
          </w:tcPr>
          <w:p w14:paraId="7B3B7FDE"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$b</w:t>
            </w:r>
          </w:p>
        </w:tc>
        <w:tc>
          <w:tcPr>
            <w:tcW w:w="72" w:type="pct"/>
            <w:tcBorders>
              <w:top w:val="nil"/>
              <w:left w:val="nil"/>
              <w:bottom w:val="nil"/>
              <w:right w:val="nil"/>
            </w:tcBorders>
            <w:shd w:val="clear" w:color="000000" w:fill="FFFFFF"/>
            <w:noWrap/>
            <w:vAlign w:val="center"/>
            <w:hideMark/>
          </w:tcPr>
          <w:p w14:paraId="34A5560E"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BB5FEA" w:rsidRPr="006354EB" w14:paraId="680D6B20" w14:textId="77777777" w:rsidTr="00BF19AE">
        <w:trPr>
          <w:divId w:val="280381427"/>
          <w:trHeight w:hRule="exact" w:val="225"/>
        </w:trPr>
        <w:tc>
          <w:tcPr>
            <w:tcW w:w="2378" w:type="pct"/>
            <w:tcBorders>
              <w:top w:val="nil"/>
              <w:left w:val="nil"/>
              <w:bottom w:val="nil"/>
              <w:right w:val="nil"/>
            </w:tcBorders>
            <w:shd w:val="clear" w:color="000000" w:fill="FFFFFF"/>
            <w:noWrap/>
            <w:vAlign w:val="center"/>
            <w:hideMark/>
          </w:tcPr>
          <w:p w14:paraId="38B33BF1" w14:textId="77777777" w:rsidR="00BB5FEA" w:rsidRPr="006354EB" w:rsidRDefault="00BB5FEA" w:rsidP="00BF19AE">
            <w:pPr>
              <w:spacing w:after="0" w:line="240" w:lineRule="auto"/>
              <w:jc w:val="left"/>
              <w:rPr>
                <w:rFonts w:ascii="Arial" w:hAnsi="Arial" w:cs="Arial"/>
                <w:b/>
                <w:sz w:val="16"/>
                <w:szCs w:val="16"/>
              </w:rPr>
            </w:pPr>
            <w:r w:rsidRPr="006354EB">
              <w:rPr>
                <w:rFonts w:ascii="Arial" w:hAnsi="Arial" w:cs="Arial"/>
                <w:b/>
                <w:sz w:val="16"/>
                <w:szCs w:val="16"/>
              </w:rPr>
              <w:t>Underlying cash balance</w:t>
            </w:r>
          </w:p>
        </w:tc>
        <w:tc>
          <w:tcPr>
            <w:tcW w:w="961" w:type="pct"/>
            <w:tcBorders>
              <w:top w:val="nil"/>
              <w:left w:val="nil"/>
              <w:bottom w:val="nil"/>
              <w:right w:val="nil"/>
            </w:tcBorders>
            <w:shd w:val="clear" w:color="000000" w:fill="FFFFFF"/>
            <w:noWrap/>
            <w:vAlign w:val="center"/>
            <w:hideMark/>
          </w:tcPr>
          <w:p w14:paraId="4F0F5FA5" w14:textId="477A4B06" w:rsidR="00BB5FEA" w:rsidRPr="006354EB" w:rsidRDefault="002A2B0C" w:rsidP="00BF19AE">
            <w:pPr>
              <w:spacing w:after="0" w:line="240" w:lineRule="auto"/>
              <w:jc w:val="right"/>
              <w:rPr>
                <w:rFonts w:ascii="Arial" w:hAnsi="Arial" w:cs="Arial"/>
                <w:b/>
                <w:sz w:val="16"/>
                <w:szCs w:val="16"/>
              </w:rPr>
            </w:pPr>
            <w:r>
              <w:rPr>
                <w:rFonts w:ascii="Arial" w:hAnsi="Arial" w:cs="Arial"/>
                <w:b/>
                <w:sz w:val="16"/>
                <w:szCs w:val="16"/>
              </w:rPr>
              <w:noBreakHyphen/>
            </w:r>
            <w:r w:rsidR="00BB5FEA" w:rsidRPr="006354EB">
              <w:rPr>
                <w:rFonts w:ascii="Arial" w:hAnsi="Arial" w:cs="Arial"/>
                <w:b/>
                <w:sz w:val="16"/>
                <w:szCs w:val="16"/>
              </w:rPr>
              <w:t>79.8</w:t>
            </w:r>
          </w:p>
        </w:tc>
        <w:tc>
          <w:tcPr>
            <w:tcW w:w="711" w:type="pct"/>
            <w:tcBorders>
              <w:top w:val="nil"/>
              <w:left w:val="nil"/>
              <w:bottom w:val="nil"/>
              <w:right w:val="nil"/>
            </w:tcBorders>
            <w:shd w:val="clear" w:color="000000" w:fill="F2F9FC"/>
            <w:noWrap/>
            <w:vAlign w:val="center"/>
            <w:hideMark/>
          </w:tcPr>
          <w:p w14:paraId="1BD527A4" w14:textId="595A38AF" w:rsidR="00BB5FEA" w:rsidRPr="006354EB" w:rsidRDefault="002A2B0C" w:rsidP="00BF19AE">
            <w:pPr>
              <w:spacing w:after="0" w:line="240" w:lineRule="auto"/>
              <w:jc w:val="right"/>
              <w:rPr>
                <w:rFonts w:ascii="Arial" w:hAnsi="Arial" w:cs="Arial"/>
                <w:b/>
                <w:sz w:val="16"/>
                <w:szCs w:val="16"/>
              </w:rPr>
            </w:pPr>
            <w:r>
              <w:rPr>
                <w:rFonts w:ascii="Arial" w:hAnsi="Arial" w:cs="Arial"/>
                <w:b/>
                <w:sz w:val="16"/>
                <w:szCs w:val="16"/>
              </w:rPr>
              <w:noBreakHyphen/>
            </w:r>
            <w:r w:rsidR="00BB5FEA" w:rsidRPr="006354EB">
              <w:rPr>
                <w:rFonts w:ascii="Arial" w:hAnsi="Arial" w:cs="Arial"/>
                <w:b/>
                <w:sz w:val="16"/>
                <w:szCs w:val="16"/>
              </w:rPr>
              <w:t>32.0</w:t>
            </w:r>
          </w:p>
        </w:tc>
        <w:tc>
          <w:tcPr>
            <w:tcW w:w="878" w:type="pct"/>
            <w:tcBorders>
              <w:top w:val="nil"/>
              <w:left w:val="nil"/>
              <w:bottom w:val="nil"/>
              <w:right w:val="nil"/>
            </w:tcBorders>
            <w:shd w:val="clear" w:color="000000" w:fill="FFFFFF"/>
            <w:noWrap/>
            <w:vAlign w:val="center"/>
            <w:hideMark/>
          </w:tcPr>
          <w:p w14:paraId="5B5E8B3A" w14:textId="77777777" w:rsidR="00BB5FEA" w:rsidRPr="006354EB" w:rsidRDefault="00BB5FEA" w:rsidP="00BF19AE">
            <w:pPr>
              <w:spacing w:after="0" w:line="240" w:lineRule="auto"/>
              <w:jc w:val="right"/>
              <w:rPr>
                <w:rFonts w:ascii="Arial" w:hAnsi="Arial" w:cs="Arial"/>
                <w:b/>
                <w:sz w:val="16"/>
                <w:szCs w:val="16"/>
              </w:rPr>
            </w:pPr>
            <w:r w:rsidRPr="006354EB">
              <w:rPr>
                <w:rFonts w:ascii="Arial" w:hAnsi="Arial" w:cs="Arial"/>
                <w:b/>
                <w:sz w:val="16"/>
                <w:szCs w:val="16"/>
              </w:rPr>
              <w:t>47.9</w:t>
            </w:r>
          </w:p>
        </w:tc>
        <w:tc>
          <w:tcPr>
            <w:tcW w:w="72" w:type="pct"/>
            <w:tcBorders>
              <w:top w:val="nil"/>
              <w:left w:val="nil"/>
              <w:bottom w:val="nil"/>
              <w:right w:val="nil"/>
            </w:tcBorders>
            <w:shd w:val="clear" w:color="000000" w:fill="FFFFFF"/>
            <w:noWrap/>
            <w:vAlign w:val="center"/>
            <w:hideMark/>
          </w:tcPr>
          <w:p w14:paraId="5510294E" w14:textId="77777777" w:rsidR="00BB5FEA" w:rsidRPr="006354EB" w:rsidRDefault="00BB5FEA" w:rsidP="00BF19AE">
            <w:pPr>
              <w:spacing w:after="0" w:line="240" w:lineRule="auto"/>
              <w:jc w:val="left"/>
              <w:rPr>
                <w:rFonts w:ascii="Arial" w:hAnsi="Arial" w:cs="Arial"/>
                <w:b/>
                <w:sz w:val="16"/>
                <w:szCs w:val="16"/>
              </w:rPr>
            </w:pPr>
            <w:r w:rsidRPr="006354EB">
              <w:rPr>
                <w:rFonts w:ascii="Arial" w:hAnsi="Arial" w:cs="Arial"/>
                <w:b/>
                <w:sz w:val="16"/>
                <w:szCs w:val="16"/>
              </w:rPr>
              <w:t> </w:t>
            </w:r>
          </w:p>
        </w:tc>
      </w:tr>
      <w:tr w:rsidR="00BB5FEA" w:rsidRPr="006354EB" w14:paraId="6777EB4C" w14:textId="77777777" w:rsidTr="00BF19AE">
        <w:trPr>
          <w:divId w:val="280381427"/>
          <w:trHeight w:hRule="exact" w:val="225"/>
        </w:trPr>
        <w:tc>
          <w:tcPr>
            <w:tcW w:w="2378" w:type="pct"/>
            <w:tcBorders>
              <w:top w:val="nil"/>
              <w:left w:val="nil"/>
              <w:bottom w:val="nil"/>
              <w:right w:val="nil"/>
            </w:tcBorders>
            <w:shd w:val="clear" w:color="000000" w:fill="FFFFFF"/>
            <w:noWrap/>
            <w:vAlign w:val="center"/>
            <w:hideMark/>
          </w:tcPr>
          <w:p w14:paraId="65D3AA00"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961" w:type="pct"/>
            <w:tcBorders>
              <w:top w:val="nil"/>
              <w:left w:val="nil"/>
              <w:bottom w:val="nil"/>
              <w:right w:val="nil"/>
            </w:tcBorders>
            <w:shd w:val="clear" w:color="000000" w:fill="FFFFFF"/>
            <w:noWrap/>
            <w:vAlign w:val="center"/>
            <w:hideMark/>
          </w:tcPr>
          <w:p w14:paraId="042DBA1D" w14:textId="4FB07A4B" w:rsidR="00BB5FEA" w:rsidRPr="006354EB" w:rsidRDefault="002A2B0C" w:rsidP="00BF19AE">
            <w:pPr>
              <w:spacing w:after="0" w:line="240" w:lineRule="auto"/>
              <w:jc w:val="right"/>
              <w:rPr>
                <w:rFonts w:ascii="Arial" w:hAnsi="Arial" w:cs="Arial"/>
                <w:sz w:val="16"/>
                <w:szCs w:val="16"/>
              </w:rPr>
            </w:pPr>
            <w:r>
              <w:rPr>
                <w:rFonts w:ascii="Arial" w:hAnsi="Arial" w:cs="Arial"/>
                <w:sz w:val="16"/>
                <w:szCs w:val="16"/>
              </w:rPr>
              <w:noBreakHyphen/>
            </w:r>
            <w:r w:rsidR="00BB5FEA" w:rsidRPr="006354EB">
              <w:rPr>
                <w:rFonts w:ascii="Arial" w:hAnsi="Arial" w:cs="Arial"/>
                <w:sz w:val="16"/>
                <w:szCs w:val="16"/>
              </w:rPr>
              <w:t>3.5</w:t>
            </w:r>
          </w:p>
        </w:tc>
        <w:tc>
          <w:tcPr>
            <w:tcW w:w="711" w:type="pct"/>
            <w:tcBorders>
              <w:top w:val="nil"/>
              <w:left w:val="nil"/>
              <w:bottom w:val="nil"/>
              <w:right w:val="nil"/>
            </w:tcBorders>
            <w:shd w:val="clear" w:color="000000" w:fill="F2F9FC"/>
            <w:noWrap/>
            <w:vAlign w:val="center"/>
            <w:hideMark/>
          </w:tcPr>
          <w:p w14:paraId="6949A487" w14:textId="6746C963" w:rsidR="00BB5FEA" w:rsidRPr="006354EB" w:rsidRDefault="002A2B0C" w:rsidP="00BF19AE">
            <w:pPr>
              <w:spacing w:after="0" w:line="240" w:lineRule="auto"/>
              <w:jc w:val="right"/>
              <w:rPr>
                <w:rFonts w:ascii="Arial" w:hAnsi="Arial" w:cs="Arial"/>
                <w:sz w:val="16"/>
                <w:szCs w:val="16"/>
              </w:rPr>
            </w:pPr>
            <w:r>
              <w:rPr>
                <w:rFonts w:ascii="Arial" w:hAnsi="Arial" w:cs="Arial"/>
                <w:sz w:val="16"/>
                <w:szCs w:val="16"/>
              </w:rPr>
              <w:noBreakHyphen/>
            </w:r>
            <w:r w:rsidR="00BB5FEA" w:rsidRPr="006354EB">
              <w:rPr>
                <w:rFonts w:ascii="Arial" w:hAnsi="Arial" w:cs="Arial"/>
                <w:sz w:val="16"/>
                <w:szCs w:val="16"/>
              </w:rPr>
              <w:t>1.4</w:t>
            </w:r>
          </w:p>
        </w:tc>
        <w:tc>
          <w:tcPr>
            <w:tcW w:w="878" w:type="pct"/>
            <w:tcBorders>
              <w:top w:val="nil"/>
              <w:left w:val="nil"/>
              <w:bottom w:val="nil"/>
              <w:right w:val="nil"/>
            </w:tcBorders>
            <w:shd w:val="clear" w:color="000000" w:fill="FFFFFF"/>
            <w:noWrap/>
            <w:vAlign w:val="center"/>
            <w:hideMark/>
          </w:tcPr>
          <w:p w14:paraId="4939BF83"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2" w:type="pct"/>
            <w:tcBorders>
              <w:top w:val="nil"/>
              <w:left w:val="nil"/>
              <w:bottom w:val="nil"/>
              <w:right w:val="nil"/>
            </w:tcBorders>
            <w:shd w:val="clear" w:color="000000" w:fill="FFFFFF"/>
            <w:noWrap/>
            <w:vAlign w:val="center"/>
            <w:hideMark/>
          </w:tcPr>
          <w:p w14:paraId="4774D0B8"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r>
      <w:tr w:rsidR="00BB5FEA" w:rsidRPr="006354EB" w14:paraId="774211B3" w14:textId="77777777" w:rsidTr="00BF19AE">
        <w:trPr>
          <w:divId w:val="280381427"/>
          <w:trHeight w:hRule="exact" w:val="60"/>
        </w:trPr>
        <w:tc>
          <w:tcPr>
            <w:tcW w:w="2378" w:type="pct"/>
            <w:tcBorders>
              <w:top w:val="nil"/>
              <w:left w:val="nil"/>
              <w:bottom w:val="nil"/>
              <w:right w:val="nil"/>
            </w:tcBorders>
            <w:shd w:val="clear" w:color="000000" w:fill="FFFFFF"/>
            <w:noWrap/>
            <w:vAlign w:val="center"/>
            <w:hideMark/>
          </w:tcPr>
          <w:p w14:paraId="7E8AB53F"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961" w:type="pct"/>
            <w:tcBorders>
              <w:top w:val="nil"/>
              <w:left w:val="nil"/>
              <w:bottom w:val="nil"/>
              <w:right w:val="nil"/>
            </w:tcBorders>
            <w:shd w:val="clear" w:color="000000" w:fill="FFFFFF"/>
            <w:noWrap/>
            <w:vAlign w:val="center"/>
            <w:hideMark/>
          </w:tcPr>
          <w:p w14:paraId="2A582EA5"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11" w:type="pct"/>
            <w:tcBorders>
              <w:top w:val="nil"/>
              <w:left w:val="nil"/>
              <w:bottom w:val="nil"/>
              <w:right w:val="nil"/>
            </w:tcBorders>
            <w:shd w:val="clear" w:color="000000" w:fill="F2F9FC"/>
            <w:noWrap/>
            <w:vAlign w:val="center"/>
            <w:hideMark/>
          </w:tcPr>
          <w:p w14:paraId="1402340E"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878" w:type="pct"/>
            <w:tcBorders>
              <w:top w:val="nil"/>
              <w:left w:val="nil"/>
              <w:bottom w:val="nil"/>
              <w:right w:val="nil"/>
            </w:tcBorders>
            <w:shd w:val="clear" w:color="000000" w:fill="FFFFFF"/>
            <w:noWrap/>
            <w:vAlign w:val="center"/>
            <w:hideMark/>
          </w:tcPr>
          <w:p w14:paraId="3393B4D5"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2" w:type="pct"/>
            <w:tcBorders>
              <w:top w:val="nil"/>
              <w:left w:val="nil"/>
              <w:bottom w:val="nil"/>
              <w:right w:val="nil"/>
            </w:tcBorders>
            <w:shd w:val="clear" w:color="000000" w:fill="FFFFFF"/>
            <w:noWrap/>
            <w:vAlign w:val="center"/>
            <w:hideMark/>
          </w:tcPr>
          <w:p w14:paraId="448D2E9D"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r>
      <w:tr w:rsidR="00BB5FEA" w:rsidRPr="006354EB" w14:paraId="404650D5" w14:textId="77777777" w:rsidTr="00BF19AE">
        <w:trPr>
          <w:divId w:val="280381427"/>
          <w:trHeight w:hRule="exact" w:val="200"/>
        </w:trPr>
        <w:tc>
          <w:tcPr>
            <w:tcW w:w="2378" w:type="pct"/>
            <w:tcBorders>
              <w:top w:val="nil"/>
              <w:left w:val="nil"/>
              <w:bottom w:val="nil"/>
              <w:right w:val="nil"/>
            </w:tcBorders>
            <w:shd w:val="clear" w:color="000000" w:fill="FFFFFF"/>
            <w:noWrap/>
            <w:vAlign w:val="center"/>
            <w:hideMark/>
          </w:tcPr>
          <w:p w14:paraId="3CAE09F9" w14:textId="77777777" w:rsidR="00BB5FEA" w:rsidRPr="006354EB" w:rsidRDefault="00BB5FEA" w:rsidP="00BF19AE">
            <w:pPr>
              <w:spacing w:after="0" w:line="240" w:lineRule="auto"/>
              <w:jc w:val="left"/>
              <w:rPr>
                <w:rFonts w:ascii="Arial" w:hAnsi="Arial" w:cs="Arial"/>
                <w:b/>
                <w:sz w:val="16"/>
                <w:szCs w:val="16"/>
              </w:rPr>
            </w:pPr>
            <w:r w:rsidRPr="006354EB">
              <w:rPr>
                <w:rFonts w:ascii="Arial" w:hAnsi="Arial" w:cs="Arial"/>
                <w:b/>
                <w:sz w:val="16"/>
                <w:szCs w:val="16"/>
              </w:rPr>
              <w:t>Gross debt(a)</w:t>
            </w:r>
          </w:p>
        </w:tc>
        <w:tc>
          <w:tcPr>
            <w:tcW w:w="961" w:type="pct"/>
            <w:tcBorders>
              <w:top w:val="nil"/>
              <w:left w:val="nil"/>
              <w:bottom w:val="nil"/>
              <w:right w:val="nil"/>
            </w:tcBorders>
            <w:shd w:val="clear" w:color="000000" w:fill="FFFFFF"/>
            <w:noWrap/>
            <w:vAlign w:val="center"/>
            <w:hideMark/>
          </w:tcPr>
          <w:p w14:paraId="7BC1585D" w14:textId="77777777" w:rsidR="00BB5FEA" w:rsidRPr="006354EB" w:rsidRDefault="00BB5FEA" w:rsidP="00BF19AE">
            <w:pPr>
              <w:spacing w:after="0" w:line="240" w:lineRule="auto"/>
              <w:jc w:val="right"/>
              <w:rPr>
                <w:rFonts w:ascii="Arial" w:hAnsi="Arial" w:cs="Arial"/>
                <w:b/>
                <w:sz w:val="16"/>
                <w:szCs w:val="16"/>
              </w:rPr>
            </w:pPr>
            <w:r w:rsidRPr="006354EB">
              <w:rPr>
                <w:rFonts w:ascii="Arial" w:hAnsi="Arial" w:cs="Arial"/>
                <w:b/>
                <w:sz w:val="16"/>
                <w:szCs w:val="16"/>
              </w:rPr>
              <w:t>906.0</w:t>
            </w:r>
          </w:p>
        </w:tc>
        <w:tc>
          <w:tcPr>
            <w:tcW w:w="711" w:type="pct"/>
            <w:tcBorders>
              <w:top w:val="nil"/>
              <w:left w:val="nil"/>
              <w:bottom w:val="nil"/>
              <w:right w:val="nil"/>
            </w:tcBorders>
            <w:shd w:val="clear" w:color="000000" w:fill="F2F9FC"/>
            <w:noWrap/>
            <w:vAlign w:val="center"/>
            <w:hideMark/>
          </w:tcPr>
          <w:p w14:paraId="4367EFDB" w14:textId="77777777" w:rsidR="00BB5FEA" w:rsidRPr="006354EB" w:rsidRDefault="00BB5FEA" w:rsidP="00BF19AE">
            <w:pPr>
              <w:spacing w:after="0" w:line="240" w:lineRule="auto"/>
              <w:jc w:val="right"/>
              <w:rPr>
                <w:rFonts w:ascii="Arial" w:hAnsi="Arial" w:cs="Arial"/>
                <w:b/>
                <w:sz w:val="16"/>
                <w:szCs w:val="16"/>
              </w:rPr>
            </w:pPr>
            <w:r w:rsidRPr="006354EB">
              <w:rPr>
                <w:rFonts w:ascii="Arial" w:hAnsi="Arial" w:cs="Arial"/>
                <w:b/>
                <w:sz w:val="16"/>
                <w:szCs w:val="16"/>
              </w:rPr>
              <w:t>895.3</w:t>
            </w:r>
          </w:p>
        </w:tc>
        <w:tc>
          <w:tcPr>
            <w:tcW w:w="878" w:type="pct"/>
            <w:tcBorders>
              <w:top w:val="nil"/>
              <w:left w:val="nil"/>
              <w:bottom w:val="nil"/>
              <w:right w:val="nil"/>
            </w:tcBorders>
            <w:shd w:val="clear" w:color="000000" w:fill="FFFFFF"/>
            <w:noWrap/>
            <w:vAlign w:val="center"/>
            <w:hideMark/>
          </w:tcPr>
          <w:p w14:paraId="05697902" w14:textId="637A2E7C" w:rsidR="00BB5FEA" w:rsidRPr="006354EB" w:rsidRDefault="002A2B0C" w:rsidP="00BF19AE">
            <w:pPr>
              <w:spacing w:after="0" w:line="240" w:lineRule="auto"/>
              <w:jc w:val="right"/>
              <w:rPr>
                <w:rFonts w:ascii="Arial" w:hAnsi="Arial" w:cs="Arial"/>
                <w:b/>
                <w:sz w:val="16"/>
                <w:szCs w:val="16"/>
              </w:rPr>
            </w:pPr>
            <w:r>
              <w:rPr>
                <w:rFonts w:ascii="Arial" w:hAnsi="Arial" w:cs="Arial"/>
                <w:b/>
                <w:sz w:val="16"/>
                <w:szCs w:val="16"/>
              </w:rPr>
              <w:noBreakHyphen/>
            </w:r>
            <w:r w:rsidR="00BB5FEA" w:rsidRPr="006354EB">
              <w:rPr>
                <w:rFonts w:ascii="Arial" w:hAnsi="Arial" w:cs="Arial"/>
                <w:b/>
                <w:sz w:val="16"/>
                <w:szCs w:val="16"/>
              </w:rPr>
              <w:t>10.7</w:t>
            </w:r>
          </w:p>
        </w:tc>
        <w:tc>
          <w:tcPr>
            <w:tcW w:w="72" w:type="pct"/>
            <w:tcBorders>
              <w:top w:val="nil"/>
              <w:left w:val="nil"/>
              <w:bottom w:val="nil"/>
              <w:right w:val="nil"/>
            </w:tcBorders>
            <w:shd w:val="clear" w:color="000000" w:fill="FFFFFF"/>
            <w:noWrap/>
            <w:vAlign w:val="center"/>
            <w:hideMark/>
          </w:tcPr>
          <w:p w14:paraId="3A53EA0A"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r>
      <w:tr w:rsidR="00BB5FEA" w:rsidRPr="006354EB" w14:paraId="495EB121" w14:textId="77777777" w:rsidTr="00BF19AE">
        <w:trPr>
          <w:divId w:val="280381427"/>
          <w:trHeight w:hRule="exact" w:val="200"/>
        </w:trPr>
        <w:tc>
          <w:tcPr>
            <w:tcW w:w="2378" w:type="pct"/>
            <w:tcBorders>
              <w:top w:val="nil"/>
              <w:left w:val="nil"/>
              <w:bottom w:val="nil"/>
              <w:right w:val="nil"/>
            </w:tcBorders>
            <w:shd w:val="clear" w:color="000000" w:fill="FFFFFF"/>
            <w:noWrap/>
            <w:vAlign w:val="center"/>
            <w:hideMark/>
          </w:tcPr>
          <w:p w14:paraId="6497D4FE"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961" w:type="pct"/>
            <w:tcBorders>
              <w:top w:val="nil"/>
              <w:left w:val="nil"/>
              <w:bottom w:val="nil"/>
              <w:right w:val="nil"/>
            </w:tcBorders>
            <w:shd w:val="clear" w:color="000000" w:fill="FFFFFF"/>
            <w:noWrap/>
            <w:vAlign w:val="center"/>
            <w:hideMark/>
          </w:tcPr>
          <w:p w14:paraId="2FD2F768"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39.5</w:t>
            </w:r>
          </w:p>
        </w:tc>
        <w:tc>
          <w:tcPr>
            <w:tcW w:w="711" w:type="pct"/>
            <w:tcBorders>
              <w:top w:val="nil"/>
              <w:left w:val="nil"/>
              <w:bottom w:val="nil"/>
              <w:right w:val="nil"/>
            </w:tcBorders>
            <w:shd w:val="clear" w:color="000000" w:fill="F2F9FC"/>
            <w:noWrap/>
            <w:vAlign w:val="center"/>
            <w:hideMark/>
          </w:tcPr>
          <w:p w14:paraId="4B6A102C"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39.0</w:t>
            </w:r>
          </w:p>
        </w:tc>
        <w:tc>
          <w:tcPr>
            <w:tcW w:w="878" w:type="pct"/>
            <w:tcBorders>
              <w:top w:val="nil"/>
              <w:left w:val="nil"/>
              <w:bottom w:val="nil"/>
              <w:right w:val="nil"/>
            </w:tcBorders>
            <w:shd w:val="clear" w:color="000000" w:fill="FFFFFF"/>
            <w:noWrap/>
            <w:vAlign w:val="center"/>
            <w:hideMark/>
          </w:tcPr>
          <w:p w14:paraId="3EFB3516"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2" w:type="pct"/>
            <w:tcBorders>
              <w:top w:val="nil"/>
              <w:left w:val="nil"/>
              <w:bottom w:val="nil"/>
              <w:right w:val="nil"/>
            </w:tcBorders>
            <w:shd w:val="clear" w:color="000000" w:fill="FFFFFF"/>
            <w:noWrap/>
            <w:vAlign w:val="center"/>
            <w:hideMark/>
          </w:tcPr>
          <w:p w14:paraId="4630634F"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r>
      <w:tr w:rsidR="00BB5FEA" w:rsidRPr="006354EB" w14:paraId="4B46785D" w14:textId="77777777" w:rsidTr="00BF19AE">
        <w:trPr>
          <w:divId w:val="280381427"/>
          <w:trHeight w:hRule="exact" w:val="60"/>
        </w:trPr>
        <w:tc>
          <w:tcPr>
            <w:tcW w:w="2378" w:type="pct"/>
            <w:tcBorders>
              <w:top w:val="nil"/>
              <w:left w:val="nil"/>
              <w:bottom w:val="nil"/>
              <w:right w:val="nil"/>
            </w:tcBorders>
            <w:shd w:val="clear" w:color="000000" w:fill="FFFFFF"/>
            <w:noWrap/>
            <w:vAlign w:val="center"/>
            <w:hideMark/>
          </w:tcPr>
          <w:p w14:paraId="50BE1A40"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961" w:type="pct"/>
            <w:tcBorders>
              <w:top w:val="nil"/>
              <w:left w:val="nil"/>
              <w:bottom w:val="nil"/>
              <w:right w:val="nil"/>
            </w:tcBorders>
            <w:shd w:val="clear" w:color="000000" w:fill="FFFFFF"/>
            <w:noWrap/>
            <w:vAlign w:val="center"/>
            <w:hideMark/>
          </w:tcPr>
          <w:p w14:paraId="2801EC3B"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11" w:type="pct"/>
            <w:tcBorders>
              <w:top w:val="nil"/>
              <w:left w:val="nil"/>
              <w:bottom w:val="nil"/>
              <w:right w:val="nil"/>
            </w:tcBorders>
            <w:shd w:val="clear" w:color="000000" w:fill="F2F9FC"/>
            <w:noWrap/>
            <w:vAlign w:val="center"/>
            <w:hideMark/>
          </w:tcPr>
          <w:p w14:paraId="6CD06B3F"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878" w:type="pct"/>
            <w:tcBorders>
              <w:top w:val="nil"/>
              <w:left w:val="nil"/>
              <w:bottom w:val="nil"/>
              <w:right w:val="nil"/>
            </w:tcBorders>
            <w:shd w:val="clear" w:color="000000" w:fill="FFFFFF"/>
            <w:noWrap/>
            <w:vAlign w:val="center"/>
            <w:hideMark/>
          </w:tcPr>
          <w:p w14:paraId="12AF4B99"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2" w:type="pct"/>
            <w:tcBorders>
              <w:top w:val="nil"/>
              <w:left w:val="nil"/>
              <w:bottom w:val="nil"/>
              <w:right w:val="nil"/>
            </w:tcBorders>
            <w:shd w:val="clear" w:color="000000" w:fill="FFFFFF"/>
            <w:noWrap/>
            <w:vAlign w:val="center"/>
            <w:hideMark/>
          </w:tcPr>
          <w:p w14:paraId="69F3DBDC"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r>
      <w:tr w:rsidR="00BB5FEA" w:rsidRPr="006354EB" w14:paraId="50285BF1" w14:textId="77777777" w:rsidTr="00BF19AE">
        <w:trPr>
          <w:divId w:val="280381427"/>
          <w:trHeight w:hRule="exact" w:val="200"/>
        </w:trPr>
        <w:tc>
          <w:tcPr>
            <w:tcW w:w="2378" w:type="pct"/>
            <w:tcBorders>
              <w:top w:val="nil"/>
              <w:left w:val="nil"/>
              <w:bottom w:val="nil"/>
              <w:right w:val="nil"/>
            </w:tcBorders>
            <w:shd w:val="clear" w:color="000000" w:fill="FFFFFF"/>
            <w:noWrap/>
            <w:vAlign w:val="center"/>
            <w:hideMark/>
          </w:tcPr>
          <w:p w14:paraId="698461C6" w14:textId="77777777" w:rsidR="00BB5FEA" w:rsidRPr="006354EB" w:rsidRDefault="00BB5FEA" w:rsidP="00BF19AE">
            <w:pPr>
              <w:spacing w:after="0" w:line="240" w:lineRule="auto"/>
              <w:jc w:val="left"/>
              <w:rPr>
                <w:rFonts w:ascii="Arial" w:hAnsi="Arial" w:cs="Arial"/>
                <w:b/>
                <w:sz w:val="16"/>
                <w:szCs w:val="16"/>
              </w:rPr>
            </w:pPr>
            <w:r w:rsidRPr="006354EB">
              <w:rPr>
                <w:rFonts w:ascii="Arial" w:hAnsi="Arial" w:cs="Arial"/>
                <w:b/>
                <w:sz w:val="16"/>
                <w:szCs w:val="16"/>
              </w:rPr>
              <w:t>Net debt(b)</w:t>
            </w:r>
          </w:p>
        </w:tc>
        <w:tc>
          <w:tcPr>
            <w:tcW w:w="961" w:type="pct"/>
            <w:tcBorders>
              <w:top w:val="nil"/>
              <w:left w:val="nil"/>
              <w:bottom w:val="nil"/>
              <w:right w:val="nil"/>
            </w:tcBorders>
            <w:shd w:val="clear" w:color="000000" w:fill="FFFFFF"/>
            <w:noWrap/>
            <w:vAlign w:val="center"/>
            <w:hideMark/>
          </w:tcPr>
          <w:p w14:paraId="16A7C88B" w14:textId="77777777" w:rsidR="00BB5FEA" w:rsidRPr="006354EB" w:rsidRDefault="00BB5FEA" w:rsidP="00BF19AE">
            <w:pPr>
              <w:spacing w:after="0" w:line="240" w:lineRule="auto"/>
              <w:jc w:val="right"/>
              <w:rPr>
                <w:rFonts w:ascii="Arial" w:hAnsi="Arial" w:cs="Arial"/>
                <w:b/>
                <w:sz w:val="16"/>
                <w:szCs w:val="16"/>
              </w:rPr>
            </w:pPr>
            <w:r w:rsidRPr="006354EB">
              <w:rPr>
                <w:rFonts w:ascii="Arial" w:hAnsi="Arial" w:cs="Arial"/>
                <w:b/>
                <w:sz w:val="16"/>
                <w:szCs w:val="16"/>
              </w:rPr>
              <w:t>631.5</w:t>
            </w:r>
          </w:p>
        </w:tc>
        <w:tc>
          <w:tcPr>
            <w:tcW w:w="711" w:type="pct"/>
            <w:tcBorders>
              <w:top w:val="nil"/>
              <w:left w:val="nil"/>
              <w:bottom w:val="nil"/>
              <w:right w:val="nil"/>
            </w:tcBorders>
            <w:shd w:val="clear" w:color="000000" w:fill="F2F9FC"/>
            <w:noWrap/>
            <w:vAlign w:val="center"/>
            <w:hideMark/>
          </w:tcPr>
          <w:p w14:paraId="3DC52748" w14:textId="77777777" w:rsidR="00BB5FEA" w:rsidRPr="006354EB" w:rsidRDefault="00BB5FEA" w:rsidP="00BF19AE">
            <w:pPr>
              <w:spacing w:after="0" w:line="240" w:lineRule="auto"/>
              <w:jc w:val="right"/>
              <w:rPr>
                <w:rFonts w:ascii="Arial" w:hAnsi="Arial" w:cs="Arial"/>
                <w:b/>
                <w:sz w:val="16"/>
                <w:szCs w:val="16"/>
              </w:rPr>
            </w:pPr>
            <w:r w:rsidRPr="006354EB">
              <w:rPr>
                <w:rFonts w:ascii="Arial" w:hAnsi="Arial" w:cs="Arial"/>
                <w:b/>
                <w:sz w:val="16"/>
                <w:szCs w:val="16"/>
              </w:rPr>
              <w:t>515.6</w:t>
            </w:r>
          </w:p>
        </w:tc>
        <w:tc>
          <w:tcPr>
            <w:tcW w:w="878" w:type="pct"/>
            <w:tcBorders>
              <w:top w:val="nil"/>
              <w:left w:val="nil"/>
              <w:bottom w:val="nil"/>
              <w:right w:val="nil"/>
            </w:tcBorders>
            <w:shd w:val="clear" w:color="000000" w:fill="FFFFFF"/>
            <w:noWrap/>
            <w:vAlign w:val="center"/>
            <w:hideMark/>
          </w:tcPr>
          <w:p w14:paraId="4F80C421" w14:textId="4327CF3D" w:rsidR="00BB5FEA" w:rsidRPr="006354EB" w:rsidRDefault="002A2B0C" w:rsidP="00BF19AE">
            <w:pPr>
              <w:spacing w:after="0" w:line="240" w:lineRule="auto"/>
              <w:jc w:val="right"/>
              <w:rPr>
                <w:rFonts w:ascii="Arial" w:hAnsi="Arial" w:cs="Arial"/>
                <w:b/>
                <w:sz w:val="16"/>
                <w:szCs w:val="16"/>
              </w:rPr>
            </w:pPr>
            <w:r>
              <w:rPr>
                <w:rFonts w:ascii="Arial" w:hAnsi="Arial" w:cs="Arial"/>
                <w:b/>
                <w:sz w:val="16"/>
                <w:szCs w:val="16"/>
              </w:rPr>
              <w:noBreakHyphen/>
            </w:r>
            <w:r w:rsidR="00BB5FEA" w:rsidRPr="006354EB">
              <w:rPr>
                <w:rFonts w:ascii="Arial" w:hAnsi="Arial" w:cs="Arial"/>
                <w:b/>
                <w:sz w:val="16"/>
                <w:szCs w:val="16"/>
              </w:rPr>
              <w:t>115.8</w:t>
            </w:r>
          </w:p>
        </w:tc>
        <w:tc>
          <w:tcPr>
            <w:tcW w:w="72" w:type="pct"/>
            <w:tcBorders>
              <w:top w:val="nil"/>
              <w:left w:val="nil"/>
              <w:bottom w:val="nil"/>
              <w:right w:val="nil"/>
            </w:tcBorders>
            <w:shd w:val="clear" w:color="000000" w:fill="FFFFFF"/>
            <w:noWrap/>
            <w:vAlign w:val="center"/>
            <w:hideMark/>
          </w:tcPr>
          <w:p w14:paraId="19F11110"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r>
      <w:tr w:rsidR="00BB5FEA" w:rsidRPr="006354EB" w14:paraId="27BCF21D" w14:textId="77777777" w:rsidTr="00BF19AE">
        <w:trPr>
          <w:divId w:val="280381427"/>
          <w:trHeight w:hRule="exact" w:val="200"/>
        </w:trPr>
        <w:tc>
          <w:tcPr>
            <w:tcW w:w="2378" w:type="pct"/>
            <w:tcBorders>
              <w:top w:val="nil"/>
              <w:left w:val="nil"/>
              <w:bottom w:val="single" w:sz="4" w:space="0" w:color="000000"/>
              <w:right w:val="nil"/>
            </w:tcBorders>
            <w:shd w:val="clear" w:color="000000" w:fill="FFFFFF"/>
            <w:noWrap/>
            <w:vAlign w:val="center"/>
            <w:hideMark/>
          </w:tcPr>
          <w:p w14:paraId="375C112E"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961" w:type="pct"/>
            <w:tcBorders>
              <w:top w:val="nil"/>
              <w:left w:val="nil"/>
              <w:bottom w:val="single" w:sz="4" w:space="0" w:color="auto"/>
              <w:right w:val="nil"/>
            </w:tcBorders>
            <w:shd w:val="clear" w:color="000000" w:fill="FFFFFF"/>
            <w:noWrap/>
            <w:vAlign w:val="center"/>
            <w:hideMark/>
          </w:tcPr>
          <w:p w14:paraId="620BE960"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27.6</w:t>
            </w:r>
          </w:p>
        </w:tc>
        <w:tc>
          <w:tcPr>
            <w:tcW w:w="711" w:type="pct"/>
            <w:tcBorders>
              <w:top w:val="nil"/>
              <w:left w:val="nil"/>
              <w:bottom w:val="single" w:sz="4" w:space="0" w:color="auto"/>
              <w:right w:val="nil"/>
            </w:tcBorders>
            <w:shd w:val="clear" w:color="000000" w:fill="F2F9FC"/>
            <w:noWrap/>
            <w:vAlign w:val="center"/>
            <w:hideMark/>
          </w:tcPr>
          <w:p w14:paraId="7E04F5A4"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22.5</w:t>
            </w:r>
          </w:p>
        </w:tc>
        <w:tc>
          <w:tcPr>
            <w:tcW w:w="878" w:type="pct"/>
            <w:tcBorders>
              <w:top w:val="nil"/>
              <w:left w:val="nil"/>
              <w:bottom w:val="single" w:sz="4" w:space="0" w:color="auto"/>
              <w:right w:val="nil"/>
            </w:tcBorders>
            <w:shd w:val="clear" w:color="000000" w:fill="FFFFFF"/>
            <w:noWrap/>
            <w:vAlign w:val="center"/>
            <w:hideMark/>
          </w:tcPr>
          <w:p w14:paraId="1F5098C1" w14:textId="77777777" w:rsidR="00BB5FEA" w:rsidRPr="006354EB" w:rsidRDefault="00BB5FEA"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2" w:type="pct"/>
            <w:tcBorders>
              <w:top w:val="nil"/>
              <w:left w:val="nil"/>
              <w:bottom w:val="nil"/>
              <w:right w:val="nil"/>
            </w:tcBorders>
            <w:shd w:val="clear" w:color="000000" w:fill="FFFFFF"/>
            <w:noWrap/>
            <w:vAlign w:val="center"/>
            <w:hideMark/>
          </w:tcPr>
          <w:p w14:paraId="7200E779" w14:textId="77777777" w:rsidR="00BB5FEA" w:rsidRPr="006354EB" w:rsidRDefault="00BB5FEA" w:rsidP="00BF19AE">
            <w:pPr>
              <w:spacing w:after="0" w:line="240" w:lineRule="auto"/>
              <w:jc w:val="left"/>
              <w:rPr>
                <w:rFonts w:ascii="Arial" w:hAnsi="Arial" w:cs="Arial"/>
                <w:sz w:val="16"/>
                <w:szCs w:val="16"/>
              </w:rPr>
            </w:pPr>
            <w:r w:rsidRPr="006354EB">
              <w:rPr>
                <w:rFonts w:ascii="Arial" w:hAnsi="Arial" w:cs="Arial"/>
                <w:sz w:val="16"/>
                <w:szCs w:val="16"/>
              </w:rPr>
              <w:t> </w:t>
            </w:r>
          </w:p>
        </w:tc>
      </w:tr>
    </w:tbl>
    <w:p w14:paraId="01DD0918" w14:textId="0E2CB37A" w:rsidR="001A70CC" w:rsidRPr="006354EB" w:rsidRDefault="001A70CC" w:rsidP="00DA531B">
      <w:pPr>
        <w:pStyle w:val="ChartandTableFootnoteAlpha"/>
        <w:rPr>
          <w:color w:val="auto"/>
        </w:rPr>
      </w:pPr>
      <w:r w:rsidRPr="006354EB">
        <w:rPr>
          <w:color w:val="auto"/>
        </w:rPr>
        <w:t xml:space="preserve">Gross debt measures the face value of Australian Government Securities (AGS) on issue. </w:t>
      </w:r>
    </w:p>
    <w:p w14:paraId="3FC14D26" w14:textId="47B42DA9" w:rsidR="004A1D5A" w:rsidRPr="006354EB" w:rsidRDefault="002F7CE1" w:rsidP="000E2F0C">
      <w:pPr>
        <w:pStyle w:val="ChartandTableFootnoteAlpha"/>
        <w:rPr>
          <w:color w:val="auto"/>
        </w:rPr>
      </w:pPr>
      <w:r w:rsidRPr="006354EB">
        <w:rPr>
          <w:color w:val="auto"/>
        </w:rPr>
        <w:t xml:space="preserve">Net debt is the sum of </w:t>
      </w:r>
      <w:proofErr w:type="gramStart"/>
      <w:r w:rsidRPr="006354EB">
        <w:rPr>
          <w:color w:val="auto"/>
        </w:rPr>
        <w:t>interest bearing</w:t>
      </w:r>
      <w:proofErr w:type="gramEnd"/>
      <w:r w:rsidRPr="006354EB">
        <w:rPr>
          <w:color w:val="auto"/>
        </w:rPr>
        <w:t xml:space="preserve"> liabilities (which includes AGS on issue measured at market value)</w:t>
      </w:r>
      <w:r w:rsidR="00F774FB" w:rsidRPr="006354EB">
        <w:rPr>
          <w:color w:val="auto"/>
        </w:rPr>
        <w:t xml:space="preserve"> less the sum of selected financial assets (cash and deposits, advances paid</w:t>
      </w:r>
      <w:r w:rsidR="00456BFC" w:rsidRPr="006354EB">
        <w:rPr>
          <w:color w:val="auto"/>
        </w:rPr>
        <w:t>,</w:t>
      </w:r>
      <w:r w:rsidR="00F774FB" w:rsidRPr="006354EB">
        <w:rPr>
          <w:color w:val="auto"/>
        </w:rPr>
        <w:t xml:space="preserve"> and investments, </w:t>
      </w:r>
      <w:r w:rsidR="000E2F0C" w:rsidRPr="006354EB">
        <w:rPr>
          <w:color w:val="auto"/>
        </w:rPr>
        <w:t xml:space="preserve">loans </w:t>
      </w:r>
      <w:r w:rsidR="004A3D1D" w:rsidRPr="006354EB">
        <w:rPr>
          <w:color w:val="auto"/>
        </w:rPr>
        <w:br/>
      </w:r>
      <w:r w:rsidR="000E2F0C" w:rsidRPr="006354EB">
        <w:rPr>
          <w:color w:val="auto"/>
        </w:rPr>
        <w:t>and placements).</w:t>
      </w:r>
    </w:p>
    <w:p w14:paraId="270A0413" w14:textId="3D36A2D6" w:rsidR="00632764" w:rsidRPr="006354EB" w:rsidRDefault="00632764" w:rsidP="00C17D9A">
      <w:pPr>
        <w:pStyle w:val="SingleParagraph"/>
      </w:pPr>
    </w:p>
    <w:p w14:paraId="0C1DA55A" w14:textId="27AA34B1" w:rsidR="003448A2" w:rsidRPr="006354EB" w:rsidRDefault="00960A5C" w:rsidP="00960A5C">
      <w:r w:rsidRPr="006354EB">
        <w:t xml:space="preserve">The </w:t>
      </w:r>
      <w:r w:rsidR="00FB0442" w:rsidRPr="006354EB">
        <w:t>change</w:t>
      </w:r>
      <w:r w:rsidR="00E9697B" w:rsidRPr="006354EB">
        <w:t>s</w:t>
      </w:r>
      <w:r w:rsidR="00FB0442" w:rsidRPr="006354EB">
        <w:t xml:space="preserve"> in the </w:t>
      </w:r>
      <w:r w:rsidR="0026477D" w:rsidRPr="006354EB">
        <w:t>underlying cash balance and other fiscal aggregates</w:t>
      </w:r>
      <w:r w:rsidR="00FA6132" w:rsidRPr="006354EB">
        <w:t xml:space="preserve"> </w:t>
      </w:r>
      <w:r w:rsidR="00FB0442" w:rsidRPr="006354EB">
        <w:t xml:space="preserve">from Budget </w:t>
      </w:r>
      <w:r w:rsidR="00C93103" w:rsidRPr="006354EB">
        <w:t>were</w:t>
      </w:r>
      <w:r w:rsidR="00FA6132" w:rsidRPr="006354EB">
        <w:t xml:space="preserve"> impacted by</w:t>
      </w:r>
      <w:r w:rsidR="005F351A" w:rsidRPr="006354EB">
        <w:t xml:space="preserve"> </w:t>
      </w:r>
      <w:r w:rsidR="00FF60DD" w:rsidRPr="006354EB">
        <w:t xml:space="preserve">economic </w:t>
      </w:r>
      <w:r w:rsidR="00FA6132" w:rsidRPr="006354EB">
        <w:t>conditions</w:t>
      </w:r>
      <w:r w:rsidR="00FF60DD" w:rsidRPr="006354EB">
        <w:t xml:space="preserve"> </w:t>
      </w:r>
      <w:r w:rsidRPr="006354EB">
        <w:t>in the first half of 202</w:t>
      </w:r>
      <w:r w:rsidR="00CE0D92" w:rsidRPr="006354EB">
        <w:t>2</w:t>
      </w:r>
      <w:r w:rsidRPr="006354EB">
        <w:t>.</w:t>
      </w:r>
    </w:p>
    <w:p w14:paraId="130E886C" w14:textId="5687DDD0" w:rsidR="008F20F1" w:rsidRPr="006354EB" w:rsidRDefault="00341DD6" w:rsidP="00341DD6">
      <w:r w:rsidRPr="006354EB">
        <w:t>Nominal GDP grew by 11.</w:t>
      </w:r>
      <w:r w:rsidR="000F482B" w:rsidRPr="006354EB">
        <w:t>0</w:t>
      </w:r>
      <w:r w:rsidRPr="006354EB">
        <w:t xml:space="preserve"> per cent in 2021</w:t>
      </w:r>
      <w:r w:rsidR="002A2B0C">
        <w:noBreakHyphen/>
      </w:r>
      <w:r w:rsidRPr="006354EB">
        <w:t xml:space="preserve">22, higher than the forecast 10¾ per cent at </w:t>
      </w:r>
      <w:r w:rsidR="00271391" w:rsidRPr="006354EB">
        <w:t>Budget</w:t>
      </w:r>
      <w:r w:rsidRPr="006354EB">
        <w:t>.  This reflect</w:t>
      </w:r>
      <w:r w:rsidR="003C3276" w:rsidRPr="006354EB">
        <w:t>ed</w:t>
      </w:r>
      <w:r w:rsidRPr="006354EB">
        <w:t xml:space="preserve"> </w:t>
      </w:r>
      <w:r w:rsidR="00D64DF9" w:rsidRPr="006354EB">
        <w:t>a</w:t>
      </w:r>
      <w:r w:rsidRPr="006354EB">
        <w:t xml:space="preserve"> </w:t>
      </w:r>
      <w:proofErr w:type="gramStart"/>
      <w:r w:rsidR="005631B4" w:rsidRPr="006354EB">
        <w:t xml:space="preserve">record high </w:t>
      </w:r>
      <w:r w:rsidR="565F177C" w:rsidRPr="006354EB">
        <w:t>term</w:t>
      </w:r>
      <w:r w:rsidR="74844976" w:rsidRPr="006354EB">
        <w:t>s</w:t>
      </w:r>
      <w:r w:rsidRPr="006354EB">
        <w:t xml:space="preserve"> of trade</w:t>
      </w:r>
      <w:proofErr w:type="gramEnd"/>
      <w:r w:rsidR="00D64DF9" w:rsidRPr="006354EB">
        <w:t>,</w:t>
      </w:r>
      <w:r w:rsidRPr="006354EB">
        <w:t xml:space="preserve"> which increased by 12</w:t>
      </w:r>
      <w:r w:rsidR="002C7493" w:rsidRPr="006354EB">
        <w:t>.</w:t>
      </w:r>
      <w:r w:rsidR="000754A9" w:rsidRPr="006354EB">
        <w:t>1</w:t>
      </w:r>
      <w:r w:rsidR="00967270" w:rsidRPr="006354EB">
        <w:t> </w:t>
      </w:r>
      <w:r w:rsidRPr="006354EB">
        <w:t>per cent in 2021</w:t>
      </w:r>
      <w:r w:rsidR="002A2B0C">
        <w:noBreakHyphen/>
      </w:r>
      <w:r w:rsidRPr="006354EB">
        <w:t>22</w:t>
      </w:r>
      <w:r w:rsidR="76244EF1" w:rsidRPr="006354EB">
        <w:t xml:space="preserve"> </w:t>
      </w:r>
      <w:r w:rsidR="59645821" w:rsidRPr="006354EB">
        <w:t>in line with elevated commodity prices</w:t>
      </w:r>
      <w:r w:rsidR="00CC1B7A" w:rsidRPr="006354EB">
        <w:t xml:space="preserve"> and </w:t>
      </w:r>
      <w:r w:rsidR="000D28D8" w:rsidRPr="006354EB">
        <w:t>higher</w:t>
      </w:r>
      <w:r w:rsidR="002A2B0C">
        <w:noBreakHyphen/>
      </w:r>
      <w:r w:rsidR="000D28D8" w:rsidRPr="006354EB">
        <w:t>than</w:t>
      </w:r>
      <w:r w:rsidR="002A2B0C">
        <w:noBreakHyphen/>
      </w:r>
      <w:r w:rsidR="000D28D8" w:rsidRPr="006354EB">
        <w:t>expected</w:t>
      </w:r>
      <w:r w:rsidRPr="006354EB">
        <w:t xml:space="preserve"> </w:t>
      </w:r>
      <w:r w:rsidR="00084F21" w:rsidRPr="006354EB">
        <w:t>inflation</w:t>
      </w:r>
      <w:r w:rsidRPr="006354EB">
        <w:t xml:space="preserve">. </w:t>
      </w:r>
      <w:r w:rsidR="003C0465" w:rsidRPr="006354EB">
        <w:t>P</w:t>
      </w:r>
      <w:r w:rsidRPr="006354EB">
        <w:t>ersistently high prices for non</w:t>
      </w:r>
      <w:r w:rsidR="002A2B0C">
        <w:noBreakHyphen/>
      </w:r>
      <w:r w:rsidRPr="006354EB">
        <w:t xml:space="preserve">rural commodity exports </w:t>
      </w:r>
      <w:r w:rsidR="00353FB0" w:rsidRPr="006354EB">
        <w:t>resulted</w:t>
      </w:r>
      <w:r w:rsidRPr="006354EB">
        <w:t xml:space="preserve"> in </w:t>
      </w:r>
      <w:r w:rsidR="00AD2821" w:rsidRPr="006354EB">
        <w:t>4</w:t>
      </w:r>
      <w:r w:rsidR="002616CE" w:rsidRPr="006354EB">
        <w:t>6</w:t>
      </w:r>
      <w:r w:rsidR="00AD2821" w:rsidRPr="006354EB">
        <w:t xml:space="preserve"> </w:t>
      </w:r>
      <w:r w:rsidR="00F73587" w:rsidRPr="006354EB">
        <w:t>per cent</w:t>
      </w:r>
      <w:r w:rsidRPr="006354EB">
        <w:t xml:space="preserve"> growth in mining profits over 2021</w:t>
      </w:r>
      <w:r w:rsidR="002A2B0C">
        <w:noBreakHyphen/>
      </w:r>
      <w:r w:rsidRPr="006354EB">
        <w:t>22</w:t>
      </w:r>
      <w:r w:rsidR="00353FB0" w:rsidRPr="006354EB">
        <w:t>.</w:t>
      </w:r>
      <w:r w:rsidRPr="006354EB">
        <w:t xml:space="preserve"> </w:t>
      </w:r>
    </w:p>
    <w:p w14:paraId="0F0B2D89" w14:textId="39888BDF" w:rsidR="00056885" w:rsidRPr="006354EB" w:rsidRDefault="00384662" w:rsidP="00341DD6">
      <w:r w:rsidRPr="006354EB">
        <w:t xml:space="preserve">Commodity price movements </w:t>
      </w:r>
      <w:r w:rsidR="00F73913" w:rsidRPr="006354EB">
        <w:t xml:space="preserve">have </w:t>
      </w:r>
      <w:r w:rsidRPr="006354EB">
        <w:t>predominantly resulted from negative supply shocks stemming from the pandemic, Russia</w:t>
      </w:r>
      <w:r w:rsidR="002A2B0C">
        <w:t>’</w:t>
      </w:r>
      <w:r w:rsidRPr="006354EB">
        <w:t xml:space="preserve">s invasion of Ukraine impacting global energy and food markets, and severe weather events. </w:t>
      </w:r>
      <w:r w:rsidR="008F20F1" w:rsidRPr="006354EB">
        <w:t>C</w:t>
      </w:r>
      <w:r w:rsidR="0008227E" w:rsidRPr="006354EB">
        <w:t>ommodity prices remain highly volatile</w:t>
      </w:r>
      <w:r w:rsidR="008F20F1" w:rsidRPr="006354EB">
        <w:t xml:space="preserve"> and</w:t>
      </w:r>
      <w:r w:rsidR="00CE305E" w:rsidRPr="006354EB">
        <w:t xml:space="preserve"> i</w:t>
      </w:r>
      <w:r w:rsidR="0008227E" w:rsidRPr="006354EB">
        <w:t xml:space="preserve">ron ore prices have declined </w:t>
      </w:r>
      <w:r w:rsidR="00685615" w:rsidRPr="006354EB">
        <w:t xml:space="preserve">by around </w:t>
      </w:r>
      <w:r w:rsidR="00695F89" w:rsidRPr="006354EB">
        <w:t>1</w:t>
      </w:r>
      <w:r w:rsidR="00F00972" w:rsidRPr="006354EB">
        <w:t>8</w:t>
      </w:r>
      <w:r w:rsidR="00685615" w:rsidRPr="006354EB">
        <w:t xml:space="preserve"> per cent </w:t>
      </w:r>
      <w:r w:rsidR="00EB55D5" w:rsidRPr="006354EB">
        <w:t>since the end of the financial year</w:t>
      </w:r>
      <w:r w:rsidR="0008227E" w:rsidRPr="006354EB">
        <w:t xml:space="preserve">. </w:t>
      </w:r>
      <w:r w:rsidR="002C9440" w:rsidRPr="006354EB">
        <w:t>The Budget assume</w:t>
      </w:r>
      <w:r w:rsidR="00C028B1" w:rsidRPr="006354EB">
        <w:t>d</w:t>
      </w:r>
      <w:r w:rsidR="002C9440" w:rsidRPr="006354EB">
        <w:t xml:space="preserve"> that</w:t>
      </w:r>
      <w:r w:rsidR="7C100761" w:rsidRPr="006354EB">
        <w:t xml:space="preserve"> elevated commodity prices</w:t>
      </w:r>
      <w:r w:rsidR="00317A70" w:rsidRPr="006354EB">
        <w:t>,</w:t>
      </w:r>
      <w:r w:rsidR="7C100761" w:rsidRPr="006354EB">
        <w:t xml:space="preserve"> including for iron ore</w:t>
      </w:r>
      <w:r w:rsidR="00317A70" w:rsidRPr="006354EB">
        <w:t>,</w:t>
      </w:r>
      <w:r w:rsidR="002C9440" w:rsidRPr="006354EB">
        <w:t xml:space="preserve"> </w:t>
      </w:r>
      <w:r w:rsidR="2C17ED01" w:rsidRPr="006354EB">
        <w:t>unwound to levels consistent with long</w:t>
      </w:r>
      <w:r w:rsidR="002A2B0C">
        <w:noBreakHyphen/>
      </w:r>
      <w:r w:rsidR="2C17ED01" w:rsidRPr="006354EB">
        <w:t>term fundamentals.</w:t>
      </w:r>
      <w:r w:rsidR="360BE51B" w:rsidRPr="006354EB">
        <w:t xml:space="preserve"> </w:t>
      </w:r>
    </w:p>
    <w:p w14:paraId="1D002069" w14:textId="3E540D21" w:rsidR="00341DD6" w:rsidRPr="006354EB" w:rsidRDefault="00D018E5" w:rsidP="00341DD6">
      <w:r w:rsidRPr="006354EB">
        <w:t xml:space="preserve">These shocks </w:t>
      </w:r>
      <w:r w:rsidR="00056885" w:rsidRPr="006354EB">
        <w:t>to energy and commodity markets</w:t>
      </w:r>
      <w:r w:rsidR="00341DD6" w:rsidRPr="006354EB">
        <w:t xml:space="preserve"> have combined with strong demand and capacity constraints in specific sectors (such as dwelling construction and </w:t>
      </w:r>
      <w:r w:rsidR="009F6350" w:rsidRPr="006354EB">
        <w:t xml:space="preserve">traded </w:t>
      </w:r>
      <w:r w:rsidR="00341DD6" w:rsidRPr="006354EB">
        <w:t>goods</w:t>
      </w:r>
      <w:r w:rsidR="009F6350" w:rsidRPr="006354EB">
        <w:t>)</w:t>
      </w:r>
      <w:r w:rsidR="00341DD6" w:rsidRPr="006354EB">
        <w:t xml:space="preserve"> to generate significant </w:t>
      </w:r>
      <w:r w:rsidR="009F6350" w:rsidRPr="006354EB">
        <w:t xml:space="preserve">and broadening </w:t>
      </w:r>
      <w:r w:rsidR="00341DD6" w:rsidRPr="006354EB">
        <w:t xml:space="preserve">price pressure. </w:t>
      </w:r>
      <w:r w:rsidR="619302D1" w:rsidRPr="006354EB">
        <w:t>In response, the R</w:t>
      </w:r>
      <w:r w:rsidR="00E8568C" w:rsidRPr="006354EB">
        <w:t xml:space="preserve">eserve Bank of Australia </w:t>
      </w:r>
      <w:r w:rsidR="619302D1" w:rsidRPr="006354EB">
        <w:t xml:space="preserve">commenced its first </w:t>
      </w:r>
      <w:r w:rsidR="00C122E1" w:rsidRPr="006354EB">
        <w:t xml:space="preserve">interest rate </w:t>
      </w:r>
      <w:r w:rsidR="619302D1" w:rsidRPr="006354EB">
        <w:t>tightening cycle in over ten years, raising rates by 75 basis points in 2021</w:t>
      </w:r>
      <w:r w:rsidR="002A2B0C">
        <w:noBreakHyphen/>
      </w:r>
      <w:r w:rsidR="619302D1" w:rsidRPr="006354EB">
        <w:t>22.</w:t>
      </w:r>
      <w:r w:rsidR="00341DD6" w:rsidRPr="006354EB">
        <w:t xml:space="preserve"> </w:t>
      </w:r>
    </w:p>
    <w:p w14:paraId="77A667E5" w14:textId="0F185E81" w:rsidR="0019571F" w:rsidRPr="006354EB" w:rsidRDefault="0019571F" w:rsidP="0019571F">
      <w:r w:rsidRPr="006354EB">
        <w:t>Real GDP grew by 3.9 per cent in 2021</w:t>
      </w:r>
      <w:r w:rsidR="002A2B0C">
        <w:noBreakHyphen/>
      </w:r>
      <w:r w:rsidRPr="006354EB">
        <w:t>22, weaker than the 4¼ per cent forecast at the Budget. While growth was weaker than forecast at Budget, Australia</w:t>
      </w:r>
      <w:r w:rsidR="002A2B0C">
        <w:t>’</w:t>
      </w:r>
      <w:r w:rsidRPr="006354EB">
        <w:t>s economy was resilient throughout the pandemic. Key drivers of the weaker</w:t>
      </w:r>
      <w:r w:rsidR="002A2B0C">
        <w:noBreakHyphen/>
      </w:r>
      <w:r w:rsidRPr="006354EB">
        <w:t>than</w:t>
      </w:r>
      <w:r w:rsidR="002A2B0C">
        <w:noBreakHyphen/>
      </w:r>
      <w:r w:rsidRPr="006354EB">
        <w:t>expected real GDP growth were lower net exports, reflecting inclement weather weighing on exports, and a stronger</w:t>
      </w:r>
      <w:r w:rsidR="002A2B0C">
        <w:noBreakHyphen/>
      </w:r>
      <w:r w:rsidRPr="006354EB">
        <w:t>than</w:t>
      </w:r>
      <w:r w:rsidR="002A2B0C">
        <w:noBreakHyphen/>
      </w:r>
      <w:r w:rsidRPr="006354EB">
        <w:t>expected recovery in tourism imports and imported goods. Partly offsetting this was a stronger</w:t>
      </w:r>
      <w:r w:rsidR="002A2B0C">
        <w:noBreakHyphen/>
      </w:r>
      <w:r w:rsidRPr="006354EB">
        <w:t>than</w:t>
      </w:r>
      <w:r w:rsidR="002A2B0C">
        <w:noBreakHyphen/>
      </w:r>
      <w:r w:rsidRPr="006354EB">
        <w:t xml:space="preserve">expected rebound in household consumption. </w:t>
      </w:r>
    </w:p>
    <w:p w14:paraId="45ECC0E4" w14:textId="07B608D5" w:rsidR="0019571F" w:rsidRPr="006354EB" w:rsidRDefault="0019571F" w:rsidP="0019571F">
      <w:r w:rsidRPr="006354EB">
        <w:lastRenderedPageBreak/>
        <w:t>Output growth over 2021</w:t>
      </w:r>
      <w:r w:rsidR="002A2B0C">
        <w:noBreakHyphen/>
      </w:r>
      <w:r w:rsidRPr="006354EB">
        <w:t>22 was largely driven by strong household consumption and continued government spending responding to COVID</w:t>
      </w:r>
      <w:r w:rsidR="002A2B0C">
        <w:noBreakHyphen/>
      </w:r>
      <w:r w:rsidRPr="006354EB">
        <w:t xml:space="preserve">19 and the east coast floods. The recovery in service industries, such as hotels, </w:t>
      </w:r>
      <w:proofErr w:type="gramStart"/>
      <w:r w:rsidRPr="006354EB">
        <w:t>restaurants</w:t>
      </w:r>
      <w:proofErr w:type="gramEnd"/>
      <w:r w:rsidRPr="006354EB">
        <w:t xml:space="preserve"> and cafes, was a key contributor as restrictions eased in the second half of the financial year. This growth was partially offset by strong business demand for imported goods, and weaker volumes of mining and services exports. </w:t>
      </w:r>
    </w:p>
    <w:p w14:paraId="284C2BC2" w14:textId="71351A3D" w:rsidR="00B60682" w:rsidRPr="006354EB" w:rsidRDefault="00341DD6" w:rsidP="00B03313">
      <w:r w:rsidRPr="006354EB">
        <w:t>Labour market conditions continued to tighten in 2021</w:t>
      </w:r>
      <w:r w:rsidR="002A2B0C">
        <w:noBreakHyphen/>
      </w:r>
      <w:r w:rsidRPr="006354EB">
        <w:t>22, with the unemployment rate falling a</w:t>
      </w:r>
      <w:r w:rsidR="00640B1C" w:rsidRPr="006354EB">
        <w:t>nd</w:t>
      </w:r>
      <w:r w:rsidRPr="006354EB">
        <w:t xml:space="preserve"> employment </w:t>
      </w:r>
      <w:r w:rsidR="00642D43" w:rsidRPr="006354EB">
        <w:t xml:space="preserve">growing </w:t>
      </w:r>
      <w:r w:rsidR="00284B9D" w:rsidRPr="006354EB">
        <w:t>by 3</w:t>
      </w:r>
      <w:r w:rsidR="00F158A7" w:rsidRPr="006354EB">
        <w:t>.3</w:t>
      </w:r>
      <w:r w:rsidR="00284B9D" w:rsidRPr="006354EB">
        <w:t xml:space="preserve"> per cent</w:t>
      </w:r>
      <w:r w:rsidR="000D3E5C" w:rsidRPr="006354EB">
        <w:t xml:space="preserve"> through the year to the June quarter</w:t>
      </w:r>
      <w:r w:rsidR="00284B9D" w:rsidRPr="006354EB">
        <w:t xml:space="preserve">, </w:t>
      </w:r>
      <w:r w:rsidR="000D3E5C" w:rsidRPr="006354EB">
        <w:t>stronger than the 2¾ per cent forecast in the Budget</w:t>
      </w:r>
      <w:r w:rsidR="001A6C7E" w:rsidRPr="006354EB">
        <w:t>.</w:t>
      </w:r>
      <w:r w:rsidR="009E3988" w:rsidRPr="006354EB">
        <w:t xml:space="preserve"> </w:t>
      </w:r>
      <w:r w:rsidRPr="006354EB">
        <w:t>The Wage Price Index increased by 2.6</w:t>
      </w:r>
      <w:r w:rsidR="00FA05CA" w:rsidRPr="006354EB">
        <w:t> </w:t>
      </w:r>
      <w:r w:rsidRPr="006354EB">
        <w:t>per</w:t>
      </w:r>
      <w:r w:rsidR="00FA05CA" w:rsidRPr="006354EB">
        <w:t> </w:t>
      </w:r>
      <w:r w:rsidRPr="006354EB">
        <w:t xml:space="preserve">cent through the year to the June quarter of 2022. </w:t>
      </w:r>
      <w:r w:rsidR="00CE5236" w:rsidRPr="006354EB">
        <w:t>However, r</w:t>
      </w:r>
      <w:r w:rsidRPr="006354EB">
        <w:t xml:space="preserve">eal wages deteriorated </w:t>
      </w:r>
      <w:r w:rsidR="00207978" w:rsidRPr="006354EB">
        <w:t xml:space="preserve">as </w:t>
      </w:r>
      <w:r w:rsidRPr="006354EB">
        <w:t xml:space="preserve">nominal wage </w:t>
      </w:r>
      <w:r w:rsidR="00B254E5" w:rsidRPr="006354EB">
        <w:t>increase</w:t>
      </w:r>
      <w:r w:rsidRPr="006354EB">
        <w:t xml:space="preserve">s </w:t>
      </w:r>
      <w:r w:rsidR="00EB19CA" w:rsidRPr="006354EB">
        <w:t>were</w:t>
      </w:r>
      <w:r w:rsidRPr="006354EB">
        <w:t xml:space="preserve"> more than offset by increas</w:t>
      </w:r>
      <w:r w:rsidR="00CE5236" w:rsidRPr="006354EB">
        <w:t>es</w:t>
      </w:r>
      <w:r w:rsidRPr="006354EB">
        <w:t xml:space="preserve"> </w:t>
      </w:r>
      <w:r w:rsidR="00BC1D0A" w:rsidRPr="006354EB">
        <w:t>in</w:t>
      </w:r>
      <w:r w:rsidRPr="006354EB">
        <w:t xml:space="preserve"> inflation. </w:t>
      </w:r>
      <w:r w:rsidR="0A21D97A" w:rsidRPr="006354EB">
        <w:t>Total</w:t>
      </w:r>
      <w:r w:rsidRPr="006354EB">
        <w:t xml:space="preserve"> compensation of employees increased by 5.6 per cent in 2021</w:t>
      </w:r>
      <w:r w:rsidR="002A2B0C">
        <w:noBreakHyphen/>
      </w:r>
      <w:r w:rsidRPr="006354EB">
        <w:t xml:space="preserve">22, the highest annual increase for 10 years, </w:t>
      </w:r>
      <w:r w:rsidR="0081541F" w:rsidRPr="006354EB">
        <w:t xml:space="preserve">primarily </w:t>
      </w:r>
      <w:r w:rsidRPr="006354EB">
        <w:t xml:space="preserve">reflecting strong </w:t>
      </w:r>
      <w:r w:rsidR="635B4B1D" w:rsidRPr="006354EB">
        <w:t xml:space="preserve">employment growth </w:t>
      </w:r>
      <w:r w:rsidR="0081541F" w:rsidRPr="006354EB">
        <w:t xml:space="preserve">as well as </w:t>
      </w:r>
      <w:r w:rsidR="635B4B1D" w:rsidRPr="006354EB">
        <w:t xml:space="preserve">a </w:t>
      </w:r>
      <w:r w:rsidR="00341CA4" w:rsidRPr="006354EB">
        <w:t xml:space="preserve">modest </w:t>
      </w:r>
      <w:r w:rsidR="635B4B1D" w:rsidRPr="006354EB">
        <w:t>pickup in nominal wage growth</w:t>
      </w:r>
      <w:r w:rsidR="00890C92" w:rsidRPr="006354EB">
        <w:t xml:space="preserve">. </w:t>
      </w:r>
      <w:r w:rsidR="00B60682" w:rsidRPr="006354EB">
        <w:br w:type="page"/>
      </w:r>
    </w:p>
    <w:p w14:paraId="61A07CD0" w14:textId="12C804A6" w:rsidR="004A1D5A" w:rsidRPr="006354EB" w:rsidRDefault="004A1D5A" w:rsidP="002834E5">
      <w:pPr>
        <w:pStyle w:val="Heading2"/>
      </w:pPr>
      <w:r w:rsidRPr="006354EB">
        <w:lastRenderedPageBreak/>
        <w:t>Budget aggregates</w:t>
      </w:r>
    </w:p>
    <w:p w14:paraId="316385ED" w14:textId="53C39F6D" w:rsidR="00E52E10" w:rsidRPr="006354EB" w:rsidRDefault="002834E5" w:rsidP="00452178">
      <w:pPr>
        <w:pStyle w:val="TableHeading"/>
      </w:pPr>
      <w:r w:rsidRPr="006354EB">
        <w:t xml:space="preserve">Table </w:t>
      </w:r>
      <w:r w:rsidR="00302A53" w:rsidRPr="006354EB">
        <w:t>1.</w:t>
      </w:r>
      <w:r w:rsidR="006E7422" w:rsidRPr="006354EB">
        <w:t>2</w:t>
      </w:r>
      <w:r w:rsidRPr="006354EB">
        <w:t>: Australian Government general government sector budget aggregates</w:t>
      </w:r>
      <w:bookmarkStart w:id="1" w:name="_1724850822"/>
      <w:bookmarkStart w:id="2" w:name="_1724240244"/>
      <w:bookmarkStart w:id="3" w:name="_1724833659"/>
      <w:bookmarkStart w:id="4" w:name="_1724859253"/>
      <w:bookmarkStart w:id="5" w:name="_1725097174"/>
      <w:bookmarkEnd w:id="1"/>
      <w:bookmarkEnd w:id="2"/>
      <w:bookmarkEnd w:id="3"/>
      <w:bookmarkEnd w:id="4"/>
      <w:bookmarkEnd w:id="5"/>
    </w:p>
    <w:tbl>
      <w:tblPr>
        <w:tblW w:w="5000" w:type="pct"/>
        <w:tblCellMar>
          <w:left w:w="0" w:type="dxa"/>
          <w:right w:w="28" w:type="dxa"/>
        </w:tblCellMar>
        <w:tblLook w:val="04A0" w:firstRow="1" w:lastRow="0" w:firstColumn="1" w:lastColumn="0" w:noHBand="0" w:noVBand="1"/>
      </w:tblPr>
      <w:tblGrid>
        <w:gridCol w:w="4065"/>
        <w:gridCol w:w="1215"/>
        <w:gridCol w:w="1215"/>
        <w:gridCol w:w="1215"/>
      </w:tblGrid>
      <w:tr w:rsidR="00B30A88" w:rsidRPr="006354EB" w14:paraId="2328B75E" w14:textId="77777777" w:rsidTr="007B21B2">
        <w:trPr>
          <w:divId w:val="2060736782"/>
          <w:trHeight w:hRule="exact" w:val="225"/>
        </w:trPr>
        <w:tc>
          <w:tcPr>
            <w:tcW w:w="2636" w:type="pct"/>
            <w:tcBorders>
              <w:top w:val="single" w:sz="4" w:space="0" w:color="auto"/>
              <w:left w:val="nil"/>
              <w:bottom w:val="nil"/>
              <w:right w:val="nil"/>
            </w:tcBorders>
            <w:shd w:val="clear" w:color="000000" w:fill="FFFFFF"/>
            <w:noWrap/>
            <w:vAlign w:val="center"/>
            <w:hideMark/>
          </w:tcPr>
          <w:p w14:paraId="7DAAF84D" w14:textId="161B539E"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single" w:sz="4" w:space="0" w:color="auto"/>
              <w:left w:val="nil"/>
              <w:bottom w:val="nil"/>
              <w:right w:val="nil"/>
            </w:tcBorders>
            <w:shd w:val="clear" w:color="000000" w:fill="FFFFFF"/>
            <w:noWrap/>
            <w:vAlign w:val="center"/>
            <w:hideMark/>
          </w:tcPr>
          <w:p w14:paraId="2304AFE4" w14:textId="019E8F6A"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88" w:type="pct"/>
            <w:tcBorders>
              <w:top w:val="single" w:sz="4" w:space="0" w:color="auto"/>
              <w:left w:val="nil"/>
              <w:bottom w:val="nil"/>
              <w:right w:val="nil"/>
            </w:tcBorders>
            <w:shd w:val="clear" w:color="auto" w:fill="F2F9FC"/>
            <w:noWrap/>
            <w:vAlign w:val="center"/>
            <w:hideMark/>
          </w:tcPr>
          <w:p w14:paraId="05DC7282" w14:textId="398A544C"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88" w:type="pct"/>
            <w:tcBorders>
              <w:top w:val="single" w:sz="4" w:space="0" w:color="auto"/>
              <w:left w:val="nil"/>
              <w:bottom w:val="nil"/>
              <w:right w:val="nil"/>
            </w:tcBorders>
            <w:shd w:val="clear" w:color="000000" w:fill="FFFFFF"/>
            <w:noWrap/>
            <w:vAlign w:val="center"/>
            <w:hideMark/>
          </w:tcPr>
          <w:p w14:paraId="75218CF0"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Change on</w:t>
            </w:r>
          </w:p>
        </w:tc>
      </w:tr>
      <w:tr w:rsidR="00B30A88" w:rsidRPr="006354EB" w14:paraId="38983118"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6C0F6571"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25B38727"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Estimate at</w:t>
            </w:r>
          </w:p>
        </w:tc>
        <w:tc>
          <w:tcPr>
            <w:tcW w:w="788" w:type="pct"/>
            <w:tcBorders>
              <w:top w:val="nil"/>
              <w:left w:val="nil"/>
              <w:bottom w:val="nil"/>
              <w:right w:val="nil"/>
            </w:tcBorders>
            <w:shd w:val="clear" w:color="auto" w:fill="F2F9FC"/>
            <w:noWrap/>
            <w:vAlign w:val="center"/>
            <w:hideMark/>
          </w:tcPr>
          <w:p w14:paraId="7354BA9B"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Outcome</w:t>
            </w:r>
          </w:p>
        </w:tc>
        <w:tc>
          <w:tcPr>
            <w:tcW w:w="788" w:type="pct"/>
            <w:tcBorders>
              <w:top w:val="nil"/>
              <w:left w:val="nil"/>
              <w:bottom w:val="nil"/>
              <w:right w:val="nil"/>
            </w:tcBorders>
            <w:shd w:val="clear" w:color="000000" w:fill="FFFFFF"/>
            <w:noWrap/>
            <w:vAlign w:val="center"/>
            <w:hideMark/>
          </w:tcPr>
          <w:p w14:paraId="1487CB8A" w14:textId="04E232BB"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r>
      <w:tr w:rsidR="00B30A88" w:rsidRPr="006354EB" w14:paraId="780E34D7"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41A035E4"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3A40534E" w14:textId="2617CDDF"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c>
          <w:tcPr>
            <w:tcW w:w="788" w:type="pct"/>
            <w:tcBorders>
              <w:top w:val="nil"/>
              <w:left w:val="nil"/>
              <w:bottom w:val="nil"/>
              <w:right w:val="nil"/>
            </w:tcBorders>
            <w:shd w:val="clear" w:color="auto" w:fill="F2F9FC"/>
            <w:noWrap/>
            <w:vAlign w:val="center"/>
            <w:hideMark/>
          </w:tcPr>
          <w:p w14:paraId="50C8AB41"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3D5EC73D"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March Budget</w:t>
            </w:r>
          </w:p>
        </w:tc>
      </w:tr>
      <w:tr w:rsidR="00B30A88" w:rsidRPr="006354EB" w14:paraId="0E098C61"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540E1976"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3BF3995C"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March Budget</w:t>
            </w:r>
          </w:p>
        </w:tc>
        <w:tc>
          <w:tcPr>
            <w:tcW w:w="788" w:type="pct"/>
            <w:tcBorders>
              <w:top w:val="nil"/>
              <w:left w:val="nil"/>
              <w:bottom w:val="nil"/>
              <w:right w:val="nil"/>
            </w:tcBorders>
            <w:shd w:val="clear" w:color="auto" w:fill="F2F9FC"/>
            <w:noWrap/>
            <w:vAlign w:val="center"/>
            <w:hideMark/>
          </w:tcPr>
          <w:p w14:paraId="0B4F41EE"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7AA10353"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767449B8"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1F5B1738"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single" w:sz="4" w:space="0" w:color="000000"/>
              <w:right w:val="nil"/>
            </w:tcBorders>
            <w:shd w:val="clear" w:color="000000" w:fill="FFFFFF"/>
            <w:noWrap/>
            <w:vAlign w:val="center"/>
            <w:hideMark/>
          </w:tcPr>
          <w:p w14:paraId="049678BE"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$b</w:t>
            </w:r>
          </w:p>
        </w:tc>
        <w:tc>
          <w:tcPr>
            <w:tcW w:w="788" w:type="pct"/>
            <w:tcBorders>
              <w:top w:val="nil"/>
              <w:left w:val="nil"/>
              <w:bottom w:val="single" w:sz="4" w:space="0" w:color="000000"/>
              <w:right w:val="nil"/>
            </w:tcBorders>
            <w:shd w:val="clear" w:color="auto" w:fill="F2F9FC"/>
            <w:noWrap/>
            <w:vAlign w:val="center"/>
            <w:hideMark/>
          </w:tcPr>
          <w:p w14:paraId="1BA2C9BF"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$b</w:t>
            </w:r>
          </w:p>
        </w:tc>
        <w:tc>
          <w:tcPr>
            <w:tcW w:w="788" w:type="pct"/>
            <w:tcBorders>
              <w:top w:val="nil"/>
              <w:left w:val="nil"/>
              <w:bottom w:val="single" w:sz="4" w:space="0" w:color="000000"/>
              <w:right w:val="nil"/>
            </w:tcBorders>
            <w:shd w:val="clear" w:color="000000" w:fill="FFFFFF"/>
            <w:noWrap/>
            <w:vAlign w:val="center"/>
            <w:hideMark/>
          </w:tcPr>
          <w:p w14:paraId="4F226B1E"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$b</w:t>
            </w:r>
          </w:p>
        </w:tc>
      </w:tr>
      <w:tr w:rsidR="00B30A88" w:rsidRPr="006354EB" w14:paraId="25CFB4EE"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663D004B" w14:textId="77777777" w:rsidR="00E52E10" w:rsidRPr="006354EB" w:rsidRDefault="00E52E10" w:rsidP="00452178">
            <w:pPr>
              <w:spacing w:after="0" w:line="240" w:lineRule="auto"/>
              <w:jc w:val="left"/>
              <w:rPr>
                <w:rFonts w:ascii="Arial" w:hAnsi="Arial" w:cs="Arial"/>
                <w:b/>
                <w:sz w:val="16"/>
                <w:szCs w:val="16"/>
              </w:rPr>
            </w:pPr>
            <w:r w:rsidRPr="006354EB">
              <w:rPr>
                <w:rFonts w:ascii="Arial" w:hAnsi="Arial" w:cs="Arial"/>
                <w:b/>
                <w:sz w:val="16"/>
                <w:szCs w:val="16"/>
              </w:rPr>
              <w:t>Underlying cash balance</w:t>
            </w:r>
          </w:p>
        </w:tc>
        <w:tc>
          <w:tcPr>
            <w:tcW w:w="788" w:type="pct"/>
            <w:tcBorders>
              <w:top w:val="nil"/>
              <w:left w:val="nil"/>
              <w:bottom w:val="nil"/>
              <w:right w:val="nil"/>
            </w:tcBorders>
            <w:shd w:val="clear" w:color="000000" w:fill="FFFFFF"/>
            <w:noWrap/>
            <w:vAlign w:val="center"/>
            <w:hideMark/>
          </w:tcPr>
          <w:p w14:paraId="4D411F2D" w14:textId="4448C675" w:rsidR="00E52E10" w:rsidRPr="006354EB" w:rsidRDefault="002A2B0C" w:rsidP="00452178">
            <w:pPr>
              <w:spacing w:after="0" w:line="240" w:lineRule="auto"/>
              <w:jc w:val="right"/>
              <w:rPr>
                <w:rFonts w:ascii="Arial" w:hAnsi="Arial" w:cs="Arial"/>
                <w:b/>
                <w:sz w:val="16"/>
                <w:szCs w:val="16"/>
              </w:rPr>
            </w:pPr>
            <w:r>
              <w:rPr>
                <w:rFonts w:ascii="Arial" w:hAnsi="Arial" w:cs="Arial"/>
                <w:b/>
                <w:sz w:val="16"/>
                <w:szCs w:val="16"/>
              </w:rPr>
              <w:noBreakHyphen/>
            </w:r>
            <w:r w:rsidR="00E52E10" w:rsidRPr="006354EB">
              <w:rPr>
                <w:rFonts w:ascii="Arial" w:hAnsi="Arial" w:cs="Arial"/>
                <w:b/>
                <w:sz w:val="16"/>
                <w:szCs w:val="16"/>
              </w:rPr>
              <w:t>79.8</w:t>
            </w:r>
          </w:p>
        </w:tc>
        <w:tc>
          <w:tcPr>
            <w:tcW w:w="788" w:type="pct"/>
            <w:tcBorders>
              <w:top w:val="nil"/>
              <w:left w:val="nil"/>
              <w:bottom w:val="nil"/>
              <w:right w:val="nil"/>
            </w:tcBorders>
            <w:shd w:val="clear" w:color="auto" w:fill="F2F9FC"/>
            <w:noWrap/>
            <w:vAlign w:val="center"/>
            <w:hideMark/>
          </w:tcPr>
          <w:p w14:paraId="5655EAB2" w14:textId="095D0D81" w:rsidR="00E52E10" w:rsidRPr="006354EB" w:rsidRDefault="002A2B0C" w:rsidP="00452178">
            <w:pPr>
              <w:spacing w:after="0" w:line="240" w:lineRule="auto"/>
              <w:jc w:val="right"/>
              <w:rPr>
                <w:rFonts w:ascii="Arial" w:hAnsi="Arial" w:cs="Arial"/>
                <w:b/>
                <w:sz w:val="16"/>
                <w:szCs w:val="16"/>
              </w:rPr>
            </w:pPr>
            <w:r>
              <w:rPr>
                <w:rFonts w:ascii="Arial" w:hAnsi="Arial" w:cs="Arial"/>
                <w:b/>
                <w:sz w:val="16"/>
                <w:szCs w:val="16"/>
              </w:rPr>
              <w:noBreakHyphen/>
            </w:r>
            <w:r w:rsidR="00E52E10" w:rsidRPr="006354EB">
              <w:rPr>
                <w:rFonts w:ascii="Arial" w:hAnsi="Arial" w:cs="Arial"/>
                <w:b/>
                <w:sz w:val="16"/>
                <w:szCs w:val="16"/>
              </w:rPr>
              <w:t>32.0</w:t>
            </w:r>
          </w:p>
        </w:tc>
        <w:tc>
          <w:tcPr>
            <w:tcW w:w="788" w:type="pct"/>
            <w:tcBorders>
              <w:top w:val="nil"/>
              <w:left w:val="nil"/>
              <w:bottom w:val="nil"/>
              <w:right w:val="nil"/>
            </w:tcBorders>
            <w:shd w:val="clear" w:color="000000" w:fill="FFFFFF"/>
            <w:noWrap/>
            <w:vAlign w:val="center"/>
            <w:hideMark/>
          </w:tcPr>
          <w:p w14:paraId="39199757"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47.9</w:t>
            </w:r>
          </w:p>
        </w:tc>
      </w:tr>
      <w:tr w:rsidR="00B30A88" w:rsidRPr="006354EB" w14:paraId="674BE26B"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2C5CDD83"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88" w:type="pct"/>
            <w:tcBorders>
              <w:top w:val="nil"/>
              <w:left w:val="nil"/>
              <w:bottom w:val="nil"/>
              <w:right w:val="nil"/>
            </w:tcBorders>
            <w:shd w:val="clear" w:color="000000" w:fill="FFFFFF"/>
            <w:noWrap/>
            <w:vAlign w:val="center"/>
            <w:hideMark/>
          </w:tcPr>
          <w:p w14:paraId="01AAB646" w14:textId="79BF93CE" w:rsidR="00E52E10" w:rsidRPr="006354EB" w:rsidRDefault="002A2B0C" w:rsidP="00452178">
            <w:pPr>
              <w:spacing w:after="0" w:line="240" w:lineRule="auto"/>
              <w:jc w:val="right"/>
              <w:rPr>
                <w:rFonts w:ascii="Arial" w:hAnsi="Arial" w:cs="Arial"/>
                <w:sz w:val="16"/>
                <w:szCs w:val="16"/>
              </w:rPr>
            </w:pPr>
            <w:r>
              <w:rPr>
                <w:rFonts w:ascii="Arial" w:hAnsi="Arial" w:cs="Arial"/>
                <w:sz w:val="16"/>
                <w:szCs w:val="16"/>
              </w:rPr>
              <w:noBreakHyphen/>
            </w:r>
            <w:r w:rsidR="00E52E10" w:rsidRPr="006354EB">
              <w:rPr>
                <w:rFonts w:ascii="Arial" w:hAnsi="Arial" w:cs="Arial"/>
                <w:sz w:val="16"/>
                <w:szCs w:val="16"/>
              </w:rPr>
              <w:t>3.5</w:t>
            </w:r>
          </w:p>
        </w:tc>
        <w:tc>
          <w:tcPr>
            <w:tcW w:w="788" w:type="pct"/>
            <w:tcBorders>
              <w:top w:val="nil"/>
              <w:left w:val="nil"/>
              <w:bottom w:val="nil"/>
              <w:right w:val="nil"/>
            </w:tcBorders>
            <w:shd w:val="clear" w:color="auto" w:fill="F2F9FC"/>
            <w:noWrap/>
            <w:vAlign w:val="center"/>
            <w:hideMark/>
          </w:tcPr>
          <w:p w14:paraId="0D1F3A14" w14:textId="2F49538E" w:rsidR="00E52E10" w:rsidRPr="006354EB" w:rsidRDefault="002A2B0C" w:rsidP="00452178">
            <w:pPr>
              <w:spacing w:after="0" w:line="240" w:lineRule="auto"/>
              <w:jc w:val="right"/>
              <w:rPr>
                <w:rFonts w:ascii="Arial" w:hAnsi="Arial" w:cs="Arial"/>
                <w:sz w:val="16"/>
                <w:szCs w:val="16"/>
              </w:rPr>
            </w:pPr>
            <w:r>
              <w:rPr>
                <w:rFonts w:ascii="Arial" w:hAnsi="Arial" w:cs="Arial"/>
                <w:sz w:val="16"/>
                <w:szCs w:val="16"/>
              </w:rPr>
              <w:noBreakHyphen/>
            </w:r>
            <w:r w:rsidR="00E52E10" w:rsidRPr="006354EB">
              <w:rPr>
                <w:rFonts w:ascii="Arial" w:hAnsi="Arial" w:cs="Arial"/>
                <w:sz w:val="16"/>
                <w:szCs w:val="16"/>
              </w:rPr>
              <w:t>1.4</w:t>
            </w:r>
          </w:p>
        </w:tc>
        <w:tc>
          <w:tcPr>
            <w:tcW w:w="788" w:type="pct"/>
            <w:tcBorders>
              <w:top w:val="nil"/>
              <w:left w:val="nil"/>
              <w:bottom w:val="nil"/>
              <w:right w:val="nil"/>
            </w:tcBorders>
            <w:shd w:val="clear" w:color="000000" w:fill="FFFFFF"/>
            <w:noWrap/>
            <w:vAlign w:val="center"/>
            <w:hideMark/>
          </w:tcPr>
          <w:p w14:paraId="0203CFEA"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1E5B81E0"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653A0A13" w14:textId="77777777" w:rsidR="00E52E10" w:rsidRPr="006354EB" w:rsidRDefault="00E52E10" w:rsidP="00452178">
            <w:pPr>
              <w:spacing w:after="0" w:line="240" w:lineRule="auto"/>
              <w:jc w:val="left"/>
              <w:rPr>
                <w:rFonts w:ascii="Arial" w:hAnsi="Arial" w:cs="Arial"/>
                <w:b/>
                <w:sz w:val="16"/>
                <w:szCs w:val="16"/>
              </w:rPr>
            </w:pPr>
            <w:r w:rsidRPr="006354EB">
              <w:rPr>
                <w:rFonts w:ascii="Arial" w:hAnsi="Arial" w:cs="Arial"/>
                <w:b/>
                <w:sz w:val="16"/>
                <w:szCs w:val="16"/>
              </w:rPr>
              <w:t>Receipts</w:t>
            </w:r>
          </w:p>
        </w:tc>
        <w:tc>
          <w:tcPr>
            <w:tcW w:w="788" w:type="pct"/>
            <w:tcBorders>
              <w:top w:val="nil"/>
              <w:left w:val="nil"/>
              <w:bottom w:val="nil"/>
              <w:right w:val="nil"/>
            </w:tcBorders>
            <w:shd w:val="clear" w:color="000000" w:fill="FFFFFF"/>
            <w:noWrap/>
            <w:vAlign w:val="center"/>
            <w:hideMark/>
          </w:tcPr>
          <w:p w14:paraId="7EA177BB"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556.6</w:t>
            </w:r>
          </w:p>
        </w:tc>
        <w:tc>
          <w:tcPr>
            <w:tcW w:w="788" w:type="pct"/>
            <w:tcBorders>
              <w:top w:val="nil"/>
              <w:left w:val="nil"/>
              <w:bottom w:val="nil"/>
              <w:right w:val="nil"/>
            </w:tcBorders>
            <w:shd w:val="clear" w:color="auto" w:fill="F2F9FC"/>
            <w:noWrap/>
            <w:vAlign w:val="center"/>
            <w:hideMark/>
          </w:tcPr>
          <w:p w14:paraId="137B324E"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584.4</w:t>
            </w:r>
          </w:p>
        </w:tc>
        <w:tc>
          <w:tcPr>
            <w:tcW w:w="788" w:type="pct"/>
            <w:tcBorders>
              <w:top w:val="nil"/>
              <w:left w:val="nil"/>
              <w:bottom w:val="nil"/>
              <w:right w:val="nil"/>
            </w:tcBorders>
            <w:shd w:val="clear" w:color="000000" w:fill="FFFFFF"/>
            <w:noWrap/>
            <w:vAlign w:val="center"/>
            <w:hideMark/>
          </w:tcPr>
          <w:p w14:paraId="78458711"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27.7</w:t>
            </w:r>
          </w:p>
        </w:tc>
      </w:tr>
      <w:tr w:rsidR="00B30A88" w:rsidRPr="006354EB" w14:paraId="159E3388"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37923B07"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88" w:type="pct"/>
            <w:tcBorders>
              <w:top w:val="nil"/>
              <w:left w:val="nil"/>
              <w:bottom w:val="nil"/>
              <w:right w:val="nil"/>
            </w:tcBorders>
            <w:shd w:val="clear" w:color="000000" w:fill="FFFFFF"/>
            <w:noWrap/>
            <w:vAlign w:val="center"/>
            <w:hideMark/>
          </w:tcPr>
          <w:p w14:paraId="7FEF4E69"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24.3</w:t>
            </w:r>
          </w:p>
        </w:tc>
        <w:tc>
          <w:tcPr>
            <w:tcW w:w="788" w:type="pct"/>
            <w:tcBorders>
              <w:top w:val="nil"/>
              <w:left w:val="nil"/>
              <w:bottom w:val="nil"/>
              <w:right w:val="nil"/>
            </w:tcBorders>
            <w:shd w:val="clear" w:color="auto" w:fill="F2F9FC"/>
            <w:noWrap/>
            <w:vAlign w:val="center"/>
            <w:hideMark/>
          </w:tcPr>
          <w:p w14:paraId="1AA00E4E"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25.4</w:t>
            </w:r>
          </w:p>
        </w:tc>
        <w:tc>
          <w:tcPr>
            <w:tcW w:w="788" w:type="pct"/>
            <w:tcBorders>
              <w:top w:val="nil"/>
              <w:left w:val="nil"/>
              <w:bottom w:val="nil"/>
              <w:right w:val="nil"/>
            </w:tcBorders>
            <w:shd w:val="clear" w:color="000000" w:fill="FFFFFF"/>
            <w:noWrap/>
            <w:vAlign w:val="center"/>
            <w:hideMark/>
          </w:tcPr>
          <w:p w14:paraId="09517911"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5E8E3FCB" w14:textId="77777777" w:rsidTr="007B21B2">
        <w:trPr>
          <w:divId w:val="2060736782"/>
          <w:trHeight w:hRule="exact" w:val="60"/>
        </w:trPr>
        <w:tc>
          <w:tcPr>
            <w:tcW w:w="2636" w:type="pct"/>
            <w:tcBorders>
              <w:top w:val="nil"/>
              <w:left w:val="nil"/>
              <w:bottom w:val="nil"/>
              <w:right w:val="nil"/>
            </w:tcBorders>
            <w:shd w:val="clear" w:color="000000" w:fill="FFFFFF"/>
            <w:noWrap/>
            <w:vAlign w:val="center"/>
            <w:hideMark/>
          </w:tcPr>
          <w:p w14:paraId="712B9E47"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3163FAA3"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auto" w:fill="F2F9FC"/>
            <w:noWrap/>
            <w:vAlign w:val="center"/>
            <w:hideMark/>
          </w:tcPr>
          <w:p w14:paraId="639307F8"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1AA59D3F"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54C68B16"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12323AA5" w14:textId="77777777" w:rsidR="00E52E10" w:rsidRPr="006354EB" w:rsidRDefault="00E52E10" w:rsidP="0024208F">
            <w:pPr>
              <w:spacing w:after="0" w:line="240" w:lineRule="auto"/>
              <w:ind w:left="170"/>
              <w:jc w:val="left"/>
              <w:rPr>
                <w:rFonts w:ascii="Arial" w:hAnsi="Arial" w:cs="Arial"/>
                <w:b/>
                <w:sz w:val="16"/>
                <w:szCs w:val="16"/>
              </w:rPr>
            </w:pPr>
            <w:r w:rsidRPr="006354EB">
              <w:rPr>
                <w:rFonts w:ascii="Arial" w:hAnsi="Arial" w:cs="Arial"/>
                <w:b/>
                <w:sz w:val="16"/>
                <w:szCs w:val="16"/>
              </w:rPr>
              <w:t>Tax receipts</w:t>
            </w:r>
          </w:p>
        </w:tc>
        <w:tc>
          <w:tcPr>
            <w:tcW w:w="788" w:type="pct"/>
            <w:tcBorders>
              <w:top w:val="nil"/>
              <w:left w:val="nil"/>
              <w:bottom w:val="nil"/>
              <w:right w:val="nil"/>
            </w:tcBorders>
            <w:shd w:val="clear" w:color="000000" w:fill="FFFFFF"/>
            <w:noWrap/>
            <w:vAlign w:val="center"/>
            <w:hideMark/>
          </w:tcPr>
          <w:p w14:paraId="2C0094FF"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512.5</w:t>
            </w:r>
          </w:p>
        </w:tc>
        <w:tc>
          <w:tcPr>
            <w:tcW w:w="788" w:type="pct"/>
            <w:tcBorders>
              <w:top w:val="nil"/>
              <w:left w:val="nil"/>
              <w:bottom w:val="nil"/>
              <w:right w:val="nil"/>
            </w:tcBorders>
            <w:shd w:val="clear" w:color="auto" w:fill="F2F9FC"/>
            <w:noWrap/>
            <w:vAlign w:val="center"/>
            <w:hideMark/>
          </w:tcPr>
          <w:p w14:paraId="2D60D84C"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536.6</w:t>
            </w:r>
          </w:p>
        </w:tc>
        <w:tc>
          <w:tcPr>
            <w:tcW w:w="788" w:type="pct"/>
            <w:tcBorders>
              <w:top w:val="nil"/>
              <w:left w:val="nil"/>
              <w:bottom w:val="nil"/>
              <w:right w:val="nil"/>
            </w:tcBorders>
            <w:shd w:val="clear" w:color="000000" w:fill="FFFFFF"/>
            <w:noWrap/>
            <w:vAlign w:val="center"/>
            <w:hideMark/>
          </w:tcPr>
          <w:p w14:paraId="7756B765"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24.1</w:t>
            </w:r>
          </w:p>
        </w:tc>
      </w:tr>
      <w:tr w:rsidR="00B30A88" w:rsidRPr="006354EB" w14:paraId="2F92B47E"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5FD2AC53" w14:textId="77777777" w:rsidR="00E52E10" w:rsidRPr="006354EB" w:rsidRDefault="00E52E10" w:rsidP="0024208F">
            <w:pPr>
              <w:spacing w:after="0" w:line="240" w:lineRule="auto"/>
              <w:ind w:left="170"/>
              <w:jc w:val="left"/>
              <w:rPr>
                <w:rFonts w:ascii="Arial" w:hAnsi="Arial" w:cs="Arial"/>
                <w:sz w:val="16"/>
                <w:szCs w:val="16"/>
              </w:rPr>
            </w:pPr>
            <w:r w:rsidRPr="006354EB">
              <w:rPr>
                <w:rFonts w:ascii="Arial" w:hAnsi="Arial" w:cs="Arial"/>
                <w:sz w:val="16"/>
                <w:szCs w:val="16"/>
              </w:rPr>
              <w:t>Per cent of GDP</w:t>
            </w:r>
          </w:p>
        </w:tc>
        <w:tc>
          <w:tcPr>
            <w:tcW w:w="788" w:type="pct"/>
            <w:tcBorders>
              <w:top w:val="nil"/>
              <w:left w:val="nil"/>
              <w:bottom w:val="nil"/>
              <w:right w:val="nil"/>
            </w:tcBorders>
            <w:shd w:val="clear" w:color="000000" w:fill="FFFFFF"/>
            <w:noWrap/>
            <w:vAlign w:val="center"/>
            <w:hideMark/>
          </w:tcPr>
          <w:p w14:paraId="3029C41F"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22.4</w:t>
            </w:r>
          </w:p>
        </w:tc>
        <w:tc>
          <w:tcPr>
            <w:tcW w:w="788" w:type="pct"/>
            <w:tcBorders>
              <w:top w:val="nil"/>
              <w:left w:val="nil"/>
              <w:bottom w:val="nil"/>
              <w:right w:val="nil"/>
            </w:tcBorders>
            <w:shd w:val="clear" w:color="auto" w:fill="F2F9FC"/>
            <w:noWrap/>
            <w:vAlign w:val="center"/>
            <w:hideMark/>
          </w:tcPr>
          <w:p w14:paraId="4D55962E"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23.4</w:t>
            </w:r>
          </w:p>
        </w:tc>
        <w:tc>
          <w:tcPr>
            <w:tcW w:w="788" w:type="pct"/>
            <w:tcBorders>
              <w:top w:val="nil"/>
              <w:left w:val="nil"/>
              <w:bottom w:val="nil"/>
              <w:right w:val="nil"/>
            </w:tcBorders>
            <w:shd w:val="clear" w:color="000000" w:fill="FFFFFF"/>
            <w:noWrap/>
            <w:vAlign w:val="center"/>
            <w:hideMark/>
          </w:tcPr>
          <w:p w14:paraId="676F3009"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2D9A2839" w14:textId="77777777" w:rsidTr="007B21B2">
        <w:trPr>
          <w:divId w:val="2060736782"/>
          <w:trHeight w:hRule="exact" w:val="60"/>
        </w:trPr>
        <w:tc>
          <w:tcPr>
            <w:tcW w:w="2636" w:type="pct"/>
            <w:tcBorders>
              <w:top w:val="nil"/>
              <w:left w:val="nil"/>
              <w:bottom w:val="nil"/>
              <w:right w:val="nil"/>
            </w:tcBorders>
            <w:shd w:val="clear" w:color="000000" w:fill="FFFFFF"/>
            <w:noWrap/>
            <w:vAlign w:val="center"/>
            <w:hideMark/>
          </w:tcPr>
          <w:p w14:paraId="2A231CD7"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2016407F"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auto" w:fill="F2F9FC"/>
            <w:noWrap/>
            <w:vAlign w:val="center"/>
            <w:hideMark/>
          </w:tcPr>
          <w:p w14:paraId="10B4FA31"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09EEEA2B"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73C46EBE"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0E05D9D1" w14:textId="36D7F40E" w:rsidR="00E52E10" w:rsidRPr="006354EB" w:rsidRDefault="00E52E10" w:rsidP="0024208F">
            <w:pPr>
              <w:spacing w:after="0" w:line="240" w:lineRule="auto"/>
              <w:ind w:left="170"/>
              <w:jc w:val="left"/>
              <w:rPr>
                <w:rFonts w:ascii="Arial" w:hAnsi="Arial" w:cs="Arial"/>
                <w:b/>
                <w:sz w:val="16"/>
                <w:szCs w:val="16"/>
              </w:rPr>
            </w:pPr>
            <w:r w:rsidRPr="006354EB">
              <w:rPr>
                <w:rFonts w:ascii="Arial" w:hAnsi="Arial" w:cs="Arial"/>
                <w:b/>
                <w:sz w:val="16"/>
                <w:szCs w:val="16"/>
              </w:rPr>
              <w:t>Non</w:t>
            </w:r>
            <w:r w:rsidR="002A2B0C">
              <w:rPr>
                <w:rFonts w:ascii="Arial" w:hAnsi="Arial" w:cs="Arial"/>
                <w:b/>
                <w:sz w:val="16"/>
                <w:szCs w:val="16"/>
              </w:rPr>
              <w:noBreakHyphen/>
            </w:r>
            <w:r w:rsidRPr="006354EB">
              <w:rPr>
                <w:rFonts w:ascii="Arial" w:hAnsi="Arial" w:cs="Arial"/>
                <w:b/>
                <w:sz w:val="16"/>
                <w:szCs w:val="16"/>
              </w:rPr>
              <w:t>tax receipts</w:t>
            </w:r>
          </w:p>
        </w:tc>
        <w:tc>
          <w:tcPr>
            <w:tcW w:w="788" w:type="pct"/>
            <w:tcBorders>
              <w:top w:val="nil"/>
              <w:left w:val="nil"/>
              <w:bottom w:val="nil"/>
              <w:right w:val="nil"/>
            </w:tcBorders>
            <w:shd w:val="clear" w:color="000000" w:fill="FFFFFF"/>
            <w:noWrap/>
            <w:vAlign w:val="center"/>
            <w:hideMark/>
          </w:tcPr>
          <w:p w14:paraId="1181E8DE"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44.1</w:t>
            </w:r>
          </w:p>
        </w:tc>
        <w:tc>
          <w:tcPr>
            <w:tcW w:w="788" w:type="pct"/>
            <w:tcBorders>
              <w:top w:val="nil"/>
              <w:left w:val="nil"/>
              <w:bottom w:val="nil"/>
              <w:right w:val="nil"/>
            </w:tcBorders>
            <w:shd w:val="clear" w:color="auto" w:fill="F2F9FC"/>
            <w:noWrap/>
            <w:vAlign w:val="center"/>
            <w:hideMark/>
          </w:tcPr>
          <w:p w14:paraId="3FCF3A21"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47.8</w:t>
            </w:r>
          </w:p>
        </w:tc>
        <w:tc>
          <w:tcPr>
            <w:tcW w:w="788" w:type="pct"/>
            <w:tcBorders>
              <w:top w:val="nil"/>
              <w:left w:val="nil"/>
              <w:bottom w:val="nil"/>
              <w:right w:val="nil"/>
            </w:tcBorders>
            <w:shd w:val="clear" w:color="000000" w:fill="FFFFFF"/>
            <w:noWrap/>
            <w:vAlign w:val="center"/>
            <w:hideMark/>
          </w:tcPr>
          <w:p w14:paraId="0BF5E7A5"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3.6</w:t>
            </w:r>
          </w:p>
        </w:tc>
      </w:tr>
      <w:tr w:rsidR="00B30A88" w:rsidRPr="006354EB" w14:paraId="45D4462F"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51D96C01" w14:textId="77777777" w:rsidR="00E52E10" w:rsidRPr="006354EB" w:rsidRDefault="00E52E10" w:rsidP="0024208F">
            <w:pPr>
              <w:spacing w:after="0" w:line="240" w:lineRule="auto"/>
              <w:ind w:left="170"/>
              <w:jc w:val="left"/>
              <w:rPr>
                <w:rFonts w:ascii="Arial" w:hAnsi="Arial" w:cs="Arial"/>
                <w:sz w:val="16"/>
                <w:szCs w:val="16"/>
              </w:rPr>
            </w:pPr>
            <w:r w:rsidRPr="006354EB">
              <w:rPr>
                <w:rFonts w:ascii="Arial" w:hAnsi="Arial" w:cs="Arial"/>
                <w:sz w:val="16"/>
                <w:szCs w:val="16"/>
              </w:rPr>
              <w:t>Per cent of GDP</w:t>
            </w:r>
          </w:p>
        </w:tc>
        <w:tc>
          <w:tcPr>
            <w:tcW w:w="788" w:type="pct"/>
            <w:tcBorders>
              <w:top w:val="nil"/>
              <w:left w:val="nil"/>
              <w:bottom w:val="nil"/>
              <w:right w:val="nil"/>
            </w:tcBorders>
            <w:shd w:val="clear" w:color="000000" w:fill="FFFFFF"/>
            <w:noWrap/>
            <w:vAlign w:val="center"/>
            <w:hideMark/>
          </w:tcPr>
          <w:p w14:paraId="1D113B4E"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1.9</w:t>
            </w:r>
          </w:p>
        </w:tc>
        <w:tc>
          <w:tcPr>
            <w:tcW w:w="788" w:type="pct"/>
            <w:tcBorders>
              <w:top w:val="nil"/>
              <w:left w:val="nil"/>
              <w:bottom w:val="nil"/>
              <w:right w:val="nil"/>
            </w:tcBorders>
            <w:shd w:val="clear" w:color="auto" w:fill="F2F9FC"/>
            <w:noWrap/>
            <w:vAlign w:val="center"/>
            <w:hideMark/>
          </w:tcPr>
          <w:p w14:paraId="391CEA1D"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2.1</w:t>
            </w:r>
          </w:p>
        </w:tc>
        <w:tc>
          <w:tcPr>
            <w:tcW w:w="788" w:type="pct"/>
            <w:tcBorders>
              <w:top w:val="nil"/>
              <w:left w:val="nil"/>
              <w:bottom w:val="nil"/>
              <w:right w:val="nil"/>
            </w:tcBorders>
            <w:shd w:val="clear" w:color="000000" w:fill="FFFFFF"/>
            <w:noWrap/>
            <w:vAlign w:val="center"/>
            <w:hideMark/>
          </w:tcPr>
          <w:p w14:paraId="254E3F04"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32F38F7C" w14:textId="77777777" w:rsidTr="007B21B2">
        <w:trPr>
          <w:divId w:val="2060736782"/>
          <w:trHeight w:hRule="exact" w:val="60"/>
        </w:trPr>
        <w:tc>
          <w:tcPr>
            <w:tcW w:w="2636" w:type="pct"/>
            <w:tcBorders>
              <w:top w:val="nil"/>
              <w:left w:val="nil"/>
              <w:bottom w:val="nil"/>
              <w:right w:val="nil"/>
            </w:tcBorders>
            <w:shd w:val="clear" w:color="000000" w:fill="FFFFFF"/>
            <w:noWrap/>
            <w:vAlign w:val="center"/>
            <w:hideMark/>
          </w:tcPr>
          <w:p w14:paraId="7B9548B8"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2913BE45"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auto" w:fill="F2F9FC"/>
            <w:noWrap/>
            <w:vAlign w:val="center"/>
            <w:hideMark/>
          </w:tcPr>
          <w:p w14:paraId="7577279E"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7737CE55"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2998D74F"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44D46495" w14:textId="77777777" w:rsidR="00E52E10" w:rsidRPr="006354EB" w:rsidRDefault="00E52E10" w:rsidP="00452178">
            <w:pPr>
              <w:spacing w:after="0" w:line="240" w:lineRule="auto"/>
              <w:jc w:val="left"/>
              <w:rPr>
                <w:rFonts w:ascii="Arial" w:hAnsi="Arial" w:cs="Arial"/>
                <w:b/>
                <w:sz w:val="16"/>
                <w:szCs w:val="16"/>
              </w:rPr>
            </w:pPr>
            <w:r w:rsidRPr="006354EB">
              <w:rPr>
                <w:rFonts w:ascii="Arial" w:hAnsi="Arial" w:cs="Arial"/>
                <w:b/>
                <w:sz w:val="16"/>
                <w:szCs w:val="16"/>
              </w:rPr>
              <w:t>Payments(a)</w:t>
            </w:r>
          </w:p>
        </w:tc>
        <w:tc>
          <w:tcPr>
            <w:tcW w:w="788" w:type="pct"/>
            <w:tcBorders>
              <w:top w:val="nil"/>
              <w:left w:val="nil"/>
              <w:bottom w:val="nil"/>
              <w:right w:val="nil"/>
            </w:tcBorders>
            <w:shd w:val="clear" w:color="000000" w:fill="FFFFFF"/>
            <w:noWrap/>
            <w:vAlign w:val="center"/>
            <w:hideMark/>
          </w:tcPr>
          <w:p w14:paraId="23238E7C"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636.4</w:t>
            </w:r>
          </w:p>
        </w:tc>
        <w:tc>
          <w:tcPr>
            <w:tcW w:w="788" w:type="pct"/>
            <w:tcBorders>
              <w:top w:val="nil"/>
              <w:left w:val="nil"/>
              <w:bottom w:val="nil"/>
              <w:right w:val="nil"/>
            </w:tcBorders>
            <w:shd w:val="clear" w:color="auto" w:fill="F2F9FC"/>
            <w:noWrap/>
            <w:vAlign w:val="center"/>
            <w:hideMark/>
          </w:tcPr>
          <w:p w14:paraId="261DE32C"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616.3</w:t>
            </w:r>
          </w:p>
        </w:tc>
        <w:tc>
          <w:tcPr>
            <w:tcW w:w="788" w:type="pct"/>
            <w:tcBorders>
              <w:top w:val="nil"/>
              <w:left w:val="nil"/>
              <w:bottom w:val="nil"/>
              <w:right w:val="nil"/>
            </w:tcBorders>
            <w:shd w:val="clear" w:color="000000" w:fill="FFFFFF"/>
            <w:noWrap/>
            <w:vAlign w:val="center"/>
            <w:hideMark/>
          </w:tcPr>
          <w:p w14:paraId="63A0C455" w14:textId="3206363A" w:rsidR="00E52E10" w:rsidRPr="006354EB" w:rsidRDefault="002A2B0C" w:rsidP="00452178">
            <w:pPr>
              <w:spacing w:after="0" w:line="240" w:lineRule="auto"/>
              <w:jc w:val="right"/>
              <w:rPr>
                <w:rFonts w:ascii="Arial" w:hAnsi="Arial" w:cs="Arial"/>
                <w:b/>
                <w:sz w:val="16"/>
                <w:szCs w:val="16"/>
              </w:rPr>
            </w:pPr>
            <w:r>
              <w:rPr>
                <w:rFonts w:ascii="Arial" w:hAnsi="Arial" w:cs="Arial"/>
                <w:b/>
                <w:sz w:val="16"/>
                <w:szCs w:val="16"/>
              </w:rPr>
              <w:noBreakHyphen/>
            </w:r>
            <w:r w:rsidR="00E52E10" w:rsidRPr="006354EB">
              <w:rPr>
                <w:rFonts w:ascii="Arial" w:hAnsi="Arial" w:cs="Arial"/>
                <w:b/>
                <w:sz w:val="16"/>
                <w:szCs w:val="16"/>
              </w:rPr>
              <w:t>20.1</w:t>
            </w:r>
          </w:p>
        </w:tc>
      </w:tr>
      <w:tr w:rsidR="00B30A88" w:rsidRPr="006354EB" w14:paraId="18DAC0A3"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6788B0C9"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88" w:type="pct"/>
            <w:tcBorders>
              <w:top w:val="nil"/>
              <w:left w:val="nil"/>
              <w:bottom w:val="nil"/>
              <w:right w:val="nil"/>
            </w:tcBorders>
            <w:shd w:val="clear" w:color="000000" w:fill="FFFFFF"/>
            <w:noWrap/>
            <w:vAlign w:val="center"/>
            <w:hideMark/>
          </w:tcPr>
          <w:p w14:paraId="01F30CFA"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27.8</w:t>
            </w:r>
          </w:p>
        </w:tc>
        <w:tc>
          <w:tcPr>
            <w:tcW w:w="788" w:type="pct"/>
            <w:tcBorders>
              <w:top w:val="nil"/>
              <w:left w:val="nil"/>
              <w:bottom w:val="nil"/>
              <w:right w:val="nil"/>
            </w:tcBorders>
            <w:shd w:val="clear" w:color="auto" w:fill="F2F9FC"/>
            <w:noWrap/>
            <w:vAlign w:val="center"/>
            <w:hideMark/>
          </w:tcPr>
          <w:p w14:paraId="64459342"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26.8</w:t>
            </w:r>
          </w:p>
        </w:tc>
        <w:tc>
          <w:tcPr>
            <w:tcW w:w="788" w:type="pct"/>
            <w:tcBorders>
              <w:top w:val="nil"/>
              <w:left w:val="nil"/>
              <w:bottom w:val="nil"/>
              <w:right w:val="nil"/>
            </w:tcBorders>
            <w:shd w:val="clear" w:color="000000" w:fill="FFFFFF"/>
            <w:noWrap/>
            <w:vAlign w:val="center"/>
            <w:hideMark/>
          </w:tcPr>
          <w:p w14:paraId="5C2F2CE9"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664FBD9D" w14:textId="77777777" w:rsidTr="007B21B2">
        <w:trPr>
          <w:divId w:val="2060736782"/>
          <w:trHeight w:hRule="exact" w:val="60"/>
        </w:trPr>
        <w:tc>
          <w:tcPr>
            <w:tcW w:w="2636" w:type="pct"/>
            <w:tcBorders>
              <w:top w:val="nil"/>
              <w:left w:val="nil"/>
              <w:bottom w:val="nil"/>
              <w:right w:val="nil"/>
            </w:tcBorders>
            <w:shd w:val="clear" w:color="000000" w:fill="FFFFFF"/>
            <w:noWrap/>
            <w:vAlign w:val="center"/>
            <w:hideMark/>
          </w:tcPr>
          <w:p w14:paraId="1B1CE676"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3EC20E04"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auto" w:fill="F2F9FC"/>
            <w:noWrap/>
            <w:vAlign w:val="center"/>
            <w:hideMark/>
          </w:tcPr>
          <w:p w14:paraId="35A07E6E"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691F06AB"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6F18A3B5" w14:textId="77777777" w:rsidTr="007B21B2">
        <w:trPr>
          <w:divId w:val="2060736782"/>
          <w:trHeight w:hRule="exact" w:val="60"/>
        </w:trPr>
        <w:tc>
          <w:tcPr>
            <w:tcW w:w="2636" w:type="pct"/>
            <w:tcBorders>
              <w:top w:val="nil"/>
              <w:left w:val="nil"/>
              <w:bottom w:val="nil"/>
              <w:right w:val="nil"/>
            </w:tcBorders>
            <w:shd w:val="clear" w:color="000000" w:fill="FFFFFF"/>
            <w:noWrap/>
            <w:vAlign w:val="center"/>
            <w:hideMark/>
          </w:tcPr>
          <w:p w14:paraId="1C2A14AB"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1567956D"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auto" w:fill="F2F9FC"/>
            <w:noWrap/>
            <w:vAlign w:val="center"/>
            <w:hideMark/>
          </w:tcPr>
          <w:p w14:paraId="41DC3E01"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39438A2D"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4B638BA8"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1F4D3BE9" w14:textId="77777777" w:rsidR="00E52E10" w:rsidRPr="006354EB" w:rsidRDefault="00E52E10" w:rsidP="00452178">
            <w:pPr>
              <w:spacing w:after="0" w:line="240" w:lineRule="auto"/>
              <w:jc w:val="left"/>
              <w:rPr>
                <w:rFonts w:ascii="Arial" w:hAnsi="Arial" w:cs="Arial"/>
                <w:b/>
                <w:sz w:val="16"/>
                <w:szCs w:val="16"/>
              </w:rPr>
            </w:pPr>
            <w:r w:rsidRPr="006354EB">
              <w:rPr>
                <w:rFonts w:ascii="Arial" w:hAnsi="Arial" w:cs="Arial"/>
                <w:b/>
                <w:sz w:val="16"/>
                <w:szCs w:val="16"/>
              </w:rPr>
              <w:t>Net interest payments(b)</w:t>
            </w:r>
          </w:p>
        </w:tc>
        <w:tc>
          <w:tcPr>
            <w:tcW w:w="788" w:type="pct"/>
            <w:tcBorders>
              <w:top w:val="nil"/>
              <w:left w:val="nil"/>
              <w:bottom w:val="nil"/>
              <w:right w:val="nil"/>
            </w:tcBorders>
            <w:shd w:val="clear" w:color="000000" w:fill="FFFFFF"/>
            <w:noWrap/>
            <w:vAlign w:val="center"/>
            <w:hideMark/>
          </w:tcPr>
          <w:p w14:paraId="71001582"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14.9</w:t>
            </w:r>
          </w:p>
        </w:tc>
        <w:tc>
          <w:tcPr>
            <w:tcW w:w="788" w:type="pct"/>
            <w:tcBorders>
              <w:top w:val="nil"/>
              <w:left w:val="nil"/>
              <w:bottom w:val="nil"/>
              <w:right w:val="nil"/>
            </w:tcBorders>
            <w:shd w:val="clear" w:color="auto" w:fill="F2F9FC"/>
            <w:noWrap/>
            <w:vAlign w:val="center"/>
            <w:hideMark/>
          </w:tcPr>
          <w:p w14:paraId="2B462173"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15.0</w:t>
            </w:r>
          </w:p>
        </w:tc>
        <w:tc>
          <w:tcPr>
            <w:tcW w:w="788" w:type="pct"/>
            <w:tcBorders>
              <w:top w:val="nil"/>
              <w:left w:val="nil"/>
              <w:bottom w:val="nil"/>
              <w:right w:val="nil"/>
            </w:tcBorders>
            <w:shd w:val="clear" w:color="000000" w:fill="FFFFFF"/>
            <w:noWrap/>
            <w:vAlign w:val="center"/>
            <w:hideMark/>
          </w:tcPr>
          <w:p w14:paraId="3C7E111E"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0.1</w:t>
            </w:r>
          </w:p>
        </w:tc>
      </w:tr>
      <w:tr w:rsidR="00B30A88" w:rsidRPr="006354EB" w14:paraId="79BA4216" w14:textId="77777777" w:rsidTr="007B21B2">
        <w:trPr>
          <w:divId w:val="2060736782"/>
          <w:trHeight w:hRule="exact" w:val="225"/>
        </w:trPr>
        <w:tc>
          <w:tcPr>
            <w:tcW w:w="2636" w:type="pct"/>
            <w:tcBorders>
              <w:top w:val="nil"/>
              <w:left w:val="nil"/>
              <w:bottom w:val="single" w:sz="4" w:space="0" w:color="000000"/>
              <w:right w:val="nil"/>
            </w:tcBorders>
            <w:shd w:val="clear" w:color="000000" w:fill="FFFFFF"/>
            <w:noWrap/>
            <w:vAlign w:val="center"/>
            <w:hideMark/>
          </w:tcPr>
          <w:p w14:paraId="44F18B1E"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88" w:type="pct"/>
            <w:tcBorders>
              <w:top w:val="nil"/>
              <w:left w:val="nil"/>
              <w:bottom w:val="single" w:sz="4" w:space="0" w:color="auto"/>
              <w:right w:val="nil"/>
            </w:tcBorders>
            <w:shd w:val="clear" w:color="000000" w:fill="FFFFFF"/>
            <w:noWrap/>
            <w:vAlign w:val="center"/>
            <w:hideMark/>
          </w:tcPr>
          <w:p w14:paraId="0172C4A3"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0.7</w:t>
            </w:r>
          </w:p>
        </w:tc>
        <w:tc>
          <w:tcPr>
            <w:tcW w:w="788" w:type="pct"/>
            <w:tcBorders>
              <w:top w:val="nil"/>
              <w:left w:val="nil"/>
              <w:bottom w:val="single" w:sz="4" w:space="0" w:color="auto"/>
              <w:right w:val="nil"/>
            </w:tcBorders>
            <w:shd w:val="clear" w:color="auto" w:fill="F2F9FC"/>
            <w:noWrap/>
            <w:vAlign w:val="center"/>
            <w:hideMark/>
          </w:tcPr>
          <w:p w14:paraId="2AEE4050"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0.7</w:t>
            </w:r>
          </w:p>
        </w:tc>
        <w:tc>
          <w:tcPr>
            <w:tcW w:w="788" w:type="pct"/>
            <w:tcBorders>
              <w:top w:val="nil"/>
              <w:left w:val="nil"/>
              <w:bottom w:val="single" w:sz="4" w:space="0" w:color="000000"/>
              <w:right w:val="nil"/>
            </w:tcBorders>
            <w:shd w:val="clear" w:color="000000" w:fill="FFFFFF"/>
            <w:noWrap/>
            <w:vAlign w:val="center"/>
            <w:hideMark/>
          </w:tcPr>
          <w:p w14:paraId="1125FF27"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75B5B3F8"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7986300D" w14:textId="77777777" w:rsidR="00E52E10" w:rsidRPr="006354EB" w:rsidRDefault="00E52E10" w:rsidP="00452178">
            <w:pPr>
              <w:spacing w:after="0" w:line="240" w:lineRule="auto"/>
              <w:jc w:val="left"/>
              <w:rPr>
                <w:rFonts w:ascii="Arial" w:hAnsi="Arial" w:cs="Arial"/>
                <w:b/>
                <w:sz w:val="16"/>
                <w:szCs w:val="16"/>
              </w:rPr>
            </w:pPr>
            <w:r w:rsidRPr="006354EB">
              <w:rPr>
                <w:rFonts w:ascii="Arial" w:hAnsi="Arial" w:cs="Arial"/>
                <w:b/>
                <w:sz w:val="16"/>
                <w:szCs w:val="16"/>
              </w:rPr>
              <w:t>Revenue</w:t>
            </w:r>
          </w:p>
        </w:tc>
        <w:tc>
          <w:tcPr>
            <w:tcW w:w="788" w:type="pct"/>
            <w:tcBorders>
              <w:top w:val="nil"/>
              <w:left w:val="nil"/>
              <w:bottom w:val="nil"/>
              <w:right w:val="nil"/>
            </w:tcBorders>
            <w:shd w:val="clear" w:color="000000" w:fill="FFFFFF"/>
            <w:noWrap/>
            <w:vAlign w:val="center"/>
            <w:hideMark/>
          </w:tcPr>
          <w:p w14:paraId="2BEE5417"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566.4</w:t>
            </w:r>
          </w:p>
        </w:tc>
        <w:tc>
          <w:tcPr>
            <w:tcW w:w="788" w:type="pct"/>
            <w:tcBorders>
              <w:top w:val="nil"/>
              <w:left w:val="nil"/>
              <w:bottom w:val="nil"/>
              <w:right w:val="nil"/>
            </w:tcBorders>
            <w:shd w:val="clear" w:color="auto" w:fill="F2F9FC"/>
            <w:noWrap/>
            <w:vAlign w:val="center"/>
            <w:hideMark/>
          </w:tcPr>
          <w:p w14:paraId="711CC973"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596.4</w:t>
            </w:r>
          </w:p>
        </w:tc>
        <w:tc>
          <w:tcPr>
            <w:tcW w:w="788" w:type="pct"/>
            <w:tcBorders>
              <w:top w:val="nil"/>
              <w:left w:val="nil"/>
              <w:bottom w:val="nil"/>
              <w:right w:val="nil"/>
            </w:tcBorders>
            <w:shd w:val="clear" w:color="000000" w:fill="FFFFFF"/>
            <w:noWrap/>
            <w:vAlign w:val="center"/>
            <w:hideMark/>
          </w:tcPr>
          <w:p w14:paraId="78692B79"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30.0</w:t>
            </w:r>
          </w:p>
        </w:tc>
      </w:tr>
      <w:tr w:rsidR="00B30A88" w:rsidRPr="006354EB" w14:paraId="46F70C13"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56C62A67"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88" w:type="pct"/>
            <w:tcBorders>
              <w:top w:val="nil"/>
              <w:left w:val="nil"/>
              <w:bottom w:val="nil"/>
              <w:right w:val="nil"/>
            </w:tcBorders>
            <w:shd w:val="clear" w:color="000000" w:fill="FFFFFF"/>
            <w:noWrap/>
            <w:vAlign w:val="center"/>
            <w:hideMark/>
          </w:tcPr>
          <w:p w14:paraId="0B558E42"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24.7</w:t>
            </w:r>
          </w:p>
        </w:tc>
        <w:tc>
          <w:tcPr>
            <w:tcW w:w="788" w:type="pct"/>
            <w:tcBorders>
              <w:top w:val="nil"/>
              <w:left w:val="nil"/>
              <w:bottom w:val="nil"/>
              <w:right w:val="nil"/>
            </w:tcBorders>
            <w:shd w:val="clear" w:color="auto" w:fill="F2F9FC"/>
            <w:noWrap/>
            <w:vAlign w:val="center"/>
            <w:hideMark/>
          </w:tcPr>
          <w:p w14:paraId="6C3F2F79"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26.0</w:t>
            </w:r>
          </w:p>
        </w:tc>
        <w:tc>
          <w:tcPr>
            <w:tcW w:w="788" w:type="pct"/>
            <w:tcBorders>
              <w:top w:val="nil"/>
              <w:left w:val="nil"/>
              <w:bottom w:val="nil"/>
              <w:right w:val="nil"/>
            </w:tcBorders>
            <w:shd w:val="clear" w:color="000000" w:fill="FFFFFF"/>
            <w:noWrap/>
            <w:vAlign w:val="center"/>
            <w:hideMark/>
          </w:tcPr>
          <w:p w14:paraId="4F0D2952"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3B3333D4" w14:textId="77777777" w:rsidTr="007B21B2">
        <w:trPr>
          <w:divId w:val="2060736782"/>
          <w:trHeight w:hRule="exact" w:val="60"/>
        </w:trPr>
        <w:tc>
          <w:tcPr>
            <w:tcW w:w="2636" w:type="pct"/>
            <w:tcBorders>
              <w:top w:val="nil"/>
              <w:left w:val="nil"/>
              <w:bottom w:val="nil"/>
              <w:right w:val="nil"/>
            </w:tcBorders>
            <w:shd w:val="clear" w:color="000000" w:fill="FFFFFF"/>
            <w:noWrap/>
            <w:vAlign w:val="center"/>
            <w:hideMark/>
          </w:tcPr>
          <w:p w14:paraId="0E971437"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54EF3741"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auto" w:fill="F2F9FC"/>
            <w:noWrap/>
            <w:vAlign w:val="center"/>
            <w:hideMark/>
          </w:tcPr>
          <w:p w14:paraId="78279812"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2201D41D"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7F64A8CC"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365816F2" w14:textId="77777777" w:rsidR="00E52E10" w:rsidRPr="006354EB" w:rsidRDefault="00E52E10" w:rsidP="00452178">
            <w:pPr>
              <w:spacing w:after="0" w:line="240" w:lineRule="auto"/>
              <w:jc w:val="left"/>
              <w:rPr>
                <w:rFonts w:ascii="Arial" w:hAnsi="Arial" w:cs="Arial"/>
                <w:b/>
                <w:sz w:val="16"/>
                <w:szCs w:val="16"/>
              </w:rPr>
            </w:pPr>
            <w:r w:rsidRPr="006354EB">
              <w:rPr>
                <w:rFonts w:ascii="Arial" w:hAnsi="Arial" w:cs="Arial"/>
                <w:b/>
                <w:sz w:val="16"/>
                <w:szCs w:val="16"/>
              </w:rPr>
              <w:t>Expenses</w:t>
            </w:r>
          </w:p>
        </w:tc>
        <w:tc>
          <w:tcPr>
            <w:tcW w:w="788" w:type="pct"/>
            <w:tcBorders>
              <w:top w:val="nil"/>
              <w:left w:val="nil"/>
              <w:bottom w:val="nil"/>
              <w:right w:val="nil"/>
            </w:tcBorders>
            <w:shd w:val="clear" w:color="000000" w:fill="FFFFFF"/>
            <w:noWrap/>
            <w:vAlign w:val="center"/>
            <w:hideMark/>
          </w:tcPr>
          <w:p w14:paraId="6C750DF7"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639.6</w:t>
            </w:r>
          </w:p>
        </w:tc>
        <w:tc>
          <w:tcPr>
            <w:tcW w:w="788" w:type="pct"/>
            <w:tcBorders>
              <w:top w:val="nil"/>
              <w:left w:val="nil"/>
              <w:bottom w:val="nil"/>
              <w:right w:val="nil"/>
            </w:tcBorders>
            <w:shd w:val="clear" w:color="auto" w:fill="F2F9FC"/>
            <w:noWrap/>
            <w:vAlign w:val="center"/>
            <w:hideMark/>
          </w:tcPr>
          <w:p w14:paraId="61A5A494"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623.0</w:t>
            </w:r>
          </w:p>
        </w:tc>
        <w:tc>
          <w:tcPr>
            <w:tcW w:w="788" w:type="pct"/>
            <w:tcBorders>
              <w:top w:val="nil"/>
              <w:left w:val="nil"/>
              <w:bottom w:val="nil"/>
              <w:right w:val="nil"/>
            </w:tcBorders>
            <w:shd w:val="clear" w:color="000000" w:fill="FFFFFF"/>
            <w:noWrap/>
            <w:vAlign w:val="center"/>
            <w:hideMark/>
          </w:tcPr>
          <w:p w14:paraId="2AA7B8AE" w14:textId="4B686260" w:rsidR="00E52E10" w:rsidRPr="006354EB" w:rsidRDefault="002A2B0C" w:rsidP="00452178">
            <w:pPr>
              <w:spacing w:after="0" w:line="240" w:lineRule="auto"/>
              <w:jc w:val="right"/>
              <w:rPr>
                <w:rFonts w:ascii="Arial" w:hAnsi="Arial" w:cs="Arial"/>
                <w:b/>
                <w:sz w:val="16"/>
                <w:szCs w:val="16"/>
              </w:rPr>
            </w:pPr>
            <w:r>
              <w:rPr>
                <w:rFonts w:ascii="Arial" w:hAnsi="Arial" w:cs="Arial"/>
                <w:b/>
                <w:sz w:val="16"/>
                <w:szCs w:val="16"/>
              </w:rPr>
              <w:noBreakHyphen/>
            </w:r>
            <w:r w:rsidR="00E52E10" w:rsidRPr="006354EB">
              <w:rPr>
                <w:rFonts w:ascii="Arial" w:hAnsi="Arial" w:cs="Arial"/>
                <w:b/>
                <w:sz w:val="16"/>
                <w:szCs w:val="16"/>
              </w:rPr>
              <w:t>16.5</w:t>
            </w:r>
          </w:p>
        </w:tc>
      </w:tr>
      <w:tr w:rsidR="00B30A88" w:rsidRPr="006354EB" w14:paraId="6EE5B683"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53ACA626"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88" w:type="pct"/>
            <w:tcBorders>
              <w:top w:val="nil"/>
              <w:left w:val="nil"/>
              <w:bottom w:val="nil"/>
              <w:right w:val="nil"/>
            </w:tcBorders>
            <w:shd w:val="clear" w:color="000000" w:fill="FFFFFF"/>
            <w:noWrap/>
            <w:vAlign w:val="center"/>
            <w:hideMark/>
          </w:tcPr>
          <w:p w14:paraId="216EEC61"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27.9</w:t>
            </w:r>
          </w:p>
        </w:tc>
        <w:tc>
          <w:tcPr>
            <w:tcW w:w="788" w:type="pct"/>
            <w:tcBorders>
              <w:top w:val="nil"/>
              <w:left w:val="nil"/>
              <w:bottom w:val="nil"/>
              <w:right w:val="nil"/>
            </w:tcBorders>
            <w:shd w:val="clear" w:color="auto" w:fill="F2F9FC"/>
            <w:noWrap/>
            <w:vAlign w:val="center"/>
            <w:hideMark/>
          </w:tcPr>
          <w:p w14:paraId="376F0048"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27.1</w:t>
            </w:r>
          </w:p>
        </w:tc>
        <w:tc>
          <w:tcPr>
            <w:tcW w:w="788" w:type="pct"/>
            <w:tcBorders>
              <w:top w:val="nil"/>
              <w:left w:val="nil"/>
              <w:bottom w:val="nil"/>
              <w:right w:val="nil"/>
            </w:tcBorders>
            <w:shd w:val="clear" w:color="000000" w:fill="FFFFFF"/>
            <w:noWrap/>
            <w:vAlign w:val="center"/>
            <w:hideMark/>
          </w:tcPr>
          <w:p w14:paraId="386AA917"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5E0D00BE" w14:textId="77777777" w:rsidTr="007B21B2">
        <w:trPr>
          <w:divId w:val="2060736782"/>
          <w:trHeight w:hRule="exact" w:val="60"/>
        </w:trPr>
        <w:tc>
          <w:tcPr>
            <w:tcW w:w="2636" w:type="pct"/>
            <w:tcBorders>
              <w:top w:val="nil"/>
              <w:left w:val="nil"/>
              <w:bottom w:val="nil"/>
              <w:right w:val="nil"/>
            </w:tcBorders>
            <w:shd w:val="clear" w:color="000000" w:fill="FFFFFF"/>
            <w:noWrap/>
            <w:vAlign w:val="center"/>
            <w:hideMark/>
          </w:tcPr>
          <w:p w14:paraId="7D97B3A6"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3FD3F572"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auto" w:fill="F2F9FC"/>
            <w:noWrap/>
            <w:vAlign w:val="center"/>
            <w:hideMark/>
          </w:tcPr>
          <w:p w14:paraId="417BDFEB"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484A1B7A"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1665B081"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33E268AB" w14:textId="77777777" w:rsidR="00E52E10" w:rsidRPr="006354EB" w:rsidRDefault="00E52E10" w:rsidP="00452178">
            <w:pPr>
              <w:spacing w:after="0" w:line="240" w:lineRule="auto"/>
              <w:jc w:val="left"/>
              <w:rPr>
                <w:rFonts w:ascii="Arial" w:hAnsi="Arial" w:cs="Arial"/>
                <w:b/>
                <w:sz w:val="16"/>
                <w:szCs w:val="16"/>
              </w:rPr>
            </w:pPr>
            <w:r w:rsidRPr="006354EB">
              <w:rPr>
                <w:rFonts w:ascii="Arial" w:hAnsi="Arial" w:cs="Arial"/>
                <w:b/>
                <w:sz w:val="16"/>
                <w:szCs w:val="16"/>
              </w:rPr>
              <w:t>Net operating balance</w:t>
            </w:r>
          </w:p>
        </w:tc>
        <w:tc>
          <w:tcPr>
            <w:tcW w:w="788" w:type="pct"/>
            <w:tcBorders>
              <w:top w:val="nil"/>
              <w:left w:val="nil"/>
              <w:bottom w:val="nil"/>
              <w:right w:val="nil"/>
            </w:tcBorders>
            <w:shd w:val="clear" w:color="000000" w:fill="FFFFFF"/>
            <w:noWrap/>
            <w:vAlign w:val="center"/>
            <w:hideMark/>
          </w:tcPr>
          <w:p w14:paraId="0FD63454" w14:textId="646EC331" w:rsidR="00E52E10" w:rsidRPr="006354EB" w:rsidRDefault="002A2B0C" w:rsidP="00452178">
            <w:pPr>
              <w:spacing w:after="0" w:line="240" w:lineRule="auto"/>
              <w:jc w:val="right"/>
              <w:rPr>
                <w:rFonts w:ascii="Arial" w:hAnsi="Arial" w:cs="Arial"/>
                <w:b/>
                <w:sz w:val="16"/>
                <w:szCs w:val="16"/>
              </w:rPr>
            </w:pPr>
            <w:r>
              <w:rPr>
                <w:rFonts w:ascii="Arial" w:hAnsi="Arial" w:cs="Arial"/>
                <w:b/>
                <w:sz w:val="16"/>
                <w:szCs w:val="16"/>
              </w:rPr>
              <w:noBreakHyphen/>
            </w:r>
            <w:r w:rsidR="00E52E10" w:rsidRPr="006354EB">
              <w:rPr>
                <w:rFonts w:ascii="Arial" w:hAnsi="Arial" w:cs="Arial"/>
                <w:b/>
                <w:sz w:val="16"/>
                <w:szCs w:val="16"/>
              </w:rPr>
              <w:t>73.2</w:t>
            </w:r>
          </w:p>
        </w:tc>
        <w:tc>
          <w:tcPr>
            <w:tcW w:w="788" w:type="pct"/>
            <w:tcBorders>
              <w:top w:val="nil"/>
              <w:left w:val="nil"/>
              <w:bottom w:val="nil"/>
              <w:right w:val="nil"/>
            </w:tcBorders>
            <w:shd w:val="clear" w:color="auto" w:fill="F2F9FC"/>
            <w:noWrap/>
            <w:vAlign w:val="center"/>
            <w:hideMark/>
          </w:tcPr>
          <w:p w14:paraId="27A22394" w14:textId="102ABC2F" w:rsidR="00E52E10" w:rsidRPr="006354EB" w:rsidRDefault="002A2B0C" w:rsidP="00452178">
            <w:pPr>
              <w:spacing w:after="0" w:line="240" w:lineRule="auto"/>
              <w:jc w:val="right"/>
              <w:rPr>
                <w:rFonts w:ascii="Arial" w:hAnsi="Arial" w:cs="Arial"/>
                <w:b/>
                <w:sz w:val="16"/>
                <w:szCs w:val="16"/>
              </w:rPr>
            </w:pPr>
            <w:r>
              <w:rPr>
                <w:rFonts w:ascii="Arial" w:hAnsi="Arial" w:cs="Arial"/>
                <w:b/>
                <w:sz w:val="16"/>
                <w:szCs w:val="16"/>
              </w:rPr>
              <w:noBreakHyphen/>
            </w:r>
            <w:r w:rsidR="00E52E10" w:rsidRPr="006354EB">
              <w:rPr>
                <w:rFonts w:ascii="Arial" w:hAnsi="Arial" w:cs="Arial"/>
                <w:b/>
                <w:sz w:val="16"/>
                <w:szCs w:val="16"/>
              </w:rPr>
              <w:t>26.6</w:t>
            </w:r>
          </w:p>
        </w:tc>
        <w:tc>
          <w:tcPr>
            <w:tcW w:w="788" w:type="pct"/>
            <w:tcBorders>
              <w:top w:val="nil"/>
              <w:left w:val="nil"/>
              <w:bottom w:val="nil"/>
              <w:right w:val="nil"/>
            </w:tcBorders>
            <w:shd w:val="clear" w:color="000000" w:fill="FFFFFF"/>
            <w:noWrap/>
            <w:vAlign w:val="center"/>
            <w:hideMark/>
          </w:tcPr>
          <w:p w14:paraId="123BACED"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46.5</w:t>
            </w:r>
          </w:p>
        </w:tc>
      </w:tr>
      <w:tr w:rsidR="00B30A88" w:rsidRPr="006354EB" w14:paraId="11EC70EF"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56310560"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88" w:type="pct"/>
            <w:tcBorders>
              <w:top w:val="nil"/>
              <w:left w:val="nil"/>
              <w:bottom w:val="nil"/>
              <w:right w:val="nil"/>
            </w:tcBorders>
            <w:shd w:val="clear" w:color="000000" w:fill="FFFFFF"/>
            <w:noWrap/>
            <w:vAlign w:val="center"/>
            <w:hideMark/>
          </w:tcPr>
          <w:p w14:paraId="31A81CC7" w14:textId="60C1E191" w:rsidR="00E52E10" w:rsidRPr="006354EB" w:rsidRDefault="002A2B0C" w:rsidP="00452178">
            <w:pPr>
              <w:spacing w:after="0" w:line="240" w:lineRule="auto"/>
              <w:jc w:val="right"/>
              <w:rPr>
                <w:rFonts w:ascii="Arial" w:hAnsi="Arial" w:cs="Arial"/>
                <w:sz w:val="16"/>
                <w:szCs w:val="16"/>
              </w:rPr>
            </w:pPr>
            <w:r>
              <w:rPr>
                <w:rFonts w:ascii="Arial" w:hAnsi="Arial" w:cs="Arial"/>
                <w:sz w:val="16"/>
                <w:szCs w:val="16"/>
              </w:rPr>
              <w:noBreakHyphen/>
            </w:r>
            <w:r w:rsidR="00E52E10" w:rsidRPr="006354EB">
              <w:rPr>
                <w:rFonts w:ascii="Arial" w:hAnsi="Arial" w:cs="Arial"/>
                <w:sz w:val="16"/>
                <w:szCs w:val="16"/>
              </w:rPr>
              <w:t>3.2</w:t>
            </w:r>
          </w:p>
        </w:tc>
        <w:tc>
          <w:tcPr>
            <w:tcW w:w="788" w:type="pct"/>
            <w:tcBorders>
              <w:top w:val="nil"/>
              <w:left w:val="nil"/>
              <w:bottom w:val="nil"/>
              <w:right w:val="nil"/>
            </w:tcBorders>
            <w:shd w:val="clear" w:color="auto" w:fill="F2F9FC"/>
            <w:noWrap/>
            <w:vAlign w:val="center"/>
            <w:hideMark/>
          </w:tcPr>
          <w:p w14:paraId="1964BD29" w14:textId="15F5E47C" w:rsidR="00E52E10" w:rsidRPr="006354EB" w:rsidRDefault="002A2B0C" w:rsidP="00452178">
            <w:pPr>
              <w:spacing w:after="0" w:line="240" w:lineRule="auto"/>
              <w:jc w:val="right"/>
              <w:rPr>
                <w:rFonts w:ascii="Arial" w:hAnsi="Arial" w:cs="Arial"/>
                <w:sz w:val="16"/>
                <w:szCs w:val="16"/>
              </w:rPr>
            </w:pPr>
            <w:r>
              <w:rPr>
                <w:rFonts w:ascii="Arial" w:hAnsi="Arial" w:cs="Arial"/>
                <w:sz w:val="16"/>
                <w:szCs w:val="16"/>
              </w:rPr>
              <w:noBreakHyphen/>
            </w:r>
            <w:r w:rsidR="00E52E10" w:rsidRPr="006354EB">
              <w:rPr>
                <w:rFonts w:ascii="Arial" w:hAnsi="Arial" w:cs="Arial"/>
                <w:sz w:val="16"/>
                <w:szCs w:val="16"/>
              </w:rPr>
              <w:t>1.2</w:t>
            </w:r>
          </w:p>
        </w:tc>
        <w:tc>
          <w:tcPr>
            <w:tcW w:w="788" w:type="pct"/>
            <w:tcBorders>
              <w:top w:val="nil"/>
              <w:left w:val="nil"/>
              <w:bottom w:val="nil"/>
              <w:right w:val="nil"/>
            </w:tcBorders>
            <w:shd w:val="clear" w:color="000000" w:fill="FFFFFF"/>
            <w:noWrap/>
            <w:vAlign w:val="center"/>
            <w:hideMark/>
          </w:tcPr>
          <w:p w14:paraId="48B99095"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02DD39E2" w14:textId="77777777" w:rsidTr="007B21B2">
        <w:trPr>
          <w:divId w:val="2060736782"/>
          <w:trHeight w:hRule="exact" w:val="60"/>
        </w:trPr>
        <w:tc>
          <w:tcPr>
            <w:tcW w:w="2636" w:type="pct"/>
            <w:tcBorders>
              <w:top w:val="nil"/>
              <w:left w:val="nil"/>
              <w:bottom w:val="nil"/>
              <w:right w:val="nil"/>
            </w:tcBorders>
            <w:shd w:val="clear" w:color="000000" w:fill="FFFFFF"/>
            <w:noWrap/>
            <w:vAlign w:val="center"/>
            <w:hideMark/>
          </w:tcPr>
          <w:p w14:paraId="36B53B45"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61AF939E"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auto" w:fill="F2F9FC"/>
            <w:noWrap/>
            <w:vAlign w:val="center"/>
            <w:hideMark/>
          </w:tcPr>
          <w:p w14:paraId="27BEEE2A"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62C38BF6"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4D4924AF"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7C023A96" w14:textId="77777777" w:rsidR="00E52E10" w:rsidRPr="006354EB" w:rsidRDefault="00E52E10" w:rsidP="00452178">
            <w:pPr>
              <w:spacing w:after="0" w:line="240" w:lineRule="auto"/>
              <w:jc w:val="left"/>
              <w:rPr>
                <w:rFonts w:ascii="Arial" w:hAnsi="Arial" w:cs="Arial"/>
                <w:b/>
                <w:sz w:val="16"/>
                <w:szCs w:val="16"/>
              </w:rPr>
            </w:pPr>
            <w:r w:rsidRPr="006354EB">
              <w:rPr>
                <w:rFonts w:ascii="Arial" w:hAnsi="Arial" w:cs="Arial"/>
                <w:b/>
                <w:sz w:val="16"/>
                <w:szCs w:val="16"/>
              </w:rPr>
              <w:t>Net capital investment</w:t>
            </w:r>
          </w:p>
        </w:tc>
        <w:tc>
          <w:tcPr>
            <w:tcW w:w="788" w:type="pct"/>
            <w:tcBorders>
              <w:top w:val="nil"/>
              <w:left w:val="nil"/>
              <w:bottom w:val="nil"/>
              <w:right w:val="nil"/>
            </w:tcBorders>
            <w:shd w:val="clear" w:color="000000" w:fill="FFFFFF"/>
            <w:noWrap/>
            <w:vAlign w:val="center"/>
            <w:hideMark/>
          </w:tcPr>
          <w:p w14:paraId="7C8E8221"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11.1</w:t>
            </w:r>
          </w:p>
        </w:tc>
        <w:tc>
          <w:tcPr>
            <w:tcW w:w="788" w:type="pct"/>
            <w:tcBorders>
              <w:top w:val="nil"/>
              <w:left w:val="nil"/>
              <w:bottom w:val="nil"/>
              <w:right w:val="nil"/>
            </w:tcBorders>
            <w:shd w:val="clear" w:color="auto" w:fill="F2F9FC"/>
            <w:noWrap/>
            <w:vAlign w:val="center"/>
            <w:hideMark/>
          </w:tcPr>
          <w:p w14:paraId="022323A7"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8.4</w:t>
            </w:r>
          </w:p>
        </w:tc>
        <w:tc>
          <w:tcPr>
            <w:tcW w:w="788" w:type="pct"/>
            <w:tcBorders>
              <w:top w:val="nil"/>
              <w:left w:val="nil"/>
              <w:bottom w:val="nil"/>
              <w:right w:val="nil"/>
            </w:tcBorders>
            <w:shd w:val="clear" w:color="000000" w:fill="FFFFFF"/>
            <w:noWrap/>
            <w:vAlign w:val="center"/>
            <w:hideMark/>
          </w:tcPr>
          <w:p w14:paraId="191B744B" w14:textId="012FA8B6" w:rsidR="00E52E10" w:rsidRPr="006354EB" w:rsidRDefault="002A2B0C" w:rsidP="00452178">
            <w:pPr>
              <w:spacing w:after="0" w:line="240" w:lineRule="auto"/>
              <w:jc w:val="right"/>
              <w:rPr>
                <w:rFonts w:ascii="Arial" w:hAnsi="Arial" w:cs="Arial"/>
                <w:b/>
                <w:sz w:val="16"/>
                <w:szCs w:val="16"/>
              </w:rPr>
            </w:pPr>
            <w:r>
              <w:rPr>
                <w:rFonts w:ascii="Arial" w:hAnsi="Arial" w:cs="Arial"/>
                <w:b/>
                <w:sz w:val="16"/>
                <w:szCs w:val="16"/>
              </w:rPr>
              <w:noBreakHyphen/>
            </w:r>
            <w:r w:rsidR="00E52E10" w:rsidRPr="006354EB">
              <w:rPr>
                <w:rFonts w:ascii="Arial" w:hAnsi="Arial" w:cs="Arial"/>
                <w:b/>
                <w:sz w:val="16"/>
                <w:szCs w:val="16"/>
              </w:rPr>
              <w:t>2.7</w:t>
            </w:r>
          </w:p>
        </w:tc>
      </w:tr>
      <w:tr w:rsidR="00B30A88" w:rsidRPr="006354EB" w14:paraId="53F1F1A0"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0A112A57"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88" w:type="pct"/>
            <w:tcBorders>
              <w:top w:val="nil"/>
              <w:left w:val="nil"/>
              <w:bottom w:val="nil"/>
              <w:right w:val="nil"/>
            </w:tcBorders>
            <w:shd w:val="clear" w:color="000000" w:fill="FFFFFF"/>
            <w:noWrap/>
            <w:vAlign w:val="center"/>
            <w:hideMark/>
          </w:tcPr>
          <w:p w14:paraId="4F91FA23"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0.5</w:t>
            </w:r>
          </w:p>
        </w:tc>
        <w:tc>
          <w:tcPr>
            <w:tcW w:w="788" w:type="pct"/>
            <w:tcBorders>
              <w:top w:val="nil"/>
              <w:left w:val="nil"/>
              <w:bottom w:val="nil"/>
              <w:right w:val="nil"/>
            </w:tcBorders>
            <w:shd w:val="clear" w:color="auto" w:fill="F2F9FC"/>
            <w:noWrap/>
            <w:vAlign w:val="center"/>
            <w:hideMark/>
          </w:tcPr>
          <w:p w14:paraId="2E35E2D6"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0.4</w:t>
            </w:r>
          </w:p>
        </w:tc>
        <w:tc>
          <w:tcPr>
            <w:tcW w:w="788" w:type="pct"/>
            <w:tcBorders>
              <w:top w:val="nil"/>
              <w:left w:val="nil"/>
              <w:bottom w:val="nil"/>
              <w:right w:val="nil"/>
            </w:tcBorders>
            <w:shd w:val="clear" w:color="000000" w:fill="FFFFFF"/>
            <w:noWrap/>
            <w:vAlign w:val="center"/>
            <w:hideMark/>
          </w:tcPr>
          <w:p w14:paraId="644C0894"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196FA9FA" w14:textId="77777777" w:rsidTr="007B21B2">
        <w:trPr>
          <w:divId w:val="2060736782"/>
          <w:trHeight w:hRule="exact" w:val="60"/>
        </w:trPr>
        <w:tc>
          <w:tcPr>
            <w:tcW w:w="2636" w:type="pct"/>
            <w:tcBorders>
              <w:top w:val="nil"/>
              <w:left w:val="nil"/>
              <w:bottom w:val="nil"/>
              <w:right w:val="nil"/>
            </w:tcBorders>
            <w:shd w:val="clear" w:color="000000" w:fill="FFFFFF"/>
            <w:noWrap/>
            <w:vAlign w:val="center"/>
            <w:hideMark/>
          </w:tcPr>
          <w:p w14:paraId="03CF7B7E"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49C1479F"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auto" w:fill="F2F9FC"/>
            <w:noWrap/>
            <w:vAlign w:val="center"/>
            <w:hideMark/>
          </w:tcPr>
          <w:p w14:paraId="16E5771B"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c>
          <w:tcPr>
            <w:tcW w:w="788" w:type="pct"/>
            <w:tcBorders>
              <w:top w:val="nil"/>
              <w:left w:val="nil"/>
              <w:bottom w:val="nil"/>
              <w:right w:val="nil"/>
            </w:tcBorders>
            <w:shd w:val="clear" w:color="000000" w:fill="FFFFFF"/>
            <w:noWrap/>
            <w:vAlign w:val="center"/>
            <w:hideMark/>
          </w:tcPr>
          <w:p w14:paraId="7C170033"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r w:rsidR="00B30A88" w:rsidRPr="006354EB" w14:paraId="2B64CCE5" w14:textId="77777777" w:rsidTr="007B21B2">
        <w:trPr>
          <w:divId w:val="2060736782"/>
          <w:trHeight w:hRule="exact" w:val="225"/>
        </w:trPr>
        <w:tc>
          <w:tcPr>
            <w:tcW w:w="2636" w:type="pct"/>
            <w:tcBorders>
              <w:top w:val="nil"/>
              <w:left w:val="nil"/>
              <w:bottom w:val="nil"/>
              <w:right w:val="nil"/>
            </w:tcBorders>
            <w:shd w:val="clear" w:color="000000" w:fill="FFFFFF"/>
            <w:noWrap/>
            <w:vAlign w:val="center"/>
            <w:hideMark/>
          </w:tcPr>
          <w:p w14:paraId="6BD8A2A0" w14:textId="77777777" w:rsidR="00E52E10" w:rsidRPr="006354EB" w:rsidRDefault="00E52E10" w:rsidP="00452178">
            <w:pPr>
              <w:spacing w:after="0" w:line="240" w:lineRule="auto"/>
              <w:jc w:val="left"/>
              <w:rPr>
                <w:rFonts w:ascii="Arial" w:hAnsi="Arial" w:cs="Arial"/>
                <w:b/>
                <w:sz w:val="16"/>
                <w:szCs w:val="16"/>
              </w:rPr>
            </w:pPr>
            <w:r w:rsidRPr="006354EB">
              <w:rPr>
                <w:rFonts w:ascii="Arial" w:hAnsi="Arial" w:cs="Arial"/>
                <w:b/>
                <w:sz w:val="16"/>
                <w:szCs w:val="16"/>
              </w:rPr>
              <w:t>Fiscal balance</w:t>
            </w:r>
          </w:p>
        </w:tc>
        <w:tc>
          <w:tcPr>
            <w:tcW w:w="788" w:type="pct"/>
            <w:tcBorders>
              <w:top w:val="nil"/>
              <w:left w:val="nil"/>
              <w:bottom w:val="nil"/>
              <w:right w:val="nil"/>
            </w:tcBorders>
            <w:shd w:val="clear" w:color="000000" w:fill="FFFFFF"/>
            <w:noWrap/>
            <w:vAlign w:val="center"/>
            <w:hideMark/>
          </w:tcPr>
          <w:p w14:paraId="70E3C6EA" w14:textId="5F5C5B82" w:rsidR="00E52E10" w:rsidRPr="006354EB" w:rsidRDefault="002A2B0C" w:rsidP="00452178">
            <w:pPr>
              <w:spacing w:after="0" w:line="240" w:lineRule="auto"/>
              <w:jc w:val="right"/>
              <w:rPr>
                <w:rFonts w:ascii="Arial" w:hAnsi="Arial" w:cs="Arial"/>
                <w:b/>
                <w:sz w:val="16"/>
                <w:szCs w:val="16"/>
              </w:rPr>
            </w:pPr>
            <w:r>
              <w:rPr>
                <w:rFonts w:ascii="Arial" w:hAnsi="Arial" w:cs="Arial"/>
                <w:b/>
                <w:sz w:val="16"/>
                <w:szCs w:val="16"/>
              </w:rPr>
              <w:noBreakHyphen/>
            </w:r>
            <w:r w:rsidR="00E52E10" w:rsidRPr="006354EB">
              <w:rPr>
                <w:rFonts w:ascii="Arial" w:hAnsi="Arial" w:cs="Arial"/>
                <w:b/>
                <w:sz w:val="16"/>
                <w:szCs w:val="16"/>
              </w:rPr>
              <w:t>84.2</w:t>
            </w:r>
          </w:p>
        </w:tc>
        <w:tc>
          <w:tcPr>
            <w:tcW w:w="788" w:type="pct"/>
            <w:tcBorders>
              <w:top w:val="nil"/>
              <w:left w:val="nil"/>
              <w:bottom w:val="nil"/>
              <w:right w:val="nil"/>
            </w:tcBorders>
            <w:shd w:val="clear" w:color="auto" w:fill="F2F9FC"/>
            <w:noWrap/>
            <w:vAlign w:val="center"/>
            <w:hideMark/>
          </w:tcPr>
          <w:p w14:paraId="6D52E356" w14:textId="3845291F" w:rsidR="00E52E10" w:rsidRPr="006354EB" w:rsidRDefault="002A2B0C" w:rsidP="00452178">
            <w:pPr>
              <w:spacing w:after="0" w:line="240" w:lineRule="auto"/>
              <w:jc w:val="right"/>
              <w:rPr>
                <w:rFonts w:ascii="Arial" w:hAnsi="Arial" w:cs="Arial"/>
                <w:b/>
                <w:sz w:val="16"/>
                <w:szCs w:val="16"/>
              </w:rPr>
            </w:pPr>
            <w:r>
              <w:rPr>
                <w:rFonts w:ascii="Arial" w:hAnsi="Arial" w:cs="Arial"/>
                <w:b/>
                <w:sz w:val="16"/>
                <w:szCs w:val="16"/>
              </w:rPr>
              <w:noBreakHyphen/>
            </w:r>
            <w:r w:rsidR="00E52E10" w:rsidRPr="006354EB">
              <w:rPr>
                <w:rFonts w:ascii="Arial" w:hAnsi="Arial" w:cs="Arial"/>
                <w:b/>
                <w:sz w:val="16"/>
                <w:szCs w:val="16"/>
              </w:rPr>
              <w:t>35.1</w:t>
            </w:r>
          </w:p>
        </w:tc>
        <w:tc>
          <w:tcPr>
            <w:tcW w:w="788" w:type="pct"/>
            <w:tcBorders>
              <w:top w:val="nil"/>
              <w:left w:val="nil"/>
              <w:bottom w:val="nil"/>
              <w:right w:val="nil"/>
            </w:tcBorders>
            <w:shd w:val="clear" w:color="000000" w:fill="FFFFFF"/>
            <w:noWrap/>
            <w:vAlign w:val="center"/>
            <w:hideMark/>
          </w:tcPr>
          <w:p w14:paraId="1FE83C7A" w14:textId="77777777" w:rsidR="00E52E10" w:rsidRPr="006354EB" w:rsidRDefault="00E52E10" w:rsidP="00452178">
            <w:pPr>
              <w:spacing w:after="0" w:line="240" w:lineRule="auto"/>
              <w:jc w:val="right"/>
              <w:rPr>
                <w:rFonts w:ascii="Arial" w:hAnsi="Arial" w:cs="Arial"/>
                <w:b/>
                <w:sz w:val="16"/>
                <w:szCs w:val="16"/>
              </w:rPr>
            </w:pPr>
            <w:r w:rsidRPr="006354EB">
              <w:rPr>
                <w:rFonts w:ascii="Arial" w:hAnsi="Arial" w:cs="Arial"/>
                <w:b/>
                <w:sz w:val="16"/>
                <w:szCs w:val="16"/>
              </w:rPr>
              <w:t>49.2</w:t>
            </w:r>
          </w:p>
        </w:tc>
      </w:tr>
      <w:tr w:rsidR="00B30A88" w:rsidRPr="006354EB" w14:paraId="60348280" w14:textId="77777777" w:rsidTr="007B21B2">
        <w:trPr>
          <w:divId w:val="2060736782"/>
          <w:trHeight w:hRule="exact" w:val="225"/>
        </w:trPr>
        <w:tc>
          <w:tcPr>
            <w:tcW w:w="2636" w:type="pct"/>
            <w:tcBorders>
              <w:top w:val="nil"/>
              <w:left w:val="nil"/>
              <w:bottom w:val="single" w:sz="4" w:space="0" w:color="auto"/>
              <w:right w:val="nil"/>
            </w:tcBorders>
            <w:shd w:val="clear" w:color="000000" w:fill="FFFFFF"/>
            <w:noWrap/>
            <w:vAlign w:val="center"/>
            <w:hideMark/>
          </w:tcPr>
          <w:p w14:paraId="551525FC" w14:textId="77777777" w:rsidR="00E52E10" w:rsidRPr="006354EB" w:rsidRDefault="00E52E10" w:rsidP="00452178">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88" w:type="pct"/>
            <w:tcBorders>
              <w:top w:val="nil"/>
              <w:left w:val="nil"/>
              <w:bottom w:val="single" w:sz="4" w:space="0" w:color="auto"/>
              <w:right w:val="nil"/>
            </w:tcBorders>
            <w:shd w:val="clear" w:color="000000" w:fill="FFFFFF"/>
            <w:noWrap/>
            <w:vAlign w:val="center"/>
            <w:hideMark/>
          </w:tcPr>
          <w:p w14:paraId="275F289D" w14:textId="5B03ABB5" w:rsidR="00E52E10" w:rsidRPr="006354EB" w:rsidRDefault="002A2B0C" w:rsidP="00452178">
            <w:pPr>
              <w:spacing w:after="0" w:line="240" w:lineRule="auto"/>
              <w:jc w:val="right"/>
              <w:rPr>
                <w:rFonts w:ascii="Arial" w:hAnsi="Arial" w:cs="Arial"/>
                <w:sz w:val="16"/>
                <w:szCs w:val="16"/>
              </w:rPr>
            </w:pPr>
            <w:r>
              <w:rPr>
                <w:rFonts w:ascii="Arial" w:hAnsi="Arial" w:cs="Arial"/>
                <w:sz w:val="16"/>
                <w:szCs w:val="16"/>
              </w:rPr>
              <w:noBreakHyphen/>
            </w:r>
            <w:r w:rsidR="00E52E10" w:rsidRPr="006354EB">
              <w:rPr>
                <w:rFonts w:ascii="Arial" w:hAnsi="Arial" w:cs="Arial"/>
                <w:sz w:val="16"/>
                <w:szCs w:val="16"/>
              </w:rPr>
              <w:t>3.7</w:t>
            </w:r>
          </w:p>
        </w:tc>
        <w:tc>
          <w:tcPr>
            <w:tcW w:w="788" w:type="pct"/>
            <w:tcBorders>
              <w:top w:val="nil"/>
              <w:left w:val="nil"/>
              <w:bottom w:val="single" w:sz="4" w:space="0" w:color="auto"/>
              <w:right w:val="nil"/>
            </w:tcBorders>
            <w:shd w:val="clear" w:color="auto" w:fill="F2F9FC"/>
            <w:noWrap/>
            <w:vAlign w:val="center"/>
            <w:hideMark/>
          </w:tcPr>
          <w:p w14:paraId="08A5D060" w14:textId="28158D03" w:rsidR="00E52E10" w:rsidRPr="006354EB" w:rsidRDefault="002A2B0C" w:rsidP="00452178">
            <w:pPr>
              <w:spacing w:after="0" w:line="240" w:lineRule="auto"/>
              <w:jc w:val="right"/>
              <w:rPr>
                <w:rFonts w:ascii="Arial" w:hAnsi="Arial" w:cs="Arial"/>
                <w:sz w:val="16"/>
                <w:szCs w:val="16"/>
              </w:rPr>
            </w:pPr>
            <w:r>
              <w:rPr>
                <w:rFonts w:ascii="Arial" w:hAnsi="Arial" w:cs="Arial"/>
                <w:sz w:val="16"/>
                <w:szCs w:val="16"/>
              </w:rPr>
              <w:noBreakHyphen/>
            </w:r>
            <w:r w:rsidR="00E52E10" w:rsidRPr="006354EB">
              <w:rPr>
                <w:rFonts w:ascii="Arial" w:hAnsi="Arial" w:cs="Arial"/>
                <w:sz w:val="16"/>
                <w:szCs w:val="16"/>
              </w:rPr>
              <w:t>1.5</w:t>
            </w:r>
          </w:p>
        </w:tc>
        <w:tc>
          <w:tcPr>
            <w:tcW w:w="788" w:type="pct"/>
            <w:tcBorders>
              <w:top w:val="nil"/>
              <w:left w:val="nil"/>
              <w:bottom w:val="single" w:sz="4" w:space="0" w:color="auto"/>
              <w:right w:val="nil"/>
            </w:tcBorders>
            <w:shd w:val="clear" w:color="000000" w:fill="FFFFFF"/>
            <w:noWrap/>
            <w:vAlign w:val="center"/>
            <w:hideMark/>
          </w:tcPr>
          <w:p w14:paraId="5C37B556" w14:textId="77777777" w:rsidR="00E52E10" w:rsidRPr="006354EB" w:rsidRDefault="00E52E10" w:rsidP="00452178">
            <w:pPr>
              <w:spacing w:after="0" w:line="240" w:lineRule="auto"/>
              <w:jc w:val="right"/>
              <w:rPr>
                <w:rFonts w:ascii="Arial" w:hAnsi="Arial" w:cs="Arial"/>
                <w:sz w:val="16"/>
                <w:szCs w:val="16"/>
              </w:rPr>
            </w:pPr>
            <w:r w:rsidRPr="006354EB">
              <w:rPr>
                <w:rFonts w:ascii="Arial" w:hAnsi="Arial" w:cs="Arial"/>
                <w:sz w:val="16"/>
                <w:szCs w:val="16"/>
              </w:rPr>
              <w:t> </w:t>
            </w:r>
          </w:p>
        </w:tc>
      </w:tr>
    </w:tbl>
    <w:p w14:paraId="2CFEB8BF" w14:textId="46C54F1C" w:rsidR="004A1D5A" w:rsidRPr="006354EB" w:rsidRDefault="004A1D5A" w:rsidP="00B2444B">
      <w:pPr>
        <w:pStyle w:val="ChartandTableFootnoteAlpha"/>
        <w:numPr>
          <w:ilvl w:val="0"/>
          <w:numId w:val="31"/>
        </w:numPr>
        <w:rPr>
          <w:color w:val="auto"/>
        </w:rPr>
      </w:pPr>
      <w:r w:rsidRPr="006354EB">
        <w:rPr>
          <w:color w:val="auto"/>
        </w:rPr>
        <w:t xml:space="preserve">Equivalent to cash payments for operating activities, purchases of </w:t>
      </w:r>
      <w:r w:rsidR="00D64731" w:rsidRPr="006354EB">
        <w:rPr>
          <w:color w:val="auto"/>
        </w:rPr>
        <w:t>non</w:t>
      </w:r>
      <w:r w:rsidR="002A2B0C">
        <w:rPr>
          <w:color w:val="auto"/>
        </w:rPr>
        <w:noBreakHyphen/>
      </w:r>
      <w:r w:rsidR="00D64731" w:rsidRPr="006354EB">
        <w:rPr>
          <w:color w:val="auto"/>
        </w:rPr>
        <w:t>financial</w:t>
      </w:r>
      <w:r w:rsidRPr="006354EB">
        <w:rPr>
          <w:color w:val="auto"/>
        </w:rPr>
        <w:t xml:space="preserve"> assets and net cash flows from financing activities for leases.</w:t>
      </w:r>
    </w:p>
    <w:p w14:paraId="48C828B4" w14:textId="5331AE77" w:rsidR="004A1D5A" w:rsidRPr="006354EB" w:rsidRDefault="23ECDD0B" w:rsidP="002834E5">
      <w:pPr>
        <w:pStyle w:val="ChartandTableFootnoteAlpha"/>
        <w:rPr>
          <w:color w:val="auto"/>
        </w:rPr>
      </w:pPr>
      <w:r w:rsidRPr="006354EB">
        <w:rPr>
          <w:color w:val="auto"/>
        </w:rPr>
        <w:t>Net interest payments are equal to the difference between interest payments and interest receipts.</w:t>
      </w:r>
      <w:r w:rsidR="534FD0B0" w:rsidRPr="006354EB">
        <w:rPr>
          <w:color w:val="auto"/>
        </w:rPr>
        <w:t xml:space="preserve"> </w:t>
      </w:r>
      <w:r w:rsidR="306F470D" w:rsidRPr="006354EB">
        <w:rPr>
          <w:color w:val="auto"/>
        </w:rPr>
        <w:t>Net interest payments are largely tied to the existing stock of Australian Government Securities, meaning there was little change from the 2022</w:t>
      </w:r>
      <w:r w:rsidR="002A2B0C">
        <w:rPr>
          <w:color w:val="auto"/>
        </w:rPr>
        <w:noBreakHyphen/>
      </w:r>
      <w:r w:rsidR="306F470D" w:rsidRPr="006354EB">
        <w:rPr>
          <w:color w:val="auto"/>
        </w:rPr>
        <w:t>23 March Budget estimate</w:t>
      </w:r>
      <w:r w:rsidR="1BB13BBB" w:rsidRPr="006354EB">
        <w:rPr>
          <w:color w:val="auto"/>
        </w:rPr>
        <w:t>s</w:t>
      </w:r>
      <w:r w:rsidR="306F470D" w:rsidRPr="006354EB">
        <w:rPr>
          <w:color w:val="auto"/>
        </w:rPr>
        <w:t>.</w:t>
      </w:r>
    </w:p>
    <w:p w14:paraId="41CE5084" w14:textId="1180BBB4" w:rsidR="004A1D5A" w:rsidRPr="006354EB" w:rsidRDefault="004A1D5A" w:rsidP="007A4A62">
      <w:pPr>
        <w:pStyle w:val="SingleParagraph"/>
      </w:pPr>
    </w:p>
    <w:p w14:paraId="22F3AA9A" w14:textId="19901BE8" w:rsidR="004A1D5A" w:rsidRPr="006354EB" w:rsidRDefault="004A1D5A" w:rsidP="002834E5">
      <w:pPr>
        <w:pStyle w:val="Heading2"/>
      </w:pPr>
      <w:r w:rsidRPr="006354EB">
        <w:t>Underlying cash balance</w:t>
      </w:r>
    </w:p>
    <w:p w14:paraId="278CB217" w14:textId="23E01379" w:rsidR="004A1D5A" w:rsidRPr="006354EB" w:rsidRDefault="004A1D5A" w:rsidP="002834E5">
      <w:pPr>
        <w:pStyle w:val="Heading3"/>
      </w:pPr>
      <w:r w:rsidRPr="006354EB">
        <w:t>Receipts</w:t>
      </w:r>
    </w:p>
    <w:p w14:paraId="72F8C4A3" w14:textId="02926488" w:rsidR="00223EC0" w:rsidRPr="006354EB" w:rsidRDefault="00223EC0" w:rsidP="00223EC0">
      <w:r w:rsidRPr="006354EB">
        <w:t>Total receipts for 2021</w:t>
      </w:r>
      <w:r w:rsidR="002A2B0C">
        <w:noBreakHyphen/>
      </w:r>
      <w:r w:rsidRPr="006354EB">
        <w:t>22 were $584.4 billion, $27.7 billion higher than forecast in the 2022</w:t>
      </w:r>
      <w:r w:rsidR="002A2B0C">
        <w:noBreakHyphen/>
      </w:r>
      <w:r w:rsidRPr="006354EB">
        <w:t>23 March Budget</w:t>
      </w:r>
      <w:r w:rsidR="00890C92" w:rsidRPr="006354EB">
        <w:t xml:space="preserve">. </w:t>
      </w:r>
    </w:p>
    <w:p w14:paraId="5454679D" w14:textId="182E0854" w:rsidR="0011661F" w:rsidRPr="006354EB" w:rsidRDefault="0011661F">
      <w:r w:rsidRPr="006354EB">
        <w:t>Tax receipts were $24.1 billion higher than estimate</w:t>
      </w:r>
      <w:r w:rsidR="000360E6" w:rsidRPr="006354EB">
        <w:t>d</w:t>
      </w:r>
      <w:r w:rsidRPr="006354EB">
        <w:t xml:space="preserve"> </w:t>
      </w:r>
      <w:r w:rsidR="000360E6" w:rsidRPr="006354EB">
        <w:t xml:space="preserve">in </w:t>
      </w:r>
      <w:r w:rsidRPr="006354EB">
        <w:t xml:space="preserve">the Budget. Company tax accounted for more than half of the higher outcome, with further significant </w:t>
      </w:r>
      <w:r w:rsidRPr="006354EB">
        <w:lastRenderedPageBreak/>
        <w:t>contributions from total individuals and other withholding taxes and superannuation fund taxes.</w:t>
      </w:r>
    </w:p>
    <w:p w14:paraId="3C234B7D" w14:textId="24AF8A76" w:rsidR="0011661F" w:rsidRPr="006354EB" w:rsidRDefault="0011661F" w:rsidP="007A4A62">
      <w:pPr>
        <w:pStyle w:val="Bullet"/>
      </w:pPr>
      <w:bookmarkStart w:id="6" w:name="_Hlk113279204"/>
      <w:r w:rsidRPr="006354EB">
        <w:t>Company tax receipts were $14.2 billion above the Budget estimate</w:t>
      </w:r>
      <w:r w:rsidR="004D333D" w:rsidRPr="006354EB">
        <w:t>s</w:t>
      </w:r>
      <w:r w:rsidRPr="006354EB">
        <w:t xml:space="preserve">. </w:t>
      </w:r>
      <w:r w:rsidR="6E0FAB9B" w:rsidRPr="006354EB">
        <w:t>Bulk non</w:t>
      </w:r>
      <w:r w:rsidR="002A2B0C">
        <w:noBreakHyphen/>
      </w:r>
      <w:r w:rsidR="6E0FAB9B" w:rsidRPr="006354EB">
        <w:t>rural commodity prices remained at elevated levels for longer</w:t>
      </w:r>
      <w:r w:rsidR="2ACBE182" w:rsidRPr="006354EB">
        <w:t xml:space="preserve"> </w:t>
      </w:r>
      <w:r w:rsidR="6E0FAB9B" w:rsidRPr="006354EB">
        <w:t>than</w:t>
      </w:r>
      <w:r w:rsidR="2ACBE182" w:rsidRPr="006354EB">
        <w:t xml:space="preserve"> expected</w:t>
      </w:r>
      <w:r w:rsidR="241609FA" w:rsidRPr="006354EB">
        <w:t>, contributing substantially to the strength in company tax receipts</w:t>
      </w:r>
      <w:r w:rsidR="6ED3A5C4" w:rsidRPr="006354EB">
        <w:t>.</w:t>
      </w:r>
      <w:r w:rsidR="6BCEF877" w:rsidRPr="006354EB">
        <w:t xml:space="preserve"> </w:t>
      </w:r>
      <w:r w:rsidR="522C12B1" w:rsidRPr="006354EB">
        <w:t>L</w:t>
      </w:r>
      <w:r w:rsidRPr="006354EB">
        <w:t>ower</w:t>
      </w:r>
      <w:r w:rsidR="002A2B0C">
        <w:noBreakHyphen/>
      </w:r>
      <w:r w:rsidRPr="006354EB">
        <w:t>than</w:t>
      </w:r>
      <w:r w:rsidR="002A2B0C">
        <w:noBreakHyphen/>
      </w:r>
      <w:r w:rsidRPr="006354EB">
        <w:t>expected utilisation of COVID</w:t>
      </w:r>
      <w:r w:rsidR="002A2B0C">
        <w:noBreakHyphen/>
      </w:r>
      <w:r w:rsidRPr="006354EB">
        <w:t>19 business support measures</w:t>
      </w:r>
      <w:bookmarkEnd w:id="6"/>
      <w:r w:rsidR="522C12B1" w:rsidRPr="006354EB">
        <w:t xml:space="preserve"> such as</w:t>
      </w:r>
      <w:r w:rsidRPr="006354EB">
        <w:t xml:space="preserve"> temporary full expensing</w:t>
      </w:r>
      <w:r w:rsidR="4AD64080" w:rsidRPr="006354EB">
        <w:t xml:space="preserve"> and </w:t>
      </w:r>
      <w:r w:rsidR="615D4F58" w:rsidRPr="006354EB">
        <w:t>loss carry</w:t>
      </w:r>
      <w:r w:rsidR="002A2B0C">
        <w:noBreakHyphen/>
      </w:r>
      <w:r w:rsidR="615D4F58" w:rsidRPr="006354EB">
        <w:t>back</w:t>
      </w:r>
      <w:r w:rsidR="3A28A7DE" w:rsidRPr="006354EB">
        <w:t xml:space="preserve"> also significantly increased receipts</w:t>
      </w:r>
      <w:r w:rsidRPr="006354EB">
        <w:t>.</w:t>
      </w:r>
      <w:r w:rsidR="6D432A6F" w:rsidRPr="006354EB">
        <w:t xml:space="preserve"> More broadly, company tax receipts </w:t>
      </w:r>
      <w:r w:rsidR="2274ED8A" w:rsidRPr="006354EB">
        <w:t>related to activity in prior years were higher</w:t>
      </w:r>
      <w:r w:rsidR="00692721" w:rsidRPr="006354EB">
        <w:t xml:space="preserve"> </w:t>
      </w:r>
      <w:r w:rsidR="2274ED8A" w:rsidRPr="006354EB">
        <w:t>than</w:t>
      </w:r>
      <w:r w:rsidR="00692721" w:rsidRPr="006354EB">
        <w:t xml:space="preserve"> </w:t>
      </w:r>
      <w:r w:rsidR="6D432A6F" w:rsidRPr="006354EB">
        <w:t>expected</w:t>
      </w:r>
      <w:r w:rsidR="4C4585D3" w:rsidRPr="006354EB">
        <w:t>.</w:t>
      </w:r>
    </w:p>
    <w:p w14:paraId="5FC8582C" w14:textId="3E3EE2A1" w:rsidR="0011661F" w:rsidRPr="006354EB" w:rsidRDefault="0011661F" w:rsidP="0080364E">
      <w:pPr>
        <w:pStyle w:val="Bullet"/>
      </w:pPr>
      <w:r w:rsidRPr="006354EB">
        <w:t>Receipts from total individuals and other withholding taxes were around $6.8 billion above the Budget estimate</w:t>
      </w:r>
      <w:r w:rsidR="5A85B632" w:rsidRPr="006354EB">
        <w:t>s</w:t>
      </w:r>
      <w:r w:rsidRPr="006354EB">
        <w:t>. This was driven by higher</w:t>
      </w:r>
      <w:r w:rsidR="002A2B0C">
        <w:noBreakHyphen/>
      </w:r>
      <w:r w:rsidRPr="006354EB">
        <w:t>than</w:t>
      </w:r>
      <w:r w:rsidR="002A2B0C">
        <w:noBreakHyphen/>
      </w:r>
      <w:r w:rsidRPr="006354EB">
        <w:t>expected collections from withholders, with employment higher</w:t>
      </w:r>
      <w:r w:rsidR="027ABFE8" w:rsidRPr="006354EB">
        <w:t xml:space="preserve"> </w:t>
      </w:r>
      <w:r w:rsidRPr="006354EB">
        <w:t>than</w:t>
      </w:r>
      <w:r w:rsidR="027ABFE8" w:rsidRPr="006354EB">
        <w:t xml:space="preserve"> </w:t>
      </w:r>
      <w:r w:rsidRPr="006354EB">
        <w:t>expected. Strength in</w:t>
      </w:r>
      <w:r w:rsidR="4839E8AA" w:rsidRPr="006354EB">
        <w:t xml:space="preserve"> net rent driven by lower interest rates,</w:t>
      </w:r>
      <w:r w:rsidRPr="006354EB">
        <w:t xml:space="preserve"> capital gains </w:t>
      </w:r>
      <w:r w:rsidR="6A6ED35C" w:rsidRPr="006354EB">
        <w:t>and</w:t>
      </w:r>
      <w:r w:rsidRPr="006354EB">
        <w:t xml:space="preserve"> business income relating to 2020</w:t>
      </w:r>
      <w:r w:rsidR="002A2B0C">
        <w:noBreakHyphen/>
      </w:r>
      <w:r w:rsidRPr="006354EB">
        <w:t xml:space="preserve">21 tax returns also contributed to the result. </w:t>
      </w:r>
    </w:p>
    <w:p w14:paraId="1B331F36" w14:textId="5CA77121" w:rsidR="0011661F" w:rsidRPr="006354EB" w:rsidRDefault="0011661F" w:rsidP="0080364E">
      <w:pPr>
        <w:pStyle w:val="Bullet"/>
      </w:pPr>
      <w:r w:rsidRPr="006354EB">
        <w:t>Superannuation fund tax receipts were $2.0 billion above the Budget estimate</w:t>
      </w:r>
      <w:r w:rsidR="004D333D" w:rsidRPr="006354EB">
        <w:t>s</w:t>
      </w:r>
      <w:r w:rsidRPr="006354EB">
        <w:t>. Stronger labour market conditions supported higher contributions, which drove an increase in instalments. Early claims by funds of the benefit from large off</w:t>
      </w:r>
      <w:r w:rsidR="002A2B0C">
        <w:noBreakHyphen/>
      </w:r>
      <w:r w:rsidRPr="006354EB">
        <w:t>market share buybacks conducted through the year were lower</w:t>
      </w:r>
      <w:r w:rsidR="00122657" w:rsidRPr="006354EB">
        <w:t xml:space="preserve"> </w:t>
      </w:r>
      <w:r w:rsidRPr="006354EB">
        <w:t>than</w:t>
      </w:r>
      <w:r w:rsidR="00122657" w:rsidRPr="006354EB">
        <w:t xml:space="preserve"> </w:t>
      </w:r>
      <w:r w:rsidRPr="006354EB">
        <w:t>expected.</w:t>
      </w:r>
    </w:p>
    <w:p w14:paraId="4555B765" w14:textId="37F43A2A" w:rsidR="0011661F" w:rsidRPr="006354EB" w:rsidRDefault="0011661F" w:rsidP="0080364E">
      <w:pPr>
        <w:pStyle w:val="Bullet"/>
      </w:pPr>
      <w:r w:rsidRPr="006354EB">
        <w:t>Receipts from the GST were $0.7 billion above the Budget estimate</w:t>
      </w:r>
      <w:r w:rsidR="004D333D" w:rsidRPr="006354EB">
        <w:t>s</w:t>
      </w:r>
      <w:r w:rsidRPr="006354EB">
        <w:t>, consistent with stronger growth in consumption.</w:t>
      </w:r>
    </w:p>
    <w:p w14:paraId="5CBC9258" w14:textId="666568DD" w:rsidR="0011661F" w:rsidRPr="006354EB" w:rsidRDefault="0011661F" w:rsidP="0080364E">
      <w:pPr>
        <w:pStyle w:val="Bullet"/>
      </w:pPr>
      <w:r w:rsidRPr="006354EB">
        <w:t>Tax receipts from excise and customs duty were $0.2 billion below the Budget estimate</w:t>
      </w:r>
      <w:r w:rsidR="004D333D" w:rsidRPr="006354EB">
        <w:t>s</w:t>
      </w:r>
      <w:r w:rsidRPr="006354EB">
        <w:t>. Stronger</w:t>
      </w:r>
      <w:r w:rsidR="002A2B0C">
        <w:noBreakHyphen/>
      </w:r>
      <w:r w:rsidRPr="006354EB">
        <w:t>than</w:t>
      </w:r>
      <w:r w:rsidR="002A2B0C">
        <w:noBreakHyphen/>
      </w:r>
      <w:r w:rsidRPr="006354EB">
        <w:t>expected collections for fuel excise were more than offset by weaker</w:t>
      </w:r>
      <w:r w:rsidR="002A2B0C">
        <w:noBreakHyphen/>
      </w:r>
      <w:r w:rsidRPr="006354EB">
        <w:t>than</w:t>
      </w:r>
      <w:r w:rsidR="002A2B0C">
        <w:noBreakHyphen/>
      </w:r>
      <w:r w:rsidRPr="006354EB">
        <w:t>expected collections for tobacco excise equivalent duty.</w:t>
      </w:r>
    </w:p>
    <w:p w14:paraId="471C6476" w14:textId="3771ACC7" w:rsidR="00D41D46" w:rsidRPr="006354EB" w:rsidRDefault="00D41D46" w:rsidP="00391867">
      <w:pPr>
        <w:pStyle w:val="Bullet"/>
        <w:numPr>
          <w:ilvl w:val="0"/>
          <w:numId w:val="0"/>
        </w:numPr>
      </w:pPr>
      <w:r w:rsidRPr="006354EB">
        <w:t>Non</w:t>
      </w:r>
      <w:r w:rsidR="002A2B0C">
        <w:noBreakHyphen/>
      </w:r>
      <w:r w:rsidRPr="006354EB">
        <w:t>tax receipts were $47.8 billion in 2021</w:t>
      </w:r>
      <w:r w:rsidR="002A2B0C">
        <w:noBreakHyphen/>
      </w:r>
      <w:r w:rsidRPr="006354EB">
        <w:t>22, $3.6 billion higher than estimated in Budget. This increase largely reflects higher</w:t>
      </w:r>
      <w:r w:rsidR="002A2B0C">
        <w:noBreakHyphen/>
      </w:r>
      <w:r w:rsidRPr="006354EB">
        <w:t>than</w:t>
      </w:r>
      <w:r w:rsidR="002A2B0C">
        <w:noBreakHyphen/>
      </w:r>
      <w:r w:rsidRPr="006354EB">
        <w:t>estimated Future Fund investment earnings ($1.8 billion), receipts under the Unclaimed Superannuation Monies program ($0.6 billion), and Australian Government Investment Fund earnings ($0.4 billion).</w:t>
      </w:r>
    </w:p>
    <w:p w14:paraId="5A382D8C" w14:textId="6E403E8B" w:rsidR="006C198A" w:rsidRPr="006354EB" w:rsidRDefault="00D41D46" w:rsidP="008C41EB">
      <w:pPr>
        <w:pStyle w:val="Bullet"/>
        <w:numPr>
          <w:ilvl w:val="0"/>
          <w:numId w:val="0"/>
        </w:numPr>
      </w:pPr>
      <w:r w:rsidRPr="006354EB">
        <w:t>This was partially offset by lower</w:t>
      </w:r>
      <w:r w:rsidR="002A2B0C">
        <w:noBreakHyphen/>
      </w:r>
      <w:r w:rsidRPr="006354EB">
        <w:t>than</w:t>
      </w:r>
      <w:r w:rsidR="002A2B0C">
        <w:noBreakHyphen/>
      </w:r>
      <w:r w:rsidRPr="006354EB">
        <w:t>estimated receipts for the COVID</w:t>
      </w:r>
      <w:r w:rsidR="002A2B0C">
        <w:noBreakHyphen/>
      </w:r>
      <w:r w:rsidRPr="006354EB">
        <w:t>19 Support program due to the timing of invoicing state and territory governments to receive contributions towards Pandemic Leave Disaster Payments ($0.7 billion).</w:t>
      </w:r>
      <w:r w:rsidR="004F5AB3" w:rsidRPr="006354EB">
        <w:t xml:space="preserve"> </w:t>
      </w:r>
    </w:p>
    <w:p w14:paraId="5E607C25" w14:textId="77777777" w:rsidR="006C198A" w:rsidRPr="006354EB" w:rsidRDefault="006C198A">
      <w:pPr>
        <w:spacing w:after="160" w:line="259" w:lineRule="auto"/>
        <w:jc w:val="left"/>
        <w:rPr>
          <w:b/>
        </w:rPr>
      </w:pPr>
      <w:r w:rsidRPr="006354EB">
        <w:rPr>
          <w:b/>
        </w:rPr>
        <w:br w:type="page"/>
      </w:r>
    </w:p>
    <w:p w14:paraId="4C0F80E4" w14:textId="26C2D7FA" w:rsidR="00302C95" w:rsidRPr="006354EB" w:rsidRDefault="00EC52C9">
      <w:pPr>
        <w:pStyle w:val="TableHeading"/>
        <w:rPr>
          <w:rFonts w:asciiTheme="minorHAnsi" w:eastAsiaTheme="minorHAnsi" w:hAnsiTheme="minorHAnsi" w:cstheme="minorBidi"/>
          <w:sz w:val="22"/>
          <w:szCs w:val="22"/>
          <w:lang w:eastAsia="en-US"/>
        </w:rPr>
      </w:pPr>
      <w:r w:rsidRPr="006354EB">
        <w:lastRenderedPageBreak/>
        <w:t xml:space="preserve">Table 1.3: Australian Government general government sector (cash) receipts </w:t>
      </w:r>
      <w:bookmarkStart w:id="7" w:name="_1725184484"/>
      <w:bookmarkEnd w:id="7"/>
    </w:p>
    <w:tbl>
      <w:tblPr>
        <w:tblW w:w="5000" w:type="pct"/>
        <w:tblCellMar>
          <w:left w:w="0" w:type="dxa"/>
          <w:right w:w="28" w:type="dxa"/>
        </w:tblCellMar>
        <w:tblLook w:val="04A0" w:firstRow="1" w:lastRow="0" w:firstColumn="1" w:lastColumn="0" w:noHBand="0" w:noVBand="1"/>
      </w:tblPr>
      <w:tblGrid>
        <w:gridCol w:w="3595"/>
        <w:gridCol w:w="1587"/>
        <w:gridCol w:w="1119"/>
        <w:gridCol w:w="1409"/>
      </w:tblGrid>
      <w:tr w:rsidR="004E6638" w:rsidRPr="006354EB" w14:paraId="44F41318" w14:textId="77777777" w:rsidTr="00391867">
        <w:trPr>
          <w:divId w:val="490099747"/>
          <w:trHeight w:hRule="exact" w:val="230"/>
        </w:trPr>
        <w:tc>
          <w:tcPr>
            <w:tcW w:w="2331" w:type="pct"/>
            <w:tcBorders>
              <w:top w:val="single" w:sz="4" w:space="0" w:color="000000"/>
              <w:left w:val="nil"/>
              <w:bottom w:val="nil"/>
              <w:right w:val="nil"/>
            </w:tcBorders>
            <w:shd w:val="clear" w:color="000000" w:fill="FFFFFF"/>
            <w:noWrap/>
            <w:vAlign w:val="center"/>
            <w:hideMark/>
          </w:tcPr>
          <w:p w14:paraId="5CC745CD" w14:textId="3408AE32" w:rsidR="002E6F78" w:rsidRPr="006354EB" w:rsidRDefault="002E6F78" w:rsidP="00B80E2C">
            <w:pPr>
              <w:spacing w:after="0" w:line="240" w:lineRule="auto"/>
              <w:rPr>
                <w:rFonts w:ascii="Arial" w:hAnsi="Arial" w:cs="Arial"/>
                <w:sz w:val="16"/>
                <w:szCs w:val="16"/>
              </w:rPr>
            </w:pPr>
            <w:r w:rsidRPr="006354EB">
              <w:rPr>
                <w:rFonts w:ascii="Arial" w:hAnsi="Arial" w:cs="Arial"/>
                <w:sz w:val="16"/>
                <w:szCs w:val="16"/>
              </w:rPr>
              <w:t> </w:t>
            </w:r>
          </w:p>
        </w:tc>
        <w:tc>
          <w:tcPr>
            <w:tcW w:w="1029" w:type="pct"/>
            <w:tcBorders>
              <w:top w:val="single" w:sz="4" w:space="0" w:color="000000"/>
              <w:left w:val="nil"/>
              <w:bottom w:val="nil"/>
              <w:right w:val="nil"/>
            </w:tcBorders>
            <w:shd w:val="clear" w:color="000000" w:fill="FFFFFF"/>
            <w:noWrap/>
            <w:vAlign w:val="bottom"/>
            <w:hideMark/>
          </w:tcPr>
          <w:p w14:paraId="63CDB1B2" w14:textId="2FABE605"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26" w:type="pct"/>
            <w:tcBorders>
              <w:top w:val="single" w:sz="4" w:space="0" w:color="000000"/>
              <w:left w:val="nil"/>
              <w:bottom w:val="nil"/>
              <w:right w:val="nil"/>
            </w:tcBorders>
            <w:shd w:val="clear" w:color="000000" w:fill="F2F9FC"/>
            <w:noWrap/>
            <w:vAlign w:val="bottom"/>
            <w:hideMark/>
          </w:tcPr>
          <w:p w14:paraId="6526ECE7" w14:textId="6281417F"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914" w:type="pct"/>
            <w:tcBorders>
              <w:top w:val="single" w:sz="4" w:space="0" w:color="000000"/>
              <w:left w:val="nil"/>
              <w:bottom w:val="nil"/>
              <w:right w:val="nil"/>
            </w:tcBorders>
            <w:shd w:val="clear" w:color="000000" w:fill="FFFFFF"/>
            <w:noWrap/>
            <w:vAlign w:val="bottom"/>
            <w:hideMark/>
          </w:tcPr>
          <w:p w14:paraId="215B41B2"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Change on</w:t>
            </w:r>
          </w:p>
        </w:tc>
      </w:tr>
      <w:tr w:rsidR="004E6638" w:rsidRPr="006354EB" w14:paraId="70A652EB"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628D59DB"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 </w:t>
            </w:r>
          </w:p>
        </w:tc>
        <w:tc>
          <w:tcPr>
            <w:tcW w:w="1029" w:type="pct"/>
            <w:tcBorders>
              <w:top w:val="nil"/>
              <w:left w:val="nil"/>
              <w:bottom w:val="nil"/>
              <w:right w:val="nil"/>
            </w:tcBorders>
            <w:shd w:val="clear" w:color="000000" w:fill="FFFFFF"/>
            <w:noWrap/>
            <w:vAlign w:val="center"/>
            <w:hideMark/>
          </w:tcPr>
          <w:p w14:paraId="63BD141A"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Estimate at</w:t>
            </w:r>
          </w:p>
        </w:tc>
        <w:tc>
          <w:tcPr>
            <w:tcW w:w="726" w:type="pct"/>
            <w:tcBorders>
              <w:top w:val="nil"/>
              <w:left w:val="nil"/>
              <w:bottom w:val="nil"/>
              <w:right w:val="nil"/>
            </w:tcBorders>
            <w:shd w:val="clear" w:color="000000" w:fill="F2F9FC"/>
            <w:noWrap/>
            <w:vAlign w:val="center"/>
            <w:hideMark/>
          </w:tcPr>
          <w:p w14:paraId="67B918B6"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Outcome</w:t>
            </w:r>
          </w:p>
        </w:tc>
        <w:tc>
          <w:tcPr>
            <w:tcW w:w="914" w:type="pct"/>
            <w:tcBorders>
              <w:top w:val="nil"/>
              <w:left w:val="nil"/>
              <w:bottom w:val="nil"/>
              <w:right w:val="nil"/>
            </w:tcBorders>
            <w:shd w:val="clear" w:color="000000" w:fill="FFFFFF"/>
            <w:noWrap/>
            <w:vAlign w:val="center"/>
            <w:hideMark/>
          </w:tcPr>
          <w:p w14:paraId="42F5F434" w14:textId="79015C50"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r>
      <w:tr w:rsidR="00774911" w:rsidRPr="006354EB" w14:paraId="2BBCC9CF"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37C7EE05"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 </w:t>
            </w:r>
          </w:p>
        </w:tc>
        <w:tc>
          <w:tcPr>
            <w:tcW w:w="1029" w:type="pct"/>
            <w:tcBorders>
              <w:top w:val="nil"/>
              <w:left w:val="nil"/>
              <w:bottom w:val="nil"/>
              <w:right w:val="nil"/>
            </w:tcBorders>
            <w:shd w:val="clear" w:color="000000" w:fill="FFFFFF"/>
            <w:noWrap/>
            <w:vAlign w:val="center"/>
            <w:hideMark/>
          </w:tcPr>
          <w:p w14:paraId="0C02F7FB" w14:textId="4BBC953B"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c>
          <w:tcPr>
            <w:tcW w:w="726" w:type="pct"/>
            <w:tcBorders>
              <w:top w:val="nil"/>
              <w:left w:val="nil"/>
              <w:bottom w:val="nil"/>
              <w:right w:val="nil"/>
            </w:tcBorders>
            <w:shd w:val="clear" w:color="000000" w:fill="F2F9FC"/>
            <w:noWrap/>
            <w:vAlign w:val="center"/>
            <w:hideMark/>
          </w:tcPr>
          <w:p w14:paraId="68F01A91"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c>
          <w:tcPr>
            <w:tcW w:w="914" w:type="pct"/>
            <w:tcBorders>
              <w:top w:val="nil"/>
              <w:left w:val="nil"/>
              <w:bottom w:val="nil"/>
              <w:right w:val="nil"/>
            </w:tcBorders>
            <w:shd w:val="clear" w:color="000000" w:fill="FFFFFF"/>
            <w:noWrap/>
            <w:vAlign w:val="bottom"/>
            <w:hideMark/>
          </w:tcPr>
          <w:p w14:paraId="5E382A54"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March Budget</w:t>
            </w:r>
          </w:p>
        </w:tc>
      </w:tr>
      <w:tr w:rsidR="00774911" w:rsidRPr="006354EB" w14:paraId="47E9B4F7" w14:textId="77777777" w:rsidTr="00391867">
        <w:trPr>
          <w:divId w:val="490099747"/>
          <w:trHeight w:hRule="exact" w:val="225"/>
        </w:trPr>
        <w:tc>
          <w:tcPr>
            <w:tcW w:w="2331" w:type="pct"/>
            <w:tcBorders>
              <w:top w:val="nil"/>
              <w:left w:val="nil"/>
              <w:bottom w:val="nil"/>
              <w:right w:val="nil"/>
            </w:tcBorders>
            <w:shd w:val="clear" w:color="000000" w:fill="FFFFFF"/>
            <w:noWrap/>
            <w:vAlign w:val="center"/>
            <w:hideMark/>
          </w:tcPr>
          <w:p w14:paraId="0496D641"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 </w:t>
            </w:r>
          </w:p>
        </w:tc>
        <w:tc>
          <w:tcPr>
            <w:tcW w:w="1029" w:type="pct"/>
            <w:tcBorders>
              <w:top w:val="nil"/>
              <w:left w:val="nil"/>
              <w:bottom w:val="nil"/>
              <w:right w:val="nil"/>
            </w:tcBorders>
            <w:shd w:val="clear" w:color="000000" w:fill="FFFFFF"/>
            <w:noWrap/>
            <w:vAlign w:val="center"/>
            <w:hideMark/>
          </w:tcPr>
          <w:p w14:paraId="29A63D1A"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March Budget</w:t>
            </w:r>
          </w:p>
        </w:tc>
        <w:tc>
          <w:tcPr>
            <w:tcW w:w="726" w:type="pct"/>
            <w:tcBorders>
              <w:top w:val="nil"/>
              <w:left w:val="nil"/>
              <w:bottom w:val="nil"/>
              <w:right w:val="nil"/>
            </w:tcBorders>
            <w:shd w:val="clear" w:color="000000" w:fill="F2F9FC"/>
            <w:noWrap/>
            <w:vAlign w:val="center"/>
            <w:hideMark/>
          </w:tcPr>
          <w:p w14:paraId="6982DED7"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c>
          <w:tcPr>
            <w:tcW w:w="914" w:type="pct"/>
            <w:tcBorders>
              <w:top w:val="nil"/>
              <w:left w:val="nil"/>
              <w:bottom w:val="nil"/>
              <w:right w:val="nil"/>
            </w:tcBorders>
            <w:shd w:val="clear" w:color="000000" w:fill="FFFFFF"/>
            <w:noWrap/>
            <w:vAlign w:val="bottom"/>
            <w:hideMark/>
          </w:tcPr>
          <w:p w14:paraId="5CABDA7C"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r>
      <w:tr w:rsidR="004E6638" w:rsidRPr="006354EB" w14:paraId="396B0FF9"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6BD0537A"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 </w:t>
            </w:r>
          </w:p>
        </w:tc>
        <w:tc>
          <w:tcPr>
            <w:tcW w:w="1029" w:type="pct"/>
            <w:tcBorders>
              <w:top w:val="nil"/>
              <w:left w:val="nil"/>
              <w:bottom w:val="single" w:sz="4" w:space="0" w:color="000000"/>
              <w:right w:val="nil"/>
            </w:tcBorders>
            <w:shd w:val="clear" w:color="000000" w:fill="FFFFFF"/>
            <w:noWrap/>
            <w:vAlign w:val="center"/>
            <w:hideMark/>
          </w:tcPr>
          <w:p w14:paraId="321F50CE"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$m</w:t>
            </w:r>
          </w:p>
        </w:tc>
        <w:tc>
          <w:tcPr>
            <w:tcW w:w="726" w:type="pct"/>
            <w:tcBorders>
              <w:top w:val="nil"/>
              <w:left w:val="nil"/>
              <w:bottom w:val="single" w:sz="4" w:space="0" w:color="000000"/>
              <w:right w:val="nil"/>
            </w:tcBorders>
            <w:shd w:val="clear" w:color="000000" w:fill="F2F9FC"/>
            <w:noWrap/>
            <w:vAlign w:val="center"/>
            <w:hideMark/>
          </w:tcPr>
          <w:p w14:paraId="766BAE72"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$m</w:t>
            </w:r>
          </w:p>
        </w:tc>
        <w:tc>
          <w:tcPr>
            <w:tcW w:w="914" w:type="pct"/>
            <w:tcBorders>
              <w:top w:val="nil"/>
              <w:left w:val="nil"/>
              <w:bottom w:val="single" w:sz="4" w:space="0" w:color="000000"/>
              <w:right w:val="nil"/>
            </w:tcBorders>
            <w:shd w:val="clear" w:color="000000" w:fill="FFFFFF"/>
            <w:noWrap/>
            <w:vAlign w:val="center"/>
            <w:hideMark/>
          </w:tcPr>
          <w:p w14:paraId="1C1053C9"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$m</w:t>
            </w:r>
          </w:p>
        </w:tc>
      </w:tr>
      <w:tr w:rsidR="004E6638" w:rsidRPr="006354EB" w14:paraId="3FC69B96"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5B50A802"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Individuals and other withholding taxes</w:t>
            </w:r>
          </w:p>
        </w:tc>
        <w:tc>
          <w:tcPr>
            <w:tcW w:w="1029" w:type="pct"/>
            <w:tcBorders>
              <w:top w:val="nil"/>
              <w:left w:val="nil"/>
              <w:bottom w:val="nil"/>
              <w:right w:val="nil"/>
            </w:tcBorders>
            <w:shd w:val="clear" w:color="000000" w:fill="FFFFFF"/>
            <w:noWrap/>
            <w:vAlign w:val="center"/>
            <w:hideMark/>
          </w:tcPr>
          <w:p w14:paraId="404A4BCA"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c>
          <w:tcPr>
            <w:tcW w:w="726" w:type="pct"/>
            <w:tcBorders>
              <w:top w:val="nil"/>
              <w:left w:val="nil"/>
              <w:bottom w:val="nil"/>
              <w:right w:val="nil"/>
            </w:tcBorders>
            <w:shd w:val="clear" w:color="000000" w:fill="F2F9FC"/>
            <w:noWrap/>
            <w:vAlign w:val="center"/>
            <w:hideMark/>
          </w:tcPr>
          <w:p w14:paraId="7D4A4FE8"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c>
          <w:tcPr>
            <w:tcW w:w="914" w:type="pct"/>
            <w:tcBorders>
              <w:top w:val="nil"/>
              <w:left w:val="nil"/>
              <w:bottom w:val="nil"/>
              <w:right w:val="nil"/>
            </w:tcBorders>
            <w:shd w:val="clear" w:color="000000" w:fill="FFFFFF"/>
            <w:noWrap/>
            <w:vAlign w:val="center"/>
            <w:hideMark/>
          </w:tcPr>
          <w:p w14:paraId="26E87B15"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r>
      <w:tr w:rsidR="004E6638" w:rsidRPr="006354EB" w14:paraId="1951BDC1"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414BA3DB" w14:textId="77777777" w:rsidR="002E6F78" w:rsidRPr="006354EB" w:rsidRDefault="002E6F78" w:rsidP="0024208F">
            <w:pPr>
              <w:spacing w:after="0" w:line="240" w:lineRule="auto"/>
              <w:ind w:left="170"/>
              <w:jc w:val="left"/>
              <w:rPr>
                <w:rFonts w:ascii="Arial" w:hAnsi="Arial" w:cs="Arial"/>
                <w:sz w:val="16"/>
                <w:szCs w:val="16"/>
              </w:rPr>
            </w:pPr>
            <w:r w:rsidRPr="006354EB">
              <w:rPr>
                <w:rFonts w:ascii="Arial" w:hAnsi="Arial" w:cs="Arial"/>
                <w:sz w:val="16"/>
                <w:szCs w:val="16"/>
              </w:rPr>
              <w:t>Gross income tax withholding</w:t>
            </w:r>
          </w:p>
        </w:tc>
        <w:tc>
          <w:tcPr>
            <w:tcW w:w="1029" w:type="pct"/>
            <w:tcBorders>
              <w:top w:val="nil"/>
              <w:left w:val="nil"/>
              <w:bottom w:val="nil"/>
              <w:right w:val="nil"/>
            </w:tcBorders>
            <w:shd w:val="clear" w:color="000000" w:fill="FFFFFF"/>
            <w:noWrap/>
            <w:vAlign w:val="center"/>
            <w:hideMark/>
          </w:tcPr>
          <w:p w14:paraId="0DD9E4A6"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236,300</w:t>
            </w:r>
          </w:p>
        </w:tc>
        <w:tc>
          <w:tcPr>
            <w:tcW w:w="726" w:type="pct"/>
            <w:tcBorders>
              <w:top w:val="nil"/>
              <w:left w:val="nil"/>
              <w:bottom w:val="nil"/>
              <w:right w:val="nil"/>
            </w:tcBorders>
            <w:shd w:val="clear" w:color="000000" w:fill="F2F9FC"/>
            <w:noWrap/>
            <w:vAlign w:val="center"/>
            <w:hideMark/>
          </w:tcPr>
          <w:p w14:paraId="7B2570D8"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239,669</w:t>
            </w:r>
          </w:p>
        </w:tc>
        <w:tc>
          <w:tcPr>
            <w:tcW w:w="914" w:type="pct"/>
            <w:tcBorders>
              <w:top w:val="nil"/>
              <w:left w:val="nil"/>
              <w:bottom w:val="nil"/>
              <w:right w:val="nil"/>
            </w:tcBorders>
            <w:shd w:val="clear" w:color="000000" w:fill="FFFFFF"/>
            <w:noWrap/>
            <w:vAlign w:val="center"/>
            <w:hideMark/>
          </w:tcPr>
          <w:p w14:paraId="666705AD"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3,369</w:t>
            </w:r>
          </w:p>
        </w:tc>
      </w:tr>
      <w:tr w:rsidR="004E6638" w:rsidRPr="006354EB" w14:paraId="1C1DD14F"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6FE94AE9" w14:textId="77777777" w:rsidR="002E6F78" w:rsidRPr="006354EB" w:rsidRDefault="002E6F78" w:rsidP="0024208F">
            <w:pPr>
              <w:spacing w:after="0" w:line="240" w:lineRule="auto"/>
              <w:ind w:left="170"/>
              <w:jc w:val="left"/>
              <w:rPr>
                <w:rFonts w:ascii="Arial" w:hAnsi="Arial" w:cs="Arial"/>
                <w:sz w:val="16"/>
                <w:szCs w:val="16"/>
              </w:rPr>
            </w:pPr>
            <w:r w:rsidRPr="006354EB">
              <w:rPr>
                <w:rFonts w:ascii="Arial" w:hAnsi="Arial" w:cs="Arial"/>
                <w:sz w:val="16"/>
                <w:szCs w:val="16"/>
              </w:rPr>
              <w:t>Gross other individuals</w:t>
            </w:r>
          </w:p>
        </w:tc>
        <w:tc>
          <w:tcPr>
            <w:tcW w:w="1029" w:type="pct"/>
            <w:tcBorders>
              <w:top w:val="nil"/>
              <w:left w:val="nil"/>
              <w:bottom w:val="nil"/>
              <w:right w:val="nil"/>
            </w:tcBorders>
            <w:shd w:val="clear" w:color="000000" w:fill="FFFFFF"/>
            <w:noWrap/>
            <w:vAlign w:val="center"/>
            <w:hideMark/>
          </w:tcPr>
          <w:p w14:paraId="63EBB684"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54,200</w:t>
            </w:r>
          </w:p>
        </w:tc>
        <w:tc>
          <w:tcPr>
            <w:tcW w:w="726" w:type="pct"/>
            <w:tcBorders>
              <w:top w:val="nil"/>
              <w:left w:val="nil"/>
              <w:bottom w:val="nil"/>
              <w:right w:val="nil"/>
            </w:tcBorders>
            <w:shd w:val="clear" w:color="000000" w:fill="F2F9FC"/>
            <w:noWrap/>
            <w:vAlign w:val="center"/>
            <w:hideMark/>
          </w:tcPr>
          <w:p w14:paraId="64C5D91E"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57,432</w:t>
            </w:r>
          </w:p>
        </w:tc>
        <w:tc>
          <w:tcPr>
            <w:tcW w:w="914" w:type="pct"/>
            <w:tcBorders>
              <w:top w:val="nil"/>
              <w:left w:val="nil"/>
              <w:bottom w:val="nil"/>
              <w:right w:val="nil"/>
            </w:tcBorders>
            <w:shd w:val="clear" w:color="000000" w:fill="FFFFFF"/>
            <w:noWrap/>
            <w:vAlign w:val="center"/>
            <w:hideMark/>
          </w:tcPr>
          <w:p w14:paraId="152734B5"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3,232</w:t>
            </w:r>
          </w:p>
        </w:tc>
      </w:tr>
      <w:tr w:rsidR="004E6638" w:rsidRPr="006354EB" w14:paraId="278ADE12"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3EF3771A" w14:textId="77777777" w:rsidR="002E6F78" w:rsidRPr="006354EB" w:rsidRDefault="002E6F78" w:rsidP="0024208F">
            <w:pPr>
              <w:spacing w:after="0" w:line="240" w:lineRule="auto"/>
              <w:ind w:left="170"/>
              <w:jc w:val="left"/>
              <w:rPr>
                <w:rFonts w:ascii="Arial" w:hAnsi="Arial" w:cs="Arial"/>
                <w:i/>
                <w:sz w:val="16"/>
                <w:szCs w:val="16"/>
              </w:rPr>
            </w:pPr>
            <w:r w:rsidRPr="006354EB">
              <w:rPr>
                <w:rFonts w:ascii="Arial" w:hAnsi="Arial" w:cs="Arial"/>
                <w:i/>
                <w:sz w:val="16"/>
                <w:szCs w:val="16"/>
              </w:rPr>
              <w:t xml:space="preserve">less: </w:t>
            </w:r>
            <w:r w:rsidRPr="006354EB">
              <w:rPr>
                <w:rFonts w:ascii="Arial" w:hAnsi="Arial" w:cs="Arial"/>
                <w:sz w:val="16"/>
                <w:szCs w:val="16"/>
              </w:rPr>
              <w:t>Refunds</w:t>
            </w:r>
          </w:p>
        </w:tc>
        <w:tc>
          <w:tcPr>
            <w:tcW w:w="1029" w:type="pct"/>
            <w:tcBorders>
              <w:top w:val="nil"/>
              <w:left w:val="nil"/>
              <w:bottom w:val="single" w:sz="4" w:space="0" w:color="000000"/>
              <w:right w:val="nil"/>
            </w:tcBorders>
            <w:shd w:val="clear" w:color="000000" w:fill="FFFFFF"/>
            <w:noWrap/>
            <w:vAlign w:val="center"/>
            <w:hideMark/>
          </w:tcPr>
          <w:p w14:paraId="1D2CEB27"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38,200</w:t>
            </w:r>
          </w:p>
        </w:tc>
        <w:tc>
          <w:tcPr>
            <w:tcW w:w="726" w:type="pct"/>
            <w:tcBorders>
              <w:top w:val="nil"/>
              <w:left w:val="nil"/>
              <w:bottom w:val="single" w:sz="4" w:space="0" w:color="000000"/>
              <w:right w:val="nil"/>
            </w:tcBorders>
            <w:shd w:val="clear" w:color="000000" w:fill="F2F9FC"/>
            <w:noWrap/>
            <w:vAlign w:val="center"/>
            <w:hideMark/>
          </w:tcPr>
          <w:p w14:paraId="5F45EE50"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38,048</w:t>
            </w:r>
          </w:p>
        </w:tc>
        <w:tc>
          <w:tcPr>
            <w:tcW w:w="914" w:type="pct"/>
            <w:tcBorders>
              <w:top w:val="nil"/>
              <w:left w:val="nil"/>
              <w:bottom w:val="single" w:sz="4" w:space="0" w:color="000000"/>
              <w:right w:val="nil"/>
            </w:tcBorders>
            <w:shd w:val="clear" w:color="000000" w:fill="FFFFFF"/>
            <w:noWrap/>
            <w:vAlign w:val="center"/>
            <w:hideMark/>
          </w:tcPr>
          <w:p w14:paraId="18D46747" w14:textId="0772EC0B" w:rsidR="002E6F78" w:rsidRPr="006354EB" w:rsidRDefault="002A2B0C">
            <w:pPr>
              <w:spacing w:after="0" w:line="240" w:lineRule="auto"/>
              <w:jc w:val="right"/>
              <w:rPr>
                <w:rFonts w:ascii="Arial" w:hAnsi="Arial" w:cs="Arial"/>
                <w:sz w:val="16"/>
                <w:szCs w:val="16"/>
              </w:rPr>
            </w:pPr>
            <w:r>
              <w:rPr>
                <w:rFonts w:ascii="Arial" w:hAnsi="Arial" w:cs="Arial"/>
                <w:sz w:val="16"/>
                <w:szCs w:val="16"/>
              </w:rPr>
              <w:noBreakHyphen/>
            </w:r>
            <w:r w:rsidR="002E6F78" w:rsidRPr="006354EB">
              <w:rPr>
                <w:rFonts w:ascii="Arial" w:hAnsi="Arial" w:cs="Arial"/>
                <w:sz w:val="16"/>
                <w:szCs w:val="16"/>
              </w:rPr>
              <w:t>152</w:t>
            </w:r>
          </w:p>
        </w:tc>
      </w:tr>
      <w:tr w:rsidR="004E6638" w:rsidRPr="006354EB" w14:paraId="5B98510B"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157612C3"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Total individuals and other withholding tax</w:t>
            </w:r>
          </w:p>
        </w:tc>
        <w:tc>
          <w:tcPr>
            <w:tcW w:w="1029" w:type="pct"/>
            <w:tcBorders>
              <w:top w:val="nil"/>
              <w:left w:val="nil"/>
              <w:bottom w:val="nil"/>
              <w:right w:val="nil"/>
            </w:tcBorders>
            <w:shd w:val="clear" w:color="000000" w:fill="FFFFFF"/>
            <w:noWrap/>
            <w:vAlign w:val="center"/>
            <w:hideMark/>
          </w:tcPr>
          <w:p w14:paraId="6DBA7B7C"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252,300</w:t>
            </w:r>
          </w:p>
        </w:tc>
        <w:tc>
          <w:tcPr>
            <w:tcW w:w="726" w:type="pct"/>
            <w:tcBorders>
              <w:top w:val="nil"/>
              <w:left w:val="nil"/>
              <w:bottom w:val="nil"/>
              <w:right w:val="nil"/>
            </w:tcBorders>
            <w:shd w:val="clear" w:color="000000" w:fill="F2F9FC"/>
            <w:noWrap/>
            <w:vAlign w:val="center"/>
            <w:hideMark/>
          </w:tcPr>
          <w:p w14:paraId="26202A2D"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259,052</w:t>
            </w:r>
          </w:p>
        </w:tc>
        <w:tc>
          <w:tcPr>
            <w:tcW w:w="914" w:type="pct"/>
            <w:tcBorders>
              <w:top w:val="nil"/>
              <w:left w:val="nil"/>
              <w:bottom w:val="nil"/>
              <w:right w:val="nil"/>
            </w:tcBorders>
            <w:shd w:val="clear" w:color="000000" w:fill="FFFFFF"/>
            <w:noWrap/>
            <w:vAlign w:val="center"/>
            <w:hideMark/>
          </w:tcPr>
          <w:p w14:paraId="3AFECA01"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6,752</w:t>
            </w:r>
          </w:p>
        </w:tc>
      </w:tr>
      <w:tr w:rsidR="004E6638" w:rsidRPr="006354EB" w14:paraId="416B3592"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7D69F42D"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Fringe benefits tax</w:t>
            </w:r>
          </w:p>
        </w:tc>
        <w:tc>
          <w:tcPr>
            <w:tcW w:w="1029" w:type="pct"/>
            <w:tcBorders>
              <w:top w:val="nil"/>
              <w:left w:val="nil"/>
              <w:bottom w:val="nil"/>
              <w:right w:val="nil"/>
            </w:tcBorders>
            <w:shd w:val="clear" w:color="000000" w:fill="FFFFFF"/>
            <w:noWrap/>
            <w:vAlign w:val="center"/>
            <w:hideMark/>
          </w:tcPr>
          <w:p w14:paraId="64C952BD"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3,330</w:t>
            </w:r>
          </w:p>
        </w:tc>
        <w:tc>
          <w:tcPr>
            <w:tcW w:w="726" w:type="pct"/>
            <w:tcBorders>
              <w:top w:val="nil"/>
              <w:left w:val="nil"/>
              <w:bottom w:val="nil"/>
              <w:right w:val="nil"/>
            </w:tcBorders>
            <w:shd w:val="clear" w:color="000000" w:fill="F2F9FC"/>
            <w:noWrap/>
            <w:vAlign w:val="center"/>
            <w:hideMark/>
          </w:tcPr>
          <w:p w14:paraId="1A78082F"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3,331</w:t>
            </w:r>
          </w:p>
        </w:tc>
        <w:tc>
          <w:tcPr>
            <w:tcW w:w="914" w:type="pct"/>
            <w:tcBorders>
              <w:top w:val="nil"/>
              <w:left w:val="nil"/>
              <w:bottom w:val="nil"/>
              <w:right w:val="nil"/>
            </w:tcBorders>
            <w:shd w:val="clear" w:color="000000" w:fill="FFFFFF"/>
            <w:noWrap/>
            <w:vAlign w:val="center"/>
            <w:hideMark/>
          </w:tcPr>
          <w:p w14:paraId="09DEBFA8"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w:t>
            </w:r>
          </w:p>
        </w:tc>
      </w:tr>
      <w:tr w:rsidR="004E6638" w:rsidRPr="006354EB" w14:paraId="7D4C4FC1"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48F2FBF4"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Company tax</w:t>
            </w:r>
          </w:p>
        </w:tc>
        <w:tc>
          <w:tcPr>
            <w:tcW w:w="1029" w:type="pct"/>
            <w:tcBorders>
              <w:top w:val="nil"/>
              <w:left w:val="nil"/>
              <w:bottom w:val="nil"/>
              <w:right w:val="nil"/>
            </w:tcBorders>
            <w:shd w:val="clear" w:color="000000" w:fill="FFFFFF"/>
            <w:noWrap/>
            <w:vAlign w:val="center"/>
            <w:hideMark/>
          </w:tcPr>
          <w:p w14:paraId="2CB89848"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109,100</w:t>
            </w:r>
          </w:p>
        </w:tc>
        <w:tc>
          <w:tcPr>
            <w:tcW w:w="726" w:type="pct"/>
            <w:tcBorders>
              <w:top w:val="nil"/>
              <w:left w:val="nil"/>
              <w:bottom w:val="nil"/>
              <w:right w:val="nil"/>
            </w:tcBorders>
            <w:shd w:val="clear" w:color="000000" w:fill="F2F9FC"/>
            <w:noWrap/>
            <w:vAlign w:val="center"/>
            <w:hideMark/>
          </w:tcPr>
          <w:p w14:paraId="40B6D76D"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123,308</w:t>
            </w:r>
          </w:p>
        </w:tc>
        <w:tc>
          <w:tcPr>
            <w:tcW w:w="914" w:type="pct"/>
            <w:tcBorders>
              <w:top w:val="nil"/>
              <w:left w:val="nil"/>
              <w:bottom w:val="nil"/>
              <w:right w:val="nil"/>
            </w:tcBorders>
            <w:shd w:val="clear" w:color="000000" w:fill="FFFFFF"/>
            <w:noWrap/>
            <w:vAlign w:val="center"/>
            <w:hideMark/>
          </w:tcPr>
          <w:p w14:paraId="41733F33"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14,208</w:t>
            </w:r>
          </w:p>
        </w:tc>
      </w:tr>
      <w:tr w:rsidR="004E6638" w:rsidRPr="006354EB" w14:paraId="7C2A701B"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739CA336"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Superannuation fund taxes</w:t>
            </w:r>
          </w:p>
        </w:tc>
        <w:tc>
          <w:tcPr>
            <w:tcW w:w="1029" w:type="pct"/>
            <w:tcBorders>
              <w:top w:val="nil"/>
              <w:left w:val="nil"/>
              <w:bottom w:val="nil"/>
              <w:right w:val="nil"/>
            </w:tcBorders>
            <w:shd w:val="clear" w:color="000000" w:fill="FFFFFF"/>
            <w:noWrap/>
            <w:vAlign w:val="center"/>
            <w:hideMark/>
          </w:tcPr>
          <w:p w14:paraId="5B2E3172"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24,560</w:t>
            </w:r>
          </w:p>
        </w:tc>
        <w:tc>
          <w:tcPr>
            <w:tcW w:w="726" w:type="pct"/>
            <w:tcBorders>
              <w:top w:val="nil"/>
              <w:left w:val="nil"/>
              <w:bottom w:val="nil"/>
              <w:right w:val="nil"/>
            </w:tcBorders>
            <w:shd w:val="clear" w:color="000000" w:fill="F2F9FC"/>
            <w:noWrap/>
            <w:vAlign w:val="center"/>
            <w:hideMark/>
          </w:tcPr>
          <w:p w14:paraId="162BD2BC"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26,546</w:t>
            </w:r>
          </w:p>
        </w:tc>
        <w:tc>
          <w:tcPr>
            <w:tcW w:w="914" w:type="pct"/>
            <w:tcBorders>
              <w:top w:val="nil"/>
              <w:left w:val="nil"/>
              <w:bottom w:val="nil"/>
              <w:right w:val="nil"/>
            </w:tcBorders>
            <w:shd w:val="clear" w:color="000000" w:fill="FFFFFF"/>
            <w:noWrap/>
            <w:vAlign w:val="center"/>
            <w:hideMark/>
          </w:tcPr>
          <w:p w14:paraId="2A40347D"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1,986</w:t>
            </w:r>
          </w:p>
        </w:tc>
      </w:tr>
      <w:tr w:rsidR="004E6638" w:rsidRPr="006354EB" w14:paraId="2DEFCAF8"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031BADB4"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Petroleum resource rent tax</w:t>
            </w:r>
          </w:p>
        </w:tc>
        <w:tc>
          <w:tcPr>
            <w:tcW w:w="1029" w:type="pct"/>
            <w:tcBorders>
              <w:top w:val="nil"/>
              <w:left w:val="nil"/>
              <w:bottom w:val="single" w:sz="4" w:space="0" w:color="000000"/>
              <w:right w:val="nil"/>
            </w:tcBorders>
            <w:shd w:val="clear" w:color="000000" w:fill="FFFFFF"/>
            <w:noWrap/>
            <w:vAlign w:val="center"/>
            <w:hideMark/>
          </w:tcPr>
          <w:p w14:paraId="57E38976"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1,650</w:t>
            </w:r>
          </w:p>
        </w:tc>
        <w:tc>
          <w:tcPr>
            <w:tcW w:w="726" w:type="pct"/>
            <w:tcBorders>
              <w:top w:val="nil"/>
              <w:left w:val="nil"/>
              <w:bottom w:val="single" w:sz="4" w:space="0" w:color="000000"/>
              <w:right w:val="nil"/>
            </w:tcBorders>
            <w:shd w:val="clear" w:color="000000" w:fill="F2F9FC"/>
            <w:noWrap/>
            <w:vAlign w:val="center"/>
            <w:hideMark/>
          </w:tcPr>
          <w:p w14:paraId="4F1D611D"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1,638</w:t>
            </w:r>
          </w:p>
        </w:tc>
        <w:tc>
          <w:tcPr>
            <w:tcW w:w="914" w:type="pct"/>
            <w:tcBorders>
              <w:top w:val="nil"/>
              <w:left w:val="nil"/>
              <w:bottom w:val="single" w:sz="4" w:space="0" w:color="000000"/>
              <w:right w:val="nil"/>
            </w:tcBorders>
            <w:shd w:val="clear" w:color="000000" w:fill="FFFFFF"/>
            <w:noWrap/>
            <w:vAlign w:val="center"/>
            <w:hideMark/>
          </w:tcPr>
          <w:p w14:paraId="35237FEF" w14:textId="56CEAB72" w:rsidR="002E6F78" w:rsidRPr="006354EB" w:rsidRDefault="002A2B0C">
            <w:pPr>
              <w:spacing w:after="0" w:line="240" w:lineRule="auto"/>
              <w:jc w:val="right"/>
              <w:rPr>
                <w:rFonts w:ascii="Arial" w:hAnsi="Arial" w:cs="Arial"/>
                <w:sz w:val="16"/>
                <w:szCs w:val="16"/>
              </w:rPr>
            </w:pPr>
            <w:r>
              <w:rPr>
                <w:rFonts w:ascii="Arial" w:hAnsi="Arial" w:cs="Arial"/>
                <w:sz w:val="16"/>
                <w:szCs w:val="16"/>
              </w:rPr>
              <w:noBreakHyphen/>
            </w:r>
            <w:r w:rsidR="002E6F78" w:rsidRPr="006354EB">
              <w:rPr>
                <w:rFonts w:ascii="Arial" w:hAnsi="Arial" w:cs="Arial"/>
                <w:sz w:val="16"/>
                <w:szCs w:val="16"/>
              </w:rPr>
              <w:t>12</w:t>
            </w:r>
          </w:p>
        </w:tc>
      </w:tr>
      <w:tr w:rsidR="004E6638" w:rsidRPr="006354EB" w14:paraId="4490CAC1"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634A4915" w14:textId="77777777" w:rsidR="002E6F78" w:rsidRPr="006354EB" w:rsidRDefault="002E6F78" w:rsidP="0024208F">
            <w:pPr>
              <w:spacing w:after="0" w:line="240" w:lineRule="auto"/>
              <w:jc w:val="left"/>
              <w:rPr>
                <w:rFonts w:ascii="Arial" w:hAnsi="Arial" w:cs="Arial"/>
                <w:b/>
                <w:sz w:val="16"/>
                <w:szCs w:val="16"/>
              </w:rPr>
            </w:pPr>
            <w:r w:rsidRPr="006354EB">
              <w:rPr>
                <w:rFonts w:ascii="Arial" w:hAnsi="Arial" w:cs="Arial"/>
                <w:b/>
                <w:sz w:val="16"/>
                <w:szCs w:val="16"/>
              </w:rPr>
              <w:t>Income taxation receipts</w:t>
            </w:r>
          </w:p>
        </w:tc>
        <w:tc>
          <w:tcPr>
            <w:tcW w:w="1029" w:type="pct"/>
            <w:tcBorders>
              <w:top w:val="nil"/>
              <w:left w:val="nil"/>
              <w:bottom w:val="single" w:sz="4" w:space="0" w:color="000000"/>
              <w:right w:val="nil"/>
            </w:tcBorders>
            <w:shd w:val="clear" w:color="000000" w:fill="FFFFFF"/>
            <w:noWrap/>
            <w:vAlign w:val="center"/>
            <w:hideMark/>
          </w:tcPr>
          <w:p w14:paraId="33E2A54A" w14:textId="77777777" w:rsidR="002E6F78" w:rsidRPr="006354EB" w:rsidRDefault="002E6F78">
            <w:pPr>
              <w:spacing w:after="0" w:line="240" w:lineRule="auto"/>
              <w:jc w:val="right"/>
              <w:rPr>
                <w:rFonts w:ascii="Arial" w:hAnsi="Arial" w:cs="Arial"/>
                <w:b/>
                <w:sz w:val="16"/>
                <w:szCs w:val="16"/>
              </w:rPr>
            </w:pPr>
            <w:r w:rsidRPr="006354EB">
              <w:rPr>
                <w:rFonts w:ascii="Arial" w:hAnsi="Arial" w:cs="Arial"/>
                <w:b/>
                <w:sz w:val="16"/>
                <w:szCs w:val="16"/>
              </w:rPr>
              <w:t>390,940</w:t>
            </w:r>
          </w:p>
        </w:tc>
        <w:tc>
          <w:tcPr>
            <w:tcW w:w="726" w:type="pct"/>
            <w:tcBorders>
              <w:top w:val="nil"/>
              <w:left w:val="nil"/>
              <w:bottom w:val="single" w:sz="4" w:space="0" w:color="000000"/>
              <w:right w:val="nil"/>
            </w:tcBorders>
            <w:shd w:val="clear" w:color="000000" w:fill="F2F9FC"/>
            <w:noWrap/>
            <w:vAlign w:val="center"/>
            <w:hideMark/>
          </w:tcPr>
          <w:p w14:paraId="18EBC8A0" w14:textId="77777777" w:rsidR="002E6F78" w:rsidRPr="006354EB" w:rsidRDefault="002E6F78">
            <w:pPr>
              <w:spacing w:after="0" w:line="240" w:lineRule="auto"/>
              <w:jc w:val="right"/>
              <w:rPr>
                <w:rFonts w:ascii="Arial" w:hAnsi="Arial" w:cs="Arial"/>
                <w:b/>
                <w:sz w:val="16"/>
                <w:szCs w:val="16"/>
              </w:rPr>
            </w:pPr>
            <w:r w:rsidRPr="006354EB">
              <w:rPr>
                <w:rFonts w:ascii="Arial" w:hAnsi="Arial" w:cs="Arial"/>
                <w:b/>
                <w:sz w:val="16"/>
                <w:szCs w:val="16"/>
              </w:rPr>
              <w:t>413,876</w:t>
            </w:r>
          </w:p>
        </w:tc>
        <w:tc>
          <w:tcPr>
            <w:tcW w:w="914" w:type="pct"/>
            <w:tcBorders>
              <w:top w:val="nil"/>
              <w:left w:val="nil"/>
              <w:bottom w:val="single" w:sz="4" w:space="0" w:color="000000"/>
              <w:right w:val="nil"/>
            </w:tcBorders>
            <w:shd w:val="clear" w:color="000000" w:fill="FFFFFF"/>
            <w:noWrap/>
            <w:vAlign w:val="center"/>
            <w:hideMark/>
          </w:tcPr>
          <w:p w14:paraId="287C5334" w14:textId="77777777" w:rsidR="002E6F78" w:rsidRPr="006354EB" w:rsidRDefault="002E6F78">
            <w:pPr>
              <w:spacing w:after="0" w:line="240" w:lineRule="auto"/>
              <w:jc w:val="right"/>
              <w:rPr>
                <w:rFonts w:ascii="Arial" w:hAnsi="Arial" w:cs="Arial"/>
                <w:b/>
                <w:sz w:val="16"/>
                <w:szCs w:val="16"/>
              </w:rPr>
            </w:pPr>
            <w:r w:rsidRPr="006354EB">
              <w:rPr>
                <w:rFonts w:ascii="Arial" w:hAnsi="Arial" w:cs="Arial"/>
                <w:b/>
                <w:sz w:val="16"/>
                <w:szCs w:val="16"/>
              </w:rPr>
              <w:t>22,936</w:t>
            </w:r>
          </w:p>
        </w:tc>
      </w:tr>
      <w:tr w:rsidR="004E6638" w:rsidRPr="006354EB" w14:paraId="7760F7A3"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01BF384A"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Goods and services tax</w:t>
            </w:r>
          </w:p>
        </w:tc>
        <w:tc>
          <w:tcPr>
            <w:tcW w:w="1029" w:type="pct"/>
            <w:tcBorders>
              <w:top w:val="nil"/>
              <w:left w:val="nil"/>
              <w:bottom w:val="nil"/>
              <w:right w:val="nil"/>
            </w:tcBorders>
            <w:shd w:val="clear" w:color="000000" w:fill="FFFFFF"/>
            <w:noWrap/>
            <w:vAlign w:val="center"/>
            <w:hideMark/>
          </w:tcPr>
          <w:p w14:paraId="1FDF311F"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72,782</w:t>
            </w:r>
          </w:p>
        </w:tc>
        <w:tc>
          <w:tcPr>
            <w:tcW w:w="726" w:type="pct"/>
            <w:tcBorders>
              <w:top w:val="nil"/>
              <w:left w:val="nil"/>
              <w:bottom w:val="nil"/>
              <w:right w:val="nil"/>
            </w:tcBorders>
            <w:shd w:val="clear" w:color="000000" w:fill="F2F9FC"/>
            <w:noWrap/>
            <w:vAlign w:val="center"/>
            <w:hideMark/>
          </w:tcPr>
          <w:p w14:paraId="506C3B9E"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73,498</w:t>
            </w:r>
          </w:p>
        </w:tc>
        <w:tc>
          <w:tcPr>
            <w:tcW w:w="914" w:type="pct"/>
            <w:tcBorders>
              <w:top w:val="nil"/>
              <w:left w:val="nil"/>
              <w:bottom w:val="nil"/>
              <w:right w:val="nil"/>
            </w:tcBorders>
            <w:shd w:val="clear" w:color="000000" w:fill="FFFFFF"/>
            <w:noWrap/>
            <w:vAlign w:val="center"/>
            <w:hideMark/>
          </w:tcPr>
          <w:p w14:paraId="63380692"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716</w:t>
            </w:r>
          </w:p>
        </w:tc>
      </w:tr>
      <w:tr w:rsidR="004E6638" w:rsidRPr="006354EB" w14:paraId="31049614"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5E0917EE"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Wine equalisation tax</w:t>
            </w:r>
          </w:p>
        </w:tc>
        <w:tc>
          <w:tcPr>
            <w:tcW w:w="1029" w:type="pct"/>
            <w:tcBorders>
              <w:top w:val="nil"/>
              <w:left w:val="nil"/>
              <w:bottom w:val="nil"/>
              <w:right w:val="nil"/>
            </w:tcBorders>
            <w:shd w:val="clear" w:color="000000" w:fill="FFFFFF"/>
            <w:noWrap/>
            <w:vAlign w:val="center"/>
            <w:hideMark/>
          </w:tcPr>
          <w:p w14:paraId="1DE7FF12"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1,140</w:t>
            </w:r>
          </w:p>
        </w:tc>
        <w:tc>
          <w:tcPr>
            <w:tcW w:w="726" w:type="pct"/>
            <w:tcBorders>
              <w:top w:val="nil"/>
              <w:left w:val="nil"/>
              <w:bottom w:val="nil"/>
              <w:right w:val="nil"/>
            </w:tcBorders>
            <w:shd w:val="clear" w:color="000000" w:fill="F2F9FC"/>
            <w:noWrap/>
            <w:vAlign w:val="center"/>
            <w:hideMark/>
          </w:tcPr>
          <w:p w14:paraId="683127CF"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1,100</w:t>
            </w:r>
          </w:p>
        </w:tc>
        <w:tc>
          <w:tcPr>
            <w:tcW w:w="914" w:type="pct"/>
            <w:tcBorders>
              <w:top w:val="nil"/>
              <w:left w:val="nil"/>
              <w:bottom w:val="nil"/>
              <w:right w:val="nil"/>
            </w:tcBorders>
            <w:shd w:val="clear" w:color="000000" w:fill="FFFFFF"/>
            <w:noWrap/>
            <w:vAlign w:val="center"/>
            <w:hideMark/>
          </w:tcPr>
          <w:p w14:paraId="40D11AF9" w14:textId="3A076D5C" w:rsidR="002E6F78" w:rsidRPr="006354EB" w:rsidRDefault="002A2B0C">
            <w:pPr>
              <w:spacing w:after="0" w:line="240" w:lineRule="auto"/>
              <w:jc w:val="right"/>
              <w:rPr>
                <w:rFonts w:ascii="Arial" w:hAnsi="Arial" w:cs="Arial"/>
                <w:sz w:val="16"/>
                <w:szCs w:val="16"/>
              </w:rPr>
            </w:pPr>
            <w:r>
              <w:rPr>
                <w:rFonts w:ascii="Arial" w:hAnsi="Arial" w:cs="Arial"/>
                <w:sz w:val="16"/>
                <w:szCs w:val="16"/>
              </w:rPr>
              <w:noBreakHyphen/>
            </w:r>
            <w:r w:rsidR="002E6F78" w:rsidRPr="006354EB">
              <w:rPr>
                <w:rFonts w:ascii="Arial" w:hAnsi="Arial" w:cs="Arial"/>
                <w:sz w:val="16"/>
                <w:szCs w:val="16"/>
              </w:rPr>
              <w:t>40</w:t>
            </w:r>
          </w:p>
        </w:tc>
      </w:tr>
      <w:tr w:rsidR="004E6638" w:rsidRPr="006354EB" w14:paraId="2FE8C621"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17FE4C05"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Luxury car tax</w:t>
            </w:r>
          </w:p>
        </w:tc>
        <w:tc>
          <w:tcPr>
            <w:tcW w:w="1029" w:type="pct"/>
            <w:tcBorders>
              <w:top w:val="nil"/>
              <w:left w:val="nil"/>
              <w:bottom w:val="nil"/>
              <w:right w:val="nil"/>
            </w:tcBorders>
            <w:shd w:val="clear" w:color="000000" w:fill="FFFFFF"/>
            <w:noWrap/>
            <w:vAlign w:val="center"/>
            <w:hideMark/>
          </w:tcPr>
          <w:p w14:paraId="11B70BA0"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880</w:t>
            </w:r>
          </w:p>
        </w:tc>
        <w:tc>
          <w:tcPr>
            <w:tcW w:w="726" w:type="pct"/>
            <w:tcBorders>
              <w:top w:val="nil"/>
              <w:left w:val="nil"/>
              <w:bottom w:val="nil"/>
              <w:right w:val="nil"/>
            </w:tcBorders>
            <w:shd w:val="clear" w:color="000000" w:fill="F2F9FC"/>
            <w:noWrap/>
            <w:vAlign w:val="center"/>
            <w:hideMark/>
          </w:tcPr>
          <w:p w14:paraId="3645A841"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960</w:t>
            </w:r>
          </w:p>
        </w:tc>
        <w:tc>
          <w:tcPr>
            <w:tcW w:w="914" w:type="pct"/>
            <w:tcBorders>
              <w:top w:val="nil"/>
              <w:left w:val="nil"/>
              <w:bottom w:val="nil"/>
              <w:right w:val="nil"/>
            </w:tcBorders>
            <w:shd w:val="clear" w:color="000000" w:fill="FFFFFF"/>
            <w:noWrap/>
            <w:vAlign w:val="center"/>
            <w:hideMark/>
          </w:tcPr>
          <w:p w14:paraId="2954A91F"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80</w:t>
            </w:r>
          </w:p>
        </w:tc>
      </w:tr>
      <w:tr w:rsidR="004E6638" w:rsidRPr="006354EB" w14:paraId="435DAE80"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1005BEDA" w14:textId="77777777" w:rsidR="002E6F78" w:rsidRPr="006354EB" w:rsidRDefault="002E6F78" w:rsidP="0024208F">
            <w:pPr>
              <w:spacing w:after="0" w:line="240" w:lineRule="auto"/>
              <w:jc w:val="left"/>
              <w:rPr>
                <w:rFonts w:ascii="Arial" w:hAnsi="Arial" w:cs="Arial"/>
                <w:sz w:val="16"/>
                <w:szCs w:val="16"/>
              </w:rPr>
            </w:pPr>
            <w:r w:rsidRPr="006354EB">
              <w:rPr>
                <w:rFonts w:ascii="Arial" w:hAnsi="Arial" w:cs="Arial"/>
                <w:sz w:val="16"/>
                <w:szCs w:val="16"/>
              </w:rPr>
              <w:t xml:space="preserve">Excise and customs duty  </w:t>
            </w:r>
          </w:p>
        </w:tc>
        <w:tc>
          <w:tcPr>
            <w:tcW w:w="1029" w:type="pct"/>
            <w:tcBorders>
              <w:top w:val="nil"/>
              <w:left w:val="nil"/>
              <w:bottom w:val="nil"/>
              <w:right w:val="nil"/>
            </w:tcBorders>
            <w:shd w:val="clear" w:color="000000" w:fill="FFFFFF"/>
            <w:noWrap/>
            <w:vAlign w:val="center"/>
            <w:hideMark/>
          </w:tcPr>
          <w:p w14:paraId="47776306"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c>
          <w:tcPr>
            <w:tcW w:w="726" w:type="pct"/>
            <w:tcBorders>
              <w:top w:val="nil"/>
              <w:left w:val="nil"/>
              <w:bottom w:val="nil"/>
              <w:right w:val="nil"/>
            </w:tcBorders>
            <w:shd w:val="clear" w:color="000000" w:fill="F2F9FC"/>
            <w:noWrap/>
            <w:vAlign w:val="center"/>
            <w:hideMark/>
          </w:tcPr>
          <w:p w14:paraId="4A1EAF00"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c>
          <w:tcPr>
            <w:tcW w:w="914" w:type="pct"/>
            <w:tcBorders>
              <w:top w:val="nil"/>
              <w:left w:val="nil"/>
              <w:bottom w:val="nil"/>
              <w:right w:val="nil"/>
            </w:tcBorders>
            <w:shd w:val="clear" w:color="000000" w:fill="FFFFFF"/>
            <w:noWrap/>
            <w:vAlign w:val="center"/>
            <w:hideMark/>
          </w:tcPr>
          <w:p w14:paraId="162C7A54"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r>
      <w:tr w:rsidR="004E6638" w:rsidRPr="006354EB" w14:paraId="58E27531"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7BFC3100" w14:textId="77777777" w:rsidR="002E6F78" w:rsidRPr="006354EB" w:rsidRDefault="002E6F78" w:rsidP="0024208F">
            <w:pPr>
              <w:spacing w:after="0" w:line="240" w:lineRule="auto"/>
              <w:ind w:left="170"/>
              <w:jc w:val="left"/>
              <w:rPr>
                <w:rFonts w:ascii="Arial" w:hAnsi="Arial" w:cs="Arial"/>
                <w:sz w:val="16"/>
                <w:szCs w:val="16"/>
              </w:rPr>
            </w:pPr>
            <w:r w:rsidRPr="006354EB">
              <w:rPr>
                <w:rFonts w:ascii="Arial" w:hAnsi="Arial" w:cs="Arial"/>
                <w:sz w:val="16"/>
                <w:szCs w:val="16"/>
              </w:rPr>
              <w:t>Petrol</w:t>
            </w:r>
          </w:p>
        </w:tc>
        <w:tc>
          <w:tcPr>
            <w:tcW w:w="1029" w:type="pct"/>
            <w:tcBorders>
              <w:top w:val="nil"/>
              <w:left w:val="nil"/>
              <w:bottom w:val="nil"/>
              <w:right w:val="nil"/>
            </w:tcBorders>
            <w:shd w:val="clear" w:color="000000" w:fill="FFFFFF"/>
            <w:noWrap/>
            <w:vAlign w:val="center"/>
            <w:hideMark/>
          </w:tcPr>
          <w:p w14:paraId="14F0B84D"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4,950</w:t>
            </w:r>
          </w:p>
        </w:tc>
        <w:tc>
          <w:tcPr>
            <w:tcW w:w="726" w:type="pct"/>
            <w:tcBorders>
              <w:top w:val="nil"/>
              <w:left w:val="nil"/>
              <w:bottom w:val="nil"/>
              <w:right w:val="nil"/>
            </w:tcBorders>
            <w:shd w:val="clear" w:color="000000" w:fill="F2F9FC"/>
            <w:noWrap/>
            <w:vAlign w:val="center"/>
            <w:hideMark/>
          </w:tcPr>
          <w:p w14:paraId="71DB19A4"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5,015</w:t>
            </w:r>
          </w:p>
        </w:tc>
        <w:tc>
          <w:tcPr>
            <w:tcW w:w="914" w:type="pct"/>
            <w:tcBorders>
              <w:top w:val="nil"/>
              <w:left w:val="nil"/>
              <w:bottom w:val="nil"/>
              <w:right w:val="nil"/>
            </w:tcBorders>
            <w:shd w:val="clear" w:color="000000" w:fill="FFFFFF"/>
            <w:noWrap/>
            <w:vAlign w:val="center"/>
            <w:hideMark/>
          </w:tcPr>
          <w:p w14:paraId="7D73A734"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65</w:t>
            </w:r>
          </w:p>
        </w:tc>
      </w:tr>
      <w:tr w:rsidR="004E6638" w:rsidRPr="006354EB" w14:paraId="77551602"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02B6CA06" w14:textId="77777777" w:rsidR="002E6F78" w:rsidRPr="006354EB" w:rsidRDefault="002E6F78" w:rsidP="0024208F">
            <w:pPr>
              <w:spacing w:after="0" w:line="240" w:lineRule="auto"/>
              <w:ind w:left="170"/>
              <w:jc w:val="left"/>
              <w:rPr>
                <w:rFonts w:ascii="Arial" w:hAnsi="Arial" w:cs="Arial"/>
                <w:sz w:val="16"/>
                <w:szCs w:val="16"/>
              </w:rPr>
            </w:pPr>
            <w:r w:rsidRPr="006354EB">
              <w:rPr>
                <w:rFonts w:ascii="Arial" w:hAnsi="Arial" w:cs="Arial"/>
                <w:sz w:val="16"/>
                <w:szCs w:val="16"/>
              </w:rPr>
              <w:t>Diesel</w:t>
            </w:r>
          </w:p>
        </w:tc>
        <w:tc>
          <w:tcPr>
            <w:tcW w:w="1029" w:type="pct"/>
            <w:tcBorders>
              <w:top w:val="nil"/>
              <w:left w:val="nil"/>
              <w:bottom w:val="nil"/>
              <w:right w:val="nil"/>
            </w:tcBorders>
            <w:shd w:val="clear" w:color="000000" w:fill="FFFFFF"/>
            <w:noWrap/>
            <w:vAlign w:val="center"/>
            <w:hideMark/>
          </w:tcPr>
          <w:p w14:paraId="3970E6E7"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11,720</w:t>
            </w:r>
          </w:p>
        </w:tc>
        <w:tc>
          <w:tcPr>
            <w:tcW w:w="726" w:type="pct"/>
            <w:tcBorders>
              <w:top w:val="nil"/>
              <w:left w:val="nil"/>
              <w:bottom w:val="nil"/>
              <w:right w:val="nil"/>
            </w:tcBorders>
            <w:shd w:val="clear" w:color="000000" w:fill="F2F9FC"/>
            <w:noWrap/>
            <w:vAlign w:val="center"/>
            <w:hideMark/>
          </w:tcPr>
          <w:p w14:paraId="3B56F188"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11,744</w:t>
            </w:r>
          </w:p>
        </w:tc>
        <w:tc>
          <w:tcPr>
            <w:tcW w:w="914" w:type="pct"/>
            <w:tcBorders>
              <w:top w:val="nil"/>
              <w:left w:val="nil"/>
              <w:bottom w:val="nil"/>
              <w:right w:val="nil"/>
            </w:tcBorders>
            <w:shd w:val="clear" w:color="000000" w:fill="FFFFFF"/>
            <w:noWrap/>
            <w:vAlign w:val="center"/>
            <w:hideMark/>
          </w:tcPr>
          <w:p w14:paraId="117CAF13"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24</w:t>
            </w:r>
          </w:p>
        </w:tc>
      </w:tr>
      <w:tr w:rsidR="004E6638" w:rsidRPr="006354EB" w14:paraId="7880E2C6"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163A4E14" w14:textId="77777777" w:rsidR="002E6F78" w:rsidRPr="006354EB" w:rsidRDefault="002E6F78" w:rsidP="0024208F">
            <w:pPr>
              <w:spacing w:after="0" w:line="240" w:lineRule="auto"/>
              <w:ind w:left="170"/>
              <w:jc w:val="left"/>
              <w:rPr>
                <w:rFonts w:ascii="Arial" w:hAnsi="Arial" w:cs="Arial"/>
                <w:sz w:val="16"/>
                <w:szCs w:val="16"/>
              </w:rPr>
            </w:pPr>
            <w:r w:rsidRPr="006354EB">
              <w:rPr>
                <w:rFonts w:ascii="Arial" w:hAnsi="Arial" w:cs="Arial"/>
                <w:sz w:val="16"/>
                <w:szCs w:val="16"/>
              </w:rPr>
              <w:t>Other fuel products</w:t>
            </w:r>
          </w:p>
        </w:tc>
        <w:tc>
          <w:tcPr>
            <w:tcW w:w="1029" w:type="pct"/>
            <w:tcBorders>
              <w:top w:val="nil"/>
              <w:left w:val="nil"/>
              <w:bottom w:val="nil"/>
              <w:right w:val="nil"/>
            </w:tcBorders>
            <w:shd w:val="clear" w:color="000000" w:fill="FFFFFF"/>
            <w:noWrap/>
            <w:vAlign w:val="center"/>
            <w:hideMark/>
          </w:tcPr>
          <w:p w14:paraId="55D218C6"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1,510</w:t>
            </w:r>
          </w:p>
        </w:tc>
        <w:tc>
          <w:tcPr>
            <w:tcW w:w="726" w:type="pct"/>
            <w:tcBorders>
              <w:top w:val="nil"/>
              <w:left w:val="nil"/>
              <w:bottom w:val="nil"/>
              <w:right w:val="nil"/>
            </w:tcBorders>
            <w:shd w:val="clear" w:color="000000" w:fill="F2F9FC"/>
            <w:noWrap/>
            <w:vAlign w:val="center"/>
            <w:hideMark/>
          </w:tcPr>
          <w:p w14:paraId="780D5704"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1,521</w:t>
            </w:r>
          </w:p>
        </w:tc>
        <w:tc>
          <w:tcPr>
            <w:tcW w:w="914" w:type="pct"/>
            <w:tcBorders>
              <w:top w:val="nil"/>
              <w:left w:val="nil"/>
              <w:bottom w:val="nil"/>
              <w:right w:val="nil"/>
            </w:tcBorders>
            <w:shd w:val="clear" w:color="000000" w:fill="FFFFFF"/>
            <w:noWrap/>
            <w:vAlign w:val="center"/>
            <w:hideMark/>
          </w:tcPr>
          <w:p w14:paraId="32D034A8"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11</w:t>
            </w:r>
          </w:p>
        </w:tc>
      </w:tr>
      <w:tr w:rsidR="004E6638" w:rsidRPr="006354EB" w14:paraId="57378FF6"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0388CCA8" w14:textId="77777777" w:rsidR="002E6F78" w:rsidRPr="006354EB" w:rsidRDefault="002E6F78" w:rsidP="0024208F">
            <w:pPr>
              <w:spacing w:after="0" w:line="240" w:lineRule="auto"/>
              <w:ind w:left="170"/>
              <w:jc w:val="left"/>
              <w:rPr>
                <w:rFonts w:ascii="Arial" w:hAnsi="Arial" w:cs="Arial"/>
                <w:sz w:val="16"/>
                <w:szCs w:val="16"/>
              </w:rPr>
            </w:pPr>
            <w:r w:rsidRPr="006354EB">
              <w:rPr>
                <w:rFonts w:ascii="Arial" w:hAnsi="Arial" w:cs="Arial"/>
                <w:sz w:val="16"/>
                <w:szCs w:val="16"/>
              </w:rPr>
              <w:t>Tobacco</w:t>
            </w:r>
          </w:p>
        </w:tc>
        <w:tc>
          <w:tcPr>
            <w:tcW w:w="1029" w:type="pct"/>
            <w:tcBorders>
              <w:top w:val="nil"/>
              <w:left w:val="nil"/>
              <w:bottom w:val="nil"/>
              <w:right w:val="nil"/>
            </w:tcBorders>
            <w:shd w:val="clear" w:color="000000" w:fill="FFFFFF"/>
            <w:noWrap/>
            <w:vAlign w:val="center"/>
            <w:hideMark/>
          </w:tcPr>
          <w:p w14:paraId="321FECEC"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12,950</w:t>
            </w:r>
          </w:p>
        </w:tc>
        <w:tc>
          <w:tcPr>
            <w:tcW w:w="726" w:type="pct"/>
            <w:tcBorders>
              <w:top w:val="nil"/>
              <w:left w:val="nil"/>
              <w:bottom w:val="nil"/>
              <w:right w:val="nil"/>
            </w:tcBorders>
            <w:shd w:val="clear" w:color="000000" w:fill="F2F9FC"/>
            <w:noWrap/>
            <w:vAlign w:val="center"/>
            <w:hideMark/>
          </w:tcPr>
          <w:p w14:paraId="0DD0F3CD"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12,604</w:t>
            </w:r>
          </w:p>
        </w:tc>
        <w:tc>
          <w:tcPr>
            <w:tcW w:w="914" w:type="pct"/>
            <w:tcBorders>
              <w:top w:val="nil"/>
              <w:left w:val="nil"/>
              <w:bottom w:val="nil"/>
              <w:right w:val="nil"/>
            </w:tcBorders>
            <w:shd w:val="clear" w:color="000000" w:fill="FFFFFF"/>
            <w:noWrap/>
            <w:vAlign w:val="center"/>
            <w:hideMark/>
          </w:tcPr>
          <w:p w14:paraId="2425BFB0" w14:textId="46ED4062" w:rsidR="002E6F78" w:rsidRPr="006354EB" w:rsidRDefault="002A2B0C">
            <w:pPr>
              <w:spacing w:after="0" w:line="240" w:lineRule="auto"/>
              <w:jc w:val="right"/>
              <w:rPr>
                <w:rFonts w:ascii="Arial" w:hAnsi="Arial" w:cs="Arial"/>
                <w:sz w:val="16"/>
                <w:szCs w:val="16"/>
              </w:rPr>
            </w:pPr>
            <w:r>
              <w:rPr>
                <w:rFonts w:ascii="Arial" w:hAnsi="Arial" w:cs="Arial"/>
                <w:sz w:val="16"/>
                <w:szCs w:val="16"/>
              </w:rPr>
              <w:noBreakHyphen/>
            </w:r>
            <w:r w:rsidR="002E6F78" w:rsidRPr="006354EB">
              <w:rPr>
                <w:rFonts w:ascii="Arial" w:hAnsi="Arial" w:cs="Arial"/>
                <w:sz w:val="16"/>
                <w:szCs w:val="16"/>
              </w:rPr>
              <w:t>346</w:t>
            </w:r>
          </w:p>
        </w:tc>
      </w:tr>
      <w:tr w:rsidR="004E6638" w:rsidRPr="006354EB" w14:paraId="2CED8C3C"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099AC615" w14:textId="77777777" w:rsidR="002E6F78" w:rsidRPr="006354EB" w:rsidRDefault="002E6F78" w:rsidP="0024208F">
            <w:pPr>
              <w:spacing w:after="0" w:line="240" w:lineRule="auto"/>
              <w:ind w:left="170"/>
              <w:jc w:val="left"/>
              <w:rPr>
                <w:rFonts w:ascii="Arial" w:hAnsi="Arial" w:cs="Arial"/>
                <w:sz w:val="16"/>
                <w:szCs w:val="16"/>
              </w:rPr>
            </w:pPr>
            <w:r w:rsidRPr="006354EB">
              <w:rPr>
                <w:rFonts w:ascii="Arial" w:hAnsi="Arial" w:cs="Arial"/>
                <w:sz w:val="16"/>
                <w:szCs w:val="16"/>
              </w:rPr>
              <w:t>Beer</w:t>
            </w:r>
          </w:p>
        </w:tc>
        <w:tc>
          <w:tcPr>
            <w:tcW w:w="1029" w:type="pct"/>
            <w:tcBorders>
              <w:top w:val="nil"/>
              <w:left w:val="nil"/>
              <w:bottom w:val="nil"/>
              <w:right w:val="nil"/>
            </w:tcBorders>
            <w:shd w:val="clear" w:color="000000" w:fill="FFFFFF"/>
            <w:noWrap/>
            <w:vAlign w:val="center"/>
            <w:hideMark/>
          </w:tcPr>
          <w:p w14:paraId="11ADD4D2"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2,440</w:t>
            </w:r>
          </w:p>
        </w:tc>
        <w:tc>
          <w:tcPr>
            <w:tcW w:w="726" w:type="pct"/>
            <w:tcBorders>
              <w:top w:val="nil"/>
              <w:left w:val="nil"/>
              <w:bottom w:val="nil"/>
              <w:right w:val="nil"/>
            </w:tcBorders>
            <w:shd w:val="clear" w:color="000000" w:fill="F2F9FC"/>
            <w:noWrap/>
            <w:vAlign w:val="center"/>
            <w:hideMark/>
          </w:tcPr>
          <w:p w14:paraId="54CA30D0"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2,461</w:t>
            </w:r>
          </w:p>
        </w:tc>
        <w:tc>
          <w:tcPr>
            <w:tcW w:w="914" w:type="pct"/>
            <w:tcBorders>
              <w:top w:val="nil"/>
              <w:left w:val="nil"/>
              <w:bottom w:val="nil"/>
              <w:right w:val="nil"/>
            </w:tcBorders>
            <w:shd w:val="clear" w:color="000000" w:fill="FFFFFF"/>
            <w:noWrap/>
            <w:vAlign w:val="center"/>
            <w:hideMark/>
          </w:tcPr>
          <w:p w14:paraId="6BBF8210"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21</w:t>
            </w:r>
          </w:p>
        </w:tc>
      </w:tr>
      <w:tr w:rsidR="004E6638" w:rsidRPr="006354EB" w14:paraId="1ABFE0C7"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3029AD58" w14:textId="77777777" w:rsidR="002E6F78" w:rsidRPr="006354EB" w:rsidRDefault="002E6F78" w:rsidP="0024208F">
            <w:pPr>
              <w:spacing w:after="0" w:line="240" w:lineRule="auto"/>
              <w:ind w:left="170"/>
              <w:jc w:val="left"/>
              <w:rPr>
                <w:rFonts w:ascii="Arial" w:hAnsi="Arial" w:cs="Arial"/>
                <w:sz w:val="16"/>
                <w:szCs w:val="16"/>
              </w:rPr>
            </w:pPr>
            <w:r w:rsidRPr="006354EB">
              <w:rPr>
                <w:rFonts w:ascii="Arial" w:hAnsi="Arial" w:cs="Arial"/>
                <w:sz w:val="16"/>
                <w:szCs w:val="16"/>
              </w:rPr>
              <w:t>Spirits</w:t>
            </w:r>
          </w:p>
        </w:tc>
        <w:tc>
          <w:tcPr>
            <w:tcW w:w="1029" w:type="pct"/>
            <w:tcBorders>
              <w:top w:val="nil"/>
              <w:left w:val="nil"/>
              <w:bottom w:val="nil"/>
              <w:right w:val="nil"/>
            </w:tcBorders>
            <w:shd w:val="clear" w:color="000000" w:fill="FFFFFF"/>
            <w:noWrap/>
            <w:vAlign w:val="center"/>
            <w:hideMark/>
          </w:tcPr>
          <w:p w14:paraId="49EBD0C0"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3,280</w:t>
            </w:r>
          </w:p>
        </w:tc>
        <w:tc>
          <w:tcPr>
            <w:tcW w:w="726" w:type="pct"/>
            <w:tcBorders>
              <w:top w:val="nil"/>
              <w:left w:val="nil"/>
              <w:bottom w:val="nil"/>
              <w:right w:val="nil"/>
            </w:tcBorders>
            <w:shd w:val="clear" w:color="000000" w:fill="F2F9FC"/>
            <w:noWrap/>
            <w:vAlign w:val="center"/>
            <w:hideMark/>
          </w:tcPr>
          <w:p w14:paraId="76B43009"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3,213</w:t>
            </w:r>
          </w:p>
        </w:tc>
        <w:tc>
          <w:tcPr>
            <w:tcW w:w="914" w:type="pct"/>
            <w:tcBorders>
              <w:top w:val="nil"/>
              <w:left w:val="nil"/>
              <w:bottom w:val="nil"/>
              <w:right w:val="nil"/>
            </w:tcBorders>
            <w:shd w:val="clear" w:color="000000" w:fill="FFFFFF"/>
            <w:noWrap/>
            <w:vAlign w:val="center"/>
            <w:hideMark/>
          </w:tcPr>
          <w:p w14:paraId="79A3C4C0" w14:textId="20F93CE0" w:rsidR="002E6F78" w:rsidRPr="006354EB" w:rsidRDefault="002A2B0C">
            <w:pPr>
              <w:spacing w:after="0" w:line="240" w:lineRule="auto"/>
              <w:jc w:val="right"/>
              <w:rPr>
                <w:rFonts w:ascii="Arial" w:hAnsi="Arial" w:cs="Arial"/>
                <w:sz w:val="16"/>
                <w:szCs w:val="16"/>
              </w:rPr>
            </w:pPr>
            <w:r>
              <w:rPr>
                <w:rFonts w:ascii="Arial" w:hAnsi="Arial" w:cs="Arial"/>
                <w:sz w:val="16"/>
                <w:szCs w:val="16"/>
              </w:rPr>
              <w:noBreakHyphen/>
            </w:r>
            <w:r w:rsidR="002E6F78" w:rsidRPr="006354EB">
              <w:rPr>
                <w:rFonts w:ascii="Arial" w:hAnsi="Arial" w:cs="Arial"/>
                <w:sz w:val="16"/>
                <w:szCs w:val="16"/>
              </w:rPr>
              <w:t>67</w:t>
            </w:r>
          </w:p>
        </w:tc>
      </w:tr>
      <w:tr w:rsidR="004E6638" w:rsidRPr="006354EB" w14:paraId="74E692B2"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4E1F02D7" w14:textId="77777777" w:rsidR="002E6F78" w:rsidRPr="006354EB" w:rsidRDefault="002E6F78" w:rsidP="0024208F">
            <w:pPr>
              <w:spacing w:after="0" w:line="240" w:lineRule="auto"/>
              <w:ind w:left="170"/>
              <w:jc w:val="left"/>
              <w:rPr>
                <w:rFonts w:ascii="Arial" w:hAnsi="Arial" w:cs="Arial"/>
                <w:sz w:val="16"/>
                <w:szCs w:val="16"/>
              </w:rPr>
            </w:pPr>
            <w:r w:rsidRPr="006354EB">
              <w:rPr>
                <w:rFonts w:ascii="Arial" w:hAnsi="Arial" w:cs="Arial"/>
                <w:sz w:val="16"/>
                <w:szCs w:val="16"/>
              </w:rPr>
              <w:t>Other alcoholic beverages(a)</w:t>
            </w:r>
          </w:p>
        </w:tc>
        <w:tc>
          <w:tcPr>
            <w:tcW w:w="1029" w:type="pct"/>
            <w:tcBorders>
              <w:top w:val="nil"/>
              <w:left w:val="nil"/>
              <w:bottom w:val="nil"/>
              <w:right w:val="nil"/>
            </w:tcBorders>
            <w:shd w:val="clear" w:color="000000" w:fill="FFFFFF"/>
            <w:noWrap/>
            <w:vAlign w:val="center"/>
            <w:hideMark/>
          </w:tcPr>
          <w:p w14:paraId="16BCD610"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1,440</w:t>
            </w:r>
          </w:p>
        </w:tc>
        <w:tc>
          <w:tcPr>
            <w:tcW w:w="726" w:type="pct"/>
            <w:tcBorders>
              <w:top w:val="nil"/>
              <w:left w:val="nil"/>
              <w:bottom w:val="nil"/>
              <w:right w:val="nil"/>
            </w:tcBorders>
            <w:shd w:val="clear" w:color="000000" w:fill="F2F9FC"/>
            <w:noWrap/>
            <w:vAlign w:val="center"/>
            <w:hideMark/>
          </w:tcPr>
          <w:p w14:paraId="656CE320"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1,456</w:t>
            </w:r>
          </w:p>
        </w:tc>
        <w:tc>
          <w:tcPr>
            <w:tcW w:w="914" w:type="pct"/>
            <w:tcBorders>
              <w:top w:val="nil"/>
              <w:left w:val="nil"/>
              <w:bottom w:val="nil"/>
              <w:right w:val="nil"/>
            </w:tcBorders>
            <w:shd w:val="clear" w:color="000000" w:fill="FFFFFF"/>
            <w:noWrap/>
            <w:vAlign w:val="center"/>
            <w:hideMark/>
          </w:tcPr>
          <w:p w14:paraId="1D522F20"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16</w:t>
            </w:r>
          </w:p>
        </w:tc>
      </w:tr>
      <w:tr w:rsidR="004E6638" w:rsidRPr="006354EB" w14:paraId="1B9306CF"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4C96C015" w14:textId="77777777" w:rsidR="002E6F78" w:rsidRPr="006354EB" w:rsidRDefault="002E6F78" w:rsidP="0024208F">
            <w:pPr>
              <w:spacing w:after="0" w:line="240" w:lineRule="auto"/>
              <w:ind w:left="170"/>
              <w:jc w:val="left"/>
              <w:rPr>
                <w:rFonts w:ascii="Arial" w:hAnsi="Arial" w:cs="Arial"/>
                <w:sz w:val="16"/>
                <w:szCs w:val="16"/>
              </w:rPr>
            </w:pPr>
            <w:r w:rsidRPr="006354EB">
              <w:rPr>
                <w:rFonts w:ascii="Arial" w:hAnsi="Arial" w:cs="Arial"/>
                <w:sz w:val="16"/>
                <w:szCs w:val="16"/>
              </w:rPr>
              <w:t>Other customs duty</w:t>
            </w:r>
          </w:p>
        </w:tc>
        <w:tc>
          <w:tcPr>
            <w:tcW w:w="1029" w:type="pct"/>
            <w:tcBorders>
              <w:top w:val="nil"/>
              <w:left w:val="nil"/>
              <w:bottom w:val="nil"/>
              <w:right w:val="nil"/>
            </w:tcBorders>
            <w:shd w:val="clear" w:color="000000" w:fill="FFFFFF"/>
            <w:noWrap/>
            <w:vAlign w:val="center"/>
            <w:hideMark/>
          </w:tcPr>
          <w:p w14:paraId="4E53C490"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c>
          <w:tcPr>
            <w:tcW w:w="726" w:type="pct"/>
            <w:tcBorders>
              <w:top w:val="nil"/>
              <w:left w:val="nil"/>
              <w:bottom w:val="nil"/>
              <w:right w:val="nil"/>
            </w:tcBorders>
            <w:shd w:val="clear" w:color="000000" w:fill="F2F9FC"/>
            <w:noWrap/>
            <w:vAlign w:val="center"/>
            <w:hideMark/>
          </w:tcPr>
          <w:p w14:paraId="7EA8A778"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c>
          <w:tcPr>
            <w:tcW w:w="914" w:type="pct"/>
            <w:tcBorders>
              <w:top w:val="nil"/>
              <w:left w:val="nil"/>
              <w:bottom w:val="nil"/>
              <w:right w:val="nil"/>
            </w:tcBorders>
            <w:shd w:val="clear" w:color="000000" w:fill="FFFFFF"/>
            <w:noWrap/>
            <w:vAlign w:val="center"/>
            <w:hideMark/>
          </w:tcPr>
          <w:p w14:paraId="272D9AA9"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 </w:t>
            </w:r>
          </w:p>
        </w:tc>
      </w:tr>
      <w:tr w:rsidR="004E6638" w:rsidRPr="006354EB" w14:paraId="225525F2"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7278FCA0" w14:textId="77777777" w:rsidR="002E6F78" w:rsidRPr="006354EB" w:rsidRDefault="002E6F78" w:rsidP="0024208F">
            <w:pPr>
              <w:spacing w:after="0" w:line="240" w:lineRule="auto"/>
              <w:ind w:left="340"/>
              <w:jc w:val="left"/>
              <w:rPr>
                <w:rFonts w:ascii="Arial" w:hAnsi="Arial" w:cs="Arial"/>
                <w:sz w:val="16"/>
                <w:szCs w:val="16"/>
              </w:rPr>
            </w:pPr>
            <w:r w:rsidRPr="006354EB">
              <w:rPr>
                <w:rFonts w:ascii="Arial" w:hAnsi="Arial" w:cs="Arial"/>
                <w:sz w:val="16"/>
                <w:szCs w:val="16"/>
              </w:rPr>
              <w:t xml:space="preserve">Textiles, </w:t>
            </w:r>
            <w:proofErr w:type="gramStart"/>
            <w:r w:rsidRPr="006354EB">
              <w:rPr>
                <w:rFonts w:ascii="Arial" w:hAnsi="Arial" w:cs="Arial"/>
                <w:sz w:val="16"/>
                <w:szCs w:val="16"/>
              </w:rPr>
              <w:t>clothing</w:t>
            </w:r>
            <w:proofErr w:type="gramEnd"/>
            <w:r w:rsidRPr="006354EB">
              <w:rPr>
                <w:rFonts w:ascii="Arial" w:hAnsi="Arial" w:cs="Arial"/>
                <w:sz w:val="16"/>
                <w:szCs w:val="16"/>
              </w:rPr>
              <w:t xml:space="preserve"> and footwear</w:t>
            </w:r>
          </w:p>
        </w:tc>
        <w:tc>
          <w:tcPr>
            <w:tcW w:w="1029" w:type="pct"/>
            <w:tcBorders>
              <w:top w:val="nil"/>
              <w:left w:val="nil"/>
              <w:bottom w:val="nil"/>
              <w:right w:val="nil"/>
            </w:tcBorders>
            <w:shd w:val="clear" w:color="000000" w:fill="FFFFFF"/>
            <w:noWrap/>
            <w:vAlign w:val="center"/>
            <w:hideMark/>
          </w:tcPr>
          <w:p w14:paraId="268086A1"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190</w:t>
            </w:r>
          </w:p>
        </w:tc>
        <w:tc>
          <w:tcPr>
            <w:tcW w:w="726" w:type="pct"/>
            <w:tcBorders>
              <w:top w:val="nil"/>
              <w:left w:val="nil"/>
              <w:bottom w:val="nil"/>
              <w:right w:val="nil"/>
            </w:tcBorders>
            <w:shd w:val="clear" w:color="000000" w:fill="F2F9FC"/>
            <w:noWrap/>
            <w:vAlign w:val="center"/>
            <w:hideMark/>
          </w:tcPr>
          <w:p w14:paraId="2BB995BF"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192</w:t>
            </w:r>
          </w:p>
        </w:tc>
        <w:tc>
          <w:tcPr>
            <w:tcW w:w="914" w:type="pct"/>
            <w:tcBorders>
              <w:top w:val="nil"/>
              <w:left w:val="nil"/>
              <w:bottom w:val="nil"/>
              <w:right w:val="nil"/>
            </w:tcBorders>
            <w:shd w:val="clear" w:color="000000" w:fill="FFFFFF"/>
            <w:noWrap/>
            <w:vAlign w:val="center"/>
            <w:hideMark/>
          </w:tcPr>
          <w:p w14:paraId="09B29044"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2</w:t>
            </w:r>
          </w:p>
        </w:tc>
      </w:tr>
      <w:tr w:rsidR="004E6638" w:rsidRPr="006354EB" w14:paraId="21ED635E"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379D72F5" w14:textId="77777777" w:rsidR="002E6F78" w:rsidRPr="006354EB" w:rsidRDefault="002E6F78" w:rsidP="0024208F">
            <w:pPr>
              <w:spacing w:after="0" w:line="240" w:lineRule="auto"/>
              <w:ind w:left="340"/>
              <w:jc w:val="left"/>
              <w:rPr>
                <w:rFonts w:ascii="Arial" w:hAnsi="Arial" w:cs="Arial"/>
                <w:sz w:val="16"/>
                <w:szCs w:val="16"/>
              </w:rPr>
            </w:pPr>
            <w:r w:rsidRPr="006354EB">
              <w:rPr>
                <w:rFonts w:ascii="Arial" w:hAnsi="Arial" w:cs="Arial"/>
                <w:sz w:val="16"/>
                <w:szCs w:val="16"/>
              </w:rPr>
              <w:t>Passenger motor vehicles</w:t>
            </w:r>
          </w:p>
        </w:tc>
        <w:tc>
          <w:tcPr>
            <w:tcW w:w="1029" w:type="pct"/>
            <w:tcBorders>
              <w:top w:val="nil"/>
              <w:left w:val="nil"/>
              <w:bottom w:val="nil"/>
              <w:right w:val="nil"/>
            </w:tcBorders>
            <w:shd w:val="clear" w:color="000000" w:fill="FFFFFF"/>
            <w:noWrap/>
            <w:vAlign w:val="center"/>
            <w:hideMark/>
          </w:tcPr>
          <w:p w14:paraId="2E4FE3C4"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330</w:t>
            </w:r>
          </w:p>
        </w:tc>
        <w:tc>
          <w:tcPr>
            <w:tcW w:w="726" w:type="pct"/>
            <w:tcBorders>
              <w:top w:val="nil"/>
              <w:left w:val="nil"/>
              <w:bottom w:val="nil"/>
              <w:right w:val="nil"/>
            </w:tcBorders>
            <w:shd w:val="clear" w:color="000000" w:fill="F2F9FC"/>
            <w:noWrap/>
            <w:vAlign w:val="center"/>
            <w:hideMark/>
          </w:tcPr>
          <w:p w14:paraId="49E1A9F9"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361</w:t>
            </w:r>
          </w:p>
        </w:tc>
        <w:tc>
          <w:tcPr>
            <w:tcW w:w="914" w:type="pct"/>
            <w:tcBorders>
              <w:top w:val="nil"/>
              <w:left w:val="nil"/>
              <w:bottom w:val="nil"/>
              <w:right w:val="nil"/>
            </w:tcBorders>
            <w:shd w:val="clear" w:color="000000" w:fill="FFFFFF"/>
            <w:noWrap/>
            <w:vAlign w:val="center"/>
            <w:hideMark/>
          </w:tcPr>
          <w:p w14:paraId="71429224"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31</w:t>
            </w:r>
          </w:p>
        </w:tc>
      </w:tr>
      <w:tr w:rsidR="004E6638" w:rsidRPr="006354EB" w14:paraId="17514C8A"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2B09E364" w14:textId="77777777" w:rsidR="002E6F78" w:rsidRPr="006354EB" w:rsidRDefault="002E6F78" w:rsidP="0024208F">
            <w:pPr>
              <w:spacing w:after="0" w:line="240" w:lineRule="auto"/>
              <w:ind w:left="340"/>
              <w:jc w:val="left"/>
              <w:rPr>
                <w:rFonts w:ascii="Arial" w:hAnsi="Arial" w:cs="Arial"/>
                <w:sz w:val="16"/>
                <w:szCs w:val="16"/>
              </w:rPr>
            </w:pPr>
            <w:r w:rsidRPr="006354EB">
              <w:rPr>
                <w:rFonts w:ascii="Arial" w:hAnsi="Arial" w:cs="Arial"/>
                <w:sz w:val="16"/>
                <w:szCs w:val="16"/>
              </w:rPr>
              <w:t>Other imports</w:t>
            </w:r>
          </w:p>
        </w:tc>
        <w:tc>
          <w:tcPr>
            <w:tcW w:w="1029" w:type="pct"/>
            <w:tcBorders>
              <w:top w:val="nil"/>
              <w:left w:val="nil"/>
              <w:bottom w:val="nil"/>
              <w:right w:val="nil"/>
            </w:tcBorders>
            <w:shd w:val="clear" w:color="000000" w:fill="FFFFFF"/>
            <w:noWrap/>
            <w:vAlign w:val="center"/>
            <w:hideMark/>
          </w:tcPr>
          <w:p w14:paraId="35654FCA"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1,340</w:t>
            </w:r>
          </w:p>
        </w:tc>
        <w:tc>
          <w:tcPr>
            <w:tcW w:w="726" w:type="pct"/>
            <w:tcBorders>
              <w:top w:val="nil"/>
              <w:left w:val="nil"/>
              <w:bottom w:val="nil"/>
              <w:right w:val="nil"/>
            </w:tcBorders>
            <w:shd w:val="clear" w:color="000000" w:fill="F2F9FC"/>
            <w:noWrap/>
            <w:vAlign w:val="center"/>
            <w:hideMark/>
          </w:tcPr>
          <w:p w14:paraId="0AB2D7C5"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1,378</w:t>
            </w:r>
          </w:p>
        </w:tc>
        <w:tc>
          <w:tcPr>
            <w:tcW w:w="914" w:type="pct"/>
            <w:tcBorders>
              <w:top w:val="nil"/>
              <w:left w:val="nil"/>
              <w:bottom w:val="nil"/>
              <w:right w:val="nil"/>
            </w:tcBorders>
            <w:shd w:val="clear" w:color="000000" w:fill="FFFFFF"/>
            <w:noWrap/>
            <w:vAlign w:val="center"/>
            <w:hideMark/>
          </w:tcPr>
          <w:p w14:paraId="0A0C5CD0"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38</w:t>
            </w:r>
          </w:p>
        </w:tc>
      </w:tr>
      <w:tr w:rsidR="004E6638" w:rsidRPr="006354EB" w14:paraId="5982FF64"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24F20DB8" w14:textId="77777777" w:rsidR="002E6F78" w:rsidRPr="006354EB" w:rsidRDefault="002E6F78" w:rsidP="0024208F">
            <w:pPr>
              <w:spacing w:after="0" w:line="240" w:lineRule="auto"/>
              <w:ind w:left="170"/>
              <w:jc w:val="left"/>
              <w:rPr>
                <w:rFonts w:ascii="Arial" w:hAnsi="Arial" w:cs="Arial"/>
                <w:i/>
                <w:sz w:val="16"/>
                <w:szCs w:val="16"/>
              </w:rPr>
            </w:pPr>
            <w:r w:rsidRPr="006354EB">
              <w:rPr>
                <w:rFonts w:ascii="Arial" w:hAnsi="Arial" w:cs="Arial"/>
                <w:i/>
                <w:sz w:val="16"/>
                <w:szCs w:val="16"/>
              </w:rPr>
              <w:t xml:space="preserve">less: </w:t>
            </w:r>
            <w:r w:rsidRPr="006354EB">
              <w:rPr>
                <w:rFonts w:ascii="Arial" w:hAnsi="Arial" w:cs="Arial"/>
                <w:sz w:val="16"/>
                <w:szCs w:val="16"/>
              </w:rPr>
              <w:t>Refunds and drawbacks</w:t>
            </w:r>
          </w:p>
        </w:tc>
        <w:tc>
          <w:tcPr>
            <w:tcW w:w="1029" w:type="pct"/>
            <w:tcBorders>
              <w:top w:val="nil"/>
              <w:left w:val="nil"/>
              <w:bottom w:val="single" w:sz="4" w:space="0" w:color="000000"/>
              <w:right w:val="nil"/>
            </w:tcBorders>
            <w:shd w:val="clear" w:color="000000" w:fill="FFFFFF"/>
            <w:noWrap/>
            <w:vAlign w:val="center"/>
            <w:hideMark/>
          </w:tcPr>
          <w:p w14:paraId="75051F89"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800</w:t>
            </w:r>
          </w:p>
        </w:tc>
        <w:tc>
          <w:tcPr>
            <w:tcW w:w="726" w:type="pct"/>
            <w:tcBorders>
              <w:top w:val="nil"/>
              <w:left w:val="nil"/>
              <w:bottom w:val="single" w:sz="4" w:space="0" w:color="000000"/>
              <w:right w:val="nil"/>
            </w:tcBorders>
            <w:shd w:val="clear" w:color="000000" w:fill="F2F9FC"/>
            <w:noWrap/>
            <w:vAlign w:val="center"/>
            <w:hideMark/>
          </w:tcPr>
          <w:p w14:paraId="6097C6D9"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818</w:t>
            </w:r>
          </w:p>
        </w:tc>
        <w:tc>
          <w:tcPr>
            <w:tcW w:w="914" w:type="pct"/>
            <w:tcBorders>
              <w:top w:val="nil"/>
              <w:left w:val="nil"/>
              <w:bottom w:val="single" w:sz="4" w:space="0" w:color="000000"/>
              <w:right w:val="nil"/>
            </w:tcBorders>
            <w:shd w:val="clear" w:color="000000" w:fill="FFFFFF"/>
            <w:noWrap/>
            <w:vAlign w:val="center"/>
            <w:hideMark/>
          </w:tcPr>
          <w:p w14:paraId="39B46B3E" w14:textId="77777777" w:rsidR="002E6F78" w:rsidRPr="006354EB" w:rsidRDefault="002E6F78">
            <w:pPr>
              <w:spacing w:after="0" w:line="240" w:lineRule="auto"/>
              <w:jc w:val="right"/>
              <w:rPr>
                <w:rFonts w:ascii="Arial" w:hAnsi="Arial" w:cs="Arial"/>
                <w:sz w:val="16"/>
                <w:szCs w:val="16"/>
              </w:rPr>
            </w:pPr>
            <w:r w:rsidRPr="006354EB">
              <w:rPr>
                <w:rFonts w:ascii="Arial" w:hAnsi="Arial" w:cs="Arial"/>
                <w:sz w:val="16"/>
                <w:szCs w:val="16"/>
              </w:rPr>
              <w:t>18</w:t>
            </w:r>
          </w:p>
        </w:tc>
      </w:tr>
      <w:tr w:rsidR="004E6638" w:rsidRPr="006354EB" w14:paraId="4C2785A8"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3C5F2424" w14:textId="4641B014" w:rsidR="002E6F78" w:rsidRPr="006354EB" w:rsidRDefault="00494E1A" w:rsidP="00494E1A">
            <w:pPr>
              <w:spacing w:after="0" w:line="240" w:lineRule="auto"/>
              <w:jc w:val="left"/>
              <w:rPr>
                <w:rFonts w:ascii="Arial" w:hAnsi="Arial" w:cs="Arial"/>
                <w:sz w:val="16"/>
                <w:szCs w:val="16"/>
              </w:rPr>
            </w:pPr>
            <w:r w:rsidRPr="006354EB">
              <w:rPr>
                <w:rFonts w:ascii="Arial" w:hAnsi="Arial" w:cs="Arial"/>
                <w:sz w:val="16"/>
                <w:szCs w:val="16"/>
              </w:rPr>
              <w:t>Total excise and customs duty</w:t>
            </w:r>
          </w:p>
        </w:tc>
        <w:tc>
          <w:tcPr>
            <w:tcW w:w="1029" w:type="pct"/>
            <w:tcBorders>
              <w:top w:val="nil"/>
              <w:left w:val="nil"/>
              <w:bottom w:val="nil"/>
              <w:right w:val="nil"/>
            </w:tcBorders>
            <w:shd w:val="clear" w:color="000000" w:fill="FFFFFF"/>
            <w:noWrap/>
            <w:vAlign w:val="center"/>
            <w:hideMark/>
          </w:tcPr>
          <w:p w14:paraId="28FA5A1D" w14:textId="7F8AA01F" w:rsidR="002E6F78" w:rsidRPr="006354EB" w:rsidRDefault="00494E1A">
            <w:pPr>
              <w:spacing w:after="0" w:line="240" w:lineRule="auto"/>
              <w:jc w:val="right"/>
              <w:rPr>
                <w:rFonts w:ascii="Arial" w:hAnsi="Arial" w:cs="Arial"/>
                <w:sz w:val="16"/>
                <w:szCs w:val="16"/>
              </w:rPr>
            </w:pPr>
            <w:r w:rsidRPr="006354EB">
              <w:rPr>
                <w:rFonts w:ascii="Arial" w:hAnsi="Arial" w:cs="Arial"/>
                <w:sz w:val="16"/>
                <w:szCs w:val="16"/>
              </w:rPr>
              <w:t>39,350</w:t>
            </w:r>
          </w:p>
        </w:tc>
        <w:tc>
          <w:tcPr>
            <w:tcW w:w="726" w:type="pct"/>
            <w:tcBorders>
              <w:top w:val="nil"/>
              <w:left w:val="nil"/>
              <w:bottom w:val="nil"/>
              <w:right w:val="nil"/>
            </w:tcBorders>
            <w:shd w:val="clear" w:color="000000" w:fill="F2F9FC"/>
            <w:noWrap/>
            <w:vAlign w:val="center"/>
            <w:hideMark/>
          </w:tcPr>
          <w:p w14:paraId="275FC6A1" w14:textId="7FF05EF4" w:rsidR="002E6F78" w:rsidRPr="006354EB" w:rsidRDefault="00494E1A">
            <w:pPr>
              <w:spacing w:after="0" w:line="240" w:lineRule="auto"/>
              <w:jc w:val="right"/>
              <w:rPr>
                <w:rFonts w:ascii="Arial" w:hAnsi="Arial" w:cs="Arial"/>
                <w:sz w:val="16"/>
                <w:szCs w:val="16"/>
              </w:rPr>
            </w:pPr>
            <w:r w:rsidRPr="006354EB">
              <w:rPr>
                <w:rFonts w:ascii="Arial" w:hAnsi="Arial" w:cs="Arial"/>
                <w:sz w:val="16"/>
                <w:szCs w:val="16"/>
              </w:rPr>
              <w:t>39,126</w:t>
            </w:r>
          </w:p>
        </w:tc>
        <w:tc>
          <w:tcPr>
            <w:tcW w:w="914" w:type="pct"/>
            <w:tcBorders>
              <w:top w:val="nil"/>
              <w:left w:val="nil"/>
              <w:bottom w:val="nil"/>
              <w:right w:val="nil"/>
            </w:tcBorders>
            <w:shd w:val="clear" w:color="000000" w:fill="FFFFFF"/>
            <w:noWrap/>
            <w:vAlign w:val="center"/>
            <w:hideMark/>
          </w:tcPr>
          <w:p w14:paraId="2053DBE4" w14:textId="034F5E84" w:rsidR="002E6F78" w:rsidRPr="006354EB" w:rsidRDefault="002A2B0C">
            <w:pPr>
              <w:spacing w:after="0" w:line="240" w:lineRule="auto"/>
              <w:jc w:val="right"/>
              <w:rPr>
                <w:rFonts w:ascii="Arial" w:hAnsi="Arial" w:cs="Arial"/>
                <w:sz w:val="16"/>
                <w:szCs w:val="16"/>
              </w:rPr>
            </w:pPr>
            <w:r>
              <w:rPr>
                <w:rFonts w:ascii="Arial" w:hAnsi="Arial" w:cs="Arial"/>
                <w:sz w:val="16"/>
                <w:szCs w:val="16"/>
              </w:rPr>
              <w:noBreakHyphen/>
            </w:r>
            <w:r w:rsidR="00494E1A" w:rsidRPr="006354EB">
              <w:rPr>
                <w:rFonts w:ascii="Arial" w:hAnsi="Arial" w:cs="Arial"/>
                <w:sz w:val="16"/>
                <w:szCs w:val="16"/>
              </w:rPr>
              <w:t>224</w:t>
            </w:r>
          </w:p>
        </w:tc>
      </w:tr>
      <w:tr w:rsidR="00501B16" w:rsidRPr="006354EB" w14:paraId="09517FE3" w14:textId="77777777" w:rsidTr="00391867">
        <w:trPr>
          <w:divId w:val="490099747"/>
          <w:trHeight w:hRule="exact" w:val="230"/>
        </w:trPr>
        <w:tc>
          <w:tcPr>
            <w:tcW w:w="2331" w:type="pct"/>
            <w:tcBorders>
              <w:top w:val="nil"/>
              <w:left w:val="nil"/>
              <w:bottom w:val="nil"/>
              <w:right w:val="nil"/>
            </w:tcBorders>
            <w:shd w:val="clear" w:color="000000" w:fill="FFFFFF"/>
            <w:noWrap/>
            <w:vAlign w:val="center"/>
          </w:tcPr>
          <w:p w14:paraId="77F709A9" w14:textId="453AE392" w:rsidR="00501B16" w:rsidRPr="006354EB" w:rsidRDefault="00501B16" w:rsidP="00494E1A">
            <w:pPr>
              <w:spacing w:after="0" w:line="240" w:lineRule="auto"/>
              <w:jc w:val="left"/>
              <w:rPr>
                <w:rFonts w:ascii="Arial" w:hAnsi="Arial" w:cs="Arial"/>
                <w:sz w:val="16"/>
                <w:szCs w:val="16"/>
              </w:rPr>
            </w:pPr>
            <w:r w:rsidRPr="006354EB">
              <w:rPr>
                <w:rFonts w:ascii="Arial" w:hAnsi="Arial" w:cs="Arial"/>
                <w:sz w:val="16"/>
                <w:szCs w:val="16"/>
              </w:rPr>
              <w:t>Major bank levy</w:t>
            </w:r>
          </w:p>
        </w:tc>
        <w:tc>
          <w:tcPr>
            <w:tcW w:w="1029" w:type="pct"/>
            <w:tcBorders>
              <w:top w:val="nil"/>
              <w:left w:val="nil"/>
              <w:bottom w:val="nil"/>
              <w:right w:val="nil"/>
            </w:tcBorders>
            <w:shd w:val="clear" w:color="000000" w:fill="FFFFFF"/>
            <w:noWrap/>
            <w:vAlign w:val="center"/>
          </w:tcPr>
          <w:p w14:paraId="5B3A979F" w14:textId="2EAE13C1" w:rsidR="00501B16" w:rsidRPr="006354EB" w:rsidRDefault="00501B16" w:rsidP="00494E1A">
            <w:pPr>
              <w:spacing w:after="0" w:line="240" w:lineRule="auto"/>
              <w:jc w:val="right"/>
              <w:rPr>
                <w:rFonts w:ascii="Arial" w:hAnsi="Arial" w:cs="Arial"/>
                <w:sz w:val="16"/>
                <w:szCs w:val="16"/>
              </w:rPr>
            </w:pPr>
            <w:r w:rsidRPr="006354EB">
              <w:rPr>
                <w:rFonts w:ascii="Arial" w:hAnsi="Arial" w:cs="Arial"/>
                <w:sz w:val="16"/>
                <w:szCs w:val="16"/>
              </w:rPr>
              <w:t>1,500</w:t>
            </w:r>
          </w:p>
        </w:tc>
        <w:tc>
          <w:tcPr>
            <w:tcW w:w="726" w:type="pct"/>
            <w:tcBorders>
              <w:top w:val="nil"/>
              <w:left w:val="nil"/>
              <w:bottom w:val="nil"/>
              <w:right w:val="nil"/>
            </w:tcBorders>
            <w:shd w:val="clear" w:color="000000" w:fill="F2F9FC"/>
            <w:noWrap/>
            <w:vAlign w:val="center"/>
          </w:tcPr>
          <w:p w14:paraId="71D79915" w14:textId="1A16B33D" w:rsidR="00501B16" w:rsidRPr="006354EB" w:rsidRDefault="00501B16" w:rsidP="00494E1A">
            <w:pPr>
              <w:spacing w:after="0" w:line="240" w:lineRule="auto"/>
              <w:jc w:val="right"/>
              <w:rPr>
                <w:rFonts w:ascii="Arial" w:hAnsi="Arial" w:cs="Arial"/>
                <w:sz w:val="16"/>
                <w:szCs w:val="16"/>
              </w:rPr>
            </w:pPr>
            <w:r w:rsidRPr="006354EB">
              <w:rPr>
                <w:rFonts w:ascii="Arial" w:hAnsi="Arial" w:cs="Arial"/>
                <w:sz w:val="16"/>
                <w:szCs w:val="16"/>
              </w:rPr>
              <w:t>1,454</w:t>
            </w:r>
          </w:p>
        </w:tc>
        <w:tc>
          <w:tcPr>
            <w:tcW w:w="914" w:type="pct"/>
            <w:tcBorders>
              <w:top w:val="nil"/>
              <w:left w:val="nil"/>
              <w:bottom w:val="nil"/>
              <w:right w:val="nil"/>
            </w:tcBorders>
            <w:shd w:val="clear" w:color="000000" w:fill="FFFFFF"/>
            <w:noWrap/>
            <w:vAlign w:val="center"/>
          </w:tcPr>
          <w:p w14:paraId="7718B12A" w14:textId="1C41A65F" w:rsidR="00501B16" w:rsidRPr="006354EB" w:rsidRDefault="002A2B0C" w:rsidP="00494E1A">
            <w:pPr>
              <w:spacing w:after="0" w:line="240" w:lineRule="auto"/>
              <w:jc w:val="right"/>
              <w:rPr>
                <w:rFonts w:ascii="Arial" w:hAnsi="Arial" w:cs="Arial"/>
                <w:sz w:val="16"/>
                <w:szCs w:val="16"/>
              </w:rPr>
            </w:pPr>
            <w:r>
              <w:rPr>
                <w:rFonts w:ascii="Arial" w:hAnsi="Arial" w:cs="Arial"/>
                <w:sz w:val="16"/>
                <w:szCs w:val="16"/>
              </w:rPr>
              <w:noBreakHyphen/>
            </w:r>
            <w:r w:rsidR="00501B16" w:rsidRPr="006354EB">
              <w:rPr>
                <w:rFonts w:ascii="Arial" w:hAnsi="Arial" w:cs="Arial"/>
                <w:sz w:val="16"/>
                <w:szCs w:val="16"/>
              </w:rPr>
              <w:t>46</w:t>
            </w:r>
          </w:p>
        </w:tc>
      </w:tr>
      <w:tr w:rsidR="00494E1A" w:rsidRPr="006354EB" w14:paraId="54F85ECF"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233F50FB" w14:textId="77777777" w:rsidR="00494E1A" w:rsidRPr="006354EB" w:rsidRDefault="00494E1A" w:rsidP="00494E1A">
            <w:pPr>
              <w:spacing w:after="0" w:line="240" w:lineRule="auto"/>
              <w:jc w:val="left"/>
              <w:rPr>
                <w:rFonts w:ascii="Arial" w:hAnsi="Arial" w:cs="Arial"/>
                <w:sz w:val="16"/>
                <w:szCs w:val="16"/>
              </w:rPr>
            </w:pPr>
            <w:r w:rsidRPr="006354EB">
              <w:rPr>
                <w:rFonts w:ascii="Arial" w:hAnsi="Arial" w:cs="Arial"/>
                <w:sz w:val="16"/>
                <w:szCs w:val="16"/>
              </w:rPr>
              <w:t>Agricultural levies</w:t>
            </w:r>
          </w:p>
        </w:tc>
        <w:tc>
          <w:tcPr>
            <w:tcW w:w="1029" w:type="pct"/>
            <w:tcBorders>
              <w:top w:val="nil"/>
              <w:left w:val="nil"/>
              <w:bottom w:val="nil"/>
              <w:right w:val="nil"/>
            </w:tcBorders>
            <w:shd w:val="clear" w:color="000000" w:fill="FFFFFF"/>
            <w:noWrap/>
            <w:vAlign w:val="center"/>
            <w:hideMark/>
          </w:tcPr>
          <w:p w14:paraId="4F126395" w14:textId="77777777" w:rsidR="00494E1A" w:rsidRPr="006354EB" w:rsidRDefault="00494E1A" w:rsidP="00494E1A">
            <w:pPr>
              <w:spacing w:after="0" w:line="240" w:lineRule="auto"/>
              <w:jc w:val="right"/>
              <w:rPr>
                <w:rFonts w:ascii="Arial" w:hAnsi="Arial" w:cs="Arial"/>
                <w:sz w:val="16"/>
                <w:szCs w:val="16"/>
              </w:rPr>
            </w:pPr>
            <w:r w:rsidRPr="006354EB">
              <w:rPr>
                <w:rFonts w:ascii="Arial" w:hAnsi="Arial" w:cs="Arial"/>
                <w:sz w:val="16"/>
                <w:szCs w:val="16"/>
              </w:rPr>
              <w:t>600</w:t>
            </w:r>
          </w:p>
        </w:tc>
        <w:tc>
          <w:tcPr>
            <w:tcW w:w="726" w:type="pct"/>
            <w:tcBorders>
              <w:top w:val="nil"/>
              <w:left w:val="nil"/>
              <w:bottom w:val="nil"/>
              <w:right w:val="nil"/>
            </w:tcBorders>
            <w:shd w:val="clear" w:color="000000" w:fill="F2F9FC"/>
            <w:noWrap/>
            <w:vAlign w:val="center"/>
            <w:hideMark/>
          </w:tcPr>
          <w:p w14:paraId="0F832007" w14:textId="77777777" w:rsidR="00494E1A" w:rsidRPr="006354EB" w:rsidRDefault="00494E1A" w:rsidP="00494E1A">
            <w:pPr>
              <w:spacing w:after="0" w:line="240" w:lineRule="auto"/>
              <w:jc w:val="right"/>
              <w:rPr>
                <w:rFonts w:ascii="Arial" w:hAnsi="Arial" w:cs="Arial"/>
                <w:sz w:val="16"/>
                <w:szCs w:val="16"/>
              </w:rPr>
            </w:pPr>
            <w:r w:rsidRPr="006354EB">
              <w:rPr>
                <w:rFonts w:ascii="Arial" w:hAnsi="Arial" w:cs="Arial"/>
                <w:sz w:val="16"/>
                <w:szCs w:val="16"/>
              </w:rPr>
              <w:t>626</w:t>
            </w:r>
          </w:p>
        </w:tc>
        <w:tc>
          <w:tcPr>
            <w:tcW w:w="914" w:type="pct"/>
            <w:tcBorders>
              <w:top w:val="nil"/>
              <w:left w:val="nil"/>
              <w:bottom w:val="nil"/>
              <w:right w:val="nil"/>
            </w:tcBorders>
            <w:shd w:val="clear" w:color="000000" w:fill="FFFFFF"/>
            <w:noWrap/>
            <w:vAlign w:val="center"/>
            <w:hideMark/>
          </w:tcPr>
          <w:p w14:paraId="3470584D" w14:textId="77777777" w:rsidR="00494E1A" w:rsidRPr="006354EB" w:rsidRDefault="00494E1A" w:rsidP="00494E1A">
            <w:pPr>
              <w:spacing w:after="0" w:line="240" w:lineRule="auto"/>
              <w:jc w:val="right"/>
              <w:rPr>
                <w:rFonts w:ascii="Arial" w:hAnsi="Arial" w:cs="Arial"/>
                <w:sz w:val="16"/>
                <w:szCs w:val="16"/>
              </w:rPr>
            </w:pPr>
            <w:r w:rsidRPr="006354EB">
              <w:rPr>
                <w:rFonts w:ascii="Arial" w:hAnsi="Arial" w:cs="Arial"/>
                <w:sz w:val="16"/>
                <w:szCs w:val="16"/>
              </w:rPr>
              <w:t>26</w:t>
            </w:r>
          </w:p>
        </w:tc>
      </w:tr>
      <w:tr w:rsidR="00494E1A" w:rsidRPr="006354EB" w14:paraId="721028E6"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575A070F" w14:textId="180B109B" w:rsidR="00494E1A" w:rsidRPr="006354EB" w:rsidRDefault="00494E1A" w:rsidP="00494E1A">
            <w:pPr>
              <w:spacing w:after="0" w:line="240" w:lineRule="auto"/>
              <w:jc w:val="left"/>
              <w:rPr>
                <w:rFonts w:ascii="Arial" w:hAnsi="Arial" w:cs="Arial"/>
                <w:sz w:val="16"/>
                <w:szCs w:val="16"/>
              </w:rPr>
            </w:pPr>
            <w:r w:rsidRPr="006354EB">
              <w:rPr>
                <w:rFonts w:ascii="Arial" w:hAnsi="Arial" w:cs="Arial"/>
                <w:sz w:val="16"/>
                <w:szCs w:val="16"/>
              </w:rPr>
              <w:t>Other taxes(b)</w:t>
            </w:r>
          </w:p>
        </w:tc>
        <w:tc>
          <w:tcPr>
            <w:tcW w:w="1029" w:type="pct"/>
            <w:tcBorders>
              <w:top w:val="nil"/>
              <w:left w:val="nil"/>
              <w:bottom w:val="nil"/>
              <w:right w:val="nil"/>
            </w:tcBorders>
            <w:shd w:val="clear" w:color="000000" w:fill="FFFFFF"/>
            <w:noWrap/>
            <w:vAlign w:val="center"/>
            <w:hideMark/>
          </w:tcPr>
          <w:p w14:paraId="33CDBED0" w14:textId="77777777" w:rsidR="00494E1A" w:rsidRPr="006354EB" w:rsidRDefault="00494E1A" w:rsidP="00494E1A">
            <w:pPr>
              <w:spacing w:after="0" w:line="240" w:lineRule="auto"/>
              <w:jc w:val="right"/>
              <w:rPr>
                <w:rFonts w:ascii="Arial" w:hAnsi="Arial" w:cs="Arial"/>
                <w:sz w:val="16"/>
                <w:szCs w:val="16"/>
              </w:rPr>
            </w:pPr>
            <w:r w:rsidRPr="006354EB">
              <w:rPr>
                <w:rFonts w:ascii="Arial" w:hAnsi="Arial" w:cs="Arial"/>
                <w:sz w:val="16"/>
                <w:szCs w:val="16"/>
              </w:rPr>
              <w:t>5,289</w:t>
            </w:r>
          </w:p>
        </w:tc>
        <w:tc>
          <w:tcPr>
            <w:tcW w:w="726" w:type="pct"/>
            <w:tcBorders>
              <w:top w:val="nil"/>
              <w:left w:val="nil"/>
              <w:bottom w:val="single" w:sz="4" w:space="0" w:color="000000"/>
              <w:right w:val="nil"/>
            </w:tcBorders>
            <w:shd w:val="clear" w:color="000000" w:fill="F2F9FC"/>
            <w:noWrap/>
            <w:vAlign w:val="center"/>
            <w:hideMark/>
          </w:tcPr>
          <w:p w14:paraId="771E0EC5" w14:textId="77777777" w:rsidR="00494E1A" w:rsidRPr="006354EB" w:rsidRDefault="00494E1A" w:rsidP="00494E1A">
            <w:pPr>
              <w:spacing w:after="0" w:line="240" w:lineRule="auto"/>
              <w:jc w:val="right"/>
              <w:rPr>
                <w:rFonts w:ascii="Arial" w:hAnsi="Arial" w:cs="Arial"/>
                <w:sz w:val="16"/>
                <w:szCs w:val="16"/>
              </w:rPr>
            </w:pPr>
            <w:r w:rsidRPr="006354EB">
              <w:rPr>
                <w:rFonts w:ascii="Arial" w:hAnsi="Arial" w:cs="Arial"/>
                <w:sz w:val="16"/>
                <w:szCs w:val="16"/>
              </w:rPr>
              <w:t>5,946</w:t>
            </w:r>
          </w:p>
        </w:tc>
        <w:tc>
          <w:tcPr>
            <w:tcW w:w="914" w:type="pct"/>
            <w:tcBorders>
              <w:top w:val="nil"/>
              <w:left w:val="nil"/>
              <w:bottom w:val="nil"/>
              <w:right w:val="nil"/>
            </w:tcBorders>
            <w:shd w:val="clear" w:color="000000" w:fill="FFFFFF"/>
            <w:noWrap/>
            <w:vAlign w:val="center"/>
            <w:hideMark/>
          </w:tcPr>
          <w:p w14:paraId="57299A45" w14:textId="77777777" w:rsidR="00494E1A" w:rsidRPr="006354EB" w:rsidRDefault="00494E1A" w:rsidP="00494E1A">
            <w:pPr>
              <w:spacing w:after="0" w:line="240" w:lineRule="auto"/>
              <w:jc w:val="right"/>
              <w:rPr>
                <w:rFonts w:ascii="Arial" w:hAnsi="Arial" w:cs="Arial"/>
                <w:sz w:val="16"/>
                <w:szCs w:val="16"/>
              </w:rPr>
            </w:pPr>
            <w:r w:rsidRPr="006354EB">
              <w:rPr>
                <w:rFonts w:ascii="Arial" w:hAnsi="Arial" w:cs="Arial"/>
                <w:sz w:val="16"/>
                <w:szCs w:val="16"/>
              </w:rPr>
              <w:t>657</w:t>
            </w:r>
          </w:p>
        </w:tc>
      </w:tr>
      <w:tr w:rsidR="00494E1A" w:rsidRPr="006354EB" w14:paraId="0672989A" w14:textId="77777777" w:rsidTr="00391867">
        <w:trPr>
          <w:divId w:val="490099747"/>
          <w:trHeight w:hRule="exact" w:val="230"/>
        </w:trPr>
        <w:tc>
          <w:tcPr>
            <w:tcW w:w="2331" w:type="pct"/>
            <w:tcBorders>
              <w:top w:val="nil"/>
              <w:left w:val="nil"/>
              <w:bottom w:val="nil"/>
              <w:right w:val="nil"/>
            </w:tcBorders>
            <w:shd w:val="clear" w:color="000000" w:fill="FFFFFF"/>
            <w:noWrap/>
            <w:vAlign w:val="center"/>
            <w:hideMark/>
          </w:tcPr>
          <w:p w14:paraId="70FDE59B" w14:textId="77777777" w:rsidR="00494E1A" w:rsidRPr="006354EB" w:rsidRDefault="00494E1A" w:rsidP="00494E1A">
            <w:pPr>
              <w:spacing w:after="0" w:line="240" w:lineRule="auto"/>
              <w:jc w:val="left"/>
              <w:rPr>
                <w:rFonts w:ascii="Arial" w:hAnsi="Arial" w:cs="Arial"/>
                <w:b/>
                <w:sz w:val="16"/>
                <w:szCs w:val="16"/>
              </w:rPr>
            </w:pPr>
            <w:r w:rsidRPr="006354EB">
              <w:rPr>
                <w:rFonts w:ascii="Arial" w:hAnsi="Arial" w:cs="Arial"/>
                <w:b/>
                <w:sz w:val="16"/>
                <w:szCs w:val="16"/>
              </w:rPr>
              <w:t>Indirect taxation receipts</w:t>
            </w:r>
          </w:p>
        </w:tc>
        <w:tc>
          <w:tcPr>
            <w:tcW w:w="1029" w:type="pct"/>
            <w:tcBorders>
              <w:top w:val="single" w:sz="4" w:space="0" w:color="000000"/>
              <w:left w:val="nil"/>
              <w:bottom w:val="single" w:sz="4" w:space="0" w:color="000000"/>
              <w:right w:val="nil"/>
            </w:tcBorders>
            <w:shd w:val="clear" w:color="000000" w:fill="FFFFFF"/>
            <w:noWrap/>
            <w:vAlign w:val="center"/>
            <w:hideMark/>
          </w:tcPr>
          <w:p w14:paraId="575E546F" w14:textId="77777777" w:rsidR="00494E1A" w:rsidRPr="006354EB" w:rsidRDefault="00494E1A" w:rsidP="00494E1A">
            <w:pPr>
              <w:spacing w:after="0" w:line="240" w:lineRule="auto"/>
              <w:jc w:val="right"/>
              <w:rPr>
                <w:rFonts w:ascii="Arial" w:hAnsi="Arial" w:cs="Arial"/>
                <w:b/>
                <w:sz w:val="16"/>
                <w:szCs w:val="16"/>
              </w:rPr>
            </w:pPr>
            <w:r w:rsidRPr="006354EB">
              <w:rPr>
                <w:rFonts w:ascii="Arial" w:hAnsi="Arial" w:cs="Arial"/>
                <w:b/>
                <w:sz w:val="16"/>
                <w:szCs w:val="16"/>
              </w:rPr>
              <w:t>121,540</w:t>
            </w:r>
          </w:p>
        </w:tc>
        <w:tc>
          <w:tcPr>
            <w:tcW w:w="726" w:type="pct"/>
            <w:tcBorders>
              <w:top w:val="nil"/>
              <w:left w:val="nil"/>
              <w:bottom w:val="single" w:sz="4" w:space="0" w:color="000000"/>
              <w:right w:val="nil"/>
            </w:tcBorders>
            <w:shd w:val="clear" w:color="000000" w:fill="F2F9FC"/>
            <w:noWrap/>
            <w:vAlign w:val="center"/>
            <w:hideMark/>
          </w:tcPr>
          <w:p w14:paraId="58D9FA2B" w14:textId="77777777" w:rsidR="00494E1A" w:rsidRPr="006354EB" w:rsidRDefault="00494E1A" w:rsidP="00494E1A">
            <w:pPr>
              <w:spacing w:after="0" w:line="240" w:lineRule="auto"/>
              <w:jc w:val="right"/>
              <w:rPr>
                <w:rFonts w:ascii="Arial" w:hAnsi="Arial" w:cs="Arial"/>
                <w:b/>
                <w:sz w:val="16"/>
                <w:szCs w:val="16"/>
              </w:rPr>
            </w:pPr>
            <w:r w:rsidRPr="006354EB">
              <w:rPr>
                <w:rFonts w:ascii="Arial" w:hAnsi="Arial" w:cs="Arial"/>
                <w:b/>
                <w:sz w:val="16"/>
                <w:szCs w:val="16"/>
              </w:rPr>
              <w:t>122,711</w:t>
            </w:r>
          </w:p>
        </w:tc>
        <w:tc>
          <w:tcPr>
            <w:tcW w:w="914" w:type="pct"/>
            <w:tcBorders>
              <w:top w:val="single" w:sz="4" w:space="0" w:color="000000"/>
              <w:left w:val="nil"/>
              <w:bottom w:val="single" w:sz="4" w:space="0" w:color="000000"/>
              <w:right w:val="nil"/>
            </w:tcBorders>
            <w:shd w:val="clear" w:color="000000" w:fill="FFFFFF"/>
            <w:noWrap/>
            <w:vAlign w:val="center"/>
            <w:hideMark/>
          </w:tcPr>
          <w:p w14:paraId="3D5F2747" w14:textId="323FCAA4" w:rsidR="00494E1A" w:rsidRPr="006354EB" w:rsidRDefault="00494E1A" w:rsidP="00494E1A">
            <w:pPr>
              <w:spacing w:after="0" w:line="240" w:lineRule="auto"/>
              <w:jc w:val="right"/>
              <w:rPr>
                <w:rFonts w:ascii="Arial" w:hAnsi="Arial" w:cs="Arial"/>
                <w:b/>
                <w:sz w:val="16"/>
                <w:szCs w:val="16"/>
              </w:rPr>
            </w:pPr>
            <w:r w:rsidRPr="006354EB">
              <w:rPr>
                <w:rFonts w:ascii="Arial" w:hAnsi="Arial" w:cs="Arial"/>
                <w:b/>
                <w:sz w:val="16"/>
                <w:szCs w:val="16"/>
              </w:rPr>
              <w:t>1,170</w:t>
            </w:r>
          </w:p>
        </w:tc>
      </w:tr>
      <w:tr w:rsidR="00494E1A" w:rsidRPr="006354EB" w14:paraId="323F86E5" w14:textId="77777777" w:rsidTr="00391867">
        <w:trPr>
          <w:divId w:val="490099747"/>
          <w:trHeight w:hRule="exact" w:val="230"/>
        </w:trPr>
        <w:tc>
          <w:tcPr>
            <w:tcW w:w="2331" w:type="pct"/>
            <w:tcBorders>
              <w:top w:val="nil"/>
              <w:left w:val="nil"/>
              <w:bottom w:val="single" w:sz="4" w:space="0" w:color="000000"/>
              <w:right w:val="nil"/>
            </w:tcBorders>
            <w:shd w:val="clear" w:color="000000" w:fill="FFFFFF"/>
            <w:noWrap/>
            <w:vAlign w:val="center"/>
            <w:hideMark/>
          </w:tcPr>
          <w:p w14:paraId="7554FC32" w14:textId="77777777" w:rsidR="00494E1A" w:rsidRPr="006354EB" w:rsidRDefault="00494E1A" w:rsidP="00494E1A">
            <w:pPr>
              <w:spacing w:after="0" w:line="240" w:lineRule="auto"/>
              <w:jc w:val="left"/>
              <w:rPr>
                <w:rFonts w:ascii="Arial" w:hAnsi="Arial" w:cs="Arial"/>
                <w:b/>
                <w:sz w:val="16"/>
                <w:szCs w:val="16"/>
              </w:rPr>
            </w:pPr>
            <w:r w:rsidRPr="006354EB">
              <w:rPr>
                <w:rFonts w:ascii="Arial" w:hAnsi="Arial" w:cs="Arial"/>
                <w:b/>
                <w:sz w:val="16"/>
                <w:szCs w:val="16"/>
              </w:rPr>
              <w:t>Taxation receipts</w:t>
            </w:r>
          </w:p>
        </w:tc>
        <w:tc>
          <w:tcPr>
            <w:tcW w:w="1029" w:type="pct"/>
            <w:tcBorders>
              <w:top w:val="nil"/>
              <w:left w:val="nil"/>
              <w:bottom w:val="single" w:sz="4" w:space="0" w:color="000000"/>
              <w:right w:val="nil"/>
            </w:tcBorders>
            <w:shd w:val="clear" w:color="000000" w:fill="FFFFFF"/>
            <w:noWrap/>
            <w:vAlign w:val="center"/>
            <w:hideMark/>
          </w:tcPr>
          <w:p w14:paraId="585C0977" w14:textId="77777777" w:rsidR="00494E1A" w:rsidRPr="006354EB" w:rsidRDefault="00494E1A" w:rsidP="00494E1A">
            <w:pPr>
              <w:spacing w:after="0" w:line="240" w:lineRule="auto"/>
              <w:jc w:val="right"/>
              <w:rPr>
                <w:rFonts w:ascii="Arial" w:hAnsi="Arial" w:cs="Arial"/>
                <w:b/>
                <w:sz w:val="16"/>
                <w:szCs w:val="16"/>
              </w:rPr>
            </w:pPr>
            <w:r w:rsidRPr="006354EB">
              <w:rPr>
                <w:rFonts w:ascii="Arial" w:hAnsi="Arial" w:cs="Arial"/>
                <w:b/>
                <w:sz w:val="16"/>
                <w:szCs w:val="16"/>
              </w:rPr>
              <w:t>512,480</w:t>
            </w:r>
          </w:p>
        </w:tc>
        <w:tc>
          <w:tcPr>
            <w:tcW w:w="726" w:type="pct"/>
            <w:tcBorders>
              <w:top w:val="nil"/>
              <w:left w:val="nil"/>
              <w:bottom w:val="single" w:sz="4" w:space="0" w:color="000000"/>
              <w:right w:val="nil"/>
            </w:tcBorders>
            <w:shd w:val="clear" w:color="000000" w:fill="F2F9FC"/>
            <w:noWrap/>
            <w:vAlign w:val="center"/>
            <w:hideMark/>
          </w:tcPr>
          <w:p w14:paraId="5DE40B72" w14:textId="77777777" w:rsidR="00494E1A" w:rsidRPr="006354EB" w:rsidRDefault="00494E1A" w:rsidP="00494E1A">
            <w:pPr>
              <w:spacing w:after="0" w:line="240" w:lineRule="auto"/>
              <w:jc w:val="right"/>
              <w:rPr>
                <w:rFonts w:ascii="Arial" w:hAnsi="Arial" w:cs="Arial"/>
                <w:b/>
                <w:sz w:val="16"/>
                <w:szCs w:val="16"/>
              </w:rPr>
            </w:pPr>
            <w:r w:rsidRPr="006354EB">
              <w:rPr>
                <w:rFonts w:ascii="Arial" w:hAnsi="Arial" w:cs="Arial"/>
                <w:b/>
                <w:sz w:val="16"/>
                <w:szCs w:val="16"/>
              </w:rPr>
              <w:t>536,586</w:t>
            </w:r>
          </w:p>
        </w:tc>
        <w:tc>
          <w:tcPr>
            <w:tcW w:w="914" w:type="pct"/>
            <w:tcBorders>
              <w:top w:val="single" w:sz="4" w:space="0" w:color="000000"/>
              <w:left w:val="nil"/>
              <w:bottom w:val="single" w:sz="4" w:space="0" w:color="000000"/>
              <w:right w:val="nil"/>
            </w:tcBorders>
            <w:shd w:val="clear" w:color="000000" w:fill="FFFFFF"/>
            <w:noWrap/>
            <w:vAlign w:val="center"/>
            <w:hideMark/>
          </w:tcPr>
          <w:p w14:paraId="1097FFDD" w14:textId="77777777" w:rsidR="00494E1A" w:rsidRPr="006354EB" w:rsidRDefault="00494E1A" w:rsidP="00494E1A">
            <w:pPr>
              <w:spacing w:after="0" w:line="240" w:lineRule="auto"/>
              <w:jc w:val="right"/>
              <w:rPr>
                <w:rFonts w:ascii="Arial" w:hAnsi="Arial" w:cs="Arial"/>
                <w:b/>
                <w:sz w:val="16"/>
                <w:szCs w:val="16"/>
              </w:rPr>
            </w:pPr>
            <w:r w:rsidRPr="006354EB">
              <w:rPr>
                <w:rFonts w:ascii="Arial" w:hAnsi="Arial" w:cs="Arial"/>
                <w:b/>
                <w:sz w:val="16"/>
                <w:szCs w:val="16"/>
              </w:rPr>
              <w:t>24,106</w:t>
            </w:r>
          </w:p>
        </w:tc>
      </w:tr>
    </w:tbl>
    <w:p w14:paraId="3F1573F5" w14:textId="05E113D7" w:rsidR="00B03313" w:rsidRPr="006354EB" w:rsidRDefault="00B03313" w:rsidP="0024208F">
      <w:r w:rsidRPr="006354EB">
        <w:br w:type="page"/>
      </w:r>
    </w:p>
    <w:p w14:paraId="29EF69F7" w14:textId="75F2FD01" w:rsidR="000147C2" w:rsidRPr="006354EB" w:rsidRDefault="004A1D5A" w:rsidP="6696893C">
      <w:pPr>
        <w:pStyle w:val="TableHeading"/>
        <w:rPr>
          <w:rFonts w:asciiTheme="minorHAnsi" w:eastAsiaTheme="minorEastAsia" w:hAnsiTheme="minorHAnsi" w:cstheme="minorBidi"/>
          <w:b w:val="0"/>
          <w:sz w:val="22"/>
          <w:szCs w:val="22"/>
          <w:lang w:eastAsia="en-US"/>
        </w:rPr>
      </w:pPr>
      <w:r w:rsidRPr="006354EB">
        <w:lastRenderedPageBreak/>
        <w:t xml:space="preserve">Table </w:t>
      </w:r>
      <w:r w:rsidR="00302A53" w:rsidRPr="006354EB">
        <w:t>1.</w:t>
      </w:r>
      <w:r w:rsidR="00EA36B1" w:rsidRPr="006354EB">
        <w:t>3</w:t>
      </w:r>
      <w:r w:rsidRPr="006354EB">
        <w:t>: Australian Government general government (cash) receipts (continued)</w:t>
      </w:r>
      <w:r w:rsidR="000147C2" w:rsidRPr="006354EB">
        <w:rPr>
          <w:rFonts w:eastAsiaTheme="minorEastAsia"/>
          <w:b w:val="0"/>
          <w:lang w:eastAsia="en-US"/>
        </w:rPr>
        <w:t xml:space="preserve"> </w:t>
      </w:r>
    </w:p>
    <w:tbl>
      <w:tblPr>
        <w:tblW w:w="5000" w:type="pct"/>
        <w:tblCellMar>
          <w:left w:w="0" w:type="dxa"/>
          <w:right w:w="28" w:type="dxa"/>
        </w:tblCellMar>
        <w:tblLook w:val="04A0" w:firstRow="1" w:lastRow="0" w:firstColumn="1" w:lastColumn="0" w:noHBand="0" w:noVBand="1"/>
      </w:tblPr>
      <w:tblGrid>
        <w:gridCol w:w="3595"/>
        <w:gridCol w:w="1587"/>
        <w:gridCol w:w="1119"/>
        <w:gridCol w:w="1409"/>
      </w:tblGrid>
      <w:tr w:rsidR="000147C2" w:rsidRPr="006354EB" w14:paraId="6FC7EF33" w14:textId="77777777" w:rsidTr="00391867">
        <w:trPr>
          <w:divId w:val="35401152"/>
          <w:trHeight w:hRule="exact" w:val="230"/>
        </w:trPr>
        <w:tc>
          <w:tcPr>
            <w:tcW w:w="2331" w:type="pct"/>
            <w:tcBorders>
              <w:top w:val="single" w:sz="4" w:space="0" w:color="000000"/>
              <w:left w:val="nil"/>
              <w:bottom w:val="nil"/>
              <w:right w:val="nil"/>
            </w:tcBorders>
            <w:shd w:val="clear" w:color="000000" w:fill="FFFFFF"/>
            <w:noWrap/>
            <w:vAlign w:val="center"/>
            <w:hideMark/>
          </w:tcPr>
          <w:p w14:paraId="23D4DC0B" w14:textId="50BE271D" w:rsidR="000147C2" w:rsidRPr="006354EB" w:rsidRDefault="000147C2" w:rsidP="00391867">
            <w:pPr>
              <w:spacing w:after="0" w:line="240" w:lineRule="auto"/>
              <w:jc w:val="left"/>
              <w:rPr>
                <w:rFonts w:ascii="Arial" w:hAnsi="Arial" w:cs="Arial"/>
                <w:sz w:val="16"/>
                <w:szCs w:val="16"/>
              </w:rPr>
            </w:pPr>
            <w:r w:rsidRPr="006354EB">
              <w:rPr>
                <w:rFonts w:ascii="Arial" w:hAnsi="Arial" w:cs="Arial"/>
                <w:sz w:val="16"/>
                <w:szCs w:val="16"/>
              </w:rPr>
              <w:t> </w:t>
            </w:r>
          </w:p>
        </w:tc>
        <w:tc>
          <w:tcPr>
            <w:tcW w:w="1029" w:type="pct"/>
            <w:tcBorders>
              <w:top w:val="single" w:sz="4" w:space="0" w:color="000000"/>
              <w:left w:val="nil"/>
              <w:bottom w:val="nil"/>
              <w:right w:val="nil"/>
            </w:tcBorders>
            <w:shd w:val="clear" w:color="000000" w:fill="FFFFFF"/>
            <w:noWrap/>
            <w:vAlign w:val="bottom"/>
            <w:hideMark/>
          </w:tcPr>
          <w:p w14:paraId="380A5163" w14:textId="74CE21BC"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26" w:type="pct"/>
            <w:tcBorders>
              <w:top w:val="single" w:sz="4" w:space="0" w:color="000000"/>
              <w:left w:val="nil"/>
              <w:bottom w:val="nil"/>
              <w:right w:val="nil"/>
            </w:tcBorders>
            <w:shd w:val="clear" w:color="000000" w:fill="F2F9FC"/>
            <w:noWrap/>
            <w:vAlign w:val="bottom"/>
            <w:hideMark/>
          </w:tcPr>
          <w:p w14:paraId="7EE11010" w14:textId="16A9FE15"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914" w:type="pct"/>
            <w:tcBorders>
              <w:top w:val="single" w:sz="4" w:space="0" w:color="000000"/>
              <w:left w:val="nil"/>
              <w:bottom w:val="nil"/>
              <w:right w:val="nil"/>
            </w:tcBorders>
            <w:shd w:val="clear" w:color="000000" w:fill="FFFFFF"/>
            <w:noWrap/>
            <w:vAlign w:val="bottom"/>
            <w:hideMark/>
          </w:tcPr>
          <w:p w14:paraId="1B32327F"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Change on</w:t>
            </w:r>
          </w:p>
        </w:tc>
      </w:tr>
      <w:tr w:rsidR="000147C2" w:rsidRPr="006354EB" w14:paraId="4D7AE7DB" w14:textId="77777777" w:rsidTr="00391867">
        <w:trPr>
          <w:divId w:val="35401152"/>
          <w:trHeight w:hRule="exact" w:val="230"/>
        </w:trPr>
        <w:tc>
          <w:tcPr>
            <w:tcW w:w="2331" w:type="pct"/>
            <w:tcBorders>
              <w:top w:val="nil"/>
              <w:left w:val="nil"/>
              <w:bottom w:val="nil"/>
              <w:right w:val="nil"/>
            </w:tcBorders>
            <w:shd w:val="clear" w:color="000000" w:fill="FFFFFF"/>
            <w:noWrap/>
            <w:vAlign w:val="center"/>
            <w:hideMark/>
          </w:tcPr>
          <w:p w14:paraId="64307927" w14:textId="77777777" w:rsidR="000147C2" w:rsidRPr="006354EB" w:rsidRDefault="000147C2" w:rsidP="00391867">
            <w:pPr>
              <w:spacing w:after="0" w:line="240" w:lineRule="auto"/>
              <w:jc w:val="left"/>
              <w:rPr>
                <w:rFonts w:ascii="Arial" w:hAnsi="Arial" w:cs="Arial"/>
                <w:sz w:val="16"/>
                <w:szCs w:val="16"/>
              </w:rPr>
            </w:pPr>
            <w:r w:rsidRPr="006354EB">
              <w:rPr>
                <w:rFonts w:ascii="Arial" w:hAnsi="Arial" w:cs="Arial"/>
                <w:sz w:val="16"/>
                <w:szCs w:val="16"/>
              </w:rPr>
              <w:t> </w:t>
            </w:r>
          </w:p>
        </w:tc>
        <w:tc>
          <w:tcPr>
            <w:tcW w:w="1029" w:type="pct"/>
            <w:tcBorders>
              <w:top w:val="nil"/>
              <w:left w:val="nil"/>
              <w:bottom w:val="nil"/>
              <w:right w:val="nil"/>
            </w:tcBorders>
            <w:shd w:val="clear" w:color="000000" w:fill="FFFFFF"/>
            <w:noWrap/>
            <w:vAlign w:val="center"/>
            <w:hideMark/>
          </w:tcPr>
          <w:p w14:paraId="32A4B04D"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Estimate at</w:t>
            </w:r>
          </w:p>
        </w:tc>
        <w:tc>
          <w:tcPr>
            <w:tcW w:w="726" w:type="pct"/>
            <w:tcBorders>
              <w:top w:val="nil"/>
              <w:left w:val="nil"/>
              <w:bottom w:val="nil"/>
              <w:right w:val="nil"/>
            </w:tcBorders>
            <w:shd w:val="clear" w:color="000000" w:fill="F2F9FC"/>
            <w:noWrap/>
            <w:vAlign w:val="center"/>
            <w:hideMark/>
          </w:tcPr>
          <w:p w14:paraId="730C395C"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Outcome</w:t>
            </w:r>
          </w:p>
        </w:tc>
        <w:tc>
          <w:tcPr>
            <w:tcW w:w="914" w:type="pct"/>
            <w:tcBorders>
              <w:top w:val="nil"/>
              <w:left w:val="nil"/>
              <w:bottom w:val="nil"/>
              <w:right w:val="nil"/>
            </w:tcBorders>
            <w:shd w:val="clear" w:color="000000" w:fill="FFFFFF"/>
            <w:noWrap/>
            <w:vAlign w:val="center"/>
            <w:hideMark/>
          </w:tcPr>
          <w:p w14:paraId="370171E3" w14:textId="16D94E10"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r>
      <w:tr w:rsidR="000147C2" w:rsidRPr="006354EB" w14:paraId="05DF786A" w14:textId="77777777" w:rsidTr="00391867">
        <w:trPr>
          <w:divId w:val="35401152"/>
          <w:trHeight w:hRule="exact" w:val="230"/>
        </w:trPr>
        <w:tc>
          <w:tcPr>
            <w:tcW w:w="2331" w:type="pct"/>
            <w:tcBorders>
              <w:top w:val="nil"/>
              <w:left w:val="nil"/>
              <w:bottom w:val="nil"/>
              <w:right w:val="nil"/>
            </w:tcBorders>
            <w:shd w:val="clear" w:color="000000" w:fill="FFFFFF"/>
            <w:noWrap/>
            <w:vAlign w:val="center"/>
            <w:hideMark/>
          </w:tcPr>
          <w:p w14:paraId="7F1DA6F4" w14:textId="77777777" w:rsidR="000147C2" w:rsidRPr="006354EB" w:rsidRDefault="000147C2" w:rsidP="00391867">
            <w:pPr>
              <w:spacing w:after="0" w:line="240" w:lineRule="auto"/>
              <w:jc w:val="left"/>
              <w:rPr>
                <w:rFonts w:ascii="Arial" w:hAnsi="Arial" w:cs="Arial"/>
                <w:sz w:val="16"/>
                <w:szCs w:val="16"/>
              </w:rPr>
            </w:pPr>
            <w:r w:rsidRPr="006354EB">
              <w:rPr>
                <w:rFonts w:ascii="Arial" w:hAnsi="Arial" w:cs="Arial"/>
                <w:sz w:val="16"/>
                <w:szCs w:val="16"/>
              </w:rPr>
              <w:t> </w:t>
            </w:r>
          </w:p>
        </w:tc>
        <w:tc>
          <w:tcPr>
            <w:tcW w:w="1029" w:type="pct"/>
            <w:tcBorders>
              <w:top w:val="nil"/>
              <w:left w:val="nil"/>
              <w:bottom w:val="nil"/>
              <w:right w:val="nil"/>
            </w:tcBorders>
            <w:shd w:val="clear" w:color="000000" w:fill="FFFFFF"/>
            <w:noWrap/>
            <w:vAlign w:val="center"/>
            <w:hideMark/>
          </w:tcPr>
          <w:p w14:paraId="2F9ADC26" w14:textId="400809D6"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c>
          <w:tcPr>
            <w:tcW w:w="726" w:type="pct"/>
            <w:tcBorders>
              <w:top w:val="nil"/>
              <w:left w:val="nil"/>
              <w:bottom w:val="nil"/>
              <w:right w:val="nil"/>
            </w:tcBorders>
            <w:shd w:val="clear" w:color="000000" w:fill="F2F9FC"/>
            <w:noWrap/>
            <w:vAlign w:val="center"/>
            <w:hideMark/>
          </w:tcPr>
          <w:p w14:paraId="62FC5ADF"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 </w:t>
            </w:r>
          </w:p>
        </w:tc>
        <w:tc>
          <w:tcPr>
            <w:tcW w:w="914" w:type="pct"/>
            <w:tcBorders>
              <w:top w:val="nil"/>
              <w:left w:val="nil"/>
              <w:bottom w:val="nil"/>
              <w:right w:val="nil"/>
            </w:tcBorders>
            <w:shd w:val="clear" w:color="000000" w:fill="FFFFFF"/>
            <w:noWrap/>
            <w:vAlign w:val="bottom"/>
            <w:hideMark/>
          </w:tcPr>
          <w:p w14:paraId="0636F847"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March Budget</w:t>
            </w:r>
          </w:p>
        </w:tc>
      </w:tr>
      <w:tr w:rsidR="000147C2" w:rsidRPr="006354EB" w14:paraId="098E8679" w14:textId="77777777" w:rsidTr="00391867">
        <w:trPr>
          <w:divId w:val="35401152"/>
          <w:trHeight w:hRule="exact" w:val="230"/>
        </w:trPr>
        <w:tc>
          <w:tcPr>
            <w:tcW w:w="2331" w:type="pct"/>
            <w:tcBorders>
              <w:top w:val="nil"/>
              <w:left w:val="nil"/>
              <w:bottom w:val="nil"/>
              <w:right w:val="nil"/>
            </w:tcBorders>
            <w:shd w:val="clear" w:color="000000" w:fill="FFFFFF"/>
            <w:noWrap/>
            <w:vAlign w:val="center"/>
            <w:hideMark/>
          </w:tcPr>
          <w:p w14:paraId="691B2BF5" w14:textId="77777777" w:rsidR="000147C2" w:rsidRPr="006354EB" w:rsidRDefault="000147C2" w:rsidP="00391867">
            <w:pPr>
              <w:spacing w:after="0" w:line="240" w:lineRule="auto"/>
              <w:jc w:val="left"/>
              <w:rPr>
                <w:rFonts w:ascii="Arial" w:hAnsi="Arial" w:cs="Arial"/>
                <w:sz w:val="16"/>
                <w:szCs w:val="16"/>
              </w:rPr>
            </w:pPr>
            <w:r w:rsidRPr="006354EB">
              <w:rPr>
                <w:rFonts w:ascii="Arial" w:hAnsi="Arial" w:cs="Arial"/>
                <w:sz w:val="16"/>
                <w:szCs w:val="16"/>
              </w:rPr>
              <w:t> </w:t>
            </w:r>
          </w:p>
        </w:tc>
        <w:tc>
          <w:tcPr>
            <w:tcW w:w="1029" w:type="pct"/>
            <w:tcBorders>
              <w:top w:val="nil"/>
              <w:left w:val="nil"/>
              <w:bottom w:val="nil"/>
              <w:right w:val="nil"/>
            </w:tcBorders>
            <w:shd w:val="clear" w:color="000000" w:fill="FFFFFF"/>
            <w:noWrap/>
            <w:vAlign w:val="center"/>
            <w:hideMark/>
          </w:tcPr>
          <w:p w14:paraId="527251B6"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March Budget</w:t>
            </w:r>
          </w:p>
        </w:tc>
        <w:tc>
          <w:tcPr>
            <w:tcW w:w="726" w:type="pct"/>
            <w:tcBorders>
              <w:top w:val="nil"/>
              <w:left w:val="nil"/>
              <w:bottom w:val="nil"/>
              <w:right w:val="nil"/>
            </w:tcBorders>
            <w:shd w:val="clear" w:color="000000" w:fill="F2F9FC"/>
            <w:noWrap/>
            <w:vAlign w:val="center"/>
            <w:hideMark/>
          </w:tcPr>
          <w:p w14:paraId="06B588B0"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 </w:t>
            </w:r>
          </w:p>
        </w:tc>
        <w:tc>
          <w:tcPr>
            <w:tcW w:w="914" w:type="pct"/>
            <w:tcBorders>
              <w:top w:val="nil"/>
              <w:left w:val="nil"/>
              <w:bottom w:val="nil"/>
              <w:right w:val="nil"/>
            </w:tcBorders>
            <w:shd w:val="clear" w:color="000000" w:fill="FFFFFF"/>
            <w:noWrap/>
            <w:vAlign w:val="bottom"/>
            <w:hideMark/>
          </w:tcPr>
          <w:p w14:paraId="7D498C0B"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 </w:t>
            </w:r>
          </w:p>
        </w:tc>
      </w:tr>
      <w:tr w:rsidR="000147C2" w:rsidRPr="006354EB" w14:paraId="6E56D7E2" w14:textId="77777777" w:rsidTr="00391867">
        <w:trPr>
          <w:divId w:val="35401152"/>
          <w:trHeight w:hRule="exact" w:val="230"/>
        </w:trPr>
        <w:tc>
          <w:tcPr>
            <w:tcW w:w="2331" w:type="pct"/>
            <w:tcBorders>
              <w:top w:val="nil"/>
              <w:left w:val="nil"/>
              <w:bottom w:val="nil"/>
              <w:right w:val="nil"/>
            </w:tcBorders>
            <w:shd w:val="clear" w:color="000000" w:fill="FFFFFF"/>
            <w:noWrap/>
            <w:vAlign w:val="center"/>
            <w:hideMark/>
          </w:tcPr>
          <w:p w14:paraId="3BC988D4" w14:textId="77777777" w:rsidR="000147C2" w:rsidRPr="006354EB" w:rsidRDefault="000147C2" w:rsidP="00391867">
            <w:pPr>
              <w:spacing w:after="0" w:line="240" w:lineRule="auto"/>
              <w:jc w:val="left"/>
              <w:rPr>
                <w:rFonts w:ascii="Arial" w:hAnsi="Arial" w:cs="Arial"/>
                <w:sz w:val="16"/>
                <w:szCs w:val="16"/>
              </w:rPr>
            </w:pPr>
            <w:r w:rsidRPr="006354EB">
              <w:rPr>
                <w:rFonts w:ascii="Arial" w:hAnsi="Arial" w:cs="Arial"/>
                <w:sz w:val="16"/>
                <w:szCs w:val="16"/>
              </w:rPr>
              <w:t> </w:t>
            </w:r>
          </w:p>
        </w:tc>
        <w:tc>
          <w:tcPr>
            <w:tcW w:w="1029" w:type="pct"/>
            <w:tcBorders>
              <w:top w:val="nil"/>
              <w:left w:val="nil"/>
              <w:bottom w:val="single" w:sz="4" w:space="0" w:color="000000"/>
              <w:right w:val="nil"/>
            </w:tcBorders>
            <w:shd w:val="clear" w:color="000000" w:fill="FFFFFF"/>
            <w:noWrap/>
            <w:vAlign w:val="center"/>
            <w:hideMark/>
          </w:tcPr>
          <w:p w14:paraId="3D9301AF"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$m</w:t>
            </w:r>
          </w:p>
        </w:tc>
        <w:tc>
          <w:tcPr>
            <w:tcW w:w="726" w:type="pct"/>
            <w:tcBorders>
              <w:top w:val="nil"/>
              <w:left w:val="nil"/>
              <w:bottom w:val="single" w:sz="4" w:space="0" w:color="000000"/>
              <w:right w:val="nil"/>
            </w:tcBorders>
            <w:shd w:val="clear" w:color="000000" w:fill="F2F9FC"/>
            <w:noWrap/>
            <w:vAlign w:val="center"/>
            <w:hideMark/>
          </w:tcPr>
          <w:p w14:paraId="4BB47A27"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$m</w:t>
            </w:r>
          </w:p>
        </w:tc>
        <w:tc>
          <w:tcPr>
            <w:tcW w:w="914" w:type="pct"/>
            <w:tcBorders>
              <w:top w:val="nil"/>
              <w:left w:val="nil"/>
              <w:bottom w:val="single" w:sz="4" w:space="0" w:color="000000"/>
              <w:right w:val="nil"/>
            </w:tcBorders>
            <w:shd w:val="clear" w:color="000000" w:fill="FFFFFF"/>
            <w:noWrap/>
            <w:vAlign w:val="center"/>
            <w:hideMark/>
          </w:tcPr>
          <w:p w14:paraId="65BF135E"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$m</w:t>
            </w:r>
          </w:p>
        </w:tc>
      </w:tr>
      <w:tr w:rsidR="000147C2" w:rsidRPr="006354EB" w14:paraId="11FC8C83" w14:textId="77777777" w:rsidTr="00391867">
        <w:trPr>
          <w:divId w:val="35401152"/>
          <w:trHeight w:hRule="exact" w:val="230"/>
        </w:trPr>
        <w:tc>
          <w:tcPr>
            <w:tcW w:w="2331" w:type="pct"/>
            <w:tcBorders>
              <w:top w:val="nil"/>
              <w:left w:val="nil"/>
              <w:bottom w:val="nil"/>
              <w:right w:val="nil"/>
            </w:tcBorders>
            <w:shd w:val="clear" w:color="000000" w:fill="FFFFFF"/>
            <w:noWrap/>
            <w:vAlign w:val="center"/>
            <w:hideMark/>
          </w:tcPr>
          <w:p w14:paraId="14A4F808" w14:textId="77777777" w:rsidR="000147C2" w:rsidRPr="006354EB" w:rsidRDefault="000147C2" w:rsidP="00391867">
            <w:pPr>
              <w:spacing w:after="0" w:line="240" w:lineRule="auto"/>
              <w:jc w:val="left"/>
              <w:rPr>
                <w:rFonts w:ascii="Arial" w:hAnsi="Arial" w:cs="Arial"/>
                <w:sz w:val="16"/>
                <w:szCs w:val="16"/>
              </w:rPr>
            </w:pPr>
            <w:r w:rsidRPr="006354EB">
              <w:rPr>
                <w:rFonts w:ascii="Arial" w:hAnsi="Arial" w:cs="Arial"/>
                <w:sz w:val="16"/>
                <w:szCs w:val="16"/>
              </w:rPr>
              <w:t>Sales of goods and services</w:t>
            </w:r>
          </w:p>
        </w:tc>
        <w:tc>
          <w:tcPr>
            <w:tcW w:w="1029" w:type="pct"/>
            <w:tcBorders>
              <w:top w:val="nil"/>
              <w:left w:val="nil"/>
              <w:bottom w:val="nil"/>
              <w:right w:val="nil"/>
            </w:tcBorders>
            <w:shd w:val="clear" w:color="000000" w:fill="FFFFFF"/>
            <w:noWrap/>
            <w:vAlign w:val="center"/>
            <w:hideMark/>
          </w:tcPr>
          <w:p w14:paraId="17CC195C"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17,626</w:t>
            </w:r>
          </w:p>
        </w:tc>
        <w:tc>
          <w:tcPr>
            <w:tcW w:w="726" w:type="pct"/>
            <w:tcBorders>
              <w:top w:val="nil"/>
              <w:left w:val="nil"/>
              <w:bottom w:val="nil"/>
              <w:right w:val="nil"/>
            </w:tcBorders>
            <w:shd w:val="clear" w:color="000000" w:fill="F2F9FC"/>
            <w:noWrap/>
            <w:vAlign w:val="center"/>
            <w:hideMark/>
          </w:tcPr>
          <w:p w14:paraId="0BF598B8"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17,725</w:t>
            </w:r>
          </w:p>
        </w:tc>
        <w:tc>
          <w:tcPr>
            <w:tcW w:w="914" w:type="pct"/>
            <w:tcBorders>
              <w:top w:val="nil"/>
              <w:left w:val="nil"/>
              <w:bottom w:val="nil"/>
              <w:right w:val="nil"/>
            </w:tcBorders>
            <w:shd w:val="clear" w:color="000000" w:fill="FFFFFF"/>
            <w:noWrap/>
            <w:vAlign w:val="center"/>
            <w:hideMark/>
          </w:tcPr>
          <w:p w14:paraId="67F08A75"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99</w:t>
            </w:r>
          </w:p>
        </w:tc>
      </w:tr>
      <w:tr w:rsidR="000147C2" w:rsidRPr="006354EB" w14:paraId="14AD9747" w14:textId="77777777" w:rsidTr="00391867">
        <w:trPr>
          <w:divId w:val="35401152"/>
          <w:trHeight w:hRule="exact" w:val="230"/>
        </w:trPr>
        <w:tc>
          <w:tcPr>
            <w:tcW w:w="2331" w:type="pct"/>
            <w:tcBorders>
              <w:top w:val="nil"/>
              <w:left w:val="nil"/>
              <w:bottom w:val="nil"/>
              <w:right w:val="nil"/>
            </w:tcBorders>
            <w:shd w:val="clear" w:color="000000" w:fill="FFFFFF"/>
            <w:noWrap/>
            <w:vAlign w:val="center"/>
            <w:hideMark/>
          </w:tcPr>
          <w:p w14:paraId="20A7478C" w14:textId="77777777" w:rsidR="000147C2" w:rsidRPr="006354EB" w:rsidRDefault="000147C2" w:rsidP="00391867">
            <w:pPr>
              <w:spacing w:after="0" w:line="240" w:lineRule="auto"/>
              <w:jc w:val="left"/>
              <w:rPr>
                <w:rFonts w:ascii="Arial" w:hAnsi="Arial" w:cs="Arial"/>
                <w:sz w:val="16"/>
                <w:szCs w:val="16"/>
              </w:rPr>
            </w:pPr>
            <w:r w:rsidRPr="006354EB">
              <w:rPr>
                <w:rFonts w:ascii="Arial" w:hAnsi="Arial" w:cs="Arial"/>
                <w:sz w:val="16"/>
                <w:szCs w:val="16"/>
              </w:rPr>
              <w:t>Interest received</w:t>
            </w:r>
          </w:p>
        </w:tc>
        <w:tc>
          <w:tcPr>
            <w:tcW w:w="1029" w:type="pct"/>
            <w:tcBorders>
              <w:top w:val="nil"/>
              <w:left w:val="nil"/>
              <w:bottom w:val="nil"/>
              <w:right w:val="nil"/>
            </w:tcBorders>
            <w:shd w:val="clear" w:color="000000" w:fill="FFFFFF"/>
            <w:noWrap/>
            <w:vAlign w:val="center"/>
            <w:hideMark/>
          </w:tcPr>
          <w:p w14:paraId="4C70840D"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2,557</w:t>
            </w:r>
          </w:p>
        </w:tc>
        <w:tc>
          <w:tcPr>
            <w:tcW w:w="726" w:type="pct"/>
            <w:tcBorders>
              <w:top w:val="nil"/>
              <w:left w:val="nil"/>
              <w:bottom w:val="nil"/>
              <w:right w:val="nil"/>
            </w:tcBorders>
            <w:shd w:val="clear" w:color="000000" w:fill="F2F9FC"/>
            <w:noWrap/>
            <w:vAlign w:val="center"/>
            <w:hideMark/>
          </w:tcPr>
          <w:p w14:paraId="1386B76C"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2,446</w:t>
            </w:r>
          </w:p>
        </w:tc>
        <w:tc>
          <w:tcPr>
            <w:tcW w:w="914" w:type="pct"/>
            <w:tcBorders>
              <w:top w:val="nil"/>
              <w:left w:val="nil"/>
              <w:bottom w:val="nil"/>
              <w:right w:val="nil"/>
            </w:tcBorders>
            <w:shd w:val="clear" w:color="000000" w:fill="FFFFFF"/>
            <w:noWrap/>
            <w:vAlign w:val="center"/>
            <w:hideMark/>
          </w:tcPr>
          <w:p w14:paraId="323775C3" w14:textId="12DA23D4" w:rsidR="000147C2" w:rsidRPr="006354EB" w:rsidRDefault="002A2B0C" w:rsidP="00391867">
            <w:pPr>
              <w:spacing w:after="0" w:line="240" w:lineRule="auto"/>
              <w:jc w:val="right"/>
              <w:rPr>
                <w:rFonts w:ascii="Arial" w:hAnsi="Arial" w:cs="Arial"/>
                <w:sz w:val="16"/>
                <w:szCs w:val="16"/>
              </w:rPr>
            </w:pPr>
            <w:r>
              <w:rPr>
                <w:rFonts w:ascii="Arial" w:hAnsi="Arial" w:cs="Arial"/>
                <w:sz w:val="16"/>
                <w:szCs w:val="16"/>
              </w:rPr>
              <w:noBreakHyphen/>
            </w:r>
            <w:r w:rsidR="000147C2" w:rsidRPr="006354EB">
              <w:rPr>
                <w:rFonts w:ascii="Arial" w:hAnsi="Arial" w:cs="Arial"/>
                <w:sz w:val="16"/>
                <w:szCs w:val="16"/>
              </w:rPr>
              <w:t>111</w:t>
            </w:r>
          </w:p>
        </w:tc>
      </w:tr>
      <w:tr w:rsidR="000147C2" w:rsidRPr="006354EB" w14:paraId="1BF2009A" w14:textId="77777777" w:rsidTr="00391867">
        <w:trPr>
          <w:divId w:val="35401152"/>
          <w:trHeight w:hRule="exact" w:val="230"/>
        </w:trPr>
        <w:tc>
          <w:tcPr>
            <w:tcW w:w="2331" w:type="pct"/>
            <w:tcBorders>
              <w:top w:val="nil"/>
              <w:left w:val="nil"/>
              <w:bottom w:val="nil"/>
              <w:right w:val="nil"/>
            </w:tcBorders>
            <w:shd w:val="clear" w:color="000000" w:fill="FFFFFF"/>
            <w:noWrap/>
            <w:vAlign w:val="center"/>
            <w:hideMark/>
          </w:tcPr>
          <w:p w14:paraId="629145AC" w14:textId="544DB9B0" w:rsidR="000147C2" w:rsidRPr="006354EB" w:rsidRDefault="000147C2" w:rsidP="00391867">
            <w:pPr>
              <w:spacing w:after="0" w:line="240" w:lineRule="auto"/>
              <w:jc w:val="left"/>
              <w:rPr>
                <w:rFonts w:ascii="Arial" w:hAnsi="Arial" w:cs="Arial"/>
                <w:sz w:val="16"/>
                <w:szCs w:val="16"/>
              </w:rPr>
            </w:pPr>
            <w:r w:rsidRPr="006354EB">
              <w:rPr>
                <w:rFonts w:ascii="Arial" w:hAnsi="Arial" w:cs="Arial"/>
                <w:sz w:val="16"/>
                <w:szCs w:val="16"/>
              </w:rPr>
              <w:t xml:space="preserve">Dividends and distributions  </w:t>
            </w:r>
          </w:p>
        </w:tc>
        <w:tc>
          <w:tcPr>
            <w:tcW w:w="1029" w:type="pct"/>
            <w:tcBorders>
              <w:top w:val="nil"/>
              <w:left w:val="nil"/>
              <w:bottom w:val="nil"/>
              <w:right w:val="nil"/>
            </w:tcBorders>
            <w:shd w:val="clear" w:color="000000" w:fill="FFFFFF"/>
            <w:noWrap/>
            <w:vAlign w:val="center"/>
            <w:hideMark/>
          </w:tcPr>
          <w:p w14:paraId="7A2AD13D"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9,142</w:t>
            </w:r>
          </w:p>
        </w:tc>
        <w:tc>
          <w:tcPr>
            <w:tcW w:w="726" w:type="pct"/>
            <w:tcBorders>
              <w:top w:val="nil"/>
              <w:left w:val="nil"/>
              <w:bottom w:val="nil"/>
              <w:right w:val="nil"/>
            </w:tcBorders>
            <w:shd w:val="clear" w:color="000000" w:fill="F2F9FC"/>
            <w:noWrap/>
            <w:vAlign w:val="center"/>
            <w:hideMark/>
          </w:tcPr>
          <w:p w14:paraId="57AA17BB"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11,564</w:t>
            </w:r>
          </w:p>
        </w:tc>
        <w:tc>
          <w:tcPr>
            <w:tcW w:w="914" w:type="pct"/>
            <w:tcBorders>
              <w:top w:val="nil"/>
              <w:left w:val="nil"/>
              <w:bottom w:val="nil"/>
              <w:right w:val="nil"/>
            </w:tcBorders>
            <w:shd w:val="clear" w:color="000000" w:fill="FFFFFF"/>
            <w:noWrap/>
            <w:vAlign w:val="center"/>
            <w:hideMark/>
          </w:tcPr>
          <w:p w14:paraId="335D4377"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2,422</w:t>
            </w:r>
          </w:p>
        </w:tc>
      </w:tr>
      <w:tr w:rsidR="000147C2" w:rsidRPr="006354EB" w14:paraId="05F3B781" w14:textId="77777777" w:rsidTr="00391867">
        <w:trPr>
          <w:divId w:val="35401152"/>
          <w:trHeight w:hRule="exact" w:val="230"/>
        </w:trPr>
        <w:tc>
          <w:tcPr>
            <w:tcW w:w="2331" w:type="pct"/>
            <w:tcBorders>
              <w:top w:val="nil"/>
              <w:left w:val="nil"/>
              <w:bottom w:val="nil"/>
              <w:right w:val="nil"/>
            </w:tcBorders>
            <w:shd w:val="clear" w:color="000000" w:fill="FFFFFF"/>
            <w:noWrap/>
            <w:vAlign w:val="center"/>
            <w:hideMark/>
          </w:tcPr>
          <w:p w14:paraId="2E0DDBA7" w14:textId="0A8722B3" w:rsidR="000147C2" w:rsidRPr="006354EB" w:rsidRDefault="000147C2" w:rsidP="00391867">
            <w:pPr>
              <w:spacing w:after="0" w:line="240" w:lineRule="auto"/>
              <w:jc w:val="left"/>
              <w:rPr>
                <w:rFonts w:ascii="Arial" w:hAnsi="Arial" w:cs="Arial"/>
                <w:sz w:val="16"/>
                <w:szCs w:val="16"/>
              </w:rPr>
            </w:pPr>
            <w:r w:rsidRPr="006354EB">
              <w:rPr>
                <w:rFonts w:ascii="Arial" w:hAnsi="Arial" w:cs="Arial"/>
                <w:sz w:val="16"/>
                <w:szCs w:val="16"/>
              </w:rPr>
              <w:t>Other non</w:t>
            </w:r>
            <w:r w:rsidR="002A2B0C">
              <w:rPr>
                <w:rFonts w:ascii="Arial" w:hAnsi="Arial" w:cs="Arial"/>
                <w:sz w:val="16"/>
                <w:szCs w:val="16"/>
              </w:rPr>
              <w:noBreakHyphen/>
            </w:r>
            <w:r w:rsidRPr="006354EB">
              <w:rPr>
                <w:rFonts w:ascii="Arial" w:hAnsi="Arial" w:cs="Arial"/>
                <w:sz w:val="16"/>
                <w:szCs w:val="16"/>
              </w:rPr>
              <w:t>taxation receipts</w:t>
            </w:r>
            <w:r w:rsidR="00155AA5" w:rsidRPr="006354EB">
              <w:rPr>
                <w:rFonts w:ascii="Arial" w:hAnsi="Arial" w:cs="Arial"/>
                <w:sz w:val="16"/>
                <w:szCs w:val="16"/>
              </w:rPr>
              <w:t>(b)</w:t>
            </w:r>
          </w:p>
        </w:tc>
        <w:tc>
          <w:tcPr>
            <w:tcW w:w="1029" w:type="pct"/>
            <w:tcBorders>
              <w:top w:val="nil"/>
              <w:left w:val="nil"/>
              <w:bottom w:val="nil"/>
              <w:right w:val="nil"/>
            </w:tcBorders>
            <w:shd w:val="clear" w:color="000000" w:fill="FFFFFF"/>
            <w:noWrap/>
            <w:vAlign w:val="center"/>
            <w:hideMark/>
          </w:tcPr>
          <w:p w14:paraId="64B068FC"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14,821</w:t>
            </w:r>
          </w:p>
        </w:tc>
        <w:tc>
          <w:tcPr>
            <w:tcW w:w="726" w:type="pct"/>
            <w:tcBorders>
              <w:top w:val="nil"/>
              <w:left w:val="nil"/>
              <w:bottom w:val="single" w:sz="4" w:space="0" w:color="000000"/>
              <w:right w:val="nil"/>
            </w:tcBorders>
            <w:shd w:val="clear" w:color="000000" w:fill="F2F9FC"/>
            <w:noWrap/>
            <w:vAlign w:val="center"/>
            <w:hideMark/>
          </w:tcPr>
          <w:p w14:paraId="5EB88B26"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16,036</w:t>
            </w:r>
          </w:p>
        </w:tc>
        <w:tc>
          <w:tcPr>
            <w:tcW w:w="914" w:type="pct"/>
            <w:tcBorders>
              <w:top w:val="nil"/>
              <w:left w:val="nil"/>
              <w:bottom w:val="nil"/>
              <w:right w:val="nil"/>
            </w:tcBorders>
            <w:shd w:val="clear" w:color="000000" w:fill="FFFFFF"/>
            <w:noWrap/>
            <w:vAlign w:val="center"/>
            <w:hideMark/>
          </w:tcPr>
          <w:p w14:paraId="68BF1774"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1,215</w:t>
            </w:r>
          </w:p>
        </w:tc>
      </w:tr>
      <w:tr w:rsidR="000147C2" w:rsidRPr="006354EB" w14:paraId="47FCE6A9" w14:textId="77777777" w:rsidTr="00391867">
        <w:trPr>
          <w:divId w:val="35401152"/>
          <w:trHeight w:hRule="exact" w:val="230"/>
        </w:trPr>
        <w:tc>
          <w:tcPr>
            <w:tcW w:w="2331" w:type="pct"/>
            <w:tcBorders>
              <w:top w:val="nil"/>
              <w:left w:val="nil"/>
              <w:bottom w:val="nil"/>
              <w:right w:val="nil"/>
            </w:tcBorders>
            <w:shd w:val="clear" w:color="000000" w:fill="FFFFFF"/>
            <w:noWrap/>
            <w:vAlign w:val="center"/>
            <w:hideMark/>
          </w:tcPr>
          <w:p w14:paraId="71D374BA" w14:textId="3BD8AEF1" w:rsidR="000147C2" w:rsidRPr="006354EB" w:rsidRDefault="000147C2" w:rsidP="00391867">
            <w:pPr>
              <w:spacing w:after="0" w:line="240" w:lineRule="auto"/>
              <w:jc w:val="left"/>
              <w:rPr>
                <w:rFonts w:ascii="Arial" w:hAnsi="Arial" w:cs="Arial"/>
                <w:b/>
                <w:sz w:val="16"/>
                <w:szCs w:val="16"/>
              </w:rPr>
            </w:pPr>
            <w:r w:rsidRPr="006354EB">
              <w:rPr>
                <w:rFonts w:ascii="Arial" w:hAnsi="Arial" w:cs="Arial"/>
                <w:b/>
                <w:sz w:val="16"/>
                <w:szCs w:val="16"/>
              </w:rPr>
              <w:t>Non</w:t>
            </w:r>
            <w:r w:rsidR="002A2B0C">
              <w:rPr>
                <w:rFonts w:ascii="Arial" w:hAnsi="Arial" w:cs="Arial"/>
                <w:b/>
                <w:sz w:val="16"/>
                <w:szCs w:val="16"/>
              </w:rPr>
              <w:noBreakHyphen/>
            </w:r>
            <w:r w:rsidRPr="006354EB">
              <w:rPr>
                <w:rFonts w:ascii="Arial" w:hAnsi="Arial" w:cs="Arial"/>
                <w:b/>
                <w:sz w:val="16"/>
                <w:szCs w:val="16"/>
              </w:rPr>
              <w:t>taxation receipts</w:t>
            </w:r>
          </w:p>
        </w:tc>
        <w:tc>
          <w:tcPr>
            <w:tcW w:w="1029" w:type="pct"/>
            <w:tcBorders>
              <w:top w:val="single" w:sz="4" w:space="0" w:color="000000"/>
              <w:left w:val="nil"/>
              <w:bottom w:val="single" w:sz="4" w:space="0" w:color="000000"/>
              <w:right w:val="nil"/>
            </w:tcBorders>
            <w:shd w:val="clear" w:color="000000" w:fill="FFFFFF"/>
            <w:noWrap/>
            <w:vAlign w:val="center"/>
            <w:hideMark/>
          </w:tcPr>
          <w:p w14:paraId="5831EB7F" w14:textId="77777777" w:rsidR="000147C2" w:rsidRPr="006354EB" w:rsidRDefault="000147C2" w:rsidP="00391867">
            <w:pPr>
              <w:spacing w:after="0" w:line="240" w:lineRule="auto"/>
              <w:jc w:val="right"/>
              <w:rPr>
                <w:rFonts w:ascii="Arial" w:hAnsi="Arial" w:cs="Arial"/>
                <w:b/>
                <w:sz w:val="16"/>
                <w:szCs w:val="16"/>
              </w:rPr>
            </w:pPr>
            <w:r w:rsidRPr="006354EB">
              <w:rPr>
                <w:rFonts w:ascii="Arial" w:hAnsi="Arial" w:cs="Arial"/>
                <w:b/>
                <w:sz w:val="16"/>
                <w:szCs w:val="16"/>
              </w:rPr>
              <w:t>44,146</w:t>
            </w:r>
          </w:p>
        </w:tc>
        <w:tc>
          <w:tcPr>
            <w:tcW w:w="726" w:type="pct"/>
            <w:tcBorders>
              <w:top w:val="nil"/>
              <w:left w:val="nil"/>
              <w:bottom w:val="single" w:sz="4" w:space="0" w:color="000000"/>
              <w:right w:val="nil"/>
            </w:tcBorders>
            <w:shd w:val="clear" w:color="000000" w:fill="F2F9FC"/>
            <w:noWrap/>
            <w:vAlign w:val="center"/>
            <w:hideMark/>
          </w:tcPr>
          <w:p w14:paraId="0E243E95" w14:textId="77777777" w:rsidR="000147C2" w:rsidRPr="006354EB" w:rsidRDefault="000147C2" w:rsidP="00391867">
            <w:pPr>
              <w:spacing w:after="0" w:line="240" w:lineRule="auto"/>
              <w:jc w:val="right"/>
              <w:rPr>
                <w:rFonts w:ascii="Arial" w:hAnsi="Arial" w:cs="Arial"/>
                <w:b/>
                <w:sz w:val="16"/>
                <w:szCs w:val="16"/>
              </w:rPr>
            </w:pPr>
            <w:r w:rsidRPr="006354EB">
              <w:rPr>
                <w:rFonts w:ascii="Arial" w:hAnsi="Arial" w:cs="Arial"/>
                <w:b/>
                <w:sz w:val="16"/>
                <w:szCs w:val="16"/>
              </w:rPr>
              <w:t>47,772</w:t>
            </w:r>
          </w:p>
        </w:tc>
        <w:tc>
          <w:tcPr>
            <w:tcW w:w="914" w:type="pct"/>
            <w:tcBorders>
              <w:top w:val="single" w:sz="4" w:space="0" w:color="000000"/>
              <w:left w:val="nil"/>
              <w:bottom w:val="single" w:sz="4" w:space="0" w:color="000000"/>
              <w:right w:val="nil"/>
            </w:tcBorders>
            <w:shd w:val="clear" w:color="000000" w:fill="FFFFFF"/>
            <w:noWrap/>
            <w:vAlign w:val="center"/>
            <w:hideMark/>
          </w:tcPr>
          <w:p w14:paraId="1F818CA2" w14:textId="77777777" w:rsidR="000147C2" w:rsidRPr="006354EB" w:rsidRDefault="000147C2" w:rsidP="00391867">
            <w:pPr>
              <w:spacing w:after="0" w:line="240" w:lineRule="auto"/>
              <w:jc w:val="right"/>
              <w:rPr>
                <w:rFonts w:ascii="Arial" w:hAnsi="Arial" w:cs="Arial"/>
                <w:b/>
                <w:sz w:val="16"/>
                <w:szCs w:val="16"/>
              </w:rPr>
            </w:pPr>
            <w:r w:rsidRPr="006354EB">
              <w:rPr>
                <w:rFonts w:ascii="Arial" w:hAnsi="Arial" w:cs="Arial"/>
                <w:b/>
                <w:sz w:val="16"/>
                <w:szCs w:val="16"/>
              </w:rPr>
              <w:t>3,626</w:t>
            </w:r>
          </w:p>
        </w:tc>
      </w:tr>
      <w:tr w:rsidR="000147C2" w:rsidRPr="006354EB" w14:paraId="5806CA1D" w14:textId="77777777" w:rsidTr="00391867">
        <w:trPr>
          <w:divId w:val="35401152"/>
          <w:trHeight w:hRule="exact" w:val="230"/>
        </w:trPr>
        <w:tc>
          <w:tcPr>
            <w:tcW w:w="2331" w:type="pct"/>
            <w:tcBorders>
              <w:top w:val="nil"/>
              <w:left w:val="nil"/>
              <w:bottom w:val="single" w:sz="4" w:space="0" w:color="000000"/>
              <w:right w:val="nil"/>
            </w:tcBorders>
            <w:shd w:val="clear" w:color="000000" w:fill="FFFFFF"/>
            <w:noWrap/>
            <w:vAlign w:val="center"/>
            <w:hideMark/>
          </w:tcPr>
          <w:p w14:paraId="4C29C9FE" w14:textId="77777777" w:rsidR="000147C2" w:rsidRPr="006354EB" w:rsidRDefault="000147C2" w:rsidP="00391867">
            <w:pPr>
              <w:spacing w:after="0" w:line="240" w:lineRule="auto"/>
              <w:jc w:val="left"/>
              <w:rPr>
                <w:rFonts w:ascii="Arial" w:hAnsi="Arial" w:cs="Arial"/>
                <w:b/>
                <w:sz w:val="16"/>
                <w:szCs w:val="16"/>
              </w:rPr>
            </w:pPr>
            <w:r w:rsidRPr="006354EB">
              <w:rPr>
                <w:rFonts w:ascii="Arial" w:hAnsi="Arial" w:cs="Arial"/>
                <w:b/>
                <w:sz w:val="16"/>
                <w:szCs w:val="16"/>
              </w:rPr>
              <w:t>Total receipts</w:t>
            </w:r>
          </w:p>
        </w:tc>
        <w:tc>
          <w:tcPr>
            <w:tcW w:w="1029" w:type="pct"/>
            <w:tcBorders>
              <w:top w:val="nil"/>
              <w:left w:val="nil"/>
              <w:bottom w:val="single" w:sz="4" w:space="0" w:color="000000"/>
              <w:right w:val="nil"/>
            </w:tcBorders>
            <w:shd w:val="clear" w:color="000000" w:fill="FFFFFF"/>
            <w:noWrap/>
            <w:vAlign w:val="center"/>
            <w:hideMark/>
          </w:tcPr>
          <w:p w14:paraId="7A3704FD" w14:textId="77777777" w:rsidR="000147C2" w:rsidRPr="006354EB" w:rsidRDefault="000147C2" w:rsidP="00391867">
            <w:pPr>
              <w:spacing w:after="0" w:line="240" w:lineRule="auto"/>
              <w:jc w:val="right"/>
              <w:rPr>
                <w:rFonts w:ascii="Arial" w:hAnsi="Arial" w:cs="Arial"/>
                <w:b/>
                <w:sz w:val="16"/>
                <w:szCs w:val="16"/>
              </w:rPr>
            </w:pPr>
            <w:r w:rsidRPr="006354EB">
              <w:rPr>
                <w:rFonts w:ascii="Arial" w:hAnsi="Arial" w:cs="Arial"/>
                <w:b/>
                <w:sz w:val="16"/>
                <w:szCs w:val="16"/>
              </w:rPr>
              <w:t>556,626</w:t>
            </w:r>
          </w:p>
        </w:tc>
        <w:tc>
          <w:tcPr>
            <w:tcW w:w="726" w:type="pct"/>
            <w:tcBorders>
              <w:top w:val="nil"/>
              <w:left w:val="nil"/>
              <w:bottom w:val="single" w:sz="4" w:space="0" w:color="000000"/>
              <w:right w:val="nil"/>
            </w:tcBorders>
            <w:shd w:val="clear" w:color="000000" w:fill="F2F9FC"/>
            <w:noWrap/>
            <w:vAlign w:val="center"/>
            <w:hideMark/>
          </w:tcPr>
          <w:p w14:paraId="2BC75772" w14:textId="44D9730C" w:rsidR="000147C2" w:rsidRPr="006354EB" w:rsidRDefault="000147C2" w:rsidP="00391867">
            <w:pPr>
              <w:spacing w:after="0" w:line="240" w:lineRule="auto"/>
              <w:jc w:val="right"/>
              <w:rPr>
                <w:rFonts w:ascii="Arial" w:hAnsi="Arial" w:cs="Arial"/>
                <w:b/>
                <w:sz w:val="16"/>
                <w:szCs w:val="16"/>
              </w:rPr>
            </w:pPr>
            <w:r w:rsidRPr="006354EB">
              <w:rPr>
                <w:rFonts w:ascii="Arial" w:hAnsi="Arial" w:cs="Arial"/>
                <w:b/>
                <w:sz w:val="16"/>
                <w:szCs w:val="16"/>
              </w:rPr>
              <w:t>584,35</w:t>
            </w:r>
            <w:r w:rsidR="00611429" w:rsidRPr="006354EB">
              <w:rPr>
                <w:rFonts w:ascii="Arial" w:hAnsi="Arial" w:cs="Arial"/>
                <w:b/>
                <w:sz w:val="16"/>
                <w:szCs w:val="16"/>
              </w:rPr>
              <w:t>8</w:t>
            </w:r>
          </w:p>
        </w:tc>
        <w:tc>
          <w:tcPr>
            <w:tcW w:w="914" w:type="pct"/>
            <w:tcBorders>
              <w:top w:val="nil"/>
              <w:left w:val="nil"/>
              <w:bottom w:val="single" w:sz="4" w:space="0" w:color="000000"/>
              <w:right w:val="nil"/>
            </w:tcBorders>
            <w:shd w:val="clear" w:color="000000" w:fill="FFFFFF"/>
            <w:noWrap/>
            <w:vAlign w:val="center"/>
            <w:hideMark/>
          </w:tcPr>
          <w:p w14:paraId="19727BDF" w14:textId="77777777" w:rsidR="000147C2" w:rsidRPr="006354EB" w:rsidRDefault="000147C2" w:rsidP="00391867">
            <w:pPr>
              <w:spacing w:after="0" w:line="240" w:lineRule="auto"/>
              <w:jc w:val="right"/>
              <w:rPr>
                <w:rFonts w:ascii="Arial" w:hAnsi="Arial" w:cs="Arial"/>
                <w:b/>
                <w:sz w:val="16"/>
                <w:szCs w:val="16"/>
              </w:rPr>
            </w:pPr>
            <w:r w:rsidRPr="006354EB">
              <w:rPr>
                <w:rFonts w:ascii="Arial" w:hAnsi="Arial" w:cs="Arial"/>
                <w:b/>
                <w:sz w:val="16"/>
                <w:szCs w:val="16"/>
              </w:rPr>
              <w:t>27,732</w:t>
            </w:r>
          </w:p>
        </w:tc>
      </w:tr>
      <w:tr w:rsidR="000147C2" w:rsidRPr="006354EB" w14:paraId="088C3AF1" w14:textId="77777777" w:rsidTr="00391867">
        <w:trPr>
          <w:divId w:val="35401152"/>
          <w:trHeight w:hRule="exact" w:val="230"/>
        </w:trPr>
        <w:tc>
          <w:tcPr>
            <w:tcW w:w="2331" w:type="pct"/>
            <w:tcBorders>
              <w:top w:val="nil"/>
              <w:left w:val="nil"/>
              <w:bottom w:val="nil"/>
              <w:right w:val="nil"/>
            </w:tcBorders>
            <w:shd w:val="clear" w:color="000000" w:fill="FFFFFF"/>
            <w:noWrap/>
            <w:vAlign w:val="bottom"/>
            <w:hideMark/>
          </w:tcPr>
          <w:p w14:paraId="1784ABE8" w14:textId="77777777" w:rsidR="000147C2" w:rsidRPr="006354EB" w:rsidRDefault="000147C2" w:rsidP="00391867">
            <w:pPr>
              <w:spacing w:after="0" w:line="240" w:lineRule="auto"/>
              <w:jc w:val="left"/>
              <w:rPr>
                <w:rFonts w:ascii="Arial" w:hAnsi="Arial" w:cs="Arial"/>
                <w:i/>
                <w:sz w:val="16"/>
                <w:szCs w:val="16"/>
              </w:rPr>
            </w:pPr>
            <w:r w:rsidRPr="006354EB">
              <w:rPr>
                <w:rFonts w:ascii="Arial" w:hAnsi="Arial" w:cs="Arial"/>
                <w:i/>
                <w:sz w:val="16"/>
                <w:szCs w:val="16"/>
              </w:rPr>
              <w:t>Memorandum:</w:t>
            </w:r>
          </w:p>
        </w:tc>
        <w:tc>
          <w:tcPr>
            <w:tcW w:w="1029" w:type="pct"/>
            <w:tcBorders>
              <w:top w:val="nil"/>
              <w:left w:val="nil"/>
              <w:bottom w:val="nil"/>
              <w:right w:val="nil"/>
            </w:tcBorders>
            <w:shd w:val="clear" w:color="000000" w:fill="FFFFFF"/>
            <w:noWrap/>
            <w:vAlign w:val="center"/>
            <w:hideMark/>
          </w:tcPr>
          <w:p w14:paraId="57C38FF0" w14:textId="77777777" w:rsidR="000147C2" w:rsidRPr="006354EB" w:rsidRDefault="000147C2" w:rsidP="00391867">
            <w:pPr>
              <w:spacing w:after="0" w:line="240" w:lineRule="auto"/>
              <w:jc w:val="right"/>
              <w:rPr>
                <w:rFonts w:ascii="Arial" w:hAnsi="Arial" w:cs="Arial"/>
                <w:b/>
                <w:sz w:val="16"/>
                <w:szCs w:val="16"/>
              </w:rPr>
            </w:pPr>
            <w:r w:rsidRPr="006354EB">
              <w:rPr>
                <w:rFonts w:ascii="Arial" w:hAnsi="Arial" w:cs="Arial"/>
                <w:b/>
                <w:sz w:val="16"/>
                <w:szCs w:val="16"/>
              </w:rPr>
              <w:t> </w:t>
            </w:r>
          </w:p>
        </w:tc>
        <w:tc>
          <w:tcPr>
            <w:tcW w:w="726" w:type="pct"/>
            <w:tcBorders>
              <w:top w:val="nil"/>
              <w:left w:val="nil"/>
              <w:bottom w:val="nil"/>
              <w:right w:val="nil"/>
            </w:tcBorders>
            <w:shd w:val="clear" w:color="000000" w:fill="F2F9FC"/>
            <w:noWrap/>
            <w:vAlign w:val="center"/>
            <w:hideMark/>
          </w:tcPr>
          <w:p w14:paraId="0475CDEC" w14:textId="77777777" w:rsidR="000147C2" w:rsidRPr="006354EB" w:rsidRDefault="000147C2" w:rsidP="00391867">
            <w:pPr>
              <w:spacing w:after="0" w:line="240" w:lineRule="auto"/>
              <w:jc w:val="right"/>
              <w:rPr>
                <w:rFonts w:ascii="Arial" w:hAnsi="Arial" w:cs="Arial"/>
                <w:b/>
                <w:sz w:val="16"/>
                <w:szCs w:val="16"/>
              </w:rPr>
            </w:pPr>
            <w:r w:rsidRPr="006354EB">
              <w:rPr>
                <w:rFonts w:ascii="Arial" w:hAnsi="Arial" w:cs="Arial"/>
                <w:b/>
                <w:sz w:val="16"/>
                <w:szCs w:val="16"/>
              </w:rPr>
              <w:t> </w:t>
            </w:r>
          </w:p>
        </w:tc>
        <w:tc>
          <w:tcPr>
            <w:tcW w:w="914" w:type="pct"/>
            <w:tcBorders>
              <w:top w:val="nil"/>
              <w:left w:val="nil"/>
              <w:bottom w:val="nil"/>
              <w:right w:val="nil"/>
            </w:tcBorders>
            <w:shd w:val="clear" w:color="000000" w:fill="FFFFFF"/>
            <w:noWrap/>
            <w:vAlign w:val="center"/>
            <w:hideMark/>
          </w:tcPr>
          <w:p w14:paraId="36698125" w14:textId="77777777" w:rsidR="000147C2" w:rsidRPr="006354EB" w:rsidRDefault="000147C2" w:rsidP="00391867">
            <w:pPr>
              <w:spacing w:after="0" w:line="240" w:lineRule="auto"/>
              <w:jc w:val="right"/>
              <w:rPr>
                <w:rFonts w:ascii="Arial" w:hAnsi="Arial" w:cs="Arial"/>
                <w:b/>
                <w:sz w:val="16"/>
                <w:szCs w:val="16"/>
              </w:rPr>
            </w:pPr>
            <w:r w:rsidRPr="006354EB">
              <w:rPr>
                <w:rFonts w:ascii="Arial" w:hAnsi="Arial" w:cs="Arial"/>
                <w:b/>
                <w:sz w:val="16"/>
                <w:szCs w:val="16"/>
              </w:rPr>
              <w:t> </w:t>
            </w:r>
          </w:p>
        </w:tc>
      </w:tr>
      <w:tr w:rsidR="000147C2" w:rsidRPr="006354EB" w14:paraId="65AC94D4" w14:textId="77777777" w:rsidTr="00391867">
        <w:trPr>
          <w:divId w:val="35401152"/>
          <w:trHeight w:hRule="exact" w:val="230"/>
        </w:trPr>
        <w:tc>
          <w:tcPr>
            <w:tcW w:w="2331" w:type="pct"/>
            <w:tcBorders>
              <w:top w:val="nil"/>
              <w:left w:val="nil"/>
              <w:bottom w:val="nil"/>
              <w:right w:val="nil"/>
            </w:tcBorders>
            <w:shd w:val="clear" w:color="000000" w:fill="FFFFFF"/>
            <w:noWrap/>
            <w:vAlign w:val="bottom"/>
            <w:hideMark/>
          </w:tcPr>
          <w:p w14:paraId="06BDE281" w14:textId="77777777" w:rsidR="000147C2" w:rsidRPr="006354EB" w:rsidRDefault="000147C2" w:rsidP="00391867">
            <w:pPr>
              <w:spacing w:after="0" w:line="240" w:lineRule="auto"/>
              <w:ind w:left="170"/>
              <w:jc w:val="left"/>
              <w:rPr>
                <w:rFonts w:ascii="Arial" w:hAnsi="Arial" w:cs="Arial"/>
                <w:i/>
                <w:sz w:val="16"/>
                <w:szCs w:val="16"/>
              </w:rPr>
            </w:pPr>
            <w:r w:rsidRPr="006354EB">
              <w:rPr>
                <w:rFonts w:ascii="Arial" w:hAnsi="Arial" w:cs="Arial"/>
                <w:i/>
                <w:sz w:val="16"/>
                <w:szCs w:val="16"/>
              </w:rPr>
              <w:t>Total excise</w:t>
            </w:r>
          </w:p>
        </w:tc>
        <w:tc>
          <w:tcPr>
            <w:tcW w:w="1029" w:type="pct"/>
            <w:tcBorders>
              <w:top w:val="nil"/>
              <w:left w:val="nil"/>
              <w:bottom w:val="nil"/>
              <w:right w:val="nil"/>
            </w:tcBorders>
            <w:shd w:val="clear" w:color="000000" w:fill="FFFFFF"/>
            <w:noWrap/>
            <w:vAlign w:val="center"/>
            <w:hideMark/>
          </w:tcPr>
          <w:p w14:paraId="3DA7361F" w14:textId="77777777" w:rsidR="000147C2" w:rsidRPr="006354EB" w:rsidRDefault="000147C2" w:rsidP="00391867">
            <w:pPr>
              <w:spacing w:after="0" w:line="240" w:lineRule="auto"/>
              <w:jc w:val="right"/>
              <w:rPr>
                <w:rFonts w:ascii="Arial" w:hAnsi="Arial" w:cs="Arial"/>
                <w:i/>
                <w:sz w:val="16"/>
                <w:szCs w:val="16"/>
              </w:rPr>
            </w:pPr>
            <w:r w:rsidRPr="006354EB">
              <w:rPr>
                <w:rFonts w:ascii="Arial" w:hAnsi="Arial" w:cs="Arial"/>
                <w:i/>
                <w:sz w:val="16"/>
                <w:szCs w:val="16"/>
              </w:rPr>
              <w:t>22,370</w:t>
            </w:r>
          </w:p>
        </w:tc>
        <w:tc>
          <w:tcPr>
            <w:tcW w:w="726" w:type="pct"/>
            <w:tcBorders>
              <w:top w:val="nil"/>
              <w:left w:val="nil"/>
              <w:bottom w:val="nil"/>
              <w:right w:val="nil"/>
            </w:tcBorders>
            <w:shd w:val="clear" w:color="000000" w:fill="F2F9FC"/>
            <w:noWrap/>
            <w:vAlign w:val="center"/>
            <w:hideMark/>
          </w:tcPr>
          <w:p w14:paraId="52D41322" w14:textId="77777777" w:rsidR="000147C2" w:rsidRPr="006354EB" w:rsidRDefault="000147C2" w:rsidP="00391867">
            <w:pPr>
              <w:spacing w:after="0" w:line="240" w:lineRule="auto"/>
              <w:jc w:val="right"/>
              <w:rPr>
                <w:rFonts w:ascii="Arial" w:hAnsi="Arial" w:cs="Arial"/>
                <w:i/>
                <w:sz w:val="16"/>
                <w:szCs w:val="16"/>
              </w:rPr>
            </w:pPr>
            <w:r w:rsidRPr="006354EB">
              <w:rPr>
                <w:rFonts w:ascii="Arial" w:hAnsi="Arial" w:cs="Arial"/>
                <w:i/>
                <w:sz w:val="16"/>
                <w:szCs w:val="16"/>
              </w:rPr>
              <w:t>22,539</w:t>
            </w:r>
          </w:p>
        </w:tc>
        <w:tc>
          <w:tcPr>
            <w:tcW w:w="914" w:type="pct"/>
            <w:tcBorders>
              <w:top w:val="nil"/>
              <w:left w:val="nil"/>
              <w:bottom w:val="nil"/>
              <w:right w:val="nil"/>
            </w:tcBorders>
            <w:shd w:val="clear" w:color="000000" w:fill="FFFFFF"/>
            <w:noWrap/>
            <w:vAlign w:val="center"/>
            <w:hideMark/>
          </w:tcPr>
          <w:p w14:paraId="2CEEF152" w14:textId="77777777" w:rsidR="000147C2" w:rsidRPr="006354EB" w:rsidRDefault="000147C2" w:rsidP="00391867">
            <w:pPr>
              <w:spacing w:after="0" w:line="240" w:lineRule="auto"/>
              <w:jc w:val="right"/>
              <w:rPr>
                <w:rFonts w:ascii="Arial" w:hAnsi="Arial" w:cs="Arial"/>
                <w:i/>
                <w:sz w:val="16"/>
                <w:szCs w:val="16"/>
              </w:rPr>
            </w:pPr>
            <w:r w:rsidRPr="006354EB">
              <w:rPr>
                <w:rFonts w:ascii="Arial" w:hAnsi="Arial" w:cs="Arial"/>
                <w:i/>
                <w:sz w:val="16"/>
                <w:szCs w:val="16"/>
              </w:rPr>
              <w:t>169</w:t>
            </w:r>
          </w:p>
        </w:tc>
      </w:tr>
      <w:tr w:rsidR="000147C2" w:rsidRPr="006354EB" w14:paraId="522CBFC4" w14:textId="77777777" w:rsidTr="00391867">
        <w:trPr>
          <w:divId w:val="35401152"/>
          <w:trHeight w:hRule="exact" w:val="230"/>
        </w:trPr>
        <w:tc>
          <w:tcPr>
            <w:tcW w:w="2331" w:type="pct"/>
            <w:tcBorders>
              <w:top w:val="nil"/>
              <w:left w:val="nil"/>
              <w:bottom w:val="single" w:sz="4" w:space="0" w:color="000000"/>
              <w:right w:val="nil"/>
            </w:tcBorders>
            <w:shd w:val="clear" w:color="000000" w:fill="FFFFFF"/>
            <w:noWrap/>
            <w:vAlign w:val="center"/>
            <w:hideMark/>
          </w:tcPr>
          <w:p w14:paraId="28D67224" w14:textId="77777777" w:rsidR="000147C2" w:rsidRPr="006354EB" w:rsidRDefault="000147C2" w:rsidP="00391867">
            <w:pPr>
              <w:spacing w:after="0" w:line="240" w:lineRule="auto"/>
              <w:jc w:val="left"/>
              <w:rPr>
                <w:rFonts w:ascii="Arial" w:hAnsi="Arial" w:cs="Arial"/>
                <w:i/>
                <w:sz w:val="16"/>
                <w:szCs w:val="16"/>
              </w:rPr>
            </w:pPr>
            <w:r w:rsidRPr="006354EB">
              <w:rPr>
                <w:rFonts w:ascii="Arial" w:hAnsi="Arial" w:cs="Arial"/>
                <w:i/>
                <w:sz w:val="16"/>
                <w:szCs w:val="16"/>
              </w:rPr>
              <w:t>Total customs duty</w:t>
            </w:r>
          </w:p>
        </w:tc>
        <w:tc>
          <w:tcPr>
            <w:tcW w:w="1029" w:type="pct"/>
            <w:tcBorders>
              <w:top w:val="nil"/>
              <w:left w:val="nil"/>
              <w:bottom w:val="single" w:sz="4" w:space="0" w:color="auto"/>
              <w:right w:val="nil"/>
            </w:tcBorders>
            <w:shd w:val="clear" w:color="000000" w:fill="FFFFFF"/>
            <w:noWrap/>
            <w:vAlign w:val="center"/>
            <w:hideMark/>
          </w:tcPr>
          <w:p w14:paraId="45E5A2D9"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16,980</w:t>
            </w:r>
          </w:p>
        </w:tc>
        <w:tc>
          <w:tcPr>
            <w:tcW w:w="726" w:type="pct"/>
            <w:tcBorders>
              <w:top w:val="nil"/>
              <w:left w:val="nil"/>
              <w:bottom w:val="single" w:sz="4" w:space="0" w:color="auto"/>
              <w:right w:val="nil"/>
            </w:tcBorders>
            <w:shd w:val="clear" w:color="000000" w:fill="F2F9FC"/>
            <w:noWrap/>
            <w:vAlign w:val="center"/>
            <w:hideMark/>
          </w:tcPr>
          <w:p w14:paraId="15A53B85" w14:textId="77777777" w:rsidR="000147C2" w:rsidRPr="006354EB" w:rsidRDefault="000147C2" w:rsidP="00391867">
            <w:pPr>
              <w:spacing w:after="0" w:line="240" w:lineRule="auto"/>
              <w:jc w:val="right"/>
              <w:rPr>
                <w:rFonts w:ascii="Arial" w:hAnsi="Arial" w:cs="Arial"/>
                <w:sz w:val="16"/>
                <w:szCs w:val="16"/>
              </w:rPr>
            </w:pPr>
            <w:r w:rsidRPr="006354EB">
              <w:rPr>
                <w:rFonts w:ascii="Arial" w:hAnsi="Arial" w:cs="Arial"/>
                <w:sz w:val="16"/>
                <w:szCs w:val="16"/>
              </w:rPr>
              <w:t>16,588</w:t>
            </w:r>
          </w:p>
        </w:tc>
        <w:tc>
          <w:tcPr>
            <w:tcW w:w="914" w:type="pct"/>
            <w:tcBorders>
              <w:top w:val="nil"/>
              <w:left w:val="nil"/>
              <w:bottom w:val="single" w:sz="4" w:space="0" w:color="auto"/>
              <w:right w:val="nil"/>
            </w:tcBorders>
            <w:shd w:val="clear" w:color="000000" w:fill="FFFFFF"/>
            <w:noWrap/>
            <w:vAlign w:val="center"/>
            <w:hideMark/>
          </w:tcPr>
          <w:p w14:paraId="7EE92B3D" w14:textId="07FDE8D0" w:rsidR="000147C2" w:rsidRPr="006354EB" w:rsidRDefault="002A2B0C" w:rsidP="00391867">
            <w:pPr>
              <w:spacing w:after="0" w:line="240" w:lineRule="auto"/>
              <w:jc w:val="right"/>
              <w:rPr>
                <w:rFonts w:ascii="Arial" w:hAnsi="Arial" w:cs="Arial"/>
                <w:i/>
                <w:sz w:val="16"/>
                <w:szCs w:val="16"/>
              </w:rPr>
            </w:pPr>
            <w:r>
              <w:rPr>
                <w:rFonts w:ascii="Arial" w:hAnsi="Arial" w:cs="Arial"/>
                <w:i/>
                <w:sz w:val="16"/>
                <w:szCs w:val="16"/>
              </w:rPr>
              <w:noBreakHyphen/>
            </w:r>
            <w:r w:rsidR="000147C2" w:rsidRPr="006354EB">
              <w:rPr>
                <w:rFonts w:ascii="Arial" w:hAnsi="Arial" w:cs="Arial"/>
                <w:i/>
                <w:sz w:val="16"/>
                <w:szCs w:val="16"/>
              </w:rPr>
              <w:t>392</w:t>
            </w:r>
          </w:p>
        </w:tc>
      </w:tr>
    </w:tbl>
    <w:p w14:paraId="525EBAF9" w14:textId="1C46C34B" w:rsidR="00782E84" w:rsidRPr="006354EB" w:rsidRDefault="002A2B0C" w:rsidP="007A4A62">
      <w:pPr>
        <w:pStyle w:val="ChartandTableFootnoteAlpha"/>
        <w:numPr>
          <w:ilvl w:val="0"/>
          <w:numId w:val="52"/>
        </w:numPr>
        <w:rPr>
          <w:color w:val="auto"/>
        </w:rPr>
      </w:pPr>
      <w:r>
        <w:rPr>
          <w:color w:val="auto"/>
        </w:rPr>
        <w:t>‘</w:t>
      </w:r>
      <w:r w:rsidR="0A43D78B" w:rsidRPr="006354EB">
        <w:rPr>
          <w:color w:val="auto"/>
        </w:rPr>
        <w:t>Other alcoholic beverages</w:t>
      </w:r>
      <w:r>
        <w:rPr>
          <w:color w:val="auto"/>
        </w:rPr>
        <w:t>’</w:t>
      </w:r>
      <w:r w:rsidR="0A43D78B" w:rsidRPr="006354EB">
        <w:rPr>
          <w:color w:val="auto"/>
        </w:rPr>
        <w:t xml:space="preserve"> are those not exceeding 10 per cent by volume of alcohol (excluding beer, </w:t>
      </w:r>
      <w:proofErr w:type="gramStart"/>
      <w:r w:rsidR="0A43D78B" w:rsidRPr="006354EB">
        <w:rPr>
          <w:color w:val="auto"/>
        </w:rPr>
        <w:t>brandy</w:t>
      </w:r>
      <w:proofErr w:type="gramEnd"/>
      <w:r w:rsidR="0A43D78B" w:rsidRPr="006354EB">
        <w:rPr>
          <w:color w:val="auto"/>
        </w:rPr>
        <w:t xml:space="preserve"> and wine). </w:t>
      </w:r>
    </w:p>
    <w:p w14:paraId="5B14C18D" w14:textId="652210BE" w:rsidR="00033557" w:rsidRPr="006354EB" w:rsidDel="006E17C6" w:rsidRDefault="00CC438A" w:rsidP="007A4A62">
      <w:pPr>
        <w:pStyle w:val="ChartandTableFootnoteAlpha"/>
      </w:pPr>
      <w:r w:rsidRPr="006354EB">
        <w:rPr>
          <w:color w:val="auto"/>
        </w:rPr>
        <w:t>F</w:t>
      </w:r>
      <w:r w:rsidR="0051603B" w:rsidRPr="006354EB">
        <w:rPr>
          <w:color w:val="auto"/>
        </w:rPr>
        <w:t xml:space="preserve">ollowing </w:t>
      </w:r>
      <w:r w:rsidR="003C4131" w:rsidRPr="006354EB">
        <w:rPr>
          <w:color w:val="auto"/>
        </w:rPr>
        <w:t>a</w:t>
      </w:r>
      <w:r w:rsidR="0051603B" w:rsidRPr="006354EB">
        <w:rPr>
          <w:color w:val="auto"/>
        </w:rPr>
        <w:t xml:space="preserve"> determination </w:t>
      </w:r>
      <w:r w:rsidR="009B443A" w:rsidRPr="006354EB">
        <w:rPr>
          <w:color w:val="auto"/>
        </w:rPr>
        <w:t>issu</w:t>
      </w:r>
      <w:r w:rsidR="00AE399E" w:rsidRPr="006354EB">
        <w:rPr>
          <w:color w:val="auto"/>
        </w:rPr>
        <w:t xml:space="preserve">ed by </w:t>
      </w:r>
      <w:r w:rsidR="001D4AD2" w:rsidRPr="006354EB">
        <w:rPr>
          <w:color w:val="auto"/>
        </w:rPr>
        <w:t xml:space="preserve">the ABS, </w:t>
      </w:r>
      <w:r w:rsidR="000D4D50" w:rsidRPr="006354EB">
        <w:rPr>
          <w:color w:val="auto"/>
        </w:rPr>
        <w:t xml:space="preserve">the </w:t>
      </w:r>
      <w:r w:rsidR="00F74109" w:rsidRPr="006354EB">
        <w:rPr>
          <w:color w:val="auto"/>
        </w:rPr>
        <w:t xml:space="preserve">Industry </w:t>
      </w:r>
      <w:r w:rsidR="0009079F" w:rsidRPr="006354EB">
        <w:rPr>
          <w:color w:val="auto"/>
        </w:rPr>
        <w:t xml:space="preserve">contribution </w:t>
      </w:r>
      <w:r w:rsidR="003406C2" w:rsidRPr="006354EB">
        <w:rPr>
          <w:color w:val="auto"/>
        </w:rPr>
        <w:t xml:space="preserve">levy </w:t>
      </w:r>
      <w:r w:rsidR="00BA0D78" w:rsidRPr="006354EB">
        <w:rPr>
          <w:color w:val="auto"/>
        </w:rPr>
        <w:t xml:space="preserve">collected by the </w:t>
      </w:r>
      <w:r w:rsidR="00785454" w:rsidRPr="006354EB">
        <w:rPr>
          <w:color w:val="auto"/>
        </w:rPr>
        <w:t xml:space="preserve">Australian </w:t>
      </w:r>
      <w:r w:rsidR="000D7EEA" w:rsidRPr="006354EB">
        <w:rPr>
          <w:color w:val="auto"/>
        </w:rPr>
        <w:t>Tran</w:t>
      </w:r>
      <w:r w:rsidR="004E281A" w:rsidRPr="006354EB">
        <w:rPr>
          <w:color w:val="auto"/>
        </w:rPr>
        <w:t xml:space="preserve">saction Reports </w:t>
      </w:r>
      <w:r w:rsidR="008A26D2" w:rsidRPr="006354EB">
        <w:rPr>
          <w:color w:val="auto"/>
        </w:rPr>
        <w:t xml:space="preserve">and Analysis </w:t>
      </w:r>
      <w:r w:rsidR="003F4CA3" w:rsidRPr="006354EB">
        <w:rPr>
          <w:color w:val="auto"/>
        </w:rPr>
        <w:t xml:space="preserve">Centre </w:t>
      </w:r>
      <w:r w:rsidR="0025747F" w:rsidRPr="006354EB">
        <w:rPr>
          <w:color w:val="auto"/>
        </w:rPr>
        <w:t xml:space="preserve">was reclassified </w:t>
      </w:r>
      <w:r w:rsidR="00483DCB" w:rsidRPr="006354EB">
        <w:rPr>
          <w:color w:val="auto"/>
        </w:rPr>
        <w:t xml:space="preserve">from </w:t>
      </w:r>
      <w:r w:rsidR="00685AF4" w:rsidRPr="006354EB">
        <w:rPr>
          <w:color w:val="auto"/>
        </w:rPr>
        <w:t>non</w:t>
      </w:r>
      <w:r w:rsidR="002A2B0C">
        <w:rPr>
          <w:color w:val="auto"/>
        </w:rPr>
        <w:noBreakHyphen/>
      </w:r>
      <w:r w:rsidR="009F20DE" w:rsidRPr="006354EB">
        <w:rPr>
          <w:color w:val="auto"/>
        </w:rPr>
        <w:t xml:space="preserve">taxation </w:t>
      </w:r>
      <w:r w:rsidR="00AB776C" w:rsidRPr="006354EB">
        <w:rPr>
          <w:color w:val="auto"/>
        </w:rPr>
        <w:t>receipt</w:t>
      </w:r>
      <w:r w:rsidR="00785E4E" w:rsidRPr="006354EB">
        <w:rPr>
          <w:color w:val="auto"/>
        </w:rPr>
        <w:t xml:space="preserve"> to taxation </w:t>
      </w:r>
      <w:r w:rsidR="00600B1E" w:rsidRPr="006354EB">
        <w:rPr>
          <w:color w:val="auto"/>
        </w:rPr>
        <w:t>receipt</w:t>
      </w:r>
      <w:r w:rsidR="00785E4E" w:rsidRPr="006354EB">
        <w:rPr>
          <w:color w:val="auto"/>
        </w:rPr>
        <w:t xml:space="preserve"> </w:t>
      </w:r>
      <w:r w:rsidRPr="006354EB">
        <w:rPr>
          <w:color w:val="auto"/>
        </w:rPr>
        <w:t>i</w:t>
      </w:r>
      <w:r w:rsidR="006D4674" w:rsidRPr="006354EB">
        <w:rPr>
          <w:color w:val="auto"/>
        </w:rPr>
        <w:t>n the 2022</w:t>
      </w:r>
      <w:r w:rsidR="002A2B0C">
        <w:rPr>
          <w:color w:val="auto"/>
        </w:rPr>
        <w:noBreakHyphen/>
      </w:r>
      <w:r w:rsidR="006D4674" w:rsidRPr="006354EB">
        <w:rPr>
          <w:color w:val="auto"/>
        </w:rPr>
        <w:t xml:space="preserve">23 March Budget </w:t>
      </w:r>
      <w:r w:rsidR="001260E8" w:rsidRPr="006354EB">
        <w:rPr>
          <w:color w:val="auto"/>
        </w:rPr>
        <w:t xml:space="preserve">to reflect </w:t>
      </w:r>
      <w:r w:rsidR="00605AAC" w:rsidRPr="006354EB">
        <w:rPr>
          <w:color w:val="auto"/>
        </w:rPr>
        <w:t xml:space="preserve">the </w:t>
      </w:r>
      <w:r w:rsidR="00BD7F6F" w:rsidRPr="006354EB">
        <w:rPr>
          <w:color w:val="auto"/>
        </w:rPr>
        <w:t xml:space="preserve">change </w:t>
      </w:r>
      <w:proofErr w:type="gramStart"/>
      <w:r w:rsidR="00BD7F6F" w:rsidRPr="006354EB">
        <w:rPr>
          <w:color w:val="auto"/>
        </w:rPr>
        <w:t xml:space="preserve">in </w:t>
      </w:r>
      <w:r w:rsidR="003E258E" w:rsidRPr="006354EB">
        <w:rPr>
          <w:color w:val="auto"/>
        </w:rPr>
        <w:t xml:space="preserve">the </w:t>
      </w:r>
      <w:r w:rsidR="00A32BCE" w:rsidRPr="006354EB">
        <w:rPr>
          <w:color w:val="auto"/>
        </w:rPr>
        <w:t>nature of</w:t>
      </w:r>
      <w:r w:rsidR="002852AE" w:rsidRPr="006354EB">
        <w:rPr>
          <w:color w:val="auto"/>
        </w:rPr>
        <w:t xml:space="preserve"> </w:t>
      </w:r>
      <w:r w:rsidR="003F4C4B" w:rsidRPr="006354EB">
        <w:rPr>
          <w:color w:val="auto"/>
        </w:rPr>
        <w:t>this</w:t>
      </w:r>
      <w:proofErr w:type="gramEnd"/>
      <w:r w:rsidR="003F4C4B" w:rsidRPr="006354EB">
        <w:rPr>
          <w:color w:val="auto"/>
        </w:rPr>
        <w:t xml:space="preserve"> </w:t>
      </w:r>
      <w:r w:rsidR="005F0DA8" w:rsidRPr="006354EB">
        <w:rPr>
          <w:color w:val="auto"/>
        </w:rPr>
        <w:t>receipt</w:t>
      </w:r>
      <w:r w:rsidR="002A2B0C">
        <w:rPr>
          <w:color w:val="auto"/>
        </w:rPr>
        <w:t xml:space="preserve">. </w:t>
      </w:r>
    </w:p>
    <w:p w14:paraId="783CF37C" w14:textId="46522E8A" w:rsidR="004A1D5A" w:rsidRPr="006354EB" w:rsidRDefault="004A1D5A" w:rsidP="007A4A62">
      <w:pPr>
        <w:pStyle w:val="SingleParagraph"/>
        <w:rPr>
          <w:shd w:val="clear" w:color="auto" w:fill="FFFFFF"/>
        </w:rPr>
      </w:pPr>
    </w:p>
    <w:p w14:paraId="3E4A08BC" w14:textId="6791F2F2" w:rsidR="004A1D5A" w:rsidRPr="006354EB" w:rsidRDefault="004A1D5A" w:rsidP="0080364E">
      <w:pPr>
        <w:pStyle w:val="Heading3"/>
        <w:spacing w:before="240"/>
      </w:pPr>
      <w:r w:rsidRPr="006354EB">
        <w:t>Payments</w:t>
      </w:r>
    </w:p>
    <w:p w14:paraId="4FB2D7F5" w14:textId="358FCD34" w:rsidR="00586AD6" w:rsidRPr="006354EB" w:rsidRDefault="00586AD6" w:rsidP="00586AD6">
      <w:r w:rsidRPr="006354EB">
        <w:t>Payments in 2021</w:t>
      </w:r>
      <w:r w:rsidR="002A2B0C">
        <w:noBreakHyphen/>
      </w:r>
      <w:r w:rsidRPr="006354EB">
        <w:t>22 were $616.3 billion, $20.1 billion lower than estimated at the 2022</w:t>
      </w:r>
      <w:r w:rsidR="002A2B0C">
        <w:noBreakHyphen/>
      </w:r>
      <w:r w:rsidRPr="006354EB">
        <w:t>23 March Budget. Key programs with lower</w:t>
      </w:r>
      <w:r w:rsidR="002A2B0C">
        <w:noBreakHyphen/>
      </w:r>
      <w:r w:rsidRPr="006354EB">
        <w:t>than</w:t>
      </w:r>
      <w:r w:rsidR="002A2B0C">
        <w:noBreakHyphen/>
      </w:r>
      <w:r w:rsidRPr="006354EB">
        <w:t>estimated payments due to COVID</w:t>
      </w:r>
      <w:r w:rsidR="002A2B0C">
        <w:noBreakHyphen/>
      </w:r>
      <w:r w:rsidRPr="006354EB">
        <w:t>19, supply chain delays, and other factors since the 2022</w:t>
      </w:r>
      <w:r w:rsidR="002A2B0C">
        <w:noBreakHyphen/>
      </w:r>
      <w:r w:rsidRPr="006354EB">
        <w:t>23 March Budget are outlined below.</w:t>
      </w:r>
    </w:p>
    <w:p w14:paraId="1B13AD6B" w14:textId="5C54BD92" w:rsidR="00586AD6" w:rsidRPr="006354EB" w:rsidRDefault="00586AD6" w:rsidP="00586AD6">
      <w:pPr>
        <w:rPr>
          <w:rStyle w:val="eop"/>
          <w:shd w:val="clear" w:color="auto" w:fill="FFFFFF"/>
        </w:rPr>
      </w:pPr>
      <w:proofErr w:type="gramStart"/>
      <w:r w:rsidRPr="006354EB">
        <w:t>A number of</w:t>
      </w:r>
      <w:proofErr w:type="gramEnd"/>
      <w:r w:rsidRPr="006354EB">
        <w:t xml:space="preserve"> programs that provide funding responding to COVID</w:t>
      </w:r>
      <w:r w:rsidR="002A2B0C">
        <w:noBreakHyphen/>
      </w:r>
      <w:r w:rsidRPr="006354EB">
        <w:t>19 have experienced delays or lower</w:t>
      </w:r>
      <w:r w:rsidR="002A2B0C">
        <w:noBreakHyphen/>
      </w:r>
      <w:r w:rsidRPr="006354EB">
        <w:t>than</w:t>
      </w:r>
      <w:r w:rsidR="002A2B0C">
        <w:noBreakHyphen/>
      </w:r>
      <w:r w:rsidRPr="006354EB">
        <w:t>estimated demand including:</w:t>
      </w:r>
      <w:r w:rsidRPr="006354EB">
        <w:rPr>
          <w:rStyle w:val="eop"/>
        </w:rPr>
        <w:t> </w:t>
      </w:r>
    </w:p>
    <w:p w14:paraId="5CF0AC6C" w14:textId="2FB2FDD3" w:rsidR="00586AD6" w:rsidRPr="006354EB" w:rsidRDefault="00586AD6" w:rsidP="00586AD6">
      <w:pPr>
        <w:pStyle w:val="Bullet"/>
      </w:pPr>
      <w:r w:rsidRPr="006354EB">
        <w:t>Health Protection, Emergency Response and Regulation program, largely reflecting delays in contract arrangements for COVID</w:t>
      </w:r>
      <w:r w:rsidR="002A2B0C">
        <w:noBreakHyphen/>
      </w:r>
      <w:r w:rsidRPr="006354EB">
        <w:t>19 vaccine treatment and delays in contract arrangements for Personal Protective Equipment driven by disruptions in global supply chains ($2.8 billion)</w:t>
      </w:r>
      <w:r w:rsidR="00890C92" w:rsidRPr="006354EB">
        <w:t xml:space="preserve">. </w:t>
      </w:r>
    </w:p>
    <w:p w14:paraId="1813A12D" w14:textId="2D2B113E" w:rsidR="00586AD6" w:rsidRPr="006354EB" w:rsidRDefault="00586AD6" w:rsidP="00586AD6">
      <w:pPr>
        <w:pStyle w:val="Bullet"/>
      </w:pPr>
      <w:r w:rsidRPr="006354EB">
        <w:t>COVID</w:t>
      </w:r>
      <w:r w:rsidR="002A2B0C">
        <w:noBreakHyphen/>
      </w:r>
      <w:r w:rsidRPr="006354EB">
        <w:t>19 Support program, largely reflecting lower</w:t>
      </w:r>
      <w:r w:rsidR="002A2B0C">
        <w:noBreakHyphen/>
      </w:r>
      <w:r w:rsidRPr="006354EB">
        <w:t>than</w:t>
      </w:r>
      <w:r w:rsidR="002A2B0C">
        <w:noBreakHyphen/>
      </w:r>
      <w:r w:rsidRPr="006354EB">
        <w:t xml:space="preserve">estimated payments for the Pandemic Leave Disaster Payment </w:t>
      </w:r>
      <w:proofErr w:type="gramStart"/>
      <w:r w:rsidRPr="006354EB">
        <w:t>as a result of</w:t>
      </w:r>
      <w:proofErr w:type="gramEnd"/>
      <w:r w:rsidRPr="006354EB">
        <w:t xml:space="preserve"> changes in COVID</w:t>
      </w:r>
      <w:r w:rsidR="002A2B0C">
        <w:noBreakHyphen/>
      </w:r>
      <w:r w:rsidRPr="006354EB">
        <w:t>19 isolation requirements and volatility in estimated payments from January 2022 onwards ($0.8 billion). </w:t>
      </w:r>
    </w:p>
    <w:p w14:paraId="441AEB14" w14:textId="2587862F" w:rsidR="00586AD6" w:rsidRPr="006354EB" w:rsidRDefault="00586AD6" w:rsidP="00586AD6">
      <w:pPr>
        <w:pStyle w:val="Bullet"/>
      </w:pPr>
      <w:r w:rsidRPr="006354EB">
        <w:t>National Partnership Agreement – COVID</w:t>
      </w:r>
      <w:r w:rsidR="002A2B0C">
        <w:noBreakHyphen/>
      </w:r>
      <w:r w:rsidRPr="006354EB">
        <w:t>19 Business Support Payment, largely reflecting delays in states</w:t>
      </w:r>
      <w:r w:rsidR="002A2B0C">
        <w:t>’</w:t>
      </w:r>
      <w:r w:rsidRPr="006354EB">
        <w:t xml:space="preserve"> milestone reporting requirements, which are required to be provided prior to the Commonwealth making reimbursements ($0.4 billion). </w:t>
      </w:r>
    </w:p>
    <w:p w14:paraId="57B92CCA" w14:textId="40A019FF" w:rsidR="00586AD6" w:rsidRPr="006354EB" w:rsidRDefault="00586AD6" w:rsidP="00586AD6">
      <w:pPr>
        <w:pStyle w:val="Bullet"/>
      </w:pPr>
      <w:r w:rsidRPr="006354EB">
        <w:lastRenderedPageBreak/>
        <w:t>Aged Care Quality program, largely reflecting lower</w:t>
      </w:r>
      <w:r w:rsidR="002A2B0C">
        <w:noBreakHyphen/>
      </w:r>
      <w:r w:rsidRPr="006354EB">
        <w:t>than</w:t>
      </w:r>
      <w:r w:rsidR="002A2B0C">
        <w:noBreakHyphen/>
      </w:r>
      <w:r w:rsidRPr="006354EB">
        <w:t>estimated payments for COVID</w:t>
      </w:r>
      <w:r w:rsidR="002A2B0C">
        <w:noBreakHyphen/>
      </w:r>
      <w:r w:rsidRPr="006354EB">
        <w:t>19 related measures including Rapid Antigen Testing, Support for Aged Care Workers in COVID</w:t>
      </w:r>
      <w:r w:rsidR="002A2B0C">
        <w:noBreakHyphen/>
      </w:r>
      <w:r w:rsidRPr="006354EB">
        <w:t>19 and the COVID</w:t>
      </w:r>
      <w:r w:rsidR="002A2B0C">
        <w:noBreakHyphen/>
      </w:r>
      <w:r w:rsidRPr="006354EB">
        <w:t>19 Viability Fund Expansion ($0.3 billion).</w:t>
      </w:r>
    </w:p>
    <w:p w14:paraId="75F82901" w14:textId="57240A48" w:rsidR="00586AD6" w:rsidRPr="006354EB" w:rsidRDefault="00586AD6" w:rsidP="00586AD6">
      <w:r w:rsidRPr="006354EB">
        <w:t>Health</w:t>
      </w:r>
      <w:r w:rsidR="002A2B0C">
        <w:noBreakHyphen/>
      </w:r>
      <w:r w:rsidRPr="006354EB">
        <w:t>related programs experienced lower</w:t>
      </w:r>
      <w:r w:rsidR="002A2B0C">
        <w:noBreakHyphen/>
      </w:r>
      <w:r w:rsidRPr="006354EB">
        <w:t>than</w:t>
      </w:r>
      <w:r w:rsidR="002A2B0C">
        <w:noBreakHyphen/>
      </w:r>
      <w:r w:rsidRPr="006354EB">
        <w:t>estimated demand, including:</w:t>
      </w:r>
    </w:p>
    <w:p w14:paraId="4C4A1395" w14:textId="6C4B60E6" w:rsidR="00586AD6" w:rsidRPr="006354EB" w:rsidRDefault="00586AD6" w:rsidP="00586AD6">
      <w:pPr>
        <w:pStyle w:val="Bullet"/>
        <w:numPr>
          <w:ilvl w:val="0"/>
          <w:numId w:val="33"/>
        </w:numPr>
        <w:ind w:left="283" w:hanging="283"/>
      </w:pPr>
      <w:r w:rsidRPr="006354EB">
        <w:t>Medical Benefits program, largely reflecting lower</w:t>
      </w:r>
      <w:r w:rsidR="002A2B0C">
        <w:noBreakHyphen/>
      </w:r>
      <w:r w:rsidRPr="006354EB">
        <w:t>than</w:t>
      </w:r>
      <w:r w:rsidR="002A2B0C">
        <w:noBreakHyphen/>
      </w:r>
      <w:r w:rsidRPr="006354EB">
        <w:t>estimated payments for face</w:t>
      </w:r>
      <w:r w:rsidR="002A2B0C">
        <w:noBreakHyphen/>
      </w:r>
      <w:r w:rsidRPr="006354EB">
        <w:t>to</w:t>
      </w:r>
      <w:r w:rsidR="002A2B0C">
        <w:noBreakHyphen/>
      </w:r>
      <w:r w:rsidRPr="006354EB">
        <w:t>face consultations and difficulties in anticipating the impact of COVID</w:t>
      </w:r>
      <w:r w:rsidR="002A2B0C">
        <w:noBreakHyphen/>
      </w:r>
      <w:r w:rsidRPr="006354EB">
        <w:t>19 on the demand for Medicare services ($1.4 billion). </w:t>
      </w:r>
    </w:p>
    <w:p w14:paraId="50DE1DA9" w14:textId="3D050877" w:rsidR="00586AD6" w:rsidRPr="006354EB" w:rsidRDefault="00586AD6" w:rsidP="00586AD6">
      <w:pPr>
        <w:pStyle w:val="Bullet"/>
        <w:numPr>
          <w:ilvl w:val="0"/>
          <w:numId w:val="33"/>
        </w:numPr>
        <w:ind w:left="283" w:hanging="283"/>
      </w:pPr>
      <w:r w:rsidRPr="006354EB">
        <w:t>Assistance to the States for Healthcare Services program, largely reflecting lower</w:t>
      </w:r>
      <w:r w:rsidR="002A2B0C">
        <w:noBreakHyphen/>
      </w:r>
      <w:r w:rsidRPr="006354EB">
        <w:t>than</w:t>
      </w:r>
      <w:r w:rsidR="002A2B0C">
        <w:noBreakHyphen/>
      </w:r>
      <w:r w:rsidRPr="006354EB">
        <w:t>estimated payments under the National Health Reform Agreement ($0.8 billion).</w:t>
      </w:r>
    </w:p>
    <w:p w14:paraId="7424B0C3" w14:textId="3432A5CB" w:rsidR="00586AD6" w:rsidRPr="006354EB" w:rsidRDefault="00586AD6" w:rsidP="00586AD6">
      <w:r w:rsidRPr="006354EB">
        <w:t>Several programs were also impacted by disruptions to supply chains and capacity constraints, resulting in lower</w:t>
      </w:r>
      <w:r w:rsidR="002A2B0C">
        <w:noBreakHyphen/>
      </w:r>
      <w:r w:rsidRPr="006354EB">
        <w:t>than</w:t>
      </w:r>
      <w:r w:rsidR="002A2B0C">
        <w:noBreakHyphen/>
      </w:r>
      <w:r w:rsidRPr="006354EB">
        <w:t>estimated payments or payment delays including:</w:t>
      </w:r>
    </w:p>
    <w:p w14:paraId="3E9E16E9" w14:textId="5C77FAA9" w:rsidR="00586AD6" w:rsidRPr="006354EB" w:rsidRDefault="00586AD6" w:rsidP="00586AD6">
      <w:pPr>
        <w:pStyle w:val="Bullet"/>
        <w:numPr>
          <w:ilvl w:val="0"/>
          <w:numId w:val="33"/>
        </w:numPr>
        <w:ind w:left="283" w:hanging="283"/>
      </w:pPr>
      <w:r w:rsidRPr="006354EB">
        <w:t>National Partnership Payments – Road Transport program ($2.6 billion) and Rail Transport program ($0.9 billion), largely reflecting delays in milestone payments in projects due to industry constraints, COVID</w:t>
      </w:r>
      <w:r w:rsidR="002A2B0C">
        <w:noBreakHyphen/>
      </w:r>
      <w:r w:rsidRPr="006354EB">
        <w:t xml:space="preserve">19 impacts on supply chains, and staff shortages. </w:t>
      </w:r>
    </w:p>
    <w:p w14:paraId="51E1BC0A" w14:textId="1536745E" w:rsidR="00586AD6" w:rsidRPr="006354EB" w:rsidRDefault="00586AD6" w:rsidP="00586AD6">
      <w:pPr>
        <w:pStyle w:val="Bullet"/>
        <w:numPr>
          <w:ilvl w:val="0"/>
          <w:numId w:val="33"/>
        </w:numPr>
        <w:ind w:left="283" w:hanging="283"/>
      </w:pPr>
      <w:r w:rsidRPr="006354EB">
        <w:t>Air Transport program, largely reflecting lower</w:t>
      </w:r>
      <w:r w:rsidR="002A2B0C">
        <w:noBreakHyphen/>
      </w:r>
      <w:r w:rsidRPr="006354EB">
        <w:t>than</w:t>
      </w:r>
      <w:r w:rsidR="002A2B0C">
        <w:noBreakHyphen/>
      </w:r>
      <w:r w:rsidRPr="006354EB">
        <w:t>estimated payments due to reduced demand for industry assistance as COVID</w:t>
      </w:r>
      <w:r w:rsidR="002A2B0C">
        <w:noBreakHyphen/>
      </w:r>
      <w:r w:rsidRPr="006354EB">
        <w:t>19 travel restrictions eased, and lower</w:t>
      </w:r>
      <w:r w:rsidR="002A2B0C">
        <w:noBreakHyphen/>
      </w:r>
      <w:r w:rsidRPr="006354EB">
        <w:t>than</w:t>
      </w:r>
      <w:r w:rsidR="002A2B0C">
        <w:noBreakHyphen/>
      </w:r>
      <w:r w:rsidRPr="006354EB">
        <w:t>estimated payments for some aviation programs due to staff shortages and supply chain impacts ($0.7 billion).</w:t>
      </w:r>
    </w:p>
    <w:p w14:paraId="5BF7ABD7" w14:textId="246F40A4" w:rsidR="00586AD6" w:rsidRPr="006354EB" w:rsidRDefault="00586AD6" w:rsidP="00586AD6">
      <w:pPr>
        <w:pStyle w:val="Bullet"/>
        <w:numPr>
          <w:ilvl w:val="0"/>
          <w:numId w:val="33"/>
        </w:numPr>
        <w:ind w:left="283" w:hanging="283"/>
      </w:pPr>
      <w:r w:rsidRPr="006354EB">
        <w:t>National Partnership Payments – Natural Disaster Relief program, largely reflecting lower claims requested by states ($0.5 billion), with those funds to be made available in subsequent years.</w:t>
      </w:r>
    </w:p>
    <w:p w14:paraId="478839A3" w14:textId="5F314AE2" w:rsidR="00586AD6" w:rsidRPr="006354EB" w:rsidRDefault="00586AD6" w:rsidP="00586AD6">
      <w:pPr>
        <w:pStyle w:val="Bullet"/>
        <w:numPr>
          <w:ilvl w:val="0"/>
          <w:numId w:val="33"/>
        </w:numPr>
        <w:ind w:left="283" w:hanging="283"/>
      </w:pPr>
      <w:r w:rsidRPr="006354EB">
        <w:rPr>
          <w:rStyle w:val="eop"/>
        </w:rPr>
        <w:t>National</w:t>
      </w:r>
      <w:r w:rsidRPr="006354EB">
        <w:t xml:space="preserve"> Partnership Payments – Regional Development program, largely reflecting delays in finalising agreements with states, delays in states</w:t>
      </w:r>
      <w:r w:rsidR="002A2B0C">
        <w:t>’</w:t>
      </w:r>
      <w:r w:rsidRPr="006354EB">
        <w:t xml:space="preserve"> milestone and reporting requirements, and lower</w:t>
      </w:r>
      <w:r w:rsidR="002A2B0C">
        <w:noBreakHyphen/>
      </w:r>
      <w:r w:rsidRPr="006354EB">
        <w:t>than</w:t>
      </w:r>
      <w:r w:rsidR="002A2B0C">
        <w:noBreakHyphen/>
      </w:r>
      <w:r w:rsidRPr="006354EB">
        <w:t>estimated payments from the Emergency Response Fund due to delays in states finalising grants processes ($0.4 billion).</w:t>
      </w:r>
    </w:p>
    <w:p w14:paraId="5017F695" w14:textId="1039C1B8" w:rsidR="005F6C63" w:rsidRDefault="00586AD6" w:rsidP="00586AD6">
      <w:pPr>
        <w:pStyle w:val="Bullet"/>
        <w:numPr>
          <w:ilvl w:val="0"/>
          <w:numId w:val="33"/>
        </w:numPr>
        <w:ind w:left="283" w:hanging="283"/>
      </w:pPr>
      <w:r w:rsidRPr="006354EB">
        <w:t>Local Government program, largely reflecting delays to projects and corresponding payments under the Local Roads and Community Infrastructure Program, due to COVID</w:t>
      </w:r>
      <w:r w:rsidR="002A2B0C">
        <w:noBreakHyphen/>
      </w:r>
      <w:r w:rsidRPr="006354EB">
        <w:t>19 restrictions and adverse weather events ($0.3 billion).</w:t>
      </w:r>
    </w:p>
    <w:p w14:paraId="12C95E61" w14:textId="77777777" w:rsidR="005F6C63" w:rsidRDefault="005F6C63">
      <w:pPr>
        <w:spacing w:after="160" w:line="259" w:lineRule="auto"/>
        <w:jc w:val="left"/>
      </w:pPr>
      <w:r>
        <w:br w:type="page"/>
      </w:r>
    </w:p>
    <w:p w14:paraId="425BA033" w14:textId="62C480D5" w:rsidR="00586AD6" w:rsidRPr="006354EB" w:rsidRDefault="00586AD6" w:rsidP="00586AD6">
      <w:r w:rsidRPr="006354EB">
        <w:lastRenderedPageBreak/>
        <w:t>Other programs also experienced lower</w:t>
      </w:r>
      <w:r w:rsidR="002A2B0C">
        <w:noBreakHyphen/>
      </w:r>
      <w:r w:rsidRPr="006354EB">
        <w:t>than</w:t>
      </w:r>
      <w:r w:rsidR="002A2B0C">
        <w:noBreakHyphen/>
      </w:r>
      <w:r w:rsidRPr="006354EB">
        <w:t>estimated take</w:t>
      </w:r>
      <w:r w:rsidR="002A2B0C">
        <w:noBreakHyphen/>
      </w:r>
      <w:r w:rsidRPr="006354EB">
        <w:t>up, including:</w:t>
      </w:r>
    </w:p>
    <w:p w14:paraId="501D97D9" w14:textId="6C441F84" w:rsidR="00586AD6" w:rsidRPr="006354EB" w:rsidRDefault="00586AD6" w:rsidP="00586AD6">
      <w:pPr>
        <w:pStyle w:val="Bullet"/>
        <w:numPr>
          <w:ilvl w:val="0"/>
          <w:numId w:val="33"/>
        </w:numPr>
        <w:ind w:left="283" w:hanging="283"/>
      </w:pPr>
      <w:r w:rsidRPr="006354EB">
        <w:t>National Disability Insurance Scheme, largely reflecting lower</w:t>
      </w:r>
      <w:r w:rsidR="002A2B0C">
        <w:noBreakHyphen/>
      </w:r>
      <w:r w:rsidRPr="006354EB">
        <w:t>than</w:t>
      </w:r>
      <w:r w:rsidR="002A2B0C">
        <w:noBreakHyphen/>
      </w:r>
      <w:r w:rsidRPr="006354EB">
        <w:t xml:space="preserve">estimated uptake of social, community and therapy supports by participants ($1.4 billion). </w:t>
      </w:r>
    </w:p>
    <w:p w14:paraId="3D4E9C7C" w14:textId="23BA33B8" w:rsidR="00DF5380" w:rsidRPr="006354EB" w:rsidRDefault="00DF5380" w:rsidP="00DF5380">
      <w:pPr>
        <w:pStyle w:val="Bullet"/>
        <w:numPr>
          <w:ilvl w:val="0"/>
          <w:numId w:val="33"/>
        </w:numPr>
        <w:ind w:left="283" w:hanging="283"/>
      </w:pPr>
      <w:r w:rsidRPr="006354EB">
        <w:t>Aged Care Services program, largely reflecting lower</w:t>
      </w:r>
      <w:r w:rsidR="002A2B0C">
        <w:noBreakHyphen/>
      </w:r>
      <w:r w:rsidRPr="006354EB">
        <w:t>than</w:t>
      </w:r>
      <w:r w:rsidR="002A2B0C">
        <w:noBreakHyphen/>
      </w:r>
      <w:r w:rsidRPr="006354EB">
        <w:t xml:space="preserve">estimated demand for Residential Care and complexities following a change in payment arrangements to home care providers </w:t>
      </w:r>
      <w:r w:rsidRPr="006354EB" w:rsidDel="000061B5">
        <w:t xml:space="preserve">to make payments in arrears </w:t>
      </w:r>
      <w:r w:rsidRPr="006354EB">
        <w:t>($1.0 billion).</w:t>
      </w:r>
    </w:p>
    <w:p w14:paraId="1F354E31" w14:textId="7F83744D" w:rsidR="00586AD6" w:rsidRPr="006354EB" w:rsidRDefault="00586AD6" w:rsidP="00586AD6">
      <w:pPr>
        <w:pStyle w:val="Bullet"/>
        <w:numPr>
          <w:ilvl w:val="0"/>
          <w:numId w:val="33"/>
        </w:numPr>
        <w:ind w:left="283" w:hanging="283"/>
      </w:pPr>
      <w:r w:rsidRPr="006354EB">
        <w:t>National Partnership Payments – Assistance to People with Disabilities program, largely reflecting lower</w:t>
      </w:r>
      <w:r w:rsidR="002A2B0C">
        <w:noBreakHyphen/>
      </w:r>
      <w:r w:rsidRPr="006354EB">
        <w:t>than</w:t>
      </w:r>
      <w:r w:rsidR="002A2B0C">
        <w:noBreakHyphen/>
      </w:r>
      <w:r w:rsidRPr="006354EB">
        <w:t xml:space="preserve">estimated payments from the </w:t>
      </w:r>
      <w:proofErr w:type="spellStart"/>
      <w:r w:rsidRPr="006354EB">
        <w:t>DisabilityCare</w:t>
      </w:r>
      <w:proofErr w:type="spellEnd"/>
      <w:r w:rsidRPr="006354EB">
        <w:t xml:space="preserve"> Australia Fund, as agreement has yet to be finalised between the Commonwealth and Western Australia, with those funds to be made available in subsequent years ($0.8 billion).</w:t>
      </w:r>
    </w:p>
    <w:p w14:paraId="5B0581CB" w14:textId="246F40A4" w:rsidR="00586AD6" w:rsidRPr="006354EB" w:rsidRDefault="00586AD6" w:rsidP="00586AD6">
      <w:pPr>
        <w:pStyle w:val="Bullet"/>
        <w:numPr>
          <w:ilvl w:val="0"/>
          <w:numId w:val="33"/>
        </w:numPr>
        <w:ind w:left="283" w:hanging="283"/>
        <w:rPr>
          <w:b/>
        </w:rPr>
      </w:pPr>
      <w:r w:rsidRPr="006354EB">
        <w:t>Growing Business Investment, primarily due to delays in decisions related to the Modern Manufacturing Initiative grants programs ($0.4 billion).</w:t>
      </w:r>
    </w:p>
    <w:p w14:paraId="7D513A55" w14:textId="0FEC36C5" w:rsidR="00586AD6" w:rsidRPr="006354EB" w:rsidRDefault="00586AD6" w:rsidP="00586AD6">
      <w:pPr>
        <w:pStyle w:val="Bullet"/>
        <w:numPr>
          <w:ilvl w:val="0"/>
          <w:numId w:val="33"/>
        </w:numPr>
        <w:ind w:left="283" w:hanging="283"/>
      </w:pPr>
      <w:r w:rsidRPr="006354EB">
        <w:t>Building Skills and Capability program, largely reflecting lower</w:t>
      </w:r>
      <w:r w:rsidR="002A2B0C">
        <w:noBreakHyphen/>
      </w:r>
      <w:r w:rsidRPr="006354EB">
        <w:t>than</w:t>
      </w:r>
      <w:r w:rsidR="002A2B0C">
        <w:noBreakHyphen/>
      </w:r>
      <w:r w:rsidRPr="006354EB">
        <w:t>estimated demand for the Australian Apprenticeship Incentives Program (AAIP) and Australian Apprenticeship Support Network, and lower</w:t>
      </w:r>
      <w:r w:rsidR="002A2B0C">
        <w:noBreakHyphen/>
      </w:r>
      <w:r w:rsidRPr="006354EB">
        <w:t>than</w:t>
      </w:r>
      <w:r w:rsidR="002A2B0C">
        <w:noBreakHyphen/>
      </w:r>
      <w:r w:rsidRPr="006354EB">
        <w:t>estimated claim rates for other sub</w:t>
      </w:r>
      <w:r w:rsidR="002A2B0C">
        <w:noBreakHyphen/>
      </w:r>
      <w:r w:rsidRPr="006354EB">
        <w:t xml:space="preserve">programs within the AAIP ($0.4 billion). </w:t>
      </w:r>
    </w:p>
    <w:p w14:paraId="3037DD2B" w14:textId="246F40A4" w:rsidR="00586AD6" w:rsidRPr="006354EB" w:rsidRDefault="00586AD6" w:rsidP="00586AD6">
      <w:r w:rsidRPr="006354EB">
        <w:t>The outcome also reflects increases in payments in certain programs, including:</w:t>
      </w:r>
    </w:p>
    <w:p w14:paraId="6A2C920F" w14:textId="472918D6" w:rsidR="00586AD6" w:rsidRPr="006354EB" w:rsidRDefault="00586AD6" w:rsidP="00586AD6">
      <w:pPr>
        <w:pStyle w:val="Bullet"/>
      </w:pPr>
      <w:r w:rsidRPr="006354EB">
        <w:t>Higher</w:t>
      </w:r>
      <w:r w:rsidR="002A2B0C">
        <w:noBreakHyphen/>
      </w:r>
      <w:r w:rsidRPr="006354EB">
        <w:t>than</w:t>
      </w:r>
      <w:r w:rsidR="002A2B0C">
        <w:noBreakHyphen/>
      </w:r>
      <w:r w:rsidRPr="006354EB">
        <w:t>estimated payments for Defence, largely driven by higher</w:t>
      </w:r>
      <w:r w:rsidR="002A2B0C">
        <w:noBreakHyphen/>
      </w:r>
      <w:r w:rsidRPr="006354EB">
        <w:t>than</w:t>
      </w:r>
      <w:r w:rsidR="002A2B0C">
        <w:noBreakHyphen/>
      </w:r>
      <w:r w:rsidRPr="006354EB">
        <w:t>estimated supplier payments in relation to repairs, overhaul, and maintenance activities and, to a lesser extent, the settlement payment for the termination of the Future Submarines Program, partially offset by lower</w:t>
      </w:r>
      <w:r w:rsidR="002A2B0C">
        <w:noBreakHyphen/>
      </w:r>
      <w:r w:rsidRPr="006354EB">
        <w:t>than</w:t>
      </w:r>
      <w:r w:rsidR="002A2B0C">
        <w:noBreakHyphen/>
      </w:r>
      <w:r w:rsidRPr="006354EB">
        <w:t>estimated capital acquisitions ($1.3 billion).</w:t>
      </w:r>
    </w:p>
    <w:p w14:paraId="0579C3FC" w14:textId="330BA498" w:rsidR="004A3D1D" w:rsidRPr="006354EB" w:rsidRDefault="00586AD6" w:rsidP="0080364E">
      <w:pPr>
        <w:pStyle w:val="Bullet"/>
        <w:rPr>
          <w:rFonts w:ascii="Wingdings" w:hAnsi="Wingdings"/>
          <w:b/>
          <w:sz w:val="26"/>
        </w:rPr>
      </w:pPr>
      <w:r w:rsidRPr="006354EB">
        <w:t>Higher</w:t>
      </w:r>
      <w:r w:rsidR="002A2B0C">
        <w:noBreakHyphen/>
      </w:r>
      <w:r w:rsidRPr="006354EB">
        <w:t>than</w:t>
      </w:r>
      <w:r w:rsidR="002A2B0C">
        <w:noBreakHyphen/>
      </w:r>
      <w:r w:rsidRPr="006354EB">
        <w:t>estimated payments for the National Partnership Payments – General Health Services, largely reflecting higher</w:t>
      </w:r>
      <w:r w:rsidR="002A2B0C">
        <w:noBreakHyphen/>
      </w:r>
      <w:r w:rsidRPr="006354EB">
        <w:t>than</w:t>
      </w:r>
      <w:r w:rsidR="002A2B0C">
        <w:noBreakHyphen/>
      </w:r>
      <w:r w:rsidRPr="006354EB">
        <w:t>estimated demand from states for COVID</w:t>
      </w:r>
      <w:r w:rsidR="002A2B0C">
        <w:noBreakHyphen/>
      </w:r>
      <w:r w:rsidRPr="006354EB">
        <w:t>19 public health initiatives ($0.9 billion).</w:t>
      </w:r>
      <w:r w:rsidR="004A3D1D" w:rsidRPr="006354EB">
        <w:br w:type="page"/>
      </w:r>
    </w:p>
    <w:p w14:paraId="1A1A922B" w14:textId="684CDB9D" w:rsidR="004A1D5A" w:rsidRPr="006354EB" w:rsidRDefault="004A1D5A" w:rsidP="005C70E2">
      <w:pPr>
        <w:pStyle w:val="Heading2"/>
      </w:pPr>
      <w:r w:rsidRPr="006354EB">
        <w:lastRenderedPageBreak/>
        <w:t>Net operating balance</w:t>
      </w:r>
      <w:r w:rsidR="0041251E" w:rsidRPr="006354EB">
        <w:t xml:space="preserve"> and fiscal balance</w:t>
      </w:r>
    </w:p>
    <w:p w14:paraId="08664A4D" w14:textId="3D6154DE" w:rsidR="004A1D5A" w:rsidRPr="006354EB" w:rsidRDefault="004A1D5A" w:rsidP="004A1D5A">
      <w:r w:rsidRPr="006354EB">
        <w:t>The 202</w:t>
      </w:r>
      <w:r w:rsidR="00BB4A6F" w:rsidRPr="006354EB">
        <w:t>1</w:t>
      </w:r>
      <w:r w:rsidR="002A2B0C">
        <w:noBreakHyphen/>
      </w:r>
      <w:r w:rsidR="00BB4A6F" w:rsidRPr="006354EB">
        <w:t>22</w:t>
      </w:r>
      <w:r w:rsidRPr="006354EB">
        <w:t xml:space="preserve"> net operating deficit was $</w:t>
      </w:r>
      <w:r w:rsidR="001E0AA6" w:rsidRPr="006354EB">
        <w:t>2</w:t>
      </w:r>
      <w:r w:rsidR="004C1B6F" w:rsidRPr="006354EB">
        <w:t>6.6</w:t>
      </w:r>
      <w:r w:rsidRPr="006354EB">
        <w:t xml:space="preserve"> billion compared with a</w:t>
      </w:r>
      <w:r w:rsidR="00DB7106" w:rsidRPr="006354EB">
        <w:t>n estimated</w:t>
      </w:r>
      <w:r w:rsidRPr="006354EB">
        <w:t xml:space="preserve"> deficit of $</w:t>
      </w:r>
      <w:r w:rsidR="00140B45" w:rsidRPr="006354EB">
        <w:t>73.2</w:t>
      </w:r>
      <w:r w:rsidRPr="006354EB">
        <w:t xml:space="preserve"> billion </w:t>
      </w:r>
      <w:r w:rsidR="00DB7106" w:rsidRPr="006354EB">
        <w:t>in</w:t>
      </w:r>
      <w:r w:rsidRPr="006354EB">
        <w:t xml:space="preserve"> the </w:t>
      </w:r>
      <w:r w:rsidR="00872729" w:rsidRPr="006354EB">
        <w:t>2022</w:t>
      </w:r>
      <w:r w:rsidR="002A2B0C">
        <w:noBreakHyphen/>
      </w:r>
      <w:r w:rsidR="00872729" w:rsidRPr="006354EB">
        <w:t>23 March</w:t>
      </w:r>
      <w:r w:rsidRPr="006354EB">
        <w:t xml:space="preserve"> Budget. The 202</w:t>
      </w:r>
      <w:r w:rsidR="00B63DAF" w:rsidRPr="006354EB">
        <w:t>1</w:t>
      </w:r>
      <w:r w:rsidR="002A2B0C">
        <w:noBreakHyphen/>
      </w:r>
      <w:r w:rsidR="00B63DAF" w:rsidRPr="006354EB">
        <w:t>22</w:t>
      </w:r>
      <w:r w:rsidRPr="006354EB">
        <w:t xml:space="preserve"> fiscal balance was a deficit of $</w:t>
      </w:r>
      <w:r w:rsidR="00793D06" w:rsidRPr="006354EB">
        <w:t>3</w:t>
      </w:r>
      <w:r w:rsidR="002E3A4C" w:rsidRPr="006354EB">
        <w:t>5</w:t>
      </w:r>
      <w:r w:rsidR="00793D06" w:rsidRPr="006354EB">
        <w:t>.1</w:t>
      </w:r>
      <w:r w:rsidRPr="006354EB">
        <w:t xml:space="preserve"> billion compared with a</w:t>
      </w:r>
      <w:r w:rsidR="00C743DA" w:rsidRPr="006354EB">
        <w:t>n estimated</w:t>
      </w:r>
      <w:r w:rsidRPr="006354EB">
        <w:t xml:space="preserve"> deficit of $</w:t>
      </w:r>
      <w:r w:rsidR="00C031B7" w:rsidRPr="006354EB">
        <w:t>84.2</w:t>
      </w:r>
      <w:r w:rsidRPr="006354EB">
        <w:t xml:space="preserve"> billion </w:t>
      </w:r>
      <w:r w:rsidR="00B155BC" w:rsidRPr="006354EB">
        <w:t>in</w:t>
      </w:r>
      <w:r w:rsidRPr="006354EB">
        <w:t xml:space="preserve"> the Budget.</w:t>
      </w:r>
    </w:p>
    <w:p w14:paraId="573D14CF" w14:textId="39DDC1DB" w:rsidR="004A1D5A" w:rsidRPr="006354EB" w:rsidRDefault="004A1D5A" w:rsidP="005C70E2">
      <w:pPr>
        <w:pStyle w:val="Heading3"/>
      </w:pPr>
      <w:r w:rsidRPr="006354EB">
        <w:t>Revenue</w:t>
      </w:r>
    </w:p>
    <w:p w14:paraId="588E6F02" w14:textId="7F0597C2" w:rsidR="00556E48" w:rsidRPr="006354EB" w:rsidRDefault="00556E48" w:rsidP="00556E48">
      <w:r w:rsidRPr="006354EB">
        <w:t>Revenue is the accrual accounting equivalent of cash</w:t>
      </w:r>
      <w:r w:rsidR="002A2B0C">
        <w:noBreakHyphen/>
      </w:r>
      <w:r w:rsidRPr="006354EB">
        <w:t>based receipts. The differences between receipts and revenue generally reflect timing differences between the recognition of receipts when cash is received and revenue at the time it is earned.</w:t>
      </w:r>
    </w:p>
    <w:p w14:paraId="06F181D8" w14:textId="1ED3FEF3" w:rsidR="00C96AE5" w:rsidRPr="006354EB" w:rsidRDefault="00C96AE5" w:rsidP="00C96AE5">
      <w:r w:rsidRPr="006354EB">
        <w:t>Total revenue was $596.4 billion in 2021</w:t>
      </w:r>
      <w:r w:rsidR="002A2B0C">
        <w:noBreakHyphen/>
      </w:r>
      <w:r w:rsidRPr="006354EB">
        <w:t>22, $30.0 billion higher than estimated in the Budget. Total cash receipts were $584.4 billion, $27.7 billion higher than estimated in the Budget.</w:t>
      </w:r>
    </w:p>
    <w:p w14:paraId="77098A54" w14:textId="250E7379" w:rsidR="00F004D6" w:rsidRPr="006354EB" w:rsidRDefault="00F004D6" w:rsidP="00F004D6">
      <w:bookmarkStart w:id="8" w:name="_Hlk114654887"/>
      <w:r w:rsidRPr="006354EB">
        <w:t>Tax revenue was $5</w:t>
      </w:r>
      <w:r w:rsidR="009554BF" w:rsidRPr="006354EB">
        <w:t>5</w:t>
      </w:r>
      <w:r w:rsidR="00702ED9" w:rsidRPr="006354EB">
        <w:t>0</w:t>
      </w:r>
      <w:r w:rsidR="00791D38" w:rsidRPr="006354EB">
        <w:t>.4</w:t>
      </w:r>
      <w:r w:rsidRPr="006354EB">
        <w:t xml:space="preserve"> billion in </w:t>
      </w:r>
      <w:r w:rsidR="00FC2586" w:rsidRPr="006354EB">
        <w:t>2021</w:t>
      </w:r>
      <w:r w:rsidR="002A2B0C">
        <w:noBreakHyphen/>
      </w:r>
      <w:r w:rsidR="00FC2586" w:rsidRPr="006354EB">
        <w:t>22</w:t>
      </w:r>
      <w:r w:rsidRPr="006354EB">
        <w:t>, $2</w:t>
      </w:r>
      <w:r w:rsidR="009167A1" w:rsidRPr="006354EB">
        <w:t>5.</w:t>
      </w:r>
      <w:r w:rsidR="00702ED9" w:rsidRPr="006354EB">
        <w:t>0</w:t>
      </w:r>
      <w:r w:rsidRPr="006354EB">
        <w:t xml:space="preserve"> billion higher than estimate</w:t>
      </w:r>
      <w:r w:rsidR="003817CE" w:rsidRPr="006354EB">
        <w:t>d</w:t>
      </w:r>
      <w:r w:rsidRPr="006354EB">
        <w:t xml:space="preserve"> </w:t>
      </w:r>
      <w:r w:rsidR="007F5F08" w:rsidRPr="006354EB">
        <w:t xml:space="preserve">in </w:t>
      </w:r>
      <w:r w:rsidRPr="006354EB">
        <w:t xml:space="preserve">the Budget. </w:t>
      </w:r>
      <w:r w:rsidR="00E9143C" w:rsidRPr="006354EB">
        <w:t>T</w:t>
      </w:r>
      <w:r w:rsidR="009E6867" w:rsidRPr="006354EB">
        <w:t>otal</w:t>
      </w:r>
      <w:r w:rsidR="00C2113A" w:rsidRPr="006354EB">
        <w:t xml:space="preserve"> tax</w:t>
      </w:r>
      <w:r w:rsidR="009E6867" w:rsidRPr="006354EB">
        <w:t xml:space="preserve"> receipts were $</w:t>
      </w:r>
      <w:r w:rsidR="00953463" w:rsidRPr="006354EB">
        <w:t>536.</w:t>
      </w:r>
      <w:r w:rsidR="00BA760F" w:rsidRPr="006354EB">
        <w:t>6</w:t>
      </w:r>
      <w:r w:rsidR="009E6867" w:rsidRPr="006354EB">
        <w:t xml:space="preserve"> billion</w:t>
      </w:r>
      <w:r w:rsidR="004B00BE" w:rsidRPr="006354EB">
        <w:t xml:space="preserve"> in 2021</w:t>
      </w:r>
      <w:r w:rsidR="002A2B0C">
        <w:noBreakHyphen/>
      </w:r>
      <w:r w:rsidR="004B00BE" w:rsidRPr="006354EB">
        <w:t>22</w:t>
      </w:r>
      <w:r w:rsidR="009E6867" w:rsidRPr="006354EB">
        <w:t>,</w:t>
      </w:r>
      <w:r w:rsidR="00253014" w:rsidRPr="006354EB">
        <w:t xml:space="preserve"> $24.1 billion higher than estimated in the Budget</w:t>
      </w:r>
      <w:r w:rsidR="00D97E26" w:rsidRPr="006354EB">
        <w:t>.</w:t>
      </w:r>
      <w:r w:rsidR="009670A0" w:rsidRPr="006354EB">
        <w:t xml:space="preserve"> Changes in taxation revenue are generally driven by the same factors as receipts.</w:t>
      </w:r>
    </w:p>
    <w:bookmarkEnd w:id="8"/>
    <w:p w14:paraId="356AB7FF" w14:textId="7319C6D0" w:rsidR="004A62B3" w:rsidRPr="006354EB" w:rsidRDefault="004A62B3" w:rsidP="004A62B3">
      <w:r w:rsidRPr="006354EB">
        <w:t>Total non</w:t>
      </w:r>
      <w:r w:rsidR="002A2B0C">
        <w:noBreakHyphen/>
      </w:r>
      <w:r w:rsidRPr="006354EB">
        <w:t>tax revenue was $46.0 billion in 2021</w:t>
      </w:r>
      <w:r w:rsidR="002A2B0C">
        <w:noBreakHyphen/>
      </w:r>
      <w:r w:rsidRPr="006354EB">
        <w:t>22, $5.0 billion higher than estimated in the Budget. Non</w:t>
      </w:r>
      <w:r w:rsidR="002A2B0C">
        <w:noBreakHyphen/>
      </w:r>
      <w:r w:rsidRPr="006354EB">
        <w:t>tax receipts were $47.8 billion in 2021</w:t>
      </w:r>
      <w:r w:rsidR="002A2B0C">
        <w:noBreakHyphen/>
      </w:r>
      <w:r w:rsidRPr="006354EB">
        <w:t>22, $3.6 billion higher than estimated in the Budget.</w:t>
      </w:r>
    </w:p>
    <w:p w14:paraId="66BB9A72" w14:textId="77777777" w:rsidR="00CD3960" w:rsidRPr="006354EB" w:rsidRDefault="00CD3960">
      <w:pPr>
        <w:spacing w:after="160" w:line="259" w:lineRule="auto"/>
        <w:jc w:val="left"/>
      </w:pPr>
      <w:r w:rsidRPr="006354EB">
        <w:br w:type="page"/>
      </w:r>
    </w:p>
    <w:p w14:paraId="138716F0" w14:textId="1C00B2ED" w:rsidR="00A5309E" w:rsidRPr="006354EB" w:rsidRDefault="004A1D5A">
      <w:pPr>
        <w:pStyle w:val="ChartHeading"/>
        <w:jc w:val="both"/>
        <w:rPr>
          <w:rFonts w:asciiTheme="minorHAnsi" w:eastAsiaTheme="minorEastAsia" w:hAnsiTheme="minorHAnsi" w:cstheme="minorBidi"/>
          <w:sz w:val="22"/>
          <w:szCs w:val="22"/>
          <w:lang w:eastAsia="en-US"/>
        </w:rPr>
      </w:pPr>
      <w:r w:rsidRPr="006354EB">
        <w:lastRenderedPageBreak/>
        <w:t xml:space="preserve">Table </w:t>
      </w:r>
      <w:r w:rsidR="00302A53" w:rsidRPr="006354EB">
        <w:t>1.</w:t>
      </w:r>
      <w:r w:rsidR="005F032E" w:rsidRPr="006354EB">
        <w:t>4</w:t>
      </w:r>
      <w:r w:rsidRPr="006354EB">
        <w:t>: Australian Government general government sector (accrual) revenue</w:t>
      </w:r>
      <w:bookmarkStart w:id="9" w:name="_1725097047"/>
      <w:bookmarkEnd w:id="9"/>
    </w:p>
    <w:tbl>
      <w:tblPr>
        <w:tblW w:w="5000" w:type="pct"/>
        <w:tblCellMar>
          <w:left w:w="0" w:type="dxa"/>
          <w:right w:w="28" w:type="dxa"/>
        </w:tblCellMar>
        <w:tblLook w:val="04A0" w:firstRow="1" w:lastRow="0" w:firstColumn="1" w:lastColumn="0" w:noHBand="0" w:noVBand="1"/>
      </w:tblPr>
      <w:tblGrid>
        <w:gridCol w:w="3837"/>
        <w:gridCol w:w="1251"/>
        <w:gridCol w:w="1419"/>
        <w:gridCol w:w="1203"/>
      </w:tblGrid>
      <w:tr w:rsidR="00774911" w:rsidRPr="006354EB" w14:paraId="355DBCCB" w14:textId="77777777" w:rsidTr="007B21B2">
        <w:trPr>
          <w:divId w:val="993408637"/>
          <w:trHeight w:hRule="exact" w:val="225"/>
        </w:trPr>
        <w:tc>
          <w:tcPr>
            <w:tcW w:w="2488" w:type="pct"/>
            <w:tcBorders>
              <w:top w:val="single" w:sz="4" w:space="0" w:color="auto"/>
              <w:left w:val="nil"/>
              <w:bottom w:val="nil"/>
              <w:right w:val="nil"/>
            </w:tcBorders>
            <w:shd w:val="clear" w:color="000000" w:fill="FFFFFF"/>
            <w:noWrap/>
            <w:vAlign w:val="center"/>
            <w:hideMark/>
          </w:tcPr>
          <w:p w14:paraId="70705D23" w14:textId="728E15EC"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 </w:t>
            </w:r>
          </w:p>
        </w:tc>
        <w:tc>
          <w:tcPr>
            <w:tcW w:w="811" w:type="pct"/>
            <w:tcBorders>
              <w:top w:val="single" w:sz="4" w:space="0" w:color="auto"/>
              <w:left w:val="nil"/>
              <w:bottom w:val="nil"/>
              <w:right w:val="nil"/>
            </w:tcBorders>
            <w:shd w:val="clear" w:color="000000" w:fill="FFFFFF"/>
            <w:noWrap/>
            <w:vAlign w:val="center"/>
            <w:hideMark/>
          </w:tcPr>
          <w:p w14:paraId="21B20299" w14:textId="35545348"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920" w:type="pct"/>
            <w:tcBorders>
              <w:top w:val="single" w:sz="4" w:space="0" w:color="auto"/>
              <w:left w:val="nil"/>
              <w:bottom w:val="nil"/>
              <w:right w:val="nil"/>
            </w:tcBorders>
            <w:shd w:val="clear" w:color="000000" w:fill="F2F9FC"/>
            <w:noWrap/>
            <w:vAlign w:val="center"/>
            <w:hideMark/>
          </w:tcPr>
          <w:p w14:paraId="451A7D3A" w14:textId="7F60EDDF"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80" w:type="pct"/>
            <w:tcBorders>
              <w:top w:val="single" w:sz="4" w:space="0" w:color="auto"/>
              <w:left w:val="nil"/>
              <w:bottom w:val="nil"/>
              <w:right w:val="nil"/>
            </w:tcBorders>
            <w:shd w:val="clear" w:color="000000" w:fill="FFFFFF"/>
            <w:noWrap/>
            <w:vAlign w:val="bottom"/>
            <w:hideMark/>
          </w:tcPr>
          <w:p w14:paraId="2442E527"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Change on</w:t>
            </w:r>
          </w:p>
        </w:tc>
      </w:tr>
      <w:tr w:rsidR="004E6638" w:rsidRPr="006354EB" w14:paraId="499F4B92" w14:textId="77777777" w:rsidTr="007B21B2">
        <w:trPr>
          <w:divId w:val="993408637"/>
          <w:trHeight w:hRule="exact" w:val="225"/>
        </w:trPr>
        <w:tc>
          <w:tcPr>
            <w:tcW w:w="2488" w:type="pct"/>
            <w:tcBorders>
              <w:top w:val="nil"/>
              <w:left w:val="nil"/>
              <w:bottom w:val="nil"/>
              <w:right w:val="nil"/>
            </w:tcBorders>
            <w:shd w:val="clear" w:color="000000" w:fill="FFFFFF"/>
            <w:noWrap/>
            <w:vAlign w:val="center"/>
            <w:hideMark/>
          </w:tcPr>
          <w:p w14:paraId="6820975A"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 </w:t>
            </w:r>
          </w:p>
        </w:tc>
        <w:tc>
          <w:tcPr>
            <w:tcW w:w="811" w:type="pct"/>
            <w:tcBorders>
              <w:top w:val="nil"/>
              <w:left w:val="nil"/>
              <w:bottom w:val="nil"/>
              <w:right w:val="nil"/>
            </w:tcBorders>
            <w:shd w:val="clear" w:color="000000" w:fill="FFFFFF"/>
            <w:noWrap/>
            <w:vAlign w:val="center"/>
            <w:hideMark/>
          </w:tcPr>
          <w:p w14:paraId="455B4F35"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Estimate at</w:t>
            </w:r>
          </w:p>
        </w:tc>
        <w:tc>
          <w:tcPr>
            <w:tcW w:w="920" w:type="pct"/>
            <w:tcBorders>
              <w:top w:val="nil"/>
              <w:left w:val="nil"/>
              <w:bottom w:val="nil"/>
              <w:right w:val="nil"/>
            </w:tcBorders>
            <w:shd w:val="clear" w:color="000000" w:fill="F2F9FC"/>
            <w:noWrap/>
            <w:vAlign w:val="center"/>
            <w:hideMark/>
          </w:tcPr>
          <w:p w14:paraId="5AFA733A"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Outcome</w:t>
            </w:r>
          </w:p>
        </w:tc>
        <w:tc>
          <w:tcPr>
            <w:tcW w:w="780" w:type="pct"/>
            <w:tcBorders>
              <w:top w:val="nil"/>
              <w:left w:val="nil"/>
              <w:bottom w:val="nil"/>
              <w:right w:val="nil"/>
            </w:tcBorders>
            <w:shd w:val="clear" w:color="000000" w:fill="FFFFFF"/>
            <w:noWrap/>
            <w:vAlign w:val="center"/>
            <w:hideMark/>
          </w:tcPr>
          <w:p w14:paraId="55236324" w14:textId="413522C4"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r>
      <w:tr w:rsidR="004E6638" w:rsidRPr="006354EB" w14:paraId="5A14AF2D" w14:textId="77777777" w:rsidTr="007B21B2">
        <w:trPr>
          <w:divId w:val="993408637"/>
          <w:trHeight w:hRule="exact" w:val="225"/>
        </w:trPr>
        <w:tc>
          <w:tcPr>
            <w:tcW w:w="2488" w:type="pct"/>
            <w:tcBorders>
              <w:top w:val="nil"/>
              <w:left w:val="nil"/>
              <w:bottom w:val="nil"/>
              <w:right w:val="nil"/>
            </w:tcBorders>
            <w:shd w:val="clear" w:color="000000" w:fill="FFFFFF"/>
            <w:noWrap/>
            <w:vAlign w:val="center"/>
            <w:hideMark/>
          </w:tcPr>
          <w:p w14:paraId="7F2304AA"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 </w:t>
            </w:r>
          </w:p>
        </w:tc>
        <w:tc>
          <w:tcPr>
            <w:tcW w:w="811" w:type="pct"/>
            <w:tcBorders>
              <w:top w:val="nil"/>
              <w:left w:val="nil"/>
              <w:bottom w:val="nil"/>
              <w:right w:val="nil"/>
            </w:tcBorders>
            <w:shd w:val="clear" w:color="000000" w:fill="FFFFFF"/>
            <w:noWrap/>
            <w:vAlign w:val="center"/>
            <w:hideMark/>
          </w:tcPr>
          <w:p w14:paraId="7D76EBC9" w14:textId="086501E8"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c>
          <w:tcPr>
            <w:tcW w:w="920" w:type="pct"/>
            <w:tcBorders>
              <w:top w:val="nil"/>
              <w:left w:val="nil"/>
              <w:bottom w:val="nil"/>
              <w:right w:val="nil"/>
            </w:tcBorders>
            <w:shd w:val="clear" w:color="000000" w:fill="F2F9FC"/>
            <w:noWrap/>
            <w:vAlign w:val="center"/>
            <w:hideMark/>
          </w:tcPr>
          <w:p w14:paraId="56406BF0"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780" w:type="pct"/>
            <w:tcBorders>
              <w:top w:val="nil"/>
              <w:left w:val="nil"/>
              <w:bottom w:val="nil"/>
              <w:right w:val="nil"/>
            </w:tcBorders>
            <w:shd w:val="clear" w:color="000000" w:fill="FFFFFF"/>
            <w:noWrap/>
            <w:vAlign w:val="bottom"/>
            <w:hideMark/>
          </w:tcPr>
          <w:p w14:paraId="0079C203"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March Budget</w:t>
            </w:r>
          </w:p>
        </w:tc>
      </w:tr>
      <w:tr w:rsidR="004E6638" w:rsidRPr="006354EB" w14:paraId="7A6DFD05" w14:textId="77777777" w:rsidTr="007B21B2">
        <w:trPr>
          <w:divId w:val="993408637"/>
          <w:trHeight w:hRule="exact" w:val="225"/>
        </w:trPr>
        <w:tc>
          <w:tcPr>
            <w:tcW w:w="2488" w:type="pct"/>
            <w:tcBorders>
              <w:top w:val="nil"/>
              <w:left w:val="nil"/>
              <w:bottom w:val="nil"/>
              <w:right w:val="nil"/>
            </w:tcBorders>
            <w:shd w:val="clear" w:color="000000" w:fill="FFFFFF"/>
            <w:noWrap/>
            <w:vAlign w:val="center"/>
            <w:hideMark/>
          </w:tcPr>
          <w:p w14:paraId="66913321"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 </w:t>
            </w:r>
          </w:p>
        </w:tc>
        <w:tc>
          <w:tcPr>
            <w:tcW w:w="811" w:type="pct"/>
            <w:tcBorders>
              <w:top w:val="nil"/>
              <w:left w:val="nil"/>
              <w:bottom w:val="nil"/>
              <w:right w:val="nil"/>
            </w:tcBorders>
            <w:shd w:val="clear" w:color="000000" w:fill="FFFFFF"/>
            <w:noWrap/>
            <w:vAlign w:val="center"/>
            <w:hideMark/>
          </w:tcPr>
          <w:p w14:paraId="6B635FDD"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March Budget</w:t>
            </w:r>
          </w:p>
        </w:tc>
        <w:tc>
          <w:tcPr>
            <w:tcW w:w="920" w:type="pct"/>
            <w:tcBorders>
              <w:top w:val="nil"/>
              <w:left w:val="nil"/>
              <w:bottom w:val="nil"/>
              <w:right w:val="nil"/>
            </w:tcBorders>
            <w:shd w:val="clear" w:color="000000" w:fill="F2F9FC"/>
            <w:noWrap/>
            <w:vAlign w:val="center"/>
            <w:hideMark/>
          </w:tcPr>
          <w:p w14:paraId="5E618A2F"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780" w:type="pct"/>
            <w:tcBorders>
              <w:top w:val="nil"/>
              <w:left w:val="nil"/>
              <w:bottom w:val="nil"/>
              <w:right w:val="nil"/>
            </w:tcBorders>
            <w:shd w:val="clear" w:color="000000" w:fill="FFFFFF"/>
            <w:noWrap/>
            <w:vAlign w:val="center"/>
            <w:hideMark/>
          </w:tcPr>
          <w:p w14:paraId="5EFF124D" w14:textId="77777777" w:rsidR="00FC16F1" w:rsidRPr="006354EB" w:rsidRDefault="00FC16F1" w:rsidP="007B21B2">
            <w:pPr>
              <w:spacing w:after="0" w:line="240" w:lineRule="auto"/>
              <w:jc w:val="center"/>
              <w:rPr>
                <w:rFonts w:ascii="Arial" w:hAnsi="Arial" w:cs="Arial"/>
                <w:sz w:val="16"/>
                <w:szCs w:val="16"/>
              </w:rPr>
            </w:pPr>
            <w:r w:rsidRPr="006354EB">
              <w:rPr>
                <w:rFonts w:ascii="Arial" w:hAnsi="Arial" w:cs="Arial"/>
                <w:sz w:val="16"/>
                <w:szCs w:val="16"/>
              </w:rPr>
              <w:t> </w:t>
            </w:r>
          </w:p>
        </w:tc>
      </w:tr>
      <w:tr w:rsidR="00774911" w:rsidRPr="006354EB" w14:paraId="4F893CDA" w14:textId="77777777" w:rsidTr="007B21B2">
        <w:trPr>
          <w:divId w:val="993408637"/>
          <w:trHeight w:hRule="exact" w:val="225"/>
        </w:trPr>
        <w:tc>
          <w:tcPr>
            <w:tcW w:w="2488" w:type="pct"/>
            <w:tcBorders>
              <w:top w:val="nil"/>
              <w:left w:val="nil"/>
              <w:bottom w:val="nil"/>
              <w:right w:val="nil"/>
            </w:tcBorders>
            <w:shd w:val="clear" w:color="000000" w:fill="FFFFFF"/>
            <w:vAlign w:val="center"/>
            <w:hideMark/>
          </w:tcPr>
          <w:p w14:paraId="68909BFB"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 </w:t>
            </w:r>
          </w:p>
        </w:tc>
        <w:tc>
          <w:tcPr>
            <w:tcW w:w="811" w:type="pct"/>
            <w:tcBorders>
              <w:top w:val="nil"/>
              <w:left w:val="nil"/>
              <w:bottom w:val="single" w:sz="4" w:space="0" w:color="000000"/>
              <w:right w:val="nil"/>
            </w:tcBorders>
            <w:shd w:val="clear" w:color="000000" w:fill="FFFFFF"/>
            <w:vAlign w:val="center"/>
            <w:hideMark/>
          </w:tcPr>
          <w:p w14:paraId="0EBCCD12"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$m</w:t>
            </w:r>
          </w:p>
        </w:tc>
        <w:tc>
          <w:tcPr>
            <w:tcW w:w="920" w:type="pct"/>
            <w:tcBorders>
              <w:top w:val="nil"/>
              <w:left w:val="nil"/>
              <w:bottom w:val="single" w:sz="4" w:space="0" w:color="000000"/>
              <w:right w:val="nil"/>
            </w:tcBorders>
            <w:shd w:val="clear" w:color="000000" w:fill="F2F9FC"/>
            <w:vAlign w:val="center"/>
            <w:hideMark/>
          </w:tcPr>
          <w:p w14:paraId="7C13D9B1"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$m</w:t>
            </w:r>
          </w:p>
        </w:tc>
        <w:tc>
          <w:tcPr>
            <w:tcW w:w="780" w:type="pct"/>
            <w:tcBorders>
              <w:top w:val="nil"/>
              <w:left w:val="nil"/>
              <w:bottom w:val="single" w:sz="4" w:space="0" w:color="000000"/>
              <w:right w:val="nil"/>
            </w:tcBorders>
            <w:shd w:val="clear" w:color="000000" w:fill="FFFFFF"/>
            <w:vAlign w:val="center"/>
            <w:hideMark/>
          </w:tcPr>
          <w:p w14:paraId="2093574F"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$m</w:t>
            </w:r>
          </w:p>
        </w:tc>
      </w:tr>
      <w:tr w:rsidR="004E6638" w:rsidRPr="006354EB" w14:paraId="4671021A"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5EF05827"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Individuals and other withholding taxes</w:t>
            </w:r>
          </w:p>
        </w:tc>
        <w:tc>
          <w:tcPr>
            <w:tcW w:w="811" w:type="pct"/>
            <w:tcBorders>
              <w:top w:val="nil"/>
              <w:left w:val="nil"/>
              <w:bottom w:val="nil"/>
              <w:right w:val="nil"/>
            </w:tcBorders>
            <w:shd w:val="clear" w:color="000000" w:fill="FFFFFF"/>
            <w:noWrap/>
            <w:vAlign w:val="center"/>
            <w:hideMark/>
          </w:tcPr>
          <w:p w14:paraId="4572ABA8"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920" w:type="pct"/>
            <w:tcBorders>
              <w:top w:val="nil"/>
              <w:left w:val="nil"/>
              <w:bottom w:val="nil"/>
              <w:right w:val="nil"/>
            </w:tcBorders>
            <w:shd w:val="clear" w:color="000000" w:fill="F2F9FC"/>
            <w:noWrap/>
            <w:vAlign w:val="center"/>
            <w:hideMark/>
          </w:tcPr>
          <w:p w14:paraId="5B301D8D"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780" w:type="pct"/>
            <w:tcBorders>
              <w:top w:val="nil"/>
              <w:left w:val="nil"/>
              <w:bottom w:val="nil"/>
              <w:right w:val="nil"/>
            </w:tcBorders>
            <w:shd w:val="clear" w:color="000000" w:fill="FFFFFF"/>
            <w:noWrap/>
            <w:vAlign w:val="center"/>
            <w:hideMark/>
          </w:tcPr>
          <w:p w14:paraId="5FEA9C09"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r>
      <w:tr w:rsidR="004E6638" w:rsidRPr="006354EB" w14:paraId="4B471F3C"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786A6A72" w14:textId="77777777" w:rsidR="00FC16F1" w:rsidRPr="006354EB" w:rsidRDefault="00FC16F1" w:rsidP="007B21B2">
            <w:pPr>
              <w:spacing w:after="0" w:line="240" w:lineRule="auto"/>
              <w:ind w:left="170"/>
              <w:jc w:val="left"/>
              <w:rPr>
                <w:rFonts w:ascii="Arial" w:hAnsi="Arial" w:cs="Arial"/>
                <w:sz w:val="16"/>
                <w:szCs w:val="16"/>
              </w:rPr>
            </w:pPr>
            <w:r w:rsidRPr="006354EB">
              <w:rPr>
                <w:rFonts w:ascii="Arial" w:hAnsi="Arial" w:cs="Arial"/>
                <w:sz w:val="16"/>
                <w:szCs w:val="16"/>
              </w:rPr>
              <w:t>Gross income tax withholding</w:t>
            </w:r>
          </w:p>
        </w:tc>
        <w:tc>
          <w:tcPr>
            <w:tcW w:w="811" w:type="pct"/>
            <w:tcBorders>
              <w:top w:val="nil"/>
              <w:left w:val="nil"/>
              <w:bottom w:val="nil"/>
              <w:right w:val="nil"/>
            </w:tcBorders>
            <w:shd w:val="clear" w:color="000000" w:fill="FFFFFF"/>
            <w:noWrap/>
            <w:vAlign w:val="center"/>
            <w:hideMark/>
          </w:tcPr>
          <w:p w14:paraId="258290CD"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238,500</w:t>
            </w:r>
          </w:p>
        </w:tc>
        <w:tc>
          <w:tcPr>
            <w:tcW w:w="920" w:type="pct"/>
            <w:tcBorders>
              <w:top w:val="nil"/>
              <w:left w:val="nil"/>
              <w:bottom w:val="nil"/>
              <w:right w:val="nil"/>
            </w:tcBorders>
            <w:shd w:val="clear" w:color="000000" w:fill="F2F9FC"/>
            <w:noWrap/>
            <w:vAlign w:val="center"/>
            <w:hideMark/>
          </w:tcPr>
          <w:p w14:paraId="1CF9C5D7"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242,139</w:t>
            </w:r>
          </w:p>
        </w:tc>
        <w:tc>
          <w:tcPr>
            <w:tcW w:w="780" w:type="pct"/>
            <w:tcBorders>
              <w:top w:val="nil"/>
              <w:left w:val="nil"/>
              <w:bottom w:val="nil"/>
              <w:right w:val="nil"/>
            </w:tcBorders>
            <w:shd w:val="clear" w:color="000000" w:fill="FFFFFF"/>
            <w:noWrap/>
            <w:vAlign w:val="center"/>
            <w:hideMark/>
          </w:tcPr>
          <w:p w14:paraId="352799E1"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3,639</w:t>
            </w:r>
          </w:p>
        </w:tc>
      </w:tr>
      <w:tr w:rsidR="004E6638" w:rsidRPr="006354EB" w14:paraId="6777175B"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02861A1E" w14:textId="77777777" w:rsidR="00FC16F1" w:rsidRPr="006354EB" w:rsidRDefault="00FC16F1" w:rsidP="007B21B2">
            <w:pPr>
              <w:spacing w:after="0" w:line="240" w:lineRule="auto"/>
              <w:ind w:left="170"/>
              <w:jc w:val="left"/>
              <w:rPr>
                <w:rFonts w:ascii="Arial" w:hAnsi="Arial" w:cs="Arial"/>
                <w:sz w:val="16"/>
                <w:szCs w:val="16"/>
              </w:rPr>
            </w:pPr>
            <w:r w:rsidRPr="006354EB">
              <w:rPr>
                <w:rFonts w:ascii="Arial" w:hAnsi="Arial" w:cs="Arial"/>
                <w:sz w:val="16"/>
                <w:szCs w:val="16"/>
              </w:rPr>
              <w:t>Gross other individuals</w:t>
            </w:r>
          </w:p>
        </w:tc>
        <w:tc>
          <w:tcPr>
            <w:tcW w:w="811" w:type="pct"/>
            <w:tcBorders>
              <w:top w:val="nil"/>
              <w:left w:val="nil"/>
              <w:bottom w:val="nil"/>
              <w:right w:val="nil"/>
            </w:tcBorders>
            <w:shd w:val="clear" w:color="000000" w:fill="FFFFFF"/>
            <w:noWrap/>
            <w:vAlign w:val="center"/>
            <w:hideMark/>
          </w:tcPr>
          <w:p w14:paraId="6DA491CA"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57,500</w:t>
            </w:r>
          </w:p>
        </w:tc>
        <w:tc>
          <w:tcPr>
            <w:tcW w:w="920" w:type="pct"/>
            <w:tcBorders>
              <w:top w:val="nil"/>
              <w:left w:val="nil"/>
              <w:bottom w:val="nil"/>
              <w:right w:val="nil"/>
            </w:tcBorders>
            <w:shd w:val="clear" w:color="000000" w:fill="F2F9FC"/>
            <w:noWrap/>
            <w:vAlign w:val="center"/>
            <w:hideMark/>
          </w:tcPr>
          <w:p w14:paraId="5D79E89F"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60,486</w:t>
            </w:r>
          </w:p>
        </w:tc>
        <w:tc>
          <w:tcPr>
            <w:tcW w:w="780" w:type="pct"/>
            <w:tcBorders>
              <w:top w:val="nil"/>
              <w:left w:val="nil"/>
              <w:bottom w:val="nil"/>
              <w:right w:val="nil"/>
            </w:tcBorders>
            <w:shd w:val="clear" w:color="000000" w:fill="FFFFFF"/>
            <w:noWrap/>
            <w:vAlign w:val="center"/>
            <w:hideMark/>
          </w:tcPr>
          <w:p w14:paraId="28DDFE72"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2,986</w:t>
            </w:r>
          </w:p>
        </w:tc>
      </w:tr>
      <w:tr w:rsidR="00774911" w:rsidRPr="006354EB" w14:paraId="0D9FB684"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5EC7E3E2" w14:textId="77777777" w:rsidR="00FC16F1" w:rsidRPr="006354EB" w:rsidRDefault="00FC16F1" w:rsidP="007B21B2">
            <w:pPr>
              <w:spacing w:after="0" w:line="240" w:lineRule="auto"/>
              <w:ind w:left="170"/>
              <w:jc w:val="left"/>
              <w:rPr>
                <w:rFonts w:ascii="Arial" w:hAnsi="Arial" w:cs="Arial"/>
                <w:i/>
                <w:sz w:val="16"/>
                <w:szCs w:val="16"/>
              </w:rPr>
            </w:pPr>
            <w:r w:rsidRPr="006354EB">
              <w:rPr>
                <w:rFonts w:ascii="Arial" w:hAnsi="Arial" w:cs="Arial"/>
                <w:i/>
                <w:sz w:val="16"/>
                <w:szCs w:val="16"/>
              </w:rPr>
              <w:t>less:</w:t>
            </w:r>
            <w:r w:rsidRPr="006354EB">
              <w:rPr>
                <w:rFonts w:ascii="Arial" w:hAnsi="Arial" w:cs="Arial"/>
                <w:sz w:val="16"/>
                <w:szCs w:val="16"/>
              </w:rPr>
              <w:t xml:space="preserve"> Refunds</w:t>
            </w:r>
          </w:p>
        </w:tc>
        <w:tc>
          <w:tcPr>
            <w:tcW w:w="811" w:type="pct"/>
            <w:tcBorders>
              <w:top w:val="nil"/>
              <w:left w:val="nil"/>
              <w:bottom w:val="single" w:sz="4" w:space="0" w:color="000000"/>
              <w:right w:val="nil"/>
            </w:tcBorders>
            <w:shd w:val="clear" w:color="000000" w:fill="FFFFFF"/>
            <w:noWrap/>
            <w:vAlign w:val="center"/>
            <w:hideMark/>
          </w:tcPr>
          <w:p w14:paraId="357E4F89"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38,200</w:t>
            </w:r>
          </w:p>
        </w:tc>
        <w:tc>
          <w:tcPr>
            <w:tcW w:w="920" w:type="pct"/>
            <w:tcBorders>
              <w:top w:val="nil"/>
              <w:left w:val="nil"/>
              <w:bottom w:val="single" w:sz="4" w:space="0" w:color="000000"/>
              <w:right w:val="nil"/>
            </w:tcBorders>
            <w:shd w:val="clear" w:color="000000" w:fill="F2F9FC"/>
            <w:noWrap/>
            <w:vAlign w:val="center"/>
            <w:hideMark/>
          </w:tcPr>
          <w:p w14:paraId="49BE0CF7"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38,048</w:t>
            </w:r>
          </w:p>
        </w:tc>
        <w:tc>
          <w:tcPr>
            <w:tcW w:w="780" w:type="pct"/>
            <w:tcBorders>
              <w:top w:val="nil"/>
              <w:left w:val="nil"/>
              <w:bottom w:val="single" w:sz="4" w:space="0" w:color="000000"/>
              <w:right w:val="nil"/>
            </w:tcBorders>
            <w:shd w:val="clear" w:color="000000" w:fill="FFFFFF"/>
            <w:noWrap/>
            <w:vAlign w:val="center"/>
            <w:hideMark/>
          </w:tcPr>
          <w:p w14:paraId="1B04438A" w14:textId="6D3CDDBE" w:rsidR="00FC16F1" w:rsidRPr="006354EB" w:rsidRDefault="002A2B0C" w:rsidP="007B21B2">
            <w:pPr>
              <w:spacing w:after="0" w:line="240" w:lineRule="auto"/>
              <w:jc w:val="right"/>
              <w:rPr>
                <w:rFonts w:ascii="Arial" w:hAnsi="Arial" w:cs="Arial"/>
                <w:sz w:val="16"/>
                <w:szCs w:val="16"/>
              </w:rPr>
            </w:pPr>
            <w:r>
              <w:rPr>
                <w:rFonts w:ascii="Arial" w:hAnsi="Arial" w:cs="Arial"/>
                <w:sz w:val="16"/>
                <w:szCs w:val="16"/>
              </w:rPr>
              <w:noBreakHyphen/>
            </w:r>
            <w:r w:rsidR="00FC16F1" w:rsidRPr="006354EB">
              <w:rPr>
                <w:rFonts w:ascii="Arial" w:hAnsi="Arial" w:cs="Arial"/>
                <w:sz w:val="16"/>
                <w:szCs w:val="16"/>
              </w:rPr>
              <w:t>152</w:t>
            </w:r>
          </w:p>
        </w:tc>
      </w:tr>
      <w:tr w:rsidR="004E6638" w:rsidRPr="006354EB" w14:paraId="70A51C1E"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43298DF7"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Total individuals and other withholding tax</w:t>
            </w:r>
          </w:p>
        </w:tc>
        <w:tc>
          <w:tcPr>
            <w:tcW w:w="811" w:type="pct"/>
            <w:tcBorders>
              <w:top w:val="nil"/>
              <w:left w:val="nil"/>
              <w:bottom w:val="nil"/>
              <w:right w:val="nil"/>
            </w:tcBorders>
            <w:shd w:val="clear" w:color="000000" w:fill="FFFFFF"/>
            <w:noWrap/>
            <w:vAlign w:val="center"/>
            <w:hideMark/>
          </w:tcPr>
          <w:p w14:paraId="2C38166C"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257,800</w:t>
            </w:r>
          </w:p>
        </w:tc>
        <w:tc>
          <w:tcPr>
            <w:tcW w:w="920" w:type="pct"/>
            <w:tcBorders>
              <w:top w:val="nil"/>
              <w:left w:val="nil"/>
              <w:bottom w:val="nil"/>
              <w:right w:val="nil"/>
            </w:tcBorders>
            <w:shd w:val="clear" w:color="000000" w:fill="F2F9FC"/>
            <w:noWrap/>
            <w:vAlign w:val="center"/>
            <w:hideMark/>
          </w:tcPr>
          <w:p w14:paraId="7EC0F0F7"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264,576</w:t>
            </w:r>
          </w:p>
        </w:tc>
        <w:tc>
          <w:tcPr>
            <w:tcW w:w="780" w:type="pct"/>
            <w:tcBorders>
              <w:top w:val="nil"/>
              <w:left w:val="nil"/>
              <w:bottom w:val="nil"/>
              <w:right w:val="nil"/>
            </w:tcBorders>
            <w:shd w:val="clear" w:color="000000" w:fill="FFFFFF"/>
            <w:noWrap/>
            <w:vAlign w:val="center"/>
            <w:hideMark/>
          </w:tcPr>
          <w:p w14:paraId="4AE93BBA"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6,776</w:t>
            </w:r>
          </w:p>
        </w:tc>
      </w:tr>
      <w:tr w:rsidR="004E6638" w:rsidRPr="006354EB" w14:paraId="35633DF6"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0934AB08"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Fringe benefits tax</w:t>
            </w:r>
          </w:p>
        </w:tc>
        <w:tc>
          <w:tcPr>
            <w:tcW w:w="811" w:type="pct"/>
            <w:tcBorders>
              <w:top w:val="nil"/>
              <w:left w:val="nil"/>
              <w:bottom w:val="nil"/>
              <w:right w:val="nil"/>
            </w:tcBorders>
            <w:shd w:val="clear" w:color="000000" w:fill="FFFFFF"/>
            <w:noWrap/>
            <w:vAlign w:val="center"/>
            <w:hideMark/>
          </w:tcPr>
          <w:p w14:paraId="4491F665"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3,180</w:t>
            </w:r>
          </w:p>
        </w:tc>
        <w:tc>
          <w:tcPr>
            <w:tcW w:w="920" w:type="pct"/>
            <w:tcBorders>
              <w:top w:val="nil"/>
              <w:left w:val="nil"/>
              <w:bottom w:val="nil"/>
              <w:right w:val="nil"/>
            </w:tcBorders>
            <w:shd w:val="clear" w:color="000000" w:fill="F2F9FC"/>
            <w:noWrap/>
            <w:vAlign w:val="center"/>
            <w:hideMark/>
          </w:tcPr>
          <w:p w14:paraId="2EA66C24"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3,261</w:t>
            </w:r>
          </w:p>
        </w:tc>
        <w:tc>
          <w:tcPr>
            <w:tcW w:w="780" w:type="pct"/>
            <w:tcBorders>
              <w:top w:val="nil"/>
              <w:left w:val="nil"/>
              <w:bottom w:val="nil"/>
              <w:right w:val="nil"/>
            </w:tcBorders>
            <w:shd w:val="clear" w:color="000000" w:fill="FFFFFF"/>
            <w:noWrap/>
            <w:vAlign w:val="center"/>
            <w:hideMark/>
          </w:tcPr>
          <w:p w14:paraId="418F66B0"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81</w:t>
            </w:r>
          </w:p>
        </w:tc>
      </w:tr>
      <w:tr w:rsidR="004E6638" w:rsidRPr="006354EB" w14:paraId="76E94F7D"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3B4CDFE8"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Company tax</w:t>
            </w:r>
          </w:p>
        </w:tc>
        <w:tc>
          <w:tcPr>
            <w:tcW w:w="811" w:type="pct"/>
            <w:tcBorders>
              <w:top w:val="nil"/>
              <w:left w:val="nil"/>
              <w:bottom w:val="nil"/>
              <w:right w:val="nil"/>
            </w:tcBorders>
            <w:shd w:val="clear" w:color="000000" w:fill="FFFFFF"/>
            <w:noWrap/>
            <w:vAlign w:val="center"/>
            <w:hideMark/>
          </w:tcPr>
          <w:p w14:paraId="0F36A372"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111,500</w:t>
            </w:r>
          </w:p>
        </w:tc>
        <w:tc>
          <w:tcPr>
            <w:tcW w:w="920" w:type="pct"/>
            <w:tcBorders>
              <w:top w:val="nil"/>
              <w:left w:val="nil"/>
              <w:bottom w:val="nil"/>
              <w:right w:val="nil"/>
            </w:tcBorders>
            <w:shd w:val="clear" w:color="000000" w:fill="F2F9FC"/>
            <w:noWrap/>
            <w:vAlign w:val="center"/>
            <w:hideMark/>
          </w:tcPr>
          <w:p w14:paraId="3E290FED"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125,914</w:t>
            </w:r>
          </w:p>
        </w:tc>
        <w:tc>
          <w:tcPr>
            <w:tcW w:w="780" w:type="pct"/>
            <w:tcBorders>
              <w:top w:val="nil"/>
              <w:left w:val="nil"/>
              <w:bottom w:val="nil"/>
              <w:right w:val="nil"/>
            </w:tcBorders>
            <w:shd w:val="clear" w:color="000000" w:fill="FFFFFF"/>
            <w:noWrap/>
            <w:vAlign w:val="center"/>
            <w:hideMark/>
          </w:tcPr>
          <w:p w14:paraId="4854C3D3"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14,414</w:t>
            </w:r>
          </w:p>
        </w:tc>
      </w:tr>
      <w:tr w:rsidR="004E6638" w:rsidRPr="006354EB" w14:paraId="443E1EF3"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6F9B6671"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Superannuation fund taxes</w:t>
            </w:r>
          </w:p>
        </w:tc>
        <w:tc>
          <w:tcPr>
            <w:tcW w:w="811" w:type="pct"/>
            <w:tcBorders>
              <w:top w:val="nil"/>
              <w:left w:val="nil"/>
              <w:bottom w:val="nil"/>
              <w:right w:val="nil"/>
            </w:tcBorders>
            <w:shd w:val="clear" w:color="000000" w:fill="FFFFFF"/>
            <w:noWrap/>
            <w:vAlign w:val="center"/>
            <w:hideMark/>
          </w:tcPr>
          <w:p w14:paraId="37B5FCF4"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24,580</w:t>
            </w:r>
          </w:p>
        </w:tc>
        <w:tc>
          <w:tcPr>
            <w:tcW w:w="920" w:type="pct"/>
            <w:tcBorders>
              <w:top w:val="nil"/>
              <w:left w:val="nil"/>
              <w:bottom w:val="nil"/>
              <w:right w:val="nil"/>
            </w:tcBorders>
            <w:shd w:val="clear" w:color="000000" w:fill="F2F9FC"/>
            <w:noWrap/>
            <w:vAlign w:val="center"/>
            <w:hideMark/>
          </w:tcPr>
          <w:p w14:paraId="5BB5F8E0"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26,559</w:t>
            </w:r>
          </w:p>
        </w:tc>
        <w:tc>
          <w:tcPr>
            <w:tcW w:w="780" w:type="pct"/>
            <w:tcBorders>
              <w:top w:val="nil"/>
              <w:left w:val="nil"/>
              <w:bottom w:val="nil"/>
              <w:right w:val="nil"/>
            </w:tcBorders>
            <w:shd w:val="clear" w:color="000000" w:fill="FFFFFF"/>
            <w:noWrap/>
            <w:vAlign w:val="center"/>
            <w:hideMark/>
          </w:tcPr>
          <w:p w14:paraId="6F199A37"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1,979</w:t>
            </w:r>
          </w:p>
        </w:tc>
      </w:tr>
      <w:tr w:rsidR="00774911" w:rsidRPr="006354EB" w14:paraId="6003CF67"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1E362A91"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Petroleum resource rent tax</w:t>
            </w:r>
          </w:p>
        </w:tc>
        <w:tc>
          <w:tcPr>
            <w:tcW w:w="811" w:type="pct"/>
            <w:tcBorders>
              <w:top w:val="nil"/>
              <w:left w:val="nil"/>
              <w:bottom w:val="nil"/>
              <w:right w:val="nil"/>
            </w:tcBorders>
            <w:shd w:val="clear" w:color="000000" w:fill="FFFFFF"/>
            <w:noWrap/>
            <w:vAlign w:val="center"/>
            <w:hideMark/>
          </w:tcPr>
          <w:p w14:paraId="1F0BD1CC"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1,720</w:t>
            </w:r>
          </w:p>
        </w:tc>
        <w:tc>
          <w:tcPr>
            <w:tcW w:w="920" w:type="pct"/>
            <w:tcBorders>
              <w:top w:val="nil"/>
              <w:left w:val="nil"/>
              <w:bottom w:val="single" w:sz="4" w:space="0" w:color="auto"/>
              <w:right w:val="nil"/>
            </w:tcBorders>
            <w:shd w:val="clear" w:color="000000" w:fill="F2F9FC"/>
            <w:noWrap/>
            <w:vAlign w:val="center"/>
            <w:hideMark/>
          </w:tcPr>
          <w:p w14:paraId="237C3FC6"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2,166</w:t>
            </w:r>
          </w:p>
        </w:tc>
        <w:tc>
          <w:tcPr>
            <w:tcW w:w="780" w:type="pct"/>
            <w:tcBorders>
              <w:top w:val="nil"/>
              <w:left w:val="nil"/>
              <w:bottom w:val="single" w:sz="4" w:space="0" w:color="auto"/>
              <w:right w:val="nil"/>
            </w:tcBorders>
            <w:shd w:val="clear" w:color="000000" w:fill="FFFFFF"/>
            <w:noWrap/>
            <w:vAlign w:val="center"/>
            <w:hideMark/>
          </w:tcPr>
          <w:p w14:paraId="70A75F66"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446</w:t>
            </w:r>
          </w:p>
        </w:tc>
      </w:tr>
      <w:tr w:rsidR="00774911" w:rsidRPr="006354EB" w14:paraId="0924578D"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0D388C4C" w14:textId="77777777" w:rsidR="00FC16F1" w:rsidRPr="006354EB" w:rsidRDefault="00FC16F1" w:rsidP="007B21B2">
            <w:pPr>
              <w:spacing w:after="0" w:line="240" w:lineRule="auto"/>
              <w:jc w:val="left"/>
              <w:rPr>
                <w:rFonts w:ascii="Arial" w:hAnsi="Arial" w:cs="Arial"/>
                <w:b/>
                <w:sz w:val="16"/>
                <w:szCs w:val="16"/>
              </w:rPr>
            </w:pPr>
            <w:r w:rsidRPr="006354EB">
              <w:rPr>
                <w:rFonts w:ascii="Arial" w:hAnsi="Arial" w:cs="Arial"/>
                <w:b/>
                <w:sz w:val="16"/>
                <w:szCs w:val="16"/>
              </w:rPr>
              <w:t>Income taxation revenue</w:t>
            </w:r>
          </w:p>
        </w:tc>
        <w:tc>
          <w:tcPr>
            <w:tcW w:w="811" w:type="pct"/>
            <w:tcBorders>
              <w:top w:val="single" w:sz="4" w:space="0" w:color="auto"/>
              <w:left w:val="nil"/>
              <w:bottom w:val="single" w:sz="4" w:space="0" w:color="000000"/>
              <w:right w:val="nil"/>
            </w:tcBorders>
            <w:shd w:val="clear" w:color="000000" w:fill="FFFFFF"/>
            <w:noWrap/>
            <w:vAlign w:val="center"/>
            <w:hideMark/>
          </w:tcPr>
          <w:p w14:paraId="4D6AE5F9"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398,780</w:t>
            </w:r>
          </w:p>
        </w:tc>
        <w:tc>
          <w:tcPr>
            <w:tcW w:w="920" w:type="pct"/>
            <w:tcBorders>
              <w:top w:val="single" w:sz="4" w:space="0" w:color="auto"/>
              <w:left w:val="nil"/>
              <w:bottom w:val="single" w:sz="4" w:space="0" w:color="000000"/>
              <w:right w:val="nil"/>
            </w:tcBorders>
            <w:shd w:val="clear" w:color="000000" w:fill="F2F9FC"/>
            <w:noWrap/>
            <w:vAlign w:val="center"/>
            <w:hideMark/>
          </w:tcPr>
          <w:p w14:paraId="19055B4C"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422,476</w:t>
            </w:r>
          </w:p>
        </w:tc>
        <w:tc>
          <w:tcPr>
            <w:tcW w:w="780" w:type="pct"/>
            <w:tcBorders>
              <w:top w:val="nil"/>
              <w:left w:val="nil"/>
              <w:bottom w:val="single" w:sz="4" w:space="0" w:color="000000"/>
              <w:right w:val="nil"/>
            </w:tcBorders>
            <w:shd w:val="clear" w:color="000000" w:fill="FFFFFF"/>
            <w:noWrap/>
            <w:vAlign w:val="center"/>
            <w:hideMark/>
          </w:tcPr>
          <w:p w14:paraId="7D8C4447"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23,696</w:t>
            </w:r>
          </w:p>
        </w:tc>
      </w:tr>
      <w:tr w:rsidR="004E6638" w:rsidRPr="006354EB" w14:paraId="672DF602" w14:textId="77777777" w:rsidTr="007B21B2">
        <w:trPr>
          <w:divId w:val="993408637"/>
          <w:trHeight w:hRule="exact" w:val="75"/>
        </w:trPr>
        <w:tc>
          <w:tcPr>
            <w:tcW w:w="2488" w:type="pct"/>
            <w:tcBorders>
              <w:top w:val="nil"/>
              <w:left w:val="nil"/>
              <w:bottom w:val="nil"/>
              <w:right w:val="nil"/>
            </w:tcBorders>
            <w:shd w:val="clear" w:color="000000" w:fill="FFFFFF"/>
            <w:noWrap/>
            <w:vAlign w:val="center"/>
            <w:hideMark/>
          </w:tcPr>
          <w:p w14:paraId="523F6429" w14:textId="77777777" w:rsidR="00FC16F1" w:rsidRPr="006354EB" w:rsidRDefault="00FC16F1" w:rsidP="007B21B2">
            <w:pPr>
              <w:spacing w:after="0" w:line="240" w:lineRule="auto"/>
              <w:jc w:val="left"/>
              <w:rPr>
                <w:rFonts w:ascii="Arial" w:hAnsi="Arial" w:cs="Arial"/>
                <w:b/>
                <w:sz w:val="16"/>
                <w:szCs w:val="16"/>
              </w:rPr>
            </w:pPr>
            <w:r w:rsidRPr="006354EB">
              <w:rPr>
                <w:rFonts w:ascii="Arial" w:hAnsi="Arial" w:cs="Arial"/>
                <w:b/>
                <w:sz w:val="16"/>
                <w:szCs w:val="16"/>
              </w:rPr>
              <w:t> </w:t>
            </w:r>
          </w:p>
        </w:tc>
        <w:tc>
          <w:tcPr>
            <w:tcW w:w="811" w:type="pct"/>
            <w:tcBorders>
              <w:top w:val="nil"/>
              <w:left w:val="nil"/>
              <w:bottom w:val="nil"/>
              <w:right w:val="nil"/>
            </w:tcBorders>
            <w:shd w:val="clear" w:color="000000" w:fill="FFFFFF"/>
            <w:noWrap/>
            <w:vAlign w:val="center"/>
            <w:hideMark/>
          </w:tcPr>
          <w:p w14:paraId="64F24B9D"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920" w:type="pct"/>
            <w:tcBorders>
              <w:top w:val="nil"/>
              <w:left w:val="nil"/>
              <w:bottom w:val="nil"/>
              <w:right w:val="nil"/>
            </w:tcBorders>
            <w:shd w:val="clear" w:color="000000" w:fill="F2F9FC"/>
            <w:noWrap/>
            <w:vAlign w:val="center"/>
            <w:hideMark/>
          </w:tcPr>
          <w:p w14:paraId="3E4BB441"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780" w:type="pct"/>
            <w:tcBorders>
              <w:top w:val="nil"/>
              <w:left w:val="nil"/>
              <w:bottom w:val="nil"/>
              <w:right w:val="nil"/>
            </w:tcBorders>
            <w:shd w:val="clear" w:color="000000" w:fill="FFFFFF"/>
            <w:noWrap/>
            <w:vAlign w:val="center"/>
            <w:hideMark/>
          </w:tcPr>
          <w:p w14:paraId="794F02DE"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r>
      <w:tr w:rsidR="004E6638" w:rsidRPr="006354EB" w14:paraId="63C2FD62"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69439233"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Goods and services tax</w:t>
            </w:r>
          </w:p>
        </w:tc>
        <w:tc>
          <w:tcPr>
            <w:tcW w:w="811" w:type="pct"/>
            <w:tcBorders>
              <w:top w:val="nil"/>
              <w:left w:val="nil"/>
              <w:bottom w:val="nil"/>
              <w:right w:val="nil"/>
            </w:tcBorders>
            <w:shd w:val="clear" w:color="000000" w:fill="FFFFFF"/>
            <w:noWrap/>
            <w:vAlign w:val="center"/>
            <w:hideMark/>
          </w:tcPr>
          <w:p w14:paraId="604CA8CF"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76,409</w:t>
            </w:r>
          </w:p>
        </w:tc>
        <w:tc>
          <w:tcPr>
            <w:tcW w:w="920" w:type="pct"/>
            <w:tcBorders>
              <w:top w:val="nil"/>
              <w:left w:val="nil"/>
              <w:bottom w:val="nil"/>
              <w:right w:val="nil"/>
            </w:tcBorders>
            <w:shd w:val="clear" w:color="000000" w:fill="F2F9FC"/>
            <w:noWrap/>
            <w:vAlign w:val="center"/>
            <w:hideMark/>
          </w:tcPr>
          <w:p w14:paraId="77F4F7D2"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76,996</w:t>
            </w:r>
          </w:p>
        </w:tc>
        <w:tc>
          <w:tcPr>
            <w:tcW w:w="780" w:type="pct"/>
            <w:tcBorders>
              <w:top w:val="nil"/>
              <w:left w:val="nil"/>
              <w:bottom w:val="nil"/>
              <w:right w:val="nil"/>
            </w:tcBorders>
            <w:shd w:val="clear" w:color="000000" w:fill="FFFFFF"/>
            <w:noWrap/>
            <w:vAlign w:val="center"/>
            <w:hideMark/>
          </w:tcPr>
          <w:p w14:paraId="0BD41F57"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587</w:t>
            </w:r>
          </w:p>
        </w:tc>
      </w:tr>
      <w:tr w:rsidR="004E6638" w:rsidRPr="006354EB" w14:paraId="21D70BD1"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4A7F7BF5"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Wine equalisation tax</w:t>
            </w:r>
          </w:p>
        </w:tc>
        <w:tc>
          <w:tcPr>
            <w:tcW w:w="811" w:type="pct"/>
            <w:tcBorders>
              <w:top w:val="nil"/>
              <w:left w:val="nil"/>
              <w:bottom w:val="nil"/>
              <w:right w:val="nil"/>
            </w:tcBorders>
            <w:shd w:val="clear" w:color="000000" w:fill="FFFFFF"/>
            <w:noWrap/>
            <w:vAlign w:val="center"/>
            <w:hideMark/>
          </w:tcPr>
          <w:p w14:paraId="17C33A4D"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1,160</w:t>
            </w:r>
          </w:p>
        </w:tc>
        <w:tc>
          <w:tcPr>
            <w:tcW w:w="920" w:type="pct"/>
            <w:tcBorders>
              <w:top w:val="nil"/>
              <w:left w:val="nil"/>
              <w:bottom w:val="nil"/>
              <w:right w:val="nil"/>
            </w:tcBorders>
            <w:shd w:val="clear" w:color="000000" w:fill="F2F9FC"/>
            <w:noWrap/>
            <w:vAlign w:val="center"/>
            <w:hideMark/>
          </w:tcPr>
          <w:p w14:paraId="37A05CB6"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1,133</w:t>
            </w:r>
          </w:p>
        </w:tc>
        <w:tc>
          <w:tcPr>
            <w:tcW w:w="780" w:type="pct"/>
            <w:tcBorders>
              <w:top w:val="nil"/>
              <w:left w:val="nil"/>
              <w:bottom w:val="nil"/>
              <w:right w:val="nil"/>
            </w:tcBorders>
            <w:shd w:val="clear" w:color="000000" w:fill="FFFFFF"/>
            <w:noWrap/>
            <w:vAlign w:val="center"/>
            <w:hideMark/>
          </w:tcPr>
          <w:p w14:paraId="1E118990" w14:textId="37A4A1AE" w:rsidR="00FC16F1" w:rsidRPr="006354EB" w:rsidRDefault="002A2B0C" w:rsidP="007B21B2">
            <w:pPr>
              <w:spacing w:after="0" w:line="240" w:lineRule="auto"/>
              <w:jc w:val="right"/>
              <w:rPr>
                <w:rFonts w:ascii="Arial" w:hAnsi="Arial" w:cs="Arial"/>
                <w:sz w:val="16"/>
                <w:szCs w:val="16"/>
              </w:rPr>
            </w:pPr>
            <w:r>
              <w:rPr>
                <w:rFonts w:ascii="Arial" w:hAnsi="Arial" w:cs="Arial"/>
                <w:sz w:val="16"/>
                <w:szCs w:val="16"/>
              </w:rPr>
              <w:noBreakHyphen/>
            </w:r>
            <w:r w:rsidR="00FC16F1" w:rsidRPr="006354EB">
              <w:rPr>
                <w:rFonts w:ascii="Arial" w:hAnsi="Arial" w:cs="Arial"/>
                <w:sz w:val="16"/>
                <w:szCs w:val="16"/>
              </w:rPr>
              <w:t>27</w:t>
            </w:r>
          </w:p>
        </w:tc>
      </w:tr>
      <w:tr w:rsidR="004E6638" w:rsidRPr="006354EB" w14:paraId="6CF1BE3A"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51ED14BC"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Luxury car tax</w:t>
            </w:r>
          </w:p>
        </w:tc>
        <w:tc>
          <w:tcPr>
            <w:tcW w:w="811" w:type="pct"/>
            <w:tcBorders>
              <w:top w:val="nil"/>
              <w:left w:val="nil"/>
              <w:bottom w:val="nil"/>
              <w:right w:val="nil"/>
            </w:tcBorders>
            <w:shd w:val="clear" w:color="000000" w:fill="FFFFFF"/>
            <w:noWrap/>
            <w:vAlign w:val="center"/>
            <w:hideMark/>
          </w:tcPr>
          <w:p w14:paraId="0F4158E6"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880</w:t>
            </w:r>
          </w:p>
        </w:tc>
        <w:tc>
          <w:tcPr>
            <w:tcW w:w="920" w:type="pct"/>
            <w:tcBorders>
              <w:top w:val="nil"/>
              <w:left w:val="nil"/>
              <w:bottom w:val="nil"/>
              <w:right w:val="nil"/>
            </w:tcBorders>
            <w:shd w:val="clear" w:color="000000" w:fill="F2F9FC"/>
            <w:noWrap/>
            <w:vAlign w:val="center"/>
            <w:hideMark/>
          </w:tcPr>
          <w:p w14:paraId="58FC38E9"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963</w:t>
            </w:r>
          </w:p>
        </w:tc>
        <w:tc>
          <w:tcPr>
            <w:tcW w:w="780" w:type="pct"/>
            <w:tcBorders>
              <w:top w:val="nil"/>
              <w:left w:val="nil"/>
              <w:bottom w:val="nil"/>
              <w:right w:val="nil"/>
            </w:tcBorders>
            <w:shd w:val="clear" w:color="000000" w:fill="FFFFFF"/>
            <w:noWrap/>
            <w:vAlign w:val="center"/>
            <w:hideMark/>
          </w:tcPr>
          <w:p w14:paraId="5F2015D0"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83</w:t>
            </w:r>
          </w:p>
        </w:tc>
      </w:tr>
      <w:tr w:rsidR="004E6638" w:rsidRPr="006354EB" w14:paraId="5F558259"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111BA5F8"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 xml:space="preserve">Excise and customs duty  </w:t>
            </w:r>
          </w:p>
        </w:tc>
        <w:tc>
          <w:tcPr>
            <w:tcW w:w="811" w:type="pct"/>
            <w:tcBorders>
              <w:top w:val="nil"/>
              <w:left w:val="nil"/>
              <w:bottom w:val="nil"/>
              <w:right w:val="nil"/>
            </w:tcBorders>
            <w:shd w:val="clear" w:color="000000" w:fill="FFFFFF"/>
            <w:noWrap/>
            <w:vAlign w:val="center"/>
            <w:hideMark/>
          </w:tcPr>
          <w:p w14:paraId="6CBAC7F9"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920" w:type="pct"/>
            <w:tcBorders>
              <w:top w:val="nil"/>
              <w:left w:val="nil"/>
              <w:bottom w:val="nil"/>
              <w:right w:val="nil"/>
            </w:tcBorders>
            <w:shd w:val="clear" w:color="000000" w:fill="F2F9FC"/>
            <w:noWrap/>
            <w:vAlign w:val="center"/>
            <w:hideMark/>
          </w:tcPr>
          <w:p w14:paraId="54969417"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780" w:type="pct"/>
            <w:tcBorders>
              <w:top w:val="nil"/>
              <w:left w:val="nil"/>
              <w:bottom w:val="nil"/>
              <w:right w:val="nil"/>
            </w:tcBorders>
            <w:shd w:val="clear" w:color="000000" w:fill="FFFFFF"/>
            <w:noWrap/>
            <w:vAlign w:val="center"/>
            <w:hideMark/>
          </w:tcPr>
          <w:p w14:paraId="2FBC2148"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r>
      <w:tr w:rsidR="004E6638" w:rsidRPr="006354EB" w14:paraId="02CE6080"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6E767D33" w14:textId="77777777" w:rsidR="00FC16F1" w:rsidRPr="006354EB" w:rsidRDefault="00FC16F1" w:rsidP="007B21B2">
            <w:pPr>
              <w:spacing w:after="0" w:line="240" w:lineRule="auto"/>
              <w:ind w:left="170"/>
              <w:jc w:val="left"/>
              <w:rPr>
                <w:rFonts w:ascii="Arial" w:hAnsi="Arial" w:cs="Arial"/>
                <w:sz w:val="16"/>
                <w:szCs w:val="16"/>
              </w:rPr>
            </w:pPr>
            <w:r w:rsidRPr="006354EB">
              <w:rPr>
                <w:rFonts w:ascii="Arial" w:hAnsi="Arial" w:cs="Arial"/>
                <w:sz w:val="16"/>
                <w:szCs w:val="16"/>
              </w:rPr>
              <w:t>Petrol</w:t>
            </w:r>
          </w:p>
        </w:tc>
        <w:tc>
          <w:tcPr>
            <w:tcW w:w="811" w:type="pct"/>
            <w:tcBorders>
              <w:top w:val="nil"/>
              <w:left w:val="nil"/>
              <w:bottom w:val="nil"/>
              <w:right w:val="nil"/>
            </w:tcBorders>
            <w:shd w:val="clear" w:color="000000" w:fill="FFFFFF"/>
            <w:noWrap/>
            <w:vAlign w:val="center"/>
            <w:hideMark/>
          </w:tcPr>
          <w:p w14:paraId="52AE0ACE"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4,950</w:t>
            </w:r>
          </w:p>
        </w:tc>
        <w:tc>
          <w:tcPr>
            <w:tcW w:w="920" w:type="pct"/>
            <w:tcBorders>
              <w:top w:val="nil"/>
              <w:left w:val="nil"/>
              <w:bottom w:val="nil"/>
              <w:right w:val="nil"/>
            </w:tcBorders>
            <w:shd w:val="clear" w:color="000000" w:fill="F2F9FC"/>
            <w:noWrap/>
            <w:vAlign w:val="center"/>
            <w:hideMark/>
          </w:tcPr>
          <w:p w14:paraId="79E175A5"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5,020</w:t>
            </w:r>
          </w:p>
        </w:tc>
        <w:tc>
          <w:tcPr>
            <w:tcW w:w="780" w:type="pct"/>
            <w:tcBorders>
              <w:top w:val="nil"/>
              <w:left w:val="nil"/>
              <w:bottom w:val="nil"/>
              <w:right w:val="nil"/>
            </w:tcBorders>
            <w:shd w:val="clear" w:color="000000" w:fill="FFFFFF"/>
            <w:noWrap/>
            <w:vAlign w:val="center"/>
            <w:hideMark/>
          </w:tcPr>
          <w:p w14:paraId="596B41F6"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70</w:t>
            </w:r>
          </w:p>
        </w:tc>
      </w:tr>
      <w:tr w:rsidR="004E6638" w:rsidRPr="006354EB" w14:paraId="4D30AF29"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4258B1B7" w14:textId="77777777" w:rsidR="00FC16F1" w:rsidRPr="006354EB" w:rsidRDefault="00FC16F1" w:rsidP="007B21B2">
            <w:pPr>
              <w:spacing w:after="0" w:line="240" w:lineRule="auto"/>
              <w:ind w:left="170"/>
              <w:jc w:val="left"/>
              <w:rPr>
                <w:rFonts w:ascii="Arial" w:hAnsi="Arial" w:cs="Arial"/>
                <w:sz w:val="16"/>
                <w:szCs w:val="16"/>
              </w:rPr>
            </w:pPr>
            <w:r w:rsidRPr="006354EB">
              <w:rPr>
                <w:rFonts w:ascii="Arial" w:hAnsi="Arial" w:cs="Arial"/>
                <w:sz w:val="16"/>
                <w:szCs w:val="16"/>
              </w:rPr>
              <w:t>Diesel</w:t>
            </w:r>
          </w:p>
        </w:tc>
        <w:tc>
          <w:tcPr>
            <w:tcW w:w="811" w:type="pct"/>
            <w:tcBorders>
              <w:top w:val="nil"/>
              <w:left w:val="nil"/>
              <w:bottom w:val="nil"/>
              <w:right w:val="nil"/>
            </w:tcBorders>
            <w:shd w:val="clear" w:color="000000" w:fill="FFFFFF"/>
            <w:noWrap/>
            <w:vAlign w:val="center"/>
            <w:hideMark/>
          </w:tcPr>
          <w:p w14:paraId="5FA6A18E"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11,720</w:t>
            </w:r>
          </w:p>
        </w:tc>
        <w:tc>
          <w:tcPr>
            <w:tcW w:w="920" w:type="pct"/>
            <w:tcBorders>
              <w:top w:val="nil"/>
              <w:left w:val="nil"/>
              <w:bottom w:val="nil"/>
              <w:right w:val="nil"/>
            </w:tcBorders>
            <w:shd w:val="clear" w:color="000000" w:fill="F2F9FC"/>
            <w:noWrap/>
            <w:vAlign w:val="center"/>
            <w:hideMark/>
          </w:tcPr>
          <w:p w14:paraId="1690C0E5"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11,755</w:t>
            </w:r>
          </w:p>
        </w:tc>
        <w:tc>
          <w:tcPr>
            <w:tcW w:w="780" w:type="pct"/>
            <w:tcBorders>
              <w:top w:val="nil"/>
              <w:left w:val="nil"/>
              <w:bottom w:val="nil"/>
              <w:right w:val="nil"/>
            </w:tcBorders>
            <w:shd w:val="clear" w:color="000000" w:fill="FFFFFF"/>
            <w:noWrap/>
            <w:vAlign w:val="center"/>
            <w:hideMark/>
          </w:tcPr>
          <w:p w14:paraId="4A44D1C7"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35</w:t>
            </w:r>
          </w:p>
        </w:tc>
      </w:tr>
      <w:tr w:rsidR="004E6638" w:rsidRPr="006354EB" w14:paraId="605B87F9"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5FBC9900" w14:textId="77777777" w:rsidR="00FC16F1" w:rsidRPr="006354EB" w:rsidRDefault="00FC16F1" w:rsidP="007B21B2">
            <w:pPr>
              <w:spacing w:after="0" w:line="240" w:lineRule="auto"/>
              <w:ind w:left="170"/>
              <w:jc w:val="left"/>
              <w:rPr>
                <w:rFonts w:ascii="Arial" w:hAnsi="Arial" w:cs="Arial"/>
                <w:sz w:val="16"/>
                <w:szCs w:val="16"/>
              </w:rPr>
            </w:pPr>
            <w:r w:rsidRPr="006354EB">
              <w:rPr>
                <w:rFonts w:ascii="Arial" w:hAnsi="Arial" w:cs="Arial"/>
                <w:sz w:val="16"/>
                <w:szCs w:val="16"/>
              </w:rPr>
              <w:t>Other fuel products</w:t>
            </w:r>
          </w:p>
        </w:tc>
        <w:tc>
          <w:tcPr>
            <w:tcW w:w="811" w:type="pct"/>
            <w:tcBorders>
              <w:top w:val="nil"/>
              <w:left w:val="nil"/>
              <w:bottom w:val="nil"/>
              <w:right w:val="nil"/>
            </w:tcBorders>
            <w:shd w:val="clear" w:color="000000" w:fill="FFFFFF"/>
            <w:noWrap/>
            <w:vAlign w:val="center"/>
            <w:hideMark/>
          </w:tcPr>
          <w:p w14:paraId="61467E6C"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1,510</w:t>
            </w:r>
          </w:p>
        </w:tc>
        <w:tc>
          <w:tcPr>
            <w:tcW w:w="920" w:type="pct"/>
            <w:tcBorders>
              <w:top w:val="nil"/>
              <w:left w:val="nil"/>
              <w:bottom w:val="nil"/>
              <w:right w:val="nil"/>
            </w:tcBorders>
            <w:shd w:val="clear" w:color="000000" w:fill="F2F9FC"/>
            <w:noWrap/>
            <w:vAlign w:val="center"/>
            <w:hideMark/>
          </w:tcPr>
          <w:p w14:paraId="686CE4E0"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1,522</w:t>
            </w:r>
          </w:p>
        </w:tc>
        <w:tc>
          <w:tcPr>
            <w:tcW w:w="780" w:type="pct"/>
            <w:tcBorders>
              <w:top w:val="nil"/>
              <w:left w:val="nil"/>
              <w:bottom w:val="nil"/>
              <w:right w:val="nil"/>
            </w:tcBorders>
            <w:shd w:val="clear" w:color="000000" w:fill="FFFFFF"/>
            <w:noWrap/>
            <w:vAlign w:val="center"/>
            <w:hideMark/>
          </w:tcPr>
          <w:p w14:paraId="349557F1"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12</w:t>
            </w:r>
          </w:p>
        </w:tc>
      </w:tr>
      <w:tr w:rsidR="004E6638" w:rsidRPr="006354EB" w14:paraId="66159796"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327C49FA" w14:textId="77777777" w:rsidR="00FC16F1" w:rsidRPr="006354EB" w:rsidRDefault="00FC16F1" w:rsidP="007B21B2">
            <w:pPr>
              <w:spacing w:after="0" w:line="240" w:lineRule="auto"/>
              <w:ind w:left="170"/>
              <w:jc w:val="left"/>
              <w:rPr>
                <w:rFonts w:ascii="Arial" w:hAnsi="Arial" w:cs="Arial"/>
                <w:sz w:val="16"/>
                <w:szCs w:val="16"/>
              </w:rPr>
            </w:pPr>
            <w:r w:rsidRPr="006354EB">
              <w:rPr>
                <w:rFonts w:ascii="Arial" w:hAnsi="Arial" w:cs="Arial"/>
                <w:sz w:val="16"/>
                <w:szCs w:val="16"/>
              </w:rPr>
              <w:t>Tobacco</w:t>
            </w:r>
          </w:p>
        </w:tc>
        <w:tc>
          <w:tcPr>
            <w:tcW w:w="811" w:type="pct"/>
            <w:tcBorders>
              <w:top w:val="nil"/>
              <w:left w:val="nil"/>
              <w:bottom w:val="nil"/>
              <w:right w:val="nil"/>
            </w:tcBorders>
            <w:shd w:val="clear" w:color="000000" w:fill="FFFFFF"/>
            <w:noWrap/>
            <w:vAlign w:val="center"/>
            <w:hideMark/>
          </w:tcPr>
          <w:p w14:paraId="652ED296"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12,950</w:t>
            </w:r>
          </w:p>
        </w:tc>
        <w:tc>
          <w:tcPr>
            <w:tcW w:w="920" w:type="pct"/>
            <w:tcBorders>
              <w:top w:val="nil"/>
              <w:left w:val="nil"/>
              <w:bottom w:val="nil"/>
              <w:right w:val="nil"/>
            </w:tcBorders>
            <w:shd w:val="clear" w:color="000000" w:fill="F2F9FC"/>
            <w:noWrap/>
            <w:vAlign w:val="center"/>
            <w:hideMark/>
          </w:tcPr>
          <w:p w14:paraId="5051AB5E"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12,659</w:t>
            </w:r>
          </w:p>
        </w:tc>
        <w:tc>
          <w:tcPr>
            <w:tcW w:w="780" w:type="pct"/>
            <w:tcBorders>
              <w:top w:val="nil"/>
              <w:left w:val="nil"/>
              <w:bottom w:val="nil"/>
              <w:right w:val="nil"/>
            </w:tcBorders>
            <w:shd w:val="clear" w:color="000000" w:fill="FFFFFF"/>
            <w:noWrap/>
            <w:vAlign w:val="center"/>
            <w:hideMark/>
          </w:tcPr>
          <w:p w14:paraId="68281E0C" w14:textId="15A09304" w:rsidR="00FC16F1" w:rsidRPr="006354EB" w:rsidRDefault="002A2B0C" w:rsidP="007B21B2">
            <w:pPr>
              <w:spacing w:after="0" w:line="240" w:lineRule="auto"/>
              <w:jc w:val="right"/>
              <w:rPr>
                <w:rFonts w:ascii="Arial" w:hAnsi="Arial" w:cs="Arial"/>
                <w:sz w:val="16"/>
                <w:szCs w:val="16"/>
              </w:rPr>
            </w:pPr>
            <w:r>
              <w:rPr>
                <w:rFonts w:ascii="Arial" w:hAnsi="Arial" w:cs="Arial"/>
                <w:sz w:val="16"/>
                <w:szCs w:val="16"/>
              </w:rPr>
              <w:noBreakHyphen/>
            </w:r>
            <w:r w:rsidR="00FC16F1" w:rsidRPr="006354EB">
              <w:rPr>
                <w:rFonts w:ascii="Arial" w:hAnsi="Arial" w:cs="Arial"/>
                <w:sz w:val="16"/>
                <w:szCs w:val="16"/>
              </w:rPr>
              <w:t>291</w:t>
            </w:r>
          </w:p>
        </w:tc>
      </w:tr>
      <w:tr w:rsidR="004E6638" w:rsidRPr="006354EB" w14:paraId="6CA5EDFF"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65653E8A" w14:textId="77777777" w:rsidR="00FC16F1" w:rsidRPr="006354EB" w:rsidRDefault="00FC16F1" w:rsidP="007B21B2">
            <w:pPr>
              <w:spacing w:after="0" w:line="240" w:lineRule="auto"/>
              <w:ind w:left="170"/>
              <w:jc w:val="left"/>
              <w:rPr>
                <w:rFonts w:ascii="Arial" w:hAnsi="Arial" w:cs="Arial"/>
                <w:sz w:val="16"/>
                <w:szCs w:val="16"/>
              </w:rPr>
            </w:pPr>
            <w:r w:rsidRPr="006354EB">
              <w:rPr>
                <w:rFonts w:ascii="Arial" w:hAnsi="Arial" w:cs="Arial"/>
                <w:sz w:val="16"/>
                <w:szCs w:val="16"/>
              </w:rPr>
              <w:t>Beer</w:t>
            </w:r>
          </w:p>
        </w:tc>
        <w:tc>
          <w:tcPr>
            <w:tcW w:w="811" w:type="pct"/>
            <w:tcBorders>
              <w:top w:val="nil"/>
              <w:left w:val="nil"/>
              <w:bottom w:val="nil"/>
              <w:right w:val="nil"/>
            </w:tcBorders>
            <w:shd w:val="clear" w:color="000000" w:fill="FFFFFF"/>
            <w:noWrap/>
            <w:vAlign w:val="center"/>
            <w:hideMark/>
          </w:tcPr>
          <w:p w14:paraId="781D274B"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2,440</w:t>
            </w:r>
          </w:p>
        </w:tc>
        <w:tc>
          <w:tcPr>
            <w:tcW w:w="920" w:type="pct"/>
            <w:tcBorders>
              <w:top w:val="nil"/>
              <w:left w:val="nil"/>
              <w:bottom w:val="nil"/>
              <w:right w:val="nil"/>
            </w:tcBorders>
            <w:shd w:val="clear" w:color="000000" w:fill="F2F9FC"/>
            <w:noWrap/>
            <w:vAlign w:val="center"/>
            <w:hideMark/>
          </w:tcPr>
          <w:p w14:paraId="11796F6B"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2,463</w:t>
            </w:r>
          </w:p>
        </w:tc>
        <w:tc>
          <w:tcPr>
            <w:tcW w:w="780" w:type="pct"/>
            <w:tcBorders>
              <w:top w:val="nil"/>
              <w:left w:val="nil"/>
              <w:bottom w:val="nil"/>
              <w:right w:val="nil"/>
            </w:tcBorders>
            <w:shd w:val="clear" w:color="000000" w:fill="FFFFFF"/>
            <w:noWrap/>
            <w:vAlign w:val="center"/>
            <w:hideMark/>
          </w:tcPr>
          <w:p w14:paraId="7AB4296B"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23</w:t>
            </w:r>
          </w:p>
        </w:tc>
      </w:tr>
      <w:tr w:rsidR="004E6638" w:rsidRPr="006354EB" w14:paraId="39E10CA1"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34A840DB" w14:textId="77777777" w:rsidR="00FC16F1" w:rsidRPr="006354EB" w:rsidRDefault="00FC16F1" w:rsidP="007B21B2">
            <w:pPr>
              <w:spacing w:after="0" w:line="240" w:lineRule="auto"/>
              <w:ind w:left="170"/>
              <w:jc w:val="left"/>
              <w:rPr>
                <w:rFonts w:ascii="Arial" w:hAnsi="Arial" w:cs="Arial"/>
                <w:sz w:val="16"/>
                <w:szCs w:val="16"/>
              </w:rPr>
            </w:pPr>
            <w:r w:rsidRPr="006354EB">
              <w:rPr>
                <w:rFonts w:ascii="Arial" w:hAnsi="Arial" w:cs="Arial"/>
                <w:sz w:val="16"/>
                <w:szCs w:val="16"/>
              </w:rPr>
              <w:t>Spirits</w:t>
            </w:r>
          </w:p>
        </w:tc>
        <w:tc>
          <w:tcPr>
            <w:tcW w:w="811" w:type="pct"/>
            <w:tcBorders>
              <w:top w:val="nil"/>
              <w:left w:val="nil"/>
              <w:bottom w:val="nil"/>
              <w:right w:val="nil"/>
            </w:tcBorders>
            <w:shd w:val="clear" w:color="000000" w:fill="FFFFFF"/>
            <w:noWrap/>
            <w:vAlign w:val="center"/>
            <w:hideMark/>
          </w:tcPr>
          <w:p w14:paraId="35CCD6B8"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3,280</w:t>
            </w:r>
          </w:p>
        </w:tc>
        <w:tc>
          <w:tcPr>
            <w:tcW w:w="920" w:type="pct"/>
            <w:tcBorders>
              <w:top w:val="nil"/>
              <w:left w:val="nil"/>
              <w:bottom w:val="nil"/>
              <w:right w:val="nil"/>
            </w:tcBorders>
            <w:shd w:val="clear" w:color="000000" w:fill="F2F9FC"/>
            <w:noWrap/>
            <w:vAlign w:val="center"/>
            <w:hideMark/>
          </w:tcPr>
          <w:p w14:paraId="0E561D6C"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3,515</w:t>
            </w:r>
          </w:p>
        </w:tc>
        <w:tc>
          <w:tcPr>
            <w:tcW w:w="780" w:type="pct"/>
            <w:tcBorders>
              <w:top w:val="nil"/>
              <w:left w:val="nil"/>
              <w:bottom w:val="nil"/>
              <w:right w:val="nil"/>
            </w:tcBorders>
            <w:shd w:val="clear" w:color="000000" w:fill="FFFFFF"/>
            <w:noWrap/>
            <w:vAlign w:val="center"/>
            <w:hideMark/>
          </w:tcPr>
          <w:p w14:paraId="18B38424"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235</w:t>
            </w:r>
          </w:p>
        </w:tc>
      </w:tr>
      <w:tr w:rsidR="004E6638" w:rsidRPr="006354EB" w14:paraId="16D72D3D"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09AE5522" w14:textId="77777777" w:rsidR="00FC16F1" w:rsidRPr="006354EB" w:rsidRDefault="00FC16F1" w:rsidP="007B21B2">
            <w:pPr>
              <w:spacing w:after="0" w:line="240" w:lineRule="auto"/>
              <w:ind w:left="170"/>
              <w:jc w:val="left"/>
              <w:rPr>
                <w:rFonts w:ascii="Arial" w:hAnsi="Arial" w:cs="Arial"/>
                <w:sz w:val="16"/>
                <w:szCs w:val="16"/>
              </w:rPr>
            </w:pPr>
            <w:r w:rsidRPr="006354EB">
              <w:rPr>
                <w:rFonts w:ascii="Arial" w:hAnsi="Arial" w:cs="Arial"/>
                <w:sz w:val="16"/>
                <w:szCs w:val="16"/>
              </w:rPr>
              <w:t>Other alcoholic beverages(a)</w:t>
            </w:r>
          </w:p>
        </w:tc>
        <w:tc>
          <w:tcPr>
            <w:tcW w:w="811" w:type="pct"/>
            <w:tcBorders>
              <w:top w:val="nil"/>
              <w:left w:val="nil"/>
              <w:bottom w:val="nil"/>
              <w:right w:val="nil"/>
            </w:tcBorders>
            <w:shd w:val="clear" w:color="000000" w:fill="FFFFFF"/>
            <w:noWrap/>
            <w:vAlign w:val="center"/>
            <w:hideMark/>
          </w:tcPr>
          <w:p w14:paraId="0004A843"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1,440</w:t>
            </w:r>
          </w:p>
        </w:tc>
        <w:tc>
          <w:tcPr>
            <w:tcW w:w="920" w:type="pct"/>
            <w:tcBorders>
              <w:top w:val="nil"/>
              <w:left w:val="nil"/>
              <w:bottom w:val="nil"/>
              <w:right w:val="nil"/>
            </w:tcBorders>
            <w:shd w:val="clear" w:color="000000" w:fill="F2F9FC"/>
            <w:noWrap/>
            <w:vAlign w:val="center"/>
            <w:hideMark/>
          </w:tcPr>
          <w:p w14:paraId="4DB7BA93"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1,457</w:t>
            </w:r>
          </w:p>
        </w:tc>
        <w:tc>
          <w:tcPr>
            <w:tcW w:w="780" w:type="pct"/>
            <w:tcBorders>
              <w:top w:val="nil"/>
              <w:left w:val="nil"/>
              <w:bottom w:val="nil"/>
              <w:right w:val="nil"/>
            </w:tcBorders>
            <w:shd w:val="clear" w:color="000000" w:fill="FFFFFF"/>
            <w:noWrap/>
            <w:vAlign w:val="center"/>
            <w:hideMark/>
          </w:tcPr>
          <w:p w14:paraId="1C7D8800"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17</w:t>
            </w:r>
          </w:p>
        </w:tc>
      </w:tr>
      <w:tr w:rsidR="004E6638" w:rsidRPr="006354EB" w14:paraId="2845EDC7"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57EF2A57" w14:textId="77777777" w:rsidR="00FC16F1" w:rsidRPr="006354EB" w:rsidRDefault="00FC16F1" w:rsidP="007B21B2">
            <w:pPr>
              <w:spacing w:after="0" w:line="240" w:lineRule="auto"/>
              <w:ind w:left="170"/>
              <w:jc w:val="left"/>
              <w:rPr>
                <w:rFonts w:ascii="Arial" w:hAnsi="Arial" w:cs="Arial"/>
                <w:sz w:val="16"/>
                <w:szCs w:val="16"/>
              </w:rPr>
            </w:pPr>
            <w:r w:rsidRPr="006354EB">
              <w:rPr>
                <w:rFonts w:ascii="Arial" w:hAnsi="Arial" w:cs="Arial"/>
                <w:sz w:val="16"/>
                <w:szCs w:val="16"/>
              </w:rPr>
              <w:t>Other customs duty</w:t>
            </w:r>
          </w:p>
        </w:tc>
        <w:tc>
          <w:tcPr>
            <w:tcW w:w="811" w:type="pct"/>
            <w:tcBorders>
              <w:top w:val="nil"/>
              <w:left w:val="nil"/>
              <w:bottom w:val="nil"/>
              <w:right w:val="nil"/>
            </w:tcBorders>
            <w:shd w:val="clear" w:color="000000" w:fill="FFFFFF"/>
            <w:noWrap/>
            <w:vAlign w:val="center"/>
            <w:hideMark/>
          </w:tcPr>
          <w:p w14:paraId="0D3839C1"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920" w:type="pct"/>
            <w:tcBorders>
              <w:top w:val="nil"/>
              <w:left w:val="nil"/>
              <w:bottom w:val="nil"/>
              <w:right w:val="nil"/>
            </w:tcBorders>
            <w:shd w:val="clear" w:color="000000" w:fill="F2F9FC"/>
            <w:noWrap/>
            <w:vAlign w:val="center"/>
            <w:hideMark/>
          </w:tcPr>
          <w:p w14:paraId="410C550A"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780" w:type="pct"/>
            <w:tcBorders>
              <w:top w:val="nil"/>
              <w:left w:val="nil"/>
              <w:bottom w:val="nil"/>
              <w:right w:val="nil"/>
            </w:tcBorders>
            <w:shd w:val="clear" w:color="000000" w:fill="FFFFFF"/>
            <w:noWrap/>
            <w:vAlign w:val="center"/>
            <w:hideMark/>
          </w:tcPr>
          <w:p w14:paraId="112735C1" w14:textId="30F00082" w:rsidR="00FC16F1" w:rsidRPr="006354EB" w:rsidRDefault="00FC16F1" w:rsidP="007B21B2">
            <w:pPr>
              <w:spacing w:after="0" w:line="240" w:lineRule="auto"/>
              <w:jc w:val="right"/>
              <w:rPr>
                <w:rFonts w:ascii="Arial" w:hAnsi="Arial" w:cs="Arial"/>
                <w:sz w:val="16"/>
                <w:szCs w:val="16"/>
              </w:rPr>
            </w:pPr>
          </w:p>
        </w:tc>
      </w:tr>
      <w:tr w:rsidR="004E6638" w:rsidRPr="006354EB" w14:paraId="3AEBC455" w14:textId="77777777" w:rsidTr="007B21B2">
        <w:trPr>
          <w:divId w:val="993408637"/>
          <w:trHeight w:hRule="exact" w:val="210"/>
        </w:trPr>
        <w:tc>
          <w:tcPr>
            <w:tcW w:w="2488" w:type="pct"/>
            <w:tcBorders>
              <w:top w:val="nil"/>
              <w:left w:val="nil"/>
              <w:bottom w:val="nil"/>
              <w:right w:val="nil"/>
            </w:tcBorders>
            <w:shd w:val="clear" w:color="000000" w:fill="FFFFFF"/>
            <w:noWrap/>
            <w:vAlign w:val="bottom"/>
            <w:hideMark/>
          </w:tcPr>
          <w:p w14:paraId="1DBFBBC5" w14:textId="77777777" w:rsidR="00FC16F1" w:rsidRPr="006354EB" w:rsidRDefault="00FC16F1" w:rsidP="007B21B2">
            <w:pPr>
              <w:spacing w:after="0" w:line="240" w:lineRule="auto"/>
              <w:ind w:left="340"/>
              <w:jc w:val="left"/>
              <w:rPr>
                <w:rFonts w:ascii="Arial" w:hAnsi="Arial" w:cs="Arial"/>
                <w:sz w:val="16"/>
                <w:szCs w:val="16"/>
              </w:rPr>
            </w:pPr>
            <w:r w:rsidRPr="006354EB">
              <w:rPr>
                <w:rFonts w:ascii="Arial" w:hAnsi="Arial" w:cs="Arial"/>
                <w:sz w:val="16"/>
                <w:szCs w:val="16"/>
              </w:rPr>
              <w:t xml:space="preserve">Textiles, </w:t>
            </w:r>
            <w:proofErr w:type="gramStart"/>
            <w:r w:rsidRPr="006354EB">
              <w:rPr>
                <w:rFonts w:ascii="Arial" w:hAnsi="Arial" w:cs="Arial"/>
                <w:sz w:val="16"/>
                <w:szCs w:val="16"/>
              </w:rPr>
              <w:t>clothing</w:t>
            </w:r>
            <w:proofErr w:type="gramEnd"/>
            <w:r w:rsidRPr="006354EB">
              <w:rPr>
                <w:rFonts w:ascii="Arial" w:hAnsi="Arial" w:cs="Arial"/>
                <w:sz w:val="16"/>
                <w:szCs w:val="16"/>
              </w:rPr>
              <w:t xml:space="preserve"> and footwear</w:t>
            </w:r>
          </w:p>
        </w:tc>
        <w:tc>
          <w:tcPr>
            <w:tcW w:w="811" w:type="pct"/>
            <w:tcBorders>
              <w:top w:val="nil"/>
              <w:left w:val="nil"/>
              <w:bottom w:val="nil"/>
              <w:right w:val="nil"/>
            </w:tcBorders>
            <w:shd w:val="clear" w:color="000000" w:fill="FFFFFF"/>
            <w:noWrap/>
            <w:vAlign w:val="center"/>
            <w:hideMark/>
          </w:tcPr>
          <w:p w14:paraId="5F932B30"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190</w:t>
            </w:r>
          </w:p>
        </w:tc>
        <w:tc>
          <w:tcPr>
            <w:tcW w:w="920" w:type="pct"/>
            <w:tcBorders>
              <w:top w:val="nil"/>
              <w:left w:val="nil"/>
              <w:bottom w:val="nil"/>
              <w:right w:val="nil"/>
            </w:tcBorders>
            <w:shd w:val="clear" w:color="000000" w:fill="F2F9FC"/>
            <w:noWrap/>
            <w:vAlign w:val="center"/>
            <w:hideMark/>
          </w:tcPr>
          <w:p w14:paraId="2BECBA3D"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192</w:t>
            </w:r>
          </w:p>
        </w:tc>
        <w:tc>
          <w:tcPr>
            <w:tcW w:w="780" w:type="pct"/>
            <w:tcBorders>
              <w:top w:val="nil"/>
              <w:left w:val="nil"/>
              <w:bottom w:val="nil"/>
              <w:right w:val="nil"/>
            </w:tcBorders>
            <w:shd w:val="clear" w:color="000000" w:fill="FFFFFF"/>
            <w:noWrap/>
            <w:vAlign w:val="center"/>
            <w:hideMark/>
          </w:tcPr>
          <w:p w14:paraId="33B17BEB"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w:t>
            </w:r>
          </w:p>
        </w:tc>
      </w:tr>
      <w:tr w:rsidR="004E6638" w:rsidRPr="006354EB" w14:paraId="76E36725" w14:textId="77777777" w:rsidTr="007B21B2">
        <w:trPr>
          <w:divId w:val="993408637"/>
          <w:trHeight w:hRule="exact" w:val="210"/>
        </w:trPr>
        <w:tc>
          <w:tcPr>
            <w:tcW w:w="2488" w:type="pct"/>
            <w:tcBorders>
              <w:top w:val="nil"/>
              <w:left w:val="nil"/>
              <w:bottom w:val="nil"/>
              <w:right w:val="nil"/>
            </w:tcBorders>
            <w:shd w:val="clear" w:color="000000" w:fill="FFFFFF"/>
            <w:noWrap/>
            <w:vAlign w:val="bottom"/>
            <w:hideMark/>
          </w:tcPr>
          <w:p w14:paraId="01D7C22E" w14:textId="77777777" w:rsidR="00FC16F1" w:rsidRPr="006354EB" w:rsidRDefault="00FC16F1" w:rsidP="007B21B2">
            <w:pPr>
              <w:spacing w:after="0" w:line="240" w:lineRule="auto"/>
              <w:ind w:left="340"/>
              <w:jc w:val="left"/>
              <w:rPr>
                <w:rFonts w:ascii="Arial" w:hAnsi="Arial" w:cs="Arial"/>
                <w:sz w:val="16"/>
                <w:szCs w:val="16"/>
              </w:rPr>
            </w:pPr>
            <w:r w:rsidRPr="006354EB">
              <w:rPr>
                <w:rFonts w:ascii="Arial" w:hAnsi="Arial" w:cs="Arial"/>
                <w:sz w:val="16"/>
                <w:szCs w:val="16"/>
              </w:rPr>
              <w:t>Passenger motor vehicles</w:t>
            </w:r>
          </w:p>
        </w:tc>
        <w:tc>
          <w:tcPr>
            <w:tcW w:w="811" w:type="pct"/>
            <w:tcBorders>
              <w:top w:val="nil"/>
              <w:left w:val="nil"/>
              <w:bottom w:val="nil"/>
              <w:right w:val="nil"/>
            </w:tcBorders>
            <w:shd w:val="clear" w:color="000000" w:fill="FFFFFF"/>
            <w:noWrap/>
            <w:vAlign w:val="center"/>
            <w:hideMark/>
          </w:tcPr>
          <w:p w14:paraId="4D411542"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330</w:t>
            </w:r>
          </w:p>
        </w:tc>
        <w:tc>
          <w:tcPr>
            <w:tcW w:w="920" w:type="pct"/>
            <w:tcBorders>
              <w:top w:val="nil"/>
              <w:left w:val="nil"/>
              <w:bottom w:val="nil"/>
              <w:right w:val="nil"/>
            </w:tcBorders>
            <w:shd w:val="clear" w:color="000000" w:fill="F2F9FC"/>
            <w:noWrap/>
            <w:vAlign w:val="center"/>
            <w:hideMark/>
          </w:tcPr>
          <w:p w14:paraId="54D967CF"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361</w:t>
            </w:r>
          </w:p>
        </w:tc>
        <w:tc>
          <w:tcPr>
            <w:tcW w:w="780" w:type="pct"/>
            <w:tcBorders>
              <w:top w:val="nil"/>
              <w:left w:val="nil"/>
              <w:bottom w:val="nil"/>
              <w:right w:val="nil"/>
            </w:tcBorders>
            <w:shd w:val="clear" w:color="000000" w:fill="FFFFFF"/>
            <w:noWrap/>
            <w:vAlign w:val="center"/>
            <w:hideMark/>
          </w:tcPr>
          <w:p w14:paraId="33705115"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31</w:t>
            </w:r>
          </w:p>
        </w:tc>
      </w:tr>
      <w:tr w:rsidR="004E6638" w:rsidRPr="006354EB" w14:paraId="120F4206"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0CF8F274" w14:textId="77777777" w:rsidR="00FC16F1" w:rsidRPr="006354EB" w:rsidRDefault="00FC16F1" w:rsidP="007B21B2">
            <w:pPr>
              <w:spacing w:after="0" w:line="240" w:lineRule="auto"/>
              <w:ind w:left="340"/>
              <w:jc w:val="left"/>
              <w:rPr>
                <w:rFonts w:ascii="Arial" w:hAnsi="Arial" w:cs="Arial"/>
                <w:sz w:val="16"/>
                <w:szCs w:val="16"/>
              </w:rPr>
            </w:pPr>
            <w:r w:rsidRPr="006354EB">
              <w:rPr>
                <w:rFonts w:ascii="Arial" w:hAnsi="Arial" w:cs="Arial"/>
                <w:sz w:val="16"/>
                <w:szCs w:val="16"/>
              </w:rPr>
              <w:t>Other imports</w:t>
            </w:r>
          </w:p>
        </w:tc>
        <w:tc>
          <w:tcPr>
            <w:tcW w:w="811" w:type="pct"/>
            <w:tcBorders>
              <w:top w:val="nil"/>
              <w:left w:val="nil"/>
              <w:bottom w:val="nil"/>
              <w:right w:val="nil"/>
            </w:tcBorders>
            <w:shd w:val="clear" w:color="000000" w:fill="FFFFFF"/>
            <w:noWrap/>
            <w:vAlign w:val="center"/>
            <w:hideMark/>
          </w:tcPr>
          <w:p w14:paraId="4579F0EE"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1,340</w:t>
            </w:r>
          </w:p>
        </w:tc>
        <w:tc>
          <w:tcPr>
            <w:tcW w:w="920" w:type="pct"/>
            <w:tcBorders>
              <w:top w:val="nil"/>
              <w:left w:val="nil"/>
              <w:bottom w:val="nil"/>
              <w:right w:val="nil"/>
            </w:tcBorders>
            <w:shd w:val="clear" w:color="000000" w:fill="F2F9FC"/>
            <w:noWrap/>
            <w:vAlign w:val="center"/>
            <w:hideMark/>
          </w:tcPr>
          <w:p w14:paraId="721CBB6A"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1,379</w:t>
            </w:r>
          </w:p>
        </w:tc>
        <w:tc>
          <w:tcPr>
            <w:tcW w:w="780" w:type="pct"/>
            <w:tcBorders>
              <w:top w:val="nil"/>
              <w:left w:val="nil"/>
              <w:bottom w:val="nil"/>
              <w:right w:val="nil"/>
            </w:tcBorders>
            <w:shd w:val="clear" w:color="000000" w:fill="FFFFFF"/>
            <w:noWrap/>
            <w:vAlign w:val="center"/>
            <w:hideMark/>
          </w:tcPr>
          <w:p w14:paraId="534ED35C"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39</w:t>
            </w:r>
          </w:p>
        </w:tc>
      </w:tr>
      <w:tr w:rsidR="00774911" w:rsidRPr="006354EB" w14:paraId="1EEC9337" w14:textId="77777777" w:rsidTr="007B21B2">
        <w:trPr>
          <w:divId w:val="993408637"/>
          <w:trHeight w:hRule="exact" w:val="210"/>
        </w:trPr>
        <w:tc>
          <w:tcPr>
            <w:tcW w:w="2488" w:type="pct"/>
            <w:tcBorders>
              <w:top w:val="nil"/>
              <w:left w:val="nil"/>
              <w:bottom w:val="nil"/>
              <w:right w:val="nil"/>
            </w:tcBorders>
            <w:shd w:val="clear" w:color="000000" w:fill="FFFFFF"/>
            <w:noWrap/>
            <w:vAlign w:val="bottom"/>
            <w:hideMark/>
          </w:tcPr>
          <w:p w14:paraId="6E648C3C" w14:textId="77777777" w:rsidR="00FC16F1" w:rsidRPr="006354EB" w:rsidRDefault="00FC16F1" w:rsidP="007B21B2">
            <w:pPr>
              <w:spacing w:after="0" w:line="240" w:lineRule="auto"/>
              <w:ind w:left="170"/>
              <w:jc w:val="left"/>
              <w:rPr>
                <w:rFonts w:ascii="Arial" w:hAnsi="Arial" w:cs="Arial"/>
                <w:i/>
                <w:sz w:val="16"/>
                <w:szCs w:val="16"/>
              </w:rPr>
            </w:pPr>
            <w:r w:rsidRPr="006354EB">
              <w:rPr>
                <w:rFonts w:ascii="Arial" w:hAnsi="Arial" w:cs="Arial"/>
                <w:i/>
                <w:sz w:val="16"/>
                <w:szCs w:val="16"/>
              </w:rPr>
              <w:t>less:</w:t>
            </w:r>
            <w:r w:rsidRPr="006354EB">
              <w:rPr>
                <w:rFonts w:ascii="Arial" w:hAnsi="Arial" w:cs="Arial"/>
                <w:sz w:val="16"/>
                <w:szCs w:val="16"/>
              </w:rPr>
              <w:t xml:space="preserve"> Refunds and drawbacks</w:t>
            </w:r>
          </w:p>
        </w:tc>
        <w:tc>
          <w:tcPr>
            <w:tcW w:w="811" w:type="pct"/>
            <w:tcBorders>
              <w:top w:val="nil"/>
              <w:left w:val="nil"/>
              <w:bottom w:val="single" w:sz="4" w:space="0" w:color="000000"/>
              <w:right w:val="nil"/>
            </w:tcBorders>
            <w:shd w:val="clear" w:color="000000" w:fill="FFFFFF"/>
            <w:noWrap/>
            <w:vAlign w:val="center"/>
            <w:hideMark/>
          </w:tcPr>
          <w:p w14:paraId="2264D282"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800</w:t>
            </w:r>
          </w:p>
        </w:tc>
        <w:tc>
          <w:tcPr>
            <w:tcW w:w="920" w:type="pct"/>
            <w:tcBorders>
              <w:top w:val="nil"/>
              <w:left w:val="nil"/>
              <w:bottom w:val="single" w:sz="4" w:space="0" w:color="000000"/>
              <w:right w:val="nil"/>
            </w:tcBorders>
            <w:shd w:val="clear" w:color="000000" w:fill="F2F9FC"/>
            <w:noWrap/>
            <w:vAlign w:val="center"/>
            <w:hideMark/>
          </w:tcPr>
          <w:p w14:paraId="10EC90AF"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818</w:t>
            </w:r>
          </w:p>
        </w:tc>
        <w:tc>
          <w:tcPr>
            <w:tcW w:w="780" w:type="pct"/>
            <w:tcBorders>
              <w:top w:val="nil"/>
              <w:left w:val="nil"/>
              <w:bottom w:val="single" w:sz="4" w:space="0" w:color="000000"/>
              <w:right w:val="nil"/>
            </w:tcBorders>
            <w:shd w:val="clear" w:color="000000" w:fill="FFFFFF"/>
            <w:noWrap/>
            <w:vAlign w:val="center"/>
            <w:hideMark/>
          </w:tcPr>
          <w:p w14:paraId="5E7739AD"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18</w:t>
            </w:r>
          </w:p>
        </w:tc>
      </w:tr>
      <w:tr w:rsidR="004E6638" w:rsidRPr="006354EB" w14:paraId="2674319B"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74D87800"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 xml:space="preserve">Total excise and customs duty </w:t>
            </w:r>
          </w:p>
        </w:tc>
        <w:tc>
          <w:tcPr>
            <w:tcW w:w="811" w:type="pct"/>
            <w:tcBorders>
              <w:top w:val="nil"/>
              <w:left w:val="nil"/>
              <w:bottom w:val="nil"/>
              <w:right w:val="nil"/>
            </w:tcBorders>
            <w:shd w:val="clear" w:color="000000" w:fill="FFFFFF"/>
            <w:noWrap/>
            <w:vAlign w:val="center"/>
            <w:hideMark/>
          </w:tcPr>
          <w:p w14:paraId="2F807BBB"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39,350</w:t>
            </w:r>
          </w:p>
        </w:tc>
        <w:tc>
          <w:tcPr>
            <w:tcW w:w="920" w:type="pct"/>
            <w:tcBorders>
              <w:top w:val="nil"/>
              <w:left w:val="nil"/>
              <w:bottom w:val="nil"/>
              <w:right w:val="nil"/>
            </w:tcBorders>
            <w:shd w:val="clear" w:color="000000" w:fill="F2F9FC"/>
            <w:noWrap/>
            <w:vAlign w:val="center"/>
            <w:hideMark/>
          </w:tcPr>
          <w:p w14:paraId="6F1785C7"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39,506</w:t>
            </w:r>
          </w:p>
        </w:tc>
        <w:tc>
          <w:tcPr>
            <w:tcW w:w="780" w:type="pct"/>
            <w:tcBorders>
              <w:top w:val="nil"/>
              <w:left w:val="nil"/>
              <w:bottom w:val="nil"/>
              <w:right w:val="nil"/>
            </w:tcBorders>
            <w:shd w:val="clear" w:color="000000" w:fill="FFFFFF"/>
            <w:noWrap/>
            <w:vAlign w:val="center"/>
            <w:hideMark/>
          </w:tcPr>
          <w:p w14:paraId="7474231E"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156</w:t>
            </w:r>
          </w:p>
        </w:tc>
      </w:tr>
      <w:tr w:rsidR="004E6638" w:rsidRPr="006354EB" w14:paraId="3D024C0F" w14:textId="77777777" w:rsidTr="007B21B2">
        <w:trPr>
          <w:divId w:val="993408637"/>
          <w:trHeight w:hRule="exact" w:val="60"/>
        </w:trPr>
        <w:tc>
          <w:tcPr>
            <w:tcW w:w="2488" w:type="pct"/>
            <w:tcBorders>
              <w:top w:val="nil"/>
              <w:left w:val="nil"/>
              <w:bottom w:val="nil"/>
              <w:right w:val="nil"/>
            </w:tcBorders>
            <w:shd w:val="clear" w:color="000000" w:fill="FFFFFF"/>
            <w:noWrap/>
            <w:vAlign w:val="center"/>
            <w:hideMark/>
          </w:tcPr>
          <w:p w14:paraId="529FDCF3" w14:textId="77777777" w:rsidR="00FC16F1" w:rsidRPr="006354EB" w:rsidRDefault="00FC16F1" w:rsidP="007B21B2">
            <w:pPr>
              <w:spacing w:after="0" w:line="240" w:lineRule="auto"/>
              <w:jc w:val="left"/>
              <w:rPr>
                <w:rFonts w:ascii="Arial" w:hAnsi="Arial" w:cs="Arial"/>
                <w:b/>
                <w:sz w:val="16"/>
                <w:szCs w:val="16"/>
              </w:rPr>
            </w:pPr>
            <w:r w:rsidRPr="006354EB">
              <w:rPr>
                <w:rFonts w:ascii="Arial" w:hAnsi="Arial" w:cs="Arial"/>
                <w:b/>
                <w:sz w:val="16"/>
                <w:szCs w:val="16"/>
              </w:rPr>
              <w:t> </w:t>
            </w:r>
          </w:p>
        </w:tc>
        <w:tc>
          <w:tcPr>
            <w:tcW w:w="811" w:type="pct"/>
            <w:tcBorders>
              <w:top w:val="nil"/>
              <w:left w:val="nil"/>
              <w:bottom w:val="nil"/>
              <w:right w:val="nil"/>
            </w:tcBorders>
            <w:shd w:val="clear" w:color="000000" w:fill="FFFFFF"/>
            <w:noWrap/>
            <w:vAlign w:val="center"/>
            <w:hideMark/>
          </w:tcPr>
          <w:p w14:paraId="59EC47B8"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920" w:type="pct"/>
            <w:tcBorders>
              <w:top w:val="nil"/>
              <w:left w:val="nil"/>
              <w:bottom w:val="nil"/>
              <w:right w:val="nil"/>
            </w:tcBorders>
            <w:shd w:val="clear" w:color="000000" w:fill="F2F9FC"/>
            <w:noWrap/>
            <w:vAlign w:val="center"/>
            <w:hideMark/>
          </w:tcPr>
          <w:p w14:paraId="588837D5"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780" w:type="pct"/>
            <w:tcBorders>
              <w:top w:val="nil"/>
              <w:left w:val="nil"/>
              <w:bottom w:val="nil"/>
              <w:right w:val="nil"/>
            </w:tcBorders>
            <w:shd w:val="clear" w:color="000000" w:fill="FFFFFF"/>
            <w:noWrap/>
            <w:vAlign w:val="center"/>
            <w:hideMark/>
          </w:tcPr>
          <w:p w14:paraId="7CD2C5FC"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r>
      <w:tr w:rsidR="004E6638" w:rsidRPr="006354EB" w14:paraId="218ED0D9"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1C2CAA80"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Major bank levy</w:t>
            </w:r>
          </w:p>
        </w:tc>
        <w:tc>
          <w:tcPr>
            <w:tcW w:w="811" w:type="pct"/>
            <w:tcBorders>
              <w:top w:val="nil"/>
              <w:left w:val="nil"/>
              <w:bottom w:val="nil"/>
              <w:right w:val="nil"/>
            </w:tcBorders>
            <w:shd w:val="clear" w:color="000000" w:fill="FFFFFF"/>
            <w:noWrap/>
            <w:vAlign w:val="center"/>
            <w:hideMark/>
          </w:tcPr>
          <w:p w14:paraId="7895BC2D"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1,510</w:t>
            </w:r>
          </w:p>
        </w:tc>
        <w:tc>
          <w:tcPr>
            <w:tcW w:w="920" w:type="pct"/>
            <w:tcBorders>
              <w:top w:val="nil"/>
              <w:left w:val="nil"/>
              <w:bottom w:val="nil"/>
              <w:right w:val="nil"/>
            </w:tcBorders>
            <w:shd w:val="clear" w:color="000000" w:fill="F2F9FC"/>
            <w:noWrap/>
            <w:vAlign w:val="center"/>
            <w:hideMark/>
          </w:tcPr>
          <w:p w14:paraId="2360F5B9"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1,456</w:t>
            </w:r>
          </w:p>
        </w:tc>
        <w:tc>
          <w:tcPr>
            <w:tcW w:w="780" w:type="pct"/>
            <w:tcBorders>
              <w:top w:val="nil"/>
              <w:left w:val="nil"/>
              <w:bottom w:val="nil"/>
              <w:right w:val="nil"/>
            </w:tcBorders>
            <w:shd w:val="clear" w:color="000000" w:fill="FFFFFF"/>
            <w:noWrap/>
            <w:vAlign w:val="center"/>
            <w:hideMark/>
          </w:tcPr>
          <w:p w14:paraId="59BF78EC" w14:textId="1D2F5FE7" w:rsidR="00FC16F1" w:rsidRPr="006354EB" w:rsidRDefault="002A2B0C" w:rsidP="007B21B2">
            <w:pPr>
              <w:spacing w:after="0" w:line="240" w:lineRule="auto"/>
              <w:jc w:val="right"/>
              <w:rPr>
                <w:rFonts w:ascii="Arial" w:hAnsi="Arial" w:cs="Arial"/>
                <w:sz w:val="16"/>
                <w:szCs w:val="16"/>
              </w:rPr>
            </w:pPr>
            <w:r>
              <w:rPr>
                <w:rFonts w:ascii="Arial" w:hAnsi="Arial" w:cs="Arial"/>
                <w:sz w:val="16"/>
                <w:szCs w:val="16"/>
              </w:rPr>
              <w:noBreakHyphen/>
            </w:r>
            <w:r w:rsidR="00FC16F1" w:rsidRPr="006354EB">
              <w:rPr>
                <w:rFonts w:ascii="Arial" w:hAnsi="Arial" w:cs="Arial"/>
                <w:sz w:val="16"/>
                <w:szCs w:val="16"/>
              </w:rPr>
              <w:t>54</w:t>
            </w:r>
          </w:p>
        </w:tc>
      </w:tr>
      <w:tr w:rsidR="004E6638" w:rsidRPr="006354EB" w14:paraId="63435949"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7EEEE9DF"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Agricultural levies</w:t>
            </w:r>
          </w:p>
        </w:tc>
        <w:tc>
          <w:tcPr>
            <w:tcW w:w="811" w:type="pct"/>
            <w:tcBorders>
              <w:top w:val="nil"/>
              <w:left w:val="nil"/>
              <w:bottom w:val="nil"/>
              <w:right w:val="nil"/>
            </w:tcBorders>
            <w:shd w:val="clear" w:color="000000" w:fill="FFFFFF"/>
            <w:noWrap/>
            <w:vAlign w:val="center"/>
            <w:hideMark/>
          </w:tcPr>
          <w:p w14:paraId="2E8F166F"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600</w:t>
            </w:r>
          </w:p>
        </w:tc>
        <w:tc>
          <w:tcPr>
            <w:tcW w:w="920" w:type="pct"/>
            <w:tcBorders>
              <w:top w:val="nil"/>
              <w:left w:val="nil"/>
              <w:bottom w:val="nil"/>
              <w:right w:val="nil"/>
            </w:tcBorders>
            <w:shd w:val="clear" w:color="000000" w:fill="F2F9FC"/>
            <w:noWrap/>
            <w:vAlign w:val="center"/>
            <w:hideMark/>
          </w:tcPr>
          <w:p w14:paraId="425C7511"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646</w:t>
            </w:r>
          </w:p>
        </w:tc>
        <w:tc>
          <w:tcPr>
            <w:tcW w:w="780" w:type="pct"/>
            <w:tcBorders>
              <w:top w:val="nil"/>
              <w:left w:val="nil"/>
              <w:bottom w:val="nil"/>
              <w:right w:val="nil"/>
            </w:tcBorders>
            <w:shd w:val="clear" w:color="000000" w:fill="FFFFFF"/>
            <w:noWrap/>
            <w:vAlign w:val="center"/>
            <w:hideMark/>
          </w:tcPr>
          <w:p w14:paraId="7003F7B9"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47</w:t>
            </w:r>
          </w:p>
        </w:tc>
      </w:tr>
      <w:tr w:rsidR="00774911" w:rsidRPr="006354EB" w14:paraId="3AB01173"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29C520B5"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Other taxes(b)</w:t>
            </w:r>
          </w:p>
        </w:tc>
        <w:tc>
          <w:tcPr>
            <w:tcW w:w="811" w:type="pct"/>
            <w:tcBorders>
              <w:top w:val="nil"/>
              <w:left w:val="nil"/>
              <w:bottom w:val="single" w:sz="4" w:space="0" w:color="000000"/>
              <w:right w:val="nil"/>
            </w:tcBorders>
            <w:shd w:val="clear" w:color="000000" w:fill="FFFFFF"/>
            <w:noWrap/>
            <w:vAlign w:val="center"/>
            <w:hideMark/>
          </w:tcPr>
          <w:p w14:paraId="0A849BC5"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6,692</w:t>
            </w:r>
          </w:p>
        </w:tc>
        <w:tc>
          <w:tcPr>
            <w:tcW w:w="920" w:type="pct"/>
            <w:tcBorders>
              <w:top w:val="nil"/>
              <w:left w:val="nil"/>
              <w:bottom w:val="single" w:sz="4" w:space="0" w:color="000000"/>
              <w:right w:val="nil"/>
            </w:tcBorders>
            <w:shd w:val="clear" w:color="000000" w:fill="F2F9FC"/>
            <w:noWrap/>
            <w:vAlign w:val="center"/>
            <w:hideMark/>
          </w:tcPr>
          <w:p w14:paraId="1C588A25"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7,235</w:t>
            </w:r>
          </w:p>
        </w:tc>
        <w:tc>
          <w:tcPr>
            <w:tcW w:w="780" w:type="pct"/>
            <w:tcBorders>
              <w:top w:val="nil"/>
              <w:left w:val="nil"/>
              <w:bottom w:val="single" w:sz="4" w:space="0" w:color="000000"/>
              <w:right w:val="nil"/>
            </w:tcBorders>
            <w:shd w:val="clear" w:color="000000" w:fill="FFFFFF"/>
            <w:noWrap/>
            <w:vAlign w:val="center"/>
            <w:hideMark/>
          </w:tcPr>
          <w:p w14:paraId="0BB85C0D"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544</w:t>
            </w:r>
          </w:p>
        </w:tc>
      </w:tr>
      <w:tr w:rsidR="00774911" w:rsidRPr="006354EB" w14:paraId="7D65A527"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0F9A417F" w14:textId="77777777" w:rsidR="00FC16F1" w:rsidRPr="006354EB" w:rsidRDefault="00FC16F1" w:rsidP="007B21B2">
            <w:pPr>
              <w:spacing w:after="0" w:line="240" w:lineRule="auto"/>
              <w:jc w:val="left"/>
              <w:rPr>
                <w:rFonts w:ascii="Arial" w:hAnsi="Arial" w:cs="Arial"/>
                <w:b/>
                <w:sz w:val="16"/>
                <w:szCs w:val="16"/>
              </w:rPr>
            </w:pPr>
            <w:r w:rsidRPr="006354EB">
              <w:rPr>
                <w:rFonts w:ascii="Arial" w:hAnsi="Arial" w:cs="Arial"/>
                <w:b/>
                <w:sz w:val="16"/>
                <w:szCs w:val="16"/>
              </w:rPr>
              <w:t>Indirect taxation revenue</w:t>
            </w:r>
          </w:p>
        </w:tc>
        <w:tc>
          <w:tcPr>
            <w:tcW w:w="811" w:type="pct"/>
            <w:tcBorders>
              <w:top w:val="nil"/>
              <w:left w:val="nil"/>
              <w:bottom w:val="single" w:sz="4" w:space="0" w:color="000000"/>
              <w:right w:val="nil"/>
            </w:tcBorders>
            <w:shd w:val="clear" w:color="000000" w:fill="FFFFFF"/>
            <w:noWrap/>
            <w:vAlign w:val="center"/>
            <w:hideMark/>
          </w:tcPr>
          <w:p w14:paraId="2BCF5B03"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126,600</w:t>
            </w:r>
          </w:p>
        </w:tc>
        <w:tc>
          <w:tcPr>
            <w:tcW w:w="920" w:type="pct"/>
            <w:tcBorders>
              <w:top w:val="nil"/>
              <w:left w:val="nil"/>
              <w:bottom w:val="single" w:sz="4" w:space="0" w:color="000000"/>
              <w:right w:val="nil"/>
            </w:tcBorders>
            <w:shd w:val="clear" w:color="000000" w:fill="F2F9FC"/>
            <w:noWrap/>
            <w:vAlign w:val="center"/>
            <w:hideMark/>
          </w:tcPr>
          <w:p w14:paraId="4CE34C91"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127,936</w:t>
            </w:r>
          </w:p>
        </w:tc>
        <w:tc>
          <w:tcPr>
            <w:tcW w:w="780" w:type="pct"/>
            <w:tcBorders>
              <w:top w:val="nil"/>
              <w:left w:val="nil"/>
              <w:bottom w:val="single" w:sz="4" w:space="0" w:color="000000"/>
              <w:right w:val="nil"/>
            </w:tcBorders>
            <w:shd w:val="clear" w:color="000000" w:fill="FFFFFF"/>
            <w:noWrap/>
            <w:vAlign w:val="center"/>
            <w:hideMark/>
          </w:tcPr>
          <w:p w14:paraId="46FD45A5"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1,336</w:t>
            </w:r>
          </w:p>
        </w:tc>
      </w:tr>
      <w:tr w:rsidR="004E6638" w:rsidRPr="006354EB" w14:paraId="4EB400F8" w14:textId="77777777" w:rsidTr="007B21B2">
        <w:trPr>
          <w:divId w:val="993408637"/>
          <w:trHeight w:hRule="exact" w:val="60"/>
        </w:trPr>
        <w:tc>
          <w:tcPr>
            <w:tcW w:w="2488" w:type="pct"/>
            <w:tcBorders>
              <w:top w:val="nil"/>
              <w:left w:val="nil"/>
              <w:bottom w:val="nil"/>
              <w:right w:val="nil"/>
            </w:tcBorders>
            <w:shd w:val="clear" w:color="000000" w:fill="FFFFFF"/>
            <w:noWrap/>
            <w:vAlign w:val="center"/>
            <w:hideMark/>
          </w:tcPr>
          <w:p w14:paraId="3F7DBDAF" w14:textId="77777777" w:rsidR="00FC16F1" w:rsidRPr="006354EB" w:rsidRDefault="00FC16F1" w:rsidP="007B21B2">
            <w:pPr>
              <w:spacing w:after="0" w:line="240" w:lineRule="auto"/>
              <w:jc w:val="left"/>
              <w:rPr>
                <w:rFonts w:ascii="Arial" w:hAnsi="Arial" w:cs="Arial"/>
                <w:b/>
                <w:sz w:val="16"/>
                <w:szCs w:val="16"/>
              </w:rPr>
            </w:pPr>
            <w:r w:rsidRPr="006354EB">
              <w:rPr>
                <w:rFonts w:ascii="Arial" w:hAnsi="Arial" w:cs="Arial"/>
                <w:b/>
                <w:sz w:val="16"/>
                <w:szCs w:val="16"/>
              </w:rPr>
              <w:t> </w:t>
            </w:r>
          </w:p>
        </w:tc>
        <w:tc>
          <w:tcPr>
            <w:tcW w:w="811" w:type="pct"/>
            <w:tcBorders>
              <w:top w:val="nil"/>
              <w:left w:val="nil"/>
              <w:bottom w:val="nil"/>
              <w:right w:val="nil"/>
            </w:tcBorders>
            <w:shd w:val="clear" w:color="000000" w:fill="FFFFFF"/>
            <w:noWrap/>
            <w:vAlign w:val="center"/>
            <w:hideMark/>
          </w:tcPr>
          <w:p w14:paraId="55E2A76F"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920" w:type="pct"/>
            <w:tcBorders>
              <w:top w:val="nil"/>
              <w:left w:val="nil"/>
              <w:bottom w:val="nil"/>
              <w:right w:val="nil"/>
            </w:tcBorders>
            <w:shd w:val="clear" w:color="000000" w:fill="F2F9FC"/>
            <w:noWrap/>
            <w:vAlign w:val="center"/>
            <w:hideMark/>
          </w:tcPr>
          <w:p w14:paraId="733E2463"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780" w:type="pct"/>
            <w:tcBorders>
              <w:top w:val="nil"/>
              <w:left w:val="nil"/>
              <w:bottom w:val="nil"/>
              <w:right w:val="nil"/>
            </w:tcBorders>
            <w:shd w:val="clear" w:color="000000" w:fill="FFFFFF"/>
            <w:noWrap/>
            <w:vAlign w:val="center"/>
            <w:hideMark/>
          </w:tcPr>
          <w:p w14:paraId="3206ECB7"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r>
      <w:tr w:rsidR="00774911" w:rsidRPr="006354EB" w14:paraId="3A419E9A"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6A9617C9" w14:textId="77777777" w:rsidR="00FC16F1" w:rsidRPr="006354EB" w:rsidRDefault="00FC16F1" w:rsidP="007B21B2">
            <w:pPr>
              <w:spacing w:after="0" w:line="240" w:lineRule="auto"/>
              <w:jc w:val="left"/>
              <w:rPr>
                <w:rFonts w:ascii="Arial" w:hAnsi="Arial" w:cs="Arial"/>
                <w:b/>
                <w:sz w:val="16"/>
                <w:szCs w:val="16"/>
              </w:rPr>
            </w:pPr>
            <w:r w:rsidRPr="006354EB">
              <w:rPr>
                <w:rFonts w:ascii="Arial" w:hAnsi="Arial" w:cs="Arial"/>
                <w:b/>
                <w:sz w:val="16"/>
                <w:szCs w:val="16"/>
              </w:rPr>
              <w:t>Taxation revenue</w:t>
            </w:r>
          </w:p>
        </w:tc>
        <w:tc>
          <w:tcPr>
            <w:tcW w:w="811" w:type="pct"/>
            <w:tcBorders>
              <w:top w:val="nil"/>
              <w:left w:val="nil"/>
              <w:bottom w:val="single" w:sz="4" w:space="0" w:color="000000"/>
              <w:right w:val="nil"/>
            </w:tcBorders>
            <w:shd w:val="clear" w:color="000000" w:fill="FFFFFF"/>
            <w:noWrap/>
            <w:vAlign w:val="center"/>
            <w:hideMark/>
          </w:tcPr>
          <w:p w14:paraId="1B1B773A"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525,380</w:t>
            </w:r>
          </w:p>
        </w:tc>
        <w:tc>
          <w:tcPr>
            <w:tcW w:w="920" w:type="pct"/>
            <w:tcBorders>
              <w:top w:val="nil"/>
              <w:left w:val="nil"/>
              <w:bottom w:val="single" w:sz="4" w:space="0" w:color="000000"/>
              <w:right w:val="nil"/>
            </w:tcBorders>
            <w:shd w:val="clear" w:color="000000" w:fill="F2F9FC"/>
            <w:noWrap/>
            <w:vAlign w:val="center"/>
            <w:hideMark/>
          </w:tcPr>
          <w:p w14:paraId="07B9B38E"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550,412</w:t>
            </w:r>
          </w:p>
        </w:tc>
        <w:tc>
          <w:tcPr>
            <w:tcW w:w="780" w:type="pct"/>
            <w:tcBorders>
              <w:top w:val="nil"/>
              <w:left w:val="nil"/>
              <w:bottom w:val="single" w:sz="4" w:space="0" w:color="000000"/>
              <w:right w:val="nil"/>
            </w:tcBorders>
            <w:shd w:val="clear" w:color="000000" w:fill="FFFFFF"/>
            <w:noWrap/>
            <w:vAlign w:val="center"/>
            <w:hideMark/>
          </w:tcPr>
          <w:p w14:paraId="7A2A0CFF"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25,032</w:t>
            </w:r>
          </w:p>
        </w:tc>
      </w:tr>
      <w:tr w:rsidR="004E6638" w:rsidRPr="006354EB" w14:paraId="43324AA8" w14:textId="77777777" w:rsidTr="007B21B2">
        <w:trPr>
          <w:divId w:val="993408637"/>
          <w:trHeight w:hRule="exact" w:val="60"/>
        </w:trPr>
        <w:tc>
          <w:tcPr>
            <w:tcW w:w="2488" w:type="pct"/>
            <w:tcBorders>
              <w:top w:val="nil"/>
              <w:left w:val="nil"/>
              <w:bottom w:val="nil"/>
              <w:right w:val="nil"/>
            </w:tcBorders>
            <w:shd w:val="clear" w:color="000000" w:fill="FFFFFF"/>
            <w:noWrap/>
            <w:vAlign w:val="center"/>
            <w:hideMark/>
          </w:tcPr>
          <w:p w14:paraId="026E5F7A" w14:textId="77777777" w:rsidR="00FC16F1" w:rsidRPr="006354EB" w:rsidRDefault="00FC16F1" w:rsidP="007B21B2">
            <w:pPr>
              <w:spacing w:after="0" w:line="240" w:lineRule="auto"/>
              <w:jc w:val="left"/>
              <w:rPr>
                <w:rFonts w:ascii="Arial" w:hAnsi="Arial" w:cs="Arial"/>
                <w:b/>
                <w:sz w:val="16"/>
                <w:szCs w:val="16"/>
              </w:rPr>
            </w:pPr>
            <w:r w:rsidRPr="006354EB">
              <w:rPr>
                <w:rFonts w:ascii="Arial" w:hAnsi="Arial" w:cs="Arial"/>
                <w:b/>
                <w:sz w:val="16"/>
                <w:szCs w:val="16"/>
              </w:rPr>
              <w:t> </w:t>
            </w:r>
          </w:p>
        </w:tc>
        <w:tc>
          <w:tcPr>
            <w:tcW w:w="811" w:type="pct"/>
            <w:tcBorders>
              <w:top w:val="nil"/>
              <w:left w:val="nil"/>
              <w:bottom w:val="nil"/>
              <w:right w:val="nil"/>
            </w:tcBorders>
            <w:shd w:val="clear" w:color="000000" w:fill="FFFFFF"/>
            <w:noWrap/>
            <w:vAlign w:val="center"/>
            <w:hideMark/>
          </w:tcPr>
          <w:p w14:paraId="5F518384"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920" w:type="pct"/>
            <w:tcBorders>
              <w:top w:val="nil"/>
              <w:left w:val="nil"/>
              <w:bottom w:val="nil"/>
              <w:right w:val="nil"/>
            </w:tcBorders>
            <w:shd w:val="clear" w:color="000000" w:fill="F2F9FC"/>
            <w:noWrap/>
            <w:vAlign w:val="center"/>
            <w:hideMark/>
          </w:tcPr>
          <w:p w14:paraId="552F41A3"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c>
          <w:tcPr>
            <w:tcW w:w="780" w:type="pct"/>
            <w:tcBorders>
              <w:top w:val="nil"/>
              <w:left w:val="nil"/>
              <w:bottom w:val="nil"/>
              <w:right w:val="nil"/>
            </w:tcBorders>
            <w:shd w:val="clear" w:color="000000" w:fill="FFFFFF"/>
            <w:noWrap/>
            <w:vAlign w:val="center"/>
            <w:hideMark/>
          </w:tcPr>
          <w:p w14:paraId="10F5DD2A"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 </w:t>
            </w:r>
          </w:p>
        </w:tc>
      </w:tr>
      <w:tr w:rsidR="004E6638" w:rsidRPr="006354EB" w14:paraId="04F29F68"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7B66E3EC"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Sales of goods and services</w:t>
            </w:r>
          </w:p>
        </w:tc>
        <w:tc>
          <w:tcPr>
            <w:tcW w:w="811" w:type="pct"/>
            <w:tcBorders>
              <w:top w:val="nil"/>
              <w:left w:val="nil"/>
              <w:bottom w:val="nil"/>
              <w:right w:val="nil"/>
            </w:tcBorders>
            <w:shd w:val="clear" w:color="000000" w:fill="FFFFFF"/>
            <w:noWrap/>
            <w:vAlign w:val="center"/>
            <w:hideMark/>
          </w:tcPr>
          <w:p w14:paraId="3542CD38"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17,628</w:t>
            </w:r>
          </w:p>
        </w:tc>
        <w:tc>
          <w:tcPr>
            <w:tcW w:w="920" w:type="pct"/>
            <w:tcBorders>
              <w:top w:val="nil"/>
              <w:left w:val="nil"/>
              <w:bottom w:val="nil"/>
              <w:right w:val="nil"/>
            </w:tcBorders>
            <w:shd w:val="clear" w:color="000000" w:fill="F2F9FC"/>
            <w:noWrap/>
            <w:vAlign w:val="center"/>
            <w:hideMark/>
          </w:tcPr>
          <w:p w14:paraId="5EC7BA2E"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17,834</w:t>
            </w:r>
          </w:p>
        </w:tc>
        <w:tc>
          <w:tcPr>
            <w:tcW w:w="780" w:type="pct"/>
            <w:tcBorders>
              <w:top w:val="nil"/>
              <w:left w:val="nil"/>
              <w:bottom w:val="nil"/>
              <w:right w:val="nil"/>
            </w:tcBorders>
            <w:shd w:val="clear" w:color="000000" w:fill="FFFFFF"/>
            <w:noWrap/>
            <w:vAlign w:val="center"/>
            <w:hideMark/>
          </w:tcPr>
          <w:p w14:paraId="2F3E5293"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206</w:t>
            </w:r>
          </w:p>
        </w:tc>
      </w:tr>
      <w:tr w:rsidR="004E6638" w:rsidRPr="006354EB" w14:paraId="09132414"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6ADA0FA0"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Interest</w:t>
            </w:r>
          </w:p>
        </w:tc>
        <w:tc>
          <w:tcPr>
            <w:tcW w:w="811" w:type="pct"/>
            <w:tcBorders>
              <w:top w:val="nil"/>
              <w:left w:val="nil"/>
              <w:bottom w:val="nil"/>
              <w:right w:val="nil"/>
            </w:tcBorders>
            <w:shd w:val="clear" w:color="000000" w:fill="FFFFFF"/>
            <w:noWrap/>
            <w:vAlign w:val="center"/>
            <w:hideMark/>
          </w:tcPr>
          <w:p w14:paraId="4A966BD4"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3,916</w:t>
            </w:r>
          </w:p>
        </w:tc>
        <w:tc>
          <w:tcPr>
            <w:tcW w:w="920" w:type="pct"/>
            <w:tcBorders>
              <w:top w:val="nil"/>
              <w:left w:val="nil"/>
              <w:bottom w:val="nil"/>
              <w:right w:val="nil"/>
            </w:tcBorders>
            <w:shd w:val="clear" w:color="000000" w:fill="F2F9FC"/>
            <w:noWrap/>
            <w:vAlign w:val="center"/>
            <w:hideMark/>
          </w:tcPr>
          <w:p w14:paraId="07B383DA"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4,452</w:t>
            </w:r>
          </w:p>
        </w:tc>
        <w:tc>
          <w:tcPr>
            <w:tcW w:w="780" w:type="pct"/>
            <w:tcBorders>
              <w:top w:val="nil"/>
              <w:left w:val="nil"/>
              <w:bottom w:val="nil"/>
              <w:right w:val="nil"/>
            </w:tcBorders>
            <w:shd w:val="clear" w:color="000000" w:fill="FFFFFF"/>
            <w:noWrap/>
            <w:vAlign w:val="center"/>
            <w:hideMark/>
          </w:tcPr>
          <w:p w14:paraId="0CD601E3"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536</w:t>
            </w:r>
          </w:p>
        </w:tc>
      </w:tr>
      <w:tr w:rsidR="004E6638" w:rsidRPr="006354EB" w14:paraId="54E61F38"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3E5BD919" w14:textId="77777777"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Dividends and distributions</w:t>
            </w:r>
          </w:p>
        </w:tc>
        <w:tc>
          <w:tcPr>
            <w:tcW w:w="811" w:type="pct"/>
            <w:tcBorders>
              <w:top w:val="nil"/>
              <w:left w:val="nil"/>
              <w:bottom w:val="nil"/>
              <w:right w:val="nil"/>
            </w:tcBorders>
            <w:shd w:val="clear" w:color="000000" w:fill="FFFFFF"/>
            <w:noWrap/>
            <w:vAlign w:val="center"/>
            <w:hideMark/>
          </w:tcPr>
          <w:p w14:paraId="64A47902"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6,219</w:t>
            </w:r>
          </w:p>
        </w:tc>
        <w:tc>
          <w:tcPr>
            <w:tcW w:w="920" w:type="pct"/>
            <w:tcBorders>
              <w:top w:val="nil"/>
              <w:left w:val="nil"/>
              <w:bottom w:val="nil"/>
              <w:right w:val="nil"/>
            </w:tcBorders>
            <w:shd w:val="clear" w:color="000000" w:fill="F2F9FC"/>
            <w:noWrap/>
            <w:vAlign w:val="center"/>
            <w:hideMark/>
          </w:tcPr>
          <w:p w14:paraId="14C33545"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9,051</w:t>
            </w:r>
          </w:p>
        </w:tc>
        <w:tc>
          <w:tcPr>
            <w:tcW w:w="780" w:type="pct"/>
            <w:tcBorders>
              <w:top w:val="nil"/>
              <w:left w:val="nil"/>
              <w:bottom w:val="nil"/>
              <w:right w:val="nil"/>
            </w:tcBorders>
            <w:shd w:val="clear" w:color="000000" w:fill="FFFFFF"/>
            <w:noWrap/>
            <w:vAlign w:val="center"/>
            <w:hideMark/>
          </w:tcPr>
          <w:p w14:paraId="1FDF4EFE"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2,832</w:t>
            </w:r>
          </w:p>
        </w:tc>
      </w:tr>
      <w:tr w:rsidR="00774911" w:rsidRPr="006354EB" w14:paraId="56F3DFEC"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1B4882FC" w14:textId="47648451" w:rsidR="00FC16F1" w:rsidRPr="006354EB" w:rsidRDefault="00FC16F1" w:rsidP="007B21B2">
            <w:pPr>
              <w:spacing w:after="0" w:line="240" w:lineRule="auto"/>
              <w:jc w:val="left"/>
              <w:rPr>
                <w:rFonts w:ascii="Arial" w:hAnsi="Arial" w:cs="Arial"/>
                <w:sz w:val="16"/>
                <w:szCs w:val="16"/>
              </w:rPr>
            </w:pPr>
            <w:r w:rsidRPr="006354EB">
              <w:rPr>
                <w:rFonts w:ascii="Arial" w:hAnsi="Arial" w:cs="Arial"/>
                <w:sz w:val="16"/>
                <w:szCs w:val="16"/>
              </w:rPr>
              <w:t>Other non</w:t>
            </w:r>
            <w:r w:rsidR="002A2B0C">
              <w:rPr>
                <w:rFonts w:ascii="Arial" w:hAnsi="Arial" w:cs="Arial"/>
                <w:sz w:val="16"/>
                <w:szCs w:val="16"/>
              </w:rPr>
              <w:noBreakHyphen/>
            </w:r>
            <w:r w:rsidRPr="006354EB">
              <w:rPr>
                <w:rFonts w:ascii="Arial" w:hAnsi="Arial" w:cs="Arial"/>
                <w:sz w:val="16"/>
                <w:szCs w:val="16"/>
              </w:rPr>
              <w:t>taxation revenue(b)</w:t>
            </w:r>
          </w:p>
        </w:tc>
        <w:tc>
          <w:tcPr>
            <w:tcW w:w="811" w:type="pct"/>
            <w:tcBorders>
              <w:top w:val="nil"/>
              <w:left w:val="nil"/>
              <w:bottom w:val="single" w:sz="4" w:space="0" w:color="000000"/>
              <w:right w:val="nil"/>
            </w:tcBorders>
            <w:shd w:val="clear" w:color="000000" w:fill="FFFFFF"/>
            <w:noWrap/>
            <w:vAlign w:val="center"/>
            <w:hideMark/>
          </w:tcPr>
          <w:p w14:paraId="47D5B6A4"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13,273</w:t>
            </w:r>
          </w:p>
        </w:tc>
        <w:tc>
          <w:tcPr>
            <w:tcW w:w="920" w:type="pct"/>
            <w:tcBorders>
              <w:top w:val="nil"/>
              <w:left w:val="nil"/>
              <w:bottom w:val="single" w:sz="4" w:space="0" w:color="000000"/>
              <w:right w:val="nil"/>
            </w:tcBorders>
            <w:shd w:val="clear" w:color="000000" w:fill="F2F9FC"/>
            <w:noWrap/>
            <w:vAlign w:val="center"/>
            <w:hideMark/>
          </w:tcPr>
          <w:p w14:paraId="6CCC9B26"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14,652</w:t>
            </w:r>
          </w:p>
        </w:tc>
        <w:tc>
          <w:tcPr>
            <w:tcW w:w="780" w:type="pct"/>
            <w:tcBorders>
              <w:top w:val="nil"/>
              <w:left w:val="nil"/>
              <w:bottom w:val="single" w:sz="4" w:space="0" w:color="000000"/>
              <w:right w:val="nil"/>
            </w:tcBorders>
            <w:shd w:val="clear" w:color="000000" w:fill="FFFFFF"/>
            <w:noWrap/>
            <w:vAlign w:val="center"/>
            <w:hideMark/>
          </w:tcPr>
          <w:p w14:paraId="0068FE64" w14:textId="77777777" w:rsidR="00FC16F1" w:rsidRPr="006354EB" w:rsidRDefault="00FC16F1" w:rsidP="007B21B2">
            <w:pPr>
              <w:spacing w:after="0" w:line="240" w:lineRule="auto"/>
              <w:jc w:val="right"/>
              <w:rPr>
                <w:rFonts w:ascii="Arial" w:hAnsi="Arial" w:cs="Arial"/>
                <w:sz w:val="16"/>
                <w:szCs w:val="16"/>
              </w:rPr>
            </w:pPr>
            <w:r w:rsidRPr="006354EB">
              <w:rPr>
                <w:rFonts w:ascii="Arial" w:hAnsi="Arial" w:cs="Arial"/>
                <w:sz w:val="16"/>
                <w:szCs w:val="16"/>
              </w:rPr>
              <w:t>1,379</w:t>
            </w:r>
          </w:p>
        </w:tc>
      </w:tr>
      <w:tr w:rsidR="00774911" w:rsidRPr="006354EB" w14:paraId="4A55A2F7"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64E25745" w14:textId="6A09D900" w:rsidR="00FC16F1" w:rsidRPr="006354EB" w:rsidRDefault="00FC16F1" w:rsidP="007B21B2">
            <w:pPr>
              <w:spacing w:after="0" w:line="240" w:lineRule="auto"/>
              <w:jc w:val="left"/>
              <w:rPr>
                <w:rFonts w:ascii="Arial" w:hAnsi="Arial" w:cs="Arial"/>
                <w:b/>
                <w:sz w:val="16"/>
                <w:szCs w:val="16"/>
              </w:rPr>
            </w:pPr>
            <w:r w:rsidRPr="006354EB">
              <w:rPr>
                <w:rFonts w:ascii="Arial" w:hAnsi="Arial" w:cs="Arial"/>
                <w:b/>
                <w:sz w:val="16"/>
                <w:szCs w:val="16"/>
              </w:rPr>
              <w:t>Non</w:t>
            </w:r>
            <w:r w:rsidR="002A2B0C">
              <w:rPr>
                <w:rFonts w:ascii="Arial" w:hAnsi="Arial" w:cs="Arial"/>
                <w:b/>
                <w:sz w:val="16"/>
                <w:szCs w:val="16"/>
              </w:rPr>
              <w:noBreakHyphen/>
            </w:r>
            <w:r w:rsidRPr="006354EB">
              <w:rPr>
                <w:rFonts w:ascii="Arial" w:hAnsi="Arial" w:cs="Arial"/>
                <w:b/>
                <w:sz w:val="16"/>
                <w:szCs w:val="16"/>
              </w:rPr>
              <w:t>taxation revenue</w:t>
            </w:r>
          </w:p>
        </w:tc>
        <w:tc>
          <w:tcPr>
            <w:tcW w:w="811" w:type="pct"/>
            <w:tcBorders>
              <w:top w:val="nil"/>
              <w:left w:val="nil"/>
              <w:bottom w:val="single" w:sz="4" w:space="0" w:color="000000"/>
              <w:right w:val="nil"/>
            </w:tcBorders>
            <w:shd w:val="clear" w:color="000000" w:fill="FFFFFF"/>
            <w:noWrap/>
            <w:vAlign w:val="center"/>
            <w:hideMark/>
          </w:tcPr>
          <w:p w14:paraId="5A3AE7ED"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41,036</w:t>
            </w:r>
          </w:p>
        </w:tc>
        <w:tc>
          <w:tcPr>
            <w:tcW w:w="920" w:type="pct"/>
            <w:tcBorders>
              <w:top w:val="nil"/>
              <w:left w:val="nil"/>
              <w:bottom w:val="single" w:sz="4" w:space="0" w:color="000000"/>
              <w:right w:val="nil"/>
            </w:tcBorders>
            <w:shd w:val="clear" w:color="000000" w:fill="F2F9FC"/>
            <w:noWrap/>
            <w:vAlign w:val="center"/>
            <w:hideMark/>
          </w:tcPr>
          <w:p w14:paraId="20E06496"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45,989</w:t>
            </w:r>
          </w:p>
        </w:tc>
        <w:tc>
          <w:tcPr>
            <w:tcW w:w="780" w:type="pct"/>
            <w:tcBorders>
              <w:top w:val="nil"/>
              <w:left w:val="nil"/>
              <w:bottom w:val="single" w:sz="4" w:space="0" w:color="000000"/>
              <w:right w:val="nil"/>
            </w:tcBorders>
            <w:shd w:val="clear" w:color="000000" w:fill="FFFFFF"/>
            <w:noWrap/>
            <w:vAlign w:val="center"/>
            <w:hideMark/>
          </w:tcPr>
          <w:p w14:paraId="5B7FA123"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4,953</w:t>
            </w:r>
          </w:p>
        </w:tc>
      </w:tr>
      <w:tr w:rsidR="004E6638" w:rsidRPr="006354EB" w14:paraId="5C7079B8" w14:textId="77777777" w:rsidTr="007B21B2">
        <w:trPr>
          <w:divId w:val="993408637"/>
          <w:trHeight w:hRule="exact" w:val="60"/>
        </w:trPr>
        <w:tc>
          <w:tcPr>
            <w:tcW w:w="2488" w:type="pct"/>
            <w:tcBorders>
              <w:top w:val="nil"/>
              <w:left w:val="nil"/>
              <w:bottom w:val="nil"/>
              <w:right w:val="nil"/>
            </w:tcBorders>
            <w:shd w:val="clear" w:color="000000" w:fill="FFFFFF"/>
            <w:noWrap/>
            <w:vAlign w:val="center"/>
            <w:hideMark/>
          </w:tcPr>
          <w:p w14:paraId="5259C31C" w14:textId="77777777" w:rsidR="00FC16F1" w:rsidRPr="006354EB" w:rsidRDefault="00FC16F1" w:rsidP="007B21B2">
            <w:pPr>
              <w:spacing w:after="0" w:line="240" w:lineRule="auto"/>
              <w:jc w:val="left"/>
              <w:rPr>
                <w:rFonts w:ascii="Arial" w:hAnsi="Arial" w:cs="Arial"/>
                <w:b/>
                <w:sz w:val="16"/>
                <w:szCs w:val="16"/>
              </w:rPr>
            </w:pPr>
            <w:r w:rsidRPr="006354EB">
              <w:rPr>
                <w:rFonts w:ascii="Arial" w:hAnsi="Arial" w:cs="Arial"/>
                <w:b/>
                <w:sz w:val="16"/>
                <w:szCs w:val="16"/>
              </w:rPr>
              <w:t> </w:t>
            </w:r>
          </w:p>
        </w:tc>
        <w:tc>
          <w:tcPr>
            <w:tcW w:w="811" w:type="pct"/>
            <w:tcBorders>
              <w:top w:val="nil"/>
              <w:left w:val="nil"/>
              <w:bottom w:val="nil"/>
              <w:right w:val="nil"/>
            </w:tcBorders>
            <w:shd w:val="clear" w:color="000000" w:fill="FFFFFF"/>
            <w:noWrap/>
            <w:vAlign w:val="center"/>
            <w:hideMark/>
          </w:tcPr>
          <w:p w14:paraId="589ED9CB"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 </w:t>
            </w:r>
          </w:p>
        </w:tc>
        <w:tc>
          <w:tcPr>
            <w:tcW w:w="920" w:type="pct"/>
            <w:tcBorders>
              <w:top w:val="nil"/>
              <w:left w:val="nil"/>
              <w:bottom w:val="nil"/>
              <w:right w:val="nil"/>
            </w:tcBorders>
            <w:shd w:val="clear" w:color="000000" w:fill="F2F9FC"/>
            <w:noWrap/>
            <w:vAlign w:val="center"/>
            <w:hideMark/>
          </w:tcPr>
          <w:p w14:paraId="61162BAB"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 </w:t>
            </w:r>
          </w:p>
        </w:tc>
        <w:tc>
          <w:tcPr>
            <w:tcW w:w="780" w:type="pct"/>
            <w:tcBorders>
              <w:top w:val="nil"/>
              <w:left w:val="nil"/>
              <w:bottom w:val="nil"/>
              <w:right w:val="nil"/>
            </w:tcBorders>
            <w:shd w:val="clear" w:color="000000" w:fill="FFFFFF"/>
            <w:noWrap/>
            <w:vAlign w:val="center"/>
            <w:hideMark/>
          </w:tcPr>
          <w:p w14:paraId="2A9620AE"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 </w:t>
            </w:r>
          </w:p>
        </w:tc>
      </w:tr>
      <w:tr w:rsidR="00774911" w:rsidRPr="006354EB" w14:paraId="4DEAA82D" w14:textId="77777777" w:rsidTr="007B21B2">
        <w:trPr>
          <w:divId w:val="993408637"/>
          <w:trHeight w:hRule="exact" w:val="210"/>
        </w:trPr>
        <w:tc>
          <w:tcPr>
            <w:tcW w:w="2488" w:type="pct"/>
            <w:tcBorders>
              <w:top w:val="nil"/>
              <w:left w:val="nil"/>
              <w:bottom w:val="single" w:sz="4" w:space="0" w:color="000000"/>
              <w:right w:val="nil"/>
            </w:tcBorders>
            <w:shd w:val="clear" w:color="000000" w:fill="FFFFFF"/>
            <w:noWrap/>
            <w:vAlign w:val="center"/>
            <w:hideMark/>
          </w:tcPr>
          <w:p w14:paraId="61FA5EC2" w14:textId="77777777" w:rsidR="00FC16F1" w:rsidRPr="006354EB" w:rsidRDefault="00FC16F1" w:rsidP="007B21B2">
            <w:pPr>
              <w:spacing w:after="0" w:line="240" w:lineRule="auto"/>
              <w:jc w:val="left"/>
              <w:rPr>
                <w:rFonts w:ascii="Arial" w:hAnsi="Arial" w:cs="Arial"/>
                <w:b/>
                <w:sz w:val="16"/>
                <w:szCs w:val="16"/>
              </w:rPr>
            </w:pPr>
            <w:r w:rsidRPr="006354EB">
              <w:rPr>
                <w:rFonts w:ascii="Arial" w:hAnsi="Arial" w:cs="Arial"/>
                <w:b/>
                <w:sz w:val="16"/>
                <w:szCs w:val="16"/>
              </w:rPr>
              <w:t>Total revenue</w:t>
            </w:r>
          </w:p>
        </w:tc>
        <w:tc>
          <w:tcPr>
            <w:tcW w:w="811" w:type="pct"/>
            <w:tcBorders>
              <w:top w:val="nil"/>
              <w:left w:val="nil"/>
              <w:bottom w:val="single" w:sz="4" w:space="0" w:color="000000"/>
              <w:right w:val="nil"/>
            </w:tcBorders>
            <w:shd w:val="clear" w:color="000000" w:fill="FFFFFF"/>
            <w:noWrap/>
            <w:vAlign w:val="center"/>
            <w:hideMark/>
          </w:tcPr>
          <w:p w14:paraId="5D122D4A"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566,417</w:t>
            </w:r>
          </w:p>
        </w:tc>
        <w:tc>
          <w:tcPr>
            <w:tcW w:w="920" w:type="pct"/>
            <w:tcBorders>
              <w:top w:val="nil"/>
              <w:left w:val="nil"/>
              <w:bottom w:val="single" w:sz="4" w:space="0" w:color="000000"/>
              <w:right w:val="nil"/>
            </w:tcBorders>
            <w:shd w:val="clear" w:color="000000" w:fill="F2F9FC"/>
            <w:noWrap/>
            <w:vAlign w:val="center"/>
            <w:hideMark/>
          </w:tcPr>
          <w:p w14:paraId="1D60508B"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596,401</w:t>
            </w:r>
          </w:p>
        </w:tc>
        <w:tc>
          <w:tcPr>
            <w:tcW w:w="780" w:type="pct"/>
            <w:tcBorders>
              <w:top w:val="nil"/>
              <w:left w:val="nil"/>
              <w:bottom w:val="single" w:sz="4" w:space="0" w:color="000000"/>
              <w:right w:val="nil"/>
            </w:tcBorders>
            <w:shd w:val="clear" w:color="000000" w:fill="FFFFFF"/>
            <w:noWrap/>
            <w:vAlign w:val="center"/>
            <w:hideMark/>
          </w:tcPr>
          <w:p w14:paraId="12FEA41D" w14:textId="77777777" w:rsidR="00FC16F1" w:rsidRPr="006354EB" w:rsidRDefault="00FC16F1" w:rsidP="007B21B2">
            <w:pPr>
              <w:spacing w:after="0" w:line="240" w:lineRule="auto"/>
              <w:jc w:val="right"/>
              <w:rPr>
                <w:rFonts w:ascii="Arial" w:hAnsi="Arial" w:cs="Arial"/>
                <w:b/>
                <w:sz w:val="16"/>
                <w:szCs w:val="16"/>
              </w:rPr>
            </w:pPr>
            <w:r w:rsidRPr="006354EB">
              <w:rPr>
                <w:rFonts w:ascii="Arial" w:hAnsi="Arial" w:cs="Arial"/>
                <w:b/>
                <w:sz w:val="16"/>
                <w:szCs w:val="16"/>
              </w:rPr>
              <w:t>29,985</w:t>
            </w:r>
          </w:p>
        </w:tc>
      </w:tr>
      <w:tr w:rsidR="004E6638" w:rsidRPr="006354EB" w14:paraId="25A8C896"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3E42B6AA" w14:textId="77777777" w:rsidR="00FC16F1" w:rsidRPr="006354EB" w:rsidRDefault="00FC16F1" w:rsidP="007B21B2">
            <w:pPr>
              <w:spacing w:after="0" w:line="240" w:lineRule="auto"/>
              <w:jc w:val="left"/>
              <w:rPr>
                <w:rFonts w:ascii="Arial" w:hAnsi="Arial" w:cs="Arial"/>
                <w:i/>
                <w:sz w:val="16"/>
                <w:szCs w:val="16"/>
              </w:rPr>
            </w:pPr>
            <w:r w:rsidRPr="006354EB">
              <w:rPr>
                <w:rFonts w:ascii="Arial" w:hAnsi="Arial" w:cs="Arial"/>
                <w:i/>
                <w:sz w:val="16"/>
                <w:szCs w:val="16"/>
              </w:rPr>
              <w:t>Memorandum:</w:t>
            </w:r>
          </w:p>
        </w:tc>
        <w:tc>
          <w:tcPr>
            <w:tcW w:w="811" w:type="pct"/>
            <w:tcBorders>
              <w:top w:val="nil"/>
              <w:left w:val="nil"/>
              <w:bottom w:val="nil"/>
              <w:right w:val="nil"/>
            </w:tcBorders>
            <w:shd w:val="clear" w:color="000000" w:fill="FFFFFF"/>
            <w:noWrap/>
            <w:vAlign w:val="center"/>
            <w:hideMark/>
          </w:tcPr>
          <w:p w14:paraId="20667C50" w14:textId="77777777" w:rsidR="00FC16F1" w:rsidRPr="006354EB" w:rsidRDefault="00FC16F1" w:rsidP="007B21B2">
            <w:pPr>
              <w:spacing w:after="0" w:line="240" w:lineRule="auto"/>
              <w:jc w:val="right"/>
              <w:rPr>
                <w:rFonts w:ascii="Arial" w:hAnsi="Arial" w:cs="Arial"/>
                <w:i/>
                <w:sz w:val="16"/>
                <w:szCs w:val="16"/>
              </w:rPr>
            </w:pPr>
            <w:r w:rsidRPr="006354EB">
              <w:rPr>
                <w:rFonts w:ascii="Arial" w:hAnsi="Arial" w:cs="Arial"/>
                <w:i/>
                <w:sz w:val="16"/>
                <w:szCs w:val="16"/>
              </w:rPr>
              <w:t> </w:t>
            </w:r>
          </w:p>
        </w:tc>
        <w:tc>
          <w:tcPr>
            <w:tcW w:w="920" w:type="pct"/>
            <w:tcBorders>
              <w:top w:val="nil"/>
              <w:left w:val="nil"/>
              <w:bottom w:val="nil"/>
              <w:right w:val="nil"/>
            </w:tcBorders>
            <w:shd w:val="clear" w:color="000000" w:fill="F2F9FC"/>
            <w:noWrap/>
            <w:vAlign w:val="center"/>
            <w:hideMark/>
          </w:tcPr>
          <w:p w14:paraId="16BBD9C3" w14:textId="77777777" w:rsidR="00FC16F1" w:rsidRPr="006354EB" w:rsidRDefault="00FC16F1" w:rsidP="007B21B2">
            <w:pPr>
              <w:spacing w:after="0" w:line="240" w:lineRule="auto"/>
              <w:jc w:val="right"/>
              <w:rPr>
                <w:rFonts w:ascii="Arial" w:hAnsi="Arial" w:cs="Arial"/>
                <w:i/>
                <w:sz w:val="16"/>
                <w:szCs w:val="16"/>
              </w:rPr>
            </w:pPr>
            <w:r w:rsidRPr="006354EB">
              <w:rPr>
                <w:rFonts w:ascii="Arial" w:hAnsi="Arial" w:cs="Arial"/>
                <w:i/>
                <w:sz w:val="16"/>
                <w:szCs w:val="16"/>
              </w:rPr>
              <w:t> </w:t>
            </w:r>
          </w:p>
        </w:tc>
        <w:tc>
          <w:tcPr>
            <w:tcW w:w="780" w:type="pct"/>
            <w:tcBorders>
              <w:top w:val="nil"/>
              <w:left w:val="nil"/>
              <w:bottom w:val="nil"/>
              <w:right w:val="nil"/>
            </w:tcBorders>
            <w:shd w:val="clear" w:color="000000" w:fill="FFFFFF"/>
            <w:noWrap/>
            <w:vAlign w:val="center"/>
            <w:hideMark/>
          </w:tcPr>
          <w:p w14:paraId="3F9DD95E" w14:textId="77777777" w:rsidR="00FC16F1" w:rsidRPr="006354EB" w:rsidRDefault="00FC16F1" w:rsidP="007B21B2">
            <w:pPr>
              <w:spacing w:after="0" w:line="240" w:lineRule="auto"/>
              <w:jc w:val="right"/>
              <w:rPr>
                <w:rFonts w:ascii="Arial" w:hAnsi="Arial" w:cs="Arial"/>
                <w:i/>
                <w:sz w:val="16"/>
                <w:szCs w:val="16"/>
              </w:rPr>
            </w:pPr>
            <w:r w:rsidRPr="006354EB">
              <w:rPr>
                <w:rFonts w:ascii="Arial" w:hAnsi="Arial" w:cs="Arial"/>
                <w:i/>
                <w:sz w:val="16"/>
                <w:szCs w:val="16"/>
              </w:rPr>
              <w:t> </w:t>
            </w:r>
          </w:p>
        </w:tc>
      </w:tr>
      <w:tr w:rsidR="004E6638" w:rsidRPr="006354EB" w14:paraId="5F66AABC" w14:textId="77777777" w:rsidTr="007B21B2">
        <w:trPr>
          <w:divId w:val="993408637"/>
          <w:trHeight w:hRule="exact" w:val="210"/>
        </w:trPr>
        <w:tc>
          <w:tcPr>
            <w:tcW w:w="2488" w:type="pct"/>
            <w:tcBorders>
              <w:top w:val="nil"/>
              <w:left w:val="nil"/>
              <w:bottom w:val="nil"/>
              <w:right w:val="nil"/>
            </w:tcBorders>
            <w:shd w:val="clear" w:color="000000" w:fill="FFFFFF"/>
            <w:noWrap/>
            <w:vAlign w:val="center"/>
            <w:hideMark/>
          </w:tcPr>
          <w:p w14:paraId="5723E960" w14:textId="77777777" w:rsidR="00FC16F1" w:rsidRPr="006354EB" w:rsidRDefault="00FC16F1" w:rsidP="007B21B2">
            <w:pPr>
              <w:spacing w:after="0" w:line="240" w:lineRule="auto"/>
              <w:ind w:left="170"/>
              <w:jc w:val="left"/>
              <w:rPr>
                <w:rFonts w:ascii="Arial" w:hAnsi="Arial" w:cs="Arial"/>
                <w:i/>
                <w:sz w:val="16"/>
                <w:szCs w:val="16"/>
              </w:rPr>
            </w:pPr>
            <w:r w:rsidRPr="006354EB">
              <w:rPr>
                <w:rFonts w:ascii="Arial" w:hAnsi="Arial" w:cs="Arial"/>
                <w:i/>
                <w:sz w:val="16"/>
                <w:szCs w:val="16"/>
              </w:rPr>
              <w:t>Total excise</w:t>
            </w:r>
          </w:p>
        </w:tc>
        <w:tc>
          <w:tcPr>
            <w:tcW w:w="811" w:type="pct"/>
            <w:tcBorders>
              <w:top w:val="nil"/>
              <w:left w:val="nil"/>
              <w:bottom w:val="nil"/>
              <w:right w:val="nil"/>
            </w:tcBorders>
            <w:shd w:val="clear" w:color="000000" w:fill="FFFFFF"/>
            <w:noWrap/>
            <w:vAlign w:val="center"/>
            <w:hideMark/>
          </w:tcPr>
          <w:p w14:paraId="17BCDB46" w14:textId="77777777" w:rsidR="00FC16F1" w:rsidRPr="006354EB" w:rsidRDefault="00FC16F1" w:rsidP="007B21B2">
            <w:pPr>
              <w:spacing w:after="0" w:line="240" w:lineRule="auto"/>
              <w:jc w:val="right"/>
              <w:rPr>
                <w:rFonts w:ascii="Arial" w:hAnsi="Arial" w:cs="Arial"/>
                <w:i/>
                <w:sz w:val="16"/>
                <w:szCs w:val="16"/>
              </w:rPr>
            </w:pPr>
            <w:r w:rsidRPr="006354EB">
              <w:rPr>
                <w:rFonts w:ascii="Arial" w:hAnsi="Arial" w:cs="Arial"/>
                <w:i/>
                <w:sz w:val="16"/>
                <w:szCs w:val="16"/>
              </w:rPr>
              <w:t>22,370</w:t>
            </w:r>
          </w:p>
        </w:tc>
        <w:tc>
          <w:tcPr>
            <w:tcW w:w="920" w:type="pct"/>
            <w:tcBorders>
              <w:top w:val="nil"/>
              <w:left w:val="nil"/>
              <w:bottom w:val="nil"/>
              <w:right w:val="nil"/>
            </w:tcBorders>
            <w:shd w:val="clear" w:color="000000" w:fill="F2F9FC"/>
            <w:noWrap/>
            <w:vAlign w:val="center"/>
            <w:hideMark/>
          </w:tcPr>
          <w:p w14:paraId="4334C646" w14:textId="77777777" w:rsidR="00FC16F1" w:rsidRPr="006354EB" w:rsidRDefault="00FC16F1" w:rsidP="007B21B2">
            <w:pPr>
              <w:spacing w:after="0" w:line="240" w:lineRule="auto"/>
              <w:jc w:val="right"/>
              <w:rPr>
                <w:rFonts w:ascii="Arial" w:hAnsi="Arial" w:cs="Arial"/>
                <w:i/>
                <w:sz w:val="16"/>
                <w:szCs w:val="16"/>
              </w:rPr>
            </w:pPr>
            <w:r w:rsidRPr="006354EB">
              <w:rPr>
                <w:rFonts w:ascii="Arial" w:hAnsi="Arial" w:cs="Arial"/>
                <w:i/>
                <w:sz w:val="16"/>
                <w:szCs w:val="16"/>
              </w:rPr>
              <w:t>22,562</w:t>
            </w:r>
          </w:p>
        </w:tc>
        <w:tc>
          <w:tcPr>
            <w:tcW w:w="780" w:type="pct"/>
            <w:tcBorders>
              <w:top w:val="nil"/>
              <w:left w:val="nil"/>
              <w:bottom w:val="nil"/>
              <w:right w:val="nil"/>
            </w:tcBorders>
            <w:shd w:val="clear" w:color="000000" w:fill="FFFFFF"/>
            <w:noWrap/>
            <w:vAlign w:val="center"/>
            <w:hideMark/>
          </w:tcPr>
          <w:p w14:paraId="5AA74DF6" w14:textId="77777777" w:rsidR="00FC16F1" w:rsidRPr="006354EB" w:rsidRDefault="00FC16F1" w:rsidP="007B21B2">
            <w:pPr>
              <w:spacing w:after="0" w:line="240" w:lineRule="auto"/>
              <w:jc w:val="right"/>
              <w:rPr>
                <w:rFonts w:ascii="Arial" w:hAnsi="Arial" w:cs="Arial"/>
                <w:i/>
                <w:sz w:val="16"/>
                <w:szCs w:val="16"/>
              </w:rPr>
            </w:pPr>
            <w:r w:rsidRPr="006354EB">
              <w:rPr>
                <w:rFonts w:ascii="Arial" w:hAnsi="Arial" w:cs="Arial"/>
                <w:i/>
                <w:sz w:val="16"/>
                <w:szCs w:val="16"/>
              </w:rPr>
              <w:t>192</w:t>
            </w:r>
          </w:p>
        </w:tc>
      </w:tr>
      <w:tr w:rsidR="00774911" w:rsidRPr="006354EB" w14:paraId="2E6A2A0D" w14:textId="77777777" w:rsidTr="007B21B2">
        <w:trPr>
          <w:divId w:val="993408637"/>
          <w:trHeight w:hRule="exact" w:val="210"/>
        </w:trPr>
        <w:tc>
          <w:tcPr>
            <w:tcW w:w="2488" w:type="pct"/>
            <w:tcBorders>
              <w:top w:val="nil"/>
              <w:left w:val="nil"/>
              <w:bottom w:val="single" w:sz="4" w:space="0" w:color="auto"/>
              <w:right w:val="nil"/>
            </w:tcBorders>
            <w:shd w:val="clear" w:color="000000" w:fill="FFFFFF"/>
            <w:noWrap/>
            <w:vAlign w:val="center"/>
            <w:hideMark/>
          </w:tcPr>
          <w:p w14:paraId="00B0DC5F" w14:textId="77777777" w:rsidR="00FC16F1" w:rsidRPr="006354EB" w:rsidRDefault="00FC16F1" w:rsidP="007B21B2">
            <w:pPr>
              <w:spacing w:after="0" w:line="240" w:lineRule="auto"/>
              <w:ind w:left="170"/>
              <w:jc w:val="left"/>
              <w:rPr>
                <w:rFonts w:ascii="Arial" w:hAnsi="Arial" w:cs="Arial"/>
                <w:i/>
                <w:sz w:val="16"/>
                <w:szCs w:val="16"/>
              </w:rPr>
            </w:pPr>
            <w:r w:rsidRPr="006354EB">
              <w:rPr>
                <w:rFonts w:ascii="Arial" w:hAnsi="Arial" w:cs="Arial"/>
                <w:i/>
                <w:sz w:val="16"/>
                <w:szCs w:val="16"/>
              </w:rPr>
              <w:t>Total customs duty</w:t>
            </w:r>
          </w:p>
        </w:tc>
        <w:tc>
          <w:tcPr>
            <w:tcW w:w="811" w:type="pct"/>
            <w:tcBorders>
              <w:top w:val="nil"/>
              <w:left w:val="nil"/>
              <w:bottom w:val="single" w:sz="4" w:space="0" w:color="auto"/>
              <w:right w:val="nil"/>
            </w:tcBorders>
            <w:shd w:val="clear" w:color="000000" w:fill="FFFFFF"/>
            <w:noWrap/>
            <w:vAlign w:val="center"/>
            <w:hideMark/>
          </w:tcPr>
          <w:p w14:paraId="1C02D579" w14:textId="77777777" w:rsidR="00FC16F1" w:rsidRPr="006354EB" w:rsidRDefault="00FC16F1" w:rsidP="007B21B2">
            <w:pPr>
              <w:spacing w:after="0" w:line="240" w:lineRule="auto"/>
              <w:jc w:val="right"/>
              <w:rPr>
                <w:rFonts w:ascii="Arial" w:hAnsi="Arial" w:cs="Arial"/>
                <w:i/>
                <w:sz w:val="16"/>
                <w:szCs w:val="16"/>
              </w:rPr>
            </w:pPr>
            <w:r w:rsidRPr="006354EB">
              <w:rPr>
                <w:rFonts w:ascii="Arial" w:hAnsi="Arial" w:cs="Arial"/>
                <w:i/>
                <w:sz w:val="16"/>
                <w:szCs w:val="16"/>
              </w:rPr>
              <w:t>16,980</w:t>
            </w:r>
          </w:p>
        </w:tc>
        <w:tc>
          <w:tcPr>
            <w:tcW w:w="920" w:type="pct"/>
            <w:tcBorders>
              <w:top w:val="nil"/>
              <w:left w:val="nil"/>
              <w:bottom w:val="single" w:sz="4" w:space="0" w:color="auto"/>
              <w:right w:val="nil"/>
            </w:tcBorders>
            <w:shd w:val="clear" w:color="000000" w:fill="F2F9FC"/>
            <w:noWrap/>
            <w:vAlign w:val="center"/>
            <w:hideMark/>
          </w:tcPr>
          <w:p w14:paraId="33C435D6" w14:textId="77777777" w:rsidR="00FC16F1" w:rsidRPr="006354EB" w:rsidRDefault="00FC16F1" w:rsidP="007B21B2">
            <w:pPr>
              <w:spacing w:after="0" w:line="240" w:lineRule="auto"/>
              <w:jc w:val="right"/>
              <w:rPr>
                <w:rFonts w:ascii="Arial" w:hAnsi="Arial" w:cs="Arial"/>
                <w:i/>
                <w:sz w:val="16"/>
                <w:szCs w:val="16"/>
              </w:rPr>
            </w:pPr>
            <w:r w:rsidRPr="006354EB">
              <w:rPr>
                <w:rFonts w:ascii="Arial" w:hAnsi="Arial" w:cs="Arial"/>
                <w:i/>
                <w:sz w:val="16"/>
                <w:szCs w:val="16"/>
              </w:rPr>
              <w:t>16,945</w:t>
            </w:r>
          </w:p>
        </w:tc>
        <w:tc>
          <w:tcPr>
            <w:tcW w:w="780" w:type="pct"/>
            <w:tcBorders>
              <w:top w:val="nil"/>
              <w:left w:val="nil"/>
              <w:bottom w:val="single" w:sz="4" w:space="0" w:color="auto"/>
              <w:right w:val="nil"/>
            </w:tcBorders>
            <w:shd w:val="clear" w:color="000000" w:fill="FFFFFF"/>
            <w:noWrap/>
            <w:vAlign w:val="center"/>
            <w:hideMark/>
          </w:tcPr>
          <w:p w14:paraId="09521E89" w14:textId="475424E1" w:rsidR="00FC16F1" w:rsidRPr="006354EB" w:rsidRDefault="002A2B0C" w:rsidP="007B21B2">
            <w:pPr>
              <w:spacing w:after="0" w:line="240" w:lineRule="auto"/>
              <w:jc w:val="right"/>
              <w:rPr>
                <w:rFonts w:ascii="Arial" w:hAnsi="Arial" w:cs="Arial"/>
                <w:i/>
                <w:sz w:val="16"/>
                <w:szCs w:val="16"/>
              </w:rPr>
            </w:pPr>
            <w:r>
              <w:rPr>
                <w:rFonts w:ascii="Arial" w:hAnsi="Arial" w:cs="Arial"/>
                <w:i/>
                <w:sz w:val="16"/>
                <w:szCs w:val="16"/>
              </w:rPr>
              <w:noBreakHyphen/>
            </w:r>
            <w:r w:rsidR="00FC16F1" w:rsidRPr="006354EB">
              <w:rPr>
                <w:rFonts w:ascii="Arial" w:hAnsi="Arial" w:cs="Arial"/>
                <w:i/>
                <w:sz w:val="16"/>
                <w:szCs w:val="16"/>
              </w:rPr>
              <w:t>35</w:t>
            </w:r>
          </w:p>
        </w:tc>
      </w:tr>
    </w:tbl>
    <w:p w14:paraId="1971F03C" w14:textId="1152E6C3" w:rsidR="00A20BC3" w:rsidRPr="006354EB" w:rsidRDefault="002A2B0C" w:rsidP="00325813">
      <w:pPr>
        <w:pStyle w:val="ChartandTableFootnoteAlpha"/>
        <w:numPr>
          <w:ilvl w:val="0"/>
          <w:numId w:val="12"/>
        </w:numPr>
        <w:rPr>
          <w:color w:val="auto"/>
        </w:rPr>
      </w:pPr>
      <w:r>
        <w:rPr>
          <w:color w:val="auto"/>
        </w:rPr>
        <w:t>‘</w:t>
      </w:r>
      <w:r w:rsidR="004A1D5A" w:rsidRPr="006354EB">
        <w:rPr>
          <w:color w:val="auto"/>
        </w:rPr>
        <w:t>Other alcoholic beverages</w:t>
      </w:r>
      <w:r>
        <w:rPr>
          <w:color w:val="auto"/>
        </w:rPr>
        <w:t>’</w:t>
      </w:r>
      <w:r w:rsidR="004A1D5A" w:rsidRPr="006354EB">
        <w:rPr>
          <w:color w:val="auto"/>
        </w:rPr>
        <w:t xml:space="preserve"> are those not exceeding 10 per cent by volume of alcohol (excluding beer, </w:t>
      </w:r>
      <w:proofErr w:type="gramStart"/>
      <w:r w:rsidR="004A1D5A" w:rsidRPr="006354EB">
        <w:rPr>
          <w:color w:val="auto"/>
        </w:rPr>
        <w:t>brandy</w:t>
      </w:r>
      <w:proofErr w:type="gramEnd"/>
      <w:r w:rsidR="004A1D5A" w:rsidRPr="006354EB">
        <w:rPr>
          <w:color w:val="auto"/>
        </w:rPr>
        <w:t xml:space="preserve"> and wine).</w:t>
      </w:r>
    </w:p>
    <w:p w14:paraId="72AB230E" w14:textId="436ABE5F" w:rsidR="00325813" w:rsidRPr="006354EB" w:rsidRDefault="00FA4709" w:rsidP="00325813">
      <w:pPr>
        <w:pStyle w:val="ChartandTableFootnoteAlpha"/>
        <w:numPr>
          <w:ilvl w:val="0"/>
          <w:numId w:val="12"/>
        </w:numPr>
        <w:rPr>
          <w:color w:val="auto"/>
        </w:rPr>
      </w:pPr>
      <w:r w:rsidRPr="006354EB">
        <w:rPr>
          <w:color w:val="auto"/>
        </w:rPr>
        <w:t>F</w:t>
      </w:r>
      <w:r w:rsidR="00D251E7" w:rsidRPr="006354EB">
        <w:rPr>
          <w:color w:val="auto"/>
        </w:rPr>
        <w:t>ollowing a determination issued by the ABS, the industry contribution levy</w:t>
      </w:r>
      <w:r w:rsidR="00DC4CC5" w:rsidRPr="006354EB">
        <w:rPr>
          <w:color w:val="auto"/>
        </w:rPr>
        <w:t xml:space="preserve"> collected by the Australian Transaction Reports and Analysis Centre</w:t>
      </w:r>
      <w:r w:rsidR="00547788" w:rsidRPr="006354EB">
        <w:rPr>
          <w:color w:val="auto"/>
        </w:rPr>
        <w:t xml:space="preserve"> was reclassified from non</w:t>
      </w:r>
      <w:r w:rsidR="002A2B0C">
        <w:rPr>
          <w:color w:val="auto"/>
        </w:rPr>
        <w:noBreakHyphen/>
      </w:r>
      <w:r w:rsidR="00547788" w:rsidRPr="006354EB">
        <w:rPr>
          <w:color w:val="auto"/>
        </w:rPr>
        <w:t>taxation revenue</w:t>
      </w:r>
      <w:r w:rsidR="009F42CC" w:rsidRPr="006354EB">
        <w:rPr>
          <w:color w:val="auto"/>
        </w:rPr>
        <w:t xml:space="preserve"> </w:t>
      </w:r>
      <w:r w:rsidR="00547788" w:rsidRPr="006354EB">
        <w:rPr>
          <w:color w:val="auto"/>
        </w:rPr>
        <w:t xml:space="preserve">to taxation revenue </w:t>
      </w:r>
      <w:r w:rsidR="00E91927" w:rsidRPr="006354EB">
        <w:rPr>
          <w:color w:val="auto"/>
        </w:rPr>
        <w:t>in the 2022</w:t>
      </w:r>
      <w:r w:rsidR="002A2B0C">
        <w:rPr>
          <w:color w:val="auto"/>
        </w:rPr>
        <w:noBreakHyphen/>
      </w:r>
      <w:r w:rsidR="00E91927" w:rsidRPr="006354EB">
        <w:rPr>
          <w:color w:val="auto"/>
        </w:rPr>
        <w:t xml:space="preserve">23 March Budget </w:t>
      </w:r>
      <w:r w:rsidR="00547788" w:rsidRPr="006354EB">
        <w:rPr>
          <w:color w:val="auto"/>
        </w:rPr>
        <w:t>to reflect</w:t>
      </w:r>
      <w:r w:rsidR="00CB034A" w:rsidRPr="006354EB">
        <w:rPr>
          <w:color w:val="auto"/>
        </w:rPr>
        <w:t xml:space="preserve"> the change </w:t>
      </w:r>
      <w:proofErr w:type="gramStart"/>
      <w:r w:rsidR="00CB034A" w:rsidRPr="006354EB">
        <w:rPr>
          <w:color w:val="auto"/>
        </w:rPr>
        <w:t>in the nature of this</w:t>
      </w:r>
      <w:proofErr w:type="gramEnd"/>
      <w:r w:rsidR="00CB034A" w:rsidRPr="006354EB">
        <w:rPr>
          <w:color w:val="auto"/>
        </w:rPr>
        <w:t xml:space="preserve"> revenue.</w:t>
      </w:r>
    </w:p>
    <w:p w14:paraId="418A3748" w14:textId="7D871CD9" w:rsidR="004A1D5A" w:rsidRPr="006354EB" w:rsidRDefault="004A1D5A" w:rsidP="00325813">
      <w:pPr>
        <w:pStyle w:val="Heading3"/>
      </w:pPr>
      <w:r w:rsidRPr="006354EB">
        <w:lastRenderedPageBreak/>
        <w:t>Expenses and net capital investment</w:t>
      </w:r>
    </w:p>
    <w:p w14:paraId="58E42492" w14:textId="20CF3E0C" w:rsidR="006472AE" w:rsidRPr="006354EB" w:rsidRDefault="006472AE" w:rsidP="006472AE">
      <w:r w:rsidRPr="006354EB">
        <w:t>Total expenses were $623.0 billion in 2021</w:t>
      </w:r>
      <w:r w:rsidR="002A2B0C">
        <w:noBreakHyphen/>
      </w:r>
      <w:r w:rsidRPr="006354EB">
        <w:t>22, $16.5 billion lower than estimated in the 2022</w:t>
      </w:r>
      <w:r w:rsidR="002A2B0C">
        <w:noBreakHyphen/>
      </w:r>
      <w:r w:rsidRPr="006354EB">
        <w:t>23 March Budget. Total net capital investment for 2021</w:t>
      </w:r>
      <w:r w:rsidR="002A2B0C">
        <w:noBreakHyphen/>
      </w:r>
      <w:r w:rsidRPr="006354EB">
        <w:t>22 was $8.4 billion, $2.7</w:t>
      </w:r>
      <w:r w:rsidR="00BF1C25" w:rsidRPr="006354EB">
        <w:t> </w:t>
      </w:r>
      <w:r w:rsidRPr="006354EB">
        <w:t>billion lower than estimated in the Budget. This results in a $19.2 billion lower than estimated net outcome for expenses and net capital investment of $631.5 billion compared to Budget. </w:t>
      </w:r>
    </w:p>
    <w:p w14:paraId="435BE402" w14:textId="1FDF0557" w:rsidR="006472AE" w:rsidRPr="006354EB" w:rsidRDefault="006472AE" w:rsidP="006472AE">
      <w:r w:rsidRPr="006354EB">
        <w:t>In comparison, cash payments were $616.3 billion in 2021</w:t>
      </w:r>
      <w:r w:rsidR="002A2B0C">
        <w:noBreakHyphen/>
      </w:r>
      <w:r w:rsidRPr="006354EB">
        <w:t>22, $20.1 billion lower than estimated in the Budget.</w:t>
      </w:r>
    </w:p>
    <w:p w14:paraId="3746FAF1" w14:textId="77777777" w:rsidR="006472AE" w:rsidRPr="006354EB" w:rsidRDefault="006472AE" w:rsidP="006472AE">
      <w:r w:rsidRPr="006354EB">
        <w:t xml:space="preserve">The difference of $15.1 billion between the net outcome for expenses and net capital investment, and the outcome for cash payments, generally reflects timing differences between the recognition of incurred expenses and the finalisation of corresponding payments. </w:t>
      </w:r>
    </w:p>
    <w:p w14:paraId="5463856B" w14:textId="325C9297" w:rsidR="00151CEC" w:rsidRPr="006354EB" w:rsidRDefault="006472AE" w:rsidP="00B93E59">
      <w:r w:rsidRPr="006354EB">
        <w:t>Further information on expenses by function and sub</w:t>
      </w:r>
      <w:r w:rsidR="002A2B0C">
        <w:noBreakHyphen/>
      </w:r>
      <w:r w:rsidRPr="006354EB">
        <w:t>function is provided in Appendix A. </w:t>
      </w:r>
      <w:r w:rsidR="00151CEC" w:rsidRPr="006354EB">
        <w:br w:type="page"/>
      </w:r>
    </w:p>
    <w:p w14:paraId="60D53BC7" w14:textId="0F0387F7" w:rsidR="00A90ECB" w:rsidRPr="006354EB" w:rsidRDefault="004A1D5A" w:rsidP="006004E2">
      <w:pPr>
        <w:pStyle w:val="TableHeading"/>
        <w:rPr>
          <w:rFonts w:asciiTheme="minorHAnsi" w:eastAsiaTheme="minorHAnsi" w:hAnsiTheme="minorHAnsi" w:cstheme="minorBidi"/>
          <w:sz w:val="22"/>
          <w:szCs w:val="22"/>
          <w:lang w:eastAsia="en-US"/>
        </w:rPr>
      </w:pPr>
      <w:r w:rsidRPr="006354EB">
        <w:lastRenderedPageBreak/>
        <w:t xml:space="preserve">Table </w:t>
      </w:r>
      <w:r w:rsidR="00302A53" w:rsidRPr="006354EB">
        <w:t>1.</w:t>
      </w:r>
      <w:r w:rsidR="00CA5850" w:rsidRPr="006354EB">
        <w:t>5</w:t>
      </w:r>
      <w:r w:rsidRPr="006354EB">
        <w:t xml:space="preserve">: Australian Government general government sector expenses </w:t>
      </w:r>
      <w:r w:rsidR="0002651F" w:rsidRPr="006354EB">
        <w:br/>
      </w:r>
      <w:r w:rsidRPr="006354EB">
        <w:t>by function</w:t>
      </w:r>
      <w:bookmarkStart w:id="10" w:name="_1724158670"/>
      <w:bookmarkStart w:id="11" w:name="_1724182435"/>
      <w:bookmarkStart w:id="12" w:name="_1724850830"/>
      <w:bookmarkStart w:id="13" w:name="_1724859269"/>
      <w:bookmarkStart w:id="14" w:name="_1725103315"/>
      <w:bookmarkStart w:id="15" w:name="_1724833667"/>
      <w:bookmarkEnd w:id="10"/>
      <w:bookmarkEnd w:id="11"/>
      <w:bookmarkEnd w:id="12"/>
      <w:bookmarkEnd w:id="13"/>
      <w:bookmarkEnd w:id="14"/>
      <w:bookmarkEnd w:id="15"/>
    </w:p>
    <w:tbl>
      <w:tblPr>
        <w:tblW w:w="5000" w:type="pct"/>
        <w:tblCellMar>
          <w:left w:w="0" w:type="dxa"/>
          <w:right w:w="28" w:type="dxa"/>
        </w:tblCellMar>
        <w:tblLook w:val="04A0" w:firstRow="1" w:lastRow="0" w:firstColumn="1" w:lastColumn="0" w:noHBand="0" w:noVBand="1"/>
      </w:tblPr>
      <w:tblGrid>
        <w:gridCol w:w="4465"/>
        <w:gridCol w:w="1106"/>
        <w:gridCol w:w="1035"/>
        <w:gridCol w:w="1104"/>
      </w:tblGrid>
      <w:tr w:rsidR="00DE3DDD" w:rsidRPr="006354EB" w14:paraId="2EB4B247" w14:textId="77777777" w:rsidTr="00CA2762">
        <w:trPr>
          <w:divId w:val="1848251817"/>
          <w:trHeight w:hRule="exact" w:val="225"/>
        </w:trPr>
        <w:tc>
          <w:tcPr>
            <w:tcW w:w="2896" w:type="pct"/>
            <w:tcBorders>
              <w:top w:val="single" w:sz="4" w:space="0" w:color="auto"/>
              <w:left w:val="nil"/>
              <w:bottom w:val="nil"/>
              <w:right w:val="nil"/>
            </w:tcBorders>
            <w:shd w:val="clear" w:color="000000" w:fill="FFFFFF"/>
            <w:noWrap/>
            <w:vAlign w:val="center"/>
            <w:hideMark/>
          </w:tcPr>
          <w:p w14:paraId="10927FD1" w14:textId="6C99BC2F"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c>
          <w:tcPr>
            <w:tcW w:w="717" w:type="pct"/>
            <w:tcBorders>
              <w:top w:val="single" w:sz="4" w:space="0" w:color="auto"/>
              <w:left w:val="nil"/>
              <w:bottom w:val="nil"/>
              <w:right w:val="nil"/>
            </w:tcBorders>
            <w:shd w:val="clear" w:color="000000" w:fill="FFFFFF"/>
            <w:noWrap/>
            <w:vAlign w:val="center"/>
            <w:hideMark/>
          </w:tcPr>
          <w:p w14:paraId="5F3E2A20" w14:textId="0721A612"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671" w:type="pct"/>
            <w:tcBorders>
              <w:top w:val="single" w:sz="4" w:space="0" w:color="auto"/>
              <w:left w:val="nil"/>
              <w:bottom w:val="nil"/>
              <w:right w:val="nil"/>
            </w:tcBorders>
            <w:shd w:val="clear" w:color="auto" w:fill="F2F9FC"/>
            <w:noWrap/>
            <w:vAlign w:val="center"/>
            <w:hideMark/>
          </w:tcPr>
          <w:p w14:paraId="6EE2E61D" w14:textId="038391F9"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16" w:type="pct"/>
            <w:tcBorders>
              <w:top w:val="single" w:sz="4" w:space="0" w:color="auto"/>
              <w:left w:val="nil"/>
              <w:bottom w:val="nil"/>
              <w:right w:val="nil"/>
            </w:tcBorders>
            <w:shd w:val="clear" w:color="000000" w:fill="FFFFFF"/>
            <w:noWrap/>
            <w:vAlign w:val="bottom"/>
            <w:hideMark/>
          </w:tcPr>
          <w:p w14:paraId="11A2D43C"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Change on</w:t>
            </w:r>
          </w:p>
        </w:tc>
      </w:tr>
      <w:tr w:rsidR="00DE3DDD" w:rsidRPr="006354EB" w14:paraId="7B60BA8C"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65281546"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c>
          <w:tcPr>
            <w:tcW w:w="717" w:type="pct"/>
            <w:tcBorders>
              <w:top w:val="nil"/>
              <w:left w:val="nil"/>
              <w:bottom w:val="nil"/>
              <w:right w:val="nil"/>
            </w:tcBorders>
            <w:shd w:val="clear" w:color="000000" w:fill="FFFFFF"/>
            <w:noWrap/>
            <w:vAlign w:val="center"/>
            <w:hideMark/>
          </w:tcPr>
          <w:p w14:paraId="4DC50335"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Estimate at</w:t>
            </w:r>
          </w:p>
        </w:tc>
        <w:tc>
          <w:tcPr>
            <w:tcW w:w="671" w:type="pct"/>
            <w:tcBorders>
              <w:top w:val="nil"/>
              <w:left w:val="nil"/>
              <w:bottom w:val="nil"/>
              <w:right w:val="nil"/>
            </w:tcBorders>
            <w:shd w:val="clear" w:color="auto" w:fill="F2F9FC"/>
            <w:noWrap/>
            <w:vAlign w:val="center"/>
            <w:hideMark/>
          </w:tcPr>
          <w:p w14:paraId="1A18EDDC"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Outcome</w:t>
            </w:r>
          </w:p>
        </w:tc>
        <w:tc>
          <w:tcPr>
            <w:tcW w:w="716" w:type="pct"/>
            <w:tcBorders>
              <w:top w:val="nil"/>
              <w:left w:val="nil"/>
              <w:bottom w:val="nil"/>
              <w:right w:val="nil"/>
            </w:tcBorders>
            <w:shd w:val="clear" w:color="000000" w:fill="FFFFFF"/>
            <w:noWrap/>
            <w:vAlign w:val="center"/>
            <w:hideMark/>
          </w:tcPr>
          <w:p w14:paraId="4969D016" w14:textId="7E2CFB3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r>
      <w:tr w:rsidR="00DE3DDD" w:rsidRPr="006354EB" w14:paraId="1BA97E95"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48E195E7"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c>
          <w:tcPr>
            <w:tcW w:w="717" w:type="pct"/>
            <w:tcBorders>
              <w:top w:val="nil"/>
              <w:left w:val="nil"/>
              <w:bottom w:val="nil"/>
              <w:right w:val="nil"/>
            </w:tcBorders>
            <w:shd w:val="clear" w:color="000000" w:fill="FFFFFF"/>
            <w:noWrap/>
            <w:vAlign w:val="center"/>
            <w:hideMark/>
          </w:tcPr>
          <w:p w14:paraId="1140A14D" w14:textId="229FCCD8"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c>
          <w:tcPr>
            <w:tcW w:w="671" w:type="pct"/>
            <w:tcBorders>
              <w:top w:val="nil"/>
              <w:left w:val="nil"/>
              <w:bottom w:val="nil"/>
              <w:right w:val="nil"/>
            </w:tcBorders>
            <w:shd w:val="clear" w:color="auto" w:fill="F2F9FC"/>
            <w:noWrap/>
            <w:vAlign w:val="center"/>
            <w:hideMark/>
          </w:tcPr>
          <w:p w14:paraId="7778CD67"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 </w:t>
            </w:r>
          </w:p>
        </w:tc>
        <w:tc>
          <w:tcPr>
            <w:tcW w:w="716" w:type="pct"/>
            <w:tcBorders>
              <w:top w:val="nil"/>
              <w:left w:val="nil"/>
              <w:bottom w:val="nil"/>
              <w:right w:val="nil"/>
            </w:tcBorders>
            <w:shd w:val="clear" w:color="000000" w:fill="FFFFFF"/>
            <w:noWrap/>
            <w:vAlign w:val="bottom"/>
            <w:hideMark/>
          </w:tcPr>
          <w:p w14:paraId="706CDEBA"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March Budget</w:t>
            </w:r>
          </w:p>
        </w:tc>
      </w:tr>
      <w:tr w:rsidR="00DE3DDD" w:rsidRPr="006354EB" w14:paraId="0A65F5AA"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5069DB17"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c>
          <w:tcPr>
            <w:tcW w:w="717" w:type="pct"/>
            <w:tcBorders>
              <w:top w:val="nil"/>
              <w:left w:val="nil"/>
              <w:bottom w:val="nil"/>
              <w:right w:val="nil"/>
            </w:tcBorders>
            <w:shd w:val="clear" w:color="000000" w:fill="FFFFFF"/>
            <w:noWrap/>
            <w:vAlign w:val="center"/>
            <w:hideMark/>
          </w:tcPr>
          <w:p w14:paraId="0806EDB5"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March Budget</w:t>
            </w:r>
          </w:p>
        </w:tc>
        <w:tc>
          <w:tcPr>
            <w:tcW w:w="671" w:type="pct"/>
            <w:tcBorders>
              <w:top w:val="nil"/>
              <w:left w:val="nil"/>
              <w:bottom w:val="nil"/>
              <w:right w:val="nil"/>
            </w:tcBorders>
            <w:shd w:val="clear" w:color="auto" w:fill="F2F9FC"/>
            <w:noWrap/>
            <w:vAlign w:val="center"/>
            <w:hideMark/>
          </w:tcPr>
          <w:p w14:paraId="0CD9DEE5"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 </w:t>
            </w:r>
          </w:p>
        </w:tc>
        <w:tc>
          <w:tcPr>
            <w:tcW w:w="716" w:type="pct"/>
            <w:tcBorders>
              <w:top w:val="nil"/>
              <w:left w:val="nil"/>
              <w:bottom w:val="nil"/>
              <w:right w:val="nil"/>
            </w:tcBorders>
            <w:shd w:val="clear" w:color="000000" w:fill="FFFFFF"/>
            <w:noWrap/>
            <w:vAlign w:val="bottom"/>
            <w:hideMark/>
          </w:tcPr>
          <w:p w14:paraId="1D48BC21"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 </w:t>
            </w:r>
          </w:p>
        </w:tc>
      </w:tr>
      <w:tr w:rsidR="00DE3DDD" w:rsidRPr="006354EB" w14:paraId="075086F0"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048E2CAA"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c>
          <w:tcPr>
            <w:tcW w:w="717" w:type="pct"/>
            <w:tcBorders>
              <w:top w:val="nil"/>
              <w:left w:val="nil"/>
              <w:bottom w:val="single" w:sz="4" w:space="0" w:color="000000"/>
              <w:right w:val="nil"/>
            </w:tcBorders>
            <w:shd w:val="clear" w:color="000000" w:fill="FFFFFF"/>
            <w:noWrap/>
            <w:vAlign w:val="center"/>
            <w:hideMark/>
          </w:tcPr>
          <w:p w14:paraId="5D54282F"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$m</w:t>
            </w:r>
          </w:p>
        </w:tc>
        <w:tc>
          <w:tcPr>
            <w:tcW w:w="671" w:type="pct"/>
            <w:tcBorders>
              <w:top w:val="nil"/>
              <w:left w:val="nil"/>
              <w:bottom w:val="single" w:sz="4" w:space="0" w:color="000000"/>
              <w:right w:val="nil"/>
            </w:tcBorders>
            <w:shd w:val="clear" w:color="auto" w:fill="F2F9FC"/>
            <w:noWrap/>
            <w:vAlign w:val="center"/>
            <w:hideMark/>
          </w:tcPr>
          <w:p w14:paraId="00967649"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$m</w:t>
            </w:r>
          </w:p>
        </w:tc>
        <w:tc>
          <w:tcPr>
            <w:tcW w:w="716" w:type="pct"/>
            <w:tcBorders>
              <w:top w:val="nil"/>
              <w:left w:val="nil"/>
              <w:bottom w:val="single" w:sz="4" w:space="0" w:color="000000"/>
              <w:right w:val="nil"/>
            </w:tcBorders>
            <w:shd w:val="clear" w:color="000000" w:fill="FFFFFF"/>
            <w:noWrap/>
            <w:vAlign w:val="center"/>
            <w:hideMark/>
          </w:tcPr>
          <w:p w14:paraId="27446E84"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$m</w:t>
            </w:r>
          </w:p>
        </w:tc>
      </w:tr>
      <w:tr w:rsidR="00DE3DDD" w:rsidRPr="006354EB" w14:paraId="29D8B030"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37556105"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General public services</w:t>
            </w:r>
          </w:p>
        </w:tc>
        <w:tc>
          <w:tcPr>
            <w:tcW w:w="717" w:type="pct"/>
            <w:tcBorders>
              <w:top w:val="nil"/>
              <w:left w:val="nil"/>
              <w:bottom w:val="nil"/>
              <w:right w:val="nil"/>
            </w:tcBorders>
            <w:shd w:val="clear" w:color="000000" w:fill="FFFFFF"/>
            <w:noWrap/>
            <w:vAlign w:val="center"/>
            <w:hideMark/>
          </w:tcPr>
          <w:p w14:paraId="6177C502"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c>
          <w:tcPr>
            <w:tcW w:w="671" w:type="pct"/>
            <w:tcBorders>
              <w:top w:val="nil"/>
              <w:left w:val="nil"/>
              <w:bottom w:val="nil"/>
              <w:right w:val="nil"/>
            </w:tcBorders>
            <w:shd w:val="clear" w:color="auto" w:fill="F2F9FC"/>
            <w:noWrap/>
            <w:vAlign w:val="center"/>
            <w:hideMark/>
          </w:tcPr>
          <w:p w14:paraId="4ACDCB1F"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c>
          <w:tcPr>
            <w:tcW w:w="716" w:type="pct"/>
            <w:tcBorders>
              <w:top w:val="nil"/>
              <w:left w:val="nil"/>
              <w:bottom w:val="nil"/>
              <w:right w:val="nil"/>
            </w:tcBorders>
            <w:shd w:val="clear" w:color="000000" w:fill="FFFFFF"/>
            <w:noWrap/>
            <w:vAlign w:val="center"/>
            <w:hideMark/>
          </w:tcPr>
          <w:p w14:paraId="53F64598"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r>
      <w:tr w:rsidR="00DE3DDD" w:rsidRPr="006354EB" w14:paraId="00F1483C"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78EBDE5A"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Legislative and executive affairs</w:t>
            </w:r>
          </w:p>
        </w:tc>
        <w:tc>
          <w:tcPr>
            <w:tcW w:w="717" w:type="pct"/>
            <w:tcBorders>
              <w:top w:val="nil"/>
              <w:left w:val="nil"/>
              <w:bottom w:val="nil"/>
              <w:right w:val="nil"/>
            </w:tcBorders>
            <w:shd w:val="clear" w:color="000000" w:fill="FFFFFF"/>
            <w:noWrap/>
            <w:vAlign w:val="center"/>
            <w:hideMark/>
          </w:tcPr>
          <w:p w14:paraId="0BBE1663"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1,933</w:t>
            </w:r>
          </w:p>
        </w:tc>
        <w:tc>
          <w:tcPr>
            <w:tcW w:w="671" w:type="pct"/>
            <w:tcBorders>
              <w:top w:val="nil"/>
              <w:left w:val="nil"/>
              <w:bottom w:val="nil"/>
              <w:right w:val="nil"/>
            </w:tcBorders>
            <w:shd w:val="clear" w:color="auto" w:fill="F2F9FC"/>
            <w:noWrap/>
            <w:vAlign w:val="center"/>
            <w:hideMark/>
          </w:tcPr>
          <w:p w14:paraId="166D98D4"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1,864</w:t>
            </w:r>
          </w:p>
        </w:tc>
        <w:tc>
          <w:tcPr>
            <w:tcW w:w="716" w:type="pct"/>
            <w:tcBorders>
              <w:top w:val="nil"/>
              <w:left w:val="nil"/>
              <w:bottom w:val="nil"/>
              <w:right w:val="nil"/>
            </w:tcBorders>
            <w:shd w:val="clear" w:color="000000" w:fill="FFFFFF"/>
            <w:noWrap/>
            <w:vAlign w:val="center"/>
            <w:hideMark/>
          </w:tcPr>
          <w:p w14:paraId="058CADB9" w14:textId="09D5BB52"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69</w:t>
            </w:r>
          </w:p>
        </w:tc>
      </w:tr>
      <w:tr w:rsidR="00DE3DDD" w:rsidRPr="006354EB" w14:paraId="3D822842"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436CD7D9"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Financial and fiscal affairs</w:t>
            </w:r>
          </w:p>
        </w:tc>
        <w:tc>
          <w:tcPr>
            <w:tcW w:w="717" w:type="pct"/>
            <w:tcBorders>
              <w:top w:val="nil"/>
              <w:left w:val="nil"/>
              <w:bottom w:val="nil"/>
              <w:right w:val="nil"/>
            </w:tcBorders>
            <w:shd w:val="clear" w:color="000000" w:fill="FFFFFF"/>
            <w:noWrap/>
            <w:vAlign w:val="center"/>
            <w:hideMark/>
          </w:tcPr>
          <w:p w14:paraId="41A1868F"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9,313</w:t>
            </w:r>
          </w:p>
        </w:tc>
        <w:tc>
          <w:tcPr>
            <w:tcW w:w="671" w:type="pct"/>
            <w:tcBorders>
              <w:top w:val="nil"/>
              <w:left w:val="nil"/>
              <w:bottom w:val="nil"/>
              <w:right w:val="nil"/>
            </w:tcBorders>
            <w:shd w:val="clear" w:color="auto" w:fill="F2F9FC"/>
            <w:noWrap/>
            <w:vAlign w:val="center"/>
            <w:hideMark/>
          </w:tcPr>
          <w:p w14:paraId="6CB40260"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8,898</w:t>
            </w:r>
          </w:p>
        </w:tc>
        <w:tc>
          <w:tcPr>
            <w:tcW w:w="716" w:type="pct"/>
            <w:tcBorders>
              <w:top w:val="nil"/>
              <w:left w:val="nil"/>
              <w:bottom w:val="nil"/>
              <w:right w:val="nil"/>
            </w:tcBorders>
            <w:shd w:val="clear" w:color="000000" w:fill="FFFFFF"/>
            <w:noWrap/>
            <w:vAlign w:val="center"/>
            <w:hideMark/>
          </w:tcPr>
          <w:p w14:paraId="50CC0254" w14:textId="317DDF8A"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415</w:t>
            </w:r>
          </w:p>
        </w:tc>
      </w:tr>
      <w:tr w:rsidR="00DE3DDD" w:rsidRPr="006354EB" w14:paraId="5FA2ADDE"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454F3A5A"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Foreign affairs and economic aid</w:t>
            </w:r>
          </w:p>
        </w:tc>
        <w:tc>
          <w:tcPr>
            <w:tcW w:w="717" w:type="pct"/>
            <w:tcBorders>
              <w:top w:val="nil"/>
              <w:left w:val="nil"/>
              <w:bottom w:val="nil"/>
              <w:right w:val="nil"/>
            </w:tcBorders>
            <w:shd w:val="clear" w:color="000000" w:fill="FFFFFF"/>
            <w:noWrap/>
            <w:vAlign w:val="center"/>
            <w:hideMark/>
          </w:tcPr>
          <w:p w14:paraId="0B7E6863"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7,185</w:t>
            </w:r>
          </w:p>
        </w:tc>
        <w:tc>
          <w:tcPr>
            <w:tcW w:w="671" w:type="pct"/>
            <w:tcBorders>
              <w:top w:val="nil"/>
              <w:left w:val="nil"/>
              <w:bottom w:val="nil"/>
              <w:right w:val="nil"/>
            </w:tcBorders>
            <w:shd w:val="clear" w:color="auto" w:fill="F2F9FC"/>
            <w:noWrap/>
            <w:vAlign w:val="center"/>
            <w:hideMark/>
          </w:tcPr>
          <w:p w14:paraId="0B7761B4"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6,096</w:t>
            </w:r>
          </w:p>
        </w:tc>
        <w:tc>
          <w:tcPr>
            <w:tcW w:w="716" w:type="pct"/>
            <w:tcBorders>
              <w:top w:val="nil"/>
              <w:left w:val="nil"/>
              <w:bottom w:val="nil"/>
              <w:right w:val="nil"/>
            </w:tcBorders>
            <w:shd w:val="clear" w:color="000000" w:fill="FFFFFF"/>
            <w:noWrap/>
            <w:vAlign w:val="center"/>
            <w:hideMark/>
          </w:tcPr>
          <w:p w14:paraId="7DEBF1A8" w14:textId="1A9F271B"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1,088</w:t>
            </w:r>
          </w:p>
        </w:tc>
      </w:tr>
      <w:tr w:rsidR="00DE3DDD" w:rsidRPr="006354EB" w14:paraId="7873D181"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7EF516F4"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General research</w:t>
            </w:r>
          </w:p>
        </w:tc>
        <w:tc>
          <w:tcPr>
            <w:tcW w:w="717" w:type="pct"/>
            <w:tcBorders>
              <w:top w:val="nil"/>
              <w:left w:val="nil"/>
              <w:bottom w:val="nil"/>
              <w:right w:val="nil"/>
            </w:tcBorders>
            <w:shd w:val="clear" w:color="000000" w:fill="FFFFFF"/>
            <w:noWrap/>
            <w:vAlign w:val="center"/>
            <w:hideMark/>
          </w:tcPr>
          <w:p w14:paraId="1B7E91C5"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3,533</w:t>
            </w:r>
          </w:p>
        </w:tc>
        <w:tc>
          <w:tcPr>
            <w:tcW w:w="671" w:type="pct"/>
            <w:tcBorders>
              <w:top w:val="nil"/>
              <w:left w:val="nil"/>
              <w:bottom w:val="nil"/>
              <w:right w:val="nil"/>
            </w:tcBorders>
            <w:shd w:val="clear" w:color="auto" w:fill="F2F9FC"/>
            <w:noWrap/>
            <w:vAlign w:val="center"/>
            <w:hideMark/>
          </w:tcPr>
          <w:p w14:paraId="61AAE13F"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3,291</w:t>
            </w:r>
          </w:p>
        </w:tc>
        <w:tc>
          <w:tcPr>
            <w:tcW w:w="716" w:type="pct"/>
            <w:tcBorders>
              <w:top w:val="nil"/>
              <w:left w:val="nil"/>
              <w:bottom w:val="nil"/>
              <w:right w:val="nil"/>
            </w:tcBorders>
            <w:shd w:val="clear" w:color="000000" w:fill="FFFFFF"/>
            <w:noWrap/>
            <w:vAlign w:val="center"/>
            <w:hideMark/>
          </w:tcPr>
          <w:p w14:paraId="73900DF1" w14:textId="6EEB45CC"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242</w:t>
            </w:r>
          </w:p>
        </w:tc>
      </w:tr>
      <w:tr w:rsidR="00DE3DDD" w:rsidRPr="006354EB" w14:paraId="28745DCE"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0E3944EB"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General services</w:t>
            </w:r>
          </w:p>
        </w:tc>
        <w:tc>
          <w:tcPr>
            <w:tcW w:w="717" w:type="pct"/>
            <w:tcBorders>
              <w:top w:val="nil"/>
              <w:left w:val="nil"/>
              <w:bottom w:val="nil"/>
              <w:right w:val="nil"/>
            </w:tcBorders>
            <w:shd w:val="clear" w:color="000000" w:fill="FFFFFF"/>
            <w:noWrap/>
            <w:vAlign w:val="center"/>
            <w:hideMark/>
          </w:tcPr>
          <w:p w14:paraId="46159302"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832</w:t>
            </w:r>
          </w:p>
        </w:tc>
        <w:tc>
          <w:tcPr>
            <w:tcW w:w="671" w:type="pct"/>
            <w:tcBorders>
              <w:top w:val="nil"/>
              <w:left w:val="nil"/>
              <w:bottom w:val="nil"/>
              <w:right w:val="nil"/>
            </w:tcBorders>
            <w:shd w:val="clear" w:color="auto" w:fill="F2F9FC"/>
            <w:noWrap/>
            <w:vAlign w:val="center"/>
            <w:hideMark/>
          </w:tcPr>
          <w:p w14:paraId="44B590F0"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903</w:t>
            </w:r>
          </w:p>
        </w:tc>
        <w:tc>
          <w:tcPr>
            <w:tcW w:w="716" w:type="pct"/>
            <w:tcBorders>
              <w:top w:val="nil"/>
              <w:left w:val="nil"/>
              <w:bottom w:val="nil"/>
              <w:right w:val="nil"/>
            </w:tcBorders>
            <w:shd w:val="clear" w:color="000000" w:fill="FFFFFF"/>
            <w:noWrap/>
            <w:vAlign w:val="center"/>
            <w:hideMark/>
          </w:tcPr>
          <w:p w14:paraId="04861F88"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72</w:t>
            </w:r>
          </w:p>
        </w:tc>
      </w:tr>
      <w:tr w:rsidR="00DE3DDD" w:rsidRPr="006354EB" w14:paraId="36C5FA58"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133F608F"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Government superannuation benefits</w:t>
            </w:r>
          </w:p>
        </w:tc>
        <w:tc>
          <w:tcPr>
            <w:tcW w:w="717" w:type="pct"/>
            <w:tcBorders>
              <w:top w:val="nil"/>
              <w:left w:val="nil"/>
              <w:bottom w:val="nil"/>
              <w:right w:val="nil"/>
            </w:tcBorders>
            <w:shd w:val="clear" w:color="000000" w:fill="FFFFFF"/>
            <w:noWrap/>
            <w:vAlign w:val="center"/>
            <w:hideMark/>
          </w:tcPr>
          <w:p w14:paraId="016814B0"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10,326</w:t>
            </w:r>
          </w:p>
        </w:tc>
        <w:tc>
          <w:tcPr>
            <w:tcW w:w="671" w:type="pct"/>
            <w:tcBorders>
              <w:top w:val="nil"/>
              <w:left w:val="nil"/>
              <w:bottom w:val="nil"/>
              <w:right w:val="nil"/>
            </w:tcBorders>
            <w:shd w:val="clear" w:color="auto" w:fill="F2F9FC"/>
            <w:noWrap/>
            <w:vAlign w:val="center"/>
            <w:hideMark/>
          </w:tcPr>
          <w:p w14:paraId="10EE4309"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10,221</w:t>
            </w:r>
          </w:p>
        </w:tc>
        <w:tc>
          <w:tcPr>
            <w:tcW w:w="716" w:type="pct"/>
            <w:tcBorders>
              <w:top w:val="nil"/>
              <w:left w:val="nil"/>
              <w:bottom w:val="nil"/>
              <w:right w:val="nil"/>
            </w:tcBorders>
            <w:shd w:val="clear" w:color="000000" w:fill="FFFFFF"/>
            <w:noWrap/>
            <w:vAlign w:val="center"/>
            <w:hideMark/>
          </w:tcPr>
          <w:p w14:paraId="1F8E725C" w14:textId="33CA76AD"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105</w:t>
            </w:r>
          </w:p>
        </w:tc>
      </w:tr>
      <w:tr w:rsidR="00DE3DDD" w:rsidRPr="006354EB" w14:paraId="607D29EC"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6421C5AA"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Defence</w:t>
            </w:r>
          </w:p>
        </w:tc>
        <w:tc>
          <w:tcPr>
            <w:tcW w:w="717" w:type="pct"/>
            <w:tcBorders>
              <w:top w:val="nil"/>
              <w:left w:val="nil"/>
              <w:bottom w:val="nil"/>
              <w:right w:val="nil"/>
            </w:tcBorders>
            <w:shd w:val="clear" w:color="000000" w:fill="FFFFFF"/>
            <w:noWrap/>
            <w:vAlign w:val="center"/>
            <w:hideMark/>
          </w:tcPr>
          <w:p w14:paraId="7EA8FC0C"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35,882</w:t>
            </w:r>
          </w:p>
        </w:tc>
        <w:tc>
          <w:tcPr>
            <w:tcW w:w="671" w:type="pct"/>
            <w:tcBorders>
              <w:top w:val="nil"/>
              <w:left w:val="nil"/>
              <w:bottom w:val="nil"/>
              <w:right w:val="nil"/>
            </w:tcBorders>
            <w:shd w:val="clear" w:color="auto" w:fill="F2F9FC"/>
            <w:noWrap/>
            <w:vAlign w:val="center"/>
            <w:hideMark/>
          </w:tcPr>
          <w:p w14:paraId="33DA4AC7"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38,246</w:t>
            </w:r>
          </w:p>
        </w:tc>
        <w:tc>
          <w:tcPr>
            <w:tcW w:w="716" w:type="pct"/>
            <w:tcBorders>
              <w:top w:val="nil"/>
              <w:left w:val="nil"/>
              <w:bottom w:val="nil"/>
              <w:right w:val="nil"/>
            </w:tcBorders>
            <w:shd w:val="clear" w:color="000000" w:fill="FFFFFF"/>
            <w:noWrap/>
            <w:vAlign w:val="center"/>
            <w:hideMark/>
          </w:tcPr>
          <w:p w14:paraId="587375DB"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2,364</w:t>
            </w:r>
          </w:p>
        </w:tc>
      </w:tr>
      <w:tr w:rsidR="00DE3DDD" w:rsidRPr="006354EB" w14:paraId="5BFE57AC"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3CBE3AFF"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Public order and safety</w:t>
            </w:r>
          </w:p>
        </w:tc>
        <w:tc>
          <w:tcPr>
            <w:tcW w:w="717" w:type="pct"/>
            <w:tcBorders>
              <w:top w:val="nil"/>
              <w:left w:val="nil"/>
              <w:bottom w:val="nil"/>
              <w:right w:val="nil"/>
            </w:tcBorders>
            <w:shd w:val="clear" w:color="000000" w:fill="FFFFFF"/>
            <w:noWrap/>
            <w:vAlign w:val="center"/>
            <w:hideMark/>
          </w:tcPr>
          <w:p w14:paraId="68EA1091"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6,713</w:t>
            </w:r>
          </w:p>
        </w:tc>
        <w:tc>
          <w:tcPr>
            <w:tcW w:w="671" w:type="pct"/>
            <w:tcBorders>
              <w:top w:val="nil"/>
              <w:left w:val="nil"/>
              <w:bottom w:val="nil"/>
              <w:right w:val="nil"/>
            </w:tcBorders>
            <w:shd w:val="clear" w:color="auto" w:fill="F2F9FC"/>
            <w:noWrap/>
            <w:vAlign w:val="center"/>
            <w:hideMark/>
          </w:tcPr>
          <w:p w14:paraId="768A72E6"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6,658</w:t>
            </w:r>
          </w:p>
        </w:tc>
        <w:tc>
          <w:tcPr>
            <w:tcW w:w="716" w:type="pct"/>
            <w:tcBorders>
              <w:top w:val="nil"/>
              <w:left w:val="nil"/>
              <w:bottom w:val="nil"/>
              <w:right w:val="nil"/>
            </w:tcBorders>
            <w:shd w:val="clear" w:color="000000" w:fill="FFFFFF"/>
            <w:noWrap/>
            <w:vAlign w:val="center"/>
            <w:hideMark/>
          </w:tcPr>
          <w:p w14:paraId="3866D4CC" w14:textId="670EE199"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55</w:t>
            </w:r>
          </w:p>
        </w:tc>
      </w:tr>
      <w:tr w:rsidR="00DE3DDD" w:rsidRPr="006354EB" w14:paraId="0ADD5F49"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477638DA"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Education</w:t>
            </w:r>
          </w:p>
        </w:tc>
        <w:tc>
          <w:tcPr>
            <w:tcW w:w="717" w:type="pct"/>
            <w:tcBorders>
              <w:top w:val="nil"/>
              <w:left w:val="nil"/>
              <w:bottom w:val="nil"/>
              <w:right w:val="nil"/>
            </w:tcBorders>
            <w:shd w:val="clear" w:color="000000" w:fill="FFFFFF"/>
            <w:noWrap/>
            <w:vAlign w:val="center"/>
            <w:hideMark/>
          </w:tcPr>
          <w:p w14:paraId="1D6FD518"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43,357</w:t>
            </w:r>
          </w:p>
        </w:tc>
        <w:tc>
          <w:tcPr>
            <w:tcW w:w="671" w:type="pct"/>
            <w:tcBorders>
              <w:top w:val="nil"/>
              <w:left w:val="nil"/>
              <w:bottom w:val="nil"/>
              <w:right w:val="nil"/>
            </w:tcBorders>
            <w:shd w:val="clear" w:color="auto" w:fill="F2F9FC"/>
            <w:noWrap/>
            <w:vAlign w:val="center"/>
            <w:hideMark/>
          </w:tcPr>
          <w:p w14:paraId="664EC1A6"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43,225</w:t>
            </w:r>
          </w:p>
        </w:tc>
        <w:tc>
          <w:tcPr>
            <w:tcW w:w="716" w:type="pct"/>
            <w:tcBorders>
              <w:top w:val="nil"/>
              <w:left w:val="nil"/>
              <w:bottom w:val="nil"/>
              <w:right w:val="nil"/>
            </w:tcBorders>
            <w:shd w:val="clear" w:color="000000" w:fill="FFFFFF"/>
            <w:noWrap/>
            <w:vAlign w:val="center"/>
            <w:hideMark/>
          </w:tcPr>
          <w:p w14:paraId="7667E587" w14:textId="103D8933"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132</w:t>
            </w:r>
          </w:p>
        </w:tc>
      </w:tr>
      <w:tr w:rsidR="00DE3DDD" w:rsidRPr="006354EB" w14:paraId="39CFE741"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699D3514"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Health</w:t>
            </w:r>
          </w:p>
        </w:tc>
        <w:tc>
          <w:tcPr>
            <w:tcW w:w="717" w:type="pct"/>
            <w:tcBorders>
              <w:top w:val="nil"/>
              <w:left w:val="nil"/>
              <w:bottom w:val="nil"/>
              <w:right w:val="nil"/>
            </w:tcBorders>
            <w:shd w:val="clear" w:color="000000" w:fill="FFFFFF"/>
            <w:noWrap/>
            <w:vAlign w:val="center"/>
            <w:hideMark/>
          </w:tcPr>
          <w:p w14:paraId="4F0A3DFF"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111,467</w:t>
            </w:r>
          </w:p>
        </w:tc>
        <w:tc>
          <w:tcPr>
            <w:tcW w:w="671" w:type="pct"/>
            <w:tcBorders>
              <w:top w:val="nil"/>
              <w:left w:val="nil"/>
              <w:bottom w:val="nil"/>
              <w:right w:val="nil"/>
            </w:tcBorders>
            <w:shd w:val="clear" w:color="auto" w:fill="F2F9FC"/>
            <w:noWrap/>
            <w:vAlign w:val="center"/>
            <w:hideMark/>
          </w:tcPr>
          <w:p w14:paraId="56F93188"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106,185</w:t>
            </w:r>
          </w:p>
        </w:tc>
        <w:tc>
          <w:tcPr>
            <w:tcW w:w="716" w:type="pct"/>
            <w:tcBorders>
              <w:top w:val="nil"/>
              <w:left w:val="nil"/>
              <w:bottom w:val="nil"/>
              <w:right w:val="nil"/>
            </w:tcBorders>
            <w:shd w:val="clear" w:color="000000" w:fill="FFFFFF"/>
            <w:noWrap/>
            <w:vAlign w:val="center"/>
            <w:hideMark/>
          </w:tcPr>
          <w:p w14:paraId="30EE1CB4" w14:textId="5A1F163E"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5,282</w:t>
            </w:r>
          </w:p>
        </w:tc>
      </w:tr>
      <w:tr w:rsidR="00DE3DDD" w:rsidRPr="006354EB" w14:paraId="05E75A76"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77E7757D"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Social security and welfare</w:t>
            </w:r>
          </w:p>
        </w:tc>
        <w:tc>
          <w:tcPr>
            <w:tcW w:w="717" w:type="pct"/>
            <w:tcBorders>
              <w:top w:val="nil"/>
              <w:left w:val="nil"/>
              <w:bottom w:val="nil"/>
              <w:right w:val="nil"/>
            </w:tcBorders>
            <w:shd w:val="clear" w:color="000000" w:fill="FFFFFF"/>
            <w:noWrap/>
            <w:vAlign w:val="center"/>
            <w:hideMark/>
          </w:tcPr>
          <w:p w14:paraId="05932431"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227,800</w:t>
            </w:r>
          </w:p>
        </w:tc>
        <w:tc>
          <w:tcPr>
            <w:tcW w:w="671" w:type="pct"/>
            <w:tcBorders>
              <w:top w:val="nil"/>
              <w:left w:val="nil"/>
              <w:bottom w:val="nil"/>
              <w:right w:val="nil"/>
            </w:tcBorders>
            <w:shd w:val="clear" w:color="auto" w:fill="F2F9FC"/>
            <w:noWrap/>
            <w:vAlign w:val="center"/>
            <w:hideMark/>
          </w:tcPr>
          <w:p w14:paraId="78E00EF0"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221,427</w:t>
            </w:r>
          </w:p>
        </w:tc>
        <w:tc>
          <w:tcPr>
            <w:tcW w:w="716" w:type="pct"/>
            <w:tcBorders>
              <w:top w:val="nil"/>
              <w:left w:val="nil"/>
              <w:bottom w:val="nil"/>
              <w:right w:val="nil"/>
            </w:tcBorders>
            <w:shd w:val="clear" w:color="000000" w:fill="FFFFFF"/>
            <w:noWrap/>
            <w:vAlign w:val="center"/>
            <w:hideMark/>
          </w:tcPr>
          <w:p w14:paraId="46AA14A8" w14:textId="5E9F335D"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6,373</w:t>
            </w:r>
          </w:p>
        </w:tc>
      </w:tr>
      <w:tr w:rsidR="00DE3DDD" w:rsidRPr="006354EB" w14:paraId="05206613"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178603C9"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Housing and community amenities</w:t>
            </w:r>
          </w:p>
        </w:tc>
        <w:tc>
          <w:tcPr>
            <w:tcW w:w="717" w:type="pct"/>
            <w:tcBorders>
              <w:top w:val="nil"/>
              <w:left w:val="nil"/>
              <w:bottom w:val="nil"/>
              <w:right w:val="nil"/>
            </w:tcBorders>
            <w:shd w:val="clear" w:color="000000" w:fill="FFFFFF"/>
            <w:noWrap/>
            <w:vAlign w:val="center"/>
            <w:hideMark/>
          </w:tcPr>
          <w:p w14:paraId="0B4C023A"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8,431</w:t>
            </w:r>
          </w:p>
        </w:tc>
        <w:tc>
          <w:tcPr>
            <w:tcW w:w="671" w:type="pct"/>
            <w:tcBorders>
              <w:top w:val="nil"/>
              <w:left w:val="nil"/>
              <w:bottom w:val="nil"/>
              <w:right w:val="nil"/>
            </w:tcBorders>
            <w:shd w:val="clear" w:color="auto" w:fill="F2F9FC"/>
            <w:noWrap/>
            <w:vAlign w:val="center"/>
            <w:hideMark/>
          </w:tcPr>
          <w:p w14:paraId="7DFE1421"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7,033</w:t>
            </w:r>
          </w:p>
        </w:tc>
        <w:tc>
          <w:tcPr>
            <w:tcW w:w="716" w:type="pct"/>
            <w:tcBorders>
              <w:top w:val="nil"/>
              <w:left w:val="nil"/>
              <w:bottom w:val="nil"/>
              <w:right w:val="nil"/>
            </w:tcBorders>
            <w:shd w:val="clear" w:color="000000" w:fill="FFFFFF"/>
            <w:noWrap/>
            <w:vAlign w:val="center"/>
            <w:hideMark/>
          </w:tcPr>
          <w:p w14:paraId="17572483" w14:textId="524FAE46"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1,399</w:t>
            </w:r>
          </w:p>
        </w:tc>
      </w:tr>
      <w:tr w:rsidR="00DE3DDD" w:rsidRPr="006354EB" w14:paraId="5419417C"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46F88805"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Recreation and culture</w:t>
            </w:r>
          </w:p>
        </w:tc>
        <w:tc>
          <w:tcPr>
            <w:tcW w:w="717" w:type="pct"/>
            <w:tcBorders>
              <w:top w:val="nil"/>
              <w:left w:val="nil"/>
              <w:bottom w:val="nil"/>
              <w:right w:val="nil"/>
            </w:tcBorders>
            <w:shd w:val="clear" w:color="000000" w:fill="FFFFFF"/>
            <w:noWrap/>
            <w:vAlign w:val="center"/>
            <w:hideMark/>
          </w:tcPr>
          <w:p w14:paraId="47870C98"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4,716</w:t>
            </w:r>
          </w:p>
        </w:tc>
        <w:tc>
          <w:tcPr>
            <w:tcW w:w="671" w:type="pct"/>
            <w:tcBorders>
              <w:top w:val="nil"/>
              <w:left w:val="nil"/>
              <w:bottom w:val="nil"/>
              <w:right w:val="nil"/>
            </w:tcBorders>
            <w:shd w:val="clear" w:color="auto" w:fill="F2F9FC"/>
            <w:noWrap/>
            <w:vAlign w:val="center"/>
            <w:hideMark/>
          </w:tcPr>
          <w:p w14:paraId="22FB08D3"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4,270</w:t>
            </w:r>
          </w:p>
        </w:tc>
        <w:tc>
          <w:tcPr>
            <w:tcW w:w="716" w:type="pct"/>
            <w:tcBorders>
              <w:top w:val="nil"/>
              <w:left w:val="nil"/>
              <w:bottom w:val="nil"/>
              <w:right w:val="nil"/>
            </w:tcBorders>
            <w:shd w:val="clear" w:color="000000" w:fill="FFFFFF"/>
            <w:noWrap/>
            <w:vAlign w:val="center"/>
            <w:hideMark/>
          </w:tcPr>
          <w:p w14:paraId="138E45D2" w14:textId="3084161A"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446</w:t>
            </w:r>
          </w:p>
        </w:tc>
      </w:tr>
      <w:tr w:rsidR="00DE3DDD" w:rsidRPr="006354EB" w14:paraId="23BB9D91"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67F214BA"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Fuel and energy</w:t>
            </w:r>
          </w:p>
        </w:tc>
        <w:tc>
          <w:tcPr>
            <w:tcW w:w="717" w:type="pct"/>
            <w:tcBorders>
              <w:top w:val="nil"/>
              <w:left w:val="nil"/>
              <w:bottom w:val="nil"/>
              <w:right w:val="nil"/>
            </w:tcBorders>
            <w:shd w:val="clear" w:color="000000" w:fill="FFFFFF"/>
            <w:noWrap/>
            <w:vAlign w:val="center"/>
            <w:hideMark/>
          </w:tcPr>
          <w:p w14:paraId="4D1205E0"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8,444</w:t>
            </w:r>
          </w:p>
        </w:tc>
        <w:tc>
          <w:tcPr>
            <w:tcW w:w="671" w:type="pct"/>
            <w:tcBorders>
              <w:top w:val="nil"/>
              <w:left w:val="nil"/>
              <w:bottom w:val="nil"/>
              <w:right w:val="nil"/>
            </w:tcBorders>
            <w:shd w:val="clear" w:color="auto" w:fill="F2F9FC"/>
            <w:noWrap/>
            <w:vAlign w:val="center"/>
            <w:hideMark/>
          </w:tcPr>
          <w:p w14:paraId="47784834"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9,437</w:t>
            </w:r>
          </w:p>
        </w:tc>
        <w:tc>
          <w:tcPr>
            <w:tcW w:w="716" w:type="pct"/>
            <w:tcBorders>
              <w:top w:val="nil"/>
              <w:left w:val="nil"/>
              <w:bottom w:val="nil"/>
              <w:right w:val="nil"/>
            </w:tcBorders>
            <w:shd w:val="clear" w:color="000000" w:fill="FFFFFF"/>
            <w:noWrap/>
            <w:vAlign w:val="center"/>
            <w:hideMark/>
          </w:tcPr>
          <w:p w14:paraId="6C76C6F5"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993</w:t>
            </w:r>
          </w:p>
        </w:tc>
      </w:tr>
      <w:tr w:rsidR="00DE3DDD" w:rsidRPr="006354EB" w14:paraId="2C4F01FC"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6F988130"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 xml:space="preserve">Agriculture, </w:t>
            </w:r>
            <w:proofErr w:type="gramStart"/>
            <w:r w:rsidRPr="006354EB">
              <w:rPr>
                <w:rFonts w:ascii="Arial" w:hAnsi="Arial" w:cs="Arial"/>
                <w:b/>
                <w:sz w:val="16"/>
                <w:szCs w:val="16"/>
              </w:rPr>
              <w:t>forestry</w:t>
            </w:r>
            <w:proofErr w:type="gramEnd"/>
            <w:r w:rsidRPr="006354EB">
              <w:rPr>
                <w:rFonts w:ascii="Arial" w:hAnsi="Arial" w:cs="Arial"/>
                <w:b/>
                <w:sz w:val="16"/>
                <w:szCs w:val="16"/>
              </w:rPr>
              <w:t xml:space="preserve"> and fishing</w:t>
            </w:r>
          </w:p>
        </w:tc>
        <w:tc>
          <w:tcPr>
            <w:tcW w:w="717" w:type="pct"/>
            <w:tcBorders>
              <w:top w:val="nil"/>
              <w:left w:val="nil"/>
              <w:bottom w:val="nil"/>
              <w:right w:val="nil"/>
            </w:tcBorders>
            <w:shd w:val="clear" w:color="000000" w:fill="FFFFFF"/>
            <w:noWrap/>
            <w:vAlign w:val="center"/>
            <w:hideMark/>
          </w:tcPr>
          <w:p w14:paraId="48A11383"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4,119</w:t>
            </w:r>
          </w:p>
        </w:tc>
        <w:tc>
          <w:tcPr>
            <w:tcW w:w="671" w:type="pct"/>
            <w:tcBorders>
              <w:top w:val="nil"/>
              <w:left w:val="nil"/>
              <w:bottom w:val="nil"/>
              <w:right w:val="nil"/>
            </w:tcBorders>
            <w:shd w:val="clear" w:color="auto" w:fill="F2F9FC"/>
            <w:noWrap/>
            <w:vAlign w:val="center"/>
            <w:hideMark/>
          </w:tcPr>
          <w:p w14:paraId="667652D7"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3,185</w:t>
            </w:r>
          </w:p>
        </w:tc>
        <w:tc>
          <w:tcPr>
            <w:tcW w:w="716" w:type="pct"/>
            <w:tcBorders>
              <w:top w:val="nil"/>
              <w:left w:val="nil"/>
              <w:bottom w:val="nil"/>
              <w:right w:val="nil"/>
            </w:tcBorders>
            <w:shd w:val="clear" w:color="000000" w:fill="FFFFFF"/>
            <w:noWrap/>
            <w:vAlign w:val="center"/>
            <w:hideMark/>
          </w:tcPr>
          <w:p w14:paraId="64550288" w14:textId="6E921832"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934</w:t>
            </w:r>
          </w:p>
        </w:tc>
      </w:tr>
      <w:tr w:rsidR="00DE3DDD" w:rsidRPr="006354EB" w14:paraId="10901C51"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6E0BED92"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 xml:space="preserve">Mining, </w:t>
            </w:r>
            <w:proofErr w:type="gramStart"/>
            <w:r w:rsidRPr="006354EB">
              <w:rPr>
                <w:rFonts w:ascii="Arial" w:hAnsi="Arial" w:cs="Arial"/>
                <w:b/>
                <w:sz w:val="16"/>
                <w:szCs w:val="16"/>
              </w:rPr>
              <w:t>manufacturing</w:t>
            </w:r>
            <w:proofErr w:type="gramEnd"/>
            <w:r w:rsidRPr="006354EB">
              <w:rPr>
                <w:rFonts w:ascii="Arial" w:hAnsi="Arial" w:cs="Arial"/>
                <w:b/>
                <w:sz w:val="16"/>
                <w:szCs w:val="16"/>
              </w:rPr>
              <w:t xml:space="preserve"> and construction</w:t>
            </w:r>
          </w:p>
        </w:tc>
        <w:tc>
          <w:tcPr>
            <w:tcW w:w="717" w:type="pct"/>
            <w:tcBorders>
              <w:top w:val="nil"/>
              <w:left w:val="nil"/>
              <w:bottom w:val="nil"/>
              <w:right w:val="nil"/>
            </w:tcBorders>
            <w:shd w:val="clear" w:color="000000" w:fill="FFFFFF"/>
            <w:noWrap/>
            <w:vAlign w:val="center"/>
            <w:hideMark/>
          </w:tcPr>
          <w:p w14:paraId="5AA5EFC0"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4,310</w:t>
            </w:r>
          </w:p>
        </w:tc>
        <w:tc>
          <w:tcPr>
            <w:tcW w:w="671" w:type="pct"/>
            <w:tcBorders>
              <w:top w:val="nil"/>
              <w:left w:val="nil"/>
              <w:bottom w:val="nil"/>
              <w:right w:val="nil"/>
            </w:tcBorders>
            <w:shd w:val="clear" w:color="auto" w:fill="F2F9FC"/>
            <w:noWrap/>
            <w:vAlign w:val="center"/>
            <w:hideMark/>
          </w:tcPr>
          <w:p w14:paraId="2AEB8061"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3,816</w:t>
            </w:r>
          </w:p>
        </w:tc>
        <w:tc>
          <w:tcPr>
            <w:tcW w:w="716" w:type="pct"/>
            <w:tcBorders>
              <w:top w:val="nil"/>
              <w:left w:val="nil"/>
              <w:bottom w:val="nil"/>
              <w:right w:val="nil"/>
            </w:tcBorders>
            <w:shd w:val="clear" w:color="000000" w:fill="FFFFFF"/>
            <w:noWrap/>
            <w:vAlign w:val="center"/>
            <w:hideMark/>
          </w:tcPr>
          <w:p w14:paraId="27A8C4BC" w14:textId="0D0FEF8B"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494</w:t>
            </w:r>
          </w:p>
        </w:tc>
      </w:tr>
      <w:tr w:rsidR="00DE3DDD" w:rsidRPr="006354EB" w14:paraId="75673662"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039B15DD"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Transport and communication</w:t>
            </w:r>
          </w:p>
        </w:tc>
        <w:tc>
          <w:tcPr>
            <w:tcW w:w="717" w:type="pct"/>
            <w:tcBorders>
              <w:top w:val="nil"/>
              <w:left w:val="nil"/>
              <w:bottom w:val="nil"/>
              <w:right w:val="nil"/>
            </w:tcBorders>
            <w:shd w:val="clear" w:color="000000" w:fill="FFFFFF"/>
            <w:noWrap/>
            <w:vAlign w:val="center"/>
            <w:hideMark/>
          </w:tcPr>
          <w:p w14:paraId="6FA268DE"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16,070</w:t>
            </w:r>
          </w:p>
        </w:tc>
        <w:tc>
          <w:tcPr>
            <w:tcW w:w="671" w:type="pct"/>
            <w:tcBorders>
              <w:top w:val="nil"/>
              <w:left w:val="nil"/>
              <w:bottom w:val="nil"/>
              <w:right w:val="nil"/>
            </w:tcBorders>
            <w:shd w:val="clear" w:color="auto" w:fill="F2F9FC"/>
            <w:noWrap/>
            <w:vAlign w:val="center"/>
            <w:hideMark/>
          </w:tcPr>
          <w:p w14:paraId="449E0595"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11,503</w:t>
            </w:r>
          </w:p>
        </w:tc>
        <w:tc>
          <w:tcPr>
            <w:tcW w:w="716" w:type="pct"/>
            <w:tcBorders>
              <w:top w:val="nil"/>
              <w:left w:val="nil"/>
              <w:bottom w:val="nil"/>
              <w:right w:val="nil"/>
            </w:tcBorders>
            <w:shd w:val="clear" w:color="000000" w:fill="FFFFFF"/>
            <w:noWrap/>
            <w:vAlign w:val="center"/>
            <w:hideMark/>
          </w:tcPr>
          <w:p w14:paraId="7D49058F" w14:textId="450123E8"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4,568</w:t>
            </w:r>
          </w:p>
        </w:tc>
      </w:tr>
      <w:tr w:rsidR="00DE3DDD" w:rsidRPr="006354EB" w14:paraId="2DA57B00"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139E3C20"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Other economic affairs</w:t>
            </w:r>
          </w:p>
        </w:tc>
        <w:tc>
          <w:tcPr>
            <w:tcW w:w="717" w:type="pct"/>
            <w:tcBorders>
              <w:top w:val="nil"/>
              <w:left w:val="nil"/>
              <w:bottom w:val="nil"/>
              <w:right w:val="nil"/>
            </w:tcBorders>
            <w:shd w:val="clear" w:color="000000" w:fill="FFFFFF"/>
            <w:noWrap/>
            <w:vAlign w:val="center"/>
            <w:hideMark/>
          </w:tcPr>
          <w:p w14:paraId="3875481B"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c>
          <w:tcPr>
            <w:tcW w:w="671" w:type="pct"/>
            <w:tcBorders>
              <w:top w:val="nil"/>
              <w:left w:val="nil"/>
              <w:bottom w:val="nil"/>
              <w:right w:val="nil"/>
            </w:tcBorders>
            <w:shd w:val="clear" w:color="auto" w:fill="F2F9FC"/>
            <w:noWrap/>
            <w:vAlign w:val="center"/>
            <w:hideMark/>
          </w:tcPr>
          <w:p w14:paraId="065BFB4B"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c>
          <w:tcPr>
            <w:tcW w:w="716" w:type="pct"/>
            <w:tcBorders>
              <w:top w:val="nil"/>
              <w:left w:val="nil"/>
              <w:bottom w:val="nil"/>
              <w:right w:val="nil"/>
            </w:tcBorders>
            <w:shd w:val="clear" w:color="000000" w:fill="FFFFFF"/>
            <w:noWrap/>
            <w:vAlign w:val="center"/>
            <w:hideMark/>
          </w:tcPr>
          <w:p w14:paraId="11C42AAA"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r>
      <w:tr w:rsidR="00DE3DDD" w:rsidRPr="006354EB" w14:paraId="5AB307DD"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406C6E2A"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Tourism and area promotion</w:t>
            </w:r>
          </w:p>
        </w:tc>
        <w:tc>
          <w:tcPr>
            <w:tcW w:w="717" w:type="pct"/>
            <w:tcBorders>
              <w:top w:val="nil"/>
              <w:left w:val="nil"/>
              <w:bottom w:val="nil"/>
              <w:right w:val="nil"/>
            </w:tcBorders>
            <w:shd w:val="clear" w:color="000000" w:fill="FFFFFF"/>
            <w:noWrap/>
            <w:vAlign w:val="center"/>
            <w:hideMark/>
          </w:tcPr>
          <w:p w14:paraId="1ACB1FD2"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193</w:t>
            </w:r>
          </w:p>
        </w:tc>
        <w:tc>
          <w:tcPr>
            <w:tcW w:w="671" w:type="pct"/>
            <w:tcBorders>
              <w:top w:val="nil"/>
              <w:left w:val="nil"/>
              <w:bottom w:val="nil"/>
              <w:right w:val="nil"/>
            </w:tcBorders>
            <w:shd w:val="clear" w:color="auto" w:fill="F2F9FC"/>
            <w:noWrap/>
            <w:vAlign w:val="center"/>
            <w:hideMark/>
          </w:tcPr>
          <w:p w14:paraId="7D90779A"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189</w:t>
            </w:r>
          </w:p>
        </w:tc>
        <w:tc>
          <w:tcPr>
            <w:tcW w:w="716" w:type="pct"/>
            <w:tcBorders>
              <w:top w:val="nil"/>
              <w:left w:val="nil"/>
              <w:bottom w:val="nil"/>
              <w:right w:val="nil"/>
            </w:tcBorders>
            <w:shd w:val="clear" w:color="000000" w:fill="FFFFFF"/>
            <w:noWrap/>
            <w:vAlign w:val="center"/>
            <w:hideMark/>
          </w:tcPr>
          <w:p w14:paraId="2A49579E" w14:textId="2F1751BA"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4</w:t>
            </w:r>
          </w:p>
        </w:tc>
      </w:tr>
      <w:tr w:rsidR="00DE3DDD" w:rsidRPr="006354EB" w14:paraId="1831746A"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21417D5B"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Labour and employment affairs</w:t>
            </w:r>
          </w:p>
        </w:tc>
        <w:tc>
          <w:tcPr>
            <w:tcW w:w="717" w:type="pct"/>
            <w:tcBorders>
              <w:top w:val="nil"/>
              <w:left w:val="nil"/>
              <w:bottom w:val="nil"/>
              <w:right w:val="nil"/>
            </w:tcBorders>
            <w:shd w:val="clear" w:color="000000" w:fill="FFFFFF"/>
            <w:noWrap/>
            <w:vAlign w:val="center"/>
            <w:hideMark/>
          </w:tcPr>
          <w:p w14:paraId="6872DE41"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8,326</w:t>
            </w:r>
          </w:p>
        </w:tc>
        <w:tc>
          <w:tcPr>
            <w:tcW w:w="671" w:type="pct"/>
            <w:tcBorders>
              <w:top w:val="nil"/>
              <w:left w:val="nil"/>
              <w:bottom w:val="nil"/>
              <w:right w:val="nil"/>
            </w:tcBorders>
            <w:shd w:val="clear" w:color="auto" w:fill="F2F9FC"/>
            <w:noWrap/>
            <w:vAlign w:val="center"/>
            <w:hideMark/>
          </w:tcPr>
          <w:p w14:paraId="19C5476C"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7,592</w:t>
            </w:r>
          </w:p>
        </w:tc>
        <w:tc>
          <w:tcPr>
            <w:tcW w:w="716" w:type="pct"/>
            <w:tcBorders>
              <w:top w:val="nil"/>
              <w:left w:val="nil"/>
              <w:bottom w:val="nil"/>
              <w:right w:val="nil"/>
            </w:tcBorders>
            <w:shd w:val="clear" w:color="000000" w:fill="FFFFFF"/>
            <w:noWrap/>
            <w:vAlign w:val="center"/>
            <w:hideMark/>
          </w:tcPr>
          <w:p w14:paraId="4051AB9D" w14:textId="228226F1"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734</w:t>
            </w:r>
          </w:p>
        </w:tc>
      </w:tr>
      <w:tr w:rsidR="00DE3DDD" w:rsidRPr="006354EB" w14:paraId="2239DAB2"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3C4BB9D6"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Immigration</w:t>
            </w:r>
          </w:p>
        </w:tc>
        <w:tc>
          <w:tcPr>
            <w:tcW w:w="717" w:type="pct"/>
            <w:tcBorders>
              <w:top w:val="nil"/>
              <w:left w:val="nil"/>
              <w:bottom w:val="nil"/>
              <w:right w:val="nil"/>
            </w:tcBorders>
            <w:shd w:val="clear" w:color="000000" w:fill="FFFFFF"/>
            <w:noWrap/>
            <w:vAlign w:val="center"/>
            <w:hideMark/>
          </w:tcPr>
          <w:p w14:paraId="40250A7A"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3,917</w:t>
            </w:r>
          </w:p>
        </w:tc>
        <w:tc>
          <w:tcPr>
            <w:tcW w:w="671" w:type="pct"/>
            <w:tcBorders>
              <w:top w:val="nil"/>
              <w:left w:val="nil"/>
              <w:bottom w:val="nil"/>
              <w:right w:val="nil"/>
            </w:tcBorders>
            <w:shd w:val="clear" w:color="auto" w:fill="F2F9FC"/>
            <w:noWrap/>
            <w:vAlign w:val="center"/>
            <w:hideMark/>
          </w:tcPr>
          <w:p w14:paraId="680FCBF3"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3,409</w:t>
            </w:r>
          </w:p>
        </w:tc>
        <w:tc>
          <w:tcPr>
            <w:tcW w:w="716" w:type="pct"/>
            <w:tcBorders>
              <w:top w:val="nil"/>
              <w:left w:val="nil"/>
              <w:bottom w:val="nil"/>
              <w:right w:val="nil"/>
            </w:tcBorders>
            <w:shd w:val="clear" w:color="000000" w:fill="FFFFFF"/>
            <w:noWrap/>
            <w:vAlign w:val="center"/>
            <w:hideMark/>
          </w:tcPr>
          <w:p w14:paraId="41101D1E" w14:textId="445B1237"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508</w:t>
            </w:r>
          </w:p>
        </w:tc>
      </w:tr>
      <w:tr w:rsidR="00DE3DDD" w:rsidRPr="006354EB" w14:paraId="64A22BD8"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2087AD7E"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 xml:space="preserve">Other economic affairs </w:t>
            </w:r>
            <w:proofErr w:type="spellStart"/>
            <w:r w:rsidRPr="006354EB">
              <w:rPr>
                <w:rFonts w:ascii="Arial" w:hAnsi="Arial" w:cs="Arial"/>
                <w:sz w:val="16"/>
                <w:szCs w:val="16"/>
              </w:rPr>
              <w:t>nec</w:t>
            </w:r>
            <w:proofErr w:type="spellEnd"/>
          </w:p>
        </w:tc>
        <w:tc>
          <w:tcPr>
            <w:tcW w:w="717" w:type="pct"/>
            <w:tcBorders>
              <w:top w:val="nil"/>
              <w:left w:val="nil"/>
              <w:bottom w:val="nil"/>
              <w:right w:val="nil"/>
            </w:tcBorders>
            <w:shd w:val="clear" w:color="000000" w:fill="FFFFFF"/>
            <w:noWrap/>
            <w:vAlign w:val="center"/>
            <w:hideMark/>
          </w:tcPr>
          <w:p w14:paraId="1017718D"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11,195</w:t>
            </w:r>
          </w:p>
        </w:tc>
        <w:tc>
          <w:tcPr>
            <w:tcW w:w="671" w:type="pct"/>
            <w:tcBorders>
              <w:top w:val="nil"/>
              <w:left w:val="nil"/>
              <w:bottom w:val="nil"/>
              <w:right w:val="nil"/>
            </w:tcBorders>
            <w:shd w:val="clear" w:color="auto" w:fill="F2F9FC"/>
            <w:noWrap/>
            <w:vAlign w:val="center"/>
            <w:hideMark/>
          </w:tcPr>
          <w:p w14:paraId="6E6BD93B"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10,592</w:t>
            </w:r>
          </w:p>
        </w:tc>
        <w:tc>
          <w:tcPr>
            <w:tcW w:w="716" w:type="pct"/>
            <w:tcBorders>
              <w:top w:val="nil"/>
              <w:left w:val="nil"/>
              <w:bottom w:val="nil"/>
              <w:right w:val="nil"/>
            </w:tcBorders>
            <w:shd w:val="clear" w:color="000000" w:fill="FFFFFF"/>
            <w:noWrap/>
            <w:vAlign w:val="center"/>
            <w:hideMark/>
          </w:tcPr>
          <w:p w14:paraId="3A799050" w14:textId="6658E5FF"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603</w:t>
            </w:r>
          </w:p>
        </w:tc>
      </w:tr>
      <w:tr w:rsidR="00DE3DDD" w:rsidRPr="006354EB" w14:paraId="5E6ADCAF"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3C78F50E"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Other purposes</w:t>
            </w:r>
          </w:p>
        </w:tc>
        <w:tc>
          <w:tcPr>
            <w:tcW w:w="717" w:type="pct"/>
            <w:tcBorders>
              <w:top w:val="nil"/>
              <w:left w:val="nil"/>
              <w:bottom w:val="nil"/>
              <w:right w:val="nil"/>
            </w:tcBorders>
            <w:shd w:val="clear" w:color="000000" w:fill="FFFFFF"/>
            <w:noWrap/>
            <w:vAlign w:val="center"/>
            <w:hideMark/>
          </w:tcPr>
          <w:p w14:paraId="075DF008"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c>
          <w:tcPr>
            <w:tcW w:w="671" w:type="pct"/>
            <w:tcBorders>
              <w:top w:val="nil"/>
              <w:left w:val="nil"/>
              <w:bottom w:val="nil"/>
              <w:right w:val="nil"/>
            </w:tcBorders>
            <w:shd w:val="clear" w:color="auto" w:fill="F2F9FC"/>
            <w:noWrap/>
            <w:vAlign w:val="center"/>
            <w:hideMark/>
          </w:tcPr>
          <w:p w14:paraId="39CE237F"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c>
          <w:tcPr>
            <w:tcW w:w="716" w:type="pct"/>
            <w:tcBorders>
              <w:top w:val="nil"/>
              <w:left w:val="nil"/>
              <w:bottom w:val="nil"/>
              <w:right w:val="nil"/>
            </w:tcBorders>
            <w:shd w:val="clear" w:color="000000" w:fill="FFFFFF"/>
            <w:noWrap/>
            <w:vAlign w:val="center"/>
            <w:hideMark/>
          </w:tcPr>
          <w:p w14:paraId="343488A4" w14:textId="77777777" w:rsidR="00DE3DDD" w:rsidRPr="006354EB" w:rsidRDefault="00DE3DDD" w:rsidP="00CA2762">
            <w:pPr>
              <w:spacing w:after="0" w:line="240" w:lineRule="auto"/>
              <w:jc w:val="left"/>
              <w:rPr>
                <w:rFonts w:ascii="Arial" w:hAnsi="Arial" w:cs="Arial"/>
                <w:sz w:val="16"/>
                <w:szCs w:val="16"/>
              </w:rPr>
            </w:pPr>
            <w:r w:rsidRPr="006354EB">
              <w:rPr>
                <w:rFonts w:ascii="Arial" w:hAnsi="Arial" w:cs="Arial"/>
                <w:sz w:val="16"/>
                <w:szCs w:val="16"/>
              </w:rPr>
              <w:t> </w:t>
            </w:r>
          </w:p>
        </w:tc>
      </w:tr>
      <w:tr w:rsidR="00DE3DDD" w:rsidRPr="006354EB" w14:paraId="637A56DB"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44A10F00"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Public debt interest</w:t>
            </w:r>
          </w:p>
        </w:tc>
        <w:tc>
          <w:tcPr>
            <w:tcW w:w="717" w:type="pct"/>
            <w:tcBorders>
              <w:top w:val="nil"/>
              <w:left w:val="nil"/>
              <w:bottom w:val="nil"/>
              <w:right w:val="nil"/>
            </w:tcBorders>
            <w:shd w:val="clear" w:color="000000" w:fill="FFFFFF"/>
            <w:noWrap/>
            <w:vAlign w:val="center"/>
            <w:hideMark/>
          </w:tcPr>
          <w:p w14:paraId="71C93C47"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18,462</w:t>
            </w:r>
          </w:p>
        </w:tc>
        <w:tc>
          <w:tcPr>
            <w:tcW w:w="671" w:type="pct"/>
            <w:tcBorders>
              <w:top w:val="nil"/>
              <w:left w:val="nil"/>
              <w:bottom w:val="nil"/>
              <w:right w:val="nil"/>
            </w:tcBorders>
            <w:shd w:val="clear" w:color="auto" w:fill="F2F9FC"/>
            <w:noWrap/>
            <w:vAlign w:val="center"/>
            <w:hideMark/>
          </w:tcPr>
          <w:p w14:paraId="501A625C"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18,517</w:t>
            </w:r>
          </w:p>
        </w:tc>
        <w:tc>
          <w:tcPr>
            <w:tcW w:w="716" w:type="pct"/>
            <w:tcBorders>
              <w:top w:val="nil"/>
              <w:left w:val="nil"/>
              <w:bottom w:val="nil"/>
              <w:right w:val="nil"/>
            </w:tcBorders>
            <w:shd w:val="clear" w:color="000000" w:fill="FFFFFF"/>
            <w:noWrap/>
            <w:vAlign w:val="center"/>
            <w:hideMark/>
          </w:tcPr>
          <w:p w14:paraId="1F3C32EC"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55</w:t>
            </w:r>
          </w:p>
        </w:tc>
      </w:tr>
      <w:tr w:rsidR="00DE3DDD" w:rsidRPr="006354EB" w14:paraId="091ADE7A"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67630891"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Nominal superannuation interest</w:t>
            </w:r>
          </w:p>
        </w:tc>
        <w:tc>
          <w:tcPr>
            <w:tcW w:w="717" w:type="pct"/>
            <w:tcBorders>
              <w:top w:val="nil"/>
              <w:left w:val="nil"/>
              <w:bottom w:val="nil"/>
              <w:right w:val="nil"/>
            </w:tcBorders>
            <w:shd w:val="clear" w:color="000000" w:fill="FFFFFF"/>
            <w:noWrap/>
            <w:vAlign w:val="center"/>
            <w:hideMark/>
          </w:tcPr>
          <w:p w14:paraId="5D4C89ED"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8,976</w:t>
            </w:r>
          </w:p>
        </w:tc>
        <w:tc>
          <w:tcPr>
            <w:tcW w:w="671" w:type="pct"/>
            <w:tcBorders>
              <w:top w:val="nil"/>
              <w:left w:val="nil"/>
              <w:bottom w:val="nil"/>
              <w:right w:val="nil"/>
            </w:tcBorders>
            <w:shd w:val="clear" w:color="auto" w:fill="F2F9FC"/>
            <w:noWrap/>
            <w:vAlign w:val="center"/>
            <w:hideMark/>
          </w:tcPr>
          <w:p w14:paraId="5C542E79"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8,974</w:t>
            </w:r>
          </w:p>
        </w:tc>
        <w:tc>
          <w:tcPr>
            <w:tcW w:w="716" w:type="pct"/>
            <w:tcBorders>
              <w:top w:val="nil"/>
              <w:left w:val="nil"/>
              <w:bottom w:val="nil"/>
              <w:right w:val="nil"/>
            </w:tcBorders>
            <w:shd w:val="clear" w:color="000000" w:fill="FFFFFF"/>
            <w:noWrap/>
            <w:vAlign w:val="center"/>
            <w:hideMark/>
          </w:tcPr>
          <w:p w14:paraId="2487CEF2" w14:textId="6D5B03C7"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w:t>
            </w:r>
          </w:p>
        </w:tc>
      </w:tr>
      <w:tr w:rsidR="00DE3DDD" w:rsidRPr="006354EB" w14:paraId="730D2140"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66D5A983" w14:textId="1C61A319"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 xml:space="preserve">General purpose </w:t>
            </w:r>
            <w:proofErr w:type="gramStart"/>
            <w:r w:rsidRPr="006354EB">
              <w:rPr>
                <w:rFonts w:ascii="Arial" w:hAnsi="Arial" w:cs="Arial"/>
                <w:sz w:val="16"/>
                <w:szCs w:val="16"/>
              </w:rPr>
              <w:t>inter</w:t>
            </w:r>
            <w:proofErr w:type="gramEnd"/>
            <w:r w:rsidR="002A2B0C">
              <w:rPr>
                <w:rFonts w:ascii="Arial" w:hAnsi="Arial" w:cs="Arial"/>
                <w:sz w:val="16"/>
                <w:szCs w:val="16"/>
              </w:rPr>
              <w:noBreakHyphen/>
            </w:r>
            <w:r w:rsidRPr="006354EB">
              <w:rPr>
                <w:rFonts w:ascii="Arial" w:hAnsi="Arial" w:cs="Arial"/>
                <w:sz w:val="16"/>
                <w:szCs w:val="16"/>
              </w:rPr>
              <w:t>government transactions</w:t>
            </w:r>
          </w:p>
        </w:tc>
        <w:tc>
          <w:tcPr>
            <w:tcW w:w="717" w:type="pct"/>
            <w:tcBorders>
              <w:top w:val="nil"/>
              <w:left w:val="nil"/>
              <w:bottom w:val="nil"/>
              <w:right w:val="nil"/>
            </w:tcBorders>
            <w:shd w:val="clear" w:color="000000" w:fill="FFFFFF"/>
            <w:noWrap/>
            <w:vAlign w:val="center"/>
            <w:hideMark/>
          </w:tcPr>
          <w:p w14:paraId="2DD4F376"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80,934</w:t>
            </w:r>
          </w:p>
        </w:tc>
        <w:tc>
          <w:tcPr>
            <w:tcW w:w="671" w:type="pct"/>
            <w:tcBorders>
              <w:top w:val="nil"/>
              <w:left w:val="nil"/>
              <w:bottom w:val="nil"/>
              <w:right w:val="nil"/>
            </w:tcBorders>
            <w:shd w:val="clear" w:color="auto" w:fill="F2F9FC"/>
            <w:noWrap/>
            <w:vAlign w:val="center"/>
            <w:hideMark/>
          </w:tcPr>
          <w:p w14:paraId="5D8CCCC8"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81,679</w:t>
            </w:r>
          </w:p>
        </w:tc>
        <w:tc>
          <w:tcPr>
            <w:tcW w:w="716" w:type="pct"/>
            <w:tcBorders>
              <w:top w:val="nil"/>
              <w:left w:val="nil"/>
              <w:bottom w:val="nil"/>
              <w:right w:val="nil"/>
            </w:tcBorders>
            <w:shd w:val="clear" w:color="000000" w:fill="FFFFFF"/>
            <w:noWrap/>
            <w:vAlign w:val="center"/>
            <w:hideMark/>
          </w:tcPr>
          <w:p w14:paraId="7D990977"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744</w:t>
            </w:r>
          </w:p>
        </w:tc>
      </w:tr>
      <w:tr w:rsidR="00DE3DDD" w:rsidRPr="006354EB" w14:paraId="734678EF"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59C17A60"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Natural disaster relief</w:t>
            </w:r>
          </w:p>
        </w:tc>
        <w:tc>
          <w:tcPr>
            <w:tcW w:w="717" w:type="pct"/>
            <w:tcBorders>
              <w:top w:val="nil"/>
              <w:left w:val="nil"/>
              <w:bottom w:val="nil"/>
              <w:right w:val="nil"/>
            </w:tcBorders>
            <w:shd w:val="clear" w:color="000000" w:fill="FFFFFF"/>
            <w:noWrap/>
            <w:vAlign w:val="center"/>
            <w:hideMark/>
          </w:tcPr>
          <w:p w14:paraId="6E80A4E4"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5,176</w:t>
            </w:r>
          </w:p>
        </w:tc>
        <w:tc>
          <w:tcPr>
            <w:tcW w:w="671" w:type="pct"/>
            <w:tcBorders>
              <w:top w:val="nil"/>
              <w:left w:val="nil"/>
              <w:bottom w:val="nil"/>
              <w:right w:val="nil"/>
            </w:tcBorders>
            <w:shd w:val="clear" w:color="auto" w:fill="F2F9FC"/>
            <w:noWrap/>
            <w:vAlign w:val="center"/>
            <w:hideMark/>
          </w:tcPr>
          <w:p w14:paraId="5842ADDF"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5,840</w:t>
            </w:r>
          </w:p>
        </w:tc>
        <w:tc>
          <w:tcPr>
            <w:tcW w:w="716" w:type="pct"/>
            <w:tcBorders>
              <w:top w:val="nil"/>
              <w:left w:val="nil"/>
              <w:bottom w:val="nil"/>
              <w:right w:val="nil"/>
            </w:tcBorders>
            <w:shd w:val="clear" w:color="000000" w:fill="FFFFFF"/>
            <w:noWrap/>
            <w:vAlign w:val="center"/>
            <w:hideMark/>
          </w:tcPr>
          <w:p w14:paraId="11152559"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665</w:t>
            </w:r>
          </w:p>
        </w:tc>
      </w:tr>
      <w:tr w:rsidR="00DE3DDD" w:rsidRPr="006354EB" w14:paraId="3F13DC13" w14:textId="77777777" w:rsidTr="00CA2762">
        <w:trPr>
          <w:divId w:val="1848251817"/>
          <w:trHeight w:hRule="exact" w:val="225"/>
        </w:trPr>
        <w:tc>
          <w:tcPr>
            <w:tcW w:w="2896" w:type="pct"/>
            <w:tcBorders>
              <w:top w:val="nil"/>
              <w:left w:val="nil"/>
              <w:bottom w:val="nil"/>
              <w:right w:val="nil"/>
            </w:tcBorders>
            <w:shd w:val="clear" w:color="000000" w:fill="FFFFFF"/>
            <w:noWrap/>
            <w:vAlign w:val="center"/>
            <w:hideMark/>
          </w:tcPr>
          <w:p w14:paraId="719A4C1A" w14:textId="77777777" w:rsidR="00DE3DDD" w:rsidRPr="006354EB" w:rsidRDefault="00DE3DDD" w:rsidP="00CA2762">
            <w:pPr>
              <w:spacing w:after="0" w:line="240" w:lineRule="auto"/>
              <w:ind w:left="170"/>
              <w:jc w:val="left"/>
              <w:rPr>
                <w:rFonts w:ascii="Arial" w:hAnsi="Arial" w:cs="Arial"/>
                <w:sz w:val="16"/>
                <w:szCs w:val="16"/>
              </w:rPr>
            </w:pPr>
            <w:r w:rsidRPr="006354EB">
              <w:rPr>
                <w:rFonts w:ascii="Arial" w:hAnsi="Arial" w:cs="Arial"/>
                <w:sz w:val="16"/>
                <w:szCs w:val="16"/>
              </w:rPr>
              <w:t>Contingency reserve</w:t>
            </w:r>
          </w:p>
        </w:tc>
        <w:tc>
          <w:tcPr>
            <w:tcW w:w="717" w:type="pct"/>
            <w:tcBorders>
              <w:top w:val="nil"/>
              <w:left w:val="nil"/>
              <w:bottom w:val="nil"/>
              <w:right w:val="nil"/>
            </w:tcBorders>
            <w:shd w:val="clear" w:color="000000" w:fill="FFFFFF"/>
            <w:noWrap/>
            <w:vAlign w:val="center"/>
            <w:hideMark/>
          </w:tcPr>
          <w:p w14:paraId="47667536" w14:textId="5D74B432" w:rsidR="00DE3DDD" w:rsidRPr="006354EB" w:rsidRDefault="002A2B0C" w:rsidP="00CA2762">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2,040</w:t>
            </w:r>
          </w:p>
        </w:tc>
        <w:tc>
          <w:tcPr>
            <w:tcW w:w="671" w:type="pct"/>
            <w:tcBorders>
              <w:top w:val="nil"/>
              <w:left w:val="nil"/>
              <w:bottom w:val="nil"/>
              <w:right w:val="nil"/>
            </w:tcBorders>
            <w:shd w:val="clear" w:color="auto" w:fill="F2F9FC"/>
            <w:noWrap/>
            <w:vAlign w:val="center"/>
            <w:hideMark/>
          </w:tcPr>
          <w:p w14:paraId="40AB6485"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0</w:t>
            </w:r>
          </w:p>
        </w:tc>
        <w:tc>
          <w:tcPr>
            <w:tcW w:w="716" w:type="pct"/>
            <w:tcBorders>
              <w:top w:val="nil"/>
              <w:left w:val="nil"/>
              <w:bottom w:val="nil"/>
              <w:right w:val="nil"/>
            </w:tcBorders>
            <w:shd w:val="clear" w:color="000000" w:fill="FFFFFF"/>
            <w:noWrap/>
            <w:vAlign w:val="center"/>
            <w:hideMark/>
          </w:tcPr>
          <w:p w14:paraId="0A3C1C3C" w14:textId="77777777" w:rsidR="00DE3DDD" w:rsidRPr="006354EB" w:rsidRDefault="00DE3DDD" w:rsidP="00CA2762">
            <w:pPr>
              <w:spacing w:after="0" w:line="240" w:lineRule="auto"/>
              <w:jc w:val="right"/>
              <w:rPr>
                <w:rFonts w:ascii="Arial" w:hAnsi="Arial" w:cs="Arial"/>
                <w:sz w:val="16"/>
                <w:szCs w:val="16"/>
              </w:rPr>
            </w:pPr>
            <w:r w:rsidRPr="006354EB">
              <w:rPr>
                <w:rFonts w:ascii="Arial" w:hAnsi="Arial" w:cs="Arial"/>
                <w:sz w:val="16"/>
                <w:szCs w:val="16"/>
              </w:rPr>
              <w:t>2,040</w:t>
            </w:r>
          </w:p>
        </w:tc>
      </w:tr>
      <w:tr w:rsidR="00DE3DDD" w:rsidRPr="006354EB" w14:paraId="6CB57232" w14:textId="77777777" w:rsidTr="00CA2762">
        <w:trPr>
          <w:divId w:val="1848251817"/>
          <w:trHeight w:hRule="exact" w:val="225"/>
        </w:trPr>
        <w:tc>
          <w:tcPr>
            <w:tcW w:w="2896" w:type="pct"/>
            <w:tcBorders>
              <w:top w:val="nil"/>
              <w:left w:val="nil"/>
              <w:bottom w:val="single" w:sz="4" w:space="0" w:color="000000"/>
              <w:right w:val="nil"/>
            </w:tcBorders>
            <w:shd w:val="clear" w:color="000000" w:fill="FFFFFF"/>
            <w:noWrap/>
            <w:vAlign w:val="center"/>
            <w:hideMark/>
          </w:tcPr>
          <w:p w14:paraId="77EE9A2B" w14:textId="77777777" w:rsidR="00DE3DDD" w:rsidRPr="006354EB" w:rsidRDefault="00DE3DDD" w:rsidP="00CA2762">
            <w:pPr>
              <w:spacing w:after="0" w:line="240" w:lineRule="auto"/>
              <w:jc w:val="left"/>
              <w:rPr>
                <w:rFonts w:ascii="Arial" w:hAnsi="Arial" w:cs="Arial"/>
                <w:b/>
                <w:sz w:val="16"/>
                <w:szCs w:val="16"/>
              </w:rPr>
            </w:pPr>
            <w:r w:rsidRPr="006354EB">
              <w:rPr>
                <w:rFonts w:ascii="Arial" w:hAnsi="Arial" w:cs="Arial"/>
                <w:b/>
                <w:sz w:val="16"/>
                <w:szCs w:val="16"/>
              </w:rPr>
              <w:t>Total expenses</w:t>
            </w:r>
          </w:p>
        </w:tc>
        <w:tc>
          <w:tcPr>
            <w:tcW w:w="717" w:type="pct"/>
            <w:tcBorders>
              <w:top w:val="single" w:sz="4" w:space="0" w:color="auto"/>
              <w:left w:val="nil"/>
              <w:bottom w:val="single" w:sz="4" w:space="0" w:color="000000"/>
              <w:right w:val="nil"/>
            </w:tcBorders>
            <w:shd w:val="clear" w:color="000000" w:fill="FFFFFF"/>
            <w:noWrap/>
            <w:vAlign w:val="center"/>
            <w:hideMark/>
          </w:tcPr>
          <w:p w14:paraId="179D5896" w14:textId="77777777" w:rsidR="00DE3DDD" w:rsidRPr="006354EB" w:rsidRDefault="00DE3DDD" w:rsidP="00CA2762">
            <w:pPr>
              <w:spacing w:after="0" w:line="240" w:lineRule="auto"/>
              <w:jc w:val="right"/>
              <w:rPr>
                <w:rFonts w:ascii="Arial" w:hAnsi="Arial" w:cs="Arial"/>
                <w:b/>
                <w:sz w:val="16"/>
                <w:szCs w:val="16"/>
              </w:rPr>
            </w:pPr>
            <w:r w:rsidRPr="006354EB">
              <w:rPr>
                <w:rFonts w:ascii="Arial" w:hAnsi="Arial" w:cs="Arial"/>
                <w:b/>
                <w:sz w:val="16"/>
                <w:szCs w:val="16"/>
              </w:rPr>
              <w:t>639,569</w:t>
            </w:r>
          </w:p>
        </w:tc>
        <w:tc>
          <w:tcPr>
            <w:tcW w:w="671" w:type="pct"/>
            <w:tcBorders>
              <w:top w:val="single" w:sz="4" w:space="0" w:color="auto"/>
              <w:left w:val="nil"/>
              <w:bottom w:val="single" w:sz="4" w:space="0" w:color="000000"/>
              <w:right w:val="nil"/>
            </w:tcBorders>
            <w:shd w:val="clear" w:color="auto" w:fill="F2F9FC"/>
            <w:noWrap/>
            <w:vAlign w:val="center"/>
            <w:hideMark/>
          </w:tcPr>
          <w:p w14:paraId="0A5C3ACD" w14:textId="77777777" w:rsidR="00DE3DDD" w:rsidRPr="006354EB" w:rsidRDefault="00DE3DDD" w:rsidP="00CA2762">
            <w:pPr>
              <w:spacing w:after="0" w:line="240" w:lineRule="auto"/>
              <w:jc w:val="right"/>
              <w:rPr>
                <w:rFonts w:ascii="Arial" w:hAnsi="Arial" w:cs="Arial"/>
                <w:b/>
                <w:sz w:val="16"/>
                <w:szCs w:val="16"/>
              </w:rPr>
            </w:pPr>
            <w:r w:rsidRPr="006354EB">
              <w:rPr>
                <w:rFonts w:ascii="Arial" w:hAnsi="Arial" w:cs="Arial"/>
                <w:b/>
                <w:sz w:val="16"/>
                <w:szCs w:val="16"/>
              </w:rPr>
              <w:t>623,050</w:t>
            </w:r>
          </w:p>
        </w:tc>
        <w:tc>
          <w:tcPr>
            <w:tcW w:w="716" w:type="pct"/>
            <w:tcBorders>
              <w:top w:val="single" w:sz="4" w:space="0" w:color="auto"/>
              <w:left w:val="nil"/>
              <w:bottom w:val="single" w:sz="4" w:space="0" w:color="000000"/>
              <w:right w:val="nil"/>
            </w:tcBorders>
            <w:shd w:val="clear" w:color="000000" w:fill="FFFFFF"/>
            <w:noWrap/>
            <w:vAlign w:val="center"/>
            <w:hideMark/>
          </w:tcPr>
          <w:p w14:paraId="0F4888D1" w14:textId="4E030D25" w:rsidR="00DE3DDD" w:rsidRPr="006354EB" w:rsidRDefault="002A2B0C" w:rsidP="00CA2762">
            <w:pPr>
              <w:spacing w:after="0" w:line="240" w:lineRule="auto"/>
              <w:jc w:val="right"/>
              <w:rPr>
                <w:rFonts w:ascii="Arial" w:hAnsi="Arial" w:cs="Arial"/>
                <w:b/>
                <w:sz w:val="16"/>
                <w:szCs w:val="16"/>
              </w:rPr>
            </w:pPr>
            <w:r>
              <w:rPr>
                <w:rFonts w:ascii="Arial" w:hAnsi="Arial" w:cs="Arial"/>
                <w:b/>
                <w:sz w:val="16"/>
                <w:szCs w:val="16"/>
              </w:rPr>
              <w:noBreakHyphen/>
            </w:r>
            <w:r w:rsidR="00DE3DDD" w:rsidRPr="006354EB">
              <w:rPr>
                <w:rFonts w:ascii="Arial" w:hAnsi="Arial" w:cs="Arial"/>
                <w:b/>
                <w:sz w:val="16"/>
                <w:szCs w:val="16"/>
              </w:rPr>
              <w:t>16,520</w:t>
            </w:r>
          </w:p>
        </w:tc>
      </w:tr>
    </w:tbl>
    <w:p w14:paraId="361BEC8E" w14:textId="556976C3" w:rsidR="00151CEC" w:rsidRPr="006354EB" w:rsidRDefault="00151CEC" w:rsidP="00B93E59">
      <w:r w:rsidRPr="006354EB">
        <w:br w:type="page"/>
      </w:r>
    </w:p>
    <w:p w14:paraId="00A2B75C" w14:textId="4B59F71A" w:rsidR="00DE3DDD" w:rsidRPr="006354EB" w:rsidRDefault="004A1D5A" w:rsidP="00244604">
      <w:pPr>
        <w:pStyle w:val="TableHeading"/>
        <w:rPr>
          <w:rFonts w:asciiTheme="minorHAnsi" w:eastAsiaTheme="minorHAnsi" w:hAnsiTheme="minorHAnsi" w:cstheme="minorBidi"/>
          <w:sz w:val="22"/>
          <w:szCs w:val="22"/>
          <w:lang w:eastAsia="en-US"/>
        </w:rPr>
      </w:pPr>
      <w:r w:rsidRPr="006354EB">
        <w:lastRenderedPageBreak/>
        <w:t xml:space="preserve">Table </w:t>
      </w:r>
      <w:r w:rsidR="00302A53" w:rsidRPr="006354EB">
        <w:t>1.</w:t>
      </w:r>
      <w:r w:rsidR="00CA5850" w:rsidRPr="006354EB">
        <w:t>6</w:t>
      </w:r>
      <w:r w:rsidRPr="006354EB">
        <w:t xml:space="preserve">: Australian Government general government sector net capital investment by function </w:t>
      </w:r>
      <w:bookmarkStart w:id="16" w:name="_1724850831"/>
      <w:bookmarkStart w:id="17" w:name="_1724158674"/>
      <w:bookmarkStart w:id="18" w:name="_1724182436"/>
      <w:bookmarkStart w:id="19" w:name="_1724833669"/>
      <w:bookmarkStart w:id="20" w:name="_1724859272"/>
      <w:bookmarkEnd w:id="16"/>
      <w:bookmarkEnd w:id="17"/>
      <w:bookmarkEnd w:id="18"/>
      <w:bookmarkEnd w:id="19"/>
      <w:bookmarkEnd w:id="20"/>
    </w:p>
    <w:tbl>
      <w:tblPr>
        <w:tblW w:w="5000" w:type="pct"/>
        <w:tblCellMar>
          <w:left w:w="0" w:type="dxa"/>
          <w:right w:w="28" w:type="dxa"/>
        </w:tblCellMar>
        <w:tblLook w:val="04A0" w:firstRow="1" w:lastRow="0" w:firstColumn="1" w:lastColumn="0" w:noHBand="0" w:noVBand="1"/>
      </w:tblPr>
      <w:tblGrid>
        <w:gridCol w:w="4655"/>
        <w:gridCol w:w="1106"/>
        <w:gridCol w:w="845"/>
        <w:gridCol w:w="1104"/>
      </w:tblGrid>
      <w:tr w:rsidR="00DE3DDD" w:rsidRPr="006354EB" w14:paraId="5674C631" w14:textId="77777777" w:rsidTr="00AA3E2C">
        <w:trPr>
          <w:divId w:val="583957700"/>
          <w:trHeight w:hRule="exact" w:val="225"/>
        </w:trPr>
        <w:tc>
          <w:tcPr>
            <w:tcW w:w="3019" w:type="pct"/>
            <w:tcBorders>
              <w:top w:val="single" w:sz="4" w:space="0" w:color="auto"/>
              <w:left w:val="nil"/>
              <w:bottom w:val="nil"/>
              <w:right w:val="nil"/>
            </w:tcBorders>
            <w:shd w:val="clear" w:color="000000" w:fill="FFFFFF"/>
            <w:noWrap/>
            <w:vAlign w:val="center"/>
            <w:hideMark/>
          </w:tcPr>
          <w:p w14:paraId="2755556B" w14:textId="171E4DFE"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17" w:type="pct"/>
            <w:tcBorders>
              <w:top w:val="single" w:sz="4" w:space="0" w:color="auto"/>
              <w:left w:val="nil"/>
              <w:bottom w:val="nil"/>
              <w:right w:val="nil"/>
            </w:tcBorders>
            <w:shd w:val="clear" w:color="000000" w:fill="FFFFFF"/>
            <w:noWrap/>
            <w:vAlign w:val="center"/>
            <w:hideMark/>
          </w:tcPr>
          <w:p w14:paraId="0FBAAF08" w14:textId="5F9D2382"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548" w:type="pct"/>
            <w:tcBorders>
              <w:top w:val="single" w:sz="4" w:space="0" w:color="auto"/>
              <w:left w:val="nil"/>
              <w:bottom w:val="nil"/>
              <w:right w:val="nil"/>
            </w:tcBorders>
            <w:shd w:val="clear" w:color="000000" w:fill="F2F9FC"/>
            <w:noWrap/>
            <w:vAlign w:val="center"/>
            <w:hideMark/>
          </w:tcPr>
          <w:p w14:paraId="07D9927D" w14:textId="76DA005E"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16" w:type="pct"/>
            <w:tcBorders>
              <w:top w:val="single" w:sz="4" w:space="0" w:color="auto"/>
              <w:left w:val="nil"/>
              <w:bottom w:val="nil"/>
              <w:right w:val="nil"/>
            </w:tcBorders>
            <w:shd w:val="clear" w:color="000000" w:fill="FFFFFF"/>
            <w:noWrap/>
            <w:vAlign w:val="bottom"/>
            <w:hideMark/>
          </w:tcPr>
          <w:p w14:paraId="40D56AF3"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Change on</w:t>
            </w:r>
          </w:p>
        </w:tc>
      </w:tr>
      <w:tr w:rsidR="00DE3DDD" w:rsidRPr="006354EB" w14:paraId="37BFA9AF"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58E41E71"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17" w:type="pct"/>
            <w:tcBorders>
              <w:top w:val="nil"/>
              <w:left w:val="nil"/>
              <w:bottom w:val="nil"/>
              <w:right w:val="nil"/>
            </w:tcBorders>
            <w:shd w:val="clear" w:color="000000" w:fill="FFFFFF"/>
            <w:noWrap/>
            <w:vAlign w:val="center"/>
            <w:hideMark/>
          </w:tcPr>
          <w:p w14:paraId="4270AA52"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Estimate at</w:t>
            </w:r>
          </w:p>
        </w:tc>
        <w:tc>
          <w:tcPr>
            <w:tcW w:w="548" w:type="pct"/>
            <w:tcBorders>
              <w:top w:val="nil"/>
              <w:left w:val="nil"/>
              <w:bottom w:val="nil"/>
              <w:right w:val="nil"/>
            </w:tcBorders>
            <w:shd w:val="clear" w:color="000000" w:fill="F2F9FC"/>
            <w:noWrap/>
            <w:vAlign w:val="center"/>
            <w:hideMark/>
          </w:tcPr>
          <w:p w14:paraId="7742DA63"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Outcome</w:t>
            </w:r>
          </w:p>
        </w:tc>
        <w:tc>
          <w:tcPr>
            <w:tcW w:w="716" w:type="pct"/>
            <w:tcBorders>
              <w:top w:val="nil"/>
              <w:left w:val="nil"/>
              <w:bottom w:val="nil"/>
              <w:right w:val="nil"/>
            </w:tcBorders>
            <w:shd w:val="clear" w:color="000000" w:fill="FFFFFF"/>
            <w:noWrap/>
            <w:vAlign w:val="center"/>
            <w:hideMark/>
          </w:tcPr>
          <w:p w14:paraId="5AC0F68F" w14:textId="3B5F780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r>
      <w:tr w:rsidR="00DE3DDD" w:rsidRPr="006354EB" w14:paraId="659A6038"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4EDD8154"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17" w:type="pct"/>
            <w:tcBorders>
              <w:top w:val="nil"/>
              <w:left w:val="nil"/>
              <w:bottom w:val="nil"/>
              <w:right w:val="nil"/>
            </w:tcBorders>
            <w:shd w:val="clear" w:color="000000" w:fill="FFFFFF"/>
            <w:noWrap/>
            <w:vAlign w:val="center"/>
            <w:hideMark/>
          </w:tcPr>
          <w:p w14:paraId="22B75CCB" w14:textId="2057ED18"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c>
          <w:tcPr>
            <w:tcW w:w="548" w:type="pct"/>
            <w:tcBorders>
              <w:top w:val="nil"/>
              <w:left w:val="nil"/>
              <w:bottom w:val="nil"/>
              <w:right w:val="nil"/>
            </w:tcBorders>
            <w:shd w:val="clear" w:color="000000" w:fill="F2F9FC"/>
            <w:noWrap/>
            <w:vAlign w:val="center"/>
            <w:hideMark/>
          </w:tcPr>
          <w:p w14:paraId="6F6F9316"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 </w:t>
            </w:r>
          </w:p>
        </w:tc>
        <w:tc>
          <w:tcPr>
            <w:tcW w:w="716" w:type="pct"/>
            <w:tcBorders>
              <w:top w:val="nil"/>
              <w:left w:val="nil"/>
              <w:bottom w:val="nil"/>
              <w:right w:val="nil"/>
            </w:tcBorders>
            <w:shd w:val="clear" w:color="000000" w:fill="FFFFFF"/>
            <w:noWrap/>
            <w:vAlign w:val="bottom"/>
            <w:hideMark/>
          </w:tcPr>
          <w:p w14:paraId="266AADCD"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March Budget</w:t>
            </w:r>
          </w:p>
        </w:tc>
      </w:tr>
      <w:tr w:rsidR="00DE3DDD" w:rsidRPr="006354EB" w14:paraId="27AAA9AD"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6E6A40DF"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17" w:type="pct"/>
            <w:tcBorders>
              <w:top w:val="nil"/>
              <w:left w:val="nil"/>
              <w:bottom w:val="nil"/>
              <w:right w:val="nil"/>
            </w:tcBorders>
            <w:shd w:val="clear" w:color="000000" w:fill="FFFFFF"/>
            <w:noWrap/>
            <w:vAlign w:val="center"/>
            <w:hideMark/>
          </w:tcPr>
          <w:p w14:paraId="7D47A6DD"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March Budget</w:t>
            </w:r>
          </w:p>
        </w:tc>
        <w:tc>
          <w:tcPr>
            <w:tcW w:w="548" w:type="pct"/>
            <w:tcBorders>
              <w:top w:val="nil"/>
              <w:left w:val="nil"/>
              <w:bottom w:val="nil"/>
              <w:right w:val="nil"/>
            </w:tcBorders>
            <w:shd w:val="clear" w:color="000000" w:fill="F2F9FC"/>
            <w:noWrap/>
            <w:vAlign w:val="center"/>
            <w:hideMark/>
          </w:tcPr>
          <w:p w14:paraId="40D9763A"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 </w:t>
            </w:r>
          </w:p>
        </w:tc>
        <w:tc>
          <w:tcPr>
            <w:tcW w:w="716" w:type="pct"/>
            <w:tcBorders>
              <w:top w:val="nil"/>
              <w:left w:val="nil"/>
              <w:bottom w:val="nil"/>
              <w:right w:val="nil"/>
            </w:tcBorders>
            <w:shd w:val="clear" w:color="000000" w:fill="FFFFFF"/>
            <w:noWrap/>
            <w:vAlign w:val="bottom"/>
            <w:hideMark/>
          </w:tcPr>
          <w:p w14:paraId="71997858"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 </w:t>
            </w:r>
          </w:p>
        </w:tc>
      </w:tr>
      <w:tr w:rsidR="00DE3DDD" w:rsidRPr="006354EB" w14:paraId="20CE16B1"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593C264A"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17" w:type="pct"/>
            <w:tcBorders>
              <w:top w:val="nil"/>
              <w:left w:val="nil"/>
              <w:bottom w:val="single" w:sz="4" w:space="0" w:color="000000"/>
              <w:right w:val="nil"/>
            </w:tcBorders>
            <w:shd w:val="clear" w:color="000000" w:fill="FFFFFF"/>
            <w:noWrap/>
            <w:vAlign w:val="center"/>
            <w:hideMark/>
          </w:tcPr>
          <w:p w14:paraId="7395D9EB"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$m</w:t>
            </w:r>
          </w:p>
        </w:tc>
        <w:tc>
          <w:tcPr>
            <w:tcW w:w="548" w:type="pct"/>
            <w:tcBorders>
              <w:top w:val="nil"/>
              <w:left w:val="nil"/>
              <w:bottom w:val="single" w:sz="4" w:space="0" w:color="000000"/>
              <w:right w:val="nil"/>
            </w:tcBorders>
            <w:shd w:val="clear" w:color="000000" w:fill="F2F9FC"/>
            <w:noWrap/>
            <w:vAlign w:val="center"/>
            <w:hideMark/>
          </w:tcPr>
          <w:p w14:paraId="56D601EF"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$m</w:t>
            </w:r>
          </w:p>
        </w:tc>
        <w:tc>
          <w:tcPr>
            <w:tcW w:w="716" w:type="pct"/>
            <w:tcBorders>
              <w:top w:val="nil"/>
              <w:left w:val="nil"/>
              <w:bottom w:val="single" w:sz="4" w:space="0" w:color="000000"/>
              <w:right w:val="nil"/>
            </w:tcBorders>
            <w:shd w:val="clear" w:color="000000" w:fill="FFFFFF"/>
            <w:vAlign w:val="center"/>
            <w:hideMark/>
          </w:tcPr>
          <w:p w14:paraId="6B150783"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$m</w:t>
            </w:r>
          </w:p>
        </w:tc>
      </w:tr>
      <w:tr w:rsidR="00DE3DDD" w:rsidRPr="006354EB" w14:paraId="3443678A"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1D493F92"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General public services</w:t>
            </w:r>
          </w:p>
        </w:tc>
        <w:tc>
          <w:tcPr>
            <w:tcW w:w="717" w:type="pct"/>
            <w:tcBorders>
              <w:top w:val="nil"/>
              <w:left w:val="nil"/>
              <w:bottom w:val="nil"/>
              <w:right w:val="nil"/>
            </w:tcBorders>
            <w:shd w:val="clear" w:color="000000" w:fill="FFFFFF"/>
            <w:noWrap/>
            <w:vAlign w:val="center"/>
            <w:hideMark/>
          </w:tcPr>
          <w:p w14:paraId="1E189184"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1,819</w:t>
            </w:r>
          </w:p>
        </w:tc>
        <w:tc>
          <w:tcPr>
            <w:tcW w:w="548" w:type="pct"/>
            <w:tcBorders>
              <w:top w:val="nil"/>
              <w:left w:val="nil"/>
              <w:bottom w:val="nil"/>
              <w:right w:val="nil"/>
            </w:tcBorders>
            <w:shd w:val="clear" w:color="000000" w:fill="F2F9FC"/>
            <w:noWrap/>
            <w:vAlign w:val="center"/>
            <w:hideMark/>
          </w:tcPr>
          <w:p w14:paraId="2F9347C0"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988</w:t>
            </w:r>
          </w:p>
        </w:tc>
        <w:tc>
          <w:tcPr>
            <w:tcW w:w="716" w:type="pct"/>
            <w:tcBorders>
              <w:top w:val="nil"/>
              <w:left w:val="nil"/>
              <w:bottom w:val="nil"/>
              <w:right w:val="nil"/>
            </w:tcBorders>
            <w:shd w:val="clear" w:color="000000" w:fill="FFFFFF"/>
            <w:noWrap/>
            <w:vAlign w:val="center"/>
            <w:hideMark/>
          </w:tcPr>
          <w:p w14:paraId="40345F93" w14:textId="02042A65"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830</w:t>
            </w:r>
          </w:p>
        </w:tc>
      </w:tr>
      <w:tr w:rsidR="00DE3DDD" w:rsidRPr="006354EB" w14:paraId="0F14CA4A"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18E7EA82"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Defence</w:t>
            </w:r>
          </w:p>
        </w:tc>
        <w:tc>
          <w:tcPr>
            <w:tcW w:w="717" w:type="pct"/>
            <w:tcBorders>
              <w:top w:val="nil"/>
              <w:left w:val="nil"/>
              <w:bottom w:val="nil"/>
              <w:right w:val="nil"/>
            </w:tcBorders>
            <w:shd w:val="clear" w:color="000000" w:fill="FFFFFF"/>
            <w:noWrap/>
            <w:vAlign w:val="center"/>
            <w:hideMark/>
          </w:tcPr>
          <w:p w14:paraId="141C3ABF"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8,648</w:t>
            </w:r>
          </w:p>
        </w:tc>
        <w:tc>
          <w:tcPr>
            <w:tcW w:w="548" w:type="pct"/>
            <w:tcBorders>
              <w:top w:val="nil"/>
              <w:left w:val="nil"/>
              <w:bottom w:val="nil"/>
              <w:right w:val="nil"/>
            </w:tcBorders>
            <w:shd w:val="clear" w:color="000000" w:fill="F2F9FC"/>
            <w:noWrap/>
            <w:vAlign w:val="center"/>
            <w:hideMark/>
          </w:tcPr>
          <w:p w14:paraId="1A0669BC"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6,684</w:t>
            </w:r>
          </w:p>
        </w:tc>
        <w:tc>
          <w:tcPr>
            <w:tcW w:w="716" w:type="pct"/>
            <w:tcBorders>
              <w:top w:val="nil"/>
              <w:left w:val="nil"/>
              <w:bottom w:val="nil"/>
              <w:right w:val="nil"/>
            </w:tcBorders>
            <w:shd w:val="clear" w:color="000000" w:fill="FFFFFF"/>
            <w:noWrap/>
            <w:vAlign w:val="center"/>
            <w:hideMark/>
          </w:tcPr>
          <w:p w14:paraId="03131B8E" w14:textId="12DF2AF2"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1,964</w:t>
            </w:r>
          </w:p>
        </w:tc>
      </w:tr>
      <w:tr w:rsidR="00DE3DDD" w:rsidRPr="006354EB" w14:paraId="4C95BCC9"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2BA1391A"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Public order and safety</w:t>
            </w:r>
          </w:p>
        </w:tc>
        <w:tc>
          <w:tcPr>
            <w:tcW w:w="717" w:type="pct"/>
            <w:tcBorders>
              <w:top w:val="nil"/>
              <w:left w:val="nil"/>
              <w:bottom w:val="nil"/>
              <w:right w:val="nil"/>
            </w:tcBorders>
            <w:shd w:val="clear" w:color="000000" w:fill="FFFFFF"/>
            <w:noWrap/>
            <w:vAlign w:val="center"/>
            <w:hideMark/>
          </w:tcPr>
          <w:p w14:paraId="6318581C"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461</w:t>
            </w:r>
          </w:p>
        </w:tc>
        <w:tc>
          <w:tcPr>
            <w:tcW w:w="548" w:type="pct"/>
            <w:tcBorders>
              <w:top w:val="nil"/>
              <w:left w:val="nil"/>
              <w:bottom w:val="nil"/>
              <w:right w:val="nil"/>
            </w:tcBorders>
            <w:shd w:val="clear" w:color="000000" w:fill="F2F9FC"/>
            <w:noWrap/>
            <w:vAlign w:val="center"/>
            <w:hideMark/>
          </w:tcPr>
          <w:p w14:paraId="37F916D2" w14:textId="2D27DC34"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134</w:t>
            </w:r>
          </w:p>
        </w:tc>
        <w:tc>
          <w:tcPr>
            <w:tcW w:w="716" w:type="pct"/>
            <w:tcBorders>
              <w:top w:val="nil"/>
              <w:left w:val="nil"/>
              <w:bottom w:val="nil"/>
              <w:right w:val="nil"/>
            </w:tcBorders>
            <w:shd w:val="clear" w:color="000000" w:fill="FFFFFF"/>
            <w:noWrap/>
            <w:vAlign w:val="center"/>
            <w:hideMark/>
          </w:tcPr>
          <w:p w14:paraId="69ED384C" w14:textId="06597763"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595</w:t>
            </w:r>
          </w:p>
        </w:tc>
      </w:tr>
      <w:tr w:rsidR="00DE3DDD" w:rsidRPr="006354EB" w14:paraId="5E78FA59"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27784A8E"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Education</w:t>
            </w:r>
          </w:p>
        </w:tc>
        <w:tc>
          <w:tcPr>
            <w:tcW w:w="717" w:type="pct"/>
            <w:tcBorders>
              <w:top w:val="nil"/>
              <w:left w:val="nil"/>
              <w:bottom w:val="nil"/>
              <w:right w:val="nil"/>
            </w:tcBorders>
            <w:shd w:val="clear" w:color="000000" w:fill="FFFFFF"/>
            <w:noWrap/>
            <w:vAlign w:val="center"/>
            <w:hideMark/>
          </w:tcPr>
          <w:p w14:paraId="4CD0F3C4"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65</w:t>
            </w:r>
          </w:p>
        </w:tc>
        <w:tc>
          <w:tcPr>
            <w:tcW w:w="548" w:type="pct"/>
            <w:tcBorders>
              <w:top w:val="nil"/>
              <w:left w:val="nil"/>
              <w:bottom w:val="nil"/>
              <w:right w:val="nil"/>
            </w:tcBorders>
            <w:shd w:val="clear" w:color="000000" w:fill="F2F9FC"/>
            <w:noWrap/>
            <w:vAlign w:val="center"/>
            <w:hideMark/>
          </w:tcPr>
          <w:p w14:paraId="0724794D"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21</w:t>
            </w:r>
          </w:p>
        </w:tc>
        <w:tc>
          <w:tcPr>
            <w:tcW w:w="716" w:type="pct"/>
            <w:tcBorders>
              <w:top w:val="nil"/>
              <w:left w:val="nil"/>
              <w:bottom w:val="nil"/>
              <w:right w:val="nil"/>
            </w:tcBorders>
            <w:shd w:val="clear" w:color="000000" w:fill="FFFFFF"/>
            <w:noWrap/>
            <w:vAlign w:val="center"/>
            <w:hideMark/>
          </w:tcPr>
          <w:p w14:paraId="1D4E434F" w14:textId="5D17EE83"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45</w:t>
            </w:r>
          </w:p>
        </w:tc>
      </w:tr>
      <w:tr w:rsidR="00DE3DDD" w:rsidRPr="006354EB" w14:paraId="186F483B"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62292190"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Health</w:t>
            </w:r>
          </w:p>
        </w:tc>
        <w:tc>
          <w:tcPr>
            <w:tcW w:w="717" w:type="pct"/>
            <w:tcBorders>
              <w:top w:val="nil"/>
              <w:left w:val="nil"/>
              <w:bottom w:val="nil"/>
              <w:right w:val="nil"/>
            </w:tcBorders>
            <w:shd w:val="clear" w:color="000000" w:fill="FFFFFF"/>
            <w:noWrap/>
            <w:vAlign w:val="center"/>
            <w:hideMark/>
          </w:tcPr>
          <w:p w14:paraId="5EF98D78"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509</w:t>
            </w:r>
          </w:p>
        </w:tc>
        <w:tc>
          <w:tcPr>
            <w:tcW w:w="548" w:type="pct"/>
            <w:tcBorders>
              <w:top w:val="nil"/>
              <w:left w:val="nil"/>
              <w:bottom w:val="nil"/>
              <w:right w:val="nil"/>
            </w:tcBorders>
            <w:shd w:val="clear" w:color="000000" w:fill="F2F9FC"/>
            <w:noWrap/>
            <w:vAlign w:val="center"/>
            <w:hideMark/>
          </w:tcPr>
          <w:p w14:paraId="26B50D9C"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2,074</w:t>
            </w:r>
          </w:p>
        </w:tc>
        <w:tc>
          <w:tcPr>
            <w:tcW w:w="716" w:type="pct"/>
            <w:tcBorders>
              <w:top w:val="nil"/>
              <w:left w:val="nil"/>
              <w:bottom w:val="nil"/>
              <w:right w:val="nil"/>
            </w:tcBorders>
            <w:shd w:val="clear" w:color="000000" w:fill="FFFFFF"/>
            <w:noWrap/>
            <w:vAlign w:val="center"/>
            <w:hideMark/>
          </w:tcPr>
          <w:p w14:paraId="0AD7EB6C"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1,565</w:t>
            </w:r>
          </w:p>
        </w:tc>
      </w:tr>
      <w:tr w:rsidR="00DE3DDD" w:rsidRPr="006354EB" w14:paraId="2D3A1687"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0032C98B"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Social security and welfare</w:t>
            </w:r>
          </w:p>
        </w:tc>
        <w:tc>
          <w:tcPr>
            <w:tcW w:w="717" w:type="pct"/>
            <w:tcBorders>
              <w:top w:val="nil"/>
              <w:left w:val="nil"/>
              <w:bottom w:val="nil"/>
              <w:right w:val="nil"/>
            </w:tcBorders>
            <w:shd w:val="clear" w:color="000000" w:fill="FFFFFF"/>
            <w:noWrap/>
            <w:vAlign w:val="center"/>
            <w:hideMark/>
          </w:tcPr>
          <w:p w14:paraId="376A7F43" w14:textId="2174638B"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165</w:t>
            </w:r>
          </w:p>
        </w:tc>
        <w:tc>
          <w:tcPr>
            <w:tcW w:w="548" w:type="pct"/>
            <w:tcBorders>
              <w:top w:val="nil"/>
              <w:left w:val="nil"/>
              <w:bottom w:val="nil"/>
              <w:right w:val="nil"/>
            </w:tcBorders>
            <w:shd w:val="clear" w:color="000000" w:fill="F2F9FC"/>
            <w:noWrap/>
            <w:vAlign w:val="center"/>
            <w:hideMark/>
          </w:tcPr>
          <w:p w14:paraId="0BA0F5CD"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12</w:t>
            </w:r>
          </w:p>
        </w:tc>
        <w:tc>
          <w:tcPr>
            <w:tcW w:w="716" w:type="pct"/>
            <w:tcBorders>
              <w:top w:val="nil"/>
              <w:left w:val="nil"/>
              <w:bottom w:val="nil"/>
              <w:right w:val="nil"/>
            </w:tcBorders>
            <w:shd w:val="clear" w:color="000000" w:fill="FFFFFF"/>
            <w:noWrap/>
            <w:vAlign w:val="center"/>
            <w:hideMark/>
          </w:tcPr>
          <w:p w14:paraId="39026DC6"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178</w:t>
            </w:r>
          </w:p>
        </w:tc>
      </w:tr>
      <w:tr w:rsidR="00DE3DDD" w:rsidRPr="006354EB" w14:paraId="3DB85DAD"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287F0B77"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Housing and community amenities</w:t>
            </w:r>
          </w:p>
        </w:tc>
        <w:tc>
          <w:tcPr>
            <w:tcW w:w="717" w:type="pct"/>
            <w:tcBorders>
              <w:top w:val="nil"/>
              <w:left w:val="nil"/>
              <w:bottom w:val="nil"/>
              <w:right w:val="nil"/>
            </w:tcBorders>
            <w:shd w:val="clear" w:color="000000" w:fill="FFFFFF"/>
            <w:noWrap/>
            <w:vAlign w:val="center"/>
            <w:hideMark/>
          </w:tcPr>
          <w:p w14:paraId="2CE7A694"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11</w:t>
            </w:r>
          </w:p>
        </w:tc>
        <w:tc>
          <w:tcPr>
            <w:tcW w:w="548" w:type="pct"/>
            <w:tcBorders>
              <w:top w:val="nil"/>
              <w:left w:val="nil"/>
              <w:bottom w:val="nil"/>
              <w:right w:val="nil"/>
            </w:tcBorders>
            <w:shd w:val="clear" w:color="000000" w:fill="F2F9FC"/>
            <w:noWrap/>
            <w:vAlign w:val="center"/>
            <w:hideMark/>
          </w:tcPr>
          <w:p w14:paraId="4DEE4725" w14:textId="00305922"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142</w:t>
            </w:r>
          </w:p>
        </w:tc>
        <w:tc>
          <w:tcPr>
            <w:tcW w:w="716" w:type="pct"/>
            <w:tcBorders>
              <w:top w:val="nil"/>
              <w:left w:val="nil"/>
              <w:bottom w:val="nil"/>
              <w:right w:val="nil"/>
            </w:tcBorders>
            <w:shd w:val="clear" w:color="000000" w:fill="FFFFFF"/>
            <w:noWrap/>
            <w:vAlign w:val="center"/>
            <w:hideMark/>
          </w:tcPr>
          <w:p w14:paraId="492C25F1" w14:textId="50B895FC"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153</w:t>
            </w:r>
          </w:p>
        </w:tc>
      </w:tr>
      <w:tr w:rsidR="00DE3DDD" w:rsidRPr="006354EB" w14:paraId="5496A9F6"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64EE887E"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Recreation and culture</w:t>
            </w:r>
          </w:p>
        </w:tc>
        <w:tc>
          <w:tcPr>
            <w:tcW w:w="717" w:type="pct"/>
            <w:tcBorders>
              <w:top w:val="nil"/>
              <w:left w:val="nil"/>
              <w:bottom w:val="nil"/>
              <w:right w:val="nil"/>
            </w:tcBorders>
            <w:shd w:val="clear" w:color="000000" w:fill="FFFFFF"/>
            <w:noWrap/>
            <w:vAlign w:val="center"/>
            <w:hideMark/>
          </w:tcPr>
          <w:p w14:paraId="2DF73107"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354</w:t>
            </w:r>
          </w:p>
        </w:tc>
        <w:tc>
          <w:tcPr>
            <w:tcW w:w="548" w:type="pct"/>
            <w:tcBorders>
              <w:top w:val="nil"/>
              <w:left w:val="nil"/>
              <w:bottom w:val="nil"/>
              <w:right w:val="nil"/>
            </w:tcBorders>
            <w:shd w:val="clear" w:color="000000" w:fill="F2F9FC"/>
            <w:noWrap/>
            <w:vAlign w:val="center"/>
            <w:hideMark/>
          </w:tcPr>
          <w:p w14:paraId="7F20988E" w14:textId="53CB95D7"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35</w:t>
            </w:r>
          </w:p>
        </w:tc>
        <w:tc>
          <w:tcPr>
            <w:tcW w:w="716" w:type="pct"/>
            <w:tcBorders>
              <w:top w:val="nil"/>
              <w:left w:val="nil"/>
              <w:bottom w:val="nil"/>
              <w:right w:val="nil"/>
            </w:tcBorders>
            <w:shd w:val="clear" w:color="000000" w:fill="FFFFFF"/>
            <w:noWrap/>
            <w:vAlign w:val="center"/>
            <w:hideMark/>
          </w:tcPr>
          <w:p w14:paraId="20897693" w14:textId="6F36F0D7"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390</w:t>
            </w:r>
          </w:p>
        </w:tc>
      </w:tr>
      <w:tr w:rsidR="00DE3DDD" w:rsidRPr="006354EB" w14:paraId="4A0E4FF9"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330323ED"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Fuel and energy</w:t>
            </w:r>
          </w:p>
        </w:tc>
        <w:tc>
          <w:tcPr>
            <w:tcW w:w="717" w:type="pct"/>
            <w:tcBorders>
              <w:top w:val="nil"/>
              <w:left w:val="nil"/>
              <w:bottom w:val="nil"/>
              <w:right w:val="nil"/>
            </w:tcBorders>
            <w:shd w:val="clear" w:color="000000" w:fill="FFFFFF"/>
            <w:noWrap/>
            <w:vAlign w:val="center"/>
            <w:hideMark/>
          </w:tcPr>
          <w:p w14:paraId="1A86019C" w14:textId="20AD0185"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83</w:t>
            </w:r>
          </w:p>
        </w:tc>
        <w:tc>
          <w:tcPr>
            <w:tcW w:w="548" w:type="pct"/>
            <w:tcBorders>
              <w:top w:val="nil"/>
              <w:left w:val="nil"/>
              <w:bottom w:val="nil"/>
              <w:right w:val="nil"/>
            </w:tcBorders>
            <w:shd w:val="clear" w:color="000000" w:fill="F2F9FC"/>
            <w:noWrap/>
            <w:vAlign w:val="center"/>
            <w:hideMark/>
          </w:tcPr>
          <w:p w14:paraId="21F86E3A" w14:textId="70810C44"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63</w:t>
            </w:r>
          </w:p>
        </w:tc>
        <w:tc>
          <w:tcPr>
            <w:tcW w:w="716" w:type="pct"/>
            <w:tcBorders>
              <w:top w:val="nil"/>
              <w:left w:val="nil"/>
              <w:bottom w:val="nil"/>
              <w:right w:val="nil"/>
            </w:tcBorders>
            <w:shd w:val="clear" w:color="000000" w:fill="FFFFFF"/>
            <w:noWrap/>
            <w:vAlign w:val="center"/>
            <w:hideMark/>
          </w:tcPr>
          <w:p w14:paraId="52A97585"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20</w:t>
            </w:r>
          </w:p>
        </w:tc>
      </w:tr>
      <w:tr w:rsidR="00DE3DDD" w:rsidRPr="006354EB" w14:paraId="07D8D787"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221EE970"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xml:space="preserve">Agriculture, </w:t>
            </w:r>
            <w:proofErr w:type="gramStart"/>
            <w:r w:rsidRPr="006354EB">
              <w:rPr>
                <w:rFonts w:ascii="Arial" w:hAnsi="Arial" w:cs="Arial"/>
                <w:sz w:val="16"/>
                <w:szCs w:val="16"/>
              </w:rPr>
              <w:t>forestry</w:t>
            </w:r>
            <w:proofErr w:type="gramEnd"/>
            <w:r w:rsidRPr="006354EB">
              <w:rPr>
                <w:rFonts w:ascii="Arial" w:hAnsi="Arial" w:cs="Arial"/>
                <w:sz w:val="16"/>
                <w:szCs w:val="16"/>
              </w:rPr>
              <w:t xml:space="preserve"> and fishing</w:t>
            </w:r>
          </w:p>
        </w:tc>
        <w:tc>
          <w:tcPr>
            <w:tcW w:w="717" w:type="pct"/>
            <w:tcBorders>
              <w:top w:val="nil"/>
              <w:left w:val="nil"/>
              <w:bottom w:val="nil"/>
              <w:right w:val="nil"/>
            </w:tcBorders>
            <w:shd w:val="clear" w:color="000000" w:fill="FFFFFF"/>
            <w:noWrap/>
            <w:vAlign w:val="center"/>
            <w:hideMark/>
          </w:tcPr>
          <w:p w14:paraId="16EE2955"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59</w:t>
            </w:r>
          </w:p>
        </w:tc>
        <w:tc>
          <w:tcPr>
            <w:tcW w:w="548" w:type="pct"/>
            <w:tcBorders>
              <w:top w:val="nil"/>
              <w:left w:val="nil"/>
              <w:bottom w:val="nil"/>
              <w:right w:val="nil"/>
            </w:tcBorders>
            <w:shd w:val="clear" w:color="000000" w:fill="F2F9FC"/>
            <w:noWrap/>
            <w:vAlign w:val="center"/>
            <w:hideMark/>
          </w:tcPr>
          <w:p w14:paraId="49B46BD5"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15</w:t>
            </w:r>
          </w:p>
        </w:tc>
        <w:tc>
          <w:tcPr>
            <w:tcW w:w="716" w:type="pct"/>
            <w:tcBorders>
              <w:top w:val="nil"/>
              <w:left w:val="nil"/>
              <w:bottom w:val="nil"/>
              <w:right w:val="nil"/>
            </w:tcBorders>
            <w:shd w:val="clear" w:color="000000" w:fill="FFFFFF"/>
            <w:noWrap/>
            <w:vAlign w:val="center"/>
            <w:hideMark/>
          </w:tcPr>
          <w:p w14:paraId="2999AEEF" w14:textId="7188E1DC"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44</w:t>
            </w:r>
          </w:p>
        </w:tc>
      </w:tr>
      <w:tr w:rsidR="00DE3DDD" w:rsidRPr="006354EB" w14:paraId="42F0F643"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24D0FB36"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xml:space="preserve">Mining, </w:t>
            </w:r>
            <w:proofErr w:type="gramStart"/>
            <w:r w:rsidRPr="006354EB">
              <w:rPr>
                <w:rFonts w:ascii="Arial" w:hAnsi="Arial" w:cs="Arial"/>
                <w:sz w:val="16"/>
                <w:szCs w:val="16"/>
              </w:rPr>
              <w:t>manufacturing</w:t>
            </w:r>
            <w:proofErr w:type="gramEnd"/>
            <w:r w:rsidRPr="006354EB">
              <w:rPr>
                <w:rFonts w:ascii="Arial" w:hAnsi="Arial" w:cs="Arial"/>
                <w:sz w:val="16"/>
                <w:szCs w:val="16"/>
              </w:rPr>
              <w:t xml:space="preserve"> and construction</w:t>
            </w:r>
          </w:p>
        </w:tc>
        <w:tc>
          <w:tcPr>
            <w:tcW w:w="717" w:type="pct"/>
            <w:tcBorders>
              <w:top w:val="nil"/>
              <w:left w:val="nil"/>
              <w:bottom w:val="nil"/>
              <w:right w:val="nil"/>
            </w:tcBorders>
            <w:shd w:val="clear" w:color="000000" w:fill="FFFFFF"/>
            <w:noWrap/>
            <w:vAlign w:val="center"/>
            <w:hideMark/>
          </w:tcPr>
          <w:p w14:paraId="0041FDB2" w14:textId="5A92B357"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25</w:t>
            </w:r>
          </w:p>
        </w:tc>
        <w:tc>
          <w:tcPr>
            <w:tcW w:w="548" w:type="pct"/>
            <w:tcBorders>
              <w:top w:val="nil"/>
              <w:left w:val="nil"/>
              <w:bottom w:val="nil"/>
              <w:right w:val="nil"/>
            </w:tcBorders>
            <w:shd w:val="clear" w:color="000000" w:fill="F2F9FC"/>
            <w:noWrap/>
            <w:vAlign w:val="center"/>
            <w:hideMark/>
          </w:tcPr>
          <w:p w14:paraId="7EAE362E" w14:textId="45337613"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11</w:t>
            </w:r>
          </w:p>
        </w:tc>
        <w:tc>
          <w:tcPr>
            <w:tcW w:w="716" w:type="pct"/>
            <w:tcBorders>
              <w:top w:val="nil"/>
              <w:left w:val="nil"/>
              <w:bottom w:val="nil"/>
              <w:right w:val="nil"/>
            </w:tcBorders>
            <w:shd w:val="clear" w:color="000000" w:fill="FFFFFF"/>
            <w:noWrap/>
            <w:vAlign w:val="center"/>
            <w:hideMark/>
          </w:tcPr>
          <w:p w14:paraId="7C617C78"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15</w:t>
            </w:r>
          </w:p>
        </w:tc>
      </w:tr>
      <w:tr w:rsidR="00DE3DDD" w:rsidRPr="006354EB" w14:paraId="4A09AC20"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31244D1F"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Transport and communication</w:t>
            </w:r>
          </w:p>
        </w:tc>
        <w:tc>
          <w:tcPr>
            <w:tcW w:w="717" w:type="pct"/>
            <w:tcBorders>
              <w:top w:val="nil"/>
              <w:left w:val="nil"/>
              <w:bottom w:val="nil"/>
              <w:right w:val="nil"/>
            </w:tcBorders>
            <w:shd w:val="clear" w:color="000000" w:fill="FFFFFF"/>
            <w:noWrap/>
            <w:vAlign w:val="center"/>
            <w:hideMark/>
          </w:tcPr>
          <w:p w14:paraId="58AF5D80" w14:textId="22F0EDA3"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974</w:t>
            </w:r>
          </w:p>
        </w:tc>
        <w:tc>
          <w:tcPr>
            <w:tcW w:w="548" w:type="pct"/>
            <w:tcBorders>
              <w:top w:val="nil"/>
              <w:left w:val="nil"/>
              <w:bottom w:val="nil"/>
              <w:right w:val="nil"/>
            </w:tcBorders>
            <w:shd w:val="clear" w:color="000000" w:fill="F2F9FC"/>
            <w:noWrap/>
            <w:vAlign w:val="center"/>
            <w:hideMark/>
          </w:tcPr>
          <w:p w14:paraId="5AA2DD07" w14:textId="1C5323CB"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972</w:t>
            </w:r>
          </w:p>
        </w:tc>
        <w:tc>
          <w:tcPr>
            <w:tcW w:w="716" w:type="pct"/>
            <w:tcBorders>
              <w:top w:val="nil"/>
              <w:left w:val="nil"/>
              <w:bottom w:val="nil"/>
              <w:right w:val="nil"/>
            </w:tcBorders>
            <w:shd w:val="clear" w:color="000000" w:fill="FFFFFF"/>
            <w:noWrap/>
            <w:vAlign w:val="center"/>
            <w:hideMark/>
          </w:tcPr>
          <w:p w14:paraId="3506341A"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3</w:t>
            </w:r>
          </w:p>
        </w:tc>
      </w:tr>
      <w:tr w:rsidR="00DE3DDD" w:rsidRPr="006354EB" w14:paraId="4E38FC70"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701D29EE"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Other economic affairs</w:t>
            </w:r>
          </w:p>
        </w:tc>
        <w:tc>
          <w:tcPr>
            <w:tcW w:w="717" w:type="pct"/>
            <w:tcBorders>
              <w:top w:val="nil"/>
              <w:left w:val="nil"/>
              <w:bottom w:val="nil"/>
              <w:right w:val="nil"/>
            </w:tcBorders>
            <w:shd w:val="clear" w:color="000000" w:fill="FFFFFF"/>
            <w:noWrap/>
            <w:vAlign w:val="center"/>
            <w:hideMark/>
          </w:tcPr>
          <w:p w14:paraId="29DE754A"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417</w:t>
            </w:r>
          </w:p>
        </w:tc>
        <w:tc>
          <w:tcPr>
            <w:tcW w:w="548" w:type="pct"/>
            <w:tcBorders>
              <w:top w:val="nil"/>
              <w:left w:val="nil"/>
              <w:bottom w:val="nil"/>
              <w:right w:val="nil"/>
            </w:tcBorders>
            <w:shd w:val="clear" w:color="000000" w:fill="F2F9FC"/>
            <w:noWrap/>
            <w:vAlign w:val="center"/>
            <w:hideMark/>
          </w:tcPr>
          <w:p w14:paraId="56466C07" w14:textId="1D8AE275"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27</w:t>
            </w:r>
          </w:p>
        </w:tc>
        <w:tc>
          <w:tcPr>
            <w:tcW w:w="716" w:type="pct"/>
            <w:tcBorders>
              <w:top w:val="nil"/>
              <w:left w:val="nil"/>
              <w:bottom w:val="nil"/>
              <w:right w:val="nil"/>
            </w:tcBorders>
            <w:shd w:val="clear" w:color="000000" w:fill="FFFFFF"/>
            <w:noWrap/>
            <w:vAlign w:val="center"/>
            <w:hideMark/>
          </w:tcPr>
          <w:p w14:paraId="66AB21B5" w14:textId="4B7EE83A"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444</w:t>
            </w:r>
          </w:p>
        </w:tc>
      </w:tr>
      <w:tr w:rsidR="00DE3DDD" w:rsidRPr="006354EB" w14:paraId="4DEEAC51" w14:textId="77777777" w:rsidTr="00AA3E2C">
        <w:trPr>
          <w:divId w:val="583957700"/>
          <w:trHeight w:hRule="exact" w:val="225"/>
        </w:trPr>
        <w:tc>
          <w:tcPr>
            <w:tcW w:w="3019" w:type="pct"/>
            <w:tcBorders>
              <w:top w:val="nil"/>
              <w:left w:val="nil"/>
              <w:bottom w:val="nil"/>
              <w:right w:val="nil"/>
            </w:tcBorders>
            <w:shd w:val="clear" w:color="000000" w:fill="FFFFFF"/>
            <w:noWrap/>
            <w:vAlign w:val="center"/>
            <w:hideMark/>
          </w:tcPr>
          <w:p w14:paraId="7B392CCD"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Other purposes</w:t>
            </w:r>
          </w:p>
        </w:tc>
        <w:tc>
          <w:tcPr>
            <w:tcW w:w="717" w:type="pct"/>
            <w:tcBorders>
              <w:top w:val="nil"/>
              <w:left w:val="nil"/>
              <w:bottom w:val="single" w:sz="4" w:space="0" w:color="000000"/>
              <w:right w:val="nil"/>
            </w:tcBorders>
            <w:shd w:val="clear" w:color="000000" w:fill="FFFFFF"/>
            <w:noWrap/>
            <w:vAlign w:val="center"/>
            <w:hideMark/>
          </w:tcPr>
          <w:p w14:paraId="5B78A5B0" w14:textId="326B5D56"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3</w:t>
            </w:r>
          </w:p>
        </w:tc>
        <w:tc>
          <w:tcPr>
            <w:tcW w:w="548" w:type="pct"/>
            <w:tcBorders>
              <w:top w:val="nil"/>
              <w:left w:val="nil"/>
              <w:bottom w:val="single" w:sz="4" w:space="0" w:color="000000"/>
              <w:right w:val="nil"/>
            </w:tcBorders>
            <w:shd w:val="clear" w:color="000000" w:fill="F2F9FC"/>
            <w:noWrap/>
            <w:vAlign w:val="center"/>
            <w:hideMark/>
          </w:tcPr>
          <w:p w14:paraId="3E793C76"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0</w:t>
            </w:r>
          </w:p>
        </w:tc>
        <w:tc>
          <w:tcPr>
            <w:tcW w:w="716" w:type="pct"/>
            <w:tcBorders>
              <w:top w:val="nil"/>
              <w:left w:val="nil"/>
              <w:bottom w:val="single" w:sz="4" w:space="0" w:color="000000"/>
              <w:right w:val="nil"/>
            </w:tcBorders>
            <w:shd w:val="clear" w:color="000000" w:fill="FFFFFF"/>
            <w:noWrap/>
            <w:vAlign w:val="center"/>
            <w:hideMark/>
          </w:tcPr>
          <w:p w14:paraId="4C114772"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4</w:t>
            </w:r>
          </w:p>
        </w:tc>
      </w:tr>
      <w:tr w:rsidR="00DE3DDD" w:rsidRPr="006354EB" w14:paraId="53078295" w14:textId="77777777" w:rsidTr="00AA3E2C">
        <w:trPr>
          <w:divId w:val="583957700"/>
          <w:trHeight w:hRule="exact" w:val="225"/>
        </w:trPr>
        <w:tc>
          <w:tcPr>
            <w:tcW w:w="3019" w:type="pct"/>
            <w:tcBorders>
              <w:top w:val="nil"/>
              <w:left w:val="nil"/>
              <w:bottom w:val="single" w:sz="4" w:space="0" w:color="000000"/>
              <w:right w:val="nil"/>
            </w:tcBorders>
            <w:shd w:val="clear" w:color="000000" w:fill="FFFFFF"/>
            <w:noWrap/>
            <w:vAlign w:val="center"/>
            <w:hideMark/>
          </w:tcPr>
          <w:p w14:paraId="58557957" w14:textId="77777777" w:rsidR="00DE3DDD" w:rsidRPr="006354EB" w:rsidRDefault="00DE3DDD" w:rsidP="00AA3E2C">
            <w:pPr>
              <w:spacing w:after="0" w:line="240" w:lineRule="auto"/>
              <w:jc w:val="left"/>
              <w:rPr>
                <w:rFonts w:ascii="Arial" w:hAnsi="Arial" w:cs="Arial"/>
                <w:b/>
                <w:sz w:val="16"/>
                <w:szCs w:val="16"/>
              </w:rPr>
            </w:pPr>
            <w:r w:rsidRPr="006354EB">
              <w:rPr>
                <w:rFonts w:ascii="Arial" w:hAnsi="Arial" w:cs="Arial"/>
                <w:b/>
                <w:sz w:val="16"/>
                <w:szCs w:val="16"/>
              </w:rPr>
              <w:t>Total net capital investment</w:t>
            </w:r>
          </w:p>
        </w:tc>
        <w:tc>
          <w:tcPr>
            <w:tcW w:w="717" w:type="pct"/>
            <w:tcBorders>
              <w:top w:val="nil"/>
              <w:left w:val="nil"/>
              <w:bottom w:val="single" w:sz="4" w:space="0" w:color="000000"/>
              <w:right w:val="nil"/>
            </w:tcBorders>
            <w:shd w:val="clear" w:color="000000" w:fill="FFFFFF"/>
            <w:noWrap/>
            <w:vAlign w:val="center"/>
            <w:hideMark/>
          </w:tcPr>
          <w:p w14:paraId="621CD73E" w14:textId="77777777" w:rsidR="00DE3DDD" w:rsidRPr="006354EB" w:rsidRDefault="00DE3DDD" w:rsidP="00AA3E2C">
            <w:pPr>
              <w:spacing w:after="0" w:line="240" w:lineRule="auto"/>
              <w:jc w:val="right"/>
              <w:rPr>
                <w:rFonts w:ascii="Arial" w:hAnsi="Arial" w:cs="Arial"/>
                <w:b/>
                <w:sz w:val="16"/>
                <w:szCs w:val="16"/>
              </w:rPr>
            </w:pPr>
            <w:r w:rsidRPr="006354EB">
              <w:rPr>
                <w:rFonts w:ascii="Arial" w:hAnsi="Arial" w:cs="Arial"/>
                <w:b/>
                <w:sz w:val="16"/>
                <w:szCs w:val="16"/>
              </w:rPr>
              <w:t>11,092</w:t>
            </w:r>
          </w:p>
        </w:tc>
        <w:tc>
          <w:tcPr>
            <w:tcW w:w="548" w:type="pct"/>
            <w:tcBorders>
              <w:top w:val="nil"/>
              <w:left w:val="nil"/>
              <w:bottom w:val="single" w:sz="4" w:space="0" w:color="000000"/>
              <w:right w:val="nil"/>
            </w:tcBorders>
            <w:shd w:val="clear" w:color="000000" w:fill="F2F9FC"/>
            <w:noWrap/>
            <w:vAlign w:val="center"/>
            <w:hideMark/>
          </w:tcPr>
          <w:p w14:paraId="077A6129" w14:textId="77777777" w:rsidR="00DE3DDD" w:rsidRPr="006354EB" w:rsidRDefault="00DE3DDD" w:rsidP="00AA3E2C">
            <w:pPr>
              <w:spacing w:after="0" w:line="240" w:lineRule="auto"/>
              <w:jc w:val="right"/>
              <w:rPr>
                <w:rFonts w:ascii="Arial" w:hAnsi="Arial" w:cs="Arial"/>
                <w:b/>
                <w:sz w:val="16"/>
                <w:szCs w:val="16"/>
              </w:rPr>
            </w:pPr>
            <w:r w:rsidRPr="006354EB">
              <w:rPr>
                <w:rFonts w:ascii="Arial" w:hAnsi="Arial" w:cs="Arial"/>
                <w:b/>
                <w:sz w:val="16"/>
                <w:szCs w:val="16"/>
              </w:rPr>
              <w:t>8,412</w:t>
            </w:r>
          </w:p>
        </w:tc>
        <w:tc>
          <w:tcPr>
            <w:tcW w:w="716" w:type="pct"/>
            <w:tcBorders>
              <w:top w:val="nil"/>
              <w:left w:val="nil"/>
              <w:bottom w:val="single" w:sz="4" w:space="0" w:color="000000"/>
              <w:right w:val="nil"/>
            </w:tcBorders>
            <w:shd w:val="clear" w:color="000000" w:fill="FFFFFF"/>
            <w:noWrap/>
            <w:vAlign w:val="center"/>
            <w:hideMark/>
          </w:tcPr>
          <w:p w14:paraId="7CEE0A21" w14:textId="030D9E10" w:rsidR="00DE3DDD" w:rsidRPr="006354EB" w:rsidRDefault="002A2B0C" w:rsidP="00AA3E2C">
            <w:pPr>
              <w:spacing w:after="0" w:line="240" w:lineRule="auto"/>
              <w:jc w:val="right"/>
              <w:rPr>
                <w:rFonts w:ascii="Arial" w:hAnsi="Arial" w:cs="Arial"/>
                <w:b/>
                <w:sz w:val="16"/>
                <w:szCs w:val="16"/>
              </w:rPr>
            </w:pPr>
            <w:r>
              <w:rPr>
                <w:rFonts w:ascii="Arial" w:hAnsi="Arial" w:cs="Arial"/>
                <w:b/>
                <w:sz w:val="16"/>
                <w:szCs w:val="16"/>
              </w:rPr>
              <w:noBreakHyphen/>
            </w:r>
            <w:r w:rsidR="00DE3DDD" w:rsidRPr="006354EB">
              <w:rPr>
                <w:rFonts w:ascii="Arial" w:hAnsi="Arial" w:cs="Arial"/>
                <w:b/>
                <w:sz w:val="16"/>
                <w:szCs w:val="16"/>
              </w:rPr>
              <w:t>2,680</w:t>
            </w:r>
          </w:p>
        </w:tc>
      </w:tr>
    </w:tbl>
    <w:p w14:paraId="6F60AC36" w14:textId="411B3200" w:rsidR="005F032E" w:rsidRPr="006354EB" w:rsidRDefault="005F032E" w:rsidP="00A1435D">
      <w:pPr>
        <w:pStyle w:val="SingleParagraph"/>
      </w:pPr>
    </w:p>
    <w:p w14:paraId="0DAE0F06" w14:textId="33E05B4C" w:rsidR="00DE3DDD" w:rsidRPr="006354EB" w:rsidRDefault="005F032E" w:rsidP="00CD60FA">
      <w:pPr>
        <w:pStyle w:val="TableHeading"/>
        <w:rPr>
          <w:rFonts w:asciiTheme="minorHAnsi" w:eastAsiaTheme="minorHAnsi" w:hAnsiTheme="minorHAnsi" w:cstheme="minorBidi"/>
          <w:sz w:val="22"/>
          <w:szCs w:val="22"/>
          <w:lang w:eastAsia="en-US"/>
        </w:rPr>
      </w:pPr>
      <w:r w:rsidRPr="006354EB">
        <w:t xml:space="preserve">Table </w:t>
      </w:r>
      <w:r w:rsidR="00302A53" w:rsidRPr="006354EB">
        <w:t>1.</w:t>
      </w:r>
      <w:r w:rsidR="00CA5850" w:rsidRPr="006354EB">
        <w:t>7</w:t>
      </w:r>
      <w:r w:rsidRPr="006354EB">
        <w:t>: Australian Government general government sector purchases of non</w:t>
      </w:r>
      <w:r w:rsidR="002A2B0C">
        <w:noBreakHyphen/>
      </w:r>
      <w:r w:rsidRPr="006354EB">
        <w:t>financial assets by function</w:t>
      </w:r>
      <w:bookmarkStart w:id="21" w:name="_1724850833"/>
      <w:bookmarkStart w:id="22" w:name="_1724158676"/>
      <w:bookmarkStart w:id="23" w:name="_1724182438"/>
      <w:bookmarkStart w:id="24" w:name="_1724833670"/>
      <w:bookmarkStart w:id="25" w:name="_1724859275"/>
      <w:bookmarkEnd w:id="21"/>
      <w:bookmarkEnd w:id="22"/>
      <w:bookmarkEnd w:id="23"/>
      <w:bookmarkEnd w:id="24"/>
      <w:bookmarkEnd w:id="25"/>
    </w:p>
    <w:tbl>
      <w:tblPr>
        <w:tblW w:w="5000" w:type="pct"/>
        <w:tblCellMar>
          <w:left w:w="0" w:type="dxa"/>
          <w:right w:w="28" w:type="dxa"/>
        </w:tblCellMar>
        <w:tblLook w:val="04A0" w:firstRow="1" w:lastRow="0" w:firstColumn="1" w:lastColumn="0" w:noHBand="0" w:noVBand="1"/>
      </w:tblPr>
      <w:tblGrid>
        <w:gridCol w:w="4311"/>
        <w:gridCol w:w="1146"/>
        <w:gridCol w:w="1147"/>
        <w:gridCol w:w="1106"/>
      </w:tblGrid>
      <w:tr w:rsidR="00DE3DDD" w:rsidRPr="006354EB" w14:paraId="0683235B" w14:textId="77777777" w:rsidTr="00AA3E2C">
        <w:trPr>
          <w:divId w:val="364133817"/>
          <w:trHeight w:hRule="exact" w:val="225"/>
        </w:trPr>
        <w:tc>
          <w:tcPr>
            <w:tcW w:w="2796" w:type="pct"/>
            <w:tcBorders>
              <w:top w:val="single" w:sz="4" w:space="0" w:color="auto"/>
              <w:left w:val="nil"/>
              <w:bottom w:val="nil"/>
              <w:right w:val="nil"/>
            </w:tcBorders>
            <w:shd w:val="clear" w:color="000000" w:fill="FFFFFF"/>
            <w:noWrap/>
            <w:vAlign w:val="center"/>
            <w:hideMark/>
          </w:tcPr>
          <w:p w14:paraId="70CB1049" w14:textId="04E62F3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43" w:type="pct"/>
            <w:tcBorders>
              <w:top w:val="single" w:sz="4" w:space="0" w:color="auto"/>
              <w:left w:val="nil"/>
              <w:bottom w:val="nil"/>
              <w:right w:val="nil"/>
            </w:tcBorders>
            <w:shd w:val="clear" w:color="000000" w:fill="FFFFFF"/>
            <w:noWrap/>
            <w:vAlign w:val="center"/>
            <w:hideMark/>
          </w:tcPr>
          <w:p w14:paraId="393CC777" w14:textId="072E9D83"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44" w:type="pct"/>
            <w:tcBorders>
              <w:top w:val="single" w:sz="4" w:space="0" w:color="auto"/>
              <w:left w:val="nil"/>
              <w:bottom w:val="nil"/>
              <w:right w:val="nil"/>
            </w:tcBorders>
            <w:shd w:val="clear" w:color="000000" w:fill="F2F9FC"/>
            <w:noWrap/>
            <w:vAlign w:val="center"/>
            <w:hideMark/>
          </w:tcPr>
          <w:p w14:paraId="6BBCFF50" w14:textId="7048225E"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17" w:type="pct"/>
            <w:tcBorders>
              <w:top w:val="single" w:sz="4" w:space="0" w:color="auto"/>
              <w:left w:val="nil"/>
              <w:bottom w:val="nil"/>
              <w:right w:val="nil"/>
            </w:tcBorders>
            <w:shd w:val="clear" w:color="000000" w:fill="FFFFFF"/>
            <w:noWrap/>
            <w:vAlign w:val="bottom"/>
            <w:hideMark/>
          </w:tcPr>
          <w:p w14:paraId="4C9B8D28"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Change on</w:t>
            </w:r>
          </w:p>
        </w:tc>
      </w:tr>
      <w:tr w:rsidR="00DE3DDD" w:rsidRPr="006354EB" w14:paraId="612BF163"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6FF01C25"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43" w:type="pct"/>
            <w:tcBorders>
              <w:top w:val="nil"/>
              <w:left w:val="nil"/>
              <w:bottom w:val="nil"/>
              <w:right w:val="nil"/>
            </w:tcBorders>
            <w:shd w:val="clear" w:color="000000" w:fill="FFFFFF"/>
            <w:noWrap/>
            <w:vAlign w:val="center"/>
            <w:hideMark/>
          </w:tcPr>
          <w:p w14:paraId="69749938"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Estimate at</w:t>
            </w:r>
          </w:p>
        </w:tc>
        <w:tc>
          <w:tcPr>
            <w:tcW w:w="744" w:type="pct"/>
            <w:tcBorders>
              <w:top w:val="nil"/>
              <w:left w:val="nil"/>
              <w:bottom w:val="nil"/>
              <w:right w:val="nil"/>
            </w:tcBorders>
            <w:shd w:val="clear" w:color="000000" w:fill="F2F9FC"/>
            <w:noWrap/>
            <w:vAlign w:val="center"/>
            <w:hideMark/>
          </w:tcPr>
          <w:p w14:paraId="3926FB32"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Outcome</w:t>
            </w:r>
          </w:p>
        </w:tc>
        <w:tc>
          <w:tcPr>
            <w:tcW w:w="717" w:type="pct"/>
            <w:tcBorders>
              <w:top w:val="nil"/>
              <w:left w:val="nil"/>
              <w:bottom w:val="nil"/>
              <w:right w:val="nil"/>
            </w:tcBorders>
            <w:shd w:val="clear" w:color="000000" w:fill="FFFFFF"/>
            <w:noWrap/>
            <w:vAlign w:val="center"/>
            <w:hideMark/>
          </w:tcPr>
          <w:p w14:paraId="277F7EB0" w14:textId="3D266A28"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r>
      <w:tr w:rsidR="00DE3DDD" w:rsidRPr="006354EB" w14:paraId="24C42017"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6DD85FCB"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43" w:type="pct"/>
            <w:tcBorders>
              <w:top w:val="nil"/>
              <w:left w:val="nil"/>
              <w:bottom w:val="nil"/>
              <w:right w:val="nil"/>
            </w:tcBorders>
            <w:shd w:val="clear" w:color="000000" w:fill="FFFFFF"/>
            <w:noWrap/>
            <w:vAlign w:val="center"/>
            <w:hideMark/>
          </w:tcPr>
          <w:p w14:paraId="20DFE01D" w14:textId="2F6F42B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c>
          <w:tcPr>
            <w:tcW w:w="744" w:type="pct"/>
            <w:tcBorders>
              <w:top w:val="nil"/>
              <w:left w:val="nil"/>
              <w:bottom w:val="nil"/>
              <w:right w:val="nil"/>
            </w:tcBorders>
            <w:shd w:val="clear" w:color="000000" w:fill="F2F9FC"/>
            <w:noWrap/>
            <w:vAlign w:val="center"/>
            <w:hideMark/>
          </w:tcPr>
          <w:p w14:paraId="47A58BA1"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 </w:t>
            </w:r>
          </w:p>
        </w:tc>
        <w:tc>
          <w:tcPr>
            <w:tcW w:w="717" w:type="pct"/>
            <w:tcBorders>
              <w:top w:val="nil"/>
              <w:left w:val="nil"/>
              <w:bottom w:val="nil"/>
              <w:right w:val="nil"/>
            </w:tcBorders>
            <w:shd w:val="clear" w:color="000000" w:fill="FFFFFF"/>
            <w:noWrap/>
            <w:vAlign w:val="bottom"/>
            <w:hideMark/>
          </w:tcPr>
          <w:p w14:paraId="34EA8A30"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March Budget</w:t>
            </w:r>
          </w:p>
        </w:tc>
      </w:tr>
      <w:tr w:rsidR="00DE3DDD" w:rsidRPr="006354EB" w14:paraId="7F2E0433"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130FE53B"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43" w:type="pct"/>
            <w:tcBorders>
              <w:top w:val="nil"/>
              <w:left w:val="nil"/>
              <w:bottom w:val="nil"/>
              <w:right w:val="nil"/>
            </w:tcBorders>
            <w:shd w:val="clear" w:color="000000" w:fill="FFFFFF"/>
            <w:noWrap/>
            <w:vAlign w:val="center"/>
            <w:hideMark/>
          </w:tcPr>
          <w:p w14:paraId="63D9B7DD"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March Budget</w:t>
            </w:r>
          </w:p>
        </w:tc>
        <w:tc>
          <w:tcPr>
            <w:tcW w:w="744" w:type="pct"/>
            <w:tcBorders>
              <w:top w:val="nil"/>
              <w:left w:val="nil"/>
              <w:bottom w:val="nil"/>
              <w:right w:val="nil"/>
            </w:tcBorders>
            <w:shd w:val="clear" w:color="000000" w:fill="F2F9FC"/>
            <w:noWrap/>
            <w:vAlign w:val="center"/>
            <w:hideMark/>
          </w:tcPr>
          <w:p w14:paraId="326F724D"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 </w:t>
            </w:r>
          </w:p>
        </w:tc>
        <w:tc>
          <w:tcPr>
            <w:tcW w:w="717" w:type="pct"/>
            <w:tcBorders>
              <w:top w:val="nil"/>
              <w:left w:val="nil"/>
              <w:bottom w:val="nil"/>
              <w:right w:val="nil"/>
            </w:tcBorders>
            <w:shd w:val="clear" w:color="000000" w:fill="FFFFFF"/>
            <w:noWrap/>
            <w:vAlign w:val="bottom"/>
            <w:hideMark/>
          </w:tcPr>
          <w:p w14:paraId="7880C5B7"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 </w:t>
            </w:r>
          </w:p>
        </w:tc>
      </w:tr>
      <w:tr w:rsidR="00DE3DDD" w:rsidRPr="006354EB" w14:paraId="687D0FD1"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23640926"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43" w:type="pct"/>
            <w:tcBorders>
              <w:top w:val="nil"/>
              <w:left w:val="nil"/>
              <w:bottom w:val="single" w:sz="4" w:space="0" w:color="000000"/>
              <w:right w:val="nil"/>
            </w:tcBorders>
            <w:shd w:val="clear" w:color="000000" w:fill="FFFFFF"/>
            <w:noWrap/>
            <w:vAlign w:val="center"/>
            <w:hideMark/>
          </w:tcPr>
          <w:p w14:paraId="4FBFAA94"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$m</w:t>
            </w:r>
          </w:p>
        </w:tc>
        <w:tc>
          <w:tcPr>
            <w:tcW w:w="744" w:type="pct"/>
            <w:tcBorders>
              <w:top w:val="nil"/>
              <w:left w:val="nil"/>
              <w:bottom w:val="single" w:sz="4" w:space="0" w:color="000000"/>
              <w:right w:val="nil"/>
            </w:tcBorders>
            <w:shd w:val="clear" w:color="000000" w:fill="F2F9FC"/>
            <w:noWrap/>
            <w:vAlign w:val="center"/>
            <w:hideMark/>
          </w:tcPr>
          <w:p w14:paraId="06FFDD51"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$m</w:t>
            </w:r>
          </w:p>
        </w:tc>
        <w:tc>
          <w:tcPr>
            <w:tcW w:w="717" w:type="pct"/>
            <w:tcBorders>
              <w:top w:val="nil"/>
              <w:left w:val="nil"/>
              <w:bottom w:val="single" w:sz="4" w:space="0" w:color="000000"/>
              <w:right w:val="nil"/>
            </w:tcBorders>
            <w:shd w:val="clear" w:color="000000" w:fill="FFFFFF"/>
            <w:vAlign w:val="center"/>
            <w:hideMark/>
          </w:tcPr>
          <w:p w14:paraId="20DA0EF8"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$m</w:t>
            </w:r>
          </w:p>
        </w:tc>
      </w:tr>
      <w:tr w:rsidR="00DE3DDD" w:rsidRPr="006354EB" w14:paraId="19BD32E6"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20D4A8F5"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General public services</w:t>
            </w:r>
          </w:p>
        </w:tc>
        <w:tc>
          <w:tcPr>
            <w:tcW w:w="743" w:type="pct"/>
            <w:tcBorders>
              <w:top w:val="nil"/>
              <w:left w:val="nil"/>
              <w:bottom w:val="nil"/>
              <w:right w:val="nil"/>
            </w:tcBorders>
            <w:shd w:val="clear" w:color="000000" w:fill="FFFFFF"/>
            <w:noWrap/>
            <w:vAlign w:val="center"/>
            <w:hideMark/>
          </w:tcPr>
          <w:p w14:paraId="1962854A"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3,441</w:t>
            </w:r>
          </w:p>
        </w:tc>
        <w:tc>
          <w:tcPr>
            <w:tcW w:w="744" w:type="pct"/>
            <w:tcBorders>
              <w:top w:val="nil"/>
              <w:left w:val="nil"/>
              <w:bottom w:val="nil"/>
              <w:right w:val="nil"/>
            </w:tcBorders>
            <w:shd w:val="clear" w:color="000000" w:fill="F2F9FC"/>
            <w:noWrap/>
            <w:vAlign w:val="center"/>
            <w:hideMark/>
          </w:tcPr>
          <w:p w14:paraId="73A029E4"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2,637</w:t>
            </w:r>
          </w:p>
        </w:tc>
        <w:tc>
          <w:tcPr>
            <w:tcW w:w="717" w:type="pct"/>
            <w:tcBorders>
              <w:top w:val="nil"/>
              <w:left w:val="nil"/>
              <w:bottom w:val="nil"/>
              <w:right w:val="nil"/>
            </w:tcBorders>
            <w:shd w:val="clear" w:color="000000" w:fill="FFFFFF"/>
            <w:noWrap/>
            <w:vAlign w:val="center"/>
            <w:hideMark/>
          </w:tcPr>
          <w:p w14:paraId="62741101" w14:textId="114D9152"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804</w:t>
            </w:r>
          </w:p>
        </w:tc>
      </w:tr>
      <w:tr w:rsidR="00DE3DDD" w:rsidRPr="006354EB" w14:paraId="0A64DB0A"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0A566BBD"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Defence</w:t>
            </w:r>
          </w:p>
        </w:tc>
        <w:tc>
          <w:tcPr>
            <w:tcW w:w="743" w:type="pct"/>
            <w:tcBorders>
              <w:top w:val="nil"/>
              <w:left w:val="nil"/>
              <w:bottom w:val="nil"/>
              <w:right w:val="nil"/>
            </w:tcBorders>
            <w:shd w:val="clear" w:color="000000" w:fill="FFFFFF"/>
            <w:noWrap/>
            <w:vAlign w:val="center"/>
            <w:hideMark/>
          </w:tcPr>
          <w:p w14:paraId="306FDE65"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14,160</w:t>
            </w:r>
          </w:p>
        </w:tc>
        <w:tc>
          <w:tcPr>
            <w:tcW w:w="744" w:type="pct"/>
            <w:tcBorders>
              <w:top w:val="nil"/>
              <w:left w:val="nil"/>
              <w:bottom w:val="nil"/>
              <w:right w:val="nil"/>
            </w:tcBorders>
            <w:shd w:val="clear" w:color="000000" w:fill="F2F9FC"/>
            <w:noWrap/>
            <w:vAlign w:val="center"/>
            <w:hideMark/>
          </w:tcPr>
          <w:p w14:paraId="4EB38D07"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12,056</w:t>
            </w:r>
          </w:p>
        </w:tc>
        <w:tc>
          <w:tcPr>
            <w:tcW w:w="717" w:type="pct"/>
            <w:tcBorders>
              <w:top w:val="nil"/>
              <w:left w:val="nil"/>
              <w:bottom w:val="nil"/>
              <w:right w:val="nil"/>
            </w:tcBorders>
            <w:shd w:val="clear" w:color="000000" w:fill="FFFFFF"/>
            <w:noWrap/>
            <w:vAlign w:val="center"/>
            <w:hideMark/>
          </w:tcPr>
          <w:p w14:paraId="59361232" w14:textId="327E9AEF"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2,105</w:t>
            </w:r>
          </w:p>
        </w:tc>
      </w:tr>
      <w:tr w:rsidR="00DE3DDD" w:rsidRPr="006354EB" w14:paraId="23419DC9"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5A33BE10"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Public order and safety</w:t>
            </w:r>
          </w:p>
        </w:tc>
        <w:tc>
          <w:tcPr>
            <w:tcW w:w="743" w:type="pct"/>
            <w:tcBorders>
              <w:top w:val="nil"/>
              <w:left w:val="nil"/>
              <w:bottom w:val="nil"/>
              <w:right w:val="nil"/>
            </w:tcBorders>
            <w:shd w:val="clear" w:color="000000" w:fill="FFFFFF"/>
            <w:noWrap/>
            <w:vAlign w:val="center"/>
            <w:hideMark/>
          </w:tcPr>
          <w:p w14:paraId="0E0F44D5"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1,304</w:t>
            </w:r>
          </w:p>
        </w:tc>
        <w:tc>
          <w:tcPr>
            <w:tcW w:w="744" w:type="pct"/>
            <w:tcBorders>
              <w:top w:val="nil"/>
              <w:left w:val="nil"/>
              <w:bottom w:val="nil"/>
              <w:right w:val="nil"/>
            </w:tcBorders>
            <w:shd w:val="clear" w:color="000000" w:fill="F2F9FC"/>
            <w:noWrap/>
            <w:vAlign w:val="center"/>
            <w:hideMark/>
          </w:tcPr>
          <w:p w14:paraId="7AD04AC2"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769</w:t>
            </w:r>
          </w:p>
        </w:tc>
        <w:tc>
          <w:tcPr>
            <w:tcW w:w="717" w:type="pct"/>
            <w:tcBorders>
              <w:top w:val="nil"/>
              <w:left w:val="nil"/>
              <w:bottom w:val="nil"/>
              <w:right w:val="nil"/>
            </w:tcBorders>
            <w:shd w:val="clear" w:color="000000" w:fill="FFFFFF"/>
            <w:noWrap/>
            <w:vAlign w:val="center"/>
            <w:hideMark/>
          </w:tcPr>
          <w:p w14:paraId="23D0FB33" w14:textId="39008DBB"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535</w:t>
            </w:r>
          </w:p>
        </w:tc>
      </w:tr>
      <w:tr w:rsidR="00DE3DDD" w:rsidRPr="006354EB" w14:paraId="1D482091"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274EDBB9"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Education</w:t>
            </w:r>
          </w:p>
        </w:tc>
        <w:tc>
          <w:tcPr>
            <w:tcW w:w="743" w:type="pct"/>
            <w:tcBorders>
              <w:top w:val="nil"/>
              <w:left w:val="nil"/>
              <w:bottom w:val="nil"/>
              <w:right w:val="nil"/>
            </w:tcBorders>
            <w:shd w:val="clear" w:color="000000" w:fill="FFFFFF"/>
            <w:noWrap/>
            <w:vAlign w:val="center"/>
            <w:hideMark/>
          </w:tcPr>
          <w:p w14:paraId="1750086C"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91</w:t>
            </w:r>
          </w:p>
        </w:tc>
        <w:tc>
          <w:tcPr>
            <w:tcW w:w="744" w:type="pct"/>
            <w:tcBorders>
              <w:top w:val="nil"/>
              <w:left w:val="nil"/>
              <w:bottom w:val="nil"/>
              <w:right w:val="nil"/>
            </w:tcBorders>
            <w:shd w:val="clear" w:color="000000" w:fill="F2F9FC"/>
            <w:noWrap/>
            <w:vAlign w:val="center"/>
            <w:hideMark/>
          </w:tcPr>
          <w:p w14:paraId="745FE442"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74</w:t>
            </w:r>
          </w:p>
        </w:tc>
        <w:tc>
          <w:tcPr>
            <w:tcW w:w="717" w:type="pct"/>
            <w:tcBorders>
              <w:top w:val="nil"/>
              <w:left w:val="nil"/>
              <w:bottom w:val="nil"/>
              <w:right w:val="nil"/>
            </w:tcBorders>
            <w:shd w:val="clear" w:color="000000" w:fill="FFFFFF"/>
            <w:noWrap/>
            <w:vAlign w:val="center"/>
            <w:hideMark/>
          </w:tcPr>
          <w:p w14:paraId="1DC4ADB1" w14:textId="66409A20"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17</w:t>
            </w:r>
          </w:p>
        </w:tc>
      </w:tr>
      <w:tr w:rsidR="00DE3DDD" w:rsidRPr="006354EB" w14:paraId="28E7FBEA"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7316162B"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Health</w:t>
            </w:r>
          </w:p>
        </w:tc>
        <w:tc>
          <w:tcPr>
            <w:tcW w:w="743" w:type="pct"/>
            <w:tcBorders>
              <w:top w:val="nil"/>
              <w:left w:val="nil"/>
              <w:bottom w:val="nil"/>
              <w:right w:val="nil"/>
            </w:tcBorders>
            <w:shd w:val="clear" w:color="000000" w:fill="FFFFFF"/>
            <w:noWrap/>
            <w:vAlign w:val="center"/>
            <w:hideMark/>
          </w:tcPr>
          <w:p w14:paraId="315D5201"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408</w:t>
            </w:r>
          </w:p>
        </w:tc>
        <w:tc>
          <w:tcPr>
            <w:tcW w:w="744" w:type="pct"/>
            <w:tcBorders>
              <w:top w:val="nil"/>
              <w:left w:val="nil"/>
              <w:bottom w:val="nil"/>
              <w:right w:val="nil"/>
            </w:tcBorders>
            <w:shd w:val="clear" w:color="000000" w:fill="F2F9FC"/>
            <w:noWrap/>
            <w:vAlign w:val="center"/>
            <w:hideMark/>
          </w:tcPr>
          <w:p w14:paraId="641FB6DE"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392</w:t>
            </w:r>
          </w:p>
        </w:tc>
        <w:tc>
          <w:tcPr>
            <w:tcW w:w="717" w:type="pct"/>
            <w:tcBorders>
              <w:top w:val="nil"/>
              <w:left w:val="nil"/>
              <w:bottom w:val="nil"/>
              <w:right w:val="nil"/>
            </w:tcBorders>
            <w:shd w:val="clear" w:color="000000" w:fill="FFFFFF"/>
            <w:noWrap/>
            <w:vAlign w:val="center"/>
            <w:hideMark/>
          </w:tcPr>
          <w:p w14:paraId="2FB75FEE" w14:textId="73BD705E"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16</w:t>
            </w:r>
          </w:p>
        </w:tc>
      </w:tr>
      <w:tr w:rsidR="00DE3DDD" w:rsidRPr="006354EB" w14:paraId="28258983"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66B7FA4D"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Social security and welfare</w:t>
            </w:r>
          </w:p>
        </w:tc>
        <w:tc>
          <w:tcPr>
            <w:tcW w:w="743" w:type="pct"/>
            <w:tcBorders>
              <w:top w:val="nil"/>
              <w:left w:val="nil"/>
              <w:bottom w:val="nil"/>
              <w:right w:val="nil"/>
            </w:tcBorders>
            <w:shd w:val="clear" w:color="000000" w:fill="FFFFFF"/>
            <w:noWrap/>
            <w:vAlign w:val="center"/>
            <w:hideMark/>
          </w:tcPr>
          <w:p w14:paraId="3B0A41F3"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714</w:t>
            </w:r>
          </w:p>
        </w:tc>
        <w:tc>
          <w:tcPr>
            <w:tcW w:w="744" w:type="pct"/>
            <w:tcBorders>
              <w:top w:val="nil"/>
              <w:left w:val="nil"/>
              <w:bottom w:val="nil"/>
              <w:right w:val="nil"/>
            </w:tcBorders>
            <w:shd w:val="clear" w:color="000000" w:fill="F2F9FC"/>
            <w:noWrap/>
            <w:vAlign w:val="center"/>
            <w:hideMark/>
          </w:tcPr>
          <w:p w14:paraId="1390E949"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918</w:t>
            </w:r>
          </w:p>
        </w:tc>
        <w:tc>
          <w:tcPr>
            <w:tcW w:w="717" w:type="pct"/>
            <w:tcBorders>
              <w:top w:val="nil"/>
              <w:left w:val="nil"/>
              <w:bottom w:val="nil"/>
              <w:right w:val="nil"/>
            </w:tcBorders>
            <w:shd w:val="clear" w:color="000000" w:fill="FFFFFF"/>
            <w:noWrap/>
            <w:vAlign w:val="center"/>
            <w:hideMark/>
          </w:tcPr>
          <w:p w14:paraId="39525F79"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204</w:t>
            </w:r>
          </w:p>
        </w:tc>
      </w:tr>
      <w:tr w:rsidR="00DE3DDD" w:rsidRPr="006354EB" w14:paraId="7CF7877B"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4319374A"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Housing and community amenities</w:t>
            </w:r>
          </w:p>
        </w:tc>
        <w:tc>
          <w:tcPr>
            <w:tcW w:w="743" w:type="pct"/>
            <w:tcBorders>
              <w:top w:val="nil"/>
              <w:left w:val="nil"/>
              <w:bottom w:val="nil"/>
              <w:right w:val="nil"/>
            </w:tcBorders>
            <w:shd w:val="clear" w:color="000000" w:fill="FFFFFF"/>
            <w:noWrap/>
            <w:vAlign w:val="center"/>
            <w:hideMark/>
          </w:tcPr>
          <w:p w14:paraId="396ADD69"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461</w:t>
            </w:r>
          </w:p>
        </w:tc>
        <w:tc>
          <w:tcPr>
            <w:tcW w:w="744" w:type="pct"/>
            <w:tcBorders>
              <w:top w:val="nil"/>
              <w:left w:val="nil"/>
              <w:bottom w:val="nil"/>
              <w:right w:val="nil"/>
            </w:tcBorders>
            <w:shd w:val="clear" w:color="000000" w:fill="F2F9FC"/>
            <w:noWrap/>
            <w:vAlign w:val="center"/>
            <w:hideMark/>
          </w:tcPr>
          <w:p w14:paraId="53BCE294"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365</w:t>
            </w:r>
          </w:p>
        </w:tc>
        <w:tc>
          <w:tcPr>
            <w:tcW w:w="717" w:type="pct"/>
            <w:tcBorders>
              <w:top w:val="nil"/>
              <w:left w:val="nil"/>
              <w:bottom w:val="nil"/>
              <w:right w:val="nil"/>
            </w:tcBorders>
            <w:shd w:val="clear" w:color="000000" w:fill="FFFFFF"/>
            <w:noWrap/>
            <w:vAlign w:val="center"/>
            <w:hideMark/>
          </w:tcPr>
          <w:p w14:paraId="104D3504" w14:textId="43BF2696"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96</w:t>
            </w:r>
          </w:p>
        </w:tc>
      </w:tr>
      <w:tr w:rsidR="00DE3DDD" w:rsidRPr="006354EB" w14:paraId="6E2EA862"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3F158041"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Recreation and culture</w:t>
            </w:r>
          </w:p>
        </w:tc>
        <w:tc>
          <w:tcPr>
            <w:tcW w:w="743" w:type="pct"/>
            <w:tcBorders>
              <w:top w:val="nil"/>
              <w:left w:val="nil"/>
              <w:bottom w:val="nil"/>
              <w:right w:val="nil"/>
            </w:tcBorders>
            <w:shd w:val="clear" w:color="000000" w:fill="FFFFFF"/>
            <w:noWrap/>
            <w:vAlign w:val="center"/>
            <w:hideMark/>
          </w:tcPr>
          <w:p w14:paraId="36E62025"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799</w:t>
            </w:r>
          </w:p>
        </w:tc>
        <w:tc>
          <w:tcPr>
            <w:tcW w:w="744" w:type="pct"/>
            <w:tcBorders>
              <w:top w:val="nil"/>
              <w:left w:val="nil"/>
              <w:bottom w:val="nil"/>
              <w:right w:val="nil"/>
            </w:tcBorders>
            <w:shd w:val="clear" w:color="000000" w:fill="F2F9FC"/>
            <w:noWrap/>
            <w:vAlign w:val="center"/>
            <w:hideMark/>
          </w:tcPr>
          <w:p w14:paraId="356BFFD0"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452</w:t>
            </w:r>
          </w:p>
        </w:tc>
        <w:tc>
          <w:tcPr>
            <w:tcW w:w="717" w:type="pct"/>
            <w:tcBorders>
              <w:top w:val="nil"/>
              <w:left w:val="nil"/>
              <w:bottom w:val="nil"/>
              <w:right w:val="nil"/>
            </w:tcBorders>
            <w:shd w:val="clear" w:color="000000" w:fill="FFFFFF"/>
            <w:noWrap/>
            <w:vAlign w:val="center"/>
            <w:hideMark/>
          </w:tcPr>
          <w:p w14:paraId="0B419646" w14:textId="5C84AB57"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347</w:t>
            </w:r>
          </w:p>
        </w:tc>
      </w:tr>
      <w:tr w:rsidR="00DE3DDD" w:rsidRPr="006354EB" w14:paraId="5941D521"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0EFEB735"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Fuel and energy</w:t>
            </w:r>
          </w:p>
        </w:tc>
        <w:tc>
          <w:tcPr>
            <w:tcW w:w="743" w:type="pct"/>
            <w:tcBorders>
              <w:top w:val="nil"/>
              <w:left w:val="nil"/>
              <w:bottom w:val="nil"/>
              <w:right w:val="nil"/>
            </w:tcBorders>
            <w:shd w:val="clear" w:color="000000" w:fill="FFFFFF"/>
            <w:noWrap/>
            <w:vAlign w:val="center"/>
            <w:hideMark/>
          </w:tcPr>
          <w:p w14:paraId="5CC72C9E"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33</w:t>
            </w:r>
          </w:p>
        </w:tc>
        <w:tc>
          <w:tcPr>
            <w:tcW w:w="744" w:type="pct"/>
            <w:tcBorders>
              <w:top w:val="nil"/>
              <w:left w:val="nil"/>
              <w:bottom w:val="nil"/>
              <w:right w:val="nil"/>
            </w:tcBorders>
            <w:shd w:val="clear" w:color="000000" w:fill="F2F9FC"/>
            <w:noWrap/>
            <w:vAlign w:val="center"/>
            <w:hideMark/>
          </w:tcPr>
          <w:p w14:paraId="6007845C"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17</w:t>
            </w:r>
          </w:p>
        </w:tc>
        <w:tc>
          <w:tcPr>
            <w:tcW w:w="717" w:type="pct"/>
            <w:tcBorders>
              <w:top w:val="nil"/>
              <w:left w:val="nil"/>
              <w:bottom w:val="nil"/>
              <w:right w:val="nil"/>
            </w:tcBorders>
            <w:shd w:val="clear" w:color="000000" w:fill="FFFFFF"/>
            <w:noWrap/>
            <w:vAlign w:val="center"/>
            <w:hideMark/>
          </w:tcPr>
          <w:p w14:paraId="1B6DAAE5" w14:textId="75F708B7"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16</w:t>
            </w:r>
          </w:p>
        </w:tc>
      </w:tr>
      <w:tr w:rsidR="00DE3DDD" w:rsidRPr="006354EB" w14:paraId="5578E641"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4D9A26D5"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xml:space="preserve">Agriculture, </w:t>
            </w:r>
            <w:proofErr w:type="gramStart"/>
            <w:r w:rsidRPr="006354EB">
              <w:rPr>
                <w:rFonts w:ascii="Arial" w:hAnsi="Arial" w:cs="Arial"/>
                <w:sz w:val="16"/>
                <w:szCs w:val="16"/>
              </w:rPr>
              <w:t>forestry</w:t>
            </w:r>
            <w:proofErr w:type="gramEnd"/>
            <w:r w:rsidRPr="006354EB">
              <w:rPr>
                <w:rFonts w:ascii="Arial" w:hAnsi="Arial" w:cs="Arial"/>
                <w:sz w:val="16"/>
                <w:szCs w:val="16"/>
              </w:rPr>
              <w:t xml:space="preserve"> and fishing</w:t>
            </w:r>
          </w:p>
        </w:tc>
        <w:tc>
          <w:tcPr>
            <w:tcW w:w="743" w:type="pct"/>
            <w:tcBorders>
              <w:top w:val="nil"/>
              <w:left w:val="nil"/>
              <w:bottom w:val="nil"/>
              <w:right w:val="nil"/>
            </w:tcBorders>
            <w:shd w:val="clear" w:color="000000" w:fill="FFFFFF"/>
            <w:noWrap/>
            <w:vAlign w:val="center"/>
            <w:hideMark/>
          </w:tcPr>
          <w:p w14:paraId="2DD09D09"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152</w:t>
            </w:r>
          </w:p>
        </w:tc>
        <w:tc>
          <w:tcPr>
            <w:tcW w:w="744" w:type="pct"/>
            <w:tcBorders>
              <w:top w:val="nil"/>
              <w:left w:val="nil"/>
              <w:bottom w:val="nil"/>
              <w:right w:val="nil"/>
            </w:tcBorders>
            <w:shd w:val="clear" w:color="000000" w:fill="F2F9FC"/>
            <w:noWrap/>
            <w:vAlign w:val="center"/>
            <w:hideMark/>
          </w:tcPr>
          <w:p w14:paraId="37252C13"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125</w:t>
            </w:r>
          </w:p>
        </w:tc>
        <w:tc>
          <w:tcPr>
            <w:tcW w:w="717" w:type="pct"/>
            <w:tcBorders>
              <w:top w:val="nil"/>
              <w:left w:val="nil"/>
              <w:bottom w:val="nil"/>
              <w:right w:val="nil"/>
            </w:tcBorders>
            <w:shd w:val="clear" w:color="000000" w:fill="FFFFFF"/>
            <w:noWrap/>
            <w:vAlign w:val="center"/>
            <w:hideMark/>
          </w:tcPr>
          <w:p w14:paraId="2818AB85" w14:textId="6CDBDC03"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27</w:t>
            </w:r>
          </w:p>
        </w:tc>
      </w:tr>
      <w:tr w:rsidR="00DE3DDD" w:rsidRPr="006354EB" w14:paraId="28703229"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1A263CC2"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xml:space="preserve">Mining, </w:t>
            </w:r>
            <w:proofErr w:type="gramStart"/>
            <w:r w:rsidRPr="006354EB">
              <w:rPr>
                <w:rFonts w:ascii="Arial" w:hAnsi="Arial" w:cs="Arial"/>
                <w:sz w:val="16"/>
                <w:szCs w:val="16"/>
              </w:rPr>
              <w:t>manufacturing</w:t>
            </w:r>
            <w:proofErr w:type="gramEnd"/>
            <w:r w:rsidRPr="006354EB">
              <w:rPr>
                <w:rFonts w:ascii="Arial" w:hAnsi="Arial" w:cs="Arial"/>
                <w:sz w:val="16"/>
                <w:szCs w:val="16"/>
              </w:rPr>
              <w:t xml:space="preserve"> and construction</w:t>
            </w:r>
          </w:p>
        </w:tc>
        <w:tc>
          <w:tcPr>
            <w:tcW w:w="743" w:type="pct"/>
            <w:tcBorders>
              <w:top w:val="nil"/>
              <w:left w:val="nil"/>
              <w:bottom w:val="nil"/>
              <w:right w:val="nil"/>
            </w:tcBorders>
            <w:shd w:val="clear" w:color="000000" w:fill="FFFFFF"/>
            <w:noWrap/>
            <w:vAlign w:val="center"/>
            <w:hideMark/>
          </w:tcPr>
          <w:p w14:paraId="47F59C98"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12</w:t>
            </w:r>
          </w:p>
        </w:tc>
        <w:tc>
          <w:tcPr>
            <w:tcW w:w="744" w:type="pct"/>
            <w:tcBorders>
              <w:top w:val="nil"/>
              <w:left w:val="nil"/>
              <w:bottom w:val="nil"/>
              <w:right w:val="nil"/>
            </w:tcBorders>
            <w:shd w:val="clear" w:color="000000" w:fill="F2F9FC"/>
            <w:noWrap/>
            <w:vAlign w:val="center"/>
            <w:hideMark/>
          </w:tcPr>
          <w:p w14:paraId="34853CF3"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27</w:t>
            </w:r>
          </w:p>
        </w:tc>
        <w:tc>
          <w:tcPr>
            <w:tcW w:w="717" w:type="pct"/>
            <w:tcBorders>
              <w:top w:val="nil"/>
              <w:left w:val="nil"/>
              <w:bottom w:val="nil"/>
              <w:right w:val="nil"/>
            </w:tcBorders>
            <w:shd w:val="clear" w:color="000000" w:fill="FFFFFF"/>
            <w:noWrap/>
            <w:vAlign w:val="center"/>
            <w:hideMark/>
          </w:tcPr>
          <w:p w14:paraId="768005EC"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15</w:t>
            </w:r>
          </w:p>
        </w:tc>
      </w:tr>
      <w:tr w:rsidR="00DE3DDD" w:rsidRPr="006354EB" w14:paraId="19CB68B1"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73411972"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Transport and communication</w:t>
            </w:r>
          </w:p>
        </w:tc>
        <w:tc>
          <w:tcPr>
            <w:tcW w:w="743" w:type="pct"/>
            <w:tcBorders>
              <w:top w:val="nil"/>
              <w:left w:val="nil"/>
              <w:bottom w:val="nil"/>
              <w:right w:val="nil"/>
            </w:tcBorders>
            <w:shd w:val="clear" w:color="000000" w:fill="FFFFFF"/>
            <w:noWrap/>
            <w:vAlign w:val="center"/>
            <w:hideMark/>
          </w:tcPr>
          <w:p w14:paraId="237A205A"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106</w:t>
            </w:r>
          </w:p>
        </w:tc>
        <w:tc>
          <w:tcPr>
            <w:tcW w:w="744" w:type="pct"/>
            <w:tcBorders>
              <w:top w:val="nil"/>
              <w:left w:val="nil"/>
              <w:bottom w:val="nil"/>
              <w:right w:val="nil"/>
            </w:tcBorders>
            <w:shd w:val="clear" w:color="000000" w:fill="F2F9FC"/>
            <w:noWrap/>
            <w:vAlign w:val="center"/>
            <w:hideMark/>
          </w:tcPr>
          <w:p w14:paraId="1F37F2F1"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104</w:t>
            </w:r>
          </w:p>
        </w:tc>
        <w:tc>
          <w:tcPr>
            <w:tcW w:w="717" w:type="pct"/>
            <w:tcBorders>
              <w:top w:val="nil"/>
              <w:left w:val="nil"/>
              <w:bottom w:val="nil"/>
              <w:right w:val="nil"/>
            </w:tcBorders>
            <w:shd w:val="clear" w:color="000000" w:fill="FFFFFF"/>
            <w:noWrap/>
            <w:vAlign w:val="center"/>
            <w:hideMark/>
          </w:tcPr>
          <w:p w14:paraId="406FBDA6" w14:textId="58B758FE"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2</w:t>
            </w:r>
          </w:p>
        </w:tc>
      </w:tr>
      <w:tr w:rsidR="00DE3DDD" w:rsidRPr="006354EB" w14:paraId="512B4156"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2B7C0A8B"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Other economic affairs</w:t>
            </w:r>
          </w:p>
        </w:tc>
        <w:tc>
          <w:tcPr>
            <w:tcW w:w="743" w:type="pct"/>
            <w:tcBorders>
              <w:top w:val="nil"/>
              <w:left w:val="nil"/>
              <w:bottom w:val="nil"/>
              <w:right w:val="nil"/>
            </w:tcBorders>
            <w:shd w:val="clear" w:color="000000" w:fill="FFFFFF"/>
            <w:noWrap/>
            <w:vAlign w:val="center"/>
            <w:hideMark/>
          </w:tcPr>
          <w:p w14:paraId="50AD51D5"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1,330</w:t>
            </w:r>
          </w:p>
        </w:tc>
        <w:tc>
          <w:tcPr>
            <w:tcW w:w="744" w:type="pct"/>
            <w:tcBorders>
              <w:top w:val="nil"/>
              <w:left w:val="nil"/>
              <w:bottom w:val="nil"/>
              <w:right w:val="nil"/>
            </w:tcBorders>
            <w:shd w:val="clear" w:color="000000" w:fill="F2F9FC"/>
            <w:noWrap/>
            <w:vAlign w:val="center"/>
            <w:hideMark/>
          </w:tcPr>
          <w:p w14:paraId="24294254"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833</w:t>
            </w:r>
          </w:p>
        </w:tc>
        <w:tc>
          <w:tcPr>
            <w:tcW w:w="717" w:type="pct"/>
            <w:tcBorders>
              <w:top w:val="nil"/>
              <w:left w:val="nil"/>
              <w:bottom w:val="nil"/>
              <w:right w:val="nil"/>
            </w:tcBorders>
            <w:shd w:val="clear" w:color="000000" w:fill="FFFFFF"/>
            <w:noWrap/>
            <w:vAlign w:val="center"/>
            <w:hideMark/>
          </w:tcPr>
          <w:p w14:paraId="5DE26436" w14:textId="3B2936D0"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496</w:t>
            </w:r>
          </w:p>
        </w:tc>
      </w:tr>
      <w:tr w:rsidR="00DE3DDD" w:rsidRPr="006354EB" w14:paraId="25FDAE57" w14:textId="77777777" w:rsidTr="00AA3E2C">
        <w:trPr>
          <w:divId w:val="364133817"/>
          <w:trHeight w:hRule="exact" w:val="225"/>
        </w:trPr>
        <w:tc>
          <w:tcPr>
            <w:tcW w:w="2796" w:type="pct"/>
            <w:tcBorders>
              <w:top w:val="nil"/>
              <w:left w:val="nil"/>
              <w:bottom w:val="nil"/>
              <w:right w:val="nil"/>
            </w:tcBorders>
            <w:shd w:val="clear" w:color="000000" w:fill="FFFFFF"/>
            <w:noWrap/>
            <w:vAlign w:val="center"/>
            <w:hideMark/>
          </w:tcPr>
          <w:p w14:paraId="0376524B"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Other purposes</w:t>
            </w:r>
          </w:p>
        </w:tc>
        <w:tc>
          <w:tcPr>
            <w:tcW w:w="743" w:type="pct"/>
            <w:tcBorders>
              <w:top w:val="nil"/>
              <w:left w:val="nil"/>
              <w:bottom w:val="nil"/>
              <w:right w:val="nil"/>
            </w:tcBorders>
            <w:shd w:val="clear" w:color="000000" w:fill="FFFFFF"/>
            <w:noWrap/>
            <w:vAlign w:val="center"/>
            <w:hideMark/>
          </w:tcPr>
          <w:p w14:paraId="6D3FB6C0"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13</w:t>
            </w:r>
          </w:p>
        </w:tc>
        <w:tc>
          <w:tcPr>
            <w:tcW w:w="744" w:type="pct"/>
            <w:tcBorders>
              <w:top w:val="nil"/>
              <w:left w:val="nil"/>
              <w:bottom w:val="nil"/>
              <w:right w:val="nil"/>
            </w:tcBorders>
            <w:shd w:val="clear" w:color="000000" w:fill="F2F9FC"/>
            <w:noWrap/>
            <w:vAlign w:val="center"/>
            <w:hideMark/>
          </w:tcPr>
          <w:p w14:paraId="4052C3BC" w14:textId="77777777" w:rsidR="00DE3DDD" w:rsidRPr="006354EB" w:rsidRDefault="00DE3DDD" w:rsidP="00AA3E2C">
            <w:pPr>
              <w:spacing w:after="0" w:line="240" w:lineRule="auto"/>
              <w:jc w:val="right"/>
              <w:rPr>
                <w:rFonts w:ascii="Arial" w:hAnsi="Arial" w:cs="Arial"/>
                <w:sz w:val="16"/>
                <w:szCs w:val="16"/>
              </w:rPr>
            </w:pPr>
            <w:r w:rsidRPr="006354EB">
              <w:rPr>
                <w:rFonts w:ascii="Arial" w:hAnsi="Arial" w:cs="Arial"/>
                <w:sz w:val="16"/>
                <w:szCs w:val="16"/>
              </w:rPr>
              <w:t>4</w:t>
            </w:r>
          </w:p>
        </w:tc>
        <w:tc>
          <w:tcPr>
            <w:tcW w:w="717" w:type="pct"/>
            <w:tcBorders>
              <w:top w:val="nil"/>
              <w:left w:val="nil"/>
              <w:bottom w:val="nil"/>
              <w:right w:val="nil"/>
            </w:tcBorders>
            <w:shd w:val="clear" w:color="000000" w:fill="FFFFFF"/>
            <w:noWrap/>
            <w:vAlign w:val="center"/>
            <w:hideMark/>
          </w:tcPr>
          <w:p w14:paraId="422BD0FF" w14:textId="2EB24557" w:rsidR="00DE3DDD" w:rsidRPr="006354EB" w:rsidRDefault="002A2B0C" w:rsidP="00AA3E2C">
            <w:pPr>
              <w:spacing w:after="0" w:line="240" w:lineRule="auto"/>
              <w:jc w:val="right"/>
              <w:rPr>
                <w:rFonts w:ascii="Arial" w:hAnsi="Arial" w:cs="Arial"/>
                <w:sz w:val="16"/>
                <w:szCs w:val="16"/>
              </w:rPr>
            </w:pPr>
            <w:r>
              <w:rPr>
                <w:rFonts w:ascii="Arial" w:hAnsi="Arial" w:cs="Arial"/>
                <w:sz w:val="16"/>
                <w:szCs w:val="16"/>
              </w:rPr>
              <w:noBreakHyphen/>
            </w:r>
            <w:r w:rsidR="00DE3DDD" w:rsidRPr="006354EB">
              <w:rPr>
                <w:rFonts w:ascii="Arial" w:hAnsi="Arial" w:cs="Arial"/>
                <w:sz w:val="16"/>
                <w:szCs w:val="16"/>
              </w:rPr>
              <w:t>10</w:t>
            </w:r>
          </w:p>
        </w:tc>
      </w:tr>
      <w:tr w:rsidR="00DE3DDD" w:rsidRPr="006354EB" w14:paraId="29D577A5" w14:textId="77777777" w:rsidTr="00AA3E2C">
        <w:trPr>
          <w:divId w:val="364133817"/>
          <w:trHeight w:hRule="exact" w:val="60"/>
        </w:trPr>
        <w:tc>
          <w:tcPr>
            <w:tcW w:w="2796" w:type="pct"/>
            <w:tcBorders>
              <w:top w:val="nil"/>
              <w:left w:val="nil"/>
              <w:bottom w:val="nil"/>
              <w:right w:val="nil"/>
            </w:tcBorders>
            <w:shd w:val="clear" w:color="000000" w:fill="FFFFFF"/>
            <w:noWrap/>
            <w:vAlign w:val="center"/>
            <w:hideMark/>
          </w:tcPr>
          <w:p w14:paraId="10160212"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43" w:type="pct"/>
            <w:tcBorders>
              <w:top w:val="nil"/>
              <w:left w:val="nil"/>
              <w:bottom w:val="single" w:sz="4" w:space="0" w:color="auto"/>
              <w:right w:val="nil"/>
            </w:tcBorders>
            <w:shd w:val="clear" w:color="000000" w:fill="FFFFFF"/>
            <w:noWrap/>
            <w:vAlign w:val="center"/>
            <w:hideMark/>
          </w:tcPr>
          <w:p w14:paraId="375A2470"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44" w:type="pct"/>
            <w:tcBorders>
              <w:top w:val="nil"/>
              <w:left w:val="nil"/>
              <w:bottom w:val="single" w:sz="4" w:space="0" w:color="auto"/>
              <w:right w:val="nil"/>
            </w:tcBorders>
            <w:shd w:val="clear" w:color="000000" w:fill="F2F9FC"/>
            <w:noWrap/>
            <w:vAlign w:val="center"/>
            <w:hideMark/>
          </w:tcPr>
          <w:p w14:paraId="1834A37F"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c>
          <w:tcPr>
            <w:tcW w:w="717" w:type="pct"/>
            <w:tcBorders>
              <w:top w:val="nil"/>
              <w:left w:val="nil"/>
              <w:bottom w:val="single" w:sz="4" w:space="0" w:color="auto"/>
              <w:right w:val="nil"/>
            </w:tcBorders>
            <w:shd w:val="clear" w:color="000000" w:fill="FFFFFF"/>
            <w:noWrap/>
            <w:vAlign w:val="center"/>
            <w:hideMark/>
          </w:tcPr>
          <w:p w14:paraId="36710B91" w14:textId="77777777" w:rsidR="00DE3DDD" w:rsidRPr="006354EB" w:rsidRDefault="00DE3DDD" w:rsidP="00AA3E2C">
            <w:pPr>
              <w:spacing w:after="0" w:line="240" w:lineRule="auto"/>
              <w:jc w:val="left"/>
              <w:rPr>
                <w:rFonts w:ascii="Arial" w:hAnsi="Arial" w:cs="Arial"/>
                <w:sz w:val="16"/>
                <w:szCs w:val="16"/>
              </w:rPr>
            </w:pPr>
            <w:r w:rsidRPr="006354EB">
              <w:rPr>
                <w:rFonts w:ascii="Arial" w:hAnsi="Arial" w:cs="Arial"/>
                <w:sz w:val="16"/>
                <w:szCs w:val="16"/>
              </w:rPr>
              <w:t> </w:t>
            </w:r>
          </w:p>
        </w:tc>
      </w:tr>
      <w:tr w:rsidR="00DE3DDD" w:rsidRPr="006354EB" w14:paraId="71CFA6E6" w14:textId="77777777" w:rsidTr="00AA3E2C">
        <w:trPr>
          <w:divId w:val="364133817"/>
          <w:trHeight w:hRule="exact" w:val="225"/>
        </w:trPr>
        <w:tc>
          <w:tcPr>
            <w:tcW w:w="2796" w:type="pct"/>
            <w:tcBorders>
              <w:top w:val="nil"/>
              <w:left w:val="nil"/>
              <w:bottom w:val="single" w:sz="4" w:space="0" w:color="000000"/>
              <w:right w:val="nil"/>
            </w:tcBorders>
            <w:shd w:val="clear" w:color="000000" w:fill="FFFFFF"/>
            <w:vAlign w:val="center"/>
            <w:hideMark/>
          </w:tcPr>
          <w:p w14:paraId="7D5BB0BB" w14:textId="09BF5204" w:rsidR="00DE3DDD" w:rsidRPr="006354EB" w:rsidRDefault="00DE3DDD" w:rsidP="00AA3E2C">
            <w:pPr>
              <w:spacing w:after="0" w:line="240" w:lineRule="auto"/>
              <w:jc w:val="left"/>
              <w:rPr>
                <w:rFonts w:ascii="Arial" w:hAnsi="Arial" w:cs="Arial"/>
                <w:b/>
                <w:sz w:val="16"/>
                <w:szCs w:val="16"/>
              </w:rPr>
            </w:pPr>
            <w:r w:rsidRPr="006354EB">
              <w:rPr>
                <w:rFonts w:ascii="Arial" w:hAnsi="Arial" w:cs="Arial"/>
                <w:b/>
                <w:sz w:val="16"/>
                <w:szCs w:val="16"/>
              </w:rPr>
              <w:t>Total Government purchases of non</w:t>
            </w:r>
            <w:r w:rsidR="002A2B0C">
              <w:rPr>
                <w:rFonts w:ascii="Arial" w:hAnsi="Arial" w:cs="Arial"/>
                <w:b/>
                <w:sz w:val="16"/>
                <w:szCs w:val="16"/>
              </w:rPr>
              <w:noBreakHyphen/>
            </w:r>
            <w:r w:rsidRPr="006354EB">
              <w:rPr>
                <w:rFonts w:ascii="Arial" w:hAnsi="Arial" w:cs="Arial"/>
                <w:b/>
                <w:sz w:val="16"/>
                <w:szCs w:val="16"/>
              </w:rPr>
              <w:t>financial assets</w:t>
            </w:r>
          </w:p>
        </w:tc>
        <w:tc>
          <w:tcPr>
            <w:tcW w:w="743" w:type="pct"/>
            <w:tcBorders>
              <w:top w:val="nil"/>
              <w:left w:val="nil"/>
              <w:bottom w:val="single" w:sz="4" w:space="0" w:color="000000"/>
              <w:right w:val="nil"/>
            </w:tcBorders>
            <w:shd w:val="clear" w:color="000000" w:fill="FFFFFF"/>
            <w:noWrap/>
            <w:vAlign w:val="center"/>
            <w:hideMark/>
          </w:tcPr>
          <w:p w14:paraId="4197F430" w14:textId="77777777" w:rsidR="00DE3DDD" w:rsidRPr="006354EB" w:rsidRDefault="00DE3DDD" w:rsidP="00AA3E2C">
            <w:pPr>
              <w:spacing w:after="0" w:line="240" w:lineRule="auto"/>
              <w:jc w:val="right"/>
              <w:rPr>
                <w:rFonts w:ascii="Arial" w:hAnsi="Arial" w:cs="Arial"/>
                <w:b/>
                <w:sz w:val="16"/>
                <w:szCs w:val="16"/>
              </w:rPr>
            </w:pPr>
            <w:r w:rsidRPr="006354EB">
              <w:rPr>
                <w:rFonts w:ascii="Arial" w:hAnsi="Arial" w:cs="Arial"/>
                <w:b/>
                <w:sz w:val="16"/>
                <w:szCs w:val="16"/>
              </w:rPr>
              <w:t>23,025</w:t>
            </w:r>
          </w:p>
        </w:tc>
        <w:tc>
          <w:tcPr>
            <w:tcW w:w="744" w:type="pct"/>
            <w:tcBorders>
              <w:top w:val="nil"/>
              <w:left w:val="nil"/>
              <w:bottom w:val="single" w:sz="4" w:space="0" w:color="000000"/>
              <w:right w:val="nil"/>
            </w:tcBorders>
            <w:shd w:val="clear" w:color="000000" w:fill="F2F9FC"/>
            <w:noWrap/>
            <w:vAlign w:val="center"/>
            <w:hideMark/>
          </w:tcPr>
          <w:p w14:paraId="7D7FB1D2" w14:textId="77777777" w:rsidR="00DE3DDD" w:rsidRPr="006354EB" w:rsidRDefault="00DE3DDD" w:rsidP="00AA3E2C">
            <w:pPr>
              <w:spacing w:after="0" w:line="240" w:lineRule="auto"/>
              <w:jc w:val="right"/>
              <w:rPr>
                <w:rFonts w:ascii="Arial" w:hAnsi="Arial" w:cs="Arial"/>
                <w:b/>
                <w:sz w:val="16"/>
                <w:szCs w:val="16"/>
              </w:rPr>
            </w:pPr>
            <w:r w:rsidRPr="006354EB">
              <w:rPr>
                <w:rFonts w:ascii="Arial" w:hAnsi="Arial" w:cs="Arial"/>
                <w:b/>
                <w:sz w:val="16"/>
                <w:szCs w:val="16"/>
              </w:rPr>
              <w:t>18,772</w:t>
            </w:r>
          </w:p>
        </w:tc>
        <w:tc>
          <w:tcPr>
            <w:tcW w:w="717" w:type="pct"/>
            <w:tcBorders>
              <w:top w:val="nil"/>
              <w:left w:val="nil"/>
              <w:bottom w:val="single" w:sz="4" w:space="0" w:color="000000"/>
              <w:right w:val="nil"/>
            </w:tcBorders>
            <w:shd w:val="clear" w:color="000000" w:fill="FFFFFF"/>
            <w:noWrap/>
            <w:vAlign w:val="center"/>
            <w:hideMark/>
          </w:tcPr>
          <w:p w14:paraId="26D5C412" w14:textId="7EE8C4CA" w:rsidR="00DE3DDD" w:rsidRPr="006354EB" w:rsidRDefault="002A2B0C" w:rsidP="00AA3E2C">
            <w:pPr>
              <w:spacing w:after="0" w:line="240" w:lineRule="auto"/>
              <w:jc w:val="right"/>
              <w:rPr>
                <w:rFonts w:ascii="Arial" w:hAnsi="Arial" w:cs="Arial"/>
                <w:b/>
                <w:sz w:val="16"/>
                <w:szCs w:val="16"/>
              </w:rPr>
            </w:pPr>
            <w:r>
              <w:rPr>
                <w:rFonts w:ascii="Arial" w:hAnsi="Arial" w:cs="Arial"/>
                <w:b/>
                <w:sz w:val="16"/>
                <w:szCs w:val="16"/>
              </w:rPr>
              <w:noBreakHyphen/>
            </w:r>
            <w:r w:rsidR="00DE3DDD" w:rsidRPr="006354EB">
              <w:rPr>
                <w:rFonts w:ascii="Arial" w:hAnsi="Arial" w:cs="Arial"/>
                <w:b/>
                <w:sz w:val="16"/>
                <w:szCs w:val="16"/>
              </w:rPr>
              <w:t>4,253</w:t>
            </w:r>
          </w:p>
        </w:tc>
      </w:tr>
    </w:tbl>
    <w:p w14:paraId="14DA8A93" w14:textId="0C084233" w:rsidR="004A1D5A" w:rsidRPr="006354EB" w:rsidRDefault="004A1D5A" w:rsidP="0080364E">
      <w:pPr>
        <w:pStyle w:val="SingleParagraph"/>
      </w:pPr>
    </w:p>
    <w:p w14:paraId="1F02D769" w14:textId="76E93732" w:rsidR="004A1D5A" w:rsidRPr="006354EB" w:rsidRDefault="004A1D5A" w:rsidP="00325813">
      <w:pPr>
        <w:pStyle w:val="Heading2"/>
      </w:pPr>
      <w:r w:rsidRPr="006354EB">
        <w:lastRenderedPageBreak/>
        <w:t>Headline cash balance</w:t>
      </w:r>
    </w:p>
    <w:p w14:paraId="4B0E9EDA" w14:textId="77777777" w:rsidR="004A1D5A" w:rsidRPr="006354EB" w:rsidRDefault="004A1D5A" w:rsidP="004A1D5A">
      <w:r w:rsidRPr="006354EB">
        <w:t>The headline cash balance consists of the underlying cash balance and net cash flows from investments in financial assets for policy purposes (for example, student loans and a loan to NBN Co).</w:t>
      </w:r>
    </w:p>
    <w:p w14:paraId="0AF0E485" w14:textId="6BB3EAAF" w:rsidR="004A1D5A" w:rsidRPr="006354EB" w:rsidRDefault="004A1D5A" w:rsidP="004A1D5A">
      <w:r w:rsidRPr="006354EB">
        <w:t>In 202</w:t>
      </w:r>
      <w:r w:rsidR="00D74349" w:rsidRPr="006354EB">
        <w:t>1</w:t>
      </w:r>
      <w:r w:rsidR="002A2B0C">
        <w:noBreakHyphen/>
      </w:r>
      <w:r w:rsidR="00D74349" w:rsidRPr="006354EB">
        <w:t>22</w:t>
      </w:r>
      <w:r w:rsidRPr="006354EB">
        <w:t>, the headline cash deficit was $</w:t>
      </w:r>
      <w:r w:rsidR="00DA3CFF" w:rsidRPr="006354EB">
        <w:t>33.3</w:t>
      </w:r>
      <w:r w:rsidRPr="006354EB">
        <w:t xml:space="preserve"> billion compared with an estimated deficit of $</w:t>
      </w:r>
      <w:r w:rsidR="00EA6AF3" w:rsidRPr="006354EB">
        <w:t>85.8</w:t>
      </w:r>
      <w:r w:rsidRPr="006354EB">
        <w:t xml:space="preserve"> billion in the </w:t>
      </w:r>
      <w:r w:rsidR="006158FA" w:rsidRPr="006354EB">
        <w:t>2022</w:t>
      </w:r>
      <w:r w:rsidR="002A2B0C">
        <w:noBreakHyphen/>
      </w:r>
      <w:r w:rsidR="006158FA" w:rsidRPr="006354EB">
        <w:t xml:space="preserve">23 March </w:t>
      </w:r>
      <w:r w:rsidRPr="006354EB">
        <w:t xml:space="preserve">Budget. The improvement in the headline cash balance </w:t>
      </w:r>
      <w:r w:rsidR="008C741E" w:rsidRPr="006354EB">
        <w:t>of $</w:t>
      </w:r>
      <w:r w:rsidR="001730D9" w:rsidRPr="006354EB">
        <w:t>52.5 billion</w:t>
      </w:r>
      <w:r w:rsidRPr="006354EB">
        <w:t xml:space="preserve"> was primarily driven by the change in the underlying cash balance. </w:t>
      </w:r>
    </w:p>
    <w:p w14:paraId="7C5AA929" w14:textId="2C6FB390" w:rsidR="00C61D13" w:rsidRPr="006354EB" w:rsidRDefault="00C61D13" w:rsidP="00C61D13">
      <w:r w:rsidRPr="006354EB">
        <w:t>Net cash flows from investments in financial assets for policy purposes have also improved by $4.6 billion since the Budget. This is primarily driven by changes to repayments in 2021</w:t>
      </w:r>
      <w:r w:rsidR="002A2B0C">
        <w:noBreakHyphen/>
      </w:r>
      <w:r w:rsidRPr="006354EB">
        <w:t>22 for the NBN loan with the current loan agreement allowing for flexibility in timing of repayments. It also reflect</w:t>
      </w:r>
      <w:r w:rsidR="00DF6736">
        <w:t xml:space="preserve">s </w:t>
      </w:r>
      <w:r w:rsidRPr="006354EB">
        <w:t>lower</w:t>
      </w:r>
      <w:r w:rsidR="002A2B0C">
        <w:noBreakHyphen/>
      </w:r>
      <w:r w:rsidRPr="006354EB">
        <w:t>than</w:t>
      </w:r>
      <w:r w:rsidR="002A2B0C">
        <w:noBreakHyphen/>
      </w:r>
      <w:r w:rsidRPr="006354EB">
        <w:t>estimated farm business concessional loans through the Regional Investment Corporation due to improved seasonal conditions, and lower</w:t>
      </w:r>
      <w:r w:rsidR="002A2B0C">
        <w:noBreakHyphen/>
      </w:r>
      <w:r w:rsidRPr="006354EB">
        <w:t>than</w:t>
      </w:r>
      <w:r w:rsidR="002A2B0C">
        <w:noBreakHyphen/>
      </w:r>
      <w:r w:rsidRPr="006354EB">
        <w:t xml:space="preserve">estimated outlays for the Australian Business Securitisation Fund, due to favourable conditions in the securitisation market. </w:t>
      </w:r>
    </w:p>
    <w:p w14:paraId="014B51BD" w14:textId="711A8DEA" w:rsidR="00A1435D" w:rsidRPr="006354EB" w:rsidRDefault="00C61D13" w:rsidP="00B93E59">
      <w:r w:rsidRPr="006354EB">
        <w:t xml:space="preserve">Table </w:t>
      </w:r>
      <w:r w:rsidR="00A10CE9" w:rsidRPr="006354EB">
        <w:t>1.</w:t>
      </w:r>
      <w:r w:rsidRPr="006354EB">
        <w:t>8 provides further detail between the underlying and headline cash balance estimates of the Australian Government general government sector in 2021</w:t>
      </w:r>
      <w:r w:rsidR="002A2B0C">
        <w:noBreakHyphen/>
      </w:r>
      <w:r w:rsidRPr="006354EB">
        <w:t>22. </w:t>
      </w:r>
    </w:p>
    <w:p w14:paraId="2E00C343" w14:textId="4BC3A65B" w:rsidR="009A45AF" w:rsidRPr="006354EB" w:rsidRDefault="009A45AF" w:rsidP="00B93E59">
      <w:r w:rsidRPr="006354EB">
        <w:br w:type="page"/>
      </w:r>
    </w:p>
    <w:p w14:paraId="4B692466" w14:textId="155A7EEA" w:rsidR="008337E6" w:rsidRPr="006354EB" w:rsidRDefault="004A1D5A" w:rsidP="66F8AA17">
      <w:pPr>
        <w:pStyle w:val="TableHeading"/>
        <w:rPr>
          <w:rFonts w:asciiTheme="minorHAnsi" w:eastAsiaTheme="minorEastAsia" w:hAnsiTheme="minorHAnsi" w:cstheme="minorBidi"/>
          <w:sz w:val="22"/>
          <w:szCs w:val="22"/>
          <w:lang w:eastAsia="en-US"/>
        </w:rPr>
      </w:pPr>
      <w:r w:rsidRPr="006354EB">
        <w:lastRenderedPageBreak/>
        <w:t xml:space="preserve">Table </w:t>
      </w:r>
      <w:r w:rsidR="00302A53" w:rsidRPr="006354EB">
        <w:t>1.</w:t>
      </w:r>
      <w:r w:rsidR="00F83E0D" w:rsidRPr="006354EB">
        <w:t>8</w:t>
      </w:r>
      <w:r w:rsidRPr="006354EB">
        <w:t>: Australian Government general government sector reconciliation of underlying and headline cash balance</w:t>
      </w:r>
    </w:p>
    <w:tbl>
      <w:tblPr>
        <w:tblW w:w="5000" w:type="pct"/>
        <w:tblCellMar>
          <w:left w:w="0" w:type="dxa"/>
          <w:right w:w="28" w:type="dxa"/>
        </w:tblCellMar>
        <w:tblLook w:val="04A0" w:firstRow="1" w:lastRow="0" w:firstColumn="1" w:lastColumn="0" w:noHBand="0" w:noVBand="1"/>
      </w:tblPr>
      <w:tblGrid>
        <w:gridCol w:w="4556"/>
        <w:gridCol w:w="1025"/>
        <w:gridCol w:w="985"/>
        <w:gridCol w:w="1144"/>
      </w:tblGrid>
      <w:tr w:rsidR="008337E6" w:rsidRPr="006354EB" w14:paraId="2B0E1F56" w14:textId="77777777" w:rsidTr="008337E6">
        <w:trPr>
          <w:trHeight w:hRule="exact" w:val="225"/>
        </w:trPr>
        <w:tc>
          <w:tcPr>
            <w:tcW w:w="2909" w:type="pct"/>
            <w:tcBorders>
              <w:top w:val="single" w:sz="4" w:space="0" w:color="auto"/>
              <w:left w:val="nil"/>
              <w:bottom w:val="nil"/>
              <w:right w:val="nil"/>
            </w:tcBorders>
            <w:shd w:val="clear" w:color="000000" w:fill="FFFFFF"/>
            <w:noWrap/>
            <w:vAlign w:val="bottom"/>
            <w:hideMark/>
          </w:tcPr>
          <w:p w14:paraId="3EEAC4D5" w14:textId="498D43A6"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c>
          <w:tcPr>
            <w:tcW w:w="667" w:type="pct"/>
            <w:tcBorders>
              <w:top w:val="single" w:sz="4" w:space="0" w:color="auto"/>
              <w:left w:val="nil"/>
              <w:bottom w:val="nil"/>
              <w:right w:val="nil"/>
            </w:tcBorders>
            <w:shd w:val="clear" w:color="000000" w:fill="FFFFFF"/>
            <w:noWrap/>
            <w:vAlign w:val="center"/>
            <w:hideMark/>
          </w:tcPr>
          <w:p w14:paraId="4F8DEF7A" w14:textId="35CF904C"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667" w:type="pct"/>
            <w:tcBorders>
              <w:top w:val="single" w:sz="4" w:space="0" w:color="auto"/>
              <w:left w:val="nil"/>
              <w:bottom w:val="nil"/>
              <w:right w:val="nil"/>
            </w:tcBorders>
            <w:shd w:val="clear" w:color="000000" w:fill="F2F9FC"/>
            <w:noWrap/>
            <w:vAlign w:val="center"/>
            <w:hideMark/>
          </w:tcPr>
          <w:p w14:paraId="1328FBD5" w14:textId="791168A5"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57" w:type="pct"/>
            <w:tcBorders>
              <w:top w:val="single" w:sz="4" w:space="0" w:color="auto"/>
              <w:left w:val="nil"/>
              <w:bottom w:val="nil"/>
              <w:right w:val="nil"/>
            </w:tcBorders>
            <w:shd w:val="clear" w:color="000000" w:fill="FFFFFF"/>
            <w:noWrap/>
            <w:vAlign w:val="bottom"/>
            <w:hideMark/>
          </w:tcPr>
          <w:p w14:paraId="2651CC0F"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Change on</w:t>
            </w:r>
          </w:p>
        </w:tc>
      </w:tr>
      <w:tr w:rsidR="008337E6" w:rsidRPr="006354EB" w14:paraId="4DE70EED"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57D4EF72"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EF2D403"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Estimate at</w:t>
            </w:r>
          </w:p>
        </w:tc>
        <w:tc>
          <w:tcPr>
            <w:tcW w:w="667" w:type="pct"/>
            <w:tcBorders>
              <w:top w:val="nil"/>
              <w:left w:val="nil"/>
              <w:bottom w:val="nil"/>
              <w:right w:val="nil"/>
            </w:tcBorders>
            <w:shd w:val="clear" w:color="000000" w:fill="F2F9FC"/>
            <w:noWrap/>
            <w:vAlign w:val="center"/>
            <w:hideMark/>
          </w:tcPr>
          <w:p w14:paraId="64BC4AA2"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Outcome</w:t>
            </w:r>
          </w:p>
        </w:tc>
        <w:tc>
          <w:tcPr>
            <w:tcW w:w="757" w:type="pct"/>
            <w:tcBorders>
              <w:top w:val="nil"/>
              <w:left w:val="nil"/>
              <w:bottom w:val="nil"/>
              <w:right w:val="nil"/>
            </w:tcBorders>
            <w:shd w:val="clear" w:color="000000" w:fill="FFFFFF"/>
            <w:noWrap/>
            <w:vAlign w:val="center"/>
            <w:hideMark/>
          </w:tcPr>
          <w:p w14:paraId="268816FF" w14:textId="10C76359"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r>
      <w:tr w:rsidR="008337E6" w:rsidRPr="006354EB" w14:paraId="2E378564"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34346F38"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5A9B7801" w14:textId="1024A528"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c>
          <w:tcPr>
            <w:tcW w:w="667" w:type="pct"/>
            <w:tcBorders>
              <w:top w:val="nil"/>
              <w:left w:val="nil"/>
              <w:bottom w:val="nil"/>
              <w:right w:val="nil"/>
            </w:tcBorders>
            <w:shd w:val="clear" w:color="000000" w:fill="F2F9FC"/>
            <w:noWrap/>
            <w:vAlign w:val="center"/>
            <w:hideMark/>
          </w:tcPr>
          <w:p w14:paraId="1957B534"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 </w:t>
            </w:r>
          </w:p>
        </w:tc>
        <w:tc>
          <w:tcPr>
            <w:tcW w:w="757" w:type="pct"/>
            <w:tcBorders>
              <w:top w:val="nil"/>
              <w:left w:val="nil"/>
              <w:bottom w:val="nil"/>
              <w:right w:val="nil"/>
            </w:tcBorders>
            <w:shd w:val="clear" w:color="000000" w:fill="FFFFFF"/>
            <w:noWrap/>
            <w:vAlign w:val="bottom"/>
            <w:hideMark/>
          </w:tcPr>
          <w:p w14:paraId="54CF4283"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March Budget</w:t>
            </w:r>
          </w:p>
        </w:tc>
      </w:tr>
      <w:tr w:rsidR="008337E6" w:rsidRPr="006354EB" w14:paraId="5CCA1EE9"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23051317"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4BA10F5"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March Budget</w:t>
            </w:r>
          </w:p>
        </w:tc>
        <w:tc>
          <w:tcPr>
            <w:tcW w:w="667" w:type="pct"/>
            <w:tcBorders>
              <w:top w:val="nil"/>
              <w:left w:val="nil"/>
              <w:bottom w:val="nil"/>
              <w:right w:val="nil"/>
            </w:tcBorders>
            <w:shd w:val="clear" w:color="000000" w:fill="F2F9FC"/>
            <w:noWrap/>
            <w:vAlign w:val="center"/>
            <w:hideMark/>
          </w:tcPr>
          <w:p w14:paraId="412931F0"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 </w:t>
            </w:r>
          </w:p>
        </w:tc>
        <w:tc>
          <w:tcPr>
            <w:tcW w:w="757" w:type="pct"/>
            <w:tcBorders>
              <w:top w:val="nil"/>
              <w:left w:val="nil"/>
              <w:bottom w:val="nil"/>
              <w:right w:val="nil"/>
            </w:tcBorders>
            <w:shd w:val="clear" w:color="000000" w:fill="FFFFFF"/>
            <w:noWrap/>
            <w:vAlign w:val="bottom"/>
            <w:hideMark/>
          </w:tcPr>
          <w:p w14:paraId="646DA119"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r>
      <w:tr w:rsidR="008337E6" w:rsidRPr="006354EB" w14:paraId="6EE2ED42"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5110C0E3"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c>
          <w:tcPr>
            <w:tcW w:w="667" w:type="pct"/>
            <w:tcBorders>
              <w:top w:val="nil"/>
              <w:left w:val="nil"/>
              <w:bottom w:val="single" w:sz="4" w:space="0" w:color="000000"/>
              <w:right w:val="nil"/>
            </w:tcBorders>
            <w:shd w:val="clear" w:color="000000" w:fill="FFFFFF"/>
            <w:noWrap/>
            <w:vAlign w:val="center"/>
            <w:hideMark/>
          </w:tcPr>
          <w:p w14:paraId="0AC4A20E"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$m</w:t>
            </w:r>
          </w:p>
        </w:tc>
        <w:tc>
          <w:tcPr>
            <w:tcW w:w="667" w:type="pct"/>
            <w:tcBorders>
              <w:top w:val="nil"/>
              <w:left w:val="nil"/>
              <w:bottom w:val="single" w:sz="4" w:space="0" w:color="000000"/>
              <w:right w:val="nil"/>
            </w:tcBorders>
            <w:shd w:val="clear" w:color="000000" w:fill="F2F9FC"/>
            <w:noWrap/>
            <w:vAlign w:val="center"/>
            <w:hideMark/>
          </w:tcPr>
          <w:p w14:paraId="3489A18B"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$m</w:t>
            </w:r>
          </w:p>
        </w:tc>
        <w:tc>
          <w:tcPr>
            <w:tcW w:w="757" w:type="pct"/>
            <w:tcBorders>
              <w:top w:val="nil"/>
              <w:left w:val="nil"/>
              <w:bottom w:val="single" w:sz="4" w:space="0" w:color="000000"/>
              <w:right w:val="nil"/>
            </w:tcBorders>
            <w:shd w:val="clear" w:color="000000" w:fill="FFFFFF"/>
            <w:vAlign w:val="center"/>
            <w:hideMark/>
          </w:tcPr>
          <w:p w14:paraId="1F071CA7"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$m</w:t>
            </w:r>
          </w:p>
        </w:tc>
      </w:tr>
      <w:tr w:rsidR="008337E6" w:rsidRPr="006354EB" w14:paraId="59D35592"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12B4FED5" w14:textId="0E69E36D" w:rsidR="008337E6" w:rsidRPr="006354EB" w:rsidRDefault="008337E6" w:rsidP="008337E6">
            <w:pPr>
              <w:spacing w:after="0" w:line="240" w:lineRule="auto"/>
              <w:jc w:val="left"/>
              <w:rPr>
                <w:rFonts w:ascii="Arial" w:hAnsi="Arial" w:cs="Arial"/>
                <w:b/>
                <w:sz w:val="16"/>
                <w:szCs w:val="16"/>
              </w:rPr>
            </w:pPr>
            <w:r w:rsidRPr="006354EB">
              <w:rPr>
                <w:rFonts w:ascii="Arial" w:hAnsi="Arial" w:cs="Arial"/>
                <w:b/>
                <w:sz w:val="16"/>
                <w:szCs w:val="16"/>
              </w:rPr>
              <w:t>2021</w:t>
            </w:r>
            <w:r w:rsidR="002A2B0C">
              <w:rPr>
                <w:rFonts w:ascii="Arial" w:hAnsi="Arial" w:cs="Arial"/>
                <w:b/>
                <w:sz w:val="16"/>
                <w:szCs w:val="16"/>
              </w:rPr>
              <w:noBreakHyphen/>
            </w:r>
            <w:r w:rsidRPr="006354EB">
              <w:rPr>
                <w:rFonts w:ascii="Arial" w:hAnsi="Arial" w:cs="Arial"/>
                <w:b/>
                <w:sz w:val="16"/>
                <w:szCs w:val="16"/>
              </w:rPr>
              <w:t>22 Underlying cash balance</w:t>
            </w:r>
          </w:p>
        </w:tc>
        <w:tc>
          <w:tcPr>
            <w:tcW w:w="667" w:type="pct"/>
            <w:tcBorders>
              <w:top w:val="nil"/>
              <w:left w:val="nil"/>
              <w:bottom w:val="nil"/>
              <w:right w:val="nil"/>
            </w:tcBorders>
            <w:shd w:val="clear" w:color="000000" w:fill="FFFFFF"/>
            <w:noWrap/>
            <w:vAlign w:val="bottom"/>
            <w:hideMark/>
          </w:tcPr>
          <w:p w14:paraId="44A0DC9D" w14:textId="1EFF86D3" w:rsidR="008337E6" w:rsidRPr="006354EB" w:rsidRDefault="002A2B0C" w:rsidP="008337E6">
            <w:pPr>
              <w:spacing w:after="0" w:line="240" w:lineRule="auto"/>
              <w:jc w:val="right"/>
              <w:rPr>
                <w:rFonts w:ascii="Arial" w:hAnsi="Arial" w:cs="Arial"/>
                <w:b/>
                <w:sz w:val="16"/>
                <w:szCs w:val="16"/>
              </w:rPr>
            </w:pPr>
            <w:r>
              <w:rPr>
                <w:rFonts w:ascii="Arial" w:hAnsi="Arial" w:cs="Arial"/>
                <w:b/>
                <w:sz w:val="16"/>
                <w:szCs w:val="16"/>
              </w:rPr>
              <w:noBreakHyphen/>
            </w:r>
            <w:r w:rsidR="008337E6" w:rsidRPr="006354EB">
              <w:rPr>
                <w:rFonts w:ascii="Arial" w:hAnsi="Arial" w:cs="Arial"/>
                <w:b/>
                <w:sz w:val="16"/>
                <w:szCs w:val="16"/>
              </w:rPr>
              <w:t>79,821</w:t>
            </w:r>
          </w:p>
        </w:tc>
        <w:tc>
          <w:tcPr>
            <w:tcW w:w="667" w:type="pct"/>
            <w:tcBorders>
              <w:top w:val="nil"/>
              <w:left w:val="nil"/>
              <w:bottom w:val="nil"/>
              <w:right w:val="nil"/>
            </w:tcBorders>
            <w:shd w:val="clear" w:color="000000" w:fill="F2F9FC"/>
            <w:noWrap/>
            <w:vAlign w:val="bottom"/>
            <w:hideMark/>
          </w:tcPr>
          <w:p w14:paraId="6A3C4574" w14:textId="09EAA9DB" w:rsidR="008337E6" w:rsidRPr="006354EB" w:rsidRDefault="002A2B0C" w:rsidP="008337E6">
            <w:pPr>
              <w:spacing w:after="0" w:line="240" w:lineRule="auto"/>
              <w:jc w:val="right"/>
              <w:rPr>
                <w:rFonts w:ascii="Arial" w:hAnsi="Arial" w:cs="Arial"/>
                <w:b/>
                <w:sz w:val="16"/>
                <w:szCs w:val="16"/>
              </w:rPr>
            </w:pPr>
            <w:r>
              <w:rPr>
                <w:rFonts w:ascii="Arial" w:hAnsi="Arial" w:cs="Arial"/>
                <w:b/>
                <w:sz w:val="16"/>
                <w:szCs w:val="16"/>
              </w:rPr>
              <w:noBreakHyphen/>
            </w:r>
            <w:r w:rsidR="008337E6" w:rsidRPr="006354EB">
              <w:rPr>
                <w:rFonts w:ascii="Arial" w:hAnsi="Arial" w:cs="Arial"/>
                <w:b/>
                <w:sz w:val="16"/>
                <w:szCs w:val="16"/>
              </w:rPr>
              <w:t>31,962</w:t>
            </w:r>
          </w:p>
        </w:tc>
        <w:tc>
          <w:tcPr>
            <w:tcW w:w="757" w:type="pct"/>
            <w:tcBorders>
              <w:top w:val="nil"/>
              <w:left w:val="nil"/>
              <w:bottom w:val="nil"/>
              <w:right w:val="nil"/>
            </w:tcBorders>
            <w:shd w:val="clear" w:color="000000" w:fill="FFFFFF"/>
            <w:noWrap/>
            <w:vAlign w:val="bottom"/>
            <w:hideMark/>
          </w:tcPr>
          <w:p w14:paraId="25416BDA" w14:textId="77777777" w:rsidR="008337E6" w:rsidRPr="006354EB" w:rsidRDefault="008337E6" w:rsidP="008337E6">
            <w:pPr>
              <w:spacing w:after="0" w:line="240" w:lineRule="auto"/>
              <w:jc w:val="right"/>
              <w:rPr>
                <w:rFonts w:ascii="Arial" w:hAnsi="Arial" w:cs="Arial"/>
                <w:b/>
                <w:sz w:val="16"/>
                <w:szCs w:val="16"/>
              </w:rPr>
            </w:pPr>
            <w:r w:rsidRPr="006354EB">
              <w:rPr>
                <w:rFonts w:ascii="Arial" w:hAnsi="Arial" w:cs="Arial"/>
                <w:b/>
                <w:sz w:val="16"/>
                <w:szCs w:val="16"/>
              </w:rPr>
              <w:t>47,859</w:t>
            </w:r>
          </w:p>
        </w:tc>
      </w:tr>
      <w:tr w:rsidR="008337E6" w:rsidRPr="006354EB" w14:paraId="758BBC64"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1B86B7E7" w14:textId="77777777" w:rsidR="008337E6" w:rsidRPr="006354EB" w:rsidRDefault="008337E6" w:rsidP="008337E6">
            <w:pPr>
              <w:spacing w:after="0" w:line="240" w:lineRule="auto"/>
              <w:jc w:val="left"/>
              <w:rPr>
                <w:rFonts w:ascii="Arial" w:hAnsi="Arial" w:cs="Arial"/>
                <w:b/>
                <w:sz w:val="16"/>
                <w:szCs w:val="16"/>
              </w:rPr>
            </w:pPr>
            <w:proofErr w:type="gramStart"/>
            <w:r w:rsidRPr="006354EB">
              <w:rPr>
                <w:rFonts w:ascii="Arial" w:hAnsi="Arial" w:cs="Arial"/>
                <w:b/>
                <w:i/>
                <w:sz w:val="16"/>
                <w:szCs w:val="16"/>
              </w:rPr>
              <w:t>plus</w:t>
            </w:r>
            <w:proofErr w:type="gramEnd"/>
            <w:r w:rsidRPr="006354EB">
              <w:rPr>
                <w:rFonts w:ascii="Arial" w:hAnsi="Arial" w:cs="Arial"/>
                <w:b/>
                <w:sz w:val="16"/>
                <w:szCs w:val="16"/>
              </w:rPr>
              <w:t xml:space="preserve"> Net cash flows from investments in financial assets</w:t>
            </w:r>
          </w:p>
        </w:tc>
        <w:tc>
          <w:tcPr>
            <w:tcW w:w="667" w:type="pct"/>
            <w:tcBorders>
              <w:top w:val="nil"/>
              <w:left w:val="nil"/>
              <w:bottom w:val="nil"/>
              <w:right w:val="nil"/>
            </w:tcBorders>
            <w:shd w:val="clear" w:color="000000" w:fill="FFFFFF"/>
            <w:noWrap/>
            <w:vAlign w:val="bottom"/>
            <w:hideMark/>
          </w:tcPr>
          <w:p w14:paraId="1A49E80B"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c>
          <w:tcPr>
            <w:tcW w:w="667" w:type="pct"/>
            <w:tcBorders>
              <w:top w:val="nil"/>
              <w:left w:val="nil"/>
              <w:bottom w:val="nil"/>
              <w:right w:val="nil"/>
            </w:tcBorders>
            <w:shd w:val="clear" w:color="000000" w:fill="F2F9FC"/>
            <w:noWrap/>
            <w:vAlign w:val="bottom"/>
            <w:hideMark/>
          </w:tcPr>
          <w:p w14:paraId="2057C0A5"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c>
          <w:tcPr>
            <w:tcW w:w="757" w:type="pct"/>
            <w:tcBorders>
              <w:top w:val="nil"/>
              <w:left w:val="nil"/>
              <w:bottom w:val="nil"/>
              <w:right w:val="nil"/>
            </w:tcBorders>
            <w:shd w:val="clear" w:color="000000" w:fill="FFFFFF"/>
            <w:noWrap/>
            <w:vAlign w:val="bottom"/>
            <w:hideMark/>
          </w:tcPr>
          <w:p w14:paraId="61863AD4"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r>
      <w:tr w:rsidR="008337E6" w:rsidRPr="006354EB" w14:paraId="22EDC358"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0CC73F51" w14:textId="77777777" w:rsidR="008337E6" w:rsidRPr="006354EB" w:rsidRDefault="008337E6" w:rsidP="008337E6">
            <w:pPr>
              <w:spacing w:after="0" w:line="240" w:lineRule="auto"/>
              <w:ind w:left="170"/>
              <w:jc w:val="left"/>
              <w:rPr>
                <w:rFonts w:ascii="Arial" w:hAnsi="Arial" w:cs="Arial"/>
                <w:b/>
                <w:sz w:val="16"/>
                <w:szCs w:val="16"/>
              </w:rPr>
            </w:pPr>
            <w:r w:rsidRPr="006354EB">
              <w:rPr>
                <w:rFonts w:ascii="Arial" w:hAnsi="Arial" w:cs="Arial"/>
                <w:b/>
                <w:sz w:val="16"/>
                <w:szCs w:val="16"/>
              </w:rPr>
              <w:t>for policy purposes(a)</w:t>
            </w:r>
          </w:p>
        </w:tc>
        <w:tc>
          <w:tcPr>
            <w:tcW w:w="667" w:type="pct"/>
            <w:tcBorders>
              <w:top w:val="nil"/>
              <w:left w:val="nil"/>
              <w:bottom w:val="nil"/>
              <w:right w:val="nil"/>
            </w:tcBorders>
            <w:shd w:val="clear" w:color="000000" w:fill="FFFFFF"/>
            <w:noWrap/>
            <w:vAlign w:val="bottom"/>
            <w:hideMark/>
          </w:tcPr>
          <w:p w14:paraId="52D4CAFC"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c>
          <w:tcPr>
            <w:tcW w:w="667" w:type="pct"/>
            <w:tcBorders>
              <w:top w:val="nil"/>
              <w:left w:val="nil"/>
              <w:bottom w:val="nil"/>
              <w:right w:val="nil"/>
            </w:tcBorders>
            <w:shd w:val="clear" w:color="000000" w:fill="F2F9FC"/>
            <w:noWrap/>
            <w:vAlign w:val="bottom"/>
            <w:hideMark/>
          </w:tcPr>
          <w:p w14:paraId="487C071A"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c>
          <w:tcPr>
            <w:tcW w:w="757" w:type="pct"/>
            <w:tcBorders>
              <w:top w:val="nil"/>
              <w:left w:val="nil"/>
              <w:bottom w:val="nil"/>
              <w:right w:val="nil"/>
            </w:tcBorders>
            <w:shd w:val="clear" w:color="000000" w:fill="FFFFFF"/>
            <w:noWrap/>
            <w:vAlign w:val="bottom"/>
            <w:hideMark/>
          </w:tcPr>
          <w:p w14:paraId="59295D51"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r>
      <w:tr w:rsidR="008337E6" w:rsidRPr="006354EB" w14:paraId="4FBA409B"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166BD56C" w14:textId="77777777"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Student loans</w:t>
            </w:r>
          </w:p>
        </w:tc>
        <w:tc>
          <w:tcPr>
            <w:tcW w:w="667" w:type="pct"/>
            <w:tcBorders>
              <w:top w:val="nil"/>
              <w:left w:val="nil"/>
              <w:bottom w:val="nil"/>
              <w:right w:val="nil"/>
            </w:tcBorders>
            <w:shd w:val="clear" w:color="000000" w:fill="FFFFFF"/>
            <w:noWrap/>
            <w:vAlign w:val="bottom"/>
            <w:hideMark/>
          </w:tcPr>
          <w:p w14:paraId="41E74A87" w14:textId="5B2E0EE1"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3,454</w:t>
            </w:r>
          </w:p>
        </w:tc>
        <w:tc>
          <w:tcPr>
            <w:tcW w:w="667" w:type="pct"/>
            <w:tcBorders>
              <w:top w:val="nil"/>
              <w:left w:val="nil"/>
              <w:bottom w:val="nil"/>
              <w:right w:val="nil"/>
            </w:tcBorders>
            <w:shd w:val="clear" w:color="000000" w:fill="F2F9FC"/>
            <w:noWrap/>
            <w:vAlign w:val="bottom"/>
            <w:hideMark/>
          </w:tcPr>
          <w:p w14:paraId="61230305" w14:textId="718522BB"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3,397</w:t>
            </w:r>
          </w:p>
        </w:tc>
        <w:tc>
          <w:tcPr>
            <w:tcW w:w="757" w:type="pct"/>
            <w:tcBorders>
              <w:top w:val="nil"/>
              <w:left w:val="nil"/>
              <w:bottom w:val="nil"/>
              <w:right w:val="nil"/>
            </w:tcBorders>
            <w:shd w:val="clear" w:color="000000" w:fill="FFFFFF"/>
            <w:noWrap/>
            <w:vAlign w:val="bottom"/>
            <w:hideMark/>
          </w:tcPr>
          <w:p w14:paraId="1737B8D3"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57</w:t>
            </w:r>
          </w:p>
        </w:tc>
      </w:tr>
      <w:tr w:rsidR="008337E6" w:rsidRPr="006354EB" w14:paraId="3EE99990" w14:textId="77777777" w:rsidTr="008337E6">
        <w:trPr>
          <w:trHeight w:hRule="exact" w:val="225"/>
        </w:trPr>
        <w:tc>
          <w:tcPr>
            <w:tcW w:w="2909" w:type="pct"/>
            <w:tcBorders>
              <w:top w:val="nil"/>
              <w:left w:val="nil"/>
              <w:bottom w:val="nil"/>
              <w:right w:val="nil"/>
            </w:tcBorders>
            <w:shd w:val="clear" w:color="auto" w:fill="auto"/>
            <w:noWrap/>
            <w:vAlign w:val="bottom"/>
            <w:hideMark/>
          </w:tcPr>
          <w:p w14:paraId="374D5EDD" w14:textId="77777777"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NBN loan(b)</w:t>
            </w:r>
          </w:p>
        </w:tc>
        <w:tc>
          <w:tcPr>
            <w:tcW w:w="667" w:type="pct"/>
            <w:tcBorders>
              <w:top w:val="nil"/>
              <w:left w:val="nil"/>
              <w:bottom w:val="nil"/>
              <w:right w:val="nil"/>
            </w:tcBorders>
            <w:shd w:val="clear" w:color="000000" w:fill="FFFFFF"/>
            <w:noWrap/>
            <w:vAlign w:val="bottom"/>
            <w:hideMark/>
          </w:tcPr>
          <w:p w14:paraId="2E3D14FC"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5,825</w:t>
            </w:r>
          </w:p>
        </w:tc>
        <w:tc>
          <w:tcPr>
            <w:tcW w:w="667" w:type="pct"/>
            <w:tcBorders>
              <w:top w:val="nil"/>
              <w:left w:val="nil"/>
              <w:bottom w:val="nil"/>
              <w:right w:val="nil"/>
            </w:tcBorders>
            <w:shd w:val="clear" w:color="000000" w:fill="F2F9FC"/>
            <w:noWrap/>
            <w:vAlign w:val="bottom"/>
            <w:hideMark/>
          </w:tcPr>
          <w:p w14:paraId="785AD312"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6,825</w:t>
            </w:r>
          </w:p>
        </w:tc>
        <w:tc>
          <w:tcPr>
            <w:tcW w:w="757" w:type="pct"/>
            <w:tcBorders>
              <w:top w:val="nil"/>
              <w:left w:val="nil"/>
              <w:bottom w:val="nil"/>
              <w:right w:val="nil"/>
            </w:tcBorders>
            <w:shd w:val="clear" w:color="000000" w:fill="FFFFFF"/>
            <w:noWrap/>
            <w:vAlign w:val="bottom"/>
            <w:hideMark/>
          </w:tcPr>
          <w:p w14:paraId="4F605D56"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1,000</w:t>
            </w:r>
          </w:p>
        </w:tc>
      </w:tr>
      <w:tr w:rsidR="008337E6" w:rsidRPr="006354EB" w14:paraId="19267620"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22B503AE" w14:textId="77777777"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Trade support loans</w:t>
            </w:r>
          </w:p>
        </w:tc>
        <w:tc>
          <w:tcPr>
            <w:tcW w:w="667" w:type="pct"/>
            <w:tcBorders>
              <w:top w:val="nil"/>
              <w:left w:val="nil"/>
              <w:bottom w:val="nil"/>
              <w:right w:val="nil"/>
            </w:tcBorders>
            <w:shd w:val="clear" w:color="000000" w:fill="FFFFFF"/>
            <w:noWrap/>
            <w:vAlign w:val="bottom"/>
            <w:hideMark/>
          </w:tcPr>
          <w:p w14:paraId="155ADFF0" w14:textId="598D4FBD"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124</w:t>
            </w:r>
          </w:p>
        </w:tc>
        <w:tc>
          <w:tcPr>
            <w:tcW w:w="667" w:type="pct"/>
            <w:tcBorders>
              <w:top w:val="nil"/>
              <w:left w:val="nil"/>
              <w:bottom w:val="nil"/>
              <w:right w:val="nil"/>
            </w:tcBorders>
            <w:shd w:val="clear" w:color="000000" w:fill="F2F9FC"/>
            <w:noWrap/>
            <w:vAlign w:val="bottom"/>
            <w:hideMark/>
          </w:tcPr>
          <w:p w14:paraId="5A4DB6BA" w14:textId="2C7B054D"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119</w:t>
            </w:r>
          </w:p>
        </w:tc>
        <w:tc>
          <w:tcPr>
            <w:tcW w:w="757" w:type="pct"/>
            <w:tcBorders>
              <w:top w:val="nil"/>
              <w:left w:val="nil"/>
              <w:bottom w:val="nil"/>
              <w:right w:val="nil"/>
            </w:tcBorders>
            <w:shd w:val="clear" w:color="000000" w:fill="FFFFFF"/>
            <w:noWrap/>
            <w:vAlign w:val="bottom"/>
            <w:hideMark/>
          </w:tcPr>
          <w:p w14:paraId="7267F4C7"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5</w:t>
            </w:r>
          </w:p>
        </w:tc>
      </w:tr>
      <w:tr w:rsidR="008337E6" w:rsidRPr="006354EB" w14:paraId="2E1E2091"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738E589A" w14:textId="77777777"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CEFC loans and investments</w:t>
            </w:r>
          </w:p>
        </w:tc>
        <w:tc>
          <w:tcPr>
            <w:tcW w:w="667" w:type="pct"/>
            <w:tcBorders>
              <w:top w:val="nil"/>
              <w:left w:val="nil"/>
              <w:bottom w:val="nil"/>
              <w:right w:val="nil"/>
            </w:tcBorders>
            <w:shd w:val="clear" w:color="000000" w:fill="FFFFFF"/>
            <w:noWrap/>
            <w:vAlign w:val="bottom"/>
            <w:hideMark/>
          </w:tcPr>
          <w:p w14:paraId="36EA07E1" w14:textId="0741F7F1"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891</w:t>
            </w:r>
          </w:p>
        </w:tc>
        <w:tc>
          <w:tcPr>
            <w:tcW w:w="667" w:type="pct"/>
            <w:tcBorders>
              <w:top w:val="nil"/>
              <w:left w:val="nil"/>
              <w:bottom w:val="nil"/>
              <w:right w:val="nil"/>
            </w:tcBorders>
            <w:shd w:val="clear" w:color="000000" w:fill="F2F9FC"/>
            <w:noWrap/>
            <w:vAlign w:val="bottom"/>
            <w:hideMark/>
          </w:tcPr>
          <w:p w14:paraId="4B3D06FF" w14:textId="6C6B3DE4"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951</w:t>
            </w:r>
          </w:p>
        </w:tc>
        <w:tc>
          <w:tcPr>
            <w:tcW w:w="757" w:type="pct"/>
            <w:tcBorders>
              <w:top w:val="nil"/>
              <w:left w:val="nil"/>
              <w:bottom w:val="nil"/>
              <w:right w:val="nil"/>
            </w:tcBorders>
            <w:shd w:val="clear" w:color="000000" w:fill="FFFFFF"/>
            <w:noWrap/>
            <w:vAlign w:val="bottom"/>
            <w:hideMark/>
          </w:tcPr>
          <w:p w14:paraId="7F4250AE" w14:textId="47B80C24"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60</w:t>
            </w:r>
          </w:p>
        </w:tc>
      </w:tr>
      <w:tr w:rsidR="008337E6" w:rsidRPr="006354EB" w14:paraId="74C65EEE"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54D4302B" w14:textId="77777777"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 xml:space="preserve">Northern Australia Infrastructure Facility </w:t>
            </w:r>
          </w:p>
        </w:tc>
        <w:tc>
          <w:tcPr>
            <w:tcW w:w="667" w:type="pct"/>
            <w:tcBorders>
              <w:top w:val="nil"/>
              <w:left w:val="nil"/>
              <w:bottom w:val="nil"/>
              <w:right w:val="nil"/>
            </w:tcBorders>
            <w:shd w:val="clear" w:color="000000" w:fill="FFFFFF"/>
            <w:noWrap/>
            <w:vAlign w:val="bottom"/>
            <w:hideMark/>
          </w:tcPr>
          <w:p w14:paraId="6B48C520" w14:textId="4D6CF7FF"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487</w:t>
            </w:r>
          </w:p>
        </w:tc>
        <w:tc>
          <w:tcPr>
            <w:tcW w:w="667" w:type="pct"/>
            <w:tcBorders>
              <w:top w:val="nil"/>
              <w:left w:val="nil"/>
              <w:bottom w:val="nil"/>
              <w:right w:val="nil"/>
            </w:tcBorders>
            <w:shd w:val="clear" w:color="000000" w:fill="F2F9FC"/>
            <w:noWrap/>
            <w:vAlign w:val="bottom"/>
            <w:hideMark/>
          </w:tcPr>
          <w:p w14:paraId="61BF3EDB" w14:textId="1642A103"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455</w:t>
            </w:r>
          </w:p>
        </w:tc>
        <w:tc>
          <w:tcPr>
            <w:tcW w:w="757" w:type="pct"/>
            <w:tcBorders>
              <w:top w:val="nil"/>
              <w:left w:val="nil"/>
              <w:bottom w:val="nil"/>
              <w:right w:val="nil"/>
            </w:tcBorders>
            <w:shd w:val="clear" w:color="000000" w:fill="FFFFFF"/>
            <w:noWrap/>
            <w:vAlign w:val="bottom"/>
            <w:hideMark/>
          </w:tcPr>
          <w:p w14:paraId="00DB367F"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32</w:t>
            </w:r>
          </w:p>
        </w:tc>
      </w:tr>
      <w:tr w:rsidR="008337E6" w:rsidRPr="006354EB" w14:paraId="6A5C9EE6"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7934C486" w14:textId="77777777"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Australian Business Securitisation Fund</w:t>
            </w:r>
          </w:p>
        </w:tc>
        <w:tc>
          <w:tcPr>
            <w:tcW w:w="667" w:type="pct"/>
            <w:tcBorders>
              <w:top w:val="nil"/>
              <w:left w:val="nil"/>
              <w:bottom w:val="nil"/>
              <w:right w:val="nil"/>
            </w:tcBorders>
            <w:shd w:val="clear" w:color="000000" w:fill="FFFFFF"/>
            <w:noWrap/>
            <w:vAlign w:val="bottom"/>
            <w:hideMark/>
          </w:tcPr>
          <w:p w14:paraId="78643BFE" w14:textId="3075186A"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648</w:t>
            </w:r>
          </w:p>
        </w:tc>
        <w:tc>
          <w:tcPr>
            <w:tcW w:w="667" w:type="pct"/>
            <w:tcBorders>
              <w:top w:val="nil"/>
              <w:left w:val="nil"/>
              <w:bottom w:val="nil"/>
              <w:right w:val="nil"/>
            </w:tcBorders>
            <w:shd w:val="clear" w:color="000000" w:fill="F2F9FC"/>
            <w:noWrap/>
            <w:vAlign w:val="bottom"/>
            <w:hideMark/>
          </w:tcPr>
          <w:p w14:paraId="385E6E18" w14:textId="1B37B8C1"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9</w:t>
            </w:r>
          </w:p>
        </w:tc>
        <w:tc>
          <w:tcPr>
            <w:tcW w:w="757" w:type="pct"/>
            <w:tcBorders>
              <w:top w:val="nil"/>
              <w:left w:val="nil"/>
              <w:bottom w:val="nil"/>
              <w:right w:val="nil"/>
            </w:tcBorders>
            <w:shd w:val="clear" w:color="000000" w:fill="FFFFFF"/>
            <w:noWrap/>
            <w:vAlign w:val="bottom"/>
            <w:hideMark/>
          </w:tcPr>
          <w:p w14:paraId="19B25B13"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639</w:t>
            </w:r>
          </w:p>
        </w:tc>
      </w:tr>
      <w:tr w:rsidR="008337E6" w:rsidRPr="006354EB" w14:paraId="5EE7528E"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7E48C3D4" w14:textId="77777777"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Structured Finance Support Fund</w:t>
            </w:r>
          </w:p>
        </w:tc>
        <w:tc>
          <w:tcPr>
            <w:tcW w:w="667" w:type="pct"/>
            <w:tcBorders>
              <w:top w:val="nil"/>
              <w:left w:val="nil"/>
              <w:bottom w:val="nil"/>
              <w:right w:val="nil"/>
            </w:tcBorders>
            <w:shd w:val="clear" w:color="000000" w:fill="FFFFFF"/>
            <w:noWrap/>
            <w:vAlign w:val="bottom"/>
            <w:hideMark/>
          </w:tcPr>
          <w:p w14:paraId="488D99E5"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1,218</w:t>
            </w:r>
          </w:p>
        </w:tc>
        <w:tc>
          <w:tcPr>
            <w:tcW w:w="667" w:type="pct"/>
            <w:tcBorders>
              <w:top w:val="nil"/>
              <w:left w:val="nil"/>
              <w:bottom w:val="nil"/>
              <w:right w:val="nil"/>
            </w:tcBorders>
            <w:shd w:val="clear" w:color="000000" w:fill="F2F9FC"/>
            <w:noWrap/>
            <w:vAlign w:val="bottom"/>
            <w:hideMark/>
          </w:tcPr>
          <w:p w14:paraId="7B55C605"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1,062</w:t>
            </w:r>
          </w:p>
        </w:tc>
        <w:tc>
          <w:tcPr>
            <w:tcW w:w="757" w:type="pct"/>
            <w:tcBorders>
              <w:top w:val="nil"/>
              <w:left w:val="nil"/>
              <w:bottom w:val="nil"/>
              <w:right w:val="nil"/>
            </w:tcBorders>
            <w:shd w:val="clear" w:color="000000" w:fill="FFFFFF"/>
            <w:noWrap/>
            <w:vAlign w:val="bottom"/>
            <w:hideMark/>
          </w:tcPr>
          <w:p w14:paraId="249ABA3C" w14:textId="7159A32E"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156</w:t>
            </w:r>
          </w:p>
        </w:tc>
      </w:tr>
      <w:tr w:rsidR="008337E6" w:rsidRPr="006354EB" w14:paraId="2E345F9E"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6B570BB7" w14:textId="77777777"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Drought and rural assistance loans</w:t>
            </w:r>
          </w:p>
        </w:tc>
        <w:tc>
          <w:tcPr>
            <w:tcW w:w="667" w:type="pct"/>
            <w:tcBorders>
              <w:top w:val="nil"/>
              <w:left w:val="nil"/>
              <w:bottom w:val="nil"/>
              <w:right w:val="nil"/>
            </w:tcBorders>
            <w:shd w:val="clear" w:color="000000" w:fill="FFFFFF"/>
            <w:noWrap/>
            <w:vAlign w:val="bottom"/>
            <w:hideMark/>
          </w:tcPr>
          <w:p w14:paraId="05696E89" w14:textId="2B7E99D9"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1,912</w:t>
            </w:r>
          </w:p>
        </w:tc>
        <w:tc>
          <w:tcPr>
            <w:tcW w:w="667" w:type="pct"/>
            <w:tcBorders>
              <w:top w:val="nil"/>
              <w:left w:val="nil"/>
              <w:bottom w:val="nil"/>
              <w:right w:val="nil"/>
            </w:tcBorders>
            <w:shd w:val="clear" w:color="000000" w:fill="F2F9FC"/>
            <w:noWrap/>
            <w:vAlign w:val="bottom"/>
            <w:hideMark/>
          </w:tcPr>
          <w:p w14:paraId="38C22568" w14:textId="77E5E233"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1,398</w:t>
            </w:r>
          </w:p>
        </w:tc>
        <w:tc>
          <w:tcPr>
            <w:tcW w:w="757" w:type="pct"/>
            <w:tcBorders>
              <w:top w:val="nil"/>
              <w:left w:val="nil"/>
              <w:bottom w:val="nil"/>
              <w:right w:val="nil"/>
            </w:tcBorders>
            <w:shd w:val="clear" w:color="000000" w:fill="FFFFFF"/>
            <w:noWrap/>
            <w:vAlign w:val="bottom"/>
            <w:hideMark/>
          </w:tcPr>
          <w:p w14:paraId="0B21E3FF"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514</w:t>
            </w:r>
          </w:p>
        </w:tc>
      </w:tr>
      <w:tr w:rsidR="008337E6" w:rsidRPr="006354EB" w14:paraId="51E3EEB9"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2A44E9CC" w14:textId="660099EF"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Official Development Assistance</w:t>
            </w:r>
            <w:r w:rsidR="00890C92" w:rsidRPr="006354EB">
              <w:rPr>
                <w:rFonts w:ascii="Arial" w:hAnsi="Arial" w:cs="Arial"/>
                <w:sz w:val="16"/>
                <w:szCs w:val="16"/>
              </w:rPr>
              <w:t xml:space="preserve"> – </w:t>
            </w:r>
            <w:r w:rsidRPr="006354EB">
              <w:rPr>
                <w:rFonts w:ascii="Arial" w:hAnsi="Arial" w:cs="Arial"/>
                <w:sz w:val="16"/>
                <w:szCs w:val="16"/>
              </w:rPr>
              <w:t>Multilateral Replenishment</w:t>
            </w:r>
          </w:p>
        </w:tc>
        <w:tc>
          <w:tcPr>
            <w:tcW w:w="667" w:type="pct"/>
            <w:tcBorders>
              <w:top w:val="nil"/>
              <w:left w:val="nil"/>
              <w:bottom w:val="nil"/>
              <w:right w:val="nil"/>
            </w:tcBorders>
            <w:shd w:val="clear" w:color="000000" w:fill="FFFFFF"/>
            <w:noWrap/>
            <w:vAlign w:val="bottom"/>
            <w:hideMark/>
          </w:tcPr>
          <w:p w14:paraId="30C9EFD5" w14:textId="7BEB7728"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135</w:t>
            </w:r>
          </w:p>
        </w:tc>
        <w:tc>
          <w:tcPr>
            <w:tcW w:w="667" w:type="pct"/>
            <w:tcBorders>
              <w:top w:val="nil"/>
              <w:left w:val="nil"/>
              <w:bottom w:val="nil"/>
              <w:right w:val="nil"/>
            </w:tcBorders>
            <w:shd w:val="clear" w:color="000000" w:fill="F2F9FC"/>
            <w:noWrap/>
            <w:vAlign w:val="bottom"/>
            <w:hideMark/>
          </w:tcPr>
          <w:p w14:paraId="4E02851C" w14:textId="2DC3DB87"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127</w:t>
            </w:r>
          </w:p>
        </w:tc>
        <w:tc>
          <w:tcPr>
            <w:tcW w:w="757" w:type="pct"/>
            <w:tcBorders>
              <w:top w:val="nil"/>
              <w:left w:val="nil"/>
              <w:bottom w:val="nil"/>
              <w:right w:val="nil"/>
            </w:tcBorders>
            <w:shd w:val="clear" w:color="000000" w:fill="FFFFFF"/>
            <w:noWrap/>
            <w:vAlign w:val="bottom"/>
            <w:hideMark/>
          </w:tcPr>
          <w:p w14:paraId="51B96EFE"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8</w:t>
            </w:r>
          </w:p>
        </w:tc>
      </w:tr>
      <w:tr w:rsidR="008337E6" w:rsidRPr="006354EB" w14:paraId="5C82B29B"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304A10FD" w14:textId="77777777"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National Housing Finance and Investment Corporation</w:t>
            </w:r>
          </w:p>
        </w:tc>
        <w:tc>
          <w:tcPr>
            <w:tcW w:w="667" w:type="pct"/>
            <w:tcBorders>
              <w:top w:val="nil"/>
              <w:left w:val="nil"/>
              <w:bottom w:val="nil"/>
              <w:right w:val="nil"/>
            </w:tcBorders>
            <w:shd w:val="clear" w:color="000000" w:fill="FFFFFF"/>
            <w:noWrap/>
            <w:vAlign w:val="bottom"/>
            <w:hideMark/>
          </w:tcPr>
          <w:p w14:paraId="247A9553"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35</w:t>
            </w:r>
          </w:p>
        </w:tc>
        <w:tc>
          <w:tcPr>
            <w:tcW w:w="667" w:type="pct"/>
            <w:tcBorders>
              <w:top w:val="nil"/>
              <w:left w:val="nil"/>
              <w:bottom w:val="nil"/>
              <w:right w:val="nil"/>
            </w:tcBorders>
            <w:shd w:val="clear" w:color="000000" w:fill="F2F9FC"/>
            <w:noWrap/>
            <w:vAlign w:val="bottom"/>
            <w:hideMark/>
          </w:tcPr>
          <w:p w14:paraId="0DBF5BB6"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41</w:t>
            </w:r>
          </w:p>
        </w:tc>
        <w:tc>
          <w:tcPr>
            <w:tcW w:w="757" w:type="pct"/>
            <w:tcBorders>
              <w:top w:val="nil"/>
              <w:left w:val="nil"/>
              <w:bottom w:val="nil"/>
              <w:right w:val="nil"/>
            </w:tcBorders>
            <w:shd w:val="clear" w:color="000000" w:fill="FFFFFF"/>
            <w:noWrap/>
            <w:vAlign w:val="bottom"/>
            <w:hideMark/>
          </w:tcPr>
          <w:p w14:paraId="012DFE55"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6</w:t>
            </w:r>
          </w:p>
        </w:tc>
      </w:tr>
      <w:tr w:rsidR="008337E6" w:rsidRPr="006354EB" w14:paraId="61C678F3"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1D0AD933" w14:textId="47CCB2E0"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COVID</w:t>
            </w:r>
            <w:r w:rsidR="002A2B0C">
              <w:rPr>
                <w:rFonts w:ascii="Arial" w:hAnsi="Arial" w:cs="Arial"/>
                <w:sz w:val="16"/>
                <w:szCs w:val="16"/>
              </w:rPr>
              <w:noBreakHyphen/>
            </w:r>
            <w:r w:rsidRPr="006354EB">
              <w:rPr>
                <w:rFonts w:ascii="Arial" w:hAnsi="Arial" w:cs="Arial"/>
                <w:sz w:val="16"/>
                <w:szCs w:val="16"/>
              </w:rPr>
              <w:t>19 Support for Indonesia</w:t>
            </w:r>
            <w:r w:rsidR="00890C92" w:rsidRPr="006354EB">
              <w:rPr>
                <w:rFonts w:ascii="Arial" w:hAnsi="Arial" w:cs="Arial"/>
                <w:sz w:val="16"/>
                <w:szCs w:val="16"/>
              </w:rPr>
              <w:t xml:space="preserve"> – </w:t>
            </w:r>
            <w:r w:rsidRPr="006354EB">
              <w:rPr>
                <w:rFonts w:ascii="Arial" w:hAnsi="Arial" w:cs="Arial"/>
                <w:sz w:val="16"/>
                <w:szCs w:val="16"/>
              </w:rPr>
              <w:t>loan</w:t>
            </w:r>
          </w:p>
        </w:tc>
        <w:tc>
          <w:tcPr>
            <w:tcW w:w="667" w:type="pct"/>
            <w:tcBorders>
              <w:top w:val="nil"/>
              <w:left w:val="nil"/>
              <w:bottom w:val="nil"/>
              <w:right w:val="nil"/>
            </w:tcBorders>
            <w:shd w:val="clear" w:color="000000" w:fill="FFFFFF"/>
            <w:noWrap/>
            <w:vAlign w:val="bottom"/>
            <w:hideMark/>
          </w:tcPr>
          <w:p w14:paraId="443B4641"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100</w:t>
            </w:r>
          </w:p>
        </w:tc>
        <w:tc>
          <w:tcPr>
            <w:tcW w:w="667" w:type="pct"/>
            <w:tcBorders>
              <w:top w:val="nil"/>
              <w:left w:val="nil"/>
              <w:bottom w:val="nil"/>
              <w:right w:val="nil"/>
            </w:tcBorders>
            <w:shd w:val="clear" w:color="000000" w:fill="F2F9FC"/>
            <w:noWrap/>
            <w:vAlign w:val="bottom"/>
            <w:hideMark/>
          </w:tcPr>
          <w:p w14:paraId="31030574"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100</w:t>
            </w:r>
          </w:p>
        </w:tc>
        <w:tc>
          <w:tcPr>
            <w:tcW w:w="757" w:type="pct"/>
            <w:tcBorders>
              <w:top w:val="nil"/>
              <w:left w:val="nil"/>
              <w:bottom w:val="nil"/>
              <w:right w:val="nil"/>
            </w:tcBorders>
            <w:shd w:val="clear" w:color="000000" w:fill="FFFFFF"/>
            <w:noWrap/>
            <w:vAlign w:val="bottom"/>
            <w:hideMark/>
          </w:tcPr>
          <w:p w14:paraId="5BF504D0"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0</w:t>
            </w:r>
          </w:p>
        </w:tc>
      </w:tr>
      <w:tr w:rsidR="008337E6" w:rsidRPr="006354EB" w14:paraId="1BDE6BED"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161AF6DE" w14:textId="367A1968"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Financial Assistance to Papua New Guinea</w:t>
            </w:r>
            <w:r w:rsidR="00890C92" w:rsidRPr="006354EB">
              <w:rPr>
                <w:rFonts w:ascii="Arial" w:hAnsi="Arial" w:cs="Arial"/>
                <w:sz w:val="16"/>
                <w:szCs w:val="16"/>
              </w:rPr>
              <w:t xml:space="preserve"> – </w:t>
            </w:r>
            <w:r w:rsidRPr="006354EB">
              <w:rPr>
                <w:rFonts w:ascii="Arial" w:hAnsi="Arial" w:cs="Arial"/>
                <w:sz w:val="16"/>
                <w:szCs w:val="16"/>
              </w:rPr>
              <w:t>loan</w:t>
            </w:r>
          </w:p>
        </w:tc>
        <w:tc>
          <w:tcPr>
            <w:tcW w:w="667" w:type="pct"/>
            <w:tcBorders>
              <w:top w:val="nil"/>
              <w:left w:val="nil"/>
              <w:bottom w:val="nil"/>
              <w:right w:val="nil"/>
            </w:tcBorders>
            <w:shd w:val="clear" w:color="000000" w:fill="FFFFFF"/>
            <w:noWrap/>
            <w:vAlign w:val="bottom"/>
            <w:hideMark/>
          </w:tcPr>
          <w:p w14:paraId="237D6E67" w14:textId="29C529DF"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614</w:t>
            </w:r>
          </w:p>
        </w:tc>
        <w:tc>
          <w:tcPr>
            <w:tcW w:w="667" w:type="pct"/>
            <w:tcBorders>
              <w:top w:val="nil"/>
              <w:left w:val="nil"/>
              <w:bottom w:val="nil"/>
              <w:right w:val="nil"/>
            </w:tcBorders>
            <w:shd w:val="clear" w:color="000000" w:fill="F2F9FC"/>
            <w:noWrap/>
            <w:vAlign w:val="bottom"/>
            <w:hideMark/>
          </w:tcPr>
          <w:p w14:paraId="1E013166" w14:textId="4AC78622"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614</w:t>
            </w:r>
          </w:p>
        </w:tc>
        <w:tc>
          <w:tcPr>
            <w:tcW w:w="757" w:type="pct"/>
            <w:tcBorders>
              <w:top w:val="nil"/>
              <w:left w:val="nil"/>
              <w:bottom w:val="nil"/>
              <w:right w:val="nil"/>
            </w:tcBorders>
            <w:shd w:val="clear" w:color="000000" w:fill="FFFFFF"/>
            <w:noWrap/>
            <w:vAlign w:val="bottom"/>
            <w:hideMark/>
          </w:tcPr>
          <w:p w14:paraId="2ED0D093"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0</w:t>
            </w:r>
          </w:p>
        </w:tc>
      </w:tr>
      <w:tr w:rsidR="008337E6" w:rsidRPr="006354EB" w14:paraId="273BC50C"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3EDF1261" w14:textId="77777777" w:rsidR="008337E6" w:rsidRPr="006354EB" w:rsidRDefault="008337E6" w:rsidP="008337E6">
            <w:pPr>
              <w:spacing w:after="0" w:line="240" w:lineRule="auto"/>
              <w:ind w:left="170"/>
              <w:jc w:val="left"/>
              <w:rPr>
                <w:rFonts w:ascii="Arial" w:hAnsi="Arial" w:cs="Arial"/>
                <w:sz w:val="16"/>
                <w:szCs w:val="16"/>
              </w:rPr>
            </w:pPr>
            <w:r w:rsidRPr="006354EB">
              <w:rPr>
                <w:rFonts w:ascii="Arial" w:hAnsi="Arial" w:cs="Arial"/>
                <w:sz w:val="16"/>
                <w:szCs w:val="16"/>
              </w:rPr>
              <w:t>Net other(c)</w:t>
            </w:r>
          </w:p>
        </w:tc>
        <w:tc>
          <w:tcPr>
            <w:tcW w:w="667" w:type="pct"/>
            <w:tcBorders>
              <w:top w:val="nil"/>
              <w:left w:val="nil"/>
              <w:bottom w:val="nil"/>
              <w:right w:val="nil"/>
            </w:tcBorders>
            <w:shd w:val="clear" w:color="000000" w:fill="FFFFFF"/>
            <w:noWrap/>
            <w:vAlign w:val="bottom"/>
            <w:hideMark/>
          </w:tcPr>
          <w:p w14:paraId="0ED0DE52" w14:textId="1C2C062B"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4,861</w:t>
            </w:r>
          </w:p>
        </w:tc>
        <w:tc>
          <w:tcPr>
            <w:tcW w:w="667" w:type="pct"/>
            <w:tcBorders>
              <w:top w:val="nil"/>
              <w:left w:val="nil"/>
              <w:bottom w:val="nil"/>
              <w:right w:val="nil"/>
            </w:tcBorders>
            <w:shd w:val="clear" w:color="000000" w:fill="F2F9FC"/>
            <w:noWrap/>
            <w:vAlign w:val="bottom"/>
            <w:hideMark/>
          </w:tcPr>
          <w:p w14:paraId="7DEDA369" w14:textId="65502BE9" w:rsidR="008337E6" w:rsidRPr="006354EB" w:rsidRDefault="002A2B0C" w:rsidP="008337E6">
            <w:pPr>
              <w:spacing w:after="0" w:line="240" w:lineRule="auto"/>
              <w:jc w:val="right"/>
              <w:rPr>
                <w:rFonts w:ascii="Arial" w:hAnsi="Arial" w:cs="Arial"/>
                <w:sz w:val="16"/>
                <w:szCs w:val="16"/>
              </w:rPr>
            </w:pPr>
            <w:r>
              <w:rPr>
                <w:rFonts w:ascii="Arial" w:hAnsi="Arial" w:cs="Arial"/>
                <w:sz w:val="16"/>
                <w:szCs w:val="16"/>
              </w:rPr>
              <w:noBreakHyphen/>
            </w:r>
            <w:r w:rsidR="008337E6" w:rsidRPr="006354EB">
              <w:rPr>
                <w:rFonts w:ascii="Arial" w:hAnsi="Arial" w:cs="Arial"/>
                <w:sz w:val="16"/>
                <w:szCs w:val="16"/>
              </w:rPr>
              <w:t>2,298</w:t>
            </w:r>
          </w:p>
        </w:tc>
        <w:tc>
          <w:tcPr>
            <w:tcW w:w="757" w:type="pct"/>
            <w:tcBorders>
              <w:top w:val="nil"/>
              <w:left w:val="nil"/>
              <w:bottom w:val="nil"/>
              <w:right w:val="nil"/>
            </w:tcBorders>
            <w:shd w:val="clear" w:color="000000" w:fill="FFFFFF"/>
            <w:noWrap/>
            <w:vAlign w:val="bottom"/>
            <w:hideMark/>
          </w:tcPr>
          <w:p w14:paraId="20A2F91E" w14:textId="77777777" w:rsidR="008337E6" w:rsidRPr="006354EB" w:rsidRDefault="008337E6" w:rsidP="008337E6">
            <w:pPr>
              <w:spacing w:after="0" w:line="240" w:lineRule="auto"/>
              <w:jc w:val="right"/>
              <w:rPr>
                <w:rFonts w:ascii="Arial" w:hAnsi="Arial" w:cs="Arial"/>
                <w:sz w:val="16"/>
                <w:szCs w:val="16"/>
              </w:rPr>
            </w:pPr>
            <w:r w:rsidRPr="006354EB">
              <w:rPr>
                <w:rFonts w:ascii="Arial" w:hAnsi="Arial" w:cs="Arial"/>
                <w:sz w:val="16"/>
                <w:szCs w:val="16"/>
              </w:rPr>
              <w:t>2,563</w:t>
            </w:r>
          </w:p>
        </w:tc>
      </w:tr>
      <w:tr w:rsidR="008337E6" w:rsidRPr="006354EB" w14:paraId="1FEFE7D5"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3B032C56" w14:textId="77777777" w:rsidR="008337E6" w:rsidRPr="006354EB" w:rsidRDefault="008337E6" w:rsidP="008337E6">
            <w:pPr>
              <w:spacing w:after="0" w:line="240" w:lineRule="auto"/>
              <w:jc w:val="left"/>
              <w:rPr>
                <w:rFonts w:ascii="Arial" w:hAnsi="Arial" w:cs="Arial"/>
                <w:b/>
                <w:sz w:val="16"/>
                <w:szCs w:val="16"/>
              </w:rPr>
            </w:pPr>
            <w:r w:rsidRPr="006354EB">
              <w:rPr>
                <w:rFonts w:ascii="Arial" w:hAnsi="Arial" w:cs="Arial"/>
                <w:b/>
                <w:sz w:val="16"/>
                <w:szCs w:val="16"/>
              </w:rPr>
              <w:t>Total net cash flows from investments in financial assets</w:t>
            </w:r>
          </w:p>
        </w:tc>
        <w:tc>
          <w:tcPr>
            <w:tcW w:w="667" w:type="pct"/>
            <w:tcBorders>
              <w:top w:val="nil"/>
              <w:left w:val="nil"/>
              <w:bottom w:val="nil"/>
              <w:right w:val="nil"/>
            </w:tcBorders>
            <w:shd w:val="clear" w:color="000000" w:fill="FFFFFF"/>
            <w:noWrap/>
            <w:vAlign w:val="bottom"/>
            <w:hideMark/>
          </w:tcPr>
          <w:p w14:paraId="03C8A3F5"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c>
          <w:tcPr>
            <w:tcW w:w="667" w:type="pct"/>
            <w:tcBorders>
              <w:top w:val="nil"/>
              <w:left w:val="nil"/>
              <w:bottom w:val="nil"/>
              <w:right w:val="nil"/>
            </w:tcBorders>
            <w:shd w:val="clear" w:color="000000" w:fill="F2F9FC"/>
            <w:noWrap/>
            <w:vAlign w:val="bottom"/>
            <w:hideMark/>
          </w:tcPr>
          <w:p w14:paraId="434690C5"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c>
          <w:tcPr>
            <w:tcW w:w="757" w:type="pct"/>
            <w:tcBorders>
              <w:top w:val="nil"/>
              <w:left w:val="nil"/>
              <w:bottom w:val="nil"/>
              <w:right w:val="nil"/>
            </w:tcBorders>
            <w:shd w:val="clear" w:color="000000" w:fill="FFFFFF"/>
            <w:noWrap/>
            <w:vAlign w:val="bottom"/>
            <w:hideMark/>
          </w:tcPr>
          <w:p w14:paraId="052CBA33" w14:textId="77777777" w:rsidR="008337E6" w:rsidRPr="006354EB" w:rsidRDefault="008337E6" w:rsidP="008337E6">
            <w:pPr>
              <w:spacing w:after="0" w:line="240" w:lineRule="auto"/>
              <w:jc w:val="left"/>
              <w:rPr>
                <w:rFonts w:ascii="Arial" w:hAnsi="Arial" w:cs="Arial"/>
                <w:sz w:val="16"/>
                <w:szCs w:val="16"/>
              </w:rPr>
            </w:pPr>
            <w:r w:rsidRPr="006354EB">
              <w:rPr>
                <w:rFonts w:ascii="Arial" w:hAnsi="Arial" w:cs="Arial"/>
                <w:sz w:val="16"/>
                <w:szCs w:val="16"/>
              </w:rPr>
              <w:t> </w:t>
            </w:r>
          </w:p>
        </w:tc>
      </w:tr>
      <w:tr w:rsidR="008337E6" w:rsidRPr="006354EB" w14:paraId="3868BFCB" w14:textId="77777777" w:rsidTr="008337E6">
        <w:trPr>
          <w:trHeight w:hRule="exact" w:val="225"/>
        </w:trPr>
        <w:tc>
          <w:tcPr>
            <w:tcW w:w="2909" w:type="pct"/>
            <w:tcBorders>
              <w:top w:val="nil"/>
              <w:left w:val="nil"/>
              <w:bottom w:val="nil"/>
              <w:right w:val="nil"/>
            </w:tcBorders>
            <w:shd w:val="clear" w:color="000000" w:fill="FFFFFF"/>
            <w:noWrap/>
            <w:vAlign w:val="bottom"/>
            <w:hideMark/>
          </w:tcPr>
          <w:p w14:paraId="519D9DC9" w14:textId="77777777" w:rsidR="008337E6" w:rsidRPr="006354EB" w:rsidRDefault="008337E6" w:rsidP="008337E6">
            <w:pPr>
              <w:spacing w:after="0" w:line="240" w:lineRule="auto"/>
              <w:ind w:left="170"/>
              <w:jc w:val="left"/>
              <w:rPr>
                <w:rFonts w:ascii="Arial" w:hAnsi="Arial" w:cs="Arial"/>
                <w:b/>
                <w:sz w:val="16"/>
                <w:szCs w:val="16"/>
              </w:rPr>
            </w:pPr>
            <w:r w:rsidRPr="006354EB">
              <w:rPr>
                <w:rFonts w:ascii="Arial" w:hAnsi="Arial" w:cs="Arial"/>
                <w:b/>
                <w:sz w:val="16"/>
                <w:szCs w:val="16"/>
              </w:rPr>
              <w:t>for policy purposes</w:t>
            </w:r>
          </w:p>
        </w:tc>
        <w:tc>
          <w:tcPr>
            <w:tcW w:w="667" w:type="pct"/>
            <w:tcBorders>
              <w:top w:val="nil"/>
              <w:left w:val="nil"/>
              <w:bottom w:val="single" w:sz="4" w:space="0" w:color="auto"/>
              <w:right w:val="nil"/>
            </w:tcBorders>
            <w:shd w:val="clear" w:color="000000" w:fill="FFFFFF"/>
            <w:noWrap/>
            <w:vAlign w:val="bottom"/>
            <w:hideMark/>
          </w:tcPr>
          <w:p w14:paraId="26BB05D5" w14:textId="668C97D3" w:rsidR="008337E6" w:rsidRPr="006354EB" w:rsidRDefault="002A2B0C" w:rsidP="008337E6">
            <w:pPr>
              <w:spacing w:after="0" w:line="240" w:lineRule="auto"/>
              <w:jc w:val="right"/>
              <w:rPr>
                <w:rFonts w:ascii="Arial" w:hAnsi="Arial" w:cs="Arial"/>
                <w:b/>
                <w:sz w:val="16"/>
                <w:szCs w:val="16"/>
              </w:rPr>
            </w:pPr>
            <w:r>
              <w:rPr>
                <w:rFonts w:ascii="Arial" w:hAnsi="Arial" w:cs="Arial"/>
                <w:b/>
                <w:sz w:val="16"/>
                <w:szCs w:val="16"/>
              </w:rPr>
              <w:noBreakHyphen/>
            </w:r>
            <w:r w:rsidR="008337E6" w:rsidRPr="006354EB">
              <w:rPr>
                <w:rFonts w:ascii="Arial" w:hAnsi="Arial" w:cs="Arial"/>
                <w:b/>
                <w:sz w:val="16"/>
                <w:szCs w:val="16"/>
              </w:rPr>
              <w:t>5,949</w:t>
            </w:r>
          </w:p>
        </w:tc>
        <w:tc>
          <w:tcPr>
            <w:tcW w:w="667" w:type="pct"/>
            <w:tcBorders>
              <w:top w:val="nil"/>
              <w:left w:val="nil"/>
              <w:bottom w:val="single" w:sz="4" w:space="0" w:color="auto"/>
              <w:right w:val="nil"/>
            </w:tcBorders>
            <w:shd w:val="clear" w:color="000000" w:fill="F2F9FC"/>
            <w:noWrap/>
            <w:vAlign w:val="bottom"/>
            <w:hideMark/>
          </w:tcPr>
          <w:p w14:paraId="6FDB7FBD" w14:textId="0FE8D870" w:rsidR="008337E6" w:rsidRPr="006354EB" w:rsidRDefault="002A2B0C" w:rsidP="008337E6">
            <w:pPr>
              <w:spacing w:after="0" w:line="240" w:lineRule="auto"/>
              <w:jc w:val="right"/>
              <w:rPr>
                <w:rFonts w:ascii="Arial" w:hAnsi="Arial" w:cs="Arial"/>
                <w:b/>
                <w:sz w:val="16"/>
                <w:szCs w:val="16"/>
              </w:rPr>
            </w:pPr>
            <w:r>
              <w:rPr>
                <w:rFonts w:ascii="Arial" w:hAnsi="Arial" w:cs="Arial"/>
                <w:b/>
                <w:sz w:val="16"/>
                <w:szCs w:val="16"/>
              </w:rPr>
              <w:noBreakHyphen/>
            </w:r>
            <w:r w:rsidR="008337E6" w:rsidRPr="006354EB">
              <w:rPr>
                <w:rFonts w:ascii="Arial" w:hAnsi="Arial" w:cs="Arial"/>
                <w:b/>
                <w:sz w:val="16"/>
                <w:szCs w:val="16"/>
              </w:rPr>
              <w:t>1,340</w:t>
            </w:r>
          </w:p>
        </w:tc>
        <w:tc>
          <w:tcPr>
            <w:tcW w:w="757" w:type="pct"/>
            <w:tcBorders>
              <w:top w:val="nil"/>
              <w:left w:val="nil"/>
              <w:bottom w:val="nil"/>
              <w:right w:val="nil"/>
            </w:tcBorders>
            <w:shd w:val="clear" w:color="000000" w:fill="FFFFFF"/>
            <w:noWrap/>
            <w:vAlign w:val="bottom"/>
            <w:hideMark/>
          </w:tcPr>
          <w:p w14:paraId="52C05AD0" w14:textId="77777777" w:rsidR="008337E6" w:rsidRPr="006354EB" w:rsidRDefault="008337E6" w:rsidP="008337E6">
            <w:pPr>
              <w:spacing w:after="0" w:line="240" w:lineRule="auto"/>
              <w:jc w:val="right"/>
              <w:rPr>
                <w:rFonts w:ascii="Arial" w:hAnsi="Arial" w:cs="Arial"/>
                <w:b/>
                <w:sz w:val="16"/>
                <w:szCs w:val="16"/>
              </w:rPr>
            </w:pPr>
            <w:r w:rsidRPr="006354EB">
              <w:rPr>
                <w:rFonts w:ascii="Arial" w:hAnsi="Arial" w:cs="Arial"/>
                <w:b/>
                <w:sz w:val="16"/>
                <w:szCs w:val="16"/>
              </w:rPr>
              <w:t>4,610</w:t>
            </w:r>
          </w:p>
        </w:tc>
      </w:tr>
      <w:tr w:rsidR="008337E6" w:rsidRPr="006354EB" w14:paraId="78BCA8E1" w14:textId="77777777" w:rsidTr="008337E6">
        <w:trPr>
          <w:trHeight w:hRule="exact" w:val="240"/>
        </w:trPr>
        <w:tc>
          <w:tcPr>
            <w:tcW w:w="2909" w:type="pct"/>
            <w:tcBorders>
              <w:top w:val="nil"/>
              <w:left w:val="nil"/>
              <w:bottom w:val="nil"/>
              <w:right w:val="nil"/>
            </w:tcBorders>
            <w:shd w:val="clear" w:color="000000" w:fill="FFFFFF"/>
            <w:noWrap/>
            <w:vAlign w:val="bottom"/>
            <w:hideMark/>
          </w:tcPr>
          <w:p w14:paraId="2592AD9B" w14:textId="77777777" w:rsidR="008337E6" w:rsidRPr="006354EB" w:rsidRDefault="008337E6" w:rsidP="008337E6">
            <w:pPr>
              <w:spacing w:after="0" w:line="240" w:lineRule="auto"/>
              <w:ind w:left="170"/>
              <w:jc w:val="left"/>
              <w:rPr>
                <w:rFonts w:ascii="Arial" w:hAnsi="Arial" w:cs="Arial"/>
                <w:b/>
                <w:sz w:val="16"/>
                <w:szCs w:val="16"/>
              </w:rPr>
            </w:pPr>
            <w:r w:rsidRPr="006354EB">
              <w:rPr>
                <w:rFonts w:ascii="Arial" w:hAnsi="Arial" w:cs="Arial"/>
                <w:b/>
                <w:sz w:val="16"/>
                <w:szCs w:val="16"/>
              </w:rPr>
              <w:t> </w:t>
            </w:r>
          </w:p>
        </w:tc>
        <w:tc>
          <w:tcPr>
            <w:tcW w:w="667" w:type="pct"/>
            <w:tcBorders>
              <w:top w:val="nil"/>
              <w:left w:val="nil"/>
              <w:bottom w:val="nil"/>
              <w:right w:val="nil"/>
            </w:tcBorders>
            <w:shd w:val="clear" w:color="000000" w:fill="FFFFFF"/>
            <w:noWrap/>
            <w:vAlign w:val="bottom"/>
            <w:hideMark/>
          </w:tcPr>
          <w:p w14:paraId="071AEB81" w14:textId="77777777" w:rsidR="008337E6" w:rsidRPr="006354EB" w:rsidRDefault="008337E6" w:rsidP="008337E6">
            <w:pPr>
              <w:spacing w:after="0" w:line="240" w:lineRule="auto"/>
              <w:jc w:val="left"/>
              <w:rPr>
                <w:rFonts w:ascii="Arial" w:hAnsi="Arial" w:cs="Arial"/>
                <w:b/>
                <w:sz w:val="16"/>
                <w:szCs w:val="16"/>
              </w:rPr>
            </w:pPr>
            <w:r w:rsidRPr="006354EB">
              <w:rPr>
                <w:rFonts w:ascii="Arial" w:hAnsi="Arial" w:cs="Arial"/>
                <w:b/>
                <w:sz w:val="16"/>
                <w:szCs w:val="16"/>
              </w:rPr>
              <w:t> </w:t>
            </w:r>
          </w:p>
        </w:tc>
        <w:tc>
          <w:tcPr>
            <w:tcW w:w="667" w:type="pct"/>
            <w:tcBorders>
              <w:top w:val="nil"/>
              <w:left w:val="nil"/>
              <w:bottom w:val="nil"/>
              <w:right w:val="nil"/>
            </w:tcBorders>
            <w:shd w:val="clear" w:color="000000" w:fill="F2F9FC"/>
            <w:noWrap/>
            <w:vAlign w:val="bottom"/>
            <w:hideMark/>
          </w:tcPr>
          <w:p w14:paraId="2EC95F53" w14:textId="77777777" w:rsidR="008337E6" w:rsidRPr="006354EB" w:rsidRDefault="008337E6" w:rsidP="008337E6">
            <w:pPr>
              <w:spacing w:after="0" w:line="240" w:lineRule="auto"/>
              <w:jc w:val="left"/>
              <w:rPr>
                <w:rFonts w:ascii="Arial" w:hAnsi="Arial" w:cs="Arial"/>
                <w:b/>
                <w:sz w:val="16"/>
                <w:szCs w:val="16"/>
              </w:rPr>
            </w:pPr>
            <w:r w:rsidRPr="006354EB">
              <w:rPr>
                <w:rFonts w:ascii="Arial" w:hAnsi="Arial" w:cs="Arial"/>
                <w:b/>
                <w:sz w:val="16"/>
                <w:szCs w:val="16"/>
              </w:rPr>
              <w:t> </w:t>
            </w:r>
          </w:p>
        </w:tc>
        <w:tc>
          <w:tcPr>
            <w:tcW w:w="757" w:type="pct"/>
            <w:tcBorders>
              <w:top w:val="single" w:sz="4" w:space="0" w:color="auto"/>
              <w:left w:val="nil"/>
              <w:bottom w:val="nil"/>
              <w:right w:val="nil"/>
            </w:tcBorders>
            <w:shd w:val="clear" w:color="000000" w:fill="FFFFFF"/>
            <w:noWrap/>
            <w:vAlign w:val="bottom"/>
            <w:hideMark/>
          </w:tcPr>
          <w:p w14:paraId="7E5AB41D" w14:textId="77777777" w:rsidR="008337E6" w:rsidRPr="006354EB" w:rsidRDefault="008337E6" w:rsidP="008337E6">
            <w:pPr>
              <w:spacing w:after="0" w:line="240" w:lineRule="auto"/>
              <w:jc w:val="left"/>
              <w:rPr>
                <w:rFonts w:ascii="Arial" w:hAnsi="Arial" w:cs="Arial"/>
                <w:b/>
                <w:sz w:val="16"/>
                <w:szCs w:val="16"/>
              </w:rPr>
            </w:pPr>
            <w:r w:rsidRPr="006354EB">
              <w:rPr>
                <w:rFonts w:ascii="Arial" w:hAnsi="Arial" w:cs="Arial"/>
                <w:b/>
                <w:sz w:val="16"/>
                <w:szCs w:val="16"/>
              </w:rPr>
              <w:t> </w:t>
            </w:r>
          </w:p>
        </w:tc>
      </w:tr>
      <w:tr w:rsidR="008337E6" w:rsidRPr="006354EB" w14:paraId="1120A29B" w14:textId="77777777" w:rsidTr="008337E6">
        <w:trPr>
          <w:trHeight w:hRule="exact" w:val="225"/>
        </w:trPr>
        <w:tc>
          <w:tcPr>
            <w:tcW w:w="2909" w:type="pct"/>
            <w:tcBorders>
              <w:top w:val="nil"/>
              <w:left w:val="nil"/>
              <w:bottom w:val="single" w:sz="4" w:space="0" w:color="auto"/>
              <w:right w:val="nil"/>
            </w:tcBorders>
            <w:shd w:val="clear" w:color="000000" w:fill="FFFFFF"/>
            <w:noWrap/>
            <w:vAlign w:val="bottom"/>
            <w:hideMark/>
          </w:tcPr>
          <w:p w14:paraId="78A7B2C0" w14:textId="60F6B263" w:rsidR="008337E6" w:rsidRPr="006354EB" w:rsidRDefault="008337E6" w:rsidP="008337E6">
            <w:pPr>
              <w:spacing w:after="0" w:line="240" w:lineRule="auto"/>
              <w:jc w:val="left"/>
              <w:rPr>
                <w:rFonts w:ascii="Arial" w:hAnsi="Arial" w:cs="Arial"/>
                <w:b/>
                <w:sz w:val="16"/>
                <w:szCs w:val="16"/>
              </w:rPr>
            </w:pPr>
            <w:r w:rsidRPr="006354EB">
              <w:rPr>
                <w:rFonts w:ascii="Arial" w:hAnsi="Arial" w:cs="Arial"/>
                <w:b/>
                <w:sz w:val="16"/>
                <w:szCs w:val="16"/>
              </w:rPr>
              <w:t>2021</w:t>
            </w:r>
            <w:r w:rsidR="002A2B0C">
              <w:rPr>
                <w:rFonts w:ascii="Arial" w:hAnsi="Arial" w:cs="Arial"/>
                <w:b/>
                <w:sz w:val="16"/>
                <w:szCs w:val="16"/>
              </w:rPr>
              <w:noBreakHyphen/>
            </w:r>
            <w:r w:rsidRPr="006354EB">
              <w:rPr>
                <w:rFonts w:ascii="Arial" w:hAnsi="Arial" w:cs="Arial"/>
                <w:b/>
                <w:sz w:val="16"/>
                <w:szCs w:val="16"/>
              </w:rPr>
              <w:t>22 Headline cash balance</w:t>
            </w:r>
          </w:p>
        </w:tc>
        <w:tc>
          <w:tcPr>
            <w:tcW w:w="667" w:type="pct"/>
            <w:tcBorders>
              <w:top w:val="nil"/>
              <w:left w:val="nil"/>
              <w:bottom w:val="single" w:sz="4" w:space="0" w:color="auto"/>
              <w:right w:val="nil"/>
            </w:tcBorders>
            <w:shd w:val="clear" w:color="000000" w:fill="FFFFFF"/>
            <w:noWrap/>
            <w:vAlign w:val="bottom"/>
            <w:hideMark/>
          </w:tcPr>
          <w:p w14:paraId="5481690F" w14:textId="242464EB" w:rsidR="008337E6" w:rsidRPr="006354EB" w:rsidRDefault="002A2B0C" w:rsidP="008337E6">
            <w:pPr>
              <w:spacing w:after="0" w:line="240" w:lineRule="auto"/>
              <w:jc w:val="right"/>
              <w:rPr>
                <w:rFonts w:ascii="Arial" w:hAnsi="Arial" w:cs="Arial"/>
                <w:b/>
                <w:sz w:val="16"/>
                <w:szCs w:val="16"/>
              </w:rPr>
            </w:pPr>
            <w:r>
              <w:rPr>
                <w:rFonts w:ascii="Arial" w:hAnsi="Arial" w:cs="Arial"/>
                <w:b/>
                <w:sz w:val="16"/>
                <w:szCs w:val="16"/>
              </w:rPr>
              <w:noBreakHyphen/>
            </w:r>
            <w:r w:rsidR="008337E6" w:rsidRPr="006354EB">
              <w:rPr>
                <w:rFonts w:ascii="Arial" w:hAnsi="Arial" w:cs="Arial"/>
                <w:b/>
                <w:sz w:val="16"/>
                <w:szCs w:val="16"/>
              </w:rPr>
              <w:t>85,770</w:t>
            </w:r>
          </w:p>
        </w:tc>
        <w:tc>
          <w:tcPr>
            <w:tcW w:w="667" w:type="pct"/>
            <w:tcBorders>
              <w:top w:val="nil"/>
              <w:left w:val="nil"/>
              <w:bottom w:val="single" w:sz="4" w:space="0" w:color="auto"/>
              <w:right w:val="nil"/>
            </w:tcBorders>
            <w:shd w:val="clear" w:color="000000" w:fill="F2F9FC"/>
            <w:noWrap/>
            <w:vAlign w:val="bottom"/>
            <w:hideMark/>
          </w:tcPr>
          <w:p w14:paraId="03A8414A" w14:textId="78049F75" w:rsidR="008337E6" w:rsidRPr="006354EB" w:rsidRDefault="002A2B0C" w:rsidP="008337E6">
            <w:pPr>
              <w:spacing w:after="0" w:line="240" w:lineRule="auto"/>
              <w:jc w:val="right"/>
              <w:rPr>
                <w:rFonts w:ascii="Arial" w:hAnsi="Arial" w:cs="Arial"/>
                <w:b/>
                <w:sz w:val="16"/>
                <w:szCs w:val="16"/>
              </w:rPr>
            </w:pPr>
            <w:r>
              <w:rPr>
                <w:rFonts w:ascii="Arial" w:hAnsi="Arial" w:cs="Arial"/>
                <w:b/>
                <w:sz w:val="16"/>
                <w:szCs w:val="16"/>
              </w:rPr>
              <w:noBreakHyphen/>
            </w:r>
            <w:r w:rsidR="008337E6" w:rsidRPr="006354EB">
              <w:rPr>
                <w:rFonts w:ascii="Arial" w:hAnsi="Arial" w:cs="Arial"/>
                <w:b/>
                <w:sz w:val="16"/>
                <w:szCs w:val="16"/>
              </w:rPr>
              <w:t>33,302</w:t>
            </w:r>
          </w:p>
        </w:tc>
        <w:tc>
          <w:tcPr>
            <w:tcW w:w="757" w:type="pct"/>
            <w:tcBorders>
              <w:top w:val="nil"/>
              <w:left w:val="nil"/>
              <w:bottom w:val="single" w:sz="4" w:space="0" w:color="auto"/>
              <w:right w:val="nil"/>
            </w:tcBorders>
            <w:shd w:val="clear" w:color="000000" w:fill="FFFFFF"/>
            <w:noWrap/>
            <w:vAlign w:val="bottom"/>
            <w:hideMark/>
          </w:tcPr>
          <w:p w14:paraId="68DD6961" w14:textId="77777777" w:rsidR="008337E6" w:rsidRPr="006354EB" w:rsidRDefault="008337E6" w:rsidP="008337E6">
            <w:pPr>
              <w:spacing w:after="0" w:line="240" w:lineRule="auto"/>
              <w:jc w:val="right"/>
              <w:rPr>
                <w:rFonts w:ascii="Arial" w:hAnsi="Arial" w:cs="Arial"/>
                <w:b/>
                <w:sz w:val="16"/>
                <w:szCs w:val="16"/>
              </w:rPr>
            </w:pPr>
            <w:r w:rsidRPr="006354EB">
              <w:rPr>
                <w:rFonts w:ascii="Arial" w:hAnsi="Arial" w:cs="Arial"/>
                <w:b/>
                <w:sz w:val="16"/>
                <w:szCs w:val="16"/>
              </w:rPr>
              <w:t>52,469</w:t>
            </w:r>
          </w:p>
        </w:tc>
      </w:tr>
    </w:tbl>
    <w:p w14:paraId="0EACCD82" w14:textId="6D45444F" w:rsidR="008337E6" w:rsidRPr="006354EB" w:rsidRDefault="005541DA" w:rsidP="002B24E7">
      <w:pPr>
        <w:pStyle w:val="ChartandTableFootnoteAlpha"/>
        <w:numPr>
          <w:ilvl w:val="0"/>
          <w:numId w:val="51"/>
        </w:numPr>
        <w:rPr>
          <w:color w:val="auto"/>
        </w:rPr>
      </w:pPr>
      <w:r w:rsidRPr="006354EB">
        <w:rPr>
          <w:color w:val="auto"/>
        </w:rPr>
        <w:t>A p</w:t>
      </w:r>
      <w:r w:rsidR="7F410671" w:rsidRPr="006354EB">
        <w:rPr>
          <w:color w:val="auto"/>
        </w:rPr>
        <w:t>ositive number denotes a cash inflow; a negative number denotes a cash outflow.</w:t>
      </w:r>
    </w:p>
    <w:p w14:paraId="56B3DFDC" w14:textId="040915B5" w:rsidR="008337E6" w:rsidRPr="006354EB" w:rsidRDefault="008337E6" w:rsidP="002B24E7">
      <w:pPr>
        <w:pStyle w:val="ChartandTableFootnoteAlpha"/>
        <w:rPr>
          <w:color w:val="auto"/>
        </w:rPr>
      </w:pPr>
      <w:r w:rsidRPr="006354EB">
        <w:rPr>
          <w:color w:val="auto"/>
        </w:rPr>
        <w:t>This financial profile represents the actual repayments for 2021</w:t>
      </w:r>
      <w:r w:rsidR="002A2B0C">
        <w:rPr>
          <w:color w:val="auto"/>
        </w:rPr>
        <w:noBreakHyphen/>
      </w:r>
      <w:r w:rsidRPr="006354EB">
        <w:rPr>
          <w:color w:val="auto"/>
        </w:rPr>
        <w:t>22. As the loan agreement between the Government and NBN Co allows some flexibility in relation to the timing of the repayment, the remaining amount is included in 2023</w:t>
      </w:r>
      <w:r w:rsidR="002A2B0C">
        <w:rPr>
          <w:color w:val="auto"/>
        </w:rPr>
        <w:noBreakHyphen/>
      </w:r>
      <w:r w:rsidRPr="006354EB">
        <w:rPr>
          <w:color w:val="auto"/>
        </w:rPr>
        <w:t>24.</w:t>
      </w:r>
    </w:p>
    <w:p w14:paraId="68BE2E8A" w14:textId="49369D2E" w:rsidR="00476025" w:rsidRPr="006354EB" w:rsidRDefault="008337E6" w:rsidP="002B24E7">
      <w:pPr>
        <w:pStyle w:val="ChartandTableFootnoteAlpha"/>
        <w:rPr>
          <w:color w:val="auto"/>
        </w:rPr>
      </w:pPr>
      <w:r w:rsidRPr="006354EB">
        <w:rPr>
          <w:color w:val="auto"/>
        </w:rPr>
        <w:t>Net other includes amounts that have not been itemised for commercial</w:t>
      </w:r>
      <w:r w:rsidR="002A2B0C">
        <w:rPr>
          <w:color w:val="auto"/>
        </w:rPr>
        <w:noBreakHyphen/>
      </w:r>
      <w:r w:rsidRPr="006354EB">
        <w:rPr>
          <w:color w:val="auto"/>
        </w:rPr>
        <w:t>in</w:t>
      </w:r>
      <w:r w:rsidR="002A2B0C">
        <w:rPr>
          <w:color w:val="auto"/>
        </w:rPr>
        <w:noBreakHyphen/>
      </w:r>
      <w:r w:rsidRPr="006354EB">
        <w:rPr>
          <w:color w:val="auto"/>
        </w:rPr>
        <w:t>confidence reasons</w:t>
      </w:r>
      <w:r w:rsidR="00164FEB" w:rsidRPr="006354EB">
        <w:rPr>
          <w:color w:val="auto"/>
        </w:rPr>
        <w:t>.</w:t>
      </w:r>
    </w:p>
    <w:p w14:paraId="3AB3D20A" w14:textId="35385633" w:rsidR="004A1D5A" w:rsidRPr="006354EB" w:rsidRDefault="00063E83" w:rsidP="00874E6E">
      <w:pPr>
        <w:pStyle w:val="Heading2"/>
      </w:pPr>
      <w:r w:rsidRPr="006354EB">
        <w:t>Gross</w:t>
      </w:r>
      <w:r w:rsidR="003B2624" w:rsidRPr="006354EB">
        <w:t xml:space="preserve"> debt, n</w:t>
      </w:r>
      <w:r w:rsidR="004A1D5A" w:rsidRPr="006354EB">
        <w:t>et debt, net financial worth and net worth</w:t>
      </w:r>
    </w:p>
    <w:p w14:paraId="414ED4A3" w14:textId="0DB094B9" w:rsidR="004E6421" w:rsidRPr="006354EB" w:rsidRDefault="00F07BCE">
      <w:r w:rsidRPr="006354EB">
        <w:t>At the end of 2021</w:t>
      </w:r>
      <w:r w:rsidR="002A2B0C">
        <w:noBreakHyphen/>
      </w:r>
      <w:r w:rsidRPr="006354EB">
        <w:t>22</w:t>
      </w:r>
      <w:r w:rsidR="00CC11C0" w:rsidRPr="006354EB">
        <w:t>,</w:t>
      </w:r>
      <w:r w:rsidRPr="006354EB">
        <w:t xml:space="preserve"> g</w:t>
      </w:r>
      <w:r w:rsidR="006A16F0" w:rsidRPr="006354EB">
        <w:t>ross debt</w:t>
      </w:r>
      <w:r w:rsidR="00A61F49" w:rsidRPr="006354EB">
        <w:t xml:space="preserve"> was $</w:t>
      </w:r>
      <w:r w:rsidR="006A16F0" w:rsidRPr="006354EB">
        <w:t>89</w:t>
      </w:r>
      <w:r w:rsidR="00390981" w:rsidRPr="006354EB">
        <w:t>5.</w:t>
      </w:r>
      <w:r w:rsidR="00EF2DFE" w:rsidRPr="006354EB">
        <w:t>3</w:t>
      </w:r>
      <w:r w:rsidR="00A61F49" w:rsidRPr="006354EB">
        <w:t xml:space="preserve"> billion</w:t>
      </w:r>
      <w:r w:rsidR="008B5DC2" w:rsidRPr="006354EB">
        <w:t xml:space="preserve"> (</w:t>
      </w:r>
      <w:r w:rsidR="003A4B7D" w:rsidRPr="006354EB">
        <w:t>3</w:t>
      </w:r>
      <w:r w:rsidR="00390981" w:rsidRPr="006354EB">
        <w:t>9.</w:t>
      </w:r>
      <w:r w:rsidR="00EF2DFE" w:rsidRPr="006354EB">
        <w:t>0</w:t>
      </w:r>
      <w:r w:rsidR="008B5DC2" w:rsidRPr="006354EB">
        <w:t xml:space="preserve"> per cent of GDP)</w:t>
      </w:r>
      <w:r w:rsidR="00A61F49" w:rsidRPr="006354EB">
        <w:t xml:space="preserve">, </w:t>
      </w:r>
      <w:r w:rsidRPr="006354EB">
        <w:t>$</w:t>
      </w:r>
      <w:r w:rsidR="00390981" w:rsidRPr="006354EB">
        <w:t>10.</w:t>
      </w:r>
      <w:r w:rsidR="00EF2DFE" w:rsidRPr="006354EB">
        <w:t>7</w:t>
      </w:r>
      <w:r w:rsidR="00A61F49" w:rsidRPr="006354EB">
        <w:t xml:space="preserve"> billion </w:t>
      </w:r>
      <w:r w:rsidRPr="006354EB">
        <w:t xml:space="preserve">lower than </w:t>
      </w:r>
      <w:r w:rsidR="00A61F49" w:rsidRPr="006354EB">
        <w:t xml:space="preserve">estimated </w:t>
      </w:r>
      <w:r w:rsidR="009430BE" w:rsidRPr="006354EB">
        <w:t>in</w:t>
      </w:r>
      <w:r w:rsidR="00A61F49" w:rsidRPr="006354EB">
        <w:t xml:space="preserve"> the 202</w:t>
      </w:r>
      <w:r w:rsidR="007D5DEA" w:rsidRPr="006354EB">
        <w:t>2</w:t>
      </w:r>
      <w:r w:rsidR="002A2B0C">
        <w:noBreakHyphen/>
      </w:r>
      <w:r w:rsidR="007507B4" w:rsidRPr="006354EB">
        <w:t>2</w:t>
      </w:r>
      <w:r w:rsidR="007D5DEA" w:rsidRPr="006354EB">
        <w:t>3 March</w:t>
      </w:r>
      <w:r w:rsidR="00A61F49" w:rsidRPr="006354EB">
        <w:t xml:space="preserve"> Budget.</w:t>
      </w:r>
      <w:r w:rsidR="003A37B9" w:rsidRPr="006354EB">
        <w:t xml:space="preserve"> </w:t>
      </w:r>
      <w:r w:rsidR="00150E97" w:rsidRPr="006354EB">
        <w:t xml:space="preserve">This reduction is smaller than the improvement in the fiscal position as the Australian Office of Financial Management </w:t>
      </w:r>
      <w:r w:rsidR="003035DC" w:rsidRPr="006354EB">
        <w:t xml:space="preserve">(AOFM) </w:t>
      </w:r>
      <w:r w:rsidR="00150E97" w:rsidRPr="006354EB">
        <w:t>maintained a smooth rate of bond issuance largely in line with Budget estimates. As a result, the AOFM has effectively pre</w:t>
      </w:r>
      <w:r w:rsidR="002A2B0C">
        <w:noBreakHyphen/>
      </w:r>
      <w:r w:rsidR="00150E97" w:rsidRPr="006354EB">
        <w:t>funded some of the 2022</w:t>
      </w:r>
      <w:r w:rsidR="002A2B0C">
        <w:noBreakHyphen/>
      </w:r>
      <w:r w:rsidR="00150E97" w:rsidRPr="006354EB">
        <w:t>23 financing task by accumulating cash reserves.</w:t>
      </w:r>
      <w:r w:rsidR="00610CDB" w:rsidRPr="006354EB" w:rsidDel="00150E97">
        <w:t xml:space="preserve"> </w:t>
      </w:r>
    </w:p>
    <w:p w14:paraId="117A5A76" w14:textId="59948BCF" w:rsidR="003E4891" w:rsidRPr="006354EB" w:rsidRDefault="00076497">
      <w:r w:rsidRPr="006354EB">
        <w:rPr>
          <w:bdr w:val="none" w:sz="0" w:space="0" w:color="auto" w:frame="1"/>
        </w:rPr>
        <w:t>At the end of 2021</w:t>
      </w:r>
      <w:r w:rsidR="002A2B0C">
        <w:rPr>
          <w:bdr w:val="none" w:sz="0" w:space="0" w:color="auto" w:frame="1"/>
        </w:rPr>
        <w:noBreakHyphen/>
      </w:r>
      <w:r w:rsidRPr="006354EB">
        <w:rPr>
          <w:bdr w:val="none" w:sz="0" w:space="0" w:color="auto" w:frame="1"/>
        </w:rPr>
        <w:t>22, net debt was $51</w:t>
      </w:r>
      <w:r w:rsidR="00F82673" w:rsidRPr="006354EB">
        <w:t>5.6</w:t>
      </w:r>
      <w:r w:rsidRPr="006354EB">
        <w:rPr>
          <w:bdr w:val="none" w:sz="0" w:space="0" w:color="auto" w:frame="1"/>
        </w:rPr>
        <w:t xml:space="preserve"> billion (22.</w:t>
      </w:r>
      <w:r w:rsidR="00F82673" w:rsidRPr="006354EB">
        <w:t>5</w:t>
      </w:r>
      <w:r w:rsidRPr="006354EB">
        <w:rPr>
          <w:bdr w:val="none" w:sz="0" w:space="0" w:color="auto" w:frame="1"/>
        </w:rPr>
        <w:t xml:space="preserve"> per cent of GDP), $1</w:t>
      </w:r>
      <w:r w:rsidR="00054744" w:rsidRPr="006354EB">
        <w:t>15.8</w:t>
      </w:r>
      <w:r w:rsidRPr="006354EB">
        <w:rPr>
          <w:bdr w:val="none" w:sz="0" w:space="0" w:color="auto" w:frame="1"/>
        </w:rPr>
        <w:t xml:space="preserve"> billion lower than estimated </w:t>
      </w:r>
      <w:r w:rsidR="00BD5844" w:rsidRPr="006354EB">
        <w:t>in the</w:t>
      </w:r>
      <w:r w:rsidRPr="006354EB">
        <w:rPr>
          <w:bdr w:val="none" w:sz="0" w:space="0" w:color="auto" w:frame="1"/>
        </w:rPr>
        <w:t xml:space="preserve"> Budget.</w:t>
      </w:r>
      <w:r w:rsidR="009A6EB6" w:rsidRPr="006354EB">
        <w:t xml:space="preserve"> </w:t>
      </w:r>
      <w:r w:rsidR="00D55F9C" w:rsidRPr="006354EB">
        <w:t xml:space="preserve"> </w:t>
      </w:r>
      <w:r w:rsidR="00300E9F" w:rsidRPr="006354EB">
        <w:t xml:space="preserve">Net debt is measured by market value (whereas gross debt is measured by face value) and includes selected financial assets. </w:t>
      </w:r>
      <w:r w:rsidR="003E4891" w:rsidRPr="006354EB">
        <w:t xml:space="preserve">The market price of bonds on issue fell substantially as yields rose. This, together with an accumulation of cash reserves, explains why the change in net debt relative to Budget is larger than the change in gross debt and the </w:t>
      </w:r>
      <w:r w:rsidR="001B5188" w:rsidRPr="006354EB">
        <w:t>underly</w:t>
      </w:r>
      <w:r w:rsidR="00673E4F" w:rsidRPr="006354EB">
        <w:t>ing cash balance</w:t>
      </w:r>
      <w:r w:rsidR="007C076B" w:rsidRPr="006354EB">
        <w:t>.</w:t>
      </w:r>
    </w:p>
    <w:p w14:paraId="2B3A12C7" w14:textId="0554E9CB" w:rsidR="004A1D5A" w:rsidRPr="006354EB" w:rsidRDefault="00203A2F" w:rsidP="004A1D5A">
      <w:r w:rsidRPr="006354EB">
        <w:rPr>
          <w:bdr w:val="none" w:sz="0" w:space="0" w:color="auto" w:frame="1"/>
        </w:rPr>
        <w:lastRenderedPageBreak/>
        <w:t xml:space="preserve">Net financial worth was </w:t>
      </w:r>
      <w:r w:rsidR="002A2B0C">
        <w:rPr>
          <w:bdr w:val="none" w:sz="0" w:space="0" w:color="auto" w:frame="1"/>
        </w:rPr>
        <w:noBreakHyphen/>
      </w:r>
      <w:r w:rsidRPr="006354EB">
        <w:rPr>
          <w:bdr w:val="none" w:sz="0" w:space="0" w:color="auto" w:frame="1"/>
        </w:rPr>
        <w:t>$</w:t>
      </w:r>
      <w:r w:rsidR="00506615" w:rsidRPr="006354EB">
        <w:rPr>
          <w:bdr w:val="none" w:sz="0" w:space="0" w:color="auto" w:frame="1"/>
        </w:rPr>
        <w:t>775.7</w:t>
      </w:r>
      <w:r w:rsidRPr="006354EB">
        <w:rPr>
          <w:bdr w:val="none" w:sz="0" w:space="0" w:color="auto" w:frame="1"/>
        </w:rPr>
        <w:t xml:space="preserve"> billion at the end of 2021</w:t>
      </w:r>
      <w:r w:rsidR="002A2B0C">
        <w:rPr>
          <w:bdr w:val="none" w:sz="0" w:space="0" w:color="auto" w:frame="1"/>
        </w:rPr>
        <w:noBreakHyphen/>
      </w:r>
      <w:r w:rsidRPr="006354EB">
        <w:rPr>
          <w:bdr w:val="none" w:sz="0" w:space="0" w:color="auto" w:frame="1"/>
        </w:rPr>
        <w:t xml:space="preserve">22, compared with </w:t>
      </w:r>
      <w:r w:rsidR="002A2B0C">
        <w:rPr>
          <w:bdr w:val="none" w:sz="0" w:space="0" w:color="auto" w:frame="1"/>
        </w:rPr>
        <w:noBreakHyphen/>
      </w:r>
      <w:r w:rsidRPr="006354EB">
        <w:rPr>
          <w:bdr w:val="none" w:sz="0" w:space="0" w:color="auto" w:frame="1"/>
        </w:rPr>
        <w:t>$786.6</w:t>
      </w:r>
      <w:r w:rsidR="004F3B8B" w:rsidRPr="006354EB">
        <w:rPr>
          <w:bdr w:val="none" w:sz="0" w:space="0" w:color="auto" w:frame="1"/>
        </w:rPr>
        <w:t> </w:t>
      </w:r>
      <w:r w:rsidRPr="006354EB">
        <w:rPr>
          <w:bdr w:val="none" w:sz="0" w:space="0" w:color="auto" w:frame="1"/>
        </w:rPr>
        <w:t xml:space="preserve">billion estimated </w:t>
      </w:r>
      <w:r w:rsidR="00AD6ABB" w:rsidRPr="006354EB">
        <w:rPr>
          <w:bdr w:val="none" w:sz="0" w:space="0" w:color="auto" w:frame="1"/>
        </w:rPr>
        <w:t>in the</w:t>
      </w:r>
      <w:r w:rsidRPr="006354EB">
        <w:rPr>
          <w:bdr w:val="none" w:sz="0" w:space="0" w:color="auto" w:frame="1"/>
        </w:rPr>
        <w:t xml:space="preserve"> Budget</w:t>
      </w:r>
      <w:r w:rsidR="00D55F9C" w:rsidRPr="006354EB">
        <w:rPr>
          <w:bdr w:val="none" w:sz="0" w:space="0" w:color="auto" w:frame="1"/>
        </w:rPr>
        <w:t>.</w:t>
      </w:r>
      <w:r w:rsidR="00424CBA" w:rsidRPr="006354EB">
        <w:rPr>
          <w:bdr w:val="none" w:sz="0" w:space="0" w:color="auto" w:frame="1"/>
        </w:rPr>
        <w:t xml:space="preserve"> </w:t>
      </w:r>
      <w:r w:rsidR="00E7106D" w:rsidRPr="006354EB">
        <w:rPr>
          <w:bdr w:val="none" w:sz="0" w:space="0" w:color="auto" w:frame="1"/>
        </w:rPr>
        <w:t xml:space="preserve">Net worth was </w:t>
      </w:r>
      <w:r w:rsidR="002A2B0C">
        <w:rPr>
          <w:bdr w:val="none" w:sz="0" w:space="0" w:color="auto" w:frame="1"/>
        </w:rPr>
        <w:noBreakHyphen/>
      </w:r>
      <w:r w:rsidR="00E7106D" w:rsidRPr="006354EB">
        <w:rPr>
          <w:bdr w:val="none" w:sz="0" w:space="0" w:color="auto" w:frame="1"/>
        </w:rPr>
        <w:t>$</w:t>
      </w:r>
      <w:r w:rsidR="00506615" w:rsidRPr="006354EB">
        <w:rPr>
          <w:bdr w:val="none" w:sz="0" w:space="0" w:color="auto" w:frame="1"/>
        </w:rPr>
        <w:t>581.8</w:t>
      </w:r>
      <w:r w:rsidR="00E7106D" w:rsidRPr="006354EB">
        <w:rPr>
          <w:bdr w:val="none" w:sz="0" w:space="0" w:color="auto" w:frame="1"/>
        </w:rPr>
        <w:t xml:space="preserve"> billion at the end of 2021</w:t>
      </w:r>
      <w:r w:rsidR="002A2B0C">
        <w:rPr>
          <w:bdr w:val="none" w:sz="0" w:space="0" w:color="auto" w:frame="1"/>
        </w:rPr>
        <w:noBreakHyphen/>
      </w:r>
      <w:r w:rsidR="00E7106D" w:rsidRPr="006354EB">
        <w:rPr>
          <w:bdr w:val="none" w:sz="0" w:space="0" w:color="auto" w:frame="1"/>
        </w:rPr>
        <w:t xml:space="preserve">22, compared with </w:t>
      </w:r>
      <w:r w:rsidR="002A2B0C">
        <w:rPr>
          <w:bdr w:val="none" w:sz="0" w:space="0" w:color="auto" w:frame="1"/>
        </w:rPr>
        <w:noBreakHyphen/>
      </w:r>
      <w:r w:rsidR="00E7106D" w:rsidRPr="006354EB">
        <w:rPr>
          <w:bdr w:val="none" w:sz="0" w:space="0" w:color="auto" w:frame="1"/>
        </w:rPr>
        <w:t>$595.0</w:t>
      </w:r>
      <w:r w:rsidR="004F3B8B" w:rsidRPr="006354EB">
        <w:rPr>
          <w:bdr w:val="none" w:sz="0" w:space="0" w:color="auto" w:frame="1"/>
        </w:rPr>
        <w:t> </w:t>
      </w:r>
      <w:r w:rsidR="00E7106D" w:rsidRPr="006354EB">
        <w:rPr>
          <w:bdr w:val="none" w:sz="0" w:space="0" w:color="auto" w:frame="1"/>
        </w:rPr>
        <w:t xml:space="preserve">billion estimated </w:t>
      </w:r>
      <w:r w:rsidR="00E44A88" w:rsidRPr="006354EB">
        <w:rPr>
          <w:bdr w:val="none" w:sz="0" w:space="0" w:color="auto" w:frame="1"/>
        </w:rPr>
        <w:t>in the</w:t>
      </w:r>
      <w:r w:rsidR="00E7106D" w:rsidRPr="006354EB">
        <w:rPr>
          <w:bdr w:val="none" w:sz="0" w:space="0" w:color="auto" w:frame="1"/>
        </w:rPr>
        <w:t xml:space="preserve"> Budget.</w:t>
      </w:r>
    </w:p>
    <w:p w14:paraId="54A28DBE" w14:textId="655D8993" w:rsidR="009B69BD" w:rsidRPr="006354EB" w:rsidRDefault="004A1D5A" w:rsidP="009B69BD">
      <w:pPr>
        <w:spacing w:after="0" w:line="240" w:lineRule="auto"/>
        <w:textAlignment w:val="baseline"/>
        <w:rPr>
          <w:rFonts w:cs="Segoe UI"/>
        </w:rPr>
      </w:pPr>
      <w:r w:rsidRPr="006354EB">
        <w:rPr>
          <w:rFonts w:cs="Segoe UI"/>
        </w:rPr>
        <w:t xml:space="preserve">The changes in net financial worth and net worth since the Budget primarily reflect </w:t>
      </w:r>
      <w:r w:rsidR="00AC1EAA" w:rsidRPr="006354EB">
        <w:rPr>
          <w:rFonts w:cs="Segoe UI"/>
        </w:rPr>
        <w:t>the better</w:t>
      </w:r>
      <w:r w:rsidR="002A2B0C">
        <w:rPr>
          <w:rFonts w:cs="Segoe UI"/>
        </w:rPr>
        <w:noBreakHyphen/>
      </w:r>
      <w:r w:rsidR="00AC1EAA" w:rsidRPr="006354EB">
        <w:rPr>
          <w:rFonts w:cs="Segoe UI"/>
        </w:rPr>
        <w:t>than</w:t>
      </w:r>
      <w:r w:rsidR="002A2B0C">
        <w:rPr>
          <w:rFonts w:cs="Segoe UI"/>
        </w:rPr>
        <w:noBreakHyphen/>
      </w:r>
      <w:r w:rsidR="00AC1EAA" w:rsidRPr="006354EB">
        <w:rPr>
          <w:rFonts w:cs="Segoe UI"/>
        </w:rPr>
        <w:t>expected fiscal position and the factors driving the improvement in net debt explained above</w:t>
      </w:r>
      <w:r w:rsidRPr="006354EB">
        <w:rPr>
          <w:rFonts w:cs="Segoe UI"/>
        </w:rPr>
        <w:t xml:space="preserve">, partially offset by </w:t>
      </w:r>
      <w:r w:rsidR="00AC1EAA" w:rsidRPr="006354EB">
        <w:rPr>
          <w:rFonts w:cs="Segoe UI"/>
        </w:rPr>
        <w:t>an increase in the Government</w:t>
      </w:r>
      <w:r w:rsidR="002A2B0C">
        <w:rPr>
          <w:rFonts w:cs="Segoe UI"/>
        </w:rPr>
        <w:t>’</w:t>
      </w:r>
      <w:r w:rsidR="00AC1EAA" w:rsidRPr="006354EB">
        <w:rPr>
          <w:rFonts w:cs="Segoe UI"/>
        </w:rPr>
        <w:t>s reported superannuation liability</w:t>
      </w:r>
      <w:r w:rsidR="009C20DF" w:rsidRPr="006354EB">
        <w:t xml:space="preserve">. </w:t>
      </w:r>
      <w:r w:rsidR="009B69BD" w:rsidRPr="006354EB">
        <w:rPr>
          <w:rFonts w:cs="Segoe UI"/>
        </w:rPr>
        <w:t xml:space="preserve"> The reported increase in the superannuation liability is the result of the difference between the discount rates used to value the Government</w:t>
      </w:r>
      <w:r w:rsidR="002A2B0C">
        <w:rPr>
          <w:rFonts w:cs="Segoe UI"/>
        </w:rPr>
        <w:t>’</w:t>
      </w:r>
      <w:r w:rsidR="009B69BD" w:rsidRPr="006354EB">
        <w:rPr>
          <w:rFonts w:cs="Segoe UI"/>
        </w:rPr>
        <w:t>s defined benefit superannuation liability at the Budget and the Final Budget Outcome. </w:t>
      </w:r>
    </w:p>
    <w:p w14:paraId="7B2488B6" w14:textId="77777777" w:rsidR="009B69BD" w:rsidRPr="006354EB" w:rsidRDefault="009B69BD" w:rsidP="009B69BD">
      <w:pPr>
        <w:spacing w:after="0" w:line="240" w:lineRule="auto"/>
        <w:textAlignment w:val="baseline"/>
        <w:rPr>
          <w:rFonts w:ascii="Cambria Math" w:hAnsi="Cambria Math" w:cs="Cambria Math"/>
          <w:sz w:val="18"/>
          <w:szCs w:val="18"/>
        </w:rPr>
      </w:pPr>
    </w:p>
    <w:p w14:paraId="439DB464" w14:textId="3E749B33" w:rsidR="009B69BD" w:rsidRPr="006354EB" w:rsidRDefault="009B69BD" w:rsidP="009B69BD">
      <w:pPr>
        <w:spacing w:after="0" w:line="240" w:lineRule="auto"/>
        <w:textAlignment w:val="baseline"/>
        <w:rPr>
          <w:rFonts w:cs="Segoe UI"/>
        </w:rPr>
      </w:pPr>
      <w:r w:rsidRPr="006354EB">
        <w:rPr>
          <w:rFonts w:cs="Segoe UI"/>
        </w:rPr>
        <w:t>At the 2022</w:t>
      </w:r>
      <w:r w:rsidR="002A2B0C">
        <w:rPr>
          <w:rFonts w:cs="Segoe UI"/>
        </w:rPr>
        <w:noBreakHyphen/>
      </w:r>
      <w:r w:rsidRPr="006354EB">
        <w:rPr>
          <w:rFonts w:cs="Segoe UI"/>
        </w:rPr>
        <w:t>23 March Budget, the unfunded superannuation liabilities were estimated using an actuarially determined long</w:t>
      </w:r>
      <w:r w:rsidR="002A2B0C">
        <w:rPr>
          <w:rFonts w:cs="Segoe UI"/>
        </w:rPr>
        <w:noBreakHyphen/>
      </w:r>
      <w:r w:rsidRPr="006354EB">
        <w:rPr>
          <w:rFonts w:cs="Segoe UI"/>
        </w:rPr>
        <w:t>term discount rate of 5.0 per cent per annum. This rate reflected the average annual rate estimated to apply over the remainder of the term to maturity of the liability and the actuaries</w:t>
      </w:r>
      <w:r w:rsidR="002A2B0C">
        <w:rPr>
          <w:rFonts w:cs="Segoe UI"/>
        </w:rPr>
        <w:t>’</w:t>
      </w:r>
      <w:r w:rsidRPr="006354EB">
        <w:rPr>
          <w:rFonts w:cs="Segoe UI"/>
        </w:rPr>
        <w:t xml:space="preserve"> views that short</w:t>
      </w:r>
      <w:r w:rsidR="002A2B0C">
        <w:rPr>
          <w:rFonts w:cs="Segoe UI"/>
        </w:rPr>
        <w:noBreakHyphen/>
      </w:r>
      <w:r w:rsidRPr="006354EB">
        <w:rPr>
          <w:rFonts w:cs="Segoe UI"/>
        </w:rPr>
        <w:t>term deviations are expected to be smoothed out in the longer term. This approach also reduces the volatility in reported liabilities that would occur from year to year if the market long</w:t>
      </w:r>
      <w:r w:rsidR="002A2B0C">
        <w:rPr>
          <w:rFonts w:cs="Segoe UI"/>
        </w:rPr>
        <w:noBreakHyphen/>
      </w:r>
      <w:r w:rsidRPr="006354EB">
        <w:rPr>
          <w:rFonts w:cs="Segoe UI"/>
        </w:rPr>
        <w:t>term government bond rate was used.</w:t>
      </w:r>
    </w:p>
    <w:p w14:paraId="141E26FD" w14:textId="77777777" w:rsidR="009B69BD" w:rsidRPr="006354EB" w:rsidRDefault="009B69BD" w:rsidP="009B69BD">
      <w:pPr>
        <w:spacing w:after="0" w:line="240" w:lineRule="auto"/>
        <w:textAlignment w:val="baseline"/>
        <w:rPr>
          <w:rFonts w:ascii="Cambria Math" w:hAnsi="Cambria Math" w:cs="Cambria Math"/>
          <w:sz w:val="18"/>
          <w:szCs w:val="18"/>
        </w:rPr>
      </w:pPr>
    </w:p>
    <w:p w14:paraId="63CA7666" w14:textId="3DBC892C" w:rsidR="009B69BD" w:rsidRPr="006354EB" w:rsidRDefault="009B69BD" w:rsidP="009B69BD">
      <w:r w:rsidRPr="006354EB">
        <w:t>For the Final Budget Outcome, the Australian Accounting Standards require the use of the long</w:t>
      </w:r>
      <w:r w:rsidR="002A2B0C">
        <w:noBreakHyphen/>
      </w:r>
      <w:r w:rsidRPr="006354EB">
        <w:t xml:space="preserve">term government bond rate as </w:t>
      </w:r>
      <w:proofErr w:type="gramStart"/>
      <w:r w:rsidRPr="006354EB">
        <w:t>at</w:t>
      </w:r>
      <w:proofErr w:type="gramEnd"/>
      <w:r w:rsidRPr="006354EB">
        <w:t xml:space="preserve"> 30 June 2022 that best matches each individual scheme</w:t>
      </w:r>
      <w:r w:rsidR="002A2B0C">
        <w:t>’</w:t>
      </w:r>
      <w:r w:rsidRPr="006354EB">
        <w:t>s liability duration. This results in differences in the superannuation liability from one Final Budget Outcome to the next, and between Budgets and Final Budget Outcomes. At the 2021</w:t>
      </w:r>
      <w:r w:rsidR="002A2B0C">
        <w:noBreakHyphen/>
      </w:r>
      <w:r w:rsidRPr="006354EB">
        <w:t xml:space="preserve">22 Final Budget Outcome, the bond rates used were between </w:t>
      </w:r>
      <w:r w:rsidRPr="006354EB">
        <w:br/>
        <w:t>3.7 and 3.9 per cent per annum depending on the defined benefit scheme. </w:t>
      </w:r>
    </w:p>
    <w:p w14:paraId="5C244FEA" w14:textId="2DDF11AF" w:rsidR="006F7526" w:rsidRPr="006354EB" w:rsidRDefault="009B69BD" w:rsidP="009B69BD">
      <w:pPr>
        <w:spacing w:after="0" w:line="240" w:lineRule="auto"/>
        <w:textAlignment w:val="baseline"/>
      </w:pPr>
      <w:r w:rsidRPr="006354EB">
        <w:t>The variance in the reported superannuation liability between the 2022</w:t>
      </w:r>
      <w:r w:rsidR="002A2B0C">
        <w:noBreakHyphen/>
      </w:r>
      <w:r w:rsidRPr="006354EB">
        <w:t>23 March Budget and 2021</w:t>
      </w:r>
      <w:r w:rsidR="002A2B0C">
        <w:noBreakHyphen/>
      </w:r>
      <w:r w:rsidRPr="006354EB">
        <w:t>22 Final Budget Outcome was an increase of $70.7 billion. By way of comparison, the variance between the 2021</w:t>
      </w:r>
      <w:r w:rsidR="002A2B0C">
        <w:noBreakHyphen/>
      </w:r>
      <w:r w:rsidRPr="006354EB">
        <w:t>22 Budget and the 2020</w:t>
      </w:r>
      <w:r w:rsidR="002A2B0C">
        <w:noBreakHyphen/>
      </w:r>
      <w:r w:rsidRPr="006354EB">
        <w:t>21 Final Budget Outcome was an increase of $163.5 billion</w:t>
      </w:r>
      <w:r w:rsidR="00890C92" w:rsidRPr="006354EB">
        <w:t xml:space="preserve">. </w:t>
      </w:r>
    </w:p>
    <w:p w14:paraId="3159F1AB" w14:textId="77777777" w:rsidR="006F7526" w:rsidRPr="006354EB" w:rsidRDefault="006F7526">
      <w:pPr>
        <w:spacing w:after="160" w:line="259" w:lineRule="auto"/>
        <w:jc w:val="left"/>
        <w:rPr>
          <w:rFonts w:ascii="Arial" w:hAnsi="Arial"/>
          <w:sz w:val="16"/>
        </w:rPr>
      </w:pPr>
      <w:r w:rsidRPr="006354EB">
        <w:br w:type="page"/>
      </w:r>
    </w:p>
    <w:p w14:paraId="2FC7B00F" w14:textId="1FEEF94F" w:rsidR="00EF2DFE" w:rsidRPr="006354EB" w:rsidRDefault="00670A74" w:rsidP="00BF19AE">
      <w:pPr>
        <w:pStyle w:val="TableHeading"/>
        <w:rPr>
          <w:rFonts w:asciiTheme="minorHAnsi" w:eastAsiaTheme="minorHAnsi" w:hAnsiTheme="minorHAnsi" w:cstheme="minorBidi"/>
          <w:sz w:val="22"/>
          <w:szCs w:val="22"/>
          <w:lang w:eastAsia="en-US"/>
        </w:rPr>
      </w:pPr>
      <w:r w:rsidRPr="006354EB">
        <w:lastRenderedPageBreak/>
        <w:t xml:space="preserve">Table 1.9: Australian Government general government sector </w:t>
      </w:r>
      <w:r w:rsidR="00616263">
        <w:t>balance sheet aggregates</w:t>
      </w:r>
    </w:p>
    <w:tbl>
      <w:tblPr>
        <w:tblW w:w="5000" w:type="pct"/>
        <w:tblCellMar>
          <w:left w:w="0" w:type="dxa"/>
          <w:right w:w="28" w:type="dxa"/>
        </w:tblCellMar>
        <w:tblLook w:val="04A0" w:firstRow="1" w:lastRow="0" w:firstColumn="1" w:lastColumn="0" w:noHBand="0" w:noVBand="1"/>
      </w:tblPr>
      <w:tblGrid>
        <w:gridCol w:w="3757"/>
        <w:gridCol w:w="1194"/>
        <w:gridCol w:w="1194"/>
        <w:gridCol w:w="1565"/>
      </w:tblGrid>
      <w:tr w:rsidR="00EF2DFE" w:rsidRPr="006354EB" w14:paraId="5DF79F43" w14:textId="77777777" w:rsidTr="00BF19AE">
        <w:trPr>
          <w:divId w:val="149367814"/>
          <w:trHeight w:hRule="exact" w:val="225"/>
        </w:trPr>
        <w:tc>
          <w:tcPr>
            <w:tcW w:w="2436" w:type="pct"/>
            <w:tcBorders>
              <w:top w:val="single" w:sz="4" w:space="0" w:color="auto"/>
              <w:left w:val="nil"/>
              <w:bottom w:val="nil"/>
              <w:right w:val="nil"/>
            </w:tcBorders>
            <w:shd w:val="clear" w:color="000000" w:fill="FFFFFF"/>
            <w:noWrap/>
            <w:vAlign w:val="center"/>
            <w:hideMark/>
          </w:tcPr>
          <w:p w14:paraId="7241AA36" w14:textId="77D48A39" w:rsidR="00EF2DFE" w:rsidRPr="006354EB" w:rsidRDefault="00EF2DFE" w:rsidP="00BF19AE">
            <w:pPr>
              <w:spacing w:after="0" w:line="240" w:lineRule="auto"/>
              <w:rPr>
                <w:rFonts w:ascii="Arial" w:hAnsi="Arial" w:cs="Arial"/>
                <w:sz w:val="16"/>
                <w:szCs w:val="16"/>
              </w:rPr>
            </w:pPr>
            <w:r w:rsidRPr="006354EB">
              <w:rPr>
                <w:rFonts w:ascii="Arial" w:hAnsi="Arial" w:cs="Arial"/>
                <w:sz w:val="16"/>
                <w:szCs w:val="16"/>
              </w:rPr>
              <w:t> </w:t>
            </w:r>
          </w:p>
        </w:tc>
        <w:tc>
          <w:tcPr>
            <w:tcW w:w="774" w:type="pct"/>
            <w:tcBorders>
              <w:top w:val="single" w:sz="4" w:space="0" w:color="auto"/>
              <w:left w:val="nil"/>
              <w:bottom w:val="nil"/>
              <w:right w:val="nil"/>
            </w:tcBorders>
            <w:shd w:val="clear" w:color="000000" w:fill="FFFFFF"/>
            <w:noWrap/>
            <w:vAlign w:val="center"/>
            <w:hideMark/>
          </w:tcPr>
          <w:p w14:paraId="5C2BC31D" w14:textId="1B85208C"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774" w:type="pct"/>
            <w:tcBorders>
              <w:top w:val="single" w:sz="4" w:space="0" w:color="auto"/>
              <w:left w:val="nil"/>
              <w:bottom w:val="nil"/>
              <w:right w:val="nil"/>
            </w:tcBorders>
            <w:shd w:val="clear" w:color="000000" w:fill="F2F9FC"/>
            <w:noWrap/>
            <w:vAlign w:val="center"/>
            <w:hideMark/>
          </w:tcPr>
          <w:p w14:paraId="15E92626" w14:textId="3D412908"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2021</w:t>
            </w:r>
            <w:r w:rsidR="002A2B0C">
              <w:rPr>
                <w:rFonts w:ascii="Arial" w:hAnsi="Arial" w:cs="Arial"/>
                <w:sz w:val="16"/>
                <w:szCs w:val="16"/>
              </w:rPr>
              <w:noBreakHyphen/>
            </w:r>
            <w:r w:rsidRPr="006354EB">
              <w:rPr>
                <w:rFonts w:ascii="Arial" w:hAnsi="Arial" w:cs="Arial"/>
                <w:sz w:val="16"/>
                <w:szCs w:val="16"/>
              </w:rPr>
              <w:t>22</w:t>
            </w:r>
          </w:p>
        </w:tc>
        <w:tc>
          <w:tcPr>
            <w:tcW w:w="1015" w:type="pct"/>
            <w:tcBorders>
              <w:top w:val="single" w:sz="4" w:space="0" w:color="auto"/>
              <w:left w:val="nil"/>
              <w:bottom w:val="nil"/>
              <w:right w:val="nil"/>
            </w:tcBorders>
            <w:shd w:val="clear" w:color="000000" w:fill="FFFFFF"/>
            <w:noWrap/>
            <w:vAlign w:val="center"/>
            <w:hideMark/>
          </w:tcPr>
          <w:p w14:paraId="2C6947E3"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Change on</w:t>
            </w:r>
          </w:p>
        </w:tc>
      </w:tr>
      <w:tr w:rsidR="00EF2DFE" w:rsidRPr="006354EB" w14:paraId="25BC5EA5"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7FA5B855"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FFFFF"/>
            <w:noWrap/>
            <w:vAlign w:val="center"/>
            <w:hideMark/>
          </w:tcPr>
          <w:p w14:paraId="139DA3C5"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Estimate at</w:t>
            </w:r>
          </w:p>
        </w:tc>
        <w:tc>
          <w:tcPr>
            <w:tcW w:w="774" w:type="pct"/>
            <w:tcBorders>
              <w:top w:val="nil"/>
              <w:left w:val="nil"/>
              <w:bottom w:val="nil"/>
              <w:right w:val="nil"/>
            </w:tcBorders>
            <w:shd w:val="clear" w:color="000000" w:fill="F2F9FC"/>
            <w:noWrap/>
            <w:vAlign w:val="center"/>
            <w:hideMark/>
          </w:tcPr>
          <w:p w14:paraId="21A07F08"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Outcome</w:t>
            </w:r>
          </w:p>
        </w:tc>
        <w:tc>
          <w:tcPr>
            <w:tcW w:w="1015" w:type="pct"/>
            <w:tcBorders>
              <w:top w:val="nil"/>
              <w:left w:val="nil"/>
              <w:bottom w:val="nil"/>
              <w:right w:val="nil"/>
            </w:tcBorders>
            <w:shd w:val="clear" w:color="000000" w:fill="FFFFFF"/>
            <w:noWrap/>
            <w:vAlign w:val="center"/>
            <w:hideMark/>
          </w:tcPr>
          <w:p w14:paraId="25360DCE" w14:textId="4E94086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r>
      <w:tr w:rsidR="00EF2DFE" w:rsidRPr="006354EB" w14:paraId="0B6BDBEF"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4687AC5E"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FFFFF"/>
            <w:noWrap/>
            <w:vAlign w:val="center"/>
            <w:hideMark/>
          </w:tcPr>
          <w:p w14:paraId="5DEC767A" w14:textId="1EAE1C1D"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2022</w:t>
            </w:r>
            <w:r w:rsidR="002A2B0C">
              <w:rPr>
                <w:rFonts w:ascii="Arial" w:hAnsi="Arial" w:cs="Arial"/>
                <w:sz w:val="16"/>
                <w:szCs w:val="16"/>
              </w:rPr>
              <w:noBreakHyphen/>
            </w:r>
            <w:r w:rsidRPr="006354EB">
              <w:rPr>
                <w:rFonts w:ascii="Arial" w:hAnsi="Arial" w:cs="Arial"/>
                <w:sz w:val="16"/>
                <w:szCs w:val="16"/>
              </w:rPr>
              <w:t>23</w:t>
            </w:r>
          </w:p>
        </w:tc>
        <w:tc>
          <w:tcPr>
            <w:tcW w:w="774" w:type="pct"/>
            <w:tcBorders>
              <w:top w:val="nil"/>
              <w:left w:val="nil"/>
              <w:bottom w:val="nil"/>
              <w:right w:val="nil"/>
            </w:tcBorders>
            <w:shd w:val="clear" w:color="000000" w:fill="F2F9FC"/>
            <w:noWrap/>
            <w:vAlign w:val="center"/>
            <w:hideMark/>
          </w:tcPr>
          <w:p w14:paraId="538A087A"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1015" w:type="pct"/>
            <w:tcBorders>
              <w:top w:val="nil"/>
              <w:left w:val="nil"/>
              <w:bottom w:val="nil"/>
              <w:right w:val="nil"/>
            </w:tcBorders>
            <w:shd w:val="clear" w:color="000000" w:fill="FFFFFF"/>
            <w:noWrap/>
            <w:vAlign w:val="bottom"/>
            <w:hideMark/>
          </w:tcPr>
          <w:p w14:paraId="71740835"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March Budget</w:t>
            </w:r>
          </w:p>
        </w:tc>
      </w:tr>
      <w:tr w:rsidR="00EF2DFE" w:rsidRPr="006354EB" w14:paraId="7B9AD23B"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43E10AE8"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FFFFF"/>
            <w:noWrap/>
            <w:vAlign w:val="center"/>
            <w:hideMark/>
          </w:tcPr>
          <w:p w14:paraId="2B6C5121"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March Budget</w:t>
            </w:r>
          </w:p>
        </w:tc>
        <w:tc>
          <w:tcPr>
            <w:tcW w:w="774" w:type="pct"/>
            <w:tcBorders>
              <w:top w:val="nil"/>
              <w:left w:val="nil"/>
              <w:bottom w:val="nil"/>
              <w:right w:val="nil"/>
            </w:tcBorders>
            <w:shd w:val="clear" w:color="000000" w:fill="F2F9FC"/>
            <w:noWrap/>
            <w:vAlign w:val="center"/>
            <w:hideMark/>
          </w:tcPr>
          <w:p w14:paraId="75713993"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1015" w:type="pct"/>
            <w:tcBorders>
              <w:top w:val="nil"/>
              <w:left w:val="nil"/>
              <w:bottom w:val="nil"/>
              <w:right w:val="nil"/>
            </w:tcBorders>
            <w:shd w:val="clear" w:color="000000" w:fill="FFFFFF"/>
            <w:noWrap/>
            <w:vAlign w:val="center"/>
            <w:hideMark/>
          </w:tcPr>
          <w:p w14:paraId="13BAAD66" w14:textId="77777777" w:rsidR="00EF2DFE" w:rsidRPr="006354EB" w:rsidRDefault="00EF2DFE" w:rsidP="00BF19AE">
            <w:pPr>
              <w:spacing w:after="0" w:line="240" w:lineRule="auto"/>
              <w:jc w:val="center"/>
              <w:rPr>
                <w:rFonts w:ascii="Arial" w:hAnsi="Arial" w:cs="Arial"/>
                <w:sz w:val="16"/>
                <w:szCs w:val="16"/>
              </w:rPr>
            </w:pPr>
            <w:r w:rsidRPr="006354EB">
              <w:rPr>
                <w:rFonts w:ascii="Arial" w:hAnsi="Arial" w:cs="Arial"/>
                <w:sz w:val="16"/>
                <w:szCs w:val="16"/>
              </w:rPr>
              <w:t> </w:t>
            </w:r>
          </w:p>
        </w:tc>
      </w:tr>
      <w:tr w:rsidR="00EF2DFE" w:rsidRPr="006354EB" w14:paraId="2E3F0E53"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7D8019C4"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774" w:type="pct"/>
            <w:tcBorders>
              <w:top w:val="nil"/>
              <w:left w:val="nil"/>
              <w:bottom w:val="single" w:sz="4" w:space="0" w:color="000000"/>
              <w:right w:val="nil"/>
            </w:tcBorders>
            <w:shd w:val="clear" w:color="000000" w:fill="FFFFFF"/>
            <w:noWrap/>
            <w:vAlign w:val="center"/>
            <w:hideMark/>
          </w:tcPr>
          <w:p w14:paraId="3669699E"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$b</w:t>
            </w:r>
          </w:p>
        </w:tc>
        <w:tc>
          <w:tcPr>
            <w:tcW w:w="774" w:type="pct"/>
            <w:tcBorders>
              <w:top w:val="nil"/>
              <w:left w:val="nil"/>
              <w:bottom w:val="single" w:sz="4" w:space="0" w:color="000000"/>
              <w:right w:val="nil"/>
            </w:tcBorders>
            <w:shd w:val="clear" w:color="000000" w:fill="F2F9FC"/>
            <w:noWrap/>
            <w:vAlign w:val="center"/>
            <w:hideMark/>
          </w:tcPr>
          <w:p w14:paraId="05059E28"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$b</w:t>
            </w:r>
          </w:p>
        </w:tc>
        <w:tc>
          <w:tcPr>
            <w:tcW w:w="1015" w:type="pct"/>
            <w:tcBorders>
              <w:top w:val="nil"/>
              <w:left w:val="nil"/>
              <w:bottom w:val="single" w:sz="4" w:space="0" w:color="000000"/>
              <w:right w:val="nil"/>
            </w:tcBorders>
            <w:shd w:val="clear" w:color="000000" w:fill="FFFFFF"/>
            <w:vAlign w:val="center"/>
            <w:hideMark/>
          </w:tcPr>
          <w:p w14:paraId="43910A25" w14:textId="77777777" w:rsidR="00EF2DFE" w:rsidRPr="006354EB" w:rsidRDefault="00EF2DFE" w:rsidP="00BF19AE">
            <w:pPr>
              <w:spacing w:after="0" w:line="240" w:lineRule="auto"/>
              <w:jc w:val="right"/>
              <w:rPr>
                <w:rFonts w:ascii="Arial" w:hAnsi="Arial" w:cs="Arial"/>
                <w:sz w:val="15"/>
                <w:szCs w:val="15"/>
              </w:rPr>
            </w:pPr>
            <w:r w:rsidRPr="006354EB">
              <w:rPr>
                <w:rFonts w:ascii="Arial" w:hAnsi="Arial" w:cs="Arial"/>
                <w:sz w:val="15"/>
                <w:szCs w:val="15"/>
              </w:rPr>
              <w:t>$b</w:t>
            </w:r>
          </w:p>
        </w:tc>
      </w:tr>
      <w:tr w:rsidR="00EF2DFE" w:rsidRPr="006354EB" w14:paraId="478B3ADF"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44155AAC"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Financial assets</w:t>
            </w:r>
          </w:p>
        </w:tc>
        <w:tc>
          <w:tcPr>
            <w:tcW w:w="774" w:type="pct"/>
            <w:tcBorders>
              <w:top w:val="nil"/>
              <w:left w:val="nil"/>
              <w:bottom w:val="nil"/>
              <w:right w:val="nil"/>
            </w:tcBorders>
            <w:shd w:val="clear" w:color="000000" w:fill="FFFFFF"/>
            <w:noWrap/>
            <w:vAlign w:val="center"/>
            <w:hideMark/>
          </w:tcPr>
          <w:p w14:paraId="02444E22"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566.0</w:t>
            </w:r>
          </w:p>
        </w:tc>
        <w:tc>
          <w:tcPr>
            <w:tcW w:w="774" w:type="pct"/>
            <w:tcBorders>
              <w:top w:val="nil"/>
              <w:left w:val="nil"/>
              <w:bottom w:val="nil"/>
              <w:right w:val="nil"/>
            </w:tcBorders>
            <w:shd w:val="clear" w:color="000000" w:fill="F2F9FC"/>
            <w:noWrap/>
            <w:vAlign w:val="center"/>
            <w:hideMark/>
          </w:tcPr>
          <w:p w14:paraId="11761312"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569.7</w:t>
            </w:r>
          </w:p>
        </w:tc>
        <w:tc>
          <w:tcPr>
            <w:tcW w:w="1015" w:type="pct"/>
            <w:tcBorders>
              <w:top w:val="nil"/>
              <w:left w:val="nil"/>
              <w:bottom w:val="nil"/>
              <w:right w:val="nil"/>
            </w:tcBorders>
            <w:shd w:val="clear" w:color="000000" w:fill="FFFFFF"/>
            <w:noWrap/>
            <w:vAlign w:val="center"/>
            <w:hideMark/>
          </w:tcPr>
          <w:p w14:paraId="79C64D2A"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3.7</w:t>
            </w:r>
          </w:p>
        </w:tc>
      </w:tr>
      <w:tr w:rsidR="00EF2DFE" w:rsidRPr="006354EB" w14:paraId="31446198"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435E452B"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74" w:type="pct"/>
            <w:tcBorders>
              <w:top w:val="nil"/>
              <w:left w:val="nil"/>
              <w:bottom w:val="nil"/>
              <w:right w:val="nil"/>
            </w:tcBorders>
            <w:shd w:val="clear" w:color="000000" w:fill="FFFFFF"/>
            <w:noWrap/>
            <w:vAlign w:val="center"/>
            <w:hideMark/>
          </w:tcPr>
          <w:p w14:paraId="12905964"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24.7</w:t>
            </w:r>
          </w:p>
        </w:tc>
        <w:tc>
          <w:tcPr>
            <w:tcW w:w="774" w:type="pct"/>
            <w:tcBorders>
              <w:top w:val="nil"/>
              <w:left w:val="nil"/>
              <w:bottom w:val="nil"/>
              <w:right w:val="nil"/>
            </w:tcBorders>
            <w:shd w:val="clear" w:color="000000" w:fill="F2F9FC"/>
            <w:noWrap/>
            <w:vAlign w:val="center"/>
            <w:hideMark/>
          </w:tcPr>
          <w:p w14:paraId="46C211D7"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24.8</w:t>
            </w:r>
          </w:p>
        </w:tc>
        <w:tc>
          <w:tcPr>
            <w:tcW w:w="1015" w:type="pct"/>
            <w:tcBorders>
              <w:top w:val="nil"/>
              <w:left w:val="nil"/>
              <w:bottom w:val="nil"/>
              <w:right w:val="nil"/>
            </w:tcBorders>
            <w:shd w:val="clear" w:color="000000" w:fill="FFFFFF"/>
            <w:noWrap/>
            <w:vAlign w:val="center"/>
            <w:hideMark/>
          </w:tcPr>
          <w:p w14:paraId="1E334E02"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EF2DFE" w:rsidRPr="006354EB" w14:paraId="70FDACEC" w14:textId="77777777" w:rsidTr="00BF19AE">
        <w:trPr>
          <w:divId w:val="149367814"/>
          <w:trHeight w:hRule="exact" w:val="60"/>
        </w:trPr>
        <w:tc>
          <w:tcPr>
            <w:tcW w:w="2436" w:type="pct"/>
            <w:tcBorders>
              <w:top w:val="nil"/>
              <w:left w:val="nil"/>
              <w:bottom w:val="nil"/>
              <w:right w:val="nil"/>
            </w:tcBorders>
            <w:shd w:val="clear" w:color="000000" w:fill="FFFFFF"/>
            <w:noWrap/>
            <w:vAlign w:val="center"/>
            <w:hideMark/>
          </w:tcPr>
          <w:p w14:paraId="2760C6E8"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FFFFF"/>
            <w:noWrap/>
            <w:vAlign w:val="center"/>
            <w:hideMark/>
          </w:tcPr>
          <w:p w14:paraId="46BB7F15"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2F9FC"/>
            <w:noWrap/>
            <w:vAlign w:val="center"/>
            <w:hideMark/>
          </w:tcPr>
          <w:p w14:paraId="22072970"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1015" w:type="pct"/>
            <w:tcBorders>
              <w:top w:val="nil"/>
              <w:left w:val="nil"/>
              <w:bottom w:val="nil"/>
              <w:right w:val="nil"/>
            </w:tcBorders>
            <w:shd w:val="clear" w:color="000000" w:fill="FFFFFF"/>
            <w:noWrap/>
            <w:vAlign w:val="center"/>
            <w:hideMark/>
          </w:tcPr>
          <w:p w14:paraId="07CD7B3E"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EF2DFE" w:rsidRPr="006354EB" w14:paraId="14272B4E"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4EDFCACD" w14:textId="7D441E4F"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Non</w:t>
            </w:r>
            <w:r w:rsidR="002A2B0C">
              <w:rPr>
                <w:rFonts w:ascii="Arial" w:hAnsi="Arial" w:cs="Arial"/>
                <w:b/>
                <w:sz w:val="16"/>
                <w:szCs w:val="16"/>
              </w:rPr>
              <w:noBreakHyphen/>
            </w:r>
            <w:r w:rsidRPr="006354EB">
              <w:rPr>
                <w:rFonts w:ascii="Arial" w:hAnsi="Arial" w:cs="Arial"/>
                <w:b/>
                <w:sz w:val="16"/>
                <w:szCs w:val="16"/>
              </w:rPr>
              <w:t>financial assets</w:t>
            </w:r>
          </w:p>
        </w:tc>
        <w:tc>
          <w:tcPr>
            <w:tcW w:w="774" w:type="pct"/>
            <w:tcBorders>
              <w:top w:val="nil"/>
              <w:left w:val="nil"/>
              <w:bottom w:val="nil"/>
              <w:right w:val="nil"/>
            </w:tcBorders>
            <w:shd w:val="clear" w:color="000000" w:fill="FFFFFF"/>
            <w:noWrap/>
            <w:vAlign w:val="center"/>
            <w:hideMark/>
          </w:tcPr>
          <w:p w14:paraId="7A73F80E"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191.6</w:t>
            </w:r>
          </w:p>
        </w:tc>
        <w:tc>
          <w:tcPr>
            <w:tcW w:w="774" w:type="pct"/>
            <w:tcBorders>
              <w:top w:val="nil"/>
              <w:left w:val="nil"/>
              <w:bottom w:val="nil"/>
              <w:right w:val="nil"/>
            </w:tcBorders>
            <w:shd w:val="clear" w:color="000000" w:fill="F2F9FC"/>
            <w:noWrap/>
            <w:vAlign w:val="center"/>
            <w:hideMark/>
          </w:tcPr>
          <w:p w14:paraId="4E002C44"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194.0</w:t>
            </w:r>
          </w:p>
        </w:tc>
        <w:tc>
          <w:tcPr>
            <w:tcW w:w="1015" w:type="pct"/>
            <w:tcBorders>
              <w:top w:val="nil"/>
              <w:left w:val="nil"/>
              <w:bottom w:val="nil"/>
              <w:right w:val="nil"/>
            </w:tcBorders>
            <w:shd w:val="clear" w:color="000000" w:fill="FFFFFF"/>
            <w:noWrap/>
            <w:vAlign w:val="center"/>
            <w:hideMark/>
          </w:tcPr>
          <w:p w14:paraId="77AF1E37"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2.4</w:t>
            </w:r>
          </w:p>
        </w:tc>
      </w:tr>
      <w:tr w:rsidR="00EF2DFE" w:rsidRPr="006354EB" w14:paraId="36517B5E"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3DB5049C"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74" w:type="pct"/>
            <w:tcBorders>
              <w:top w:val="nil"/>
              <w:left w:val="nil"/>
              <w:bottom w:val="nil"/>
              <w:right w:val="nil"/>
            </w:tcBorders>
            <w:shd w:val="clear" w:color="000000" w:fill="FFFFFF"/>
            <w:noWrap/>
            <w:vAlign w:val="center"/>
            <w:hideMark/>
          </w:tcPr>
          <w:p w14:paraId="647EB421"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8.4</w:t>
            </w:r>
          </w:p>
        </w:tc>
        <w:tc>
          <w:tcPr>
            <w:tcW w:w="774" w:type="pct"/>
            <w:tcBorders>
              <w:top w:val="nil"/>
              <w:left w:val="nil"/>
              <w:bottom w:val="nil"/>
              <w:right w:val="nil"/>
            </w:tcBorders>
            <w:shd w:val="clear" w:color="000000" w:fill="F2F9FC"/>
            <w:noWrap/>
            <w:vAlign w:val="center"/>
            <w:hideMark/>
          </w:tcPr>
          <w:p w14:paraId="6BD13F8F"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8.4</w:t>
            </w:r>
          </w:p>
        </w:tc>
        <w:tc>
          <w:tcPr>
            <w:tcW w:w="1015" w:type="pct"/>
            <w:tcBorders>
              <w:top w:val="nil"/>
              <w:left w:val="nil"/>
              <w:bottom w:val="nil"/>
              <w:right w:val="nil"/>
            </w:tcBorders>
            <w:shd w:val="clear" w:color="000000" w:fill="FFFFFF"/>
            <w:noWrap/>
            <w:vAlign w:val="center"/>
            <w:hideMark/>
          </w:tcPr>
          <w:p w14:paraId="55804E87"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EF2DFE" w:rsidRPr="006354EB" w14:paraId="1EFDC98B" w14:textId="77777777" w:rsidTr="00BF19AE">
        <w:trPr>
          <w:divId w:val="149367814"/>
          <w:trHeight w:hRule="exact" w:val="60"/>
        </w:trPr>
        <w:tc>
          <w:tcPr>
            <w:tcW w:w="2436" w:type="pct"/>
            <w:tcBorders>
              <w:top w:val="nil"/>
              <w:left w:val="nil"/>
              <w:bottom w:val="nil"/>
              <w:right w:val="nil"/>
            </w:tcBorders>
            <w:shd w:val="clear" w:color="000000" w:fill="FFFFFF"/>
            <w:noWrap/>
            <w:vAlign w:val="center"/>
            <w:hideMark/>
          </w:tcPr>
          <w:p w14:paraId="6EF69552"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FFFFF"/>
            <w:noWrap/>
            <w:vAlign w:val="center"/>
            <w:hideMark/>
          </w:tcPr>
          <w:p w14:paraId="04CB5245"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2F9FC"/>
            <w:noWrap/>
            <w:vAlign w:val="center"/>
            <w:hideMark/>
          </w:tcPr>
          <w:p w14:paraId="071FCEB4"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1015" w:type="pct"/>
            <w:tcBorders>
              <w:top w:val="nil"/>
              <w:left w:val="nil"/>
              <w:bottom w:val="nil"/>
              <w:right w:val="nil"/>
            </w:tcBorders>
            <w:shd w:val="clear" w:color="000000" w:fill="FFFFFF"/>
            <w:noWrap/>
            <w:vAlign w:val="center"/>
            <w:hideMark/>
          </w:tcPr>
          <w:p w14:paraId="6A497441"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EF2DFE" w:rsidRPr="006354EB" w14:paraId="6BDCD1CE"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09298A81"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Total assets</w:t>
            </w:r>
          </w:p>
        </w:tc>
        <w:tc>
          <w:tcPr>
            <w:tcW w:w="774" w:type="pct"/>
            <w:tcBorders>
              <w:top w:val="nil"/>
              <w:left w:val="nil"/>
              <w:bottom w:val="nil"/>
              <w:right w:val="nil"/>
            </w:tcBorders>
            <w:shd w:val="clear" w:color="000000" w:fill="FFFFFF"/>
            <w:noWrap/>
            <w:vAlign w:val="center"/>
            <w:hideMark/>
          </w:tcPr>
          <w:p w14:paraId="19B32266"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757.6</w:t>
            </w:r>
          </w:p>
        </w:tc>
        <w:tc>
          <w:tcPr>
            <w:tcW w:w="774" w:type="pct"/>
            <w:tcBorders>
              <w:top w:val="nil"/>
              <w:left w:val="nil"/>
              <w:bottom w:val="nil"/>
              <w:right w:val="nil"/>
            </w:tcBorders>
            <w:shd w:val="clear" w:color="000000" w:fill="F2F9FC"/>
            <w:noWrap/>
            <w:vAlign w:val="center"/>
            <w:hideMark/>
          </w:tcPr>
          <w:p w14:paraId="083B6AFD"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763.6</w:t>
            </w:r>
          </w:p>
        </w:tc>
        <w:tc>
          <w:tcPr>
            <w:tcW w:w="1015" w:type="pct"/>
            <w:tcBorders>
              <w:top w:val="nil"/>
              <w:left w:val="nil"/>
              <w:bottom w:val="nil"/>
              <w:right w:val="nil"/>
            </w:tcBorders>
            <w:shd w:val="clear" w:color="000000" w:fill="FFFFFF"/>
            <w:noWrap/>
            <w:vAlign w:val="center"/>
            <w:hideMark/>
          </w:tcPr>
          <w:p w14:paraId="6A842DC5"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6.1</w:t>
            </w:r>
          </w:p>
        </w:tc>
      </w:tr>
      <w:tr w:rsidR="00EF2DFE" w:rsidRPr="006354EB" w14:paraId="7185F6C5"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1169B39D"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74" w:type="pct"/>
            <w:tcBorders>
              <w:top w:val="nil"/>
              <w:left w:val="nil"/>
              <w:bottom w:val="nil"/>
              <w:right w:val="nil"/>
            </w:tcBorders>
            <w:shd w:val="clear" w:color="000000" w:fill="FFFFFF"/>
            <w:noWrap/>
            <w:vAlign w:val="center"/>
            <w:hideMark/>
          </w:tcPr>
          <w:p w14:paraId="1F1C578B"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33.1</w:t>
            </w:r>
          </w:p>
        </w:tc>
        <w:tc>
          <w:tcPr>
            <w:tcW w:w="774" w:type="pct"/>
            <w:tcBorders>
              <w:top w:val="nil"/>
              <w:left w:val="nil"/>
              <w:bottom w:val="nil"/>
              <w:right w:val="nil"/>
            </w:tcBorders>
            <w:shd w:val="clear" w:color="000000" w:fill="F2F9FC"/>
            <w:noWrap/>
            <w:vAlign w:val="center"/>
            <w:hideMark/>
          </w:tcPr>
          <w:p w14:paraId="1D572A3E"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33.3</w:t>
            </w:r>
          </w:p>
        </w:tc>
        <w:tc>
          <w:tcPr>
            <w:tcW w:w="1015" w:type="pct"/>
            <w:tcBorders>
              <w:top w:val="nil"/>
              <w:left w:val="nil"/>
              <w:bottom w:val="nil"/>
              <w:right w:val="nil"/>
            </w:tcBorders>
            <w:shd w:val="clear" w:color="000000" w:fill="FFFFFF"/>
            <w:noWrap/>
            <w:vAlign w:val="center"/>
            <w:hideMark/>
          </w:tcPr>
          <w:p w14:paraId="33FC4F96"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r>
      <w:tr w:rsidR="00EF2DFE" w:rsidRPr="006354EB" w14:paraId="779DB8A6" w14:textId="77777777" w:rsidTr="00BF19AE">
        <w:trPr>
          <w:divId w:val="149367814"/>
          <w:trHeight w:hRule="exact" w:val="60"/>
        </w:trPr>
        <w:tc>
          <w:tcPr>
            <w:tcW w:w="2436" w:type="pct"/>
            <w:tcBorders>
              <w:top w:val="nil"/>
              <w:left w:val="nil"/>
              <w:bottom w:val="nil"/>
              <w:right w:val="nil"/>
            </w:tcBorders>
            <w:shd w:val="clear" w:color="000000" w:fill="FFFFFF"/>
            <w:noWrap/>
            <w:vAlign w:val="center"/>
            <w:hideMark/>
          </w:tcPr>
          <w:p w14:paraId="3B58D622"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 </w:t>
            </w:r>
          </w:p>
        </w:tc>
        <w:tc>
          <w:tcPr>
            <w:tcW w:w="774" w:type="pct"/>
            <w:tcBorders>
              <w:top w:val="nil"/>
              <w:left w:val="nil"/>
              <w:bottom w:val="nil"/>
              <w:right w:val="nil"/>
            </w:tcBorders>
            <w:shd w:val="clear" w:color="000000" w:fill="FFFFFF"/>
            <w:noWrap/>
            <w:vAlign w:val="center"/>
            <w:hideMark/>
          </w:tcPr>
          <w:p w14:paraId="5A1BA5D9"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c>
          <w:tcPr>
            <w:tcW w:w="774" w:type="pct"/>
            <w:tcBorders>
              <w:top w:val="nil"/>
              <w:left w:val="nil"/>
              <w:bottom w:val="nil"/>
              <w:right w:val="nil"/>
            </w:tcBorders>
            <w:shd w:val="clear" w:color="000000" w:fill="F2F9FC"/>
            <w:noWrap/>
            <w:vAlign w:val="center"/>
            <w:hideMark/>
          </w:tcPr>
          <w:p w14:paraId="71B66B51"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c>
          <w:tcPr>
            <w:tcW w:w="1015" w:type="pct"/>
            <w:tcBorders>
              <w:top w:val="nil"/>
              <w:left w:val="nil"/>
              <w:bottom w:val="nil"/>
              <w:right w:val="nil"/>
            </w:tcBorders>
            <w:shd w:val="clear" w:color="000000" w:fill="FFFFFF"/>
            <w:noWrap/>
            <w:vAlign w:val="center"/>
            <w:hideMark/>
          </w:tcPr>
          <w:p w14:paraId="7E3FFB6E"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r>
      <w:tr w:rsidR="00EF2DFE" w:rsidRPr="006354EB" w14:paraId="44ACDF82"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78C1A4B9"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Total liabilities</w:t>
            </w:r>
          </w:p>
        </w:tc>
        <w:tc>
          <w:tcPr>
            <w:tcW w:w="774" w:type="pct"/>
            <w:tcBorders>
              <w:top w:val="nil"/>
              <w:left w:val="nil"/>
              <w:bottom w:val="nil"/>
              <w:right w:val="nil"/>
            </w:tcBorders>
            <w:shd w:val="clear" w:color="000000" w:fill="FFFFFF"/>
            <w:noWrap/>
            <w:vAlign w:val="center"/>
            <w:hideMark/>
          </w:tcPr>
          <w:p w14:paraId="37D9471E"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1,352.6</w:t>
            </w:r>
          </w:p>
        </w:tc>
        <w:tc>
          <w:tcPr>
            <w:tcW w:w="774" w:type="pct"/>
            <w:tcBorders>
              <w:top w:val="nil"/>
              <w:left w:val="nil"/>
              <w:bottom w:val="nil"/>
              <w:right w:val="nil"/>
            </w:tcBorders>
            <w:shd w:val="clear" w:color="000000" w:fill="F2F9FC"/>
            <w:noWrap/>
            <w:vAlign w:val="center"/>
            <w:hideMark/>
          </w:tcPr>
          <w:p w14:paraId="258A11C2"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1,345.4</w:t>
            </w:r>
          </w:p>
        </w:tc>
        <w:tc>
          <w:tcPr>
            <w:tcW w:w="1015" w:type="pct"/>
            <w:tcBorders>
              <w:top w:val="nil"/>
              <w:left w:val="nil"/>
              <w:bottom w:val="nil"/>
              <w:right w:val="nil"/>
            </w:tcBorders>
            <w:shd w:val="clear" w:color="000000" w:fill="FFFFFF"/>
            <w:noWrap/>
            <w:vAlign w:val="center"/>
            <w:hideMark/>
          </w:tcPr>
          <w:p w14:paraId="3CD7FA5F" w14:textId="2B32E94D" w:rsidR="00EF2DFE" w:rsidRPr="006354EB" w:rsidRDefault="002A2B0C" w:rsidP="00BF19AE">
            <w:pPr>
              <w:spacing w:after="0" w:line="240" w:lineRule="auto"/>
              <w:jc w:val="right"/>
              <w:rPr>
                <w:rFonts w:ascii="Arial" w:hAnsi="Arial" w:cs="Arial"/>
                <w:b/>
                <w:sz w:val="16"/>
                <w:szCs w:val="16"/>
              </w:rPr>
            </w:pPr>
            <w:r>
              <w:rPr>
                <w:rFonts w:ascii="Arial" w:hAnsi="Arial" w:cs="Arial"/>
                <w:b/>
                <w:sz w:val="16"/>
                <w:szCs w:val="16"/>
              </w:rPr>
              <w:noBreakHyphen/>
            </w:r>
            <w:r w:rsidR="00EF2DFE" w:rsidRPr="006354EB">
              <w:rPr>
                <w:rFonts w:ascii="Arial" w:hAnsi="Arial" w:cs="Arial"/>
                <w:b/>
                <w:sz w:val="16"/>
                <w:szCs w:val="16"/>
              </w:rPr>
              <w:t>7.2</w:t>
            </w:r>
          </w:p>
        </w:tc>
      </w:tr>
      <w:tr w:rsidR="00EF2DFE" w:rsidRPr="006354EB" w14:paraId="541A5170"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370765A1"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74" w:type="pct"/>
            <w:tcBorders>
              <w:top w:val="nil"/>
              <w:left w:val="nil"/>
              <w:bottom w:val="nil"/>
              <w:right w:val="nil"/>
            </w:tcBorders>
            <w:shd w:val="clear" w:color="000000" w:fill="FFFFFF"/>
            <w:noWrap/>
            <w:vAlign w:val="center"/>
            <w:hideMark/>
          </w:tcPr>
          <w:p w14:paraId="31D29E71"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59.0</w:t>
            </w:r>
          </w:p>
        </w:tc>
        <w:tc>
          <w:tcPr>
            <w:tcW w:w="774" w:type="pct"/>
            <w:tcBorders>
              <w:top w:val="nil"/>
              <w:left w:val="nil"/>
              <w:bottom w:val="nil"/>
              <w:right w:val="nil"/>
            </w:tcBorders>
            <w:shd w:val="clear" w:color="000000" w:fill="F2F9FC"/>
            <w:noWrap/>
            <w:vAlign w:val="center"/>
            <w:hideMark/>
          </w:tcPr>
          <w:p w14:paraId="78151D6E"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58.6</w:t>
            </w:r>
          </w:p>
        </w:tc>
        <w:tc>
          <w:tcPr>
            <w:tcW w:w="1015" w:type="pct"/>
            <w:tcBorders>
              <w:top w:val="nil"/>
              <w:left w:val="nil"/>
              <w:bottom w:val="nil"/>
              <w:right w:val="nil"/>
            </w:tcBorders>
            <w:shd w:val="clear" w:color="000000" w:fill="FFFFFF"/>
            <w:noWrap/>
            <w:vAlign w:val="center"/>
            <w:hideMark/>
          </w:tcPr>
          <w:p w14:paraId="5D16F0A2"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r>
      <w:tr w:rsidR="00EF2DFE" w:rsidRPr="006354EB" w14:paraId="2A474202" w14:textId="77777777" w:rsidTr="00BF19AE">
        <w:trPr>
          <w:divId w:val="149367814"/>
          <w:trHeight w:hRule="exact" w:val="60"/>
        </w:trPr>
        <w:tc>
          <w:tcPr>
            <w:tcW w:w="2436" w:type="pct"/>
            <w:tcBorders>
              <w:top w:val="nil"/>
              <w:left w:val="nil"/>
              <w:bottom w:val="nil"/>
              <w:right w:val="nil"/>
            </w:tcBorders>
            <w:shd w:val="clear" w:color="000000" w:fill="FFFFFF"/>
            <w:noWrap/>
            <w:vAlign w:val="center"/>
            <w:hideMark/>
          </w:tcPr>
          <w:p w14:paraId="10B326AF"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 </w:t>
            </w:r>
          </w:p>
        </w:tc>
        <w:tc>
          <w:tcPr>
            <w:tcW w:w="774" w:type="pct"/>
            <w:tcBorders>
              <w:top w:val="nil"/>
              <w:left w:val="nil"/>
              <w:bottom w:val="nil"/>
              <w:right w:val="nil"/>
            </w:tcBorders>
            <w:shd w:val="clear" w:color="000000" w:fill="FFFFFF"/>
            <w:noWrap/>
            <w:vAlign w:val="center"/>
            <w:hideMark/>
          </w:tcPr>
          <w:p w14:paraId="43DFB7C1"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c>
          <w:tcPr>
            <w:tcW w:w="774" w:type="pct"/>
            <w:tcBorders>
              <w:top w:val="nil"/>
              <w:left w:val="nil"/>
              <w:bottom w:val="nil"/>
              <w:right w:val="nil"/>
            </w:tcBorders>
            <w:shd w:val="clear" w:color="000000" w:fill="F2F9FC"/>
            <w:noWrap/>
            <w:vAlign w:val="center"/>
            <w:hideMark/>
          </w:tcPr>
          <w:p w14:paraId="78993915"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c>
          <w:tcPr>
            <w:tcW w:w="1015" w:type="pct"/>
            <w:tcBorders>
              <w:top w:val="nil"/>
              <w:left w:val="nil"/>
              <w:bottom w:val="nil"/>
              <w:right w:val="nil"/>
            </w:tcBorders>
            <w:shd w:val="clear" w:color="000000" w:fill="FFFFFF"/>
            <w:noWrap/>
            <w:vAlign w:val="center"/>
            <w:hideMark/>
          </w:tcPr>
          <w:p w14:paraId="292FCFE5"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r>
      <w:tr w:rsidR="00EF2DFE" w:rsidRPr="006354EB" w14:paraId="168BE339"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0ABC1AF3"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Net worth</w:t>
            </w:r>
          </w:p>
        </w:tc>
        <w:tc>
          <w:tcPr>
            <w:tcW w:w="774" w:type="pct"/>
            <w:tcBorders>
              <w:top w:val="nil"/>
              <w:left w:val="nil"/>
              <w:bottom w:val="nil"/>
              <w:right w:val="nil"/>
            </w:tcBorders>
            <w:shd w:val="clear" w:color="000000" w:fill="FFFFFF"/>
            <w:noWrap/>
            <w:vAlign w:val="center"/>
            <w:hideMark/>
          </w:tcPr>
          <w:p w14:paraId="6D62960B" w14:textId="693C4ACB" w:rsidR="00EF2DFE" w:rsidRPr="006354EB" w:rsidRDefault="002A2B0C" w:rsidP="00BF19AE">
            <w:pPr>
              <w:spacing w:after="0" w:line="240" w:lineRule="auto"/>
              <w:jc w:val="right"/>
              <w:rPr>
                <w:rFonts w:ascii="Arial" w:hAnsi="Arial" w:cs="Arial"/>
                <w:b/>
                <w:sz w:val="16"/>
                <w:szCs w:val="16"/>
              </w:rPr>
            </w:pPr>
            <w:r>
              <w:rPr>
                <w:rFonts w:ascii="Arial" w:hAnsi="Arial" w:cs="Arial"/>
                <w:b/>
                <w:sz w:val="16"/>
                <w:szCs w:val="16"/>
              </w:rPr>
              <w:noBreakHyphen/>
            </w:r>
            <w:r w:rsidR="00EF2DFE" w:rsidRPr="006354EB">
              <w:rPr>
                <w:rFonts w:ascii="Arial" w:hAnsi="Arial" w:cs="Arial"/>
                <w:b/>
                <w:sz w:val="16"/>
                <w:szCs w:val="16"/>
              </w:rPr>
              <w:t>595.0</w:t>
            </w:r>
          </w:p>
        </w:tc>
        <w:tc>
          <w:tcPr>
            <w:tcW w:w="774" w:type="pct"/>
            <w:tcBorders>
              <w:top w:val="nil"/>
              <w:left w:val="nil"/>
              <w:bottom w:val="nil"/>
              <w:right w:val="nil"/>
            </w:tcBorders>
            <w:shd w:val="clear" w:color="000000" w:fill="F2F9FC"/>
            <w:noWrap/>
            <w:vAlign w:val="center"/>
            <w:hideMark/>
          </w:tcPr>
          <w:p w14:paraId="7A2325EB" w14:textId="428F6EF2" w:rsidR="00EF2DFE" w:rsidRPr="006354EB" w:rsidRDefault="002A2B0C" w:rsidP="00BF19AE">
            <w:pPr>
              <w:spacing w:after="0" w:line="240" w:lineRule="auto"/>
              <w:jc w:val="right"/>
              <w:rPr>
                <w:rFonts w:ascii="Arial" w:hAnsi="Arial" w:cs="Arial"/>
                <w:b/>
                <w:sz w:val="16"/>
                <w:szCs w:val="16"/>
              </w:rPr>
            </w:pPr>
            <w:r>
              <w:rPr>
                <w:rFonts w:ascii="Arial" w:hAnsi="Arial" w:cs="Arial"/>
                <w:b/>
                <w:sz w:val="16"/>
                <w:szCs w:val="16"/>
              </w:rPr>
              <w:noBreakHyphen/>
            </w:r>
            <w:r w:rsidR="00EF2DFE" w:rsidRPr="006354EB">
              <w:rPr>
                <w:rFonts w:ascii="Arial" w:hAnsi="Arial" w:cs="Arial"/>
                <w:b/>
                <w:sz w:val="16"/>
                <w:szCs w:val="16"/>
              </w:rPr>
              <w:t>581.8</w:t>
            </w:r>
          </w:p>
        </w:tc>
        <w:tc>
          <w:tcPr>
            <w:tcW w:w="1015" w:type="pct"/>
            <w:tcBorders>
              <w:top w:val="nil"/>
              <w:left w:val="nil"/>
              <w:bottom w:val="nil"/>
              <w:right w:val="nil"/>
            </w:tcBorders>
            <w:shd w:val="clear" w:color="000000" w:fill="FFFFFF"/>
            <w:noWrap/>
            <w:vAlign w:val="center"/>
            <w:hideMark/>
          </w:tcPr>
          <w:p w14:paraId="3172A760"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13.2</w:t>
            </w:r>
          </w:p>
        </w:tc>
      </w:tr>
      <w:tr w:rsidR="00EF2DFE" w:rsidRPr="006354EB" w14:paraId="78762F08"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0F98B0EA"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74" w:type="pct"/>
            <w:tcBorders>
              <w:top w:val="nil"/>
              <w:left w:val="nil"/>
              <w:bottom w:val="nil"/>
              <w:right w:val="nil"/>
            </w:tcBorders>
            <w:shd w:val="clear" w:color="000000" w:fill="FFFFFF"/>
            <w:noWrap/>
            <w:vAlign w:val="center"/>
            <w:hideMark/>
          </w:tcPr>
          <w:p w14:paraId="6FC7C51D" w14:textId="7CB8A096" w:rsidR="00EF2DFE" w:rsidRPr="006354EB" w:rsidRDefault="002A2B0C" w:rsidP="00BF19AE">
            <w:pPr>
              <w:spacing w:after="0" w:line="240" w:lineRule="auto"/>
              <w:jc w:val="right"/>
              <w:rPr>
                <w:rFonts w:ascii="Arial" w:hAnsi="Arial" w:cs="Arial"/>
                <w:sz w:val="16"/>
                <w:szCs w:val="16"/>
              </w:rPr>
            </w:pPr>
            <w:r>
              <w:rPr>
                <w:rFonts w:ascii="Arial" w:hAnsi="Arial" w:cs="Arial"/>
                <w:sz w:val="16"/>
                <w:szCs w:val="16"/>
              </w:rPr>
              <w:noBreakHyphen/>
            </w:r>
            <w:r w:rsidR="00EF2DFE" w:rsidRPr="006354EB">
              <w:rPr>
                <w:rFonts w:ascii="Arial" w:hAnsi="Arial" w:cs="Arial"/>
                <w:sz w:val="16"/>
                <w:szCs w:val="16"/>
              </w:rPr>
              <w:t>26.0</w:t>
            </w:r>
          </w:p>
        </w:tc>
        <w:tc>
          <w:tcPr>
            <w:tcW w:w="774" w:type="pct"/>
            <w:tcBorders>
              <w:top w:val="nil"/>
              <w:left w:val="nil"/>
              <w:bottom w:val="nil"/>
              <w:right w:val="nil"/>
            </w:tcBorders>
            <w:shd w:val="clear" w:color="000000" w:fill="F2F9FC"/>
            <w:noWrap/>
            <w:vAlign w:val="center"/>
            <w:hideMark/>
          </w:tcPr>
          <w:p w14:paraId="5DE1EE02" w14:textId="56B80AEC" w:rsidR="00EF2DFE" w:rsidRPr="006354EB" w:rsidRDefault="002A2B0C" w:rsidP="00BF19AE">
            <w:pPr>
              <w:spacing w:after="0" w:line="240" w:lineRule="auto"/>
              <w:jc w:val="right"/>
              <w:rPr>
                <w:rFonts w:ascii="Arial" w:hAnsi="Arial" w:cs="Arial"/>
                <w:sz w:val="16"/>
                <w:szCs w:val="16"/>
              </w:rPr>
            </w:pPr>
            <w:r>
              <w:rPr>
                <w:rFonts w:ascii="Arial" w:hAnsi="Arial" w:cs="Arial"/>
                <w:sz w:val="16"/>
                <w:szCs w:val="16"/>
              </w:rPr>
              <w:noBreakHyphen/>
            </w:r>
            <w:r w:rsidR="00EF2DFE" w:rsidRPr="006354EB">
              <w:rPr>
                <w:rFonts w:ascii="Arial" w:hAnsi="Arial" w:cs="Arial"/>
                <w:sz w:val="16"/>
                <w:szCs w:val="16"/>
              </w:rPr>
              <w:t>25.3</w:t>
            </w:r>
          </w:p>
        </w:tc>
        <w:tc>
          <w:tcPr>
            <w:tcW w:w="1015" w:type="pct"/>
            <w:tcBorders>
              <w:top w:val="nil"/>
              <w:left w:val="nil"/>
              <w:bottom w:val="nil"/>
              <w:right w:val="nil"/>
            </w:tcBorders>
            <w:shd w:val="clear" w:color="000000" w:fill="FFFFFF"/>
            <w:noWrap/>
            <w:vAlign w:val="center"/>
            <w:hideMark/>
          </w:tcPr>
          <w:p w14:paraId="3F74A1F6"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r>
      <w:tr w:rsidR="00EF2DFE" w:rsidRPr="006354EB" w14:paraId="21E37DBB" w14:textId="77777777" w:rsidTr="00BF19AE">
        <w:trPr>
          <w:divId w:val="149367814"/>
          <w:trHeight w:hRule="exact" w:val="60"/>
        </w:trPr>
        <w:tc>
          <w:tcPr>
            <w:tcW w:w="2436" w:type="pct"/>
            <w:tcBorders>
              <w:top w:val="nil"/>
              <w:left w:val="nil"/>
              <w:bottom w:val="nil"/>
              <w:right w:val="nil"/>
            </w:tcBorders>
            <w:shd w:val="clear" w:color="000000" w:fill="FFFFFF"/>
            <w:noWrap/>
            <w:vAlign w:val="center"/>
            <w:hideMark/>
          </w:tcPr>
          <w:p w14:paraId="68F74FD9"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 </w:t>
            </w:r>
          </w:p>
        </w:tc>
        <w:tc>
          <w:tcPr>
            <w:tcW w:w="774" w:type="pct"/>
            <w:tcBorders>
              <w:top w:val="nil"/>
              <w:left w:val="nil"/>
              <w:bottom w:val="nil"/>
              <w:right w:val="nil"/>
            </w:tcBorders>
            <w:shd w:val="clear" w:color="000000" w:fill="FFFFFF"/>
            <w:noWrap/>
            <w:vAlign w:val="center"/>
            <w:hideMark/>
          </w:tcPr>
          <w:p w14:paraId="72BF211A"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c>
          <w:tcPr>
            <w:tcW w:w="774" w:type="pct"/>
            <w:tcBorders>
              <w:top w:val="nil"/>
              <w:left w:val="nil"/>
              <w:bottom w:val="nil"/>
              <w:right w:val="nil"/>
            </w:tcBorders>
            <w:shd w:val="clear" w:color="000000" w:fill="F2F9FC"/>
            <w:noWrap/>
            <w:vAlign w:val="center"/>
            <w:hideMark/>
          </w:tcPr>
          <w:p w14:paraId="2965EA84"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c>
          <w:tcPr>
            <w:tcW w:w="1015" w:type="pct"/>
            <w:tcBorders>
              <w:top w:val="nil"/>
              <w:left w:val="nil"/>
              <w:bottom w:val="nil"/>
              <w:right w:val="nil"/>
            </w:tcBorders>
            <w:shd w:val="clear" w:color="000000" w:fill="FFFFFF"/>
            <w:noWrap/>
            <w:vAlign w:val="center"/>
            <w:hideMark/>
          </w:tcPr>
          <w:p w14:paraId="45E29E66"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r>
      <w:tr w:rsidR="00EF2DFE" w:rsidRPr="006354EB" w14:paraId="62AAEBF2"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2F5B3E22"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 xml:space="preserve">Net financial worth(a) </w:t>
            </w:r>
          </w:p>
        </w:tc>
        <w:tc>
          <w:tcPr>
            <w:tcW w:w="774" w:type="pct"/>
            <w:tcBorders>
              <w:top w:val="nil"/>
              <w:left w:val="nil"/>
              <w:bottom w:val="nil"/>
              <w:right w:val="nil"/>
            </w:tcBorders>
            <w:shd w:val="clear" w:color="000000" w:fill="FFFFFF"/>
            <w:noWrap/>
            <w:vAlign w:val="center"/>
            <w:hideMark/>
          </w:tcPr>
          <w:p w14:paraId="5A6B77F7" w14:textId="13E89D94" w:rsidR="00EF2DFE" w:rsidRPr="006354EB" w:rsidRDefault="002A2B0C" w:rsidP="00BF19AE">
            <w:pPr>
              <w:spacing w:after="0" w:line="240" w:lineRule="auto"/>
              <w:jc w:val="right"/>
              <w:rPr>
                <w:rFonts w:ascii="Arial" w:hAnsi="Arial" w:cs="Arial"/>
                <w:b/>
                <w:sz w:val="16"/>
                <w:szCs w:val="16"/>
              </w:rPr>
            </w:pPr>
            <w:r>
              <w:rPr>
                <w:rFonts w:ascii="Arial" w:hAnsi="Arial" w:cs="Arial"/>
                <w:b/>
                <w:sz w:val="16"/>
                <w:szCs w:val="16"/>
              </w:rPr>
              <w:noBreakHyphen/>
            </w:r>
            <w:r w:rsidR="00EF2DFE" w:rsidRPr="006354EB">
              <w:rPr>
                <w:rFonts w:ascii="Arial" w:hAnsi="Arial" w:cs="Arial"/>
                <w:b/>
                <w:sz w:val="16"/>
                <w:szCs w:val="16"/>
              </w:rPr>
              <w:t>786.6</w:t>
            </w:r>
          </w:p>
        </w:tc>
        <w:tc>
          <w:tcPr>
            <w:tcW w:w="774" w:type="pct"/>
            <w:tcBorders>
              <w:top w:val="nil"/>
              <w:left w:val="nil"/>
              <w:bottom w:val="nil"/>
              <w:right w:val="nil"/>
            </w:tcBorders>
            <w:shd w:val="clear" w:color="000000" w:fill="F2F9FC"/>
            <w:noWrap/>
            <w:vAlign w:val="center"/>
            <w:hideMark/>
          </w:tcPr>
          <w:p w14:paraId="67E621DC" w14:textId="28C4AF62" w:rsidR="00EF2DFE" w:rsidRPr="006354EB" w:rsidRDefault="002A2B0C" w:rsidP="00BF19AE">
            <w:pPr>
              <w:spacing w:after="0" w:line="240" w:lineRule="auto"/>
              <w:jc w:val="right"/>
              <w:rPr>
                <w:rFonts w:ascii="Arial" w:hAnsi="Arial" w:cs="Arial"/>
                <w:b/>
                <w:sz w:val="16"/>
                <w:szCs w:val="16"/>
              </w:rPr>
            </w:pPr>
            <w:r>
              <w:rPr>
                <w:rFonts w:ascii="Arial" w:hAnsi="Arial" w:cs="Arial"/>
                <w:b/>
                <w:sz w:val="16"/>
                <w:szCs w:val="16"/>
              </w:rPr>
              <w:noBreakHyphen/>
            </w:r>
            <w:r w:rsidR="00EF2DFE" w:rsidRPr="006354EB">
              <w:rPr>
                <w:rFonts w:ascii="Arial" w:hAnsi="Arial" w:cs="Arial"/>
                <w:b/>
                <w:sz w:val="16"/>
                <w:szCs w:val="16"/>
              </w:rPr>
              <w:t>775.7</w:t>
            </w:r>
          </w:p>
        </w:tc>
        <w:tc>
          <w:tcPr>
            <w:tcW w:w="1015" w:type="pct"/>
            <w:tcBorders>
              <w:top w:val="nil"/>
              <w:left w:val="nil"/>
              <w:bottom w:val="nil"/>
              <w:right w:val="nil"/>
            </w:tcBorders>
            <w:shd w:val="clear" w:color="000000" w:fill="FFFFFF"/>
            <w:noWrap/>
            <w:vAlign w:val="center"/>
            <w:hideMark/>
          </w:tcPr>
          <w:p w14:paraId="02ADDAAE"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10.9</w:t>
            </w:r>
          </w:p>
        </w:tc>
      </w:tr>
      <w:tr w:rsidR="00EF2DFE" w:rsidRPr="006354EB" w14:paraId="5C813018"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522A9F99"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74" w:type="pct"/>
            <w:tcBorders>
              <w:top w:val="nil"/>
              <w:left w:val="nil"/>
              <w:bottom w:val="nil"/>
              <w:right w:val="nil"/>
            </w:tcBorders>
            <w:shd w:val="clear" w:color="000000" w:fill="FFFFFF"/>
            <w:noWrap/>
            <w:vAlign w:val="center"/>
            <w:hideMark/>
          </w:tcPr>
          <w:p w14:paraId="483984A7" w14:textId="4DEAA836" w:rsidR="00EF2DFE" w:rsidRPr="006354EB" w:rsidRDefault="002A2B0C" w:rsidP="00BF19AE">
            <w:pPr>
              <w:spacing w:after="0" w:line="240" w:lineRule="auto"/>
              <w:jc w:val="right"/>
              <w:rPr>
                <w:rFonts w:ascii="Arial" w:hAnsi="Arial" w:cs="Arial"/>
                <w:sz w:val="16"/>
                <w:szCs w:val="16"/>
              </w:rPr>
            </w:pPr>
            <w:r>
              <w:rPr>
                <w:rFonts w:ascii="Arial" w:hAnsi="Arial" w:cs="Arial"/>
                <w:sz w:val="16"/>
                <w:szCs w:val="16"/>
              </w:rPr>
              <w:noBreakHyphen/>
            </w:r>
            <w:r w:rsidR="00EF2DFE" w:rsidRPr="006354EB">
              <w:rPr>
                <w:rFonts w:ascii="Arial" w:hAnsi="Arial" w:cs="Arial"/>
                <w:sz w:val="16"/>
                <w:szCs w:val="16"/>
              </w:rPr>
              <w:t>34.3</w:t>
            </w:r>
          </w:p>
        </w:tc>
        <w:tc>
          <w:tcPr>
            <w:tcW w:w="774" w:type="pct"/>
            <w:tcBorders>
              <w:top w:val="nil"/>
              <w:left w:val="nil"/>
              <w:bottom w:val="nil"/>
              <w:right w:val="nil"/>
            </w:tcBorders>
            <w:shd w:val="clear" w:color="000000" w:fill="F2F9FC"/>
            <w:noWrap/>
            <w:vAlign w:val="center"/>
            <w:hideMark/>
          </w:tcPr>
          <w:p w14:paraId="61A2CCDD" w14:textId="5315F489" w:rsidR="00EF2DFE" w:rsidRPr="006354EB" w:rsidRDefault="002A2B0C" w:rsidP="00BF19AE">
            <w:pPr>
              <w:spacing w:after="0" w:line="240" w:lineRule="auto"/>
              <w:jc w:val="right"/>
              <w:rPr>
                <w:rFonts w:ascii="Arial" w:hAnsi="Arial" w:cs="Arial"/>
                <w:sz w:val="16"/>
                <w:szCs w:val="16"/>
              </w:rPr>
            </w:pPr>
            <w:r>
              <w:rPr>
                <w:rFonts w:ascii="Arial" w:hAnsi="Arial" w:cs="Arial"/>
                <w:sz w:val="16"/>
                <w:szCs w:val="16"/>
              </w:rPr>
              <w:noBreakHyphen/>
            </w:r>
            <w:r w:rsidR="00EF2DFE" w:rsidRPr="006354EB">
              <w:rPr>
                <w:rFonts w:ascii="Arial" w:hAnsi="Arial" w:cs="Arial"/>
                <w:sz w:val="16"/>
                <w:szCs w:val="16"/>
              </w:rPr>
              <w:t>33.8</w:t>
            </w:r>
          </w:p>
        </w:tc>
        <w:tc>
          <w:tcPr>
            <w:tcW w:w="1015" w:type="pct"/>
            <w:tcBorders>
              <w:top w:val="nil"/>
              <w:left w:val="nil"/>
              <w:bottom w:val="nil"/>
              <w:right w:val="nil"/>
            </w:tcBorders>
            <w:shd w:val="clear" w:color="000000" w:fill="FFFFFF"/>
            <w:noWrap/>
            <w:vAlign w:val="center"/>
            <w:hideMark/>
          </w:tcPr>
          <w:p w14:paraId="3D9A1E17"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EF2DFE" w:rsidRPr="006354EB" w14:paraId="46A0D3FD" w14:textId="77777777" w:rsidTr="00BF19AE">
        <w:trPr>
          <w:divId w:val="149367814"/>
          <w:trHeight w:hRule="exact" w:val="60"/>
        </w:trPr>
        <w:tc>
          <w:tcPr>
            <w:tcW w:w="2436" w:type="pct"/>
            <w:tcBorders>
              <w:top w:val="nil"/>
              <w:left w:val="nil"/>
              <w:bottom w:val="nil"/>
              <w:right w:val="nil"/>
            </w:tcBorders>
            <w:shd w:val="clear" w:color="000000" w:fill="FFFFFF"/>
            <w:noWrap/>
            <w:vAlign w:val="center"/>
            <w:hideMark/>
          </w:tcPr>
          <w:p w14:paraId="631EFD75"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 </w:t>
            </w:r>
          </w:p>
        </w:tc>
        <w:tc>
          <w:tcPr>
            <w:tcW w:w="774" w:type="pct"/>
            <w:tcBorders>
              <w:top w:val="nil"/>
              <w:left w:val="nil"/>
              <w:bottom w:val="nil"/>
              <w:right w:val="nil"/>
            </w:tcBorders>
            <w:shd w:val="clear" w:color="000000" w:fill="FFFFFF"/>
            <w:noWrap/>
            <w:vAlign w:val="center"/>
            <w:hideMark/>
          </w:tcPr>
          <w:p w14:paraId="36EE4B32"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c>
          <w:tcPr>
            <w:tcW w:w="774" w:type="pct"/>
            <w:tcBorders>
              <w:top w:val="nil"/>
              <w:left w:val="nil"/>
              <w:bottom w:val="nil"/>
              <w:right w:val="nil"/>
            </w:tcBorders>
            <w:shd w:val="clear" w:color="000000" w:fill="F2F9FC"/>
            <w:noWrap/>
            <w:vAlign w:val="center"/>
            <w:hideMark/>
          </w:tcPr>
          <w:p w14:paraId="6EC780E6"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c>
          <w:tcPr>
            <w:tcW w:w="1015" w:type="pct"/>
            <w:tcBorders>
              <w:top w:val="nil"/>
              <w:left w:val="nil"/>
              <w:bottom w:val="nil"/>
              <w:right w:val="nil"/>
            </w:tcBorders>
            <w:shd w:val="clear" w:color="000000" w:fill="FFFFFF"/>
            <w:noWrap/>
            <w:vAlign w:val="center"/>
            <w:hideMark/>
          </w:tcPr>
          <w:p w14:paraId="76A8D92F"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 </w:t>
            </w:r>
          </w:p>
        </w:tc>
      </w:tr>
      <w:tr w:rsidR="00EF2DFE" w:rsidRPr="006354EB" w14:paraId="015FB574"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22F16AC0"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Gross debt(b)</w:t>
            </w:r>
          </w:p>
        </w:tc>
        <w:tc>
          <w:tcPr>
            <w:tcW w:w="774" w:type="pct"/>
            <w:tcBorders>
              <w:top w:val="nil"/>
              <w:left w:val="nil"/>
              <w:bottom w:val="nil"/>
              <w:right w:val="nil"/>
            </w:tcBorders>
            <w:shd w:val="clear" w:color="000000" w:fill="FFFFFF"/>
            <w:noWrap/>
            <w:vAlign w:val="center"/>
            <w:hideMark/>
          </w:tcPr>
          <w:p w14:paraId="2299196D"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906.0</w:t>
            </w:r>
          </w:p>
        </w:tc>
        <w:tc>
          <w:tcPr>
            <w:tcW w:w="774" w:type="pct"/>
            <w:tcBorders>
              <w:top w:val="nil"/>
              <w:left w:val="nil"/>
              <w:bottom w:val="nil"/>
              <w:right w:val="nil"/>
            </w:tcBorders>
            <w:shd w:val="clear" w:color="000000" w:fill="F2F9FC"/>
            <w:noWrap/>
            <w:vAlign w:val="center"/>
            <w:hideMark/>
          </w:tcPr>
          <w:p w14:paraId="66711D9F"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895.3</w:t>
            </w:r>
          </w:p>
        </w:tc>
        <w:tc>
          <w:tcPr>
            <w:tcW w:w="1015" w:type="pct"/>
            <w:tcBorders>
              <w:top w:val="nil"/>
              <w:left w:val="nil"/>
              <w:bottom w:val="nil"/>
              <w:right w:val="nil"/>
            </w:tcBorders>
            <w:shd w:val="clear" w:color="000000" w:fill="FFFFFF"/>
            <w:noWrap/>
            <w:vAlign w:val="center"/>
            <w:hideMark/>
          </w:tcPr>
          <w:p w14:paraId="1C8A515A" w14:textId="673C0CA7" w:rsidR="00EF2DFE" w:rsidRPr="006354EB" w:rsidRDefault="002A2B0C" w:rsidP="00BF19AE">
            <w:pPr>
              <w:spacing w:after="0" w:line="240" w:lineRule="auto"/>
              <w:jc w:val="right"/>
              <w:rPr>
                <w:rFonts w:ascii="Arial" w:hAnsi="Arial" w:cs="Arial"/>
                <w:b/>
                <w:sz w:val="16"/>
                <w:szCs w:val="16"/>
              </w:rPr>
            </w:pPr>
            <w:r>
              <w:rPr>
                <w:rFonts w:ascii="Arial" w:hAnsi="Arial" w:cs="Arial"/>
                <w:b/>
                <w:sz w:val="16"/>
                <w:szCs w:val="16"/>
              </w:rPr>
              <w:noBreakHyphen/>
            </w:r>
            <w:r w:rsidR="00EF2DFE" w:rsidRPr="006354EB">
              <w:rPr>
                <w:rFonts w:ascii="Arial" w:hAnsi="Arial" w:cs="Arial"/>
                <w:b/>
                <w:sz w:val="16"/>
                <w:szCs w:val="16"/>
              </w:rPr>
              <w:t>10.7</w:t>
            </w:r>
          </w:p>
        </w:tc>
      </w:tr>
      <w:tr w:rsidR="00EF2DFE" w:rsidRPr="006354EB" w14:paraId="63B6BDB2"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4FC0C8C1"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74" w:type="pct"/>
            <w:tcBorders>
              <w:top w:val="nil"/>
              <w:left w:val="nil"/>
              <w:bottom w:val="nil"/>
              <w:right w:val="nil"/>
            </w:tcBorders>
            <w:shd w:val="clear" w:color="000000" w:fill="FFFFFF"/>
            <w:noWrap/>
            <w:vAlign w:val="center"/>
            <w:hideMark/>
          </w:tcPr>
          <w:p w14:paraId="31E274FF"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39.5</w:t>
            </w:r>
          </w:p>
        </w:tc>
        <w:tc>
          <w:tcPr>
            <w:tcW w:w="774" w:type="pct"/>
            <w:tcBorders>
              <w:top w:val="nil"/>
              <w:left w:val="nil"/>
              <w:bottom w:val="nil"/>
              <w:right w:val="nil"/>
            </w:tcBorders>
            <w:shd w:val="clear" w:color="000000" w:fill="F2F9FC"/>
            <w:noWrap/>
            <w:vAlign w:val="center"/>
            <w:hideMark/>
          </w:tcPr>
          <w:p w14:paraId="57AF3A9E"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39.0</w:t>
            </w:r>
          </w:p>
        </w:tc>
        <w:tc>
          <w:tcPr>
            <w:tcW w:w="1015" w:type="pct"/>
            <w:tcBorders>
              <w:top w:val="nil"/>
              <w:left w:val="nil"/>
              <w:bottom w:val="nil"/>
              <w:right w:val="nil"/>
            </w:tcBorders>
            <w:shd w:val="clear" w:color="000000" w:fill="FFFFFF"/>
            <w:noWrap/>
            <w:vAlign w:val="center"/>
            <w:hideMark/>
          </w:tcPr>
          <w:p w14:paraId="7868B362"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EF2DFE" w:rsidRPr="006354EB" w14:paraId="51B43068" w14:textId="77777777" w:rsidTr="00BF19AE">
        <w:trPr>
          <w:divId w:val="149367814"/>
          <w:trHeight w:hRule="exact" w:val="60"/>
        </w:trPr>
        <w:tc>
          <w:tcPr>
            <w:tcW w:w="2436" w:type="pct"/>
            <w:tcBorders>
              <w:top w:val="nil"/>
              <w:left w:val="nil"/>
              <w:bottom w:val="nil"/>
              <w:right w:val="nil"/>
            </w:tcBorders>
            <w:shd w:val="clear" w:color="000000" w:fill="FFFFFF"/>
            <w:noWrap/>
            <w:vAlign w:val="center"/>
            <w:hideMark/>
          </w:tcPr>
          <w:p w14:paraId="749842AF"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FFFFF"/>
            <w:noWrap/>
            <w:vAlign w:val="center"/>
            <w:hideMark/>
          </w:tcPr>
          <w:p w14:paraId="1043186E"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2F9FC"/>
            <w:noWrap/>
            <w:vAlign w:val="center"/>
            <w:hideMark/>
          </w:tcPr>
          <w:p w14:paraId="790CFA51"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1015" w:type="pct"/>
            <w:tcBorders>
              <w:top w:val="nil"/>
              <w:left w:val="nil"/>
              <w:bottom w:val="nil"/>
              <w:right w:val="nil"/>
            </w:tcBorders>
            <w:shd w:val="clear" w:color="000000" w:fill="FFFFFF"/>
            <w:noWrap/>
            <w:vAlign w:val="center"/>
            <w:hideMark/>
          </w:tcPr>
          <w:p w14:paraId="01EBE4C6"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EF2DFE" w:rsidRPr="006354EB" w14:paraId="5429A66D"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08B1F3A2"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Net debt(c)</w:t>
            </w:r>
          </w:p>
        </w:tc>
        <w:tc>
          <w:tcPr>
            <w:tcW w:w="774" w:type="pct"/>
            <w:tcBorders>
              <w:top w:val="nil"/>
              <w:left w:val="nil"/>
              <w:bottom w:val="nil"/>
              <w:right w:val="nil"/>
            </w:tcBorders>
            <w:shd w:val="clear" w:color="000000" w:fill="FFFFFF"/>
            <w:noWrap/>
            <w:vAlign w:val="center"/>
            <w:hideMark/>
          </w:tcPr>
          <w:p w14:paraId="2DDC3CE8"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631.5</w:t>
            </w:r>
          </w:p>
        </w:tc>
        <w:tc>
          <w:tcPr>
            <w:tcW w:w="774" w:type="pct"/>
            <w:tcBorders>
              <w:top w:val="nil"/>
              <w:left w:val="nil"/>
              <w:bottom w:val="nil"/>
              <w:right w:val="nil"/>
            </w:tcBorders>
            <w:shd w:val="clear" w:color="000000" w:fill="F2F9FC"/>
            <w:noWrap/>
            <w:vAlign w:val="center"/>
            <w:hideMark/>
          </w:tcPr>
          <w:p w14:paraId="75196CD1"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515.6</w:t>
            </w:r>
          </w:p>
        </w:tc>
        <w:tc>
          <w:tcPr>
            <w:tcW w:w="1015" w:type="pct"/>
            <w:tcBorders>
              <w:top w:val="nil"/>
              <w:left w:val="nil"/>
              <w:bottom w:val="nil"/>
              <w:right w:val="nil"/>
            </w:tcBorders>
            <w:shd w:val="clear" w:color="000000" w:fill="FFFFFF"/>
            <w:noWrap/>
            <w:vAlign w:val="center"/>
            <w:hideMark/>
          </w:tcPr>
          <w:p w14:paraId="6B707447" w14:textId="724BA90C" w:rsidR="00EF2DFE" w:rsidRPr="006354EB" w:rsidRDefault="002A2B0C" w:rsidP="00BF19AE">
            <w:pPr>
              <w:spacing w:after="0" w:line="240" w:lineRule="auto"/>
              <w:jc w:val="right"/>
              <w:rPr>
                <w:rFonts w:ascii="Arial" w:hAnsi="Arial" w:cs="Arial"/>
                <w:b/>
                <w:sz w:val="16"/>
                <w:szCs w:val="16"/>
              </w:rPr>
            </w:pPr>
            <w:r>
              <w:rPr>
                <w:rFonts w:ascii="Arial" w:hAnsi="Arial" w:cs="Arial"/>
                <w:b/>
                <w:sz w:val="16"/>
                <w:szCs w:val="16"/>
              </w:rPr>
              <w:noBreakHyphen/>
            </w:r>
            <w:r w:rsidR="00EF2DFE" w:rsidRPr="006354EB">
              <w:rPr>
                <w:rFonts w:ascii="Arial" w:hAnsi="Arial" w:cs="Arial"/>
                <w:b/>
                <w:sz w:val="16"/>
                <w:szCs w:val="16"/>
              </w:rPr>
              <w:t>115.8</w:t>
            </w:r>
          </w:p>
        </w:tc>
      </w:tr>
      <w:tr w:rsidR="00EF2DFE" w:rsidRPr="006354EB" w14:paraId="78EA013B"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5CE28D52"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74" w:type="pct"/>
            <w:tcBorders>
              <w:top w:val="nil"/>
              <w:left w:val="nil"/>
              <w:bottom w:val="nil"/>
              <w:right w:val="nil"/>
            </w:tcBorders>
            <w:shd w:val="clear" w:color="000000" w:fill="FFFFFF"/>
            <w:noWrap/>
            <w:vAlign w:val="center"/>
            <w:hideMark/>
          </w:tcPr>
          <w:p w14:paraId="7A5467F0"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27.6</w:t>
            </w:r>
          </w:p>
        </w:tc>
        <w:tc>
          <w:tcPr>
            <w:tcW w:w="774" w:type="pct"/>
            <w:tcBorders>
              <w:top w:val="nil"/>
              <w:left w:val="nil"/>
              <w:bottom w:val="nil"/>
              <w:right w:val="nil"/>
            </w:tcBorders>
            <w:shd w:val="clear" w:color="000000" w:fill="F2F9FC"/>
            <w:noWrap/>
            <w:vAlign w:val="center"/>
            <w:hideMark/>
          </w:tcPr>
          <w:p w14:paraId="13246AA3"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22.5</w:t>
            </w:r>
          </w:p>
        </w:tc>
        <w:tc>
          <w:tcPr>
            <w:tcW w:w="1015" w:type="pct"/>
            <w:tcBorders>
              <w:top w:val="nil"/>
              <w:left w:val="nil"/>
              <w:bottom w:val="nil"/>
              <w:right w:val="nil"/>
            </w:tcBorders>
            <w:shd w:val="clear" w:color="000000" w:fill="FFFFFF"/>
            <w:noWrap/>
            <w:vAlign w:val="center"/>
            <w:hideMark/>
          </w:tcPr>
          <w:p w14:paraId="771B99D9"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EF2DFE" w:rsidRPr="006354EB" w14:paraId="1B667983" w14:textId="77777777" w:rsidTr="00BF19AE">
        <w:trPr>
          <w:divId w:val="149367814"/>
          <w:trHeight w:hRule="exact" w:val="60"/>
        </w:trPr>
        <w:tc>
          <w:tcPr>
            <w:tcW w:w="2436" w:type="pct"/>
            <w:tcBorders>
              <w:top w:val="nil"/>
              <w:left w:val="nil"/>
              <w:bottom w:val="nil"/>
              <w:right w:val="nil"/>
            </w:tcBorders>
            <w:shd w:val="clear" w:color="000000" w:fill="FFFFFF"/>
            <w:noWrap/>
            <w:vAlign w:val="center"/>
            <w:hideMark/>
          </w:tcPr>
          <w:p w14:paraId="443E27C0"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FFFFF"/>
            <w:noWrap/>
            <w:vAlign w:val="center"/>
            <w:hideMark/>
          </w:tcPr>
          <w:p w14:paraId="1F87B935"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2F9FC"/>
            <w:noWrap/>
            <w:vAlign w:val="center"/>
            <w:hideMark/>
          </w:tcPr>
          <w:p w14:paraId="34D8F288"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1015" w:type="pct"/>
            <w:tcBorders>
              <w:top w:val="nil"/>
              <w:left w:val="nil"/>
              <w:bottom w:val="nil"/>
              <w:right w:val="nil"/>
            </w:tcBorders>
            <w:shd w:val="clear" w:color="000000" w:fill="FFFFFF"/>
            <w:noWrap/>
            <w:vAlign w:val="center"/>
            <w:hideMark/>
          </w:tcPr>
          <w:p w14:paraId="01DD21CD"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EF2DFE" w:rsidRPr="006354EB" w14:paraId="6D33828A"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4550475F"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Total interest payments</w:t>
            </w:r>
          </w:p>
        </w:tc>
        <w:tc>
          <w:tcPr>
            <w:tcW w:w="774" w:type="pct"/>
            <w:tcBorders>
              <w:top w:val="nil"/>
              <w:left w:val="nil"/>
              <w:bottom w:val="nil"/>
              <w:right w:val="nil"/>
            </w:tcBorders>
            <w:shd w:val="clear" w:color="000000" w:fill="FFFFFF"/>
            <w:noWrap/>
            <w:vAlign w:val="center"/>
            <w:hideMark/>
          </w:tcPr>
          <w:p w14:paraId="33CEDB82"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17.5</w:t>
            </w:r>
          </w:p>
        </w:tc>
        <w:tc>
          <w:tcPr>
            <w:tcW w:w="774" w:type="pct"/>
            <w:tcBorders>
              <w:top w:val="nil"/>
              <w:left w:val="nil"/>
              <w:bottom w:val="nil"/>
              <w:right w:val="nil"/>
            </w:tcBorders>
            <w:shd w:val="clear" w:color="000000" w:fill="F2F9FC"/>
            <w:noWrap/>
            <w:vAlign w:val="center"/>
            <w:hideMark/>
          </w:tcPr>
          <w:p w14:paraId="21C7D575"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17.4</w:t>
            </w:r>
          </w:p>
        </w:tc>
        <w:tc>
          <w:tcPr>
            <w:tcW w:w="1015" w:type="pct"/>
            <w:tcBorders>
              <w:top w:val="nil"/>
              <w:left w:val="nil"/>
              <w:bottom w:val="nil"/>
              <w:right w:val="nil"/>
            </w:tcBorders>
            <w:shd w:val="clear" w:color="000000" w:fill="FFFFFF"/>
            <w:noWrap/>
            <w:vAlign w:val="center"/>
            <w:hideMark/>
          </w:tcPr>
          <w:p w14:paraId="0A54AB12"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0.0</w:t>
            </w:r>
          </w:p>
        </w:tc>
      </w:tr>
      <w:tr w:rsidR="00EF2DFE" w:rsidRPr="006354EB" w14:paraId="54D923E3"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6C23E064"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74" w:type="pct"/>
            <w:tcBorders>
              <w:top w:val="nil"/>
              <w:left w:val="nil"/>
              <w:bottom w:val="nil"/>
              <w:right w:val="nil"/>
            </w:tcBorders>
            <w:shd w:val="clear" w:color="000000" w:fill="FFFFFF"/>
            <w:noWrap/>
            <w:vAlign w:val="center"/>
            <w:hideMark/>
          </w:tcPr>
          <w:p w14:paraId="37644AB3"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0.8</w:t>
            </w:r>
          </w:p>
        </w:tc>
        <w:tc>
          <w:tcPr>
            <w:tcW w:w="774" w:type="pct"/>
            <w:tcBorders>
              <w:top w:val="nil"/>
              <w:left w:val="nil"/>
              <w:bottom w:val="nil"/>
              <w:right w:val="nil"/>
            </w:tcBorders>
            <w:shd w:val="clear" w:color="000000" w:fill="F2F9FC"/>
            <w:noWrap/>
            <w:vAlign w:val="center"/>
            <w:hideMark/>
          </w:tcPr>
          <w:p w14:paraId="1D927DEF"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0.8</w:t>
            </w:r>
          </w:p>
        </w:tc>
        <w:tc>
          <w:tcPr>
            <w:tcW w:w="1015" w:type="pct"/>
            <w:tcBorders>
              <w:top w:val="nil"/>
              <w:left w:val="nil"/>
              <w:bottom w:val="nil"/>
              <w:right w:val="nil"/>
            </w:tcBorders>
            <w:shd w:val="clear" w:color="000000" w:fill="FFFFFF"/>
            <w:noWrap/>
            <w:vAlign w:val="center"/>
            <w:hideMark/>
          </w:tcPr>
          <w:p w14:paraId="17F6098D"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EF2DFE" w:rsidRPr="006354EB" w14:paraId="3A35BF12" w14:textId="77777777" w:rsidTr="00BF19AE">
        <w:trPr>
          <w:divId w:val="149367814"/>
          <w:trHeight w:hRule="exact" w:val="60"/>
        </w:trPr>
        <w:tc>
          <w:tcPr>
            <w:tcW w:w="2436" w:type="pct"/>
            <w:tcBorders>
              <w:top w:val="nil"/>
              <w:left w:val="nil"/>
              <w:bottom w:val="nil"/>
              <w:right w:val="nil"/>
            </w:tcBorders>
            <w:shd w:val="clear" w:color="000000" w:fill="FFFFFF"/>
            <w:noWrap/>
            <w:vAlign w:val="center"/>
            <w:hideMark/>
          </w:tcPr>
          <w:p w14:paraId="2942A81D"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FFFFF"/>
            <w:noWrap/>
            <w:vAlign w:val="center"/>
            <w:hideMark/>
          </w:tcPr>
          <w:p w14:paraId="7D38228B"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774" w:type="pct"/>
            <w:tcBorders>
              <w:top w:val="nil"/>
              <w:left w:val="nil"/>
              <w:bottom w:val="nil"/>
              <w:right w:val="nil"/>
            </w:tcBorders>
            <w:shd w:val="clear" w:color="000000" w:fill="F2F9FC"/>
            <w:noWrap/>
            <w:vAlign w:val="center"/>
            <w:hideMark/>
          </w:tcPr>
          <w:p w14:paraId="6D922FAC"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c>
          <w:tcPr>
            <w:tcW w:w="1015" w:type="pct"/>
            <w:tcBorders>
              <w:top w:val="nil"/>
              <w:left w:val="nil"/>
              <w:bottom w:val="nil"/>
              <w:right w:val="nil"/>
            </w:tcBorders>
            <w:shd w:val="clear" w:color="000000" w:fill="FFFFFF"/>
            <w:noWrap/>
            <w:vAlign w:val="center"/>
            <w:hideMark/>
          </w:tcPr>
          <w:p w14:paraId="1C3BB905"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r w:rsidR="00EF2DFE" w:rsidRPr="006354EB" w14:paraId="10094A00" w14:textId="77777777" w:rsidTr="00BF19AE">
        <w:trPr>
          <w:divId w:val="149367814"/>
          <w:trHeight w:hRule="exact" w:val="225"/>
        </w:trPr>
        <w:tc>
          <w:tcPr>
            <w:tcW w:w="2436" w:type="pct"/>
            <w:tcBorders>
              <w:top w:val="nil"/>
              <w:left w:val="nil"/>
              <w:bottom w:val="nil"/>
              <w:right w:val="nil"/>
            </w:tcBorders>
            <w:shd w:val="clear" w:color="000000" w:fill="FFFFFF"/>
            <w:noWrap/>
            <w:vAlign w:val="center"/>
            <w:hideMark/>
          </w:tcPr>
          <w:p w14:paraId="3AEFEF9A" w14:textId="77777777" w:rsidR="00EF2DFE" w:rsidRPr="006354EB" w:rsidRDefault="00EF2DFE" w:rsidP="00BF19AE">
            <w:pPr>
              <w:spacing w:after="0" w:line="240" w:lineRule="auto"/>
              <w:jc w:val="left"/>
              <w:rPr>
                <w:rFonts w:ascii="Arial" w:hAnsi="Arial" w:cs="Arial"/>
                <w:b/>
                <w:sz w:val="16"/>
                <w:szCs w:val="16"/>
              </w:rPr>
            </w:pPr>
            <w:r w:rsidRPr="006354EB">
              <w:rPr>
                <w:rFonts w:ascii="Arial" w:hAnsi="Arial" w:cs="Arial"/>
                <w:b/>
                <w:sz w:val="16"/>
                <w:szCs w:val="16"/>
              </w:rPr>
              <w:t>Net interest payments(d)</w:t>
            </w:r>
          </w:p>
        </w:tc>
        <w:tc>
          <w:tcPr>
            <w:tcW w:w="774" w:type="pct"/>
            <w:tcBorders>
              <w:top w:val="nil"/>
              <w:left w:val="nil"/>
              <w:bottom w:val="nil"/>
              <w:right w:val="nil"/>
            </w:tcBorders>
            <w:shd w:val="clear" w:color="000000" w:fill="FFFFFF"/>
            <w:noWrap/>
            <w:vAlign w:val="center"/>
            <w:hideMark/>
          </w:tcPr>
          <w:p w14:paraId="21C7CD86"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14.9</w:t>
            </w:r>
          </w:p>
        </w:tc>
        <w:tc>
          <w:tcPr>
            <w:tcW w:w="774" w:type="pct"/>
            <w:tcBorders>
              <w:top w:val="nil"/>
              <w:left w:val="nil"/>
              <w:bottom w:val="nil"/>
              <w:right w:val="nil"/>
            </w:tcBorders>
            <w:shd w:val="clear" w:color="000000" w:fill="F2F9FC"/>
            <w:noWrap/>
            <w:vAlign w:val="center"/>
            <w:hideMark/>
          </w:tcPr>
          <w:p w14:paraId="09245AB6"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15.0</w:t>
            </w:r>
          </w:p>
        </w:tc>
        <w:tc>
          <w:tcPr>
            <w:tcW w:w="1015" w:type="pct"/>
            <w:tcBorders>
              <w:top w:val="nil"/>
              <w:left w:val="nil"/>
              <w:bottom w:val="nil"/>
              <w:right w:val="nil"/>
            </w:tcBorders>
            <w:shd w:val="clear" w:color="000000" w:fill="FFFFFF"/>
            <w:noWrap/>
            <w:vAlign w:val="center"/>
            <w:hideMark/>
          </w:tcPr>
          <w:p w14:paraId="52B8A11A" w14:textId="77777777" w:rsidR="00EF2DFE" w:rsidRPr="006354EB" w:rsidRDefault="00EF2DFE" w:rsidP="00BF19AE">
            <w:pPr>
              <w:spacing w:after="0" w:line="240" w:lineRule="auto"/>
              <w:jc w:val="right"/>
              <w:rPr>
                <w:rFonts w:ascii="Arial" w:hAnsi="Arial" w:cs="Arial"/>
                <w:b/>
                <w:sz w:val="16"/>
                <w:szCs w:val="16"/>
              </w:rPr>
            </w:pPr>
            <w:r w:rsidRPr="006354EB">
              <w:rPr>
                <w:rFonts w:ascii="Arial" w:hAnsi="Arial" w:cs="Arial"/>
                <w:b/>
                <w:sz w:val="16"/>
                <w:szCs w:val="16"/>
              </w:rPr>
              <w:t>0.1</w:t>
            </w:r>
          </w:p>
        </w:tc>
      </w:tr>
      <w:tr w:rsidR="00EF2DFE" w:rsidRPr="006354EB" w14:paraId="41E91456" w14:textId="77777777" w:rsidTr="00BF19AE">
        <w:trPr>
          <w:divId w:val="149367814"/>
          <w:trHeight w:hRule="exact" w:val="225"/>
        </w:trPr>
        <w:tc>
          <w:tcPr>
            <w:tcW w:w="2436" w:type="pct"/>
            <w:tcBorders>
              <w:top w:val="nil"/>
              <w:left w:val="nil"/>
              <w:bottom w:val="single" w:sz="4" w:space="0" w:color="000000"/>
              <w:right w:val="nil"/>
            </w:tcBorders>
            <w:shd w:val="clear" w:color="000000" w:fill="FFFFFF"/>
            <w:noWrap/>
            <w:vAlign w:val="center"/>
            <w:hideMark/>
          </w:tcPr>
          <w:p w14:paraId="4F689686" w14:textId="77777777" w:rsidR="00EF2DFE" w:rsidRPr="006354EB" w:rsidRDefault="00EF2DFE" w:rsidP="00BF19AE">
            <w:pPr>
              <w:spacing w:after="0" w:line="240" w:lineRule="auto"/>
              <w:jc w:val="left"/>
              <w:rPr>
                <w:rFonts w:ascii="Arial" w:hAnsi="Arial" w:cs="Arial"/>
                <w:sz w:val="16"/>
                <w:szCs w:val="16"/>
              </w:rPr>
            </w:pPr>
            <w:r w:rsidRPr="006354EB">
              <w:rPr>
                <w:rFonts w:ascii="Arial" w:hAnsi="Arial" w:cs="Arial"/>
                <w:sz w:val="16"/>
                <w:szCs w:val="16"/>
              </w:rPr>
              <w:t>Per cent of GDP</w:t>
            </w:r>
          </w:p>
        </w:tc>
        <w:tc>
          <w:tcPr>
            <w:tcW w:w="774" w:type="pct"/>
            <w:tcBorders>
              <w:top w:val="nil"/>
              <w:left w:val="nil"/>
              <w:bottom w:val="single" w:sz="4" w:space="0" w:color="000000"/>
              <w:right w:val="nil"/>
            </w:tcBorders>
            <w:shd w:val="clear" w:color="000000" w:fill="FFFFFF"/>
            <w:noWrap/>
            <w:vAlign w:val="center"/>
            <w:hideMark/>
          </w:tcPr>
          <w:p w14:paraId="7A63792E"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0.7</w:t>
            </w:r>
          </w:p>
        </w:tc>
        <w:tc>
          <w:tcPr>
            <w:tcW w:w="774" w:type="pct"/>
            <w:tcBorders>
              <w:top w:val="nil"/>
              <w:left w:val="nil"/>
              <w:bottom w:val="single" w:sz="4" w:space="0" w:color="000000"/>
              <w:right w:val="nil"/>
            </w:tcBorders>
            <w:shd w:val="clear" w:color="000000" w:fill="F2F9FC"/>
            <w:noWrap/>
            <w:vAlign w:val="center"/>
            <w:hideMark/>
          </w:tcPr>
          <w:p w14:paraId="552CC622"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0.7</w:t>
            </w:r>
          </w:p>
        </w:tc>
        <w:tc>
          <w:tcPr>
            <w:tcW w:w="1015" w:type="pct"/>
            <w:tcBorders>
              <w:top w:val="nil"/>
              <w:left w:val="nil"/>
              <w:bottom w:val="single" w:sz="4" w:space="0" w:color="000000"/>
              <w:right w:val="nil"/>
            </w:tcBorders>
            <w:shd w:val="clear" w:color="000000" w:fill="FFFFFF"/>
            <w:noWrap/>
            <w:vAlign w:val="center"/>
            <w:hideMark/>
          </w:tcPr>
          <w:p w14:paraId="31B9D9E6" w14:textId="77777777" w:rsidR="00EF2DFE" w:rsidRPr="006354EB" w:rsidRDefault="00EF2DFE" w:rsidP="00BF19AE">
            <w:pPr>
              <w:spacing w:after="0" w:line="240" w:lineRule="auto"/>
              <w:jc w:val="right"/>
              <w:rPr>
                <w:rFonts w:ascii="Arial" w:hAnsi="Arial" w:cs="Arial"/>
                <w:sz w:val="16"/>
                <w:szCs w:val="16"/>
              </w:rPr>
            </w:pPr>
            <w:r w:rsidRPr="006354EB">
              <w:rPr>
                <w:rFonts w:ascii="Arial" w:hAnsi="Arial" w:cs="Arial"/>
                <w:sz w:val="16"/>
                <w:szCs w:val="16"/>
              </w:rPr>
              <w:t> </w:t>
            </w:r>
          </w:p>
        </w:tc>
      </w:tr>
    </w:tbl>
    <w:p w14:paraId="5143923F" w14:textId="45B2BD59" w:rsidR="004A1D5A" w:rsidRPr="006354EB" w:rsidRDefault="004A1D5A" w:rsidP="00C27BB9">
      <w:pPr>
        <w:pStyle w:val="ChartandTableFootnoteAlpha"/>
        <w:numPr>
          <w:ilvl w:val="0"/>
          <w:numId w:val="50"/>
        </w:numPr>
        <w:rPr>
          <w:color w:val="auto"/>
        </w:rPr>
      </w:pPr>
      <w:r w:rsidRPr="006354EB">
        <w:rPr>
          <w:color w:val="auto"/>
        </w:rPr>
        <w:t>Net financial worth equals total financial assets minus total liabilities.</w:t>
      </w:r>
    </w:p>
    <w:p w14:paraId="6602C820" w14:textId="047BE438" w:rsidR="002513DA" w:rsidRPr="006354EB" w:rsidRDefault="619610A8" w:rsidP="00C27BB9">
      <w:pPr>
        <w:pStyle w:val="ChartandTableFootnoteAlpha"/>
      </w:pPr>
      <w:r w:rsidRPr="006354EB">
        <w:rPr>
          <w:color w:val="auto"/>
        </w:rPr>
        <w:t xml:space="preserve">Gross debt measures the face value of </w:t>
      </w:r>
      <w:r w:rsidR="1B1270F4" w:rsidRPr="006354EB">
        <w:rPr>
          <w:color w:val="auto"/>
        </w:rPr>
        <w:t>Australian Government Securities (</w:t>
      </w:r>
      <w:r w:rsidRPr="006354EB">
        <w:rPr>
          <w:color w:val="auto"/>
        </w:rPr>
        <w:t>AGS</w:t>
      </w:r>
      <w:r w:rsidR="1B1270F4" w:rsidRPr="006354EB">
        <w:rPr>
          <w:color w:val="auto"/>
        </w:rPr>
        <w:t>)</w:t>
      </w:r>
      <w:r w:rsidRPr="006354EB">
        <w:rPr>
          <w:color w:val="auto"/>
        </w:rPr>
        <w:t xml:space="preserve"> on issue.</w:t>
      </w:r>
    </w:p>
    <w:p w14:paraId="711982B7" w14:textId="713B4C78" w:rsidR="00B85F45" w:rsidRPr="006354EB" w:rsidRDefault="04B102B5" w:rsidP="00C27BB9">
      <w:pPr>
        <w:pStyle w:val="ChartandTableFootnoteAlpha"/>
        <w:rPr>
          <w:color w:val="auto"/>
        </w:rPr>
      </w:pPr>
      <w:r w:rsidRPr="006354EB">
        <w:rPr>
          <w:color w:val="auto"/>
        </w:rPr>
        <w:t xml:space="preserve">Net debt is the sum of </w:t>
      </w:r>
      <w:proofErr w:type="gramStart"/>
      <w:r w:rsidRPr="006354EB">
        <w:rPr>
          <w:color w:val="auto"/>
        </w:rPr>
        <w:t>interest bearing</w:t>
      </w:r>
      <w:proofErr w:type="gramEnd"/>
      <w:r w:rsidRPr="006354EB">
        <w:rPr>
          <w:color w:val="auto"/>
        </w:rPr>
        <w:t xml:space="preserve"> liabilities (which includes </w:t>
      </w:r>
      <w:r w:rsidR="71750945" w:rsidRPr="006354EB">
        <w:rPr>
          <w:color w:val="auto"/>
        </w:rPr>
        <w:t>AGS on issue measured at market value) less the sum of selected financial assets</w:t>
      </w:r>
      <w:r w:rsidR="58EE2F12" w:rsidRPr="006354EB">
        <w:rPr>
          <w:color w:val="auto"/>
        </w:rPr>
        <w:t xml:space="preserve"> (cash and deposits, advances paid and investments, loans and placements).</w:t>
      </w:r>
    </w:p>
    <w:p w14:paraId="2B477A1C" w14:textId="3842AEDE" w:rsidR="008276DF" w:rsidRPr="006354EB" w:rsidRDefault="7772DADB" w:rsidP="0057452A">
      <w:pPr>
        <w:pStyle w:val="ChartandTableFootnoteAlpha"/>
      </w:pPr>
      <w:r w:rsidRPr="006354EB">
        <w:rPr>
          <w:color w:val="auto"/>
        </w:rPr>
        <w:t>Net interest payments are equal to the difference between interest payments and interest</w:t>
      </w:r>
      <w:r w:rsidR="48F0DACE" w:rsidRPr="006354EB">
        <w:rPr>
          <w:color w:val="auto"/>
        </w:rPr>
        <w:t xml:space="preserve"> receipts.</w:t>
      </w:r>
      <w:r w:rsidR="00211862" w:rsidRPr="006354EB">
        <w:t xml:space="preserve"> Net interest payments are largely tied to the existing stock of Australian Government Securities, meaning there was little change from the 2022</w:t>
      </w:r>
      <w:r w:rsidR="002A2B0C">
        <w:noBreakHyphen/>
      </w:r>
      <w:r w:rsidR="00211862" w:rsidRPr="006354EB">
        <w:t xml:space="preserve">23 March Budget estimates </w:t>
      </w:r>
    </w:p>
    <w:sectPr w:rsidR="008276DF" w:rsidRPr="006354EB" w:rsidSect="008253FB">
      <w:headerReference w:type="even" r:id="rId11"/>
      <w:headerReference w:type="default" r:id="rId12"/>
      <w:footerReference w:type="even" r:id="rId13"/>
      <w:footerReference w:type="default" r:id="rId14"/>
      <w:footerReference w:type="first" r:id="rId15"/>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3306" w14:textId="77777777" w:rsidR="005E768D" w:rsidRDefault="005E768D" w:rsidP="00E40261">
      <w:pPr>
        <w:spacing w:after="0" w:line="240" w:lineRule="auto"/>
      </w:pPr>
      <w:r>
        <w:separator/>
      </w:r>
    </w:p>
  </w:endnote>
  <w:endnote w:type="continuationSeparator" w:id="0">
    <w:p w14:paraId="79702693" w14:textId="77777777" w:rsidR="005E768D" w:rsidRDefault="005E768D" w:rsidP="00E40261">
      <w:pPr>
        <w:spacing w:after="0" w:line="240" w:lineRule="auto"/>
      </w:pPr>
      <w:r>
        <w:continuationSeparator/>
      </w:r>
    </w:p>
  </w:endnote>
  <w:endnote w:type="continuationNotice" w:id="1">
    <w:p w14:paraId="256016F5" w14:textId="77777777" w:rsidR="005E768D" w:rsidRDefault="005E7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BF51" w14:textId="127F9DE1" w:rsidR="0099074A" w:rsidRDefault="1B3FFBDB" w:rsidP="00CA03C4">
    <w:pPr>
      <w:pStyle w:val="FooterEven"/>
    </w:pPr>
    <w:r w:rsidRPr="57CEE66E">
      <w:rPr>
        <w:b/>
        <w:bCs/>
      </w:rPr>
      <w:t xml:space="preserve">Page </w:t>
    </w:r>
    <w:r w:rsidR="0099074A" w:rsidRPr="00B3705D">
      <w:rPr>
        <w:b/>
        <w:bCs/>
      </w:rPr>
      <w:fldChar w:fldCharType="begin"/>
    </w:r>
    <w:r w:rsidR="0099074A" w:rsidRPr="57CEE66E">
      <w:rPr>
        <w:b/>
        <w:bCs/>
      </w:rPr>
      <w:instrText xml:space="preserve"> PAGE  \* Arabic  \* MERGEFORMAT </w:instrText>
    </w:r>
    <w:r w:rsidR="0099074A" w:rsidRPr="00B3705D">
      <w:rPr>
        <w:b/>
        <w:bCs/>
      </w:rPr>
      <w:fldChar w:fldCharType="separate"/>
    </w:r>
    <w:r>
      <w:rPr>
        <w:b/>
        <w:bCs/>
      </w:rPr>
      <w:t>6</w:t>
    </w:r>
    <w:r w:rsidR="0099074A" w:rsidRPr="00B3705D">
      <w:rPr>
        <w:b/>
        <w:bCs/>
      </w:rPr>
      <w:fldChar w:fldCharType="end"/>
    </w:r>
    <w:r w:rsidRPr="00B3705D">
      <w:t xml:space="preserve">  | </w:t>
    </w:r>
    <w:r w:rsidR="00414597">
      <w:t xml:space="preserve"> </w:t>
    </w:r>
    <w:fldSimple w:instr="SUBJECT   \* MERGEFORMAT">
      <w:r w:rsidR="0078132D">
        <w:t>Part 1: Australian Government Budget Outcome 2021-22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1C" w14:textId="3FF4C7E2" w:rsidR="0099074A" w:rsidRDefault="005E768D" w:rsidP="00D22102">
    <w:pPr>
      <w:pStyle w:val="FooterOdd"/>
    </w:pPr>
    <w:fldSimple w:instr="SUBJECT   \* MERGEFORMAT">
      <w:r w:rsidR="0078132D">
        <w:t>Part 1: Australian Government Budget Outcome 2021-22</w:t>
      </w:r>
    </w:fldSimple>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2560" w14:textId="52A7FB20" w:rsidR="0099074A" w:rsidRDefault="005E768D" w:rsidP="00E41842">
    <w:pPr>
      <w:pStyle w:val="FooterOdd"/>
    </w:pPr>
    <w:fldSimple w:instr="SUBJECT   \* MERGEFORMAT">
      <w:r w:rsidR="0078132D">
        <w:t>Part 1: Australian Government Budget Outcome 2021-22</w:t>
      </w:r>
    </w:fldSimple>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CDF4" w14:textId="77777777" w:rsidR="005E768D" w:rsidRDefault="005E768D" w:rsidP="00E40261">
      <w:pPr>
        <w:spacing w:after="0" w:line="240" w:lineRule="auto"/>
      </w:pPr>
      <w:r>
        <w:separator/>
      </w:r>
    </w:p>
  </w:footnote>
  <w:footnote w:type="continuationSeparator" w:id="0">
    <w:p w14:paraId="0511285C" w14:textId="77777777" w:rsidR="005E768D" w:rsidRDefault="005E768D" w:rsidP="00E40261">
      <w:pPr>
        <w:spacing w:after="0" w:line="240" w:lineRule="auto"/>
      </w:pPr>
      <w:r>
        <w:continuationSeparator/>
      </w:r>
    </w:p>
  </w:footnote>
  <w:footnote w:type="continuationNotice" w:id="1">
    <w:p w14:paraId="5C7F1C86" w14:textId="77777777" w:rsidR="005E768D" w:rsidRDefault="005E7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B1CC" w14:textId="188F9708" w:rsidR="0099074A" w:rsidRPr="00AA5439" w:rsidRDefault="0099074A"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9074A" w14:paraId="4A4ECDAC" w14:textId="77777777" w:rsidTr="002A6A16">
      <w:trPr>
        <w:trHeight w:hRule="exact" w:val="340"/>
      </w:trPr>
      <w:tc>
        <w:tcPr>
          <w:tcW w:w="7797" w:type="dxa"/>
        </w:tcPr>
        <w:p w14:paraId="2E3BE1B6" w14:textId="236A2E62" w:rsidR="0099074A" w:rsidRDefault="0099074A" w:rsidP="008F55F8">
          <w:pPr>
            <w:pStyle w:val="HeaderEven"/>
            <w:ind w:left="-113"/>
          </w:pPr>
          <w:r w:rsidRPr="000635BE">
            <w:rPr>
              <w:rFonts w:ascii="Wingdings" w:hAnsi="Wingdings"/>
              <w:b/>
              <w:noProof/>
              <w:position w:val="-10"/>
            </w:rPr>
            <w:drawing>
              <wp:inline distT="0" distB="0" distL="0" distR="0" wp14:anchorId="27A608E1" wp14:editId="27AF55EA">
                <wp:extent cx="988770" cy="225993"/>
                <wp:effectExtent l="0" t="0" r="1905" b="317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r>
            <w:t xml:space="preserve">  |  </w:t>
          </w:r>
          <w:fldSimple w:instr="TITLE   \* MERGEFORMAT">
            <w:r w:rsidR="0078132D">
              <w:t>Final Budget Outcome</w:t>
            </w:r>
          </w:fldSimple>
        </w:p>
      </w:tc>
    </w:tr>
  </w:tbl>
  <w:p w14:paraId="4C350F0F" w14:textId="77777777" w:rsidR="0099074A" w:rsidRPr="00AA5439" w:rsidRDefault="0099074A" w:rsidP="00AA5439">
    <w:pPr>
      <w:pStyle w:val="HeaderEven"/>
      <w:rPr>
        <w:sz w:val="2"/>
        <w:szCs w:val="4"/>
      </w:rPr>
    </w:pPr>
  </w:p>
  <w:p w14:paraId="2A8F888B" w14:textId="77777777" w:rsidR="0099074A" w:rsidRPr="007703C7" w:rsidRDefault="0099074A"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A671" w14:textId="7AAE13E8" w:rsidR="0099074A" w:rsidRPr="000635BE" w:rsidRDefault="0099074A"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9074A" w14:paraId="73CD8CA9" w14:textId="77777777" w:rsidTr="008276DF">
      <w:trPr>
        <w:trHeight w:hRule="exact" w:val="340"/>
      </w:trPr>
      <w:tc>
        <w:tcPr>
          <w:tcW w:w="7797" w:type="dxa"/>
        </w:tcPr>
        <w:p w14:paraId="44AB1EE8" w14:textId="0A30F89F" w:rsidR="0099074A" w:rsidRDefault="005E768D" w:rsidP="000635BE">
          <w:pPr>
            <w:pStyle w:val="HeaderOdd"/>
          </w:pPr>
          <w:fldSimple w:instr="TITLE   \* MERGEFORMAT">
            <w:r w:rsidR="0078132D">
              <w:t>Final Budget Outcome</w:t>
            </w:r>
          </w:fldSimple>
          <w:r w:rsidR="0099074A">
            <w:t xml:space="preserve">  |  </w:t>
          </w:r>
          <w:r w:rsidR="0099074A" w:rsidRPr="000635BE">
            <w:rPr>
              <w:rFonts w:ascii="Wingdings" w:hAnsi="Wingdings"/>
              <w:b/>
              <w:noProof/>
              <w:position w:val="-10"/>
            </w:rPr>
            <w:drawing>
              <wp:inline distT="0" distB="0" distL="0" distR="0" wp14:anchorId="36AD1AFA" wp14:editId="29F0A8E3">
                <wp:extent cx="988770" cy="225993"/>
                <wp:effectExtent l="0" t="0" r="1905" b="317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p>
      </w:tc>
    </w:tr>
  </w:tbl>
  <w:p w14:paraId="2F9A1C31" w14:textId="77777777" w:rsidR="0099074A" w:rsidRPr="00AA5439" w:rsidRDefault="0099074A" w:rsidP="00AA54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1EC5123"/>
    <w:multiLevelType w:val="multilevel"/>
    <w:tmpl w:val="E434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FA24F9"/>
    <w:multiLevelType w:val="hybridMultilevel"/>
    <w:tmpl w:val="A94E87E6"/>
    <w:lvl w:ilvl="0" w:tplc="17C4FA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616A4F"/>
    <w:multiLevelType w:val="multilevel"/>
    <w:tmpl w:val="BB56801A"/>
    <w:lvl w:ilvl="0">
      <w:numFmt w:val="decimal"/>
      <w:lvlText w:val="•"/>
      <w:lvlJc w:val="left"/>
      <w:pPr>
        <w:tabs>
          <w:tab w:val="num" w:pos="567"/>
        </w:tabs>
        <w:ind w:left="567" w:hanging="567"/>
      </w:pPr>
      <w:rPr>
        <w:rFonts w:ascii="Times New Roman" w:hAnsi="Times New Roman" w:cs="Times New Roman"/>
      </w:rPr>
    </w:lvl>
    <w:lvl w:ilvl="1">
      <w:numFmt w:val="decimal"/>
      <w:lvlText w:val="–"/>
      <w:lvlJc w:val="left"/>
      <w:pPr>
        <w:tabs>
          <w:tab w:val="num" w:pos="1134"/>
        </w:tabs>
        <w:ind w:left="1134" w:hanging="567"/>
      </w:pPr>
      <w:rPr>
        <w:rFonts w:ascii="Times New Roman" w:hAnsi="Times New Roman" w:cs="Times New Roman"/>
      </w:rPr>
    </w:lvl>
    <w:lvl w:ilvl="2">
      <w:numFmt w:val="decimal"/>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6" w15:restartNumberingAfterBreak="0">
    <w:nsid w:val="43AA0E74"/>
    <w:multiLevelType w:val="multilevel"/>
    <w:tmpl w:val="412C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8" w15:restartNumberingAfterBreak="0">
    <w:nsid w:val="524A303B"/>
    <w:multiLevelType w:val="hybridMultilevel"/>
    <w:tmpl w:val="25047FFC"/>
    <w:lvl w:ilvl="0" w:tplc="89EECFA4">
      <w:start w:val="1"/>
      <w:numFmt w:val="bullet"/>
      <w:lvlText w:val="•"/>
      <w:lvlJc w:val="left"/>
      <w:pPr>
        <w:ind w:left="720" w:hanging="360"/>
      </w:pPr>
      <w:rPr>
        <w:rFonts w:ascii="Cambria" w:hAnsi="Cambria" w:hint="default"/>
      </w:rPr>
    </w:lvl>
    <w:lvl w:ilvl="1" w:tplc="3B7EAC64">
      <w:start w:val="1"/>
      <w:numFmt w:val="bullet"/>
      <w:lvlText w:val="o"/>
      <w:lvlJc w:val="left"/>
      <w:pPr>
        <w:ind w:left="1440" w:hanging="360"/>
      </w:pPr>
      <w:rPr>
        <w:rFonts w:ascii="Courier New" w:hAnsi="Courier New" w:hint="default"/>
      </w:rPr>
    </w:lvl>
    <w:lvl w:ilvl="2" w:tplc="F2D2EC60">
      <w:start w:val="1"/>
      <w:numFmt w:val="bullet"/>
      <w:lvlText w:val=""/>
      <w:lvlJc w:val="left"/>
      <w:pPr>
        <w:ind w:left="2160" w:hanging="360"/>
      </w:pPr>
      <w:rPr>
        <w:rFonts w:ascii="Wingdings" w:hAnsi="Wingdings" w:hint="default"/>
      </w:rPr>
    </w:lvl>
    <w:lvl w:ilvl="3" w:tplc="B3C29EB0">
      <w:start w:val="1"/>
      <w:numFmt w:val="bullet"/>
      <w:lvlText w:val=""/>
      <w:lvlJc w:val="left"/>
      <w:pPr>
        <w:ind w:left="2880" w:hanging="360"/>
      </w:pPr>
      <w:rPr>
        <w:rFonts w:ascii="Symbol" w:hAnsi="Symbol" w:hint="default"/>
      </w:rPr>
    </w:lvl>
    <w:lvl w:ilvl="4" w:tplc="73969D90">
      <w:start w:val="1"/>
      <w:numFmt w:val="bullet"/>
      <w:lvlText w:val="o"/>
      <w:lvlJc w:val="left"/>
      <w:pPr>
        <w:ind w:left="3600" w:hanging="360"/>
      </w:pPr>
      <w:rPr>
        <w:rFonts w:ascii="Courier New" w:hAnsi="Courier New" w:hint="default"/>
      </w:rPr>
    </w:lvl>
    <w:lvl w:ilvl="5" w:tplc="2FBA7178">
      <w:start w:val="1"/>
      <w:numFmt w:val="bullet"/>
      <w:lvlText w:val=""/>
      <w:lvlJc w:val="left"/>
      <w:pPr>
        <w:ind w:left="4320" w:hanging="360"/>
      </w:pPr>
      <w:rPr>
        <w:rFonts w:ascii="Wingdings" w:hAnsi="Wingdings" w:hint="default"/>
      </w:rPr>
    </w:lvl>
    <w:lvl w:ilvl="6" w:tplc="8A9CE552">
      <w:start w:val="1"/>
      <w:numFmt w:val="bullet"/>
      <w:lvlText w:val=""/>
      <w:lvlJc w:val="left"/>
      <w:pPr>
        <w:ind w:left="5040" w:hanging="360"/>
      </w:pPr>
      <w:rPr>
        <w:rFonts w:ascii="Symbol" w:hAnsi="Symbol" w:hint="default"/>
      </w:rPr>
    </w:lvl>
    <w:lvl w:ilvl="7" w:tplc="0FF68E0E">
      <w:start w:val="1"/>
      <w:numFmt w:val="bullet"/>
      <w:lvlText w:val="o"/>
      <w:lvlJc w:val="left"/>
      <w:pPr>
        <w:ind w:left="5760" w:hanging="360"/>
      </w:pPr>
      <w:rPr>
        <w:rFonts w:ascii="Courier New" w:hAnsi="Courier New" w:hint="default"/>
      </w:rPr>
    </w:lvl>
    <w:lvl w:ilvl="8" w:tplc="195E876A">
      <w:start w:val="1"/>
      <w:numFmt w:val="bullet"/>
      <w:lvlText w:val=""/>
      <w:lvlJc w:val="left"/>
      <w:pPr>
        <w:ind w:left="6480" w:hanging="360"/>
      </w:pPr>
      <w:rPr>
        <w:rFonts w:ascii="Wingdings" w:hAnsi="Wingdings" w:hint="default"/>
      </w:rPr>
    </w:lvl>
  </w:abstractNum>
  <w:abstractNum w:abstractNumId="9" w15:restartNumberingAfterBreak="0">
    <w:nsid w:val="58B60B8B"/>
    <w:multiLevelType w:val="singleLevel"/>
    <w:tmpl w:val="D8C6BBB2"/>
    <w:lvl w:ilvl="0">
      <w:start w:val="1"/>
      <w:numFmt w:val="lowerLetter"/>
      <w:lvlText w:val="(%1)"/>
      <w:lvlJc w:val="left"/>
      <w:pPr>
        <w:ind w:left="360" w:hanging="360"/>
      </w:pPr>
      <w:rPr>
        <w:rFonts w:hint="default"/>
        <w:b w:val="0"/>
        <w:i w:val="0"/>
        <w:color w:val="000000"/>
        <w:sz w:val="16"/>
      </w:rPr>
    </w:lvl>
  </w:abstractNum>
  <w:abstractNum w:abstractNumId="10" w15:restartNumberingAfterBreak="0">
    <w:nsid w:val="61A71A9A"/>
    <w:multiLevelType w:val="multilevel"/>
    <w:tmpl w:val="654CA8F8"/>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72B717D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C593808"/>
    <w:multiLevelType w:val="multilevel"/>
    <w:tmpl w:val="8F180622"/>
    <w:name w:val="StandardBulletedList"/>
    <w:lvl w:ilvl="0">
      <w:start w:val="1"/>
      <w:numFmt w:val="bullet"/>
      <w:lvlText w:val="•"/>
      <w:lvlJc w:val="left"/>
      <w:pPr>
        <w:tabs>
          <w:tab w:val="num" w:pos="520"/>
        </w:tabs>
        <w:ind w:left="520" w:hanging="520"/>
      </w:pPr>
      <w:rPr>
        <w:rFonts w:ascii="Cambria" w:hAnsi="Cambria" w:cs="Cambria"/>
      </w:rPr>
    </w:lvl>
    <w:lvl w:ilvl="1">
      <w:start w:val="1"/>
      <w:numFmt w:val="bullet"/>
      <w:lvlText w:val="–"/>
      <w:lvlJc w:val="left"/>
      <w:pPr>
        <w:tabs>
          <w:tab w:val="num" w:pos="1040"/>
        </w:tabs>
        <w:ind w:left="1040" w:hanging="520"/>
      </w:pPr>
      <w:rPr>
        <w:rFonts w:ascii="Cambria" w:hAnsi="Cambria" w:cs="Cambria"/>
      </w:rPr>
    </w:lvl>
    <w:lvl w:ilvl="2">
      <w:start w:val="1"/>
      <w:numFmt w:val="bullet"/>
      <w:lvlText w:val=":"/>
      <w:lvlJc w:val="left"/>
      <w:pPr>
        <w:tabs>
          <w:tab w:val="num" w:pos="1560"/>
        </w:tabs>
        <w:ind w:left="1560" w:hanging="520"/>
      </w:pPr>
      <w:rPr>
        <w:rFonts w:ascii="Cambria" w:hAnsi="Cambria" w:cs="Cambri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0"/>
  </w:num>
  <w:num w:numId="4">
    <w:abstractNumId w:val="5"/>
  </w:num>
  <w:num w:numId="5">
    <w:abstractNumId w:val="11"/>
  </w:num>
  <w:num w:numId="6">
    <w:abstractNumId w:val="0"/>
  </w:num>
  <w:num w:numId="7">
    <w:abstractNumId w:val="0"/>
  </w:num>
  <w:num w:numId="8">
    <w:abstractNumId w:val="3"/>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num>
  <w:num w:numId="17">
    <w:abstractNumId w:val="5"/>
  </w:num>
  <w:num w:numId="18">
    <w:abstractNumId w:val="5"/>
    <w:lvlOverride w:ilvl="0">
      <w:startOverride w:val="1"/>
    </w:lvlOverride>
  </w:num>
  <w:num w:numId="19">
    <w:abstractNumId w:val="5"/>
  </w:num>
  <w:num w:numId="20">
    <w:abstractNumId w:val="5"/>
    <w:lvlOverride w:ilvl="0">
      <w:startOverride w:val="1"/>
    </w:lvlOverride>
  </w:num>
  <w:num w:numId="21">
    <w:abstractNumId w:val="5"/>
  </w:num>
  <w:num w:numId="22">
    <w:abstractNumId w:val="5"/>
  </w:num>
  <w:num w:numId="23">
    <w:abstractNumId w:val="5"/>
  </w:num>
  <w:num w:numId="24">
    <w:abstractNumId w:val="5"/>
  </w:num>
  <w:num w:numId="25">
    <w:abstractNumId w:val="13"/>
  </w:num>
  <w:num w:numId="26">
    <w:abstractNumId w:val="2"/>
  </w:num>
  <w:num w:numId="27">
    <w:abstractNumId w:val="6"/>
  </w:num>
  <w:num w:numId="28">
    <w:abstractNumId w:val="5"/>
  </w:num>
  <w:num w:numId="29">
    <w:abstractNumId w:val="5"/>
    <w:lvlOverride w:ilvl="0">
      <w:startOverride w:val="1"/>
    </w:lvlOverride>
  </w:num>
  <w:num w:numId="30">
    <w:abstractNumId w:val="5"/>
  </w:num>
  <w:num w:numId="31">
    <w:abstractNumId w:val="5"/>
    <w:lvlOverride w:ilvl="0">
      <w:startOverride w:val="1"/>
    </w:lvlOverride>
  </w:num>
  <w:num w:numId="32">
    <w:abstractNumId w:val="12"/>
  </w:num>
  <w:num w:numId="33">
    <w:abstractNumId w:val="8"/>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9"/>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10"/>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ocumentProtection w:edit="comment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675E12"/>
    <w:rsid w:val="0000055C"/>
    <w:rsid w:val="0000074A"/>
    <w:rsid w:val="00000A95"/>
    <w:rsid w:val="00000D69"/>
    <w:rsid w:val="00000E28"/>
    <w:rsid w:val="0000101E"/>
    <w:rsid w:val="000015CA"/>
    <w:rsid w:val="00001A6B"/>
    <w:rsid w:val="00001C96"/>
    <w:rsid w:val="00001F85"/>
    <w:rsid w:val="00001FDE"/>
    <w:rsid w:val="00002096"/>
    <w:rsid w:val="000021C9"/>
    <w:rsid w:val="000023CF"/>
    <w:rsid w:val="0000267D"/>
    <w:rsid w:val="00002782"/>
    <w:rsid w:val="00003239"/>
    <w:rsid w:val="00003446"/>
    <w:rsid w:val="00003E16"/>
    <w:rsid w:val="00003F19"/>
    <w:rsid w:val="000046E3"/>
    <w:rsid w:val="00005252"/>
    <w:rsid w:val="000053D9"/>
    <w:rsid w:val="00005435"/>
    <w:rsid w:val="00005436"/>
    <w:rsid w:val="0000570E"/>
    <w:rsid w:val="00005750"/>
    <w:rsid w:val="00005A63"/>
    <w:rsid w:val="00005D6F"/>
    <w:rsid w:val="00005DCB"/>
    <w:rsid w:val="00005F5A"/>
    <w:rsid w:val="0000608D"/>
    <w:rsid w:val="000062BF"/>
    <w:rsid w:val="0000698A"/>
    <w:rsid w:val="0000715E"/>
    <w:rsid w:val="0000753C"/>
    <w:rsid w:val="00007A4C"/>
    <w:rsid w:val="00007E9F"/>
    <w:rsid w:val="00010472"/>
    <w:rsid w:val="00010CF4"/>
    <w:rsid w:val="00010E6D"/>
    <w:rsid w:val="0001115E"/>
    <w:rsid w:val="000113E8"/>
    <w:rsid w:val="0001140E"/>
    <w:rsid w:val="000116D9"/>
    <w:rsid w:val="00011835"/>
    <w:rsid w:val="00011DBB"/>
    <w:rsid w:val="00012304"/>
    <w:rsid w:val="00012C0B"/>
    <w:rsid w:val="00013AAB"/>
    <w:rsid w:val="00013C34"/>
    <w:rsid w:val="00013CE5"/>
    <w:rsid w:val="00013EA8"/>
    <w:rsid w:val="00014101"/>
    <w:rsid w:val="00014274"/>
    <w:rsid w:val="00014304"/>
    <w:rsid w:val="000145FE"/>
    <w:rsid w:val="000147C2"/>
    <w:rsid w:val="00014952"/>
    <w:rsid w:val="000158D2"/>
    <w:rsid w:val="000162D2"/>
    <w:rsid w:val="000169FF"/>
    <w:rsid w:val="000172B3"/>
    <w:rsid w:val="0001752C"/>
    <w:rsid w:val="0001757A"/>
    <w:rsid w:val="00017637"/>
    <w:rsid w:val="000201A9"/>
    <w:rsid w:val="00020AC2"/>
    <w:rsid w:val="00020B3B"/>
    <w:rsid w:val="00020D15"/>
    <w:rsid w:val="00020FD7"/>
    <w:rsid w:val="00021C1C"/>
    <w:rsid w:val="00021E07"/>
    <w:rsid w:val="00022BBC"/>
    <w:rsid w:val="0002332E"/>
    <w:rsid w:val="00023607"/>
    <w:rsid w:val="00023676"/>
    <w:rsid w:val="00023994"/>
    <w:rsid w:val="0002449E"/>
    <w:rsid w:val="00024919"/>
    <w:rsid w:val="00024A0E"/>
    <w:rsid w:val="00024C32"/>
    <w:rsid w:val="00024D90"/>
    <w:rsid w:val="00024D95"/>
    <w:rsid w:val="00025264"/>
    <w:rsid w:val="0002540A"/>
    <w:rsid w:val="00025635"/>
    <w:rsid w:val="0002566B"/>
    <w:rsid w:val="00025B19"/>
    <w:rsid w:val="00026337"/>
    <w:rsid w:val="0002649E"/>
    <w:rsid w:val="0002651F"/>
    <w:rsid w:val="0002686D"/>
    <w:rsid w:val="00026B8A"/>
    <w:rsid w:val="000274F4"/>
    <w:rsid w:val="0002778D"/>
    <w:rsid w:val="00027881"/>
    <w:rsid w:val="00027D55"/>
    <w:rsid w:val="00030AE5"/>
    <w:rsid w:val="00030F3E"/>
    <w:rsid w:val="000312D9"/>
    <w:rsid w:val="0003132F"/>
    <w:rsid w:val="00031506"/>
    <w:rsid w:val="0003164F"/>
    <w:rsid w:val="00031B10"/>
    <w:rsid w:val="000320FC"/>
    <w:rsid w:val="000325D0"/>
    <w:rsid w:val="00032785"/>
    <w:rsid w:val="00032B06"/>
    <w:rsid w:val="00032DF5"/>
    <w:rsid w:val="000333F1"/>
    <w:rsid w:val="00033557"/>
    <w:rsid w:val="00033845"/>
    <w:rsid w:val="000341F9"/>
    <w:rsid w:val="00034ED0"/>
    <w:rsid w:val="000350FD"/>
    <w:rsid w:val="000352BE"/>
    <w:rsid w:val="000352F0"/>
    <w:rsid w:val="00035A70"/>
    <w:rsid w:val="00035D8D"/>
    <w:rsid w:val="000360B3"/>
    <w:rsid w:val="000360E6"/>
    <w:rsid w:val="000364AB"/>
    <w:rsid w:val="000364F6"/>
    <w:rsid w:val="00036DB5"/>
    <w:rsid w:val="000377A5"/>
    <w:rsid w:val="00037870"/>
    <w:rsid w:val="0004031C"/>
    <w:rsid w:val="000405A7"/>
    <w:rsid w:val="00040658"/>
    <w:rsid w:val="00040C30"/>
    <w:rsid w:val="00040E2F"/>
    <w:rsid w:val="00040E78"/>
    <w:rsid w:val="00041084"/>
    <w:rsid w:val="0004160D"/>
    <w:rsid w:val="000416C9"/>
    <w:rsid w:val="00041851"/>
    <w:rsid w:val="00041ED2"/>
    <w:rsid w:val="000420BA"/>
    <w:rsid w:val="00042268"/>
    <w:rsid w:val="00042341"/>
    <w:rsid w:val="000429E0"/>
    <w:rsid w:val="0004311C"/>
    <w:rsid w:val="0004334D"/>
    <w:rsid w:val="00043627"/>
    <w:rsid w:val="000445B9"/>
    <w:rsid w:val="00044873"/>
    <w:rsid w:val="00044991"/>
    <w:rsid w:val="00044A31"/>
    <w:rsid w:val="000450CB"/>
    <w:rsid w:val="000453DA"/>
    <w:rsid w:val="0004559A"/>
    <w:rsid w:val="00046351"/>
    <w:rsid w:val="00046E93"/>
    <w:rsid w:val="00046F13"/>
    <w:rsid w:val="00047541"/>
    <w:rsid w:val="000500FF"/>
    <w:rsid w:val="0005039B"/>
    <w:rsid w:val="000504E5"/>
    <w:rsid w:val="0005057F"/>
    <w:rsid w:val="0005059A"/>
    <w:rsid w:val="00050F5E"/>
    <w:rsid w:val="000517C6"/>
    <w:rsid w:val="00051B31"/>
    <w:rsid w:val="00051CCD"/>
    <w:rsid w:val="00051DE2"/>
    <w:rsid w:val="00052AEE"/>
    <w:rsid w:val="00052DD6"/>
    <w:rsid w:val="000530BE"/>
    <w:rsid w:val="00053448"/>
    <w:rsid w:val="00053526"/>
    <w:rsid w:val="00053F06"/>
    <w:rsid w:val="0005418B"/>
    <w:rsid w:val="00054215"/>
    <w:rsid w:val="00054322"/>
    <w:rsid w:val="0005449D"/>
    <w:rsid w:val="00054744"/>
    <w:rsid w:val="000548A5"/>
    <w:rsid w:val="0005493C"/>
    <w:rsid w:val="000552B5"/>
    <w:rsid w:val="000553AF"/>
    <w:rsid w:val="0005555D"/>
    <w:rsid w:val="00055603"/>
    <w:rsid w:val="00055949"/>
    <w:rsid w:val="00055CF5"/>
    <w:rsid w:val="000567FA"/>
    <w:rsid w:val="00056885"/>
    <w:rsid w:val="000569DB"/>
    <w:rsid w:val="00056C94"/>
    <w:rsid w:val="00056F6A"/>
    <w:rsid w:val="00057316"/>
    <w:rsid w:val="000579D7"/>
    <w:rsid w:val="00057A6E"/>
    <w:rsid w:val="00057D8D"/>
    <w:rsid w:val="0006014C"/>
    <w:rsid w:val="000603E0"/>
    <w:rsid w:val="00060605"/>
    <w:rsid w:val="000608AB"/>
    <w:rsid w:val="000610BB"/>
    <w:rsid w:val="00061130"/>
    <w:rsid w:val="000614BC"/>
    <w:rsid w:val="00061969"/>
    <w:rsid w:val="00061977"/>
    <w:rsid w:val="00062074"/>
    <w:rsid w:val="0006208A"/>
    <w:rsid w:val="000622DA"/>
    <w:rsid w:val="00062A99"/>
    <w:rsid w:val="00063224"/>
    <w:rsid w:val="000635BE"/>
    <w:rsid w:val="00063E83"/>
    <w:rsid w:val="00064003"/>
    <w:rsid w:val="0006467A"/>
    <w:rsid w:val="00064B52"/>
    <w:rsid w:val="00064E9D"/>
    <w:rsid w:val="000651EF"/>
    <w:rsid w:val="00065901"/>
    <w:rsid w:val="000659E0"/>
    <w:rsid w:val="00065AD6"/>
    <w:rsid w:val="00065D9E"/>
    <w:rsid w:val="000664F6"/>
    <w:rsid w:val="00066525"/>
    <w:rsid w:val="00066B50"/>
    <w:rsid w:val="00066C82"/>
    <w:rsid w:val="000670F8"/>
    <w:rsid w:val="000672D4"/>
    <w:rsid w:val="00067472"/>
    <w:rsid w:val="00067782"/>
    <w:rsid w:val="000678E6"/>
    <w:rsid w:val="00067A2F"/>
    <w:rsid w:val="00070014"/>
    <w:rsid w:val="00070744"/>
    <w:rsid w:val="00070810"/>
    <w:rsid w:val="00070833"/>
    <w:rsid w:val="00071392"/>
    <w:rsid w:val="00071589"/>
    <w:rsid w:val="00071A14"/>
    <w:rsid w:val="00071A56"/>
    <w:rsid w:val="00071ADD"/>
    <w:rsid w:val="00071C78"/>
    <w:rsid w:val="00071D80"/>
    <w:rsid w:val="0007225C"/>
    <w:rsid w:val="0007277E"/>
    <w:rsid w:val="00072984"/>
    <w:rsid w:val="000739BC"/>
    <w:rsid w:val="00073F7F"/>
    <w:rsid w:val="00074317"/>
    <w:rsid w:val="0007485E"/>
    <w:rsid w:val="00074C5E"/>
    <w:rsid w:val="000750F9"/>
    <w:rsid w:val="000754A9"/>
    <w:rsid w:val="000755C6"/>
    <w:rsid w:val="00075BCD"/>
    <w:rsid w:val="00075F21"/>
    <w:rsid w:val="00076497"/>
    <w:rsid w:val="0007656E"/>
    <w:rsid w:val="00076599"/>
    <w:rsid w:val="00076694"/>
    <w:rsid w:val="00076CD1"/>
    <w:rsid w:val="00076FFE"/>
    <w:rsid w:val="00077CC6"/>
    <w:rsid w:val="00077DBD"/>
    <w:rsid w:val="00077E16"/>
    <w:rsid w:val="00080152"/>
    <w:rsid w:val="000804E4"/>
    <w:rsid w:val="0008062D"/>
    <w:rsid w:val="00080820"/>
    <w:rsid w:val="000809BA"/>
    <w:rsid w:val="000809DA"/>
    <w:rsid w:val="00081AF4"/>
    <w:rsid w:val="000820F5"/>
    <w:rsid w:val="000821FB"/>
    <w:rsid w:val="0008227E"/>
    <w:rsid w:val="0008258F"/>
    <w:rsid w:val="00082630"/>
    <w:rsid w:val="000827D0"/>
    <w:rsid w:val="00082EBD"/>
    <w:rsid w:val="000832DA"/>
    <w:rsid w:val="00083999"/>
    <w:rsid w:val="00083A0B"/>
    <w:rsid w:val="00083E8A"/>
    <w:rsid w:val="00084A69"/>
    <w:rsid w:val="00084CFC"/>
    <w:rsid w:val="00084F21"/>
    <w:rsid w:val="000853EE"/>
    <w:rsid w:val="000857E2"/>
    <w:rsid w:val="00085CFE"/>
    <w:rsid w:val="00085D6C"/>
    <w:rsid w:val="0008612D"/>
    <w:rsid w:val="000862CB"/>
    <w:rsid w:val="00086325"/>
    <w:rsid w:val="00086736"/>
    <w:rsid w:val="00086B46"/>
    <w:rsid w:val="00087244"/>
    <w:rsid w:val="00087A23"/>
    <w:rsid w:val="00087B7D"/>
    <w:rsid w:val="000900DB"/>
    <w:rsid w:val="0009079F"/>
    <w:rsid w:val="00090894"/>
    <w:rsid w:val="00090A44"/>
    <w:rsid w:val="00090F07"/>
    <w:rsid w:val="00091371"/>
    <w:rsid w:val="00091945"/>
    <w:rsid w:val="00091C20"/>
    <w:rsid w:val="00091FB8"/>
    <w:rsid w:val="00092A74"/>
    <w:rsid w:val="000933EC"/>
    <w:rsid w:val="000934CE"/>
    <w:rsid w:val="00093522"/>
    <w:rsid w:val="00093823"/>
    <w:rsid w:val="00093F71"/>
    <w:rsid w:val="00094481"/>
    <w:rsid w:val="000944EF"/>
    <w:rsid w:val="00094632"/>
    <w:rsid w:val="000947C6"/>
    <w:rsid w:val="000949C2"/>
    <w:rsid w:val="00094EAB"/>
    <w:rsid w:val="00095599"/>
    <w:rsid w:val="00096328"/>
    <w:rsid w:val="000965DC"/>
    <w:rsid w:val="00096607"/>
    <w:rsid w:val="000967FB"/>
    <w:rsid w:val="00096DE7"/>
    <w:rsid w:val="00097418"/>
    <w:rsid w:val="0009753B"/>
    <w:rsid w:val="000979ED"/>
    <w:rsid w:val="00097A32"/>
    <w:rsid w:val="00097BAB"/>
    <w:rsid w:val="00097E23"/>
    <w:rsid w:val="000A01DF"/>
    <w:rsid w:val="000A0322"/>
    <w:rsid w:val="000A0781"/>
    <w:rsid w:val="000A08E7"/>
    <w:rsid w:val="000A0A80"/>
    <w:rsid w:val="000A15AD"/>
    <w:rsid w:val="000A1816"/>
    <w:rsid w:val="000A2AE2"/>
    <w:rsid w:val="000A2CB3"/>
    <w:rsid w:val="000A30B4"/>
    <w:rsid w:val="000A3BB8"/>
    <w:rsid w:val="000A3C68"/>
    <w:rsid w:val="000A3F9A"/>
    <w:rsid w:val="000A43D4"/>
    <w:rsid w:val="000A4AD2"/>
    <w:rsid w:val="000A51E8"/>
    <w:rsid w:val="000A53DC"/>
    <w:rsid w:val="000A5689"/>
    <w:rsid w:val="000A688D"/>
    <w:rsid w:val="000A6C62"/>
    <w:rsid w:val="000A7510"/>
    <w:rsid w:val="000A7887"/>
    <w:rsid w:val="000A7D94"/>
    <w:rsid w:val="000A7DE9"/>
    <w:rsid w:val="000A7E9B"/>
    <w:rsid w:val="000B069C"/>
    <w:rsid w:val="000B0759"/>
    <w:rsid w:val="000B07EA"/>
    <w:rsid w:val="000B0849"/>
    <w:rsid w:val="000B0A13"/>
    <w:rsid w:val="000B0A21"/>
    <w:rsid w:val="000B10C4"/>
    <w:rsid w:val="000B1291"/>
    <w:rsid w:val="000B135C"/>
    <w:rsid w:val="000B1555"/>
    <w:rsid w:val="000B191A"/>
    <w:rsid w:val="000B225F"/>
    <w:rsid w:val="000B227E"/>
    <w:rsid w:val="000B264B"/>
    <w:rsid w:val="000B2CC2"/>
    <w:rsid w:val="000B3076"/>
    <w:rsid w:val="000B332F"/>
    <w:rsid w:val="000B3391"/>
    <w:rsid w:val="000B399E"/>
    <w:rsid w:val="000B3DA8"/>
    <w:rsid w:val="000B423E"/>
    <w:rsid w:val="000B42D8"/>
    <w:rsid w:val="000B4319"/>
    <w:rsid w:val="000B44E9"/>
    <w:rsid w:val="000B4EDA"/>
    <w:rsid w:val="000B579B"/>
    <w:rsid w:val="000B5A07"/>
    <w:rsid w:val="000B5A78"/>
    <w:rsid w:val="000B5C79"/>
    <w:rsid w:val="000B61C9"/>
    <w:rsid w:val="000B6620"/>
    <w:rsid w:val="000B761A"/>
    <w:rsid w:val="000B789A"/>
    <w:rsid w:val="000B7957"/>
    <w:rsid w:val="000B7BCE"/>
    <w:rsid w:val="000B7DA8"/>
    <w:rsid w:val="000C0659"/>
    <w:rsid w:val="000C0C93"/>
    <w:rsid w:val="000C1012"/>
    <w:rsid w:val="000C180E"/>
    <w:rsid w:val="000C1D97"/>
    <w:rsid w:val="000C1EE4"/>
    <w:rsid w:val="000C2501"/>
    <w:rsid w:val="000C28D1"/>
    <w:rsid w:val="000C2A39"/>
    <w:rsid w:val="000C2BBA"/>
    <w:rsid w:val="000C2C55"/>
    <w:rsid w:val="000C3479"/>
    <w:rsid w:val="000C3B36"/>
    <w:rsid w:val="000C3D33"/>
    <w:rsid w:val="000C426F"/>
    <w:rsid w:val="000C44A8"/>
    <w:rsid w:val="000C4540"/>
    <w:rsid w:val="000C4EE8"/>
    <w:rsid w:val="000C5065"/>
    <w:rsid w:val="000C543F"/>
    <w:rsid w:val="000C5473"/>
    <w:rsid w:val="000C577F"/>
    <w:rsid w:val="000C57A5"/>
    <w:rsid w:val="000C5C86"/>
    <w:rsid w:val="000C5D59"/>
    <w:rsid w:val="000C5F99"/>
    <w:rsid w:val="000C6308"/>
    <w:rsid w:val="000C6B25"/>
    <w:rsid w:val="000C6F63"/>
    <w:rsid w:val="000C6FD9"/>
    <w:rsid w:val="000C731A"/>
    <w:rsid w:val="000C731D"/>
    <w:rsid w:val="000C73C9"/>
    <w:rsid w:val="000C7590"/>
    <w:rsid w:val="000C75D6"/>
    <w:rsid w:val="000C7678"/>
    <w:rsid w:val="000C7697"/>
    <w:rsid w:val="000C7779"/>
    <w:rsid w:val="000C7BC9"/>
    <w:rsid w:val="000C7C46"/>
    <w:rsid w:val="000C7ECB"/>
    <w:rsid w:val="000C7FB2"/>
    <w:rsid w:val="000D0158"/>
    <w:rsid w:val="000D0478"/>
    <w:rsid w:val="000D08AA"/>
    <w:rsid w:val="000D0B8D"/>
    <w:rsid w:val="000D0C43"/>
    <w:rsid w:val="000D0E55"/>
    <w:rsid w:val="000D0F2A"/>
    <w:rsid w:val="000D0F7B"/>
    <w:rsid w:val="000D136A"/>
    <w:rsid w:val="000D1671"/>
    <w:rsid w:val="000D1886"/>
    <w:rsid w:val="000D18C8"/>
    <w:rsid w:val="000D1997"/>
    <w:rsid w:val="000D1D66"/>
    <w:rsid w:val="000D2284"/>
    <w:rsid w:val="000D285C"/>
    <w:rsid w:val="000D28D8"/>
    <w:rsid w:val="000D2C67"/>
    <w:rsid w:val="000D3279"/>
    <w:rsid w:val="000D34BD"/>
    <w:rsid w:val="000D3855"/>
    <w:rsid w:val="000D3D0C"/>
    <w:rsid w:val="000D3E5C"/>
    <w:rsid w:val="000D46D4"/>
    <w:rsid w:val="000D47C7"/>
    <w:rsid w:val="000D4A13"/>
    <w:rsid w:val="000D4B86"/>
    <w:rsid w:val="000D4D50"/>
    <w:rsid w:val="000D4ECA"/>
    <w:rsid w:val="000D4EE2"/>
    <w:rsid w:val="000D4F79"/>
    <w:rsid w:val="000D51E9"/>
    <w:rsid w:val="000D534E"/>
    <w:rsid w:val="000D56F5"/>
    <w:rsid w:val="000D58B2"/>
    <w:rsid w:val="000D5DEF"/>
    <w:rsid w:val="000D62A2"/>
    <w:rsid w:val="000D6964"/>
    <w:rsid w:val="000D6CEF"/>
    <w:rsid w:val="000D7496"/>
    <w:rsid w:val="000D768B"/>
    <w:rsid w:val="000D7CEB"/>
    <w:rsid w:val="000D7D55"/>
    <w:rsid w:val="000D7EEA"/>
    <w:rsid w:val="000E055D"/>
    <w:rsid w:val="000E0588"/>
    <w:rsid w:val="000E0B28"/>
    <w:rsid w:val="000E105B"/>
    <w:rsid w:val="000E13DF"/>
    <w:rsid w:val="000E149B"/>
    <w:rsid w:val="000E14C8"/>
    <w:rsid w:val="000E179F"/>
    <w:rsid w:val="000E1C57"/>
    <w:rsid w:val="000E20C1"/>
    <w:rsid w:val="000E21CC"/>
    <w:rsid w:val="000E23BB"/>
    <w:rsid w:val="000E2650"/>
    <w:rsid w:val="000E2B3B"/>
    <w:rsid w:val="000E2D57"/>
    <w:rsid w:val="000E2EDF"/>
    <w:rsid w:val="000E2F0C"/>
    <w:rsid w:val="000E2FA5"/>
    <w:rsid w:val="000E3224"/>
    <w:rsid w:val="000E332F"/>
    <w:rsid w:val="000E3877"/>
    <w:rsid w:val="000E4300"/>
    <w:rsid w:val="000E4655"/>
    <w:rsid w:val="000E49C9"/>
    <w:rsid w:val="000E4CD5"/>
    <w:rsid w:val="000E4DC7"/>
    <w:rsid w:val="000E4E39"/>
    <w:rsid w:val="000E513F"/>
    <w:rsid w:val="000E51CB"/>
    <w:rsid w:val="000E5207"/>
    <w:rsid w:val="000E6039"/>
    <w:rsid w:val="000E6260"/>
    <w:rsid w:val="000E6273"/>
    <w:rsid w:val="000E6BF1"/>
    <w:rsid w:val="000E70DD"/>
    <w:rsid w:val="000E70FF"/>
    <w:rsid w:val="000E73B9"/>
    <w:rsid w:val="000F0285"/>
    <w:rsid w:val="000F064B"/>
    <w:rsid w:val="000F125B"/>
    <w:rsid w:val="000F144A"/>
    <w:rsid w:val="000F17BC"/>
    <w:rsid w:val="000F1A31"/>
    <w:rsid w:val="000F1CB4"/>
    <w:rsid w:val="000F1F38"/>
    <w:rsid w:val="000F20DE"/>
    <w:rsid w:val="000F21D3"/>
    <w:rsid w:val="000F2489"/>
    <w:rsid w:val="000F2681"/>
    <w:rsid w:val="000F2746"/>
    <w:rsid w:val="000F2A3D"/>
    <w:rsid w:val="000F2BF6"/>
    <w:rsid w:val="000F2E8D"/>
    <w:rsid w:val="000F2F97"/>
    <w:rsid w:val="000F32EA"/>
    <w:rsid w:val="000F3C88"/>
    <w:rsid w:val="000F3F16"/>
    <w:rsid w:val="000F418B"/>
    <w:rsid w:val="000F42FF"/>
    <w:rsid w:val="000F4823"/>
    <w:rsid w:val="000F482B"/>
    <w:rsid w:val="000F4CFF"/>
    <w:rsid w:val="000F5567"/>
    <w:rsid w:val="000F59B3"/>
    <w:rsid w:val="000F5C97"/>
    <w:rsid w:val="000F63D5"/>
    <w:rsid w:val="000F6C30"/>
    <w:rsid w:val="000F6DCF"/>
    <w:rsid w:val="000F6FAF"/>
    <w:rsid w:val="000F702B"/>
    <w:rsid w:val="000F77E1"/>
    <w:rsid w:val="000F7979"/>
    <w:rsid w:val="000F7A24"/>
    <w:rsid w:val="000F7DAC"/>
    <w:rsid w:val="001000D2"/>
    <w:rsid w:val="00100298"/>
    <w:rsid w:val="001002BA"/>
    <w:rsid w:val="00100382"/>
    <w:rsid w:val="0010061A"/>
    <w:rsid w:val="001006E2"/>
    <w:rsid w:val="00100ACA"/>
    <w:rsid w:val="00100F6D"/>
    <w:rsid w:val="001011BF"/>
    <w:rsid w:val="00101401"/>
    <w:rsid w:val="00101D05"/>
    <w:rsid w:val="0010210C"/>
    <w:rsid w:val="00102246"/>
    <w:rsid w:val="00102504"/>
    <w:rsid w:val="00102643"/>
    <w:rsid w:val="00102785"/>
    <w:rsid w:val="0010281E"/>
    <w:rsid w:val="00102C0C"/>
    <w:rsid w:val="001030EE"/>
    <w:rsid w:val="00103517"/>
    <w:rsid w:val="001036E9"/>
    <w:rsid w:val="00103850"/>
    <w:rsid w:val="00103B9A"/>
    <w:rsid w:val="00103C3A"/>
    <w:rsid w:val="00103F65"/>
    <w:rsid w:val="00103F70"/>
    <w:rsid w:val="00103FEF"/>
    <w:rsid w:val="0010403F"/>
    <w:rsid w:val="00104E4F"/>
    <w:rsid w:val="00104E5C"/>
    <w:rsid w:val="00104FA9"/>
    <w:rsid w:val="001050A0"/>
    <w:rsid w:val="00105224"/>
    <w:rsid w:val="00105614"/>
    <w:rsid w:val="00105664"/>
    <w:rsid w:val="001058B6"/>
    <w:rsid w:val="00105A79"/>
    <w:rsid w:val="001063E7"/>
    <w:rsid w:val="00106529"/>
    <w:rsid w:val="001067B9"/>
    <w:rsid w:val="00106CA7"/>
    <w:rsid w:val="00107090"/>
    <w:rsid w:val="001070BB"/>
    <w:rsid w:val="001073D9"/>
    <w:rsid w:val="0010783D"/>
    <w:rsid w:val="00107A9C"/>
    <w:rsid w:val="0011008B"/>
    <w:rsid w:val="001106BE"/>
    <w:rsid w:val="001107AF"/>
    <w:rsid w:val="00110A83"/>
    <w:rsid w:val="00110B21"/>
    <w:rsid w:val="001110B8"/>
    <w:rsid w:val="001115AA"/>
    <w:rsid w:val="0011175D"/>
    <w:rsid w:val="00111E17"/>
    <w:rsid w:val="00112191"/>
    <w:rsid w:val="00112618"/>
    <w:rsid w:val="00112734"/>
    <w:rsid w:val="0011374E"/>
    <w:rsid w:val="001137B2"/>
    <w:rsid w:val="001138CA"/>
    <w:rsid w:val="00114E4A"/>
    <w:rsid w:val="0011568C"/>
    <w:rsid w:val="00115C9B"/>
    <w:rsid w:val="00115D87"/>
    <w:rsid w:val="00115E7E"/>
    <w:rsid w:val="00115F70"/>
    <w:rsid w:val="0011639D"/>
    <w:rsid w:val="00116516"/>
    <w:rsid w:val="0011654C"/>
    <w:rsid w:val="0011661F"/>
    <w:rsid w:val="00116885"/>
    <w:rsid w:val="001175F7"/>
    <w:rsid w:val="00117DF5"/>
    <w:rsid w:val="00120224"/>
    <w:rsid w:val="001202B4"/>
    <w:rsid w:val="00120427"/>
    <w:rsid w:val="0012056A"/>
    <w:rsid w:val="00120FFF"/>
    <w:rsid w:val="001217CC"/>
    <w:rsid w:val="00121DE4"/>
    <w:rsid w:val="00121DF9"/>
    <w:rsid w:val="001224BF"/>
    <w:rsid w:val="00122657"/>
    <w:rsid w:val="0012288B"/>
    <w:rsid w:val="001229BC"/>
    <w:rsid w:val="00122B2D"/>
    <w:rsid w:val="00122D5B"/>
    <w:rsid w:val="00122D89"/>
    <w:rsid w:val="00122FD1"/>
    <w:rsid w:val="00123005"/>
    <w:rsid w:val="0012320C"/>
    <w:rsid w:val="001233F6"/>
    <w:rsid w:val="0012363D"/>
    <w:rsid w:val="00123883"/>
    <w:rsid w:val="001243EA"/>
    <w:rsid w:val="00124481"/>
    <w:rsid w:val="00124650"/>
    <w:rsid w:val="00124B6A"/>
    <w:rsid w:val="00125088"/>
    <w:rsid w:val="001256BF"/>
    <w:rsid w:val="001258EB"/>
    <w:rsid w:val="00125A37"/>
    <w:rsid w:val="00125FCB"/>
    <w:rsid w:val="001260E8"/>
    <w:rsid w:val="001260F7"/>
    <w:rsid w:val="00126293"/>
    <w:rsid w:val="00126A60"/>
    <w:rsid w:val="00126AC7"/>
    <w:rsid w:val="00126F37"/>
    <w:rsid w:val="00127166"/>
    <w:rsid w:val="0012792B"/>
    <w:rsid w:val="00127B9E"/>
    <w:rsid w:val="00127E1C"/>
    <w:rsid w:val="001303B7"/>
    <w:rsid w:val="00130623"/>
    <w:rsid w:val="00130708"/>
    <w:rsid w:val="00130C18"/>
    <w:rsid w:val="00131AFE"/>
    <w:rsid w:val="001323BE"/>
    <w:rsid w:val="0013243A"/>
    <w:rsid w:val="001324DF"/>
    <w:rsid w:val="001325AB"/>
    <w:rsid w:val="0013330E"/>
    <w:rsid w:val="001337AC"/>
    <w:rsid w:val="001339AF"/>
    <w:rsid w:val="00133B13"/>
    <w:rsid w:val="00133E45"/>
    <w:rsid w:val="0013403D"/>
    <w:rsid w:val="00134308"/>
    <w:rsid w:val="0013439D"/>
    <w:rsid w:val="00134647"/>
    <w:rsid w:val="00134911"/>
    <w:rsid w:val="00134CE4"/>
    <w:rsid w:val="00134EED"/>
    <w:rsid w:val="001350E8"/>
    <w:rsid w:val="00135402"/>
    <w:rsid w:val="00135CFD"/>
    <w:rsid w:val="00135E1D"/>
    <w:rsid w:val="00135E2A"/>
    <w:rsid w:val="0013658C"/>
    <w:rsid w:val="00136CCB"/>
    <w:rsid w:val="0013762C"/>
    <w:rsid w:val="00137707"/>
    <w:rsid w:val="00137B2E"/>
    <w:rsid w:val="00140790"/>
    <w:rsid w:val="00140B45"/>
    <w:rsid w:val="00140B79"/>
    <w:rsid w:val="001412E8"/>
    <w:rsid w:val="0014191C"/>
    <w:rsid w:val="00141A65"/>
    <w:rsid w:val="00141D88"/>
    <w:rsid w:val="00141DF5"/>
    <w:rsid w:val="0014210A"/>
    <w:rsid w:val="001422C8"/>
    <w:rsid w:val="00142BD4"/>
    <w:rsid w:val="0014352A"/>
    <w:rsid w:val="00143728"/>
    <w:rsid w:val="00143899"/>
    <w:rsid w:val="00143FF5"/>
    <w:rsid w:val="0014459C"/>
    <w:rsid w:val="001447A2"/>
    <w:rsid w:val="00144AEB"/>
    <w:rsid w:val="00144B83"/>
    <w:rsid w:val="00145DF7"/>
    <w:rsid w:val="00146386"/>
    <w:rsid w:val="00146C24"/>
    <w:rsid w:val="00146D75"/>
    <w:rsid w:val="00147BE1"/>
    <w:rsid w:val="00147D55"/>
    <w:rsid w:val="00147E60"/>
    <w:rsid w:val="001501D3"/>
    <w:rsid w:val="001503A9"/>
    <w:rsid w:val="0015053C"/>
    <w:rsid w:val="00150D45"/>
    <w:rsid w:val="00150E97"/>
    <w:rsid w:val="001515DC"/>
    <w:rsid w:val="001519B1"/>
    <w:rsid w:val="00151A1D"/>
    <w:rsid w:val="00151CEC"/>
    <w:rsid w:val="0015240B"/>
    <w:rsid w:val="00152541"/>
    <w:rsid w:val="00152930"/>
    <w:rsid w:val="00152FF8"/>
    <w:rsid w:val="001531F3"/>
    <w:rsid w:val="0015392D"/>
    <w:rsid w:val="00153B1A"/>
    <w:rsid w:val="00153EA2"/>
    <w:rsid w:val="00153EE5"/>
    <w:rsid w:val="00154096"/>
    <w:rsid w:val="001540B4"/>
    <w:rsid w:val="00154A83"/>
    <w:rsid w:val="00154D26"/>
    <w:rsid w:val="00155107"/>
    <w:rsid w:val="00155176"/>
    <w:rsid w:val="001552EB"/>
    <w:rsid w:val="001557E0"/>
    <w:rsid w:val="00155AA5"/>
    <w:rsid w:val="001560B7"/>
    <w:rsid w:val="001567AD"/>
    <w:rsid w:val="00156920"/>
    <w:rsid w:val="00157327"/>
    <w:rsid w:val="001577B0"/>
    <w:rsid w:val="00157A09"/>
    <w:rsid w:val="00157A38"/>
    <w:rsid w:val="00157EEE"/>
    <w:rsid w:val="00157F79"/>
    <w:rsid w:val="0016001D"/>
    <w:rsid w:val="00160281"/>
    <w:rsid w:val="00160B60"/>
    <w:rsid w:val="00160DA2"/>
    <w:rsid w:val="00160E9B"/>
    <w:rsid w:val="0016101B"/>
    <w:rsid w:val="0016126D"/>
    <w:rsid w:val="00161A68"/>
    <w:rsid w:val="00161C4C"/>
    <w:rsid w:val="00161D82"/>
    <w:rsid w:val="00161E8F"/>
    <w:rsid w:val="0016282A"/>
    <w:rsid w:val="00162953"/>
    <w:rsid w:val="00162D86"/>
    <w:rsid w:val="001637BB"/>
    <w:rsid w:val="001637FD"/>
    <w:rsid w:val="00163F85"/>
    <w:rsid w:val="00164022"/>
    <w:rsid w:val="001642C2"/>
    <w:rsid w:val="00164471"/>
    <w:rsid w:val="00164856"/>
    <w:rsid w:val="00164B9A"/>
    <w:rsid w:val="00164ECF"/>
    <w:rsid w:val="00164F67"/>
    <w:rsid w:val="00164F87"/>
    <w:rsid w:val="00164FEB"/>
    <w:rsid w:val="001652B6"/>
    <w:rsid w:val="0016537C"/>
    <w:rsid w:val="00166CBD"/>
    <w:rsid w:val="001671B4"/>
    <w:rsid w:val="00167249"/>
    <w:rsid w:val="00170154"/>
    <w:rsid w:val="0017043D"/>
    <w:rsid w:val="00170B99"/>
    <w:rsid w:val="00171364"/>
    <w:rsid w:val="00171479"/>
    <w:rsid w:val="00172112"/>
    <w:rsid w:val="0017221F"/>
    <w:rsid w:val="001722C7"/>
    <w:rsid w:val="0017264B"/>
    <w:rsid w:val="00172B75"/>
    <w:rsid w:val="00172BD2"/>
    <w:rsid w:val="00172CFE"/>
    <w:rsid w:val="00172D5E"/>
    <w:rsid w:val="001730D9"/>
    <w:rsid w:val="001734D2"/>
    <w:rsid w:val="00173542"/>
    <w:rsid w:val="001741BB"/>
    <w:rsid w:val="00174402"/>
    <w:rsid w:val="00174717"/>
    <w:rsid w:val="001747BD"/>
    <w:rsid w:val="00174A73"/>
    <w:rsid w:val="00174BB8"/>
    <w:rsid w:val="001750B4"/>
    <w:rsid w:val="001753E4"/>
    <w:rsid w:val="00175434"/>
    <w:rsid w:val="00175571"/>
    <w:rsid w:val="00175BE8"/>
    <w:rsid w:val="0017602B"/>
    <w:rsid w:val="001761CB"/>
    <w:rsid w:val="0017636A"/>
    <w:rsid w:val="00176448"/>
    <w:rsid w:val="00176BE6"/>
    <w:rsid w:val="00176D2F"/>
    <w:rsid w:val="001771B6"/>
    <w:rsid w:val="00177366"/>
    <w:rsid w:val="00177EC2"/>
    <w:rsid w:val="001801F2"/>
    <w:rsid w:val="00180907"/>
    <w:rsid w:val="00180E9E"/>
    <w:rsid w:val="00181680"/>
    <w:rsid w:val="00181B16"/>
    <w:rsid w:val="00181D03"/>
    <w:rsid w:val="00181E0A"/>
    <w:rsid w:val="00181E63"/>
    <w:rsid w:val="00182A76"/>
    <w:rsid w:val="001832F9"/>
    <w:rsid w:val="00183844"/>
    <w:rsid w:val="00183E81"/>
    <w:rsid w:val="00183EED"/>
    <w:rsid w:val="0018472B"/>
    <w:rsid w:val="00184C10"/>
    <w:rsid w:val="00184E8C"/>
    <w:rsid w:val="00185065"/>
    <w:rsid w:val="00185B8A"/>
    <w:rsid w:val="001861AE"/>
    <w:rsid w:val="001862A5"/>
    <w:rsid w:val="001863C6"/>
    <w:rsid w:val="00186593"/>
    <w:rsid w:val="00186A04"/>
    <w:rsid w:val="00186D7E"/>
    <w:rsid w:val="00186FD7"/>
    <w:rsid w:val="00187094"/>
    <w:rsid w:val="001873EF"/>
    <w:rsid w:val="001874CD"/>
    <w:rsid w:val="0018796D"/>
    <w:rsid w:val="00187E56"/>
    <w:rsid w:val="001901BB"/>
    <w:rsid w:val="0019022E"/>
    <w:rsid w:val="001904F5"/>
    <w:rsid w:val="00190CDE"/>
    <w:rsid w:val="001910B1"/>
    <w:rsid w:val="0019115B"/>
    <w:rsid w:val="00192174"/>
    <w:rsid w:val="00192ADB"/>
    <w:rsid w:val="00192BA4"/>
    <w:rsid w:val="00192D8D"/>
    <w:rsid w:val="00192DCC"/>
    <w:rsid w:val="001938D3"/>
    <w:rsid w:val="00193B34"/>
    <w:rsid w:val="001941B2"/>
    <w:rsid w:val="0019459C"/>
    <w:rsid w:val="00194651"/>
    <w:rsid w:val="001948D1"/>
    <w:rsid w:val="001949D8"/>
    <w:rsid w:val="00194C8B"/>
    <w:rsid w:val="0019571F"/>
    <w:rsid w:val="00195AAF"/>
    <w:rsid w:val="00195EC5"/>
    <w:rsid w:val="00196222"/>
    <w:rsid w:val="001964CC"/>
    <w:rsid w:val="0019659E"/>
    <w:rsid w:val="001966CB"/>
    <w:rsid w:val="00196A85"/>
    <w:rsid w:val="001970E6"/>
    <w:rsid w:val="0019721C"/>
    <w:rsid w:val="0019731D"/>
    <w:rsid w:val="001975D0"/>
    <w:rsid w:val="00197841"/>
    <w:rsid w:val="00197EC5"/>
    <w:rsid w:val="001A01B7"/>
    <w:rsid w:val="001A0590"/>
    <w:rsid w:val="001A08B1"/>
    <w:rsid w:val="001A0939"/>
    <w:rsid w:val="001A096A"/>
    <w:rsid w:val="001A0AD8"/>
    <w:rsid w:val="001A11E9"/>
    <w:rsid w:val="001A1309"/>
    <w:rsid w:val="001A16DE"/>
    <w:rsid w:val="001A1EBF"/>
    <w:rsid w:val="001A29B1"/>
    <w:rsid w:val="001A2F72"/>
    <w:rsid w:val="001A3065"/>
    <w:rsid w:val="001A30FD"/>
    <w:rsid w:val="001A34E7"/>
    <w:rsid w:val="001A3594"/>
    <w:rsid w:val="001A3BB8"/>
    <w:rsid w:val="001A46EE"/>
    <w:rsid w:val="001A4B12"/>
    <w:rsid w:val="001A4EF2"/>
    <w:rsid w:val="001A552A"/>
    <w:rsid w:val="001A61B8"/>
    <w:rsid w:val="001A6C7E"/>
    <w:rsid w:val="001A70CC"/>
    <w:rsid w:val="001AAD45"/>
    <w:rsid w:val="001B05FF"/>
    <w:rsid w:val="001B095D"/>
    <w:rsid w:val="001B09BD"/>
    <w:rsid w:val="001B0D0B"/>
    <w:rsid w:val="001B14FE"/>
    <w:rsid w:val="001B17E8"/>
    <w:rsid w:val="001B18D6"/>
    <w:rsid w:val="001B19AE"/>
    <w:rsid w:val="001B1C72"/>
    <w:rsid w:val="001B234E"/>
    <w:rsid w:val="001B2397"/>
    <w:rsid w:val="001B25D2"/>
    <w:rsid w:val="001B2BF5"/>
    <w:rsid w:val="001B2DE1"/>
    <w:rsid w:val="001B2F50"/>
    <w:rsid w:val="001B2F60"/>
    <w:rsid w:val="001B322A"/>
    <w:rsid w:val="001B355A"/>
    <w:rsid w:val="001B37C9"/>
    <w:rsid w:val="001B3B21"/>
    <w:rsid w:val="001B3BAB"/>
    <w:rsid w:val="001B3EC8"/>
    <w:rsid w:val="001B4969"/>
    <w:rsid w:val="001B5188"/>
    <w:rsid w:val="001B5482"/>
    <w:rsid w:val="001B558E"/>
    <w:rsid w:val="001B5B56"/>
    <w:rsid w:val="001B5E29"/>
    <w:rsid w:val="001B5ED2"/>
    <w:rsid w:val="001B6CAA"/>
    <w:rsid w:val="001B7AA9"/>
    <w:rsid w:val="001C0055"/>
    <w:rsid w:val="001C0274"/>
    <w:rsid w:val="001C0319"/>
    <w:rsid w:val="001C09DA"/>
    <w:rsid w:val="001C1864"/>
    <w:rsid w:val="001C1B40"/>
    <w:rsid w:val="001C20D6"/>
    <w:rsid w:val="001C2497"/>
    <w:rsid w:val="001C2544"/>
    <w:rsid w:val="001C27AA"/>
    <w:rsid w:val="001C29BA"/>
    <w:rsid w:val="001C2B41"/>
    <w:rsid w:val="001C2C8A"/>
    <w:rsid w:val="001C2F28"/>
    <w:rsid w:val="001C3488"/>
    <w:rsid w:val="001C36FE"/>
    <w:rsid w:val="001C379A"/>
    <w:rsid w:val="001C3DDC"/>
    <w:rsid w:val="001C3F76"/>
    <w:rsid w:val="001C408D"/>
    <w:rsid w:val="001C4276"/>
    <w:rsid w:val="001C454E"/>
    <w:rsid w:val="001C4735"/>
    <w:rsid w:val="001C4910"/>
    <w:rsid w:val="001C4AB8"/>
    <w:rsid w:val="001C4C92"/>
    <w:rsid w:val="001C67F8"/>
    <w:rsid w:val="001C68F2"/>
    <w:rsid w:val="001C6B02"/>
    <w:rsid w:val="001C76C3"/>
    <w:rsid w:val="001C7DE6"/>
    <w:rsid w:val="001C7E6A"/>
    <w:rsid w:val="001D03DE"/>
    <w:rsid w:val="001D0421"/>
    <w:rsid w:val="001D05C3"/>
    <w:rsid w:val="001D0619"/>
    <w:rsid w:val="001D0CA8"/>
    <w:rsid w:val="001D0F12"/>
    <w:rsid w:val="001D1587"/>
    <w:rsid w:val="001D2451"/>
    <w:rsid w:val="001D2DC0"/>
    <w:rsid w:val="001D323C"/>
    <w:rsid w:val="001D3328"/>
    <w:rsid w:val="001D33D6"/>
    <w:rsid w:val="001D34E3"/>
    <w:rsid w:val="001D3555"/>
    <w:rsid w:val="001D355F"/>
    <w:rsid w:val="001D38FF"/>
    <w:rsid w:val="001D3920"/>
    <w:rsid w:val="001D3D54"/>
    <w:rsid w:val="001D3DE5"/>
    <w:rsid w:val="001D3FB8"/>
    <w:rsid w:val="001D4AD2"/>
    <w:rsid w:val="001D55F2"/>
    <w:rsid w:val="001D57E6"/>
    <w:rsid w:val="001D5BDC"/>
    <w:rsid w:val="001D5FE3"/>
    <w:rsid w:val="001D60DB"/>
    <w:rsid w:val="001D66F9"/>
    <w:rsid w:val="001D671D"/>
    <w:rsid w:val="001D6ABC"/>
    <w:rsid w:val="001D6B0C"/>
    <w:rsid w:val="001D77BA"/>
    <w:rsid w:val="001D78E6"/>
    <w:rsid w:val="001D7CAE"/>
    <w:rsid w:val="001D7EF4"/>
    <w:rsid w:val="001D7FEA"/>
    <w:rsid w:val="001E06A4"/>
    <w:rsid w:val="001E078D"/>
    <w:rsid w:val="001E0AA6"/>
    <w:rsid w:val="001E11A2"/>
    <w:rsid w:val="001E125E"/>
    <w:rsid w:val="001E19B0"/>
    <w:rsid w:val="001E1AC0"/>
    <w:rsid w:val="001E1ADE"/>
    <w:rsid w:val="001E1BE7"/>
    <w:rsid w:val="001E21DA"/>
    <w:rsid w:val="001E2211"/>
    <w:rsid w:val="001E224D"/>
    <w:rsid w:val="001E24CF"/>
    <w:rsid w:val="001E24DF"/>
    <w:rsid w:val="001E2855"/>
    <w:rsid w:val="001E2F32"/>
    <w:rsid w:val="001E311B"/>
    <w:rsid w:val="001E31A4"/>
    <w:rsid w:val="001E3218"/>
    <w:rsid w:val="001E3263"/>
    <w:rsid w:val="001E39FF"/>
    <w:rsid w:val="001E3A65"/>
    <w:rsid w:val="001E3DC2"/>
    <w:rsid w:val="001E3F35"/>
    <w:rsid w:val="001E43D3"/>
    <w:rsid w:val="001E4AEF"/>
    <w:rsid w:val="001E4C7C"/>
    <w:rsid w:val="001E51C7"/>
    <w:rsid w:val="001E55B5"/>
    <w:rsid w:val="001E5A16"/>
    <w:rsid w:val="001E5CC6"/>
    <w:rsid w:val="001E5CD5"/>
    <w:rsid w:val="001E67C1"/>
    <w:rsid w:val="001E6DA9"/>
    <w:rsid w:val="001E6E77"/>
    <w:rsid w:val="001E6F1B"/>
    <w:rsid w:val="001E6FF0"/>
    <w:rsid w:val="001E7C34"/>
    <w:rsid w:val="001F016C"/>
    <w:rsid w:val="001F0304"/>
    <w:rsid w:val="001F03E4"/>
    <w:rsid w:val="001F0654"/>
    <w:rsid w:val="001F08D8"/>
    <w:rsid w:val="001F08E1"/>
    <w:rsid w:val="001F0C7F"/>
    <w:rsid w:val="001F11C2"/>
    <w:rsid w:val="001F183A"/>
    <w:rsid w:val="001F1D29"/>
    <w:rsid w:val="001F1DDC"/>
    <w:rsid w:val="001F264D"/>
    <w:rsid w:val="001F272B"/>
    <w:rsid w:val="001F295B"/>
    <w:rsid w:val="001F29DC"/>
    <w:rsid w:val="001F2AB9"/>
    <w:rsid w:val="001F2B29"/>
    <w:rsid w:val="001F2DD7"/>
    <w:rsid w:val="001F32A3"/>
    <w:rsid w:val="001F3477"/>
    <w:rsid w:val="001F3DCA"/>
    <w:rsid w:val="001F4086"/>
    <w:rsid w:val="001F411F"/>
    <w:rsid w:val="001F435D"/>
    <w:rsid w:val="001F4490"/>
    <w:rsid w:val="001F499B"/>
    <w:rsid w:val="001F4E52"/>
    <w:rsid w:val="001F547E"/>
    <w:rsid w:val="001F5694"/>
    <w:rsid w:val="001F58D4"/>
    <w:rsid w:val="001F5A1B"/>
    <w:rsid w:val="001F5D0F"/>
    <w:rsid w:val="001F5EDE"/>
    <w:rsid w:val="001F5FD8"/>
    <w:rsid w:val="001F61DE"/>
    <w:rsid w:val="001F69DF"/>
    <w:rsid w:val="001F71DA"/>
    <w:rsid w:val="001F741C"/>
    <w:rsid w:val="001F7D6E"/>
    <w:rsid w:val="002001E5"/>
    <w:rsid w:val="00200494"/>
    <w:rsid w:val="00200FA6"/>
    <w:rsid w:val="002018D4"/>
    <w:rsid w:val="00201B43"/>
    <w:rsid w:val="00201BA8"/>
    <w:rsid w:val="0020274B"/>
    <w:rsid w:val="00202767"/>
    <w:rsid w:val="0020281C"/>
    <w:rsid w:val="0020283D"/>
    <w:rsid w:val="00202A09"/>
    <w:rsid w:val="00202AF3"/>
    <w:rsid w:val="00202DD5"/>
    <w:rsid w:val="00202E32"/>
    <w:rsid w:val="0020392B"/>
    <w:rsid w:val="00203A2F"/>
    <w:rsid w:val="00203A78"/>
    <w:rsid w:val="00203C10"/>
    <w:rsid w:val="00204138"/>
    <w:rsid w:val="00204562"/>
    <w:rsid w:val="002047AE"/>
    <w:rsid w:val="002047C4"/>
    <w:rsid w:val="00204CE4"/>
    <w:rsid w:val="00204E16"/>
    <w:rsid w:val="00205810"/>
    <w:rsid w:val="002058F3"/>
    <w:rsid w:val="00205D8C"/>
    <w:rsid w:val="00205EA6"/>
    <w:rsid w:val="00206442"/>
    <w:rsid w:val="002064FA"/>
    <w:rsid w:val="002069CE"/>
    <w:rsid w:val="002072EE"/>
    <w:rsid w:val="002074B0"/>
    <w:rsid w:val="00207712"/>
    <w:rsid w:val="00207978"/>
    <w:rsid w:val="002102D3"/>
    <w:rsid w:val="002103D5"/>
    <w:rsid w:val="00210A9F"/>
    <w:rsid w:val="00211862"/>
    <w:rsid w:val="00211E52"/>
    <w:rsid w:val="0021298B"/>
    <w:rsid w:val="00212AD9"/>
    <w:rsid w:val="00212DA5"/>
    <w:rsid w:val="0021342C"/>
    <w:rsid w:val="00213899"/>
    <w:rsid w:val="0021417B"/>
    <w:rsid w:val="00214E91"/>
    <w:rsid w:val="002151CE"/>
    <w:rsid w:val="00215DB0"/>
    <w:rsid w:val="00215E76"/>
    <w:rsid w:val="002170C7"/>
    <w:rsid w:val="0022048F"/>
    <w:rsid w:val="0022081C"/>
    <w:rsid w:val="00220883"/>
    <w:rsid w:val="00221D68"/>
    <w:rsid w:val="002225A7"/>
    <w:rsid w:val="0022269E"/>
    <w:rsid w:val="0022311B"/>
    <w:rsid w:val="002234BA"/>
    <w:rsid w:val="0022388B"/>
    <w:rsid w:val="00223A1E"/>
    <w:rsid w:val="00223D5F"/>
    <w:rsid w:val="00223EC0"/>
    <w:rsid w:val="00223F54"/>
    <w:rsid w:val="0022438C"/>
    <w:rsid w:val="00224396"/>
    <w:rsid w:val="002249A4"/>
    <w:rsid w:val="00224C1C"/>
    <w:rsid w:val="0022561A"/>
    <w:rsid w:val="002257E5"/>
    <w:rsid w:val="002258E9"/>
    <w:rsid w:val="00225B09"/>
    <w:rsid w:val="00225BC4"/>
    <w:rsid w:val="00225BF5"/>
    <w:rsid w:val="00225F04"/>
    <w:rsid w:val="002262C8"/>
    <w:rsid w:val="002265DB"/>
    <w:rsid w:val="002268D2"/>
    <w:rsid w:val="00226D44"/>
    <w:rsid w:val="002272B2"/>
    <w:rsid w:val="002273A8"/>
    <w:rsid w:val="002273C7"/>
    <w:rsid w:val="00227A04"/>
    <w:rsid w:val="00227BEA"/>
    <w:rsid w:val="00230085"/>
    <w:rsid w:val="00230102"/>
    <w:rsid w:val="002301ED"/>
    <w:rsid w:val="00230516"/>
    <w:rsid w:val="002309D0"/>
    <w:rsid w:val="0023101D"/>
    <w:rsid w:val="002313AA"/>
    <w:rsid w:val="00231678"/>
    <w:rsid w:val="002317D4"/>
    <w:rsid w:val="00231B9E"/>
    <w:rsid w:val="00232221"/>
    <w:rsid w:val="002328B4"/>
    <w:rsid w:val="0023294E"/>
    <w:rsid w:val="00232C48"/>
    <w:rsid w:val="00232E95"/>
    <w:rsid w:val="00232FC9"/>
    <w:rsid w:val="00233341"/>
    <w:rsid w:val="002335EB"/>
    <w:rsid w:val="00233712"/>
    <w:rsid w:val="002346F7"/>
    <w:rsid w:val="00234797"/>
    <w:rsid w:val="00234BFD"/>
    <w:rsid w:val="00234C72"/>
    <w:rsid w:val="0023515A"/>
    <w:rsid w:val="002351D8"/>
    <w:rsid w:val="002351E6"/>
    <w:rsid w:val="00235389"/>
    <w:rsid w:val="002355A6"/>
    <w:rsid w:val="00235898"/>
    <w:rsid w:val="002358F7"/>
    <w:rsid w:val="00235932"/>
    <w:rsid w:val="00235A47"/>
    <w:rsid w:val="00235E55"/>
    <w:rsid w:val="002361C4"/>
    <w:rsid w:val="00236407"/>
    <w:rsid w:val="002365E4"/>
    <w:rsid w:val="00236724"/>
    <w:rsid w:val="002367BD"/>
    <w:rsid w:val="0023695A"/>
    <w:rsid w:val="00236B44"/>
    <w:rsid w:val="00237140"/>
    <w:rsid w:val="002376E5"/>
    <w:rsid w:val="0023784F"/>
    <w:rsid w:val="00237D26"/>
    <w:rsid w:val="00237F04"/>
    <w:rsid w:val="00237FA7"/>
    <w:rsid w:val="00240D18"/>
    <w:rsid w:val="00241615"/>
    <w:rsid w:val="00241807"/>
    <w:rsid w:val="00241959"/>
    <w:rsid w:val="0024208F"/>
    <w:rsid w:val="00242651"/>
    <w:rsid w:val="002429EA"/>
    <w:rsid w:val="00242D10"/>
    <w:rsid w:val="00243038"/>
    <w:rsid w:val="002430B3"/>
    <w:rsid w:val="002436CE"/>
    <w:rsid w:val="0024380B"/>
    <w:rsid w:val="00243A65"/>
    <w:rsid w:val="00243C84"/>
    <w:rsid w:val="0024439A"/>
    <w:rsid w:val="00244604"/>
    <w:rsid w:val="0024466F"/>
    <w:rsid w:val="00244B2B"/>
    <w:rsid w:val="00244BDA"/>
    <w:rsid w:val="00244EA1"/>
    <w:rsid w:val="0024514A"/>
    <w:rsid w:val="00245580"/>
    <w:rsid w:val="00245785"/>
    <w:rsid w:val="00245DA3"/>
    <w:rsid w:val="00245F90"/>
    <w:rsid w:val="002461EE"/>
    <w:rsid w:val="0024645F"/>
    <w:rsid w:val="00246541"/>
    <w:rsid w:val="00246AFF"/>
    <w:rsid w:val="00246E4B"/>
    <w:rsid w:val="00246F8A"/>
    <w:rsid w:val="002474B8"/>
    <w:rsid w:val="00247A17"/>
    <w:rsid w:val="002502ED"/>
    <w:rsid w:val="002505D1"/>
    <w:rsid w:val="002507C1"/>
    <w:rsid w:val="002509B2"/>
    <w:rsid w:val="00250DD4"/>
    <w:rsid w:val="00251325"/>
    <w:rsid w:val="002513DA"/>
    <w:rsid w:val="00251DE6"/>
    <w:rsid w:val="002521D8"/>
    <w:rsid w:val="0025226C"/>
    <w:rsid w:val="00252800"/>
    <w:rsid w:val="00252850"/>
    <w:rsid w:val="00252B58"/>
    <w:rsid w:val="00253014"/>
    <w:rsid w:val="002535B2"/>
    <w:rsid w:val="002537EF"/>
    <w:rsid w:val="00254914"/>
    <w:rsid w:val="002549FD"/>
    <w:rsid w:val="00254A6D"/>
    <w:rsid w:val="002551A4"/>
    <w:rsid w:val="00255387"/>
    <w:rsid w:val="002555B8"/>
    <w:rsid w:val="00256482"/>
    <w:rsid w:val="0025674E"/>
    <w:rsid w:val="00256DC9"/>
    <w:rsid w:val="0025747F"/>
    <w:rsid w:val="00257483"/>
    <w:rsid w:val="00257C1C"/>
    <w:rsid w:val="00260206"/>
    <w:rsid w:val="002602A3"/>
    <w:rsid w:val="00260439"/>
    <w:rsid w:val="002616CE"/>
    <w:rsid w:val="00261717"/>
    <w:rsid w:val="0026171F"/>
    <w:rsid w:val="00261D48"/>
    <w:rsid w:val="0026217E"/>
    <w:rsid w:val="0026268B"/>
    <w:rsid w:val="00262A47"/>
    <w:rsid w:val="00262D98"/>
    <w:rsid w:val="00262E4D"/>
    <w:rsid w:val="00262E57"/>
    <w:rsid w:val="00262E5A"/>
    <w:rsid w:val="0026317D"/>
    <w:rsid w:val="00263600"/>
    <w:rsid w:val="00264409"/>
    <w:rsid w:val="0026447C"/>
    <w:rsid w:val="0026471D"/>
    <w:rsid w:val="0026477D"/>
    <w:rsid w:val="00264A8C"/>
    <w:rsid w:val="00264D03"/>
    <w:rsid w:val="00265038"/>
    <w:rsid w:val="002652FE"/>
    <w:rsid w:val="00265648"/>
    <w:rsid w:val="00265911"/>
    <w:rsid w:val="00265D57"/>
    <w:rsid w:val="00265FF4"/>
    <w:rsid w:val="00265FFB"/>
    <w:rsid w:val="002663EA"/>
    <w:rsid w:val="0026662D"/>
    <w:rsid w:val="00266651"/>
    <w:rsid w:val="00266DBC"/>
    <w:rsid w:val="00267071"/>
    <w:rsid w:val="00267200"/>
    <w:rsid w:val="0026757B"/>
    <w:rsid w:val="00267C8A"/>
    <w:rsid w:val="00267D8B"/>
    <w:rsid w:val="00267E7F"/>
    <w:rsid w:val="0027004B"/>
    <w:rsid w:val="00270654"/>
    <w:rsid w:val="0027066A"/>
    <w:rsid w:val="002706FA"/>
    <w:rsid w:val="00270CF5"/>
    <w:rsid w:val="00270CFF"/>
    <w:rsid w:val="00271199"/>
    <w:rsid w:val="00271391"/>
    <w:rsid w:val="002713E7"/>
    <w:rsid w:val="00271523"/>
    <w:rsid w:val="00271827"/>
    <w:rsid w:val="00271939"/>
    <w:rsid w:val="00271CB9"/>
    <w:rsid w:val="00271D7D"/>
    <w:rsid w:val="002722CB"/>
    <w:rsid w:val="0027294A"/>
    <w:rsid w:val="00273084"/>
    <w:rsid w:val="002733AA"/>
    <w:rsid w:val="00273599"/>
    <w:rsid w:val="00273B52"/>
    <w:rsid w:val="00273BCA"/>
    <w:rsid w:val="00273D24"/>
    <w:rsid w:val="00273E24"/>
    <w:rsid w:val="00274103"/>
    <w:rsid w:val="00274317"/>
    <w:rsid w:val="00274702"/>
    <w:rsid w:val="00274B29"/>
    <w:rsid w:val="00274BC1"/>
    <w:rsid w:val="00274CF8"/>
    <w:rsid w:val="00275088"/>
    <w:rsid w:val="0027534E"/>
    <w:rsid w:val="00275397"/>
    <w:rsid w:val="00275866"/>
    <w:rsid w:val="00275E49"/>
    <w:rsid w:val="0027613E"/>
    <w:rsid w:val="00276457"/>
    <w:rsid w:val="00276508"/>
    <w:rsid w:val="002768F2"/>
    <w:rsid w:val="00276EB5"/>
    <w:rsid w:val="00276F20"/>
    <w:rsid w:val="002779E8"/>
    <w:rsid w:val="00277F07"/>
    <w:rsid w:val="002800B2"/>
    <w:rsid w:val="0028010F"/>
    <w:rsid w:val="00280566"/>
    <w:rsid w:val="0028065E"/>
    <w:rsid w:val="002808C2"/>
    <w:rsid w:val="0028091C"/>
    <w:rsid w:val="00281211"/>
    <w:rsid w:val="00281716"/>
    <w:rsid w:val="00281790"/>
    <w:rsid w:val="00282133"/>
    <w:rsid w:val="0028236C"/>
    <w:rsid w:val="002826A2"/>
    <w:rsid w:val="00282A20"/>
    <w:rsid w:val="00282A84"/>
    <w:rsid w:val="00282B75"/>
    <w:rsid w:val="00282BB4"/>
    <w:rsid w:val="00283024"/>
    <w:rsid w:val="002831DD"/>
    <w:rsid w:val="002834E5"/>
    <w:rsid w:val="002839BA"/>
    <w:rsid w:val="00283EF7"/>
    <w:rsid w:val="00284223"/>
    <w:rsid w:val="002845C3"/>
    <w:rsid w:val="00284AB9"/>
    <w:rsid w:val="00284B2B"/>
    <w:rsid w:val="00284B4F"/>
    <w:rsid w:val="00284B9D"/>
    <w:rsid w:val="00284F89"/>
    <w:rsid w:val="002852AE"/>
    <w:rsid w:val="0028591B"/>
    <w:rsid w:val="00286389"/>
    <w:rsid w:val="00286B1B"/>
    <w:rsid w:val="00286B49"/>
    <w:rsid w:val="00286C9C"/>
    <w:rsid w:val="0028728A"/>
    <w:rsid w:val="00287DA8"/>
    <w:rsid w:val="00287FA5"/>
    <w:rsid w:val="00290080"/>
    <w:rsid w:val="0029009D"/>
    <w:rsid w:val="00290319"/>
    <w:rsid w:val="002905EA"/>
    <w:rsid w:val="0029125A"/>
    <w:rsid w:val="0029139A"/>
    <w:rsid w:val="00291728"/>
    <w:rsid w:val="002917B7"/>
    <w:rsid w:val="00292034"/>
    <w:rsid w:val="002923CD"/>
    <w:rsid w:val="00292557"/>
    <w:rsid w:val="002925E3"/>
    <w:rsid w:val="002935E6"/>
    <w:rsid w:val="002939B1"/>
    <w:rsid w:val="00293B50"/>
    <w:rsid w:val="00293BFB"/>
    <w:rsid w:val="00293CCF"/>
    <w:rsid w:val="00294073"/>
    <w:rsid w:val="002943C2"/>
    <w:rsid w:val="00294566"/>
    <w:rsid w:val="002949D5"/>
    <w:rsid w:val="00294A0D"/>
    <w:rsid w:val="00294EB6"/>
    <w:rsid w:val="002954C9"/>
    <w:rsid w:val="00295E1C"/>
    <w:rsid w:val="00296077"/>
    <w:rsid w:val="00296806"/>
    <w:rsid w:val="00296D38"/>
    <w:rsid w:val="00296DFA"/>
    <w:rsid w:val="00297139"/>
    <w:rsid w:val="002978D0"/>
    <w:rsid w:val="00297CE4"/>
    <w:rsid w:val="00297FDE"/>
    <w:rsid w:val="002A04D4"/>
    <w:rsid w:val="002A0A5A"/>
    <w:rsid w:val="002A0E03"/>
    <w:rsid w:val="002A106D"/>
    <w:rsid w:val="002A1265"/>
    <w:rsid w:val="002A1741"/>
    <w:rsid w:val="002A2668"/>
    <w:rsid w:val="002A27D6"/>
    <w:rsid w:val="002A29A2"/>
    <w:rsid w:val="002A2B0C"/>
    <w:rsid w:val="002A348D"/>
    <w:rsid w:val="002A36A7"/>
    <w:rsid w:val="002A410C"/>
    <w:rsid w:val="002A4564"/>
    <w:rsid w:val="002A48F3"/>
    <w:rsid w:val="002A56DC"/>
    <w:rsid w:val="002A5822"/>
    <w:rsid w:val="002A5861"/>
    <w:rsid w:val="002A5CEA"/>
    <w:rsid w:val="002A5DF5"/>
    <w:rsid w:val="002A6A16"/>
    <w:rsid w:val="002A6C32"/>
    <w:rsid w:val="002A714C"/>
    <w:rsid w:val="002A7202"/>
    <w:rsid w:val="002A7249"/>
    <w:rsid w:val="002A77F2"/>
    <w:rsid w:val="002A7F3D"/>
    <w:rsid w:val="002B044D"/>
    <w:rsid w:val="002B0959"/>
    <w:rsid w:val="002B09DD"/>
    <w:rsid w:val="002B108F"/>
    <w:rsid w:val="002B152E"/>
    <w:rsid w:val="002B193B"/>
    <w:rsid w:val="002B24E7"/>
    <w:rsid w:val="002B26A2"/>
    <w:rsid w:val="002B30CE"/>
    <w:rsid w:val="002B328B"/>
    <w:rsid w:val="002B328E"/>
    <w:rsid w:val="002B347C"/>
    <w:rsid w:val="002B39AC"/>
    <w:rsid w:val="002B42FE"/>
    <w:rsid w:val="002B4506"/>
    <w:rsid w:val="002B4B63"/>
    <w:rsid w:val="002B4DE7"/>
    <w:rsid w:val="002B54DB"/>
    <w:rsid w:val="002B5814"/>
    <w:rsid w:val="002B5B4E"/>
    <w:rsid w:val="002B5B53"/>
    <w:rsid w:val="002B5C43"/>
    <w:rsid w:val="002B5DE1"/>
    <w:rsid w:val="002B5EA0"/>
    <w:rsid w:val="002B6106"/>
    <w:rsid w:val="002B6676"/>
    <w:rsid w:val="002B66AD"/>
    <w:rsid w:val="002B6FC4"/>
    <w:rsid w:val="002B7107"/>
    <w:rsid w:val="002B72D8"/>
    <w:rsid w:val="002B734A"/>
    <w:rsid w:val="002B7591"/>
    <w:rsid w:val="002B7A13"/>
    <w:rsid w:val="002B7D13"/>
    <w:rsid w:val="002B7F25"/>
    <w:rsid w:val="002C0B3D"/>
    <w:rsid w:val="002C0C4A"/>
    <w:rsid w:val="002C0DE4"/>
    <w:rsid w:val="002C0EE4"/>
    <w:rsid w:val="002C19B7"/>
    <w:rsid w:val="002C1A55"/>
    <w:rsid w:val="002C1CA4"/>
    <w:rsid w:val="002C1EE5"/>
    <w:rsid w:val="002C2130"/>
    <w:rsid w:val="002C22E3"/>
    <w:rsid w:val="002C3137"/>
    <w:rsid w:val="002C3363"/>
    <w:rsid w:val="002C373C"/>
    <w:rsid w:val="002C37F3"/>
    <w:rsid w:val="002C38CE"/>
    <w:rsid w:val="002C3C11"/>
    <w:rsid w:val="002C3DEB"/>
    <w:rsid w:val="002C4093"/>
    <w:rsid w:val="002C40D3"/>
    <w:rsid w:val="002C40FA"/>
    <w:rsid w:val="002C4311"/>
    <w:rsid w:val="002C4A94"/>
    <w:rsid w:val="002C4EA0"/>
    <w:rsid w:val="002C4EC2"/>
    <w:rsid w:val="002C5E97"/>
    <w:rsid w:val="002C6FF7"/>
    <w:rsid w:val="002C7362"/>
    <w:rsid w:val="002C7493"/>
    <w:rsid w:val="002C78E0"/>
    <w:rsid w:val="002C7BE6"/>
    <w:rsid w:val="002C9440"/>
    <w:rsid w:val="002D0096"/>
    <w:rsid w:val="002D0416"/>
    <w:rsid w:val="002D0621"/>
    <w:rsid w:val="002D06AD"/>
    <w:rsid w:val="002D0897"/>
    <w:rsid w:val="002D1972"/>
    <w:rsid w:val="002D1BA5"/>
    <w:rsid w:val="002D1D53"/>
    <w:rsid w:val="002D1E00"/>
    <w:rsid w:val="002D1F11"/>
    <w:rsid w:val="002D2AA3"/>
    <w:rsid w:val="002D2EE8"/>
    <w:rsid w:val="002D3022"/>
    <w:rsid w:val="002D3764"/>
    <w:rsid w:val="002D38A7"/>
    <w:rsid w:val="002D3DCF"/>
    <w:rsid w:val="002D4894"/>
    <w:rsid w:val="002D489C"/>
    <w:rsid w:val="002D4AC6"/>
    <w:rsid w:val="002D562E"/>
    <w:rsid w:val="002D5CA9"/>
    <w:rsid w:val="002D6426"/>
    <w:rsid w:val="002D6736"/>
    <w:rsid w:val="002D6B83"/>
    <w:rsid w:val="002D734E"/>
    <w:rsid w:val="002D76BA"/>
    <w:rsid w:val="002D7BDF"/>
    <w:rsid w:val="002D7D0C"/>
    <w:rsid w:val="002D7E26"/>
    <w:rsid w:val="002E00CA"/>
    <w:rsid w:val="002E00D4"/>
    <w:rsid w:val="002E0215"/>
    <w:rsid w:val="002E042B"/>
    <w:rsid w:val="002E0487"/>
    <w:rsid w:val="002E06FD"/>
    <w:rsid w:val="002E0A90"/>
    <w:rsid w:val="002E0C27"/>
    <w:rsid w:val="002E0F46"/>
    <w:rsid w:val="002E1163"/>
    <w:rsid w:val="002E1432"/>
    <w:rsid w:val="002E1526"/>
    <w:rsid w:val="002E1739"/>
    <w:rsid w:val="002E1D7C"/>
    <w:rsid w:val="002E1E7A"/>
    <w:rsid w:val="002E1F00"/>
    <w:rsid w:val="002E1FF0"/>
    <w:rsid w:val="002E20EF"/>
    <w:rsid w:val="002E22A3"/>
    <w:rsid w:val="002E2343"/>
    <w:rsid w:val="002E251A"/>
    <w:rsid w:val="002E3A4C"/>
    <w:rsid w:val="002E3C5D"/>
    <w:rsid w:val="002E3E39"/>
    <w:rsid w:val="002E4322"/>
    <w:rsid w:val="002E4562"/>
    <w:rsid w:val="002E4606"/>
    <w:rsid w:val="002E4AC1"/>
    <w:rsid w:val="002E4BB1"/>
    <w:rsid w:val="002E4DC8"/>
    <w:rsid w:val="002E512B"/>
    <w:rsid w:val="002E5660"/>
    <w:rsid w:val="002E5A82"/>
    <w:rsid w:val="002E5B87"/>
    <w:rsid w:val="002E5D5F"/>
    <w:rsid w:val="002E638A"/>
    <w:rsid w:val="002E65C2"/>
    <w:rsid w:val="002E668E"/>
    <w:rsid w:val="002E69C9"/>
    <w:rsid w:val="002E69E2"/>
    <w:rsid w:val="002E6D76"/>
    <w:rsid w:val="002E6F78"/>
    <w:rsid w:val="002E72C3"/>
    <w:rsid w:val="002E7692"/>
    <w:rsid w:val="002E7897"/>
    <w:rsid w:val="002E7964"/>
    <w:rsid w:val="002E7A0D"/>
    <w:rsid w:val="002E7B71"/>
    <w:rsid w:val="002E7D9B"/>
    <w:rsid w:val="002F0012"/>
    <w:rsid w:val="002F0309"/>
    <w:rsid w:val="002F0AC7"/>
    <w:rsid w:val="002F11FF"/>
    <w:rsid w:val="002F143F"/>
    <w:rsid w:val="002F15E9"/>
    <w:rsid w:val="002F163C"/>
    <w:rsid w:val="002F164E"/>
    <w:rsid w:val="002F1B21"/>
    <w:rsid w:val="002F1DA8"/>
    <w:rsid w:val="002F1EF6"/>
    <w:rsid w:val="002F23F1"/>
    <w:rsid w:val="002F24C2"/>
    <w:rsid w:val="002F254D"/>
    <w:rsid w:val="002F2845"/>
    <w:rsid w:val="002F2860"/>
    <w:rsid w:val="002F2EF1"/>
    <w:rsid w:val="002F3585"/>
    <w:rsid w:val="002F377A"/>
    <w:rsid w:val="002F3A6D"/>
    <w:rsid w:val="002F3F9A"/>
    <w:rsid w:val="002F458D"/>
    <w:rsid w:val="002F47E2"/>
    <w:rsid w:val="002F4AEC"/>
    <w:rsid w:val="002F4D7C"/>
    <w:rsid w:val="002F51A4"/>
    <w:rsid w:val="002F5989"/>
    <w:rsid w:val="002F6466"/>
    <w:rsid w:val="002F6474"/>
    <w:rsid w:val="002F6809"/>
    <w:rsid w:val="002F6926"/>
    <w:rsid w:val="002F6EE2"/>
    <w:rsid w:val="002F7445"/>
    <w:rsid w:val="002F762A"/>
    <w:rsid w:val="002F7CE1"/>
    <w:rsid w:val="0030032D"/>
    <w:rsid w:val="00300535"/>
    <w:rsid w:val="00300AF8"/>
    <w:rsid w:val="00300E9F"/>
    <w:rsid w:val="00300F66"/>
    <w:rsid w:val="003016E1"/>
    <w:rsid w:val="003018DB"/>
    <w:rsid w:val="003019CF"/>
    <w:rsid w:val="00301B86"/>
    <w:rsid w:val="00301BB1"/>
    <w:rsid w:val="00301FE2"/>
    <w:rsid w:val="0030240E"/>
    <w:rsid w:val="00302458"/>
    <w:rsid w:val="003028CC"/>
    <w:rsid w:val="00302A53"/>
    <w:rsid w:val="00302C95"/>
    <w:rsid w:val="00303077"/>
    <w:rsid w:val="003033F0"/>
    <w:rsid w:val="00303593"/>
    <w:rsid w:val="003035DC"/>
    <w:rsid w:val="0030406F"/>
    <w:rsid w:val="0030416C"/>
    <w:rsid w:val="00304379"/>
    <w:rsid w:val="00304976"/>
    <w:rsid w:val="00304F4F"/>
    <w:rsid w:val="00305053"/>
    <w:rsid w:val="00305105"/>
    <w:rsid w:val="0030599F"/>
    <w:rsid w:val="003059D8"/>
    <w:rsid w:val="00305EE8"/>
    <w:rsid w:val="00306443"/>
    <w:rsid w:val="003068C6"/>
    <w:rsid w:val="003075F1"/>
    <w:rsid w:val="00307EE2"/>
    <w:rsid w:val="00310B0C"/>
    <w:rsid w:val="00310B30"/>
    <w:rsid w:val="00310BD5"/>
    <w:rsid w:val="003112FB"/>
    <w:rsid w:val="0031150D"/>
    <w:rsid w:val="0031187D"/>
    <w:rsid w:val="00311FEB"/>
    <w:rsid w:val="00312598"/>
    <w:rsid w:val="0031299D"/>
    <w:rsid w:val="00312D21"/>
    <w:rsid w:val="00312D60"/>
    <w:rsid w:val="003135D7"/>
    <w:rsid w:val="00313714"/>
    <w:rsid w:val="003139CD"/>
    <w:rsid w:val="00314096"/>
    <w:rsid w:val="00314545"/>
    <w:rsid w:val="00314B66"/>
    <w:rsid w:val="00314E02"/>
    <w:rsid w:val="00314EA5"/>
    <w:rsid w:val="0031525C"/>
    <w:rsid w:val="00315671"/>
    <w:rsid w:val="00317331"/>
    <w:rsid w:val="0031757F"/>
    <w:rsid w:val="00317775"/>
    <w:rsid w:val="00317A70"/>
    <w:rsid w:val="0032035A"/>
    <w:rsid w:val="003203B6"/>
    <w:rsid w:val="0032041B"/>
    <w:rsid w:val="003205A3"/>
    <w:rsid w:val="00320AAF"/>
    <w:rsid w:val="00320D4B"/>
    <w:rsid w:val="00320EBE"/>
    <w:rsid w:val="00321149"/>
    <w:rsid w:val="003218B1"/>
    <w:rsid w:val="00321B03"/>
    <w:rsid w:val="00321CEB"/>
    <w:rsid w:val="00321DE5"/>
    <w:rsid w:val="00321FDE"/>
    <w:rsid w:val="00322049"/>
    <w:rsid w:val="003220DC"/>
    <w:rsid w:val="00322154"/>
    <w:rsid w:val="00322316"/>
    <w:rsid w:val="00322554"/>
    <w:rsid w:val="0032357D"/>
    <w:rsid w:val="00323A24"/>
    <w:rsid w:val="0032463F"/>
    <w:rsid w:val="0032468F"/>
    <w:rsid w:val="00324B38"/>
    <w:rsid w:val="00324D86"/>
    <w:rsid w:val="00324E9D"/>
    <w:rsid w:val="00324FDB"/>
    <w:rsid w:val="00325106"/>
    <w:rsid w:val="003254FD"/>
    <w:rsid w:val="00325813"/>
    <w:rsid w:val="00325985"/>
    <w:rsid w:val="00325B64"/>
    <w:rsid w:val="00325E2A"/>
    <w:rsid w:val="00326623"/>
    <w:rsid w:val="00326B1D"/>
    <w:rsid w:val="00326F42"/>
    <w:rsid w:val="003271D7"/>
    <w:rsid w:val="00327227"/>
    <w:rsid w:val="00327487"/>
    <w:rsid w:val="003276A2"/>
    <w:rsid w:val="00327742"/>
    <w:rsid w:val="00327F68"/>
    <w:rsid w:val="003303B0"/>
    <w:rsid w:val="0033072A"/>
    <w:rsid w:val="003311D8"/>
    <w:rsid w:val="003316C5"/>
    <w:rsid w:val="00331EC1"/>
    <w:rsid w:val="00332063"/>
    <w:rsid w:val="00332841"/>
    <w:rsid w:val="0033303B"/>
    <w:rsid w:val="00333DE3"/>
    <w:rsid w:val="00333E99"/>
    <w:rsid w:val="00334080"/>
    <w:rsid w:val="00334BF9"/>
    <w:rsid w:val="00334D06"/>
    <w:rsid w:val="00335253"/>
    <w:rsid w:val="003354E1"/>
    <w:rsid w:val="003356B4"/>
    <w:rsid w:val="003360FF"/>
    <w:rsid w:val="0033676C"/>
    <w:rsid w:val="0033682E"/>
    <w:rsid w:val="00336877"/>
    <w:rsid w:val="00336BB3"/>
    <w:rsid w:val="00336E7D"/>
    <w:rsid w:val="003372D8"/>
    <w:rsid w:val="00337682"/>
    <w:rsid w:val="0033787A"/>
    <w:rsid w:val="00337AD5"/>
    <w:rsid w:val="003406C2"/>
    <w:rsid w:val="003406E4"/>
    <w:rsid w:val="003416D0"/>
    <w:rsid w:val="00341CA4"/>
    <w:rsid w:val="00341DD6"/>
    <w:rsid w:val="003421CD"/>
    <w:rsid w:val="0034245A"/>
    <w:rsid w:val="00342D14"/>
    <w:rsid w:val="00343676"/>
    <w:rsid w:val="00343C51"/>
    <w:rsid w:val="00343E6C"/>
    <w:rsid w:val="00344290"/>
    <w:rsid w:val="00344589"/>
    <w:rsid w:val="0034466A"/>
    <w:rsid w:val="003447E5"/>
    <w:rsid w:val="003448A2"/>
    <w:rsid w:val="003448CA"/>
    <w:rsid w:val="003449EA"/>
    <w:rsid w:val="00345176"/>
    <w:rsid w:val="003451F5"/>
    <w:rsid w:val="00345585"/>
    <w:rsid w:val="00345717"/>
    <w:rsid w:val="0034586B"/>
    <w:rsid w:val="003459B1"/>
    <w:rsid w:val="00345B57"/>
    <w:rsid w:val="0034602E"/>
    <w:rsid w:val="00346210"/>
    <w:rsid w:val="00346850"/>
    <w:rsid w:val="0034699F"/>
    <w:rsid w:val="003470C6"/>
    <w:rsid w:val="00347223"/>
    <w:rsid w:val="00347241"/>
    <w:rsid w:val="00347473"/>
    <w:rsid w:val="003474D1"/>
    <w:rsid w:val="003478ED"/>
    <w:rsid w:val="003479A5"/>
    <w:rsid w:val="00347AAF"/>
    <w:rsid w:val="003506C0"/>
    <w:rsid w:val="00350B2D"/>
    <w:rsid w:val="00351777"/>
    <w:rsid w:val="003517A6"/>
    <w:rsid w:val="00352023"/>
    <w:rsid w:val="00352842"/>
    <w:rsid w:val="00352C4C"/>
    <w:rsid w:val="00353582"/>
    <w:rsid w:val="00353741"/>
    <w:rsid w:val="00353986"/>
    <w:rsid w:val="00353FB0"/>
    <w:rsid w:val="003542E2"/>
    <w:rsid w:val="00354EDF"/>
    <w:rsid w:val="00354EF1"/>
    <w:rsid w:val="0035516D"/>
    <w:rsid w:val="0035533A"/>
    <w:rsid w:val="0035562B"/>
    <w:rsid w:val="003559B4"/>
    <w:rsid w:val="00355D10"/>
    <w:rsid w:val="00355E03"/>
    <w:rsid w:val="003562BC"/>
    <w:rsid w:val="003564D9"/>
    <w:rsid w:val="00356888"/>
    <w:rsid w:val="00356C41"/>
    <w:rsid w:val="00356DB7"/>
    <w:rsid w:val="00356E89"/>
    <w:rsid w:val="003570EB"/>
    <w:rsid w:val="00357680"/>
    <w:rsid w:val="003605D8"/>
    <w:rsid w:val="00360947"/>
    <w:rsid w:val="00360AD5"/>
    <w:rsid w:val="00360E7F"/>
    <w:rsid w:val="00360EEB"/>
    <w:rsid w:val="00361267"/>
    <w:rsid w:val="0036138B"/>
    <w:rsid w:val="003613B5"/>
    <w:rsid w:val="00361B38"/>
    <w:rsid w:val="00361DFC"/>
    <w:rsid w:val="00361E0A"/>
    <w:rsid w:val="00361EE2"/>
    <w:rsid w:val="0036294E"/>
    <w:rsid w:val="00363245"/>
    <w:rsid w:val="00363E9D"/>
    <w:rsid w:val="00363F18"/>
    <w:rsid w:val="00363FD4"/>
    <w:rsid w:val="00364B60"/>
    <w:rsid w:val="003652DA"/>
    <w:rsid w:val="003654A5"/>
    <w:rsid w:val="003656D7"/>
    <w:rsid w:val="00365855"/>
    <w:rsid w:val="003658AB"/>
    <w:rsid w:val="00365EE3"/>
    <w:rsid w:val="0036604E"/>
    <w:rsid w:val="0036694A"/>
    <w:rsid w:val="00366B81"/>
    <w:rsid w:val="00367471"/>
    <w:rsid w:val="0036765A"/>
    <w:rsid w:val="00367BC3"/>
    <w:rsid w:val="00367EF4"/>
    <w:rsid w:val="00367F1E"/>
    <w:rsid w:val="003702EF"/>
    <w:rsid w:val="00370656"/>
    <w:rsid w:val="00370B9A"/>
    <w:rsid w:val="003714B9"/>
    <w:rsid w:val="003719D8"/>
    <w:rsid w:val="00371F6F"/>
    <w:rsid w:val="00371FB5"/>
    <w:rsid w:val="00371FDD"/>
    <w:rsid w:val="003727F3"/>
    <w:rsid w:val="00372833"/>
    <w:rsid w:val="00372C42"/>
    <w:rsid w:val="00372C61"/>
    <w:rsid w:val="00372E95"/>
    <w:rsid w:val="003735E1"/>
    <w:rsid w:val="00373C0E"/>
    <w:rsid w:val="00373DFC"/>
    <w:rsid w:val="003746D1"/>
    <w:rsid w:val="003747B3"/>
    <w:rsid w:val="0037493F"/>
    <w:rsid w:val="00374CAD"/>
    <w:rsid w:val="0037523E"/>
    <w:rsid w:val="0037526F"/>
    <w:rsid w:val="00375A73"/>
    <w:rsid w:val="00376717"/>
    <w:rsid w:val="00376E2F"/>
    <w:rsid w:val="00377237"/>
    <w:rsid w:val="00377DFE"/>
    <w:rsid w:val="00377FE0"/>
    <w:rsid w:val="00380341"/>
    <w:rsid w:val="003803C7"/>
    <w:rsid w:val="003806EA"/>
    <w:rsid w:val="003807F2"/>
    <w:rsid w:val="003808C9"/>
    <w:rsid w:val="00380FE8"/>
    <w:rsid w:val="00381423"/>
    <w:rsid w:val="003814F2"/>
    <w:rsid w:val="0038168E"/>
    <w:rsid w:val="003817CE"/>
    <w:rsid w:val="0038196D"/>
    <w:rsid w:val="00381D29"/>
    <w:rsid w:val="00382691"/>
    <w:rsid w:val="00382B0B"/>
    <w:rsid w:val="00382BE9"/>
    <w:rsid w:val="00382DD6"/>
    <w:rsid w:val="00382E3D"/>
    <w:rsid w:val="0038337C"/>
    <w:rsid w:val="003839D3"/>
    <w:rsid w:val="00383BB9"/>
    <w:rsid w:val="00384662"/>
    <w:rsid w:val="0038480D"/>
    <w:rsid w:val="00384D1D"/>
    <w:rsid w:val="00385289"/>
    <w:rsid w:val="003859BD"/>
    <w:rsid w:val="0038606F"/>
    <w:rsid w:val="00386AA0"/>
    <w:rsid w:val="003875CA"/>
    <w:rsid w:val="00387917"/>
    <w:rsid w:val="00387C4F"/>
    <w:rsid w:val="00387E2C"/>
    <w:rsid w:val="00390214"/>
    <w:rsid w:val="00390702"/>
    <w:rsid w:val="00390843"/>
    <w:rsid w:val="003908E1"/>
    <w:rsid w:val="00390981"/>
    <w:rsid w:val="00390D78"/>
    <w:rsid w:val="003910D4"/>
    <w:rsid w:val="0039129D"/>
    <w:rsid w:val="003914E3"/>
    <w:rsid w:val="00391557"/>
    <w:rsid w:val="003916DE"/>
    <w:rsid w:val="00391867"/>
    <w:rsid w:val="00391CB4"/>
    <w:rsid w:val="00391DCF"/>
    <w:rsid w:val="003923BC"/>
    <w:rsid w:val="0039242A"/>
    <w:rsid w:val="003926FA"/>
    <w:rsid w:val="00392C0E"/>
    <w:rsid w:val="00392D04"/>
    <w:rsid w:val="00393190"/>
    <w:rsid w:val="00393292"/>
    <w:rsid w:val="003939E2"/>
    <w:rsid w:val="00394A08"/>
    <w:rsid w:val="00394A5E"/>
    <w:rsid w:val="00394BD6"/>
    <w:rsid w:val="00394D89"/>
    <w:rsid w:val="00395052"/>
    <w:rsid w:val="00395067"/>
    <w:rsid w:val="003962A6"/>
    <w:rsid w:val="00396612"/>
    <w:rsid w:val="00396CE0"/>
    <w:rsid w:val="00397393"/>
    <w:rsid w:val="0039777D"/>
    <w:rsid w:val="00397939"/>
    <w:rsid w:val="00397E2E"/>
    <w:rsid w:val="003A01A2"/>
    <w:rsid w:val="003A0CF4"/>
    <w:rsid w:val="003A160D"/>
    <w:rsid w:val="003A23FB"/>
    <w:rsid w:val="003A253B"/>
    <w:rsid w:val="003A30F7"/>
    <w:rsid w:val="003A3137"/>
    <w:rsid w:val="003A353B"/>
    <w:rsid w:val="003A370A"/>
    <w:rsid w:val="003A3727"/>
    <w:rsid w:val="003A3733"/>
    <w:rsid w:val="003A37B9"/>
    <w:rsid w:val="003A3AC2"/>
    <w:rsid w:val="003A3CD7"/>
    <w:rsid w:val="003A3D75"/>
    <w:rsid w:val="003A4176"/>
    <w:rsid w:val="003A4248"/>
    <w:rsid w:val="003A4B7D"/>
    <w:rsid w:val="003A4F96"/>
    <w:rsid w:val="003A50CD"/>
    <w:rsid w:val="003A5108"/>
    <w:rsid w:val="003A53CD"/>
    <w:rsid w:val="003A5424"/>
    <w:rsid w:val="003A58E1"/>
    <w:rsid w:val="003A5A91"/>
    <w:rsid w:val="003A5D24"/>
    <w:rsid w:val="003A62CE"/>
    <w:rsid w:val="003A62E6"/>
    <w:rsid w:val="003A6491"/>
    <w:rsid w:val="003A6CEC"/>
    <w:rsid w:val="003A6D76"/>
    <w:rsid w:val="003A718D"/>
    <w:rsid w:val="003A7A2F"/>
    <w:rsid w:val="003A7A7D"/>
    <w:rsid w:val="003B059D"/>
    <w:rsid w:val="003B0A0D"/>
    <w:rsid w:val="003B0B52"/>
    <w:rsid w:val="003B0FAA"/>
    <w:rsid w:val="003B16AB"/>
    <w:rsid w:val="003B199F"/>
    <w:rsid w:val="003B1EAC"/>
    <w:rsid w:val="003B249A"/>
    <w:rsid w:val="003B2608"/>
    <w:rsid w:val="003B2624"/>
    <w:rsid w:val="003B29A6"/>
    <w:rsid w:val="003B2A9D"/>
    <w:rsid w:val="003B2AD9"/>
    <w:rsid w:val="003B3094"/>
    <w:rsid w:val="003B3670"/>
    <w:rsid w:val="003B38BA"/>
    <w:rsid w:val="003B38C3"/>
    <w:rsid w:val="003B3FBD"/>
    <w:rsid w:val="003B4352"/>
    <w:rsid w:val="003B467C"/>
    <w:rsid w:val="003B495C"/>
    <w:rsid w:val="003B4BE6"/>
    <w:rsid w:val="003B4CCE"/>
    <w:rsid w:val="003B5257"/>
    <w:rsid w:val="003B65FF"/>
    <w:rsid w:val="003B6B08"/>
    <w:rsid w:val="003B75A1"/>
    <w:rsid w:val="003B7607"/>
    <w:rsid w:val="003B79CA"/>
    <w:rsid w:val="003B7D77"/>
    <w:rsid w:val="003C0465"/>
    <w:rsid w:val="003C0663"/>
    <w:rsid w:val="003C1A9F"/>
    <w:rsid w:val="003C1BF5"/>
    <w:rsid w:val="003C1C30"/>
    <w:rsid w:val="003C20DF"/>
    <w:rsid w:val="003C2888"/>
    <w:rsid w:val="003C2AD4"/>
    <w:rsid w:val="003C2CFB"/>
    <w:rsid w:val="003C2D1B"/>
    <w:rsid w:val="003C3276"/>
    <w:rsid w:val="003C335B"/>
    <w:rsid w:val="003C36EC"/>
    <w:rsid w:val="003C3C05"/>
    <w:rsid w:val="003C3D6F"/>
    <w:rsid w:val="003C4119"/>
    <w:rsid w:val="003C4131"/>
    <w:rsid w:val="003C438B"/>
    <w:rsid w:val="003C4816"/>
    <w:rsid w:val="003C4B27"/>
    <w:rsid w:val="003C4CC8"/>
    <w:rsid w:val="003C4FCE"/>
    <w:rsid w:val="003C5399"/>
    <w:rsid w:val="003C5F05"/>
    <w:rsid w:val="003C61EB"/>
    <w:rsid w:val="003C6387"/>
    <w:rsid w:val="003C63A9"/>
    <w:rsid w:val="003C6693"/>
    <w:rsid w:val="003C6A70"/>
    <w:rsid w:val="003C6DD8"/>
    <w:rsid w:val="003C6EC0"/>
    <w:rsid w:val="003C7511"/>
    <w:rsid w:val="003D01C4"/>
    <w:rsid w:val="003D05CF"/>
    <w:rsid w:val="003D05D4"/>
    <w:rsid w:val="003D073B"/>
    <w:rsid w:val="003D079D"/>
    <w:rsid w:val="003D0A97"/>
    <w:rsid w:val="003D10D7"/>
    <w:rsid w:val="003D1717"/>
    <w:rsid w:val="003D1A96"/>
    <w:rsid w:val="003D2556"/>
    <w:rsid w:val="003D278D"/>
    <w:rsid w:val="003D2999"/>
    <w:rsid w:val="003D2A0F"/>
    <w:rsid w:val="003D3246"/>
    <w:rsid w:val="003D3322"/>
    <w:rsid w:val="003D345B"/>
    <w:rsid w:val="003D3BE7"/>
    <w:rsid w:val="003D3C34"/>
    <w:rsid w:val="003D3C99"/>
    <w:rsid w:val="003D3EF2"/>
    <w:rsid w:val="003D4130"/>
    <w:rsid w:val="003D4162"/>
    <w:rsid w:val="003D41F8"/>
    <w:rsid w:val="003D456C"/>
    <w:rsid w:val="003D48F4"/>
    <w:rsid w:val="003D4E26"/>
    <w:rsid w:val="003D503D"/>
    <w:rsid w:val="003D5174"/>
    <w:rsid w:val="003D5892"/>
    <w:rsid w:val="003D60C4"/>
    <w:rsid w:val="003D623B"/>
    <w:rsid w:val="003D667D"/>
    <w:rsid w:val="003D6680"/>
    <w:rsid w:val="003D677B"/>
    <w:rsid w:val="003D6D22"/>
    <w:rsid w:val="003D6DA5"/>
    <w:rsid w:val="003D70F1"/>
    <w:rsid w:val="003D72DD"/>
    <w:rsid w:val="003D79DB"/>
    <w:rsid w:val="003D7EC4"/>
    <w:rsid w:val="003E006A"/>
    <w:rsid w:val="003E01E5"/>
    <w:rsid w:val="003E0749"/>
    <w:rsid w:val="003E09C9"/>
    <w:rsid w:val="003E0E2C"/>
    <w:rsid w:val="003E0E60"/>
    <w:rsid w:val="003E1186"/>
    <w:rsid w:val="003E12F4"/>
    <w:rsid w:val="003E16EF"/>
    <w:rsid w:val="003E258E"/>
    <w:rsid w:val="003E2831"/>
    <w:rsid w:val="003E2906"/>
    <w:rsid w:val="003E2F39"/>
    <w:rsid w:val="003E3087"/>
    <w:rsid w:val="003E3C3F"/>
    <w:rsid w:val="003E40A9"/>
    <w:rsid w:val="003E411C"/>
    <w:rsid w:val="003E432F"/>
    <w:rsid w:val="003E446B"/>
    <w:rsid w:val="003E4891"/>
    <w:rsid w:val="003E4929"/>
    <w:rsid w:val="003E4940"/>
    <w:rsid w:val="003E4BD0"/>
    <w:rsid w:val="003E51D0"/>
    <w:rsid w:val="003E52F1"/>
    <w:rsid w:val="003E601E"/>
    <w:rsid w:val="003E65B3"/>
    <w:rsid w:val="003E68CE"/>
    <w:rsid w:val="003E6B62"/>
    <w:rsid w:val="003E739B"/>
    <w:rsid w:val="003E76DB"/>
    <w:rsid w:val="003E7C79"/>
    <w:rsid w:val="003E7EA9"/>
    <w:rsid w:val="003E7F8C"/>
    <w:rsid w:val="003E7F99"/>
    <w:rsid w:val="003F0903"/>
    <w:rsid w:val="003F0CE5"/>
    <w:rsid w:val="003F1095"/>
    <w:rsid w:val="003F174F"/>
    <w:rsid w:val="003F1955"/>
    <w:rsid w:val="003F19AA"/>
    <w:rsid w:val="003F1FE3"/>
    <w:rsid w:val="003F2574"/>
    <w:rsid w:val="003F2A3D"/>
    <w:rsid w:val="003F2FC1"/>
    <w:rsid w:val="003F3CF2"/>
    <w:rsid w:val="003F3D18"/>
    <w:rsid w:val="003F4464"/>
    <w:rsid w:val="003F4BE4"/>
    <w:rsid w:val="003F4C4B"/>
    <w:rsid w:val="003F4CA3"/>
    <w:rsid w:val="003F4ECE"/>
    <w:rsid w:val="003F4FE1"/>
    <w:rsid w:val="003F531F"/>
    <w:rsid w:val="003F594E"/>
    <w:rsid w:val="003F5AEF"/>
    <w:rsid w:val="003F5D56"/>
    <w:rsid w:val="003F5F49"/>
    <w:rsid w:val="003F600B"/>
    <w:rsid w:val="003F638D"/>
    <w:rsid w:val="003F63EB"/>
    <w:rsid w:val="003F6E4C"/>
    <w:rsid w:val="003F6EF3"/>
    <w:rsid w:val="003F6F3A"/>
    <w:rsid w:val="003F7306"/>
    <w:rsid w:val="003F7444"/>
    <w:rsid w:val="003F78C8"/>
    <w:rsid w:val="003F7EBB"/>
    <w:rsid w:val="00400292"/>
    <w:rsid w:val="00400960"/>
    <w:rsid w:val="00400C49"/>
    <w:rsid w:val="00400F5D"/>
    <w:rsid w:val="004014BA"/>
    <w:rsid w:val="004014CE"/>
    <w:rsid w:val="0040188A"/>
    <w:rsid w:val="00401E0F"/>
    <w:rsid w:val="00402361"/>
    <w:rsid w:val="00402994"/>
    <w:rsid w:val="00402A38"/>
    <w:rsid w:val="00402DEF"/>
    <w:rsid w:val="00402E5C"/>
    <w:rsid w:val="004031A4"/>
    <w:rsid w:val="004032A8"/>
    <w:rsid w:val="0040333A"/>
    <w:rsid w:val="0040356F"/>
    <w:rsid w:val="004035AB"/>
    <w:rsid w:val="00403661"/>
    <w:rsid w:val="00403D9D"/>
    <w:rsid w:val="0040424E"/>
    <w:rsid w:val="004046F0"/>
    <w:rsid w:val="00404C17"/>
    <w:rsid w:val="0040542A"/>
    <w:rsid w:val="004058C2"/>
    <w:rsid w:val="00406545"/>
    <w:rsid w:val="0040654A"/>
    <w:rsid w:val="0040695C"/>
    <w:rsid w:val="00406D4D"/>
    <w:rsid w:val="00406F32"/>
    <w:rsid w:val="00407D40"/>
    <w:rsid w:val="00407DB8"/>
    <w:rsid w:val="00407EE6"/>
    <w:rsid w:val="004106A1"/>
    <w:rsid w:val="00410792"/>
    <w:rsid w:val="0041097D"/>
    <w:rsid w:val="00410D22"/>
    <w:rsid w:val="00410F9E"/>
    <w:rsid w:val="0041195B"/>
    <w:rsid w:val="00411D78"/>
    <w:rsid w:val="00411E47"/>
    <w:rsid w:val="00412401"/>
    <w:rsid w:val="0041251E"/>
    <w:rsid w:val="0041255B"/>
    <w:rsid w:val="0041289B"/>
    <w:rsid w:val="0041298B"/>
    <w:rsid w:val="00412C7B"/>
    <w:rsid w:val="00412CD3"/>
    <w:rsid w:val="0041365D"/>
    <w:rsid w:val="004142C1"/>
    <w:rsid w:val="0041435D"/>
    <w:rsid w:val="00414597"/>
    <w:rsid w:val="00414C89"/>
    <w:rsid w:val="00414D61"/>
    <w:rsid w:val="00414EE6"/>
    <w:rsid w:val="00415008"/>
    <w:rsid w:val="00415481"/>
    <w:rsid w:val="00415601"/>
    <w:rsid w:val="00415941"/>
    <w:rsid w:val="00415B4C"/>
    <w:rsid w:val="00415CEF"/>
    <w:rsid w:val="004166A9"/>
    <w:rsid w:val="0041671B"/>
    <w:rsid w:val="0041691F"/>
    <w:rsid w:val="00417AE9"/>
    <w:rsid w:val="004200AC"/>
    <w:rsid w:val="004200CE"/>
    <w:rsid w:val="00420353"/>
    <w:rsid w:val="00420F24"/>
    <w:rsid w:val="004216FA"/>
    <w:rsid w:val="00421F68"/>
    <w:rsid w:val="00421F77"/>
    <w:rsid w:val="0042209C"/>
    <w:rsid w:val="004220B6"/>
    <w:rsid w:val="0042231E"/>
    <w:rsid w:val="0042260F"/>
    <w:rsid w:val="00422780"/>
    <w:rsid w:val="00422E7A"/>
    <w:rsid w:val="00423299"/>
    <w:rsid w:val="004233DE"/>
    <w:rsid w:val="004234B9"/>
    <w:rsid w:val="0042364C"/>
    <w:rsid w:val="004240B4"/>
    <w:rsid w:val="004242C8"/>
    <w:rsid w:val="004246F0"/>
    <w:rsid w:val="00424705"/>
    <w:rsid w:val="0042488A"/>
    <w:rsid w:val="00424A18"/>
    <w:rsid w:val="00424AE1"/>
    <w:rsid w:val="00424CBA"/>
    <w:rsid w:val="00424F01"/>
    <w:rsid w:val="00425067"/>
    <w:rsid w:val="004257FB"/>
    <w:rsid w:val="00425D3B"/>
    <w:rsid w:val="00425D92"/>
    <w:rsid w:val="00425DB8"/>
    <w:rsid w:val="00425E8D"/>
    <w:rsid w:val="00425EB3"/>
    <w:rsid w:val="00425FF3"/>
    <w:rsid w:val="004267B6"/>
    <w:rsid w:val="00426AB5"/>
    <w:rsid w:val="0042771B"/>
    <w:rsid w:val="00427A3F"/>
    <w:rsid w:val="00427E50"/>
    <w:rsid w:val="004304AC"/>
    <w:rsid w:val="00430645"/>
    <w:rsid w:val="00430909"/>
    <w:rsid w:val="004309EF"/>
    <w:rsid w:val="00430BED"/>
    <w:rsid w:val="00431313"/>
    <w:rsid w:val="0043294D"/>
    <w:rsid w:val="00432C62"/>
    <w:rsid w:val="004331C9"/>
    <w:rsid w:val="00433832"/>
    <w:rsid w:val="00434718"/>
    <w:rsid w:val="00434973"/>
    <w:rsid w:val="004349F7"/>
    <w:rsid w:val="00434A8E"/>
    <w:rsid w:val="004359AA"/>
    <w:rsid w:val="00435B22"/>
    <w:rsid w:val="00435CCB"/>
    <w:rsid w:val="00435E6C"/>
    <w:rsid w:val="00435ED6"/>
    <w:rsid w:val="004365FC"/>
    <w:rsid w:val="004366B4"/>
    <w:rsid w:val="00436716"/>
    <w:rsid w:val="0043688C"/>
    <w:rsid w:val="00436A19"/>
    <w:rsid w:val="00436AD9"/>
    <w:rsid w:val="0043762E"/>
    <w:rsid w:val="00437762"/>
    <w:rsid w:val="00437789"/>
    <w:rsid w:val="0044022D"/>
    <w:rsid w:val="004403D9"/>
    <w:rsid w:val="004407FD"/>
    <w:rsid w:val="004409B2"/>
    <w:rsid w:val="004409D1"/>
    <w:rsid w:val="00440C07"/>
    <w:rsid w:val="00440C38"/>
    <w:rsid w:val="004415FA"/>
    <w:rsid w:val="00441C44"/>
    <w:rsid w:val="00441E0E"/>
    <w:rsid w:val="00442E8C"/>
    <w:rsid w:val="00442F48"/>
    <w:rsid w:val="0044320A"/>
    <w:rsid w:val="00443878"/>
    <w:rsid w:val="004438AC"/>
    <w:rsid w:val="00443FA5"/>
    <w:rsid w:val="0044443B"/>
    <w:rsid w:val="004446EF"/>
    <w:rsid w:val="00444748"/>
    <w:rsid w:val="00444D14"/>
    <w:rsid w:val="00444DE3"/>
    <w:rsid w:val="00444E05"/>
    <w:rsid w:val="00445A08"/>
    <w:rsid w:val="00445AB9"/>
    <w:rsid w:val="00445AE4"/>
    <w:rsid w:val="00446195"/>
    <w:rsid w:val="00446523"/>
    <w:rsid w:val="00446AA7"/>
    <w:rsid w:val="0044709B"/>
    <w:rsid w:val="00447337"/>
    <w:rsid w:val="00447423"/>
    <w:rsid w:val="0044744A"/>
    <w:rsid w:val="00447AAF"/>
    <w:rsid w:val="00447E2C"/>
    <w:rsid w:val="00450301"/>
    <w:rsid w:val="004508E6"/>
    <w:rsid w:val="00450A37"/>
    <w:rsid w:val="00451544"/>
    <w:rsid w:val="00451AA3"/>
    <w:rsid w:val="00452178"/>
    <w:rsid w:val="004521BC"/>
    <w:rsid w:val="004528E2"/>
    <w:rsid w:val="00452A66"/>
    <w:rsid w:val="00452AB8"/>
    <w:rsid w:val="00452D4E"/>
    <w:rsid w:val="0045327D"/>
    <w:rsid w:val="0045346F"/>
    <w:rsid w:val="004534E7"/>
    <w:rsid w:val="004536E2"/>
    <w:rsid w:val="00453E41"/>
    <w:rsid w:val="004541A6"/>
    <w:rsid w:val="004542CC"/>
    <w:rsid w:val="0045480A"/>
    <w:rsid w:val="00454E9A"/>
    <w:rsid w:val="00455930"/>
    <w:rsid w:val="00455B4F"/>
    <w:rsid w:val="00455CB5"/>
    <w:rsid w:val="00456BFC"/>
    <w:rsid w:val="00456C71"/>
    <w:rsid w:val="004576FD"/>
    <w:rsid w:val="00460232"/>
    <w:rsid w:val="00460996"/>
    <w:rsid w:val="00460BFF"/>
    <w:rsid w:val="00460C27"/>
    <w:rsid w:val="00460EB2"/>
    <w:rsid w:val="00460EB8"/>
    <w:rsid w:val="00461A78"/>
    <w:rsid w:val="004625B6"/>
    <w:rsid w:val="0046270A"/>
    <w:rsid w:val="0046281C"/>
    <w:rsid w:val="00462A6F"/>
    <w:rsid w:val="00462BA4"/>
    <w:rsid w:val="004631E4"/>
    <w:rsid w:val="00463554"/>
    <w:rsid w:val="00463893"/>
    <w:rsid w:val="00463F9C"/>
    <w:rsid w:val="00464341"/>
    <w:rsid w:val="00464A11"/>
    <w:rsid w:val="00464B72"/>
    <w:rsid w:val="0046525A"/>
    <w:rsid w:val="0046555D"/>
    <w:rsid w:val="0046555E"/>
    <w:rsid w:val="00465AB2"/>
    <w:rsid w:val="00465BC6"/>
    <w:rsid w:val="00466666"/>
    <w:rsid w:val="00466696"/>
    <w:rsid w:val="004666C7"/>
    <w:rsid w:val="00466967"/>
    <w:rsid w:val="00466B49"/>
    <w:rsid w:val="00466B7B"/>
    <w:rsid w:val="00466FB9"/>
    <w:rsid w:val="00467119"/>
    <w:rsid w:val="0046791E"/>
    <w:rsid w:val="00467B17"/>
    <w:rsid w:val="00467C32"/>
    <w:rsid w:val="00467DBD"/>
    <w:rsid w:val="00467FB8"/>
    <w:rsid w:val="00470547"/>
    <w:rsid w:val="004705C7"/>
    <w:rsid w:val="00470827"/>
    <w:rsid w:val="00470A6D"/>
    <w:rsid w:val="00470DB9"/>
    <w:rsid w:val="00470F90"/>
    <w:rsid w:val="0047204F"/>
    <w:rsid w:val="004724B5"/>
    <w:rsid w:val="00472AF8"/>
    <w:rsid w:val="00472D0F"/>
    <w:rsid w:val="00473180"/>
    <w:rsid w:val="0047370C"/>
    <w:rsid w:val="00473A85"/>
    <w:rsid w:val="00473CF0"/>
    <w:rsid w:val="00473F13"/>
    <w:rsid w:val="00473FAD"/>
    <w:rsid w:val="00473FCD"/>
    <w:rsid w:val="00474545"/>
    <w:rsid w:val="004745A2"/>
    <w:rsid w:val="0047490D"/>
    <w:rsid w:val="00474AD1"/>
    <w:rsid w:val="004752FE"/>
    <w:rsid w:val="0047561A"/>
    <w:rsid w:val="004757F2"/>
    <w:rsid w:val="0047596C"/>
    <w:rsid w:val="00475B7B"/>
    <w:rsid w:val="00475FC6"/>
    <w:rsid w:val="00476025"/>
    <w:rsid w:val="0047666C"/>
    <w:rsid w:val="00476A1B"/>
    <w:rsid w:val="00476AFE"/>
    <w:rsid w:val="0047768B"/>
    <w:rsid w:val="004776D6"/>
    <w:rsid w:val="00477763"/>
    <w:rsid w:val="00477B75"/>
    <w:rsid w:val="00480746"/>
    <w:rsid w:val="00480D7D"/>
    <w:rsid w:val="0048118A"/>
    <w:rsid w:val="00481858"/>
    <w:rsid w:val="00481864"/>
    <w:rsid w:val="0048193B"/>
    <w:rsid w:val="00482028"/>
    <w:rsid w:val="00482102"/>
    <w:rsid w:val="004821DE"/>
    <w:rsid w:val="0048232A"/>
    <w:rsid w:val="004824F7"/>
    <w:rsid w:val="00482650"/>
    <w:rsid w:val="00482B18"/>
    <w:rsid w:val="00482C37"/>
    <w:rsid w:val="00483420"/>
    <w:rsid w:val="00483DCB"/>
    <w:rsid w:val="00483F03"/>
    <w:rsid w:val="00484B20"/>
    <w:rsid w:val="00484CF7"/>
    <w:rsid w:val="004853C9"/>
    <w:rsid w:val="0048563A"/>
    <w:rsid w:val="00486108"/>
    <w:rsid w:val="004862B0"/>
    <w:rsid w:val="00486B0B"/>
    <w:rsid w:val="004872E6"/>
    <w:rsid w:val="00487483"/>
    <w:rsid w:val="004875B8"/>
    <w:rsid w:val="00487D30"/>
    <w:rsid w:val="00487E05"/>
    <w:rsid w:val="00490324"/>
    <w:rsid w:val="00490629"/>
    <w:rsid w:val="00490735"/>
    <w:rsid w:val="00490C26"/>
    <w:rsid w:val="0049110E"/>
    <w:rsid w:val="004914E3"/>
    <w:rsid w:val="0049152C"/>
    <w:rsid w:val="00491A66"/>
    <w:rsid w:val="00492011"/>
    <w:rsid w:val="004926A4"/>
    <w:rsid w:val="00492902"/>
    <w:rsid w:val="00492A09"/>
    <w:rsid w:val="00492C9E"/>
    <w:rsid w:val="0049314B"/>
    <w:rsid w:val="0049390A"/>
    <w:rsid w:val="00493CB9"/>
    <w:rsid w:val="00493E08"/>
    <w:rsid w:val="0049467A"/>
    <w:rsid w:val="00494BAA"/>
    <w:rsid w:val="00494E1A"/>
    <w:rsid w:val="00494E5D"/>
    <w:rsid w:val="00494F31"/>
    <w:rsid w:val="0049534E"/>
    <w:rsid w:val="0049563D"/>
    <w:rsid w:val="00495717"/>
    <w:rsid w:val="00495F81"/>
    <w:rsid w:val="0049686C"/>
    <w:rsid w:val="00496ADC"/>
    <w:rsid w:val="00496D1F"/>
    <w:rsid w:val="00497B28"/>
    <w:rsid w:val="004A040F"/>
    <w:rsid w:val="004A0829"/>
    <w:rsid w:val="004A098A"/>
    <w:rsid w:val="004A0A9A"/>
    <w:rsid w:val="004A13C3"/>
    <w:rsid w:val="004A1BF9"/>
    <w:rsid w:val="004A1D5A"/>
    <w:rsid w:val="004A1F4C"/>
    <w:rsid w:val="004A26FF"/>
    <w:rsid w:val="004A27EC"/>
    <w:rsid w:val="004A2D5F"/>
    <w:rsid w:val="004A2EF0"/>
    <w:rsid w:val="004A36E0"/>
    <w:rsid w:val="004A376F"/>
    <w:rsid w:val="004A3C50"/>
    <w:rsid w:val="004A3D1D"/>
    <w:rsid w:val="004A3D8F"/>
    <w:rsid w:val="004A41D0"/>
    <w:rsid w:val="004A42BE"/>
    <w:rsid w:val="004A45FC"/>
    <w:rsid w:val="004A475A"/>
    <w:rsid w:val="004A4C29"/>
    <w:rsid w:val="004A5494"/>
    <w:rsid w:val="004A5596"/>
    <w:rsid w:val="004A578E"/>
    <w:rsid w:val="004A5EF4"/>
    <w:rsid w:val="004A5EFC"/>
    <w:rsid w:val="004A61C2"/>
    <w:rsid w:val="004A62B3"/>
    <w:rsid w:val="004A6A4D"/>
    <w:rsid w:val="004A7C6E"/>
    <w:rsid w:val="004B00BE"/>
    <w:rsid w:val="004B0158"/>
    <w:rsid w:val="004B02B5"/>
    <w:rsid w:val="004B031F"/>
    <w:rsid w:val="004B0390"/>
    <w:rsid w:val="004B07C9"/>
    <w:rsid w:val="004B0CA0"/>
    <w:rsid w:val="004B0EAD"/>
    <w:rsid w:val="004B13D8"/>
    <w:rsid w:val="004B13DD"/>
    <w:rsid w:val="004B16C8"/>
    <w:rsid w:val="004B193D"/>
    <w:rsid w:val="004B1D0F"/>
    <w:rsid w:val="004B22F6"/>
    <w:rsid w:val="004B2C86"/>
    <w:rsid w:val="004B3722"/>
    <w:rsid w:val="004B3747"/>
    <w:rsid w:val="004B38FF"/>
    <w:rsid w:val="004B4164"/>
    <w:rsid w:val="004B41FD"/>
    <w:rsid w:val="004B42E5"/>
    <w:rsid w:val="004B46CB"/>
    <w:rsid w:val="004B4D74"/>
    <w:rsid w:val="004B5000"/>
    <w:rsid w:val="004B522E"/>
    <w:rsid w:val="004B546A"/>
    <w:rsid w:val="004B59CC"/>
    <w:rsid w:val="004B5B5C"/>
    <w:rsid w:val="004B652D"/>
    <w:rsid w:val="004B6A30"/>
    <w:rsid w:val="004B6EA3"/>
    <w:rsid w:val="004B6F3A"/>
    <w:rsid w:val="004B730D"/>
    <w:rsid w:val="004B7D27"/>
    <w:rsid w:val="004B7EEB"/>
    <w:rsid w:val="004B7F63"/>
    <w:rsid w:val="004C00DC"/>
    <w:rsid w:val="004C0391"/>
    <w:rsid w:val="004C08B1"/>
    <w:rsid w:val="004C0C2A"/>
    <w:rsid w:val="004C160A"/>
    <w:rsid w:val="004C1B6F"/>
    <w:rsid w:val="004C1C72"/>
    <w:rsid w:val="004C2B34"/>
    <w:rsid w:val="004C2F9E"/>
    <w:rsid w:val="004C3077"/>
    <w:rsid w:val="004C313A"/>
    <w:rsid w:val="004C35D8"/>
    <w:rsid w:val="004C36A3"/>
    <w:rsid w:val="004C383C"/>
    <w:rsid w:val="004C3935"/>
    <w:rsid w:val="004C4F26"/>
    <w:rsid w:val="004C6004"/>
    <w:rsid w:val="004C6175"/>
    <w:rsid w:val="004C61C6"/>
    <w:rsid w:val="004C67B6"/>
    <w:rsid w:val="004C6D2D"/>
    <w:rsid w:val="004C6D48"/>
    <w:rsid w:val="004C6F7C"/>
    <w:rsid w:val="004C7057"/>
    <w:rsid w:val="004C714E"/>
    <w:rsid w:val="004C75A5"/>
    <w:rsid w:val="004C761F"/>
    <w:rsid w:val="004C780D"/>
    <w:rsid w:val="004C7AFF"/>
    <w:rsid w:val="004D02B7"/>
    <w:rsid w:val="004D0385"/>
    <w:rsid w:val="004D0B1A"/>
    <w:rsid w:val="004D0ED8"/>
    <w:rsid w:val="004D10A2"/>
    <w:rsid w:val="004D11E2"/>
    <w:rsid w:val="004D1F19"/>
    <w:rsid w:val="004D22B3"/>
    <w:rsid w:val="004D2BE4"/>
    <w:rsid w:val="004D333D"/>
    <w:rsid w:val="004D3794"/>
    <w:rsid w:val="004D37E4"/>
    <w:rsid w:val="004D3A0D"/>
    <w:rsid w:val="004D3ADA"/>
    <w:rsid w:val="004D4EDC"/>
    <w:rsid w:val="004D4F1B"/>
    <w:rsid w:val="004D515E"/>
    <w:rsid w:val="004D51A6"/>
    <w:rsid w:val="004D529A"/>
    <w:rsid w:val="004D54C1"/>
    <w:rsid w:val="004D54CB"/>
    <w:rsid w:val="004D58FA"/>
    <w:rsid w:val="004D5CA7"/>
    <w:rsid w:val="004D6A1D"/>
    <w:rsid w:val="004D6ABA"/>
    <w:rsid w:val="004D734A"/>
    <w:rsid w:val="004D76DD"/>
    <w:rsid w:val="004D789F"/>
    <w:rsid w:val="004D7950"/>
    <w:rsid w:val="004D7FF2"/>
    <w:rsid w:val="004E0103"/>
    <w:rsid w:val="004E02BD"/>
    <w:rsid w:val="004E0C45"/>
    <w:rsid w:val="004E0FC0"/>
    <w:rsid w:val="004E1FD3"/>
    <w:rsid w:val="004E281A"/>
    <w:rsid w:val="004E2E38"/>
    <w:rsid w:val="004E33D8"/>
    <w:rsid w:val="004E414C"/>
    <w:rsid w:val="004E4435"/>
    <w:rsid w:val="004E4D95"/>
    <w:rsid w:val="004E51B4"/>
    <w:rsid w:val="004E5207"/>
    <w:rsid w:val="004E55CA"/>
    <w:rsid w:val="004E5F41"/>
    <w:rsid w:val="004E624D"/>
    <w:rsid w:val="004E6421"/>
    <w:rsid w:val="004E648C"/>
    <w:rsid w:val="004E6577"/>
    <w:rsid w:val="004E6638"/>
    <w:rsid w:val="004E6790"/>
    <w:rsid w:val="004E6CEF"/>
    <w:rsid w:val="004E6F9A"/>
    <w:rsid w:val="004E72FF"/>
    <w:rsid w:val="004E73E7"/>
    <w:rsid w:val="004E7512"/>
    <w:rsid w:val="004E7583"/>
    <w:rsid w:val="004E77EB"/>
    <w:rsid w:val="004F0447"/>
    <w:rsid w:val="004F0A71"/>
    <w:rsid w:val="004F0CB4"/>
    <w:rsid w:val="004F1001"/>
    <w:rsid w:val="004F102B"/>
    <w:rsid w:val="004F10F3"/>
    <w:rsid w:val="004F111A"/>
    <w:rsid w:val="004F158C"/>
    <w:rsid w:val="004F1C21"/>
    <w:rsid w:val="004F1E9B"/>
    <w:rsid w:val="004F1ED8"/>
    <w:rsid w:val="004F22CA"/>
    <w:rsid w:val="004F22F1"/>
    <w:rsid w:val="004F255B"/>
    <w:rsid w:val="004F256D"/>
    <w:rsid w:val="004F27D5"/>
    <w:rsid w:val="004F2AAA"/>
    <w:rsid w:val="004F2AE6"/>
    <w:rsid w:val="004F2B4A"/>
    <w:rsid w:val="004F2BE9"/>
    <w:rsid w:val="004F2CB5"/>
    <w:rsid w:val="004F3022"/>
    <w:rsid w:val="004F354C"/>
    <w:rsid w:val="004F3B8B"/>
    <w:rsid w:val="004F3D6D"/>
    <w:rsid w:val="004F3F05"/>
    <w:rsid w:val="004F3FD9"/>
    <w:rsid w:val="004F4600"/>
    <w:rsid w:val="004F4938"/>
    <w:rsid w:val="004F4AA4"/>
    <w:rsid w:val="004F4ACE"/>
    <w:rsid w:val="004F4F60"/>
    <w:rsid w:val="004F5072"/>
    <w:rsid w:val="004F546C"/>
    <w:rsid w:val="004F5479"/>
    <w:rsid w:val="004F55EF"/>
    <w:rsid w:val="004F579D"/>
    <w:rsid w:val="004F5AB3"/>
    <w:rsid w:val="004F5F7C"/>
    <w:rsid w:val="004F5FF4"/>
    <w:rsid w:val="004F6096"/>
    <w:rsid w:val="004F60D7"/>
    <w:rsid w:val="004F60DD"/>
    <w:rsid w:val="004F64B2"/>
    <w:rsid w:val="004F6B94"/>
    <w:rsid w:val="004F6BF6"/>
    <w:rsid w:val="004F71D0"/>
    <w:rsid w:val="004F734B"/>
    <w:rsid w:val="00500397"/>
    <w:rsid w:val="0050047A"/>
    <w:rsid w:val="0050080B"/>
    <w:rsid w:val="0050083A"/>
    <w:rsid w:val="00500953"/>
    <w:rsid w:val="00500D5D"/>
    <w:rsid w:val="00501141"/>
    <w:rsid w:val="005011DB"/>
    <w:rsid w:val="0050122A"/>
    <w:rsid w:val="0050141D"/>
    <w:rsid w:val="005016F6"/>
    <w:rsid w:val="00501B16"/>
    <w:rsid w:val="00502064"/>
    <w:rsid w:val="00502386"/>
    <w:rsid w:val="00502696"/>
    <w:rsid w:val="00502E45"/>
    <w:rsid w:val="00502FAD"/>
    <w:rsid w:val="005035B1"/>
    <w:rsid w:val="00503A3B"/>
    <w:rsid w:val="005042D6"/>
    <w:rsid w:val="005044D2"/>
    <w:rsid w:val="0050479A"/>
    <w:rsid w:val="005057B6"/>
    <w:rsid w:val="00505970"/>
    <w:rsid w:val="00505C5F"/>
    <w:rsid w:val="0050613B"/>
    <w:rsid w:val="00506615"/>
    <w:rsid w:val="00506974"/>
    <w:rsid w:val="00506A92"/>
    <w:rsid w:val="0050765C"/>
    <w:rsid w:val="0050779D"/>
    <w:rsid w:val="00507D1C"/>
    <w:rsid w:val="00507F38"/>
    <w:rsid w:val="00510576"/>
    <w:rsid w:val="005107D3"/>
    <w:rsid w:val="00510B5F"/>
    <w:rsid w:val="00510BD8"/>
    <w:rsid w:val="00510C53"/>
    <w:rsid w:val="005110FB"/>
    <w:rsid w:val="00511195"/>
    <w:rsid w:val="005112EF"/>
    <w:rsid w:val="005114B9"/>
    <w:rsid w:val="005116F6"/>
    <w:rsid w:val="00511F6B"/>
    <w:rsid w:val="00512284"/>
    <w:rsid w:val="005125A9"/>
    <w:rsid w:val="00512745"/>
    <w:rsid w:val="00512834"/>
    <w:rsid w:val="00512891"/>
    <w:rsid w:val="0051335C"/>
    <w:rsid w:val="005133EB"/>
    <w:rsid w:val="00513520"/>
    <w:rsid w:val="00513839"/>
    <w:rsid w:val="0051392F"/>
    <w:rsid w:val="0051419D"/>
    <w:rsid w:val="0051472B"/>
    <w:rsid w:val="00514BEB"/>
    <w:rsid w:val="005150F9"/>
    <w:rsid w:val="005151D9"/>
    <w:rsid w:val="0051541C"/>
    <w:rsid w:val="00515624"/>
    <w:rsid w:val="00515652"/>
    <w:rsid w:val="00515823"/>
    <w:rsid w:val="0051603B"/>
    <w:rsid w:val="005168DC"/>
    <w:rsid w:val="0051715C"/>
    <w:rsid w:val="005171F8"/>
    <w:rsid w:val="00517B0B"/>
    <w:rsid w:val="00520260"/>
    <w:rsid w:val="005202EA"/>
    <w:rsid w:val="0052059D"/>
    <w:rsid w:val="005209F7"/>
    <w:rsid w:val="00521258"/>
    <w:rsid w:val="005216CA"/>
    <w:rsid w:val="00521751"/>
    <w:rsid w:val="00522085"/>
    <w:rsid w:val="0052231A"/>
    <w:rsid w:val="0052293D"/>
    <w:rsid w:val="0052300A"/>
    <w:rsid w:val="0052320E"/>
    <w:rsid w:val="00523219"/>
    <w:rsid w:val="0052354D"/>
    <w:rsid w:val="0052383F"/>
    <w:rsid w:val="005238D3"/>
    <w:rsid w:val="00523A41"/>
    <w:rsid w:val="00523B49"/>
    <w:rsid w:val="0052421E"/>
    <w:rsid w:val="0052443A"/>
    <w:rsid w:val="00525468"/>
    <w:rsid w:val="005255BA"/>
    <w:rsid w:val="00526003"/>
    <w:rsid w:val="00526576"/>
    <w:rsid w:val="005266AC"/>
    <w:rsid w:val="0052679F"/>
    <w:rsid w:val="00526DF8"/>
    <w:rsid w:val="00527C07"/>
    <w:rsid w:val="00527C69"/>
    <w:rsid w:val="00530395"/>
    <w:rsid w:val="00530ABF"/>
    <w:rsid w:val="00530E8C"/>
    <w:rsid w:val="005311C5"/>
    <w:rsid w:val="0053124C"/>
    <w:rsid w:val="005314C0"/>
    <w:rsid w:val="005328A8"/>
    <w:rsid w:val="00532F0A"/>
    <w:rsid w:val="005332A5"/>
    <w:rsid w:val="005338CF"/>
    <w:rsid w:val="00533E76"/>
    <w:rsid w:val="005342DC"/>
    <w:rsid w:val="005346E4"/>
    <w:rsid w:val="00534AAD"/>
    <w:rsid w:val="00534EB3"/>
    <w:rsid w:val="00534F06"/>
    <w:rsid w:val="00535445"/>
    <w:rsid w:val="00535452"/>
    <w:rsid w:val="005358A4"/>
    <w:rsid w:val="00535C84"/>
    <w:rsid w:val="00535F88"/>
    <w:rsid w:val="00536392"/>
    <w:rsid w:val="00536780"/>
    <w:rsid w:val="005368C5"/>
    <w:rsid w:val="00536BF8"/>
    <w:rsid w:val="00536EE2"/>
    <w:rsid w:val="005370B2"/>
    <w:rsid w:val="005378AF"/>
    <w:rsid w:val="0053798E"/>
    <w:rsid w:val="00537FB8"/>
    <w:rsid w:val="005402EA"/>
    <w:rsid w:val="005403E4"/>
    <w:rsid w:val="005406D7"/>
    <w:rsid w:val="00540B60"/>
    <w:rsid w:val="00540F81"/>
    <w:rsid w:val="005412D1"/>
    <w:rsid w:val="005413DB"/>
    <w:rsid w:val="005416CB"/>
    <w:rsid w:val="005416F8"/>
    <w:rsid w:val="00541AC2"/>
    <w:rsid w:val="00541D97"/>
    <w:rsid w:val="00541F19"/>
    <w:rsid w:val="00541F24"/>
    <w:rsid w:val="00541F97"/>
    <w:rsid w:val="005421EC"/>
    <w:rsid w:val="00542346"/>
    <w:rsid w:val="005425BE"/>
    <w:rsid w:val="005426F6"/>
    <w:rsid w:val="00542773"/>
    <w:rsid w:val="00542AD1"/>
    <w:rsid w:val="00542BCB"/>
    <w:rsid w:val="00542D43"/>
    <w:rsid w:val="00542D63"/>
    <w:rsid w:val="00542E39"/>
    <w:rsid w:val="005432DF"/>
    <w:rsid w:val="005434B3"/>
    <w:rsid w:val="00543695"/>
    <w:rsid w:val="005438C5"/>
    <w:rsid w:val="00543A02"/>
    <w:rsid w:val="00543A81"/>
    <w:rsid w:val="00543EDA"/>
    <w:rsid w:val="00544517"/>
    <w:rsid w:val="00544888"/>
    <w:rsid w:val="005449EC"/>
    <w:rsid w:val="00544B21"/>
    <w:rsid w:val="00544B43"/>
    <w:rsid w:val="005457FC"/>
    <w:rsid w:val="00545C64"/>
    <w:rsid w:val="00545DCD"/>
    <w:rsid w:val="005465E1"/>
    <w:rsid w:val="005466B8"/>
    <w:rsid w:val="005466F6"/>
    <w:rsid w:val="00546763"/>
    <w:rsid w:val="00546B7A"/>
    <w:rsid w:val="00547788"/>
    <w:rsid w:val="00547875"/>
    <w:rsid w:val="00547B2E"/>
    <w:rsid w:val="00547BCE"/>
    <w:rsid w:val="00547F96"/>
    <w:rsid w:val="00550060"/>
    <w:rsid w:val="00550ED0"/>
    <w:rsid w:val="005515D4"/>
    <w:rsid w:val="005519D5"/>
    <w:rsid w:val="00551ED2"/>
    <w:rsid w:val="0055221E"/>
    <w:rsid w:val="005524C9"/>
    <w:rsid w:val="005529BB"/>
    <w:rsid w:val="00552D2D"/>
    <w:rsid w:val="0055321F"/>
    <w:rsid w:val="00553961"/>
    <w:rsid w:val="00553D1A"/>
    <w:rsid w:val="005541DA"/>
    <w:rsid w:val="0055424C"/>
    <w:rsid w:val="0055458E"/>
    <w:rsid w:val="0055459C"/>
    <w:rsid w:val="00554961"/>
    <w:rsid w:val="005550A9"/>
    <w:rsid w:val="00555603"/>
    <w:rsid w:val="00555A5D"/>
    <w:rsid w:val="00555DC4"/>
    <w:rsid w:val="00556B21"/>
    <w:rsid w:val="00556D0F"/>
    <w:rsid w:val="00556E48"/>
    <w:rsid w:val="00557164"/>
    <w:rsid w:val="00557270"/>
    <w:rsid w:val="00557394"/>
    <w:rsid w:val="00557EC6"/>
    <w:rsid w:val="005600C2"/>
    <w:rsid w:val="005603E3"/>
    <w:rsid w:val="0056067D"/>
    <w:rsid w:val="00560ECC"/>
    <w:rsid w:val="00561748"/>
    <w:rsid w:val="00561870"/>
    <w:rsid w:val="00561C0B"/>
    <w:rsid w:val="00562284"/>
    <w:rsid w:val="00562363"/>
    <w:rsid w:val="005623B6"/>
    <w:rsid w:val="005629CE"/>
    <w:rsid w:val="00562A2E"/>
    <w:rsid w:val="00562D69"/>
    <w:rsid w:val="00562DAF"/>
    <w:rsid w:val="005631B4"/>
    <w:rsid w:val="00563213"/>
    <w:rsid w:val="0056334F"/>
    <w:rsid w:val="005635F8"/>
    <w:rsid w:val="00563BB8"/>
    <w:rsid w:val="00564048"/>
    <w:rsid w:val="00564766"/>
    <w:rsid w:val="00564D3A"/>
    <w:rsid w:val="00565530"/>
    <w:rsid w:val="005655F7"/>
    <w:rsid w:val="00565625"/>
    <w:rsid w:val="005659FF"/>
    <w:rsid w:val="00565EEE"/>
    <w:rsid w:val="00566155"/>
    <w:rsid w:val="005664CE"/>
    <w:rsid w:val="0056651C"/>
    <w:rsid w:val="00566568"/>
    <w:rsid w:val="00566A04"/>
    <w:rsid w:val="00566AAE"/>
    <w:rsid w:val="00566B90"/>
    <w:rsid w:val="00566C97"/>
    <w:rsid w:val="00566D1A"/>
    <w:rsid w:val="00567629"/>
    <w:rsid w:val="00567A62"/>
    <w:rsid w:val="00567A8F"/>
    <w:rsid w:val="00570449"/>
    <w:rsid w:val="005705BB"/>
    <w:rsid w:val="0057063E"/>
    <w:rsid w:val="0057141C"/>
    <w:rsid w:val="0057143A"/>
    <w:rsid w:val="00571481"/>
    <w:rsid w:val="00571694"/>
    <w:rsid w:val="00571F43"/>
    <w:rsid w:val="005722FB"/>
    <w:rsid w:val="005725BB"/>
    <w:rsid w:val="005727C3"/>
    <w:rsid w:val="00572B93"/>
    <w:rsid w:val="00572CB6"/>
    <w:rsid w:val="00572CC6"/>
    <w:rsid w:val="00572FE1"/>
    <w:rsid w:val="0057309E"/>
    <w:rsid w:val="005731E6"/>
    <w:rsid w:val="00573525"/>
    <w:rsid w:val="00573AB1"/>
    <w:rsid w:val="00573C69"/>
    <w:rsid w:val="00574260"/>
    <w:rsid w:val="0057452A"/>
    <w:rsid w:val="005746DE"/>
    <w:rsid w:val="00574A89"/>
    <w:rsid w:val="00575547"/>
    <w:rsid w:val="00575CB4"/>
    <w:rsid w:val="00575F2F"/>
    <w:rsid w:val="0057617D"/>
    <w:rsid w:val="00576967"/>
    <w:rsid w:val="00576BCF"/>
    <w:rsid w:val="00576ECD"/>
    <w:rsid w:val="005772FE"/>
    <w:rsid w:val="0057790A"/>
    <w:rsid w:val="00577C40"/>
    <w:rsid w:val="00577E91"/>
    <w:rsid w:val="00577E96"/>
    <w:rsid w:val="00577EA0"/>
    <w:rsid w:val="00580067"/>
    <w:rsid w:val="005802E5"/>
    <w:rsid w:val="005803A8"/>
    <w:rsid w:val="0058040A"/>
    <w:rsid w:val="00580992"/>
    <w:rsid w:val="00580D89"/>
    <w:rsid w:val="00580F01"/>
    <w:rsid w:val="00580F4E"/>
    <w:rsid w:val="00580F79"/>
    <w:rsid w:val="00581941"/>
    <w:rsid w:val="00581A7C"/>
    <w:rsid w:val="00581AD1"/>
    <w:rsid w:val="00581B12"/>
    <w:rsid w:val="00581EDD"/>
    <w:rsid w:val="0058207D"/>
    <w:rsid w:val="005820F8"/>
    <w:rsid w:val="005826A4"/>
    <w:rsid w:val="0058302F"/>
    <w:rsid w:val="0058355C"/>
    <w:rsid w:val="00583649"/>
    <w:rsid w:val="00583936"/>
    <w:rsid w:val="00583BEF"/>
    <w:rsid w:val="0058433E"/>
    <w:rsid w:val="00584467"/>
    <w:rsid w:val="005844A7"/>
    <w:rsid w:val="00584716"/>
    <w:rsid w:val="00584DD5"/>
    <w:rsid w:val="00585125"/>
    <w:rsid w:val="0058516A"/>
    <w:rsid w:val="005859F8"/>
    <w:rsid w:val="00586356"/>
    <w:rsid w:val="00586661"/>
    <w:rsid w:val="00586A06"/>
    <w:rsid w:val="00586AD6"/>
    <w:rsid w:val="00586B1F"/>
    <w:rsid w:val="00586F49"/>
    <w:rsid w:val="0058730F"/>
    <w:rsid w:val="005873A3"/>
    <w:rsid w:val="00587465"/>
    <w:rsid w:val="00587466"/>
    <w:rsid w:val="005876F2"/>
    <w:rsid w:val="00587744"/>
    <w:rsid w:val="0058775A"/>
    <w:rsid w:val="00587C05"/>
    <w:rsid w:val="00587DB9"/>
    <w:rsid w:val="00590188"/>
    <w:rsid w:val="0059036D"/>
    <w:rsid w:val="00590F13"/>
    <w:rsid w:val="0059175D"/>
    <w:rsid w:val="005921D6"/>
    <w:rsid w:val="005923AD"/>
    <w:rsid w:val="0059243C"/>
    <w:rsid w:val="005924BE"/>
    <w:rsid w:val="00592B2A"/>
    <w:rsid w:val="0059316F"/>
    <w:rsid w:val="0059392D"/>
    <w:rsid w:val="00593CAE"/>
    <w:rsid w:val="00593CC4"/>
    <w:rsid w:val="00594265"/>
    <w:rsid w:val="0059465B"/>
    <w:rsid w:val="00594847"/>
    <w:rsid w:val="00594F9E"/>
    <w:rsid w:val="00595088"/>
    <w:rsid w:val="00595DED"/>
    <w:rsid w:val="00595E61"/>
    <w:rsid w:val="00595F75"/>
    <w:rsid w:val="0059612A"/>
    <w:rsid w:val="00597381"/>
    <w:rsid w:val="005977D8"/>
    <w:rsid w:val="005978BA"/>
    <w:rsid w:val="00597FC9"/>
    <w:rsid w:val="005A0197"/>
    <w:rsid w:val="005A0265"/>
    <w:rsid w:val="005A06E5"/>
    <w:rsid w:val="005A0B57"/>
    <w:rsid w:val="005A0E70"/>
    <w:rsid w:val="005A0FE8"/>
    <w:rsid w:val="005A1236"/>
    <w:rsid w:val="005A176A"/>
    <w:rsid w:val="005A189A"/>
    <w:rsid w:val="005A1E06"/>
    <w:rsid w:val="005A22FC"/>
    <w:rsid w:val="005A2A63"/>
    <w:rsid w:val="005A2A86"/>
    <w:rsid w:val="005A2B1F"/>
    <w:rsid w:val="005A2BE0"/>
    <w:rsid w:val="005A2D86"/>
    <w:rsid w:val="005A343D"/>
    <w:rsid w:val="005A3EC8"/>
    <w:rsid w:val="005A424C"/>
    <w:rsid w:val="005A4388"/>
    <w:rsid w:val="005A43A4"/>
    <w:rsid w:val="005A4CC0"/>
    <w:rsid w:val="005A5059"/>
    <w:rsid w:val="005A531B"/>
    <w:rsid w:val="005A5859"/>
    <w:rsid w:val="005A5B91"/>
    <w:rsid w:val="005A5D1E"/>
    <w:rsid w:val="005A5D85"/>
    <w:rsid w:val="005A655A"/>
    <w:rsid w:val="005A668B"/>
    <w:rsid w:val="005A6738"/>
    <w:rsid w:val="005A6BA2"/>
    <w:rsid w:val="005A783F"/>
    <w:rsid w:val="005A7F3F"/>
    <w:rsid w:val="005B08AB"/>
    <w:rsid w:val="005B11D6"/>
    <w:rsid w:val="005B1445"/>
    <w:rsid w:val="005B1491"/>
    <w:rsid w:val="005B181C"/>
    <w:rsid w:val="005B18E3"/>
    <w:rsid w:val="005B1A26"/>
    <w:rsid w:val="005B1C9E"/>
    <w:rsid w:val="005B1D1E"/>
    <w:rsid w:val="005B1D56"/>
    <w:rsid w:val="005B22C4"/>
    <w:rsid w:val="005B297A"/>
    <w:rsid w:val="005B2AD9"/>
    <w:rsid w:val="005B3010"/>
    <w:rsid w:val="005B351A"/>
    <w:rsid w:val="005B3585"/>
    <w:rsid w:val="005B39A4"/>
    <w:rsid w:val="005B3C33"/>
    <w:rsid w:val="005B41DA"/>
    <w:rsid w:val="005B4677"/>
    <w:rsid w:val="005B494B"/>
    <w:rsid w:val="005B4AF2"/>
    <w:rsid w:val="005B521E"/>
    <w:rsid w:val="005B5AC5"/>
    <w:rsid w:val="005B5BEA"/>
    <w:rsid w:val="005B5C0E"/>
    <w:rsid w:val="005B5C11"/>
    <w:rsid w:val="005B64CF"/>
    <w:rsid w:val="005B67C2"/>
    <w:rsid w:val="005B68E3"/>
    <w:rsid w:val="005B7298"/>
    <w:rsid w:val="005B7392"/>
    <w:rsid w:val="005B7F98"/>
    <w:rsid w:val="005C0031"/>
    <w:rsid w:val="005C0A09"/>
    <w:rsid w:val="005C0CB2"/>
    <w:rsid w:val="005C10F7"/>
    <w:rsid w:val="005C116F"/>
    <w:rsid w:val="005C16D1"/>
    <w:rsid w:val="005C1C94"/>
    <w:rsid w:val="005C1D72"/>
    <w:rsid w:val="005C1E69"/>
    <w:rsid w:val="005C2326"/>
    <w:rsid w:val="005C24D6"/>
    <w:rsid w:val="005C2A96"/>
    <w:rsid w:val="005C2D50"/>
    <w:rsid w:val="005C2FD7"/>
    <w:rsid w:val="005C36D2"/>
    <w:rsid w:val="005C3818"/>
    <w:rsid w:val="005C38CF"/>
    <w:rsid w:val="005C3E61"/>
    <w:rsid w:val="005C41DB"/>
    <w:rsid w:val="005C4C5F"/>
    <w:rsid w:val="005C4C8F"/>
    <w:rsid w:val="005C50DD"/>
    <w:rsid w:val="005C5205"/>
    <w:rsid w:val="005C52FF"/>
    <w:rsid w:val="005C5743"/>
    <w:rsid w:val="005C5777"/>
    <w:rsid w:val="005C57EF"/>
    <w:rsid w:val="005C5B00"/>
    <w:rsid w:val="005C5B33"/>
    <w:rsid w:val="005C5F0D"/>
    <w:rsid w:val="005C608B"/>
    <w:rsid w:val="005C60A9"/>
    <w:rsid w:val="005C6127"/>
    <w:rsid w:val="005C70E2"/>
    <w:rsid w:val="005C70E4"/>
    <w:rsid w:val="005C7148"/>
    <w:rsid w:val="005C7379"/>
    <w:rsid w:val="005C748A"/>
    <w:rsid w:val="005C76D8"/>
    <w:rsid w:val="005C776A"/>
    <w:rsid w:val="005C79E6"/>
    <w:rsid w:val="005C7BDC"/>
    <w:rsid w:val="005D00C4"/>
    <w:rsid w:val="005D020A"/>
    <w:rsid w:val="005D0573"/>
    <w:rsid w:val="005D059E"/>
    <w:rsid w:val="005D0736"/>
    <w:rsid w:val="005D0A36"/>
    <w:rsid w:val="005D1B4F"/>
    <w:rsid w:val="005D1DAF"/>
    <w:rsid w:val="005D2117"/>
    <w:rsid w:val="005D21F2"/>
    <w:rsid w:val="005D23CB"/>
    <w:rsid w:val="005D2435"/>
    <w:rsid w:val="005D25B4"/>
    <w:rsid w:val="005D293B"/>
    <w:rsid w:val="005D2BA8"/>
    <w:rsid w:val="005D2BD3"/>
    <w:rsid w:val="005D2FD1"/>
    <w:rsid w:val="005D3225"/>
    <w:rsid w:val="005D37A4"/>
    <w:rsid w:val="005D381C"/>
    <w:rsid w:val="005D3937"/>
    <w:rsid w:val="005D408A"/>
    <w:rsid w:val="005D4B1E"/>
    <w:rsid w:val="005D4C56"/>
    <w:rsid w:val="005D4D38"/>
    <w:rsid w:val="005D520B"/>
    <w:rsid w:val="005D54D3"/>
    <w:rsid w:val="005D5BF7"/>
    <w:rsid w:val="005D67FF"/>
    <w:rsid w:val="005D6ABA"/>
    <w:rsid w:val="005D6DDD"/>
    <w:rsid w:val="005D706B"/>
    <w:rsid w:val="005D72FF"/>
    <w:rsid w:val="005D763B"/>
    <w:rsid w:val="005D7CB2"/>
    <w:rsid w:val="005E05B8"/>
    <w:rsid w:val="005E064A"/>
    <w:rsid w:val="005E065C"/>
    <w:rsid w:val="005E0BC8"/>
    <w:rsid w:val="005E0CD4"/>
    <w:rsid w:val="005E0EBD"/>
    <w:rsid w:val="005E1300"/>
    <w:rsid w:val="005E130B"/>
    <w:rsid w:val="005E1598"/>
    <w:rsid w:val="005E1876"/>
    <w:rsid w:val="005E225A"/>
    <w:rsid w:val="005E2F41"/>
    <w:rsid w:val="005E322E"/>
    <w:rsid w:val="005E36BF"/>
    <w:rsid w:val="005E3C29"/>
    <w:rsid w:val="005E3D50"/>
    <w:rsid w:val="005E3F9B"/>
    <w:rsid w:val="005E4182"/>
    <w:rsid w:val="005E4252"/>
    <w:rsid w:val="005E44AC"/>
    <w:rsid w:val="005E44C9"/>
    <w:rsid w:val="005E4A4B"/>
    <w:rsid w:val="005E5306"/>
    <w:rsid w:val="005E5339"/>
    <w:rsid w:val="005E564C"/>
    <w:rsid w:val="005E5A23"/>
    <w:rsid w:val="005E5D2C"/>
    <w:rsid w:val="005E5F34"/>
    <w:rsid w:val="005E62EC"/>
    <w:rsid w:val="005E637C"/>
    <w:rsid w:val="005E63DA"/>
    <w:rsid w:val="005E6A62"/>
    <w:rsid w:val="005E6C0B"/>
    <w:rsid w:val="005E70BF"/>
    <w:rsid w:val="005E713C"/>
    <w:rsid w:val="005E74B3"/>
    <w:rsid w:val="005E7624"/>
    <w:rsid w:val="005E768D"/>
    <w:rsid w:val="005E787A"/>
    <w:rsid w:val="005E792C"/>
    <w:rsid w:val="005E7A58"/>
    <w:rsid w:val="005F032E"/>
    <w:rsid w:val="005F0333"/>
    <w:rsid w:val="005F04D8"/>
    <w:rsid w:val="005F0846"/>
    <w:rsid w:val="005F0D0C"/>
    <w:rsid w:val="005F0DA8"/>
    <w:rsid w:val="005F0E3D"/>
    <w:rsid w:val="005F0F8C"/>
    <w:rsid w:val="005F0FF3"/>
    <w:rsid w:val="005F18E9"/>
    <w:rsid w:val="005F1B18"/>
    <w:rsid w:val="005F23F5"/>
    <w:rsid w:val="005F291E"/>
    <w:rsid w:val="005F2E64"/>
    <w:rsid w:val="005F2F2E"/>
    <w:rsid w:val="005F2FB4"/>
    <w:rsid w:val="005F339E"/>
    <w:rsid w:val="005F351A"/>
    <w:rsid w:val="005F3940"/>
    <w:rsid w:val="005F3949"/>
    <w:rsid w:val="005F3B3D"/>
    <w:rsid w:val="005F3E2C"/>
    <w:rsid w:val="005F432A"/>
    <w:rsid w:val="005F46A7"/>
    <w:rsid w:val="005F4B66"/>
    <w:rsid w:val="005F529D"/>
    <w:rsid w:val="005F6173"/>
    <w:rsid w:val="005F63D8"/>
    <w:rsid w:val="005F6411"/>
    <w:rsid w:val="005F6604"/>
    <w:rsid w:val="005F6BE0"/>
    <w:rsid w:val="005F6C63"/>
    <w:rsid w:val="005F7645"/>
    <w:rsid w:val="005F76BC"/>
    <w:rsid w:val="005F7E4F"/>
    <w:rsid w:val="006003B4"/>
    <w:rsid w:val="006004E2"/>
    <w:rsid w:val="006008E5"/>
    <w:rsid w:val="00600A66"/>
    <w:rsid w:val="00600AA2"/>
    <w:rsid w:val="00600B1E"/>
    <w:rsid w:val="00601238"/>
    <w:rsid w:val="0060137D"/>
    <w:rsid w:val="00601EAF"/>
    <w:rsid w:val="00602CA5"/>
    <w:rsid w:val="00602E15"/>
    <w:rsid w:val="00602F21"/>
    <w:rsid w:val="0060305C"/>
    <w:rsid w:val="006033A2"/>
    <w:rsid w:val="00603945"/>
    <w:rsid w:val="00603F46"/>
    <w:rsid w:val="00604029"/>
    <w:rsid w:val="00604112"/>
    <w:rsid w:val="00604C30"/>
    <w:rsid w:val="00604D48"/>
    <w:rsid w:val="00604ECC"/>
    <w:rsid w:val="0060534E"/>
    <w:rsid w:val="006053C0"/>
    <w:rsid w:val="00605A35"/>
    <w:rsid w:val="00605A45"/>
    <w:rsid w:val="00605AAC"/>
    <w:rsid w:val="00605C05"/>
    <w:rsid w:val="00605C77"/>
    <w:rsid w:val="00605CA7"/>
    <w:rsid w:val="00605D43"/>
    <w:rsid w:val="0060698D"/>
    <w:rsid w:val="00606C66"/>
    <w:rsid w:val="00607396"/>
    <w:rsid w:val="006073BA"/>
    <w:rsid w:val="00607915"/>
    <w:rsid w:val="0060791D"/>
    <w:rsid w:val="00607D58"/>
    <w:rsid w:val="0061006E"/>
    <w:rsid w:val="0061066A"/>
    <w:rsid w:val="0061095B"/>
    <w:rsid w:val="00610BBB"/>
    <w:rsid w:val="00610CDB"/>
    <w:rsid w:val="00610E8F"/>
    <w:rsid w:val="0061127D"/>
    <w:rsid w:val="00611429"/>
    <w:rsid w:val="00611837"/>
    <w:rsid w:val="006123F3"/>
    <w:rsid w:val="00612F29"/>
    <w:rsid w:val="00613579"/>
    <w:rsid w:val="00613D4E"/>
    <w:rsid w:val="006140C6"/>
    <w:rsid w:val="006142F1"/>
    <w:rsid w:val="00614554"/>
    <w:rsid w:val="0061457C"/>
    <w:rsid w:val="00614D1C"/>
    <w:rsid w:val="00615446"/>
    <w:rsid w:val="006158F7"/>
    <w:rsid w:val="006158FA"/>
    <w:rsid w:val="00615C52"/>
    <w:rsid w:val="00616219"/>
    <w:rsid w:val="00616263"/>
    <w:rsid w:val="00616A04"/>
    <w:rsid w:val="00616D98"/>
    <w:rsid w:val="006170E9"/>
    <w:rsid w:val="0061723A"/>
    <w:rsid w:val="0061723F"/>
    <w:rsid w:val="00617260"/>
    <w:rsid w:val="0061728B"/>
    <w:rsid w:val="00617395"/>
    <w:rsid w:val="00617576"/>
    <w:rsid w:val="00617A2E"/>
    <w:rsid w:val="00617DE0"/>
    <w:rsid w:val="00620398"/>
    <w:rsid w:val="00620D0E"/>
    <w:rsid w:val="0062115A"/>
    <w:rsid w:val="00621839"/>
    <w:rsid w:val="00621A69"/>
    <w:rsid w:val="006221D4"/>
    <w:rsid w:val="00622C34"/>
    <w:rsid w:val="00622CDB"/>
    <w:rsid w:val="00622D52"/>
    <w:rsid w:val="00623095"/>
    <w:rsid w:val="0062321D"/>
    <w:rsid w:val="006238B9"/>
    <w:rsid w:val="006240A2"/>
    <w:rsid w:val="0062447C"/>
    <w:rsid w:val="00624631"/>
    <w:rsid w:val="00624B4E"/>
    <w:rsid w:val="00625187"/>
    <w:rsid w:val="0062530F"/>
    <w:rsid w:val="00625497"/>
    <w:rsid w:val="00625B12"/>
    <w:rsid w:val="00625D17"/>
    <w:rsid w:val="00625FCF"/>
    <w:rsid w:val="006264DA"/>
    <w:rsid w:val="00626BB1"/>
    <w:rsid w:val="00627038"/>
    <w:rsid w:val="006277D1"/>
    <w:rsid w:val="00627903"/>
    <w:rsid w:val="00630D1F"/>
    <w:rsid w:val="00630E4F"/>
    <w:rsid w:val="0063162E"/>
    <w:rsid w:val="006316EE"/>
    <w:rsid w:val="00631992"/>
    <w:rsid w:val="00631C62"/>
    <w:rsid w:val="0063233C"/>
    <w:rsid w:val="00632764"/>
    <w:rsid w:val="006327DF"/>
    <w:rsid w:val="00632D97"/>
    <w:rsid w:val="00632E6A"/>
    <w:rsid w:val="00632F3F"/>
    <w:rsid w:val="006335DD"/>
    <w:rsid w:val="00633FC2"/>
    <w:rsid w:val="006342FF"/>
    <w:rsid w:val="0063457A"/>
    <w:rsid w:val="006349E2"/>
    <w:rsid w:val="00634E74"/>
    <w:rsid w:val="006350AF"/>
    <w:rsid w:val="006350F6"/>
    <w:rsid w:val="006354EB"/>
    <w:rsid w:val="0063574F"/>
    <w:rsid w:val="00635893"/>
    <w:rsid w:val="00636A5C"/>
    <w:rsid w:val="00636B69"/>
    <w:rsid w:val="00636C61"/>
    <w:rsid w:val="00637040"/>
    <w:rsid w:val="0063722F"/>
    <w:rsid w:val="00637434"/>
    <w:rsid w:val="0064010D"/>
    <w:rsid w:val="006407BE"/>
    <w:rsid w:val="00640804"/>
    <w:rsid w:val="00640B1C"/>
    <w:rsid w:val="00640BD1"/>
    <w:rsid w:val="00640F22"/>
    <w:rsid w:val="00641238"/>
    <w:rsid w:val="00641557"/>
    <w:rsid w:val="006416D4"/>
    <w:rsid w:val="00641751"/>
    <w:rsid w:val="0064180C"/>
    <w:rsid w:val="00641A94"/>
    <w:rsid w:val="00641E1B"/>
    <w:rsid w:val="00641E78"/>
    <w:rsid w:val="00641F34"/>
    <w:rsid w:val="00641F3B"/>
    <w:rsid w:val="00642774"/>
    <w:rsid w:val="00642D43"/>
    <w:rsid w:val="00643C1C"/>
    <w:rsid w:val="00644529"/>
    <w:rsid w:val="006445AE"/>
    <w:rsid w:val="0064484B"/>
    <w:rsid w:val="00644D56"/>
    <w:rsid w:val="006451C2"/>
    <w:rsid w:val="00645269"/>
    <w:rsid w:val="006458C1"/>
    <w:rsid w:val="00645940"/>
    <w:rsid w:val="00645CA9"/>
    <w:rsid w:val="00645CD7"/>
    <w:rsid w:val="006460BD"/>
    <w:rsid w:val="0064629A"/>
    <w:rsid w:val="0064658B"/>
    <w:rsid w:val="006468A2"/>
    <w:rsid w:val="006472AE"/>
    <w:rsid w:val="00647F02"/>
    <w:rsid w:val="00650213"/>
    <w:rsid w:val="006504A5"/>
    <w:rsid w:val="00650842"/>
    <w:rsid w:val="00650E36"/>
    <w:rsid w:val="006518B4"/>
    <w:rsid w:val="006519BA"/>
    <w:rsid w:val="006527A7"/>
    <w:rsid w:val="00652F9C"/>
    <w:rsid w:val="00653882"/>
    <w:rsid w:val="00653EFC"/>
    <w:rsid w:val="00654266"/>
    <w:rsid w:val="006545E3"/>
    <w:rsid w:val="00654657"/>
    <w:rsid w:val="00654793"/>
    <w:rsid w:val="006549B9"/>
    <w:rsid w:val="006549F3"/>
    <w:rsid w:val="00654B62"/>
    <w:rsid w:val="00654BAD"/>
    <w:rsid w:val="00654FF1"/>
    <w:rsid w:val="00655029"/>
    <w:rsid w:val="00655255"/>
    <w:rsid w:val="006553B3"/>
    <w:rsid w:val="00655461"/>
    <w:rsid w:val="00655D37"/>
    <w:rsid w:val="00655E1C"/>
    <w:rsid w:val="006561E0"/>
    <w:rsid w:val="006568AA"/>
    <w:rsid w:val="006569EC"/>
    <w:rsid w:val="00656B2F"/>
    <w:rsid w:val="00656C50"/>
    <w:rsid w:val="00656E3C"/>
    <w:rsid w:val="0065727E"/>
    <w:rsid w:val="0065765D"/>
    <w:rsid w:val="006577E6"/>
    <w:rsid w:val="00657965"/>
    <w:rsid w:val="0066029E"/>
    <w:rsid w:val="0066054E"/>
    <w:rsid w:val="006606E7"/>
    <w:rsid w:val="00660C58"/>
    <w:rsid w:val="00660EAF"/>
    <w:rsid w:val="00661069"/>
    <w:rsid w:val="006613AF"/>
    <w:rsid w:val="006613F6"/>
    <w:rsid w:val="00661950"/>
    <w:rsid w:val="00661EB7"/>
    <w:rsid w:val="0066238D"/>
    <w:rsid w:val="00662653"/>
    <w:rsid w:val="00662C99"/>
    <w:rsid w:val="00662DDD"/>
    <w:rsid w:val="00662FEE"/>
    <w:rsid w:val="006630A6"/>
    <w:rsid w:val="006630D1"/>
    <w:rsid w:val="0066317F"/>
    <w:rsid w:val="00663506"/>
    <w:rsid w:val="00663926"/>
    <w:rsid w:val="00663A24"/>
    <w:rsid w:val="00663A56"/>
    <w:rsid w:val="00663B13"/>
    <w:rsid w:val="00663B74"/>
    <w:rsid w:val="00663C15"/>
    <w:rsid w:val="00663D41"/>
    <w:rsid w:val="00663F3C"/>
    <w:rsid w:val="006645FF"/>
    <w:rsid w:val="00664AD2"/>
    <w:rsid w:val="00664CBE"/>
    <w:rsid w:val="00664F1B"/>
    <w:rsid w:val="00664FC5"/>
    <w:rsid w:val="006654E5"/>
    <w:rsid w:val="0066550B"/>
    <w:rsid w:val="006657C0"/>
    <w:rsid w:val="006657C8"/>
    <w:rsid w:val="00665AF0"/>
    <w:rsid w:val="00665B6A"/>
    <w:rsid w:val="00665BF5"/>
    <w:rsid w:val="00665CE5"/>
    <w:rsid w:val="006668CC"/>
    <w:rsid w:val="00666968"/>
    <w:rsid w:val="00666B84"/>
    <w:rsid w:val="00666E3D"/>
    <w:rsid w:val="006673F7"/>
    <w:rsid w:val="00667872"/>
    <w:rsid w:val="00667CD9"/>
    <w:rsid w:val="006701E8"/>
    <w:rsid w:val="0067046A"/>
    <w:rsid w:val="00670639"/>
    <w:rsid w:val="00670879"/>
    <w:rsid w:val="00670A74"/>
    <w:rsid w:val="00671126"/>
    <w:rsid w:val="006714E2"/>
    <w:rsid w:val="0067159F"/>
    <w:rsid w:val="006715A4"/>
    <w:rsid w:val="00671C4C"/>
    <w:rsid w:val="00672550"/>
    <w:rsid w:val="00672A5B"/>
    <w:rsid w:val="00672EFA"/>
    <w:rsid w:val="006735E3"/>
    <w:rsid w:val="006737EB"/>
    <w:rsid w:val="006738B2"/>
    <w:rsid w:val="00673C27"/>
    <w:rsid w:val="00673CC8"/>
    <w:rsid w:val="00673D3E"/>
    <w:rsid w:val="00673E4F"/>
    <w:rsid w:val="0067407D"/>
    <w:rsid w:val="00674582"/>
    <w:rsid w:val="00674BAF"/>
    <w:rsid w:val="00674FF6"/>
    <w:rsid w:val="00675389"/>
    <w:rsid w:val="006754B0"/>
    <w:rsid w:val="006754F3"/>
    <w:rsid w:val="006755F8"/>
    <w:rsid w:val="006756D9"/>
    <w:rsid w:val="00675990"/>
    <w:rsid w:val="00675A31"/>
    <w:rsid w:val="00675A77"/>
    <w:rsid w:val="00675E12"/>
    <w:rsid w:val="00676249"/>
    <w:rsid w:val="00677127"/>
    <w:rsid w:val="00677440"/>
    <w:rsid w:val="00677528"/>
    <w:rsid w:val="0067776F"/>
    <w:rsid w:val="006779E2"/>
    <w:rsid w:val="00677EBB"/>
    <w:rsid w:val="00680768"/>
    <w:rsid w:val="00680DC0"/>
    <w:rsid w:val="006810E4"/>
    <w:rsid w:val="006817AB"/>
    <w:rsid w:val="00681864"/>
    <w:rsid w:val="00681DA9"/>
    <w:rsid w:val="0068252B"/>
    <w:rsid w:val="006829B0"/>
    <w:rsid w:val="00682A4C"/>
    <w:rsid w:val="00682D05"/>
    <w:rsid w:val="00682F36"/>
    <w:rsid w:val="0068305B"/>
    <w:rsid w:val="006830F1"/>
    <w:rsid w:val="0068399B"/>
    <w:rsid w:val="00683E6F"/>
    <w:rsid w:val="00683FDA"/>
    <w:rsid w:val="0068423F"/>
    <w:rsid w:val="006849EA"/>
    <w:rsid w:val="00684A60"/>
    <w:rsid w:val="00685004"/>
    <w:rsid w:val="00685615"/>
    <w:rsid w:val="006857F2"/>
    <w:rsid w:val="00685AF4"/>
    <w:rsid w:val="00685D36"/>
    <w:rsid w:val="0068610F"/>
    <w:rsid w:val="0068634A"/>
    <w:rsid w:val="006865CE"/>
    <w:rsid w:val="006866E1"/>
    <w:rsid w:val="006869B5"/>
    <w:rsid w:val="00687AEA"/>
    <w:rsid w:val="00687B25"/>
    <w:rsid w:val="00687B38"/>
    <w:rsid w:val="00687D87"/>
    <w:rsid w:val="0069005B"/>
    <w:rsid w:val="006907BF"/>
    <w:rsid w:val="006908E5"/>
    <w:rsid w:val="00690954"/>
    <w:rsid w:val="00690C03"/>
    <w:rsid w:val="00691817"/>
    <w:rsid w:val="006919C4"/>
    <w:rsid w:val="00691A12"/>
    <w:rsid w:val="00691A1B"/>
    <w:rsid w:val="00691D55"/>
    <w:rsid w:val="00691EF9"/>
    <w:rsid w:val="00692105"/>
    <w:rsid w:val="0069228E"/>
    <w:rsid w:val="00692490"/>
    <w:rsid w:val="00692721"/>
    <w:rsid w:val="00692B33"/>
    <w:rsid w:val="00692CD2"/>
    <w:rsid w:val="00693157"/>
    <w:rsid w:val="006932DC"/>
    <w:rsid w:val="006935B9"/>
    <w:rsid w:val="00693B46"/>
    <w:rsid w:val="00693C65"/>
    <w:rsid w:val="00693CD0"/>
    <w:rsid w:val="00693DB6"/>
    <w:rsid w:val="006940B4"/>
    <w:rsid w:val="006941A8"/>
    <w:rsid w:val="006947B1"/>
    <w:rsid w:val="00694BF4"/>
    <w:rsid w:val="00694F44"/>
    <w:rsid w:val="0069512D"/>
    <w:rsid w:val="006954AF"/>
    <w:rsid w:val="00695F89"/>
    <w:rsid w:val="00696048"/>
    <w:rsid w:val="006967BE"/>
    <w:rsid w:val="006972C4"/>
    <w:rsid w:val="00697A38"/>
    <w:rsid w:val="00697D04"/>
    <w:rsid w:val="00697E1A"/>
    <w:rsid w:val="006A0A30"/>
    <w:rsid w:val="006A0B44"/>
    <w:rsid w:val="006A0BE3"/>
    <w:rsid w:val="006A15A3"/>
    <w:rsid w:val="006A16BF"/>
    <w:rsid w:val="006A16F0"/>
    <w:rsid w:val="006A1731"/>
    <w:rsid w:val="006A1A19"/>
    <w:rsid w:val="006A204D"/>
    <w:rsid w:val="006A22C9"/>
    <w:rsid w:val="006A2361"/>
    <w:rsid w:val="006A25FD"/>
    <w:rsid w:val="006A26C5"/>
    <w:rsid w:val="006A3254"/>
    <w:rsid w:val="006A32F5"/>
    <w:rsid w:val="006A35C1"/>
    <w:rsid w:val="006A35EC"/>
    <w:rsid w:val="006A3689"/>
    <w:rsid w:val="006A3E94"/>
    <w:rsid w:val="006A46A6"/>
    <w:rsid w:val="006A48D8"/>
    <w:rsid w:val="006A4A20"/>
    <w:rsid w:val="006A4F41"/>
    <w:rsid w:val="006A50E1"/>
    <w:rsid w:val="006A568C"/>
    <w:rsid w:val="006A5DD6"/>
    <w:rsid w:val="006A5E48"/>
    <w:rsid w:val="006A6297"/>
    <w:rsid w:val="006A62FE"/>
    <w:rsid w:val="006A6479"/>
    <w:rsid w:val="006A6762"/>
    <w:rsid w:val="006A6789"/>
    <w:rsid w:val="006A6961"/>
    <w:rsid w:val="006A6D33"/>
    <w:rsid w:val="006A78EB"/>
    <w:rsid w:val="006A7DE8"/>
    <w:rsid w:val="006B039E"/>
    <w:rsid w:val="006B074A"/>
    <w:rsid w:val="006B0C40"/>
    <w:rsid w:val="006B0EB6"/>
    <w:rsid w:val="006B270C"/>
    <w:rsid w:val="006B2CCD"/>
    <w:rsid w:val="006B2D46"/>
    <w:rsid w:val="006B3275"/>
    <w:rsid w:val="006B3743"/>
    <w:rsid w:val="006B3ACA"/>
    <w:rsid w:val="006B42E5"/>
    <w:rsid w:val="006B464A"/>
    <w:rsid w:val="006B4ADE"/>
    <w:rsid w:val="006B4E5C"/>
    <w:rsid w:val="006B502D"/>
    <w:rsid w:val="006B5582"/>
    <w:rsid w:val="006B5792"/>
    <w:rsid w:val="006B5855"/>
    <w:rsid w:val="006B5AA3"/>
    <w:rsid w:val="006B5E60"/>
    <w:rsid w:val="006B638E"/>
    <w:rsid w:val="006B652D"/>
    <w:rsid w:val="006B663D"/>
    <w:rsid w:val="006B76FF"/>
    <w:rsid w:val="006B7EDD"/>
    <w:rsid w:val="006B7F9D"/>
    <w:rsid w:val="006C0160"/>
    <w:rsid w:val="006C0638"/>
    <w:rsid w:val="006C0747"/>
    <w:rsid w:val="006C0960"/>
    <w:rsid w:val="006C0B7C"/>
    <w:rsid w:val="006C0B9D"/>
    <w:rsid w:val="006C0FA5"/>
    <w:rsid w:val="006C198A"/>
    <w:rsid w:val="006C198B"/>
    <w:rsid w:val="006C1A3C"/>
    <w:rsid w:val="006C1AE7"/>
    <w:rsid w:val="006C1B38"/>
    <w:rsid w:val="006C21E1"/>
    <w:rsid w:val="006C23F1"/>
    <w:rsid w:val="006C24D7"/>
    <w:rsid w:val="006C2545"/>
    <w:rsid w:val="006C2B2B"/>
    <w:rsid w:val="006C2C95"/>
    <w:rsid w:val="006C3E1F"/>
    <w:rsid w:val="006C3EE8"/>
    <w:rsid w:val="006C4150"/>
    <w:rsid w:val="006C44CC"/>
    <w:rsid w:val="006C4664"/>
    <w:rsid w:val="006C4A90"/>
    <w:rsid w:val="006C4B2A"/>
    <w:rsid w:val="006C552F"/>
    <w:rsid w:val="006C55E1"/>
    <w:rsid w:val="006C5B0A"/>
    <w:rsid w:val="006C5DC8"/>
    <w:rsid w:val="006C69A5"/>
    <w:rsid w:val="006C6A18"/>
    <w:rsid w:val="006C6AD0"/>
    <w:rsid w:val="006C708A"/>
    <w:rsid w:val="006C72C8"/>
    <w:rsid w:val="006C7ADE"/>
    <w:rsid w:val="006C7C07"/>
    <w:rsid w:val="006C7D2D"/>
    <w:rsid w:val="006D04AA"/>
    <w:rsid w:val="006D0969"/>
    <w:rsid w:val="006D0C94"/>
    <w:rsid w:val="006D0CB0"/>
    <w:rsid w:val="006D173F"/>
    <w:rsid w:val="006D1947"/>
    <w:rsid w:val="006D2076"/>
    <w:rsid w:val="006D215E"/>
    <w:rsid w:val="006D28C3"/>
    <w:rsid w:val="006D2959"/>
    <w:rsid w:val="006D29F8"/>
    <w:rsid w:val="006D2C1D"/>
    <w:rsid w:val="006D2EB2"/>
    <w:rsid w:val="006D3838"/>
    <w:rsid w:val="006D3974"/>
    <w:rsid w:val="006D3E47"/>
    <w:rsid w:val="006D4460"/>
    <w:rsid w:val="006D459F"/>
    <w:rsid w:val="006D4674"/>
    <w:rsid w:val="006D488C"/>
    <w:rsid w:val="006D4FF3"/>
    <w:rsid w:val="006D5051"/>
    <w:rsid w:val="006D55F6"/>
    <w:rsid w:val="006D5BFE"/>
    <w:rsid w:val="006D5F5B"/>
    <w:rsid w:val="006D62AC"/>
    <w:rsid w:val="006D6674"/>
    <w:rsid w:val="006D78B6"/>
    <w:rsid w:val="006D7B10"/>
    <w:rsid w:val="006D7B20"/>
    <w:rsid w:val="006D7BF2"/>
    <w:rsid w:val="006D7BFB"/>
    <w:rsid w:val="006E00FC"/>
    <w:rsid w:val="006E03E1"/>
    <w:rsid w:val="006E0EAC"/>
    <w:rsid w:val="006E1031"/>
    <w:rsid w:val="006E119D"/>
    <w:rsid w:val="006E1597"/>
    <w:rsid w:val="006E161A"/>
    <w:rsid w:val="006E17C6"/>
    <w:rsid w:val="006E215E"/>
    <w:rsid w:val="006E2356"/>
    <w:rsid w:val="006E2371"/>
    <w:rsid w:val="006E23CE"/>
    <w:rsid w:val="006E39BD"/>
    <w:rsid w:val="006E3D3D"/>
    <w:rsid w:val="006E4329"/>
    <w:rsid w:val="006E47A0"/>
    <w:rsid w:val="006E4D2F"/>
    <w:rsid w:val="006E4E61"/>
    <w:rsid w:val="006E4E83"/>
    <w:rsid w:val="006E4E99"/>
    <w:rsid w:val="006E4FD8"/>
    <w:rsid w:val="006E533D"/>
    <w:rsid w:val="006E57A1"/>
    <w:rsid w:val="006E5924"/>
    <w:rsid w:val="006E60C5"/>
    <w:rsid w:val="006E7422"/>
    <w:rsid w:val="006E74B6"/>
    <w:rsid w:val="006E7AD8"/>
    <w:rsid w:val="006E7F46"/>
    <w:rsid w:val="006E7FD9"/>
    <w:rsid w:val="006E7FE2"/>
    <w:rsid w:val="006F00C0"/>
    <w:rsid w:val="006F071C"/>
    <w:rsid w:val="006F07D0"/>
    <w:rsid w:val="006F082C"/>
    <w:rsid w:val="006F0C7F"/>
    <w:rsid w:val="006F0D95"/>
    <w:rsid w:val="006F0EF6"/>
    <w:rsid w:val="006F13F5"/>
    <w:rsid w:val="006F1C93"/>
    <w:rsid w:val="006F2135"/>
    <w:rsid w:val="006F24CC"/>
    <w:rsid w:val="006F252D"/>
    <w:rsid w:val="006F2C9C"/>
    <w:rsid w:val="006F2F12"/>
    <w:rsid w:val="006F3134"/>
    <w:rsid w:val="006F37AC"/>
    <w:rsid w:val="006F3968"/>
    <w:rsid w:val="006F39C8"/>
    <w:rsid w:val="006F3A38"/>
    <w:rsid w:val="006F3B01"/>
    <w:rsid w:val="006F4494"/>
    <w:rsid w:val="006F4567"/>
    <w:rsid w:val="006F473B"/>
    <w:rsid w:val="006F48D0"/>
    <w:rsid w:val="006F49C1"/>
    <w:rsid w:val="006F4E37"/>
    <w:rsid w:val="006F58AD"/>
    <w:rsid w:val="006F5C75"/>
    <w:rsid w:val="006F5D28"/>
    <w:rsid w:val="006F5E50"/>
    <w:rsid w:val="006F72CD"/>
    <w:rsid w:val="006F7526"/>
    <w:rsid w:val="006F779C"/>
    <w:rsid w:val="007003EF"/>
    <w:rsid w:val="0070056A"/>
    <w:rsid w:val="0070056D"/>
    <w:rsid w:val="0070080D"/>
    <w:rsid w:val="007009BE"/>
    <w:rsid w:val="00700DE0"/>
    <w:rsid w:val="00701341"/>
    <w:rsid w:val="007014AC"/>
    <w:rsid w:val="00701738"/>
    <w:rsid w:val="00702304"/>
    <w:rsid w:val="00702453"/>
    <w:rsid w:val="0070255F"/>
    <w:rsid w:val="00702945"/>
    <w:rsid w:val="00702CF7"/>
    <w:rsid w:val="00702ED9"/>
    <w:rsid w:val="007030F2"/>
    <w:rsid w:val="007034BE"/>
    <w:rsid w:val="007034F9"/>
    <w:rsid w:val="00703BD1"/>
    <w:rsid w:val="007041E3"/>
    <w:rsid w:val="00704439"/>
    <w:rsid w:val="007045AD"/>
    <w:rsid w:val="0070467F"/>
    <w:rsid w:val="00704762"/>
    <w:rsid w:val="00705136"/>
    <w:rsid w:val="00705816"/>
    <w:rsid w:val="007059D8"/>
    <w:rsid w:val="00705D03"/>
    <w:rsid w:val="00705D53"/>
    <w:rsid w:val="00705F47"/>
    <w:rsid w:val="0070620E"/>
    <w:rsid w:val="00706271"/>
    <w:rsid w:val="007063C8"/>
    <w:rsid w:val="00706599"/>
    <w:rsid w:val="0070763C"/>
    <w:rsid w:val="00707764"/>
    <w:rsid w:val="0070776D"/>
    <w:rsid w:val="00707FB0"/>
    <w:rsid w:val="00710413"/>
    <w:rsid w:val="00710988"/>
    <w:rsid w:val="00710BF7"/>
    <w:rsid w:val="00711302"/>
    <w:rsid w:val="00711386"/>
    <w:rsid w:val="007117A4"/>
    <w:rsid w:val="00711A24"/>
    <w:rsid w:val="00712194"/>
    <w:rsid w:val="00712B85"/>
    <w:rsid w:val="00713603"/>
    <w:rsid w:val="0071398E"/>
    <w:rsid w:val="00713CE0"/>
    <w:rsid w:val="00713DB8"/>
    <w:rsid w:val="007147FF"/>
    <w:rsid w:val="007148B2"/>
    <w:rsid w:val="00714DA4"/>
    <w:rsid w:val="00714F4F"/>
    <w:rsid w:val="00714F83"/>
    <w:rsid w:val="007152DF"/>
    <w:rsid w:val="0071562C"/>
    <w:rsid w:val="00715C5C"/>
    <w:rsid w:val="00715D0D"/>
    <w:rsid w:val="00715FE5"/>
    <w:rsid w:val="00716044"/>
    <w:rsid w:val="00716504"/>
    <w:rsid w:val="007169DB"/>
    <w:rsid w:val="00716CA9"/>
    <w:rsid w:val="0071725A"/>
    <w:rsid w:val="00717950"/>
    <w:rsid w:val="00717C27"/>
    <w:rsid w:val="00717F54"/>
    <w:rsid w:val="00720352"/>
    <w:rsid w:val="007206AA"/>
    <w:rsid w:val="00720D6C"/>
    <w:rsid w:val="0072107B"/>
    <w:rsid w:val="00721354"/>
    <w:rsid w:val="00721876"/>
    <w:rsid w:val="00721C7F"/>
    <w:rsid w:val="007235DC"/>
    <w:rsid w:val="007241CF"/>
    <w:rsid w:val="0072434B"/>
    <w:rsid w:val="0072443C"/>
    <w:rsid w:val="0072449F"/>
    <w:rsid w:val="007245BA"/>
    <w:rsid w:val="007248C2"/>
    <w:rsid w:val="007258D8"/>
    <w:rsid w:val="00725E5F"/>
    <w:rsid w:val="00726311"/>
    <w:rsid w:val="00726CC7"/>
    <w:rsid w:val="00726DED"/>
    <w:rsid w:val="0072702E"/>
    <w:rsid w:val="00727069"/>
    <w:rsid w:val="00727119"/>
    <w:rsid w:val="00727AF8"/>
    <w:rsid w:val="00727C96"/>
    <w:rsid w:val="00727DD8"/>
    <w:rsid w:val="007305F9"/>
    <w:rsid w:val="00730AFA"/>
    <w:rsid w:val="00731102"/>
    <w:rsid w:val="0073171C"/>
    <w:rsid w:val="00731B06"/>
    <w:rsid w:val="00731BEF"/>
    <w:rsid w:val="00731C6C"/>
    <w:rsid w:val="0073252A"/>
    <w:rsid w:val="00732BBB"/>
    <w:rsid w:val="00732BCC"/>
    <w:rsid w:val="00732CD2"/>
    <w:rsid w:val="007339D8"/>
    <w:rsid w:val="00733A01"/>
    <w:rsid w:val="00733C11"/>
    <w:rsid w:val="00733D6E"/>
    <w:rsid w:val="00733E78"/>
    <w:rsid w:val="0073466C"/>
    <w:rsid w:val="0073475F"/>
    <w:rsid w:val="00734814"/>
    <w:rsid w:val="007348E7"/>
    <w:rsid w:val="007352B5"/>
    <w:rsid w:val="00735900"/>
    <w:rsid w:val="007361BB"/>
    <w:rsid w:val="00736506"/>
    <w:rsid w:val="00736563"/>
    <w:rsid w:val="00736E82"/>
    <w:rsid w:val="00736EEF"/>
    <w:rsid w:val="00737407"/>
    <w:rsid w:val="007378E0"/>
    <w:rsid w:val="00740024"/>
    <w:rsid w:val="007404E6"/>
    <w:rsid w:val="007411EC"/>
    <w:rsid w:val="007416E4"/>
    <w:rsid w:val="00741822"/>
    <w:rsid w:val="00741DAA"/>
    <w:rsid w:val="00741DB5"/>
    <w:rsid w:val="00741E7C"/>
    <w:rsid w:val="00742113"/>
    <w:rsid w:val="0074220B"/>
    <w:rsid w:val="00742247"/>
    <w:rsid w:val="007424F3"/>
    <w:rsid w:val="00742A50"/>
    <w:rsid w:val="00742F29"/>
    <w:rsid w:val="00742FF3"/>
    <w:rsid w:val="00743159"/>
    <w:rsid w:val="0074387A"/>
    <w:rsid w:val="00743894"/>
    <w:rsid w:val="00743A9B"/>
    <w:rsid w:val="00743F79"/>
    <w:rsid w:val="007447B6"/>
    <w:rsid w:val="007447EB"/>
    <w:rsid w:val="0074496E"/>
    <w:rsid w:val="00744FCA"/>
    <w:rsid w:val="00745304"/>
    <w:rsid w:val="0074534B"/>
    <w:rsid w:val="007459EE"/>
    <w:rsid w:val="00745C45"/>
    <w:rsid w:val="00745F63"/>
    <w:rsid w:val="007463EF"/>
    <w:rsid w:val="00746A4C"/>
    <w:rsid w:val="00746A56"/>
    <w:rsid w:val="00746CD7"/>
    <w:rsid w:val="00746F4D"/>
    <w:rsid w:val="00747298"/>
    <w:rsid w:val="00747933"/>
    <w:rsid w:val="00747F9C"/>
    <w:rsid w:val="00750519"/>
    <w:rsid w:val="007507B4"/>
    <w:rsid w:val="00750962"/>
    <w:rsid w:val="00750F3D"/>
    <w:rsid w:val="0075102D"/>
    <w:rsid w:val="007515F5"/>
    <w:rsid w:val="0075170B"/>
    <w:rsid w:val="007519CC"/>
    <w:rsid w:val="007519FC"/>
    <w:rsid w:val="00752092"/>
    <w:rsid w:val="0075259A"/>
    <w:rsid w:val="00752748"/>
    <w:rsid w:val="007527D1"/>
    <w:rsid w:val="00752A97"/>
    <w:rsid w:val="00752E4F"/>
    <w:rsid w:val="00752FDE"/>
    <w:rsid w:val="00753206"/>
    <w:rsid w:val="00753B43"/>
    <w:rsid w:val="00753E17"/>
    <w:rsid w:val="00753F06"/>
    <w:rsid w:val="00754116"/>
    <w:rsid w:val="0075411F"/>
    <w:rsid w:val="00754896"/>
    <w:rsid w:val="00754A92"/>
    <w:rsid w:val="00754BF9"/>
    <w:rsid w:val="00754CF2"/>
    <w:rsid w:val="00754E95"/>
    <w:rsid w:val="007556E1"/>
    <w:rsid w:val="007559AF"/>
    <w:rsid w:val="00755A05"/>
    <w:rsid w:val="00755E72"/>
    <w:rsid w:val="00755EE6"/>
    <w:rsid w:val="00755F34"/>
    <w:rsid w:val="007561C3"/>
    <w:rsid w:val="007571EB"/>
    <w:rsid w:val="00757A12"/>
    <w:rsid w:val="007600AD"/>
    <w:rsid w:val="0076057F"/>
    <w:rsid w:val="00760661"/>
    <w:rsid w:val="00760D60"/>
    <w:rsid w:val="00761373"/>
    <w:rsid w:val="007617B3"/>
    <w:rsid w:val="00761965"/>
    <w:rsid w:val="007619F4"/>
    <w:rsid w:val="00761BF0"/>
    <w:rsid w:val="0076259D"/>
    <w:rsid w:val="00763A0A"/>
    <w:rsid w:val="00763BA1"/>
    <w:rsid w:val="0076467F"/>
    <w:rsid w:val="00765B2E"/>
    <w:rsid w:val="00765E7D"/>
    <w:rsid w:val="00766AC8"/>
    <w:rsid w:val="00766B13"/>
    <w:rsid w:val="007674B8"/>
    <w:rsid w:val="0076784D"/>
    <w:rsid w:val="007702A4"/>
    <w:rsid w:val="007703C1"/>
    <w:rsid w:val="007703C7"/>
    <w:rsid w:val="00770A25"/>
    <w:rsid w:val="00770A29"/>
    <w:rsid w:val="00770B7D"/>
    <w:rsid w:val="007712DD"/>
    <w:rsid w:val="0077149A"/>
    <w:rsid w:val="007718AF"/>
    <w:rsid w:val="007719CB"/>
    <w:rsid w:val="007719DD"/>
    <w:rsid w:val="00771B0E"/>
    <w:rsid w:val="00772368"/>
    <w:rsid w:val="00772A1D"/>
    <w:rsid w:val="0077310F"/>
    <w:rsid w:val="0077364A"/>
    <w:rsid w:val="00773CE6"/>
    <w:rsid w:val="00773D9C"/>
    <w:rsid w:val="00774602"/>
    <w:rsid w:val="007747BE"/>
    <w:rsid w:val="00774911"/>
    <w:rsid w:val="00774A55"/>
    <w:rsid w:val="007752F0"/>
    <w:rsid w:val="007756B0"/>
    <w:rsid w:val="007762C3"/>
    <w:rsid w:val="0077665C"/>
    <w:rsid w:val="0077675C"/>
    <w:rsid w:val="00777911"/>
    <w:rsid w:val="00780349"/>
    <w:rsid w:val="00780B2F"/>
    <w:rsid w:val="00781085"/>
    <w:rsid w:val="007810B8"/>
    <w:rsid w:val="0078132D"/>
    <w:rsid w:val="0078150B"/>
    <w:rsid w:val="00781A30"/>
    <w:rsid w:val="0078213D"/>
    <w:rsid w:val="00782209"/>
    <w:rsid w:val="00782E84"/>
    <w:rsid w:val="00783213"/>
    <w:rsid w:val="007832B6"/>
    <w:rsid w:val="007838A5"/>
    <w:rsid w:val="00783969"/>
    <w:rsid w:val="00783A33"/>
    <w:rsid w:val="00783EBC"/>
    <w:rsid w:val="00784675"/>
    <w:rsid w:val="0078468D"/>
    <w:rsid w:val="00784839"/>
    <w:rsid w:val="00784C18"/>
    <w:rsid w:val="00784D2D"/>
    <w:rsid w:val="007850FC"/>
    <w:rsid w:val="00785454"/>
    <w:rsid w:val="007855BE"/>
    <w:rsid w:val="007856AA"/>
    <w:rsid w:val="007859EE"/>
    <w:rsid w:val="00785C99"/>
    <w:rsid w:val="00785E4E"/>
    <w:rsid w:val="0078646C"/>
    <w:rsid w:val="0078650E"/>
    <w:rsid w:val="0078672E"/>
    <w:rsid w:val="0078688D"/>
    <w:rsid w:val="00786FF0"/>
    <w:rsid w:val="00787264"/>
    <w:rsid w:val="007875E7"/>
    <w:rsid w:val="00787902"/>
    <w:rsid w:val="0079061C"/>
    <w:rsid w:val="00790F89"/>
    <w:rsid w:val="00791060"/>
    <w:rsid w:val="007911BE"/>
    <w:rsid w:val="00791275"/>
    <w:rsid w:val="0079149D"/>
    <w:rsid w:val="007915EB"/>
    <w:rsid w:val="0079177C"/>
    <w:rsid w:val="007917E8"/>
    <w:rsid w:val="00791D38"/>
    <w:rsid w:val="0079237D"/>
    <w:rsid w:val="007923FC"/>
    <w:rsid w:val="00792A7A"/>
    <w:rsid w:val="00792F0C"/>
    <w:rsid w:val="00792F3F"/>
    <w:rsid w:val="00792F4D"/>
    <w:rsid w:val="007938BF"/>
    <w:rsid w:val="00793C09"/>
    <w:rsid w:val="00793D06"/>
    <w:rsid w:val="00794156"/>
    <w:rsid w:val="00794E36"/>
    <w:rsid w:val="00794F88"/>
    <w:rsid w:val="00795163"/>
    <w:rsid w:val="00795283"/>
    <w:rsid w:val="00795BEE"/>
    <w:rsid w:val="00795C5B"/>
    <w:rsid w:val="00795D57"/>
    <w:rsid w:val="00795DF5"/>
    <w:rsid w:val="00795DFE"/>
    <w:rsid w:val="00796197"/>
    <w:rsid w:val="00796393"/>
    <w:rsid w:val="007963E8"/>
    <w:rsid w:val="0079683D"/>
    <w:rsid w:val="00797131"/>
    <w:rsid w:val="0079714B"/>
    <w:rsid w:val="00797668"/>
    <w:rsid w:val="007A0082"/>
    <w:rsid w:val="007A0099"/>
    <w:rsid w:val="007A0D86"/>
    <w:rsid w:val="007A104D"/>
    <w:rsid w:val="007A1113"/>
    <w:rsid w:val="007A13CF"/>
    <w:rsid w:val="007A1AC3"/>
    <w:rsid w:val="007A1C05"/>
    <w:rsid w:val="007A234C"/>
    <w:rsid w:val="007A2872"/>
    <w:rsid w:val="007A3119"/>
    <w:rsid w:val="007A39C7"/>
    <w:rsid w:val="007A3B85"/>
    <w:rsid w:val="007A40E1"/>
    <w:rsid w:val="007A4481"/>
    <w:rsid w:val="007A44F2"/>
    <w:rsid w:val="007A4879"/>
    <w:rsid w:val="007A4A62"/>
    <w:rsid w:val="007A4D26"/>
    <w:rsid w:val="007A4ECD"/>
    <w:rsid w:val="007A500F"/>
    <w:rsid w:val="007A51FB"/>
    <w:rsid w:val="007A5E8B"/>
    <w:rsid w:val="007A6449"/>
    <w:rsid w:val="007A64C4"/>
    <w:rsid w:val="007A686C"/>
    <w:rsid w:val="007A6AFF"/>
    <w:rsid w:val="007A775C"/>
    <w:rsid w:val="007A77FE"/>
    <w:rsid w:val="007A78FB"/>
    <w:rsid w:val="007A7A82"/>
    <w:rsid w:val="007A7D29"/>
    <w:rsid w:val="007A7E9B"/>
    <w:rsid w:val="007B002E"/>
    <w:rsid w:val="007B0098"/>
    <w:rsid w:val="007B08E5"/>
    <w:rsid w:val="007B08FC"/>
    <w:rsid w:val="007B0DAC"/>
    <w:rsid w:val="007B2199"/>
    <w:rsid w:val="007B21B2"/>
    <w:rsid w:val="007B2341"/>
    <w:rsid w:val="007B2B72"/>
    <w:rsid w:val="007B2C7B"/>
    <w:rsid w:val="007B2F9A"/>
    <w:rsid w:val="007B3F7A"/>
    <w:rsid w:val="007B4AB7"/>
    <w:rsid w:val="007B4CB4"/>
    <w:rsid w:val="007B569C"/>
    <w:rsid w:val="007B5FAE"/>
    <w:rsid w:val="007B604E"/>
    <w:rsid w:val="007B61C7"/>
    <w:rsid w:val="007B678B"/>
    <w:rsid w:val="007B6A21"/>
    <w:rsid w:val="007B6D1D"/>
    <w:rsid w:val="007B7287"/>
    <w:rsid w:val="007B7738"/>
    <w:rsid w:val="007B7A61"/>
    <w:rsid w:val="007C02C9"/>
    <w:rsid w:val="007C04C7"/>
    <w:rsid w:val="007C0596"/>
    <w:rsid w:val="007C06FE"/>
    <w:rsid w:val="007C076B"/>
    <w:rsid w:val="007C09E8"/>
    <w:rsid w:val="007C0FD3"/>
    <w:rsid w:val="007C19C4"/>
    <w:rsid w:val="007C227F"/>
    <w:rsid w:val="007C2A16"/>
    <w:rsid w:val="007C3172"/>
    <w:rsid w:val="007C31F4"/>
    <w:rsid w:val="007C3698"/>
    <w:rsid w:val="007C37E8"/>
    <w:rsid w:val="007C3FDA"/>
    <w:rsid w:val="007C467B"/>
    <w:rsid w:val="007C46F2"/>
    <w:rsid w:val="007C47A5"/>
    <w:rsid w:val="007C4B20"/>
    <w:rsid w:val="007C5525"/>
    <w:rsid w:val="007C5CE9"/>
    <w:rsid w:val="007C5DBF"/>
    <w:rsid w:val="007C6081"/>
    <w:rsid w:val="007C6090"/>
    <w:rsid w:val="007C628D"/>
    <w:rsid w:val="007C62D0"/>
    <w:rsid w:val="007C67BB"/>
    <w:rsid w:val="007C6AA0"/>
    <w:rsid w:val="007C6AB1"/>
    <w:rsid w:val="007C7A34"/>
    <w:rsid w:val="007C7E25"/>
    <w:rsid w:val="007D0163"/>
    <w:rsid w:val="007D047F"/>
    <w:rsid w:val="007D0A31"/>
    <w:rsid w:val="007D0EC4"/>
    <w:rsid w:val="007D1356"/>
    <w:rsid w:val="007D14C9"/>
    <w:rsid w:val="007D1DB9"/>
    <w:rsid w:val="007D2E03"/>
    <w:rsid w:val="007D3BA1"/>
    <w:rsid w:val="007D3F57"/>
    <w:rsid w:val="007D4403"/>
    <w:rsid w:val="007D4CA7"/>
    <w:rsid w:val="007D4CDE"/>
    <w:rsid w:val="007D5091"/>
    <w:rsid w:val="007D59C7"/>
    <w:rsid w:val="007D5D68"/>
    <w:rsid w:val="007D5D81"/>
    <w:rsid w:val="007D5DEA"/>
    <w:rsid w:val="007D6030"/>
    <w:rsid w:val="007D6312"/>
    <w:rsid w:val="007D6412"/>
    <w:rsid w:val="007D653D"/>
    <w:rsid w:val="007D675D"/>
    <w:rsid w:val="007D6C20"/>
    <w:rsid w:val="007D6C4D"/>
    <w:rsid w:val="007D6CCA"/>
    <w:rsid w:val="007D6F99"/>
    <w:rsid w:val="007D7AB4"/>
    <w:rsid w:val="007D7BA5"/>
    <w:rsid w:val="007E001B"/>
    <w:rsid w:val="007E0058"/>
    <w:rsid w:val="007E00FA"/>
    <w:rsid w:val="007E012D"/>
    <w:rsid w:val="007E04C9"/>
    <w:rsid w:val="007E14C4"/>
    <w:rsid w:val="007E1651"/>
    <w:rsid w:val="007E1797"/>
    <w:rsid w:val="007E1C7C"/>
    <w:rsid w:val="007E1DEE"/>
    <w:rsid w:val="007E2721"/>
    <w:rsid w:val="007E27F6"/>
    <w:rsid w:val="007E27FC"/>
    <w:rsid w:val="007E2A46"/>
    <w:rsid w:val="007E2CA3"/>
    <w:rsid w:val="007E2E33"/>
    <w:rsid w:val="007E2F50"/>
    <w:rsid w:val="007E2F9C"/>
    <w:rsid w:val="007E300D"/>
    <w:rsid w:val="007E303C"/>
    <w:rsid w:val="007E391D"/>
    <w:rsid w:val="007E3A65"/>
    <w:rsid w:val="007E3BC4"/>
    <w:rsid w:val="007E3BDD"/>
    <w:rsid w:val="007E4149"/>
    <w:rsid w:val="007E4625"/>
    <w:rsid w:val="007E46A3"/>
    <w:rsid w:val="007E4995"/>
    <w:rsid w:val="007E49D3"/>
    <w:rsid w:val="007E51FC"/>
    <w:rsid w:val="007E5463"/>
    <w:rsid w:val="007E5472"/>
    <w:rsid w:val="007E5909"/>
    <w:rsid w:val="007E5C4F"/>
    <w:rsid w:val="007E6384"/>
    <w:rsid w:val="007E660B"/>
    <w:rsid w:val="007E6664"/>
    <w:rsid w:val="007E6CC5"/>
    <w:rsid w:val="007E6F40"/>
    <w:rsid w:val="007E7329"/>
    <w:rsid w:val="007E75F2"/>
    <w:rsid w:val="007E7DD4"/>
    <w:rsid w:val="007E7F1D"/>
    <w:rsid w:val="007F00A6"/>
    <w:rsid w:val="007F03FD"/>
    <w:rsid w:val="007F06A6"/>
    <w:rsid w:val="007F09AB"/>
    <w:rsid w:val="007F0A00"/>
    <w:rsid w:val="007F0ABF"/>
    <w:rsid w:val="007F0E72"/>
    <w:rsid w:val="007F102C"/>
    <w:rsid w:val="007F12DC"/>
    <w:rsid w:val="007F134E"/>
    <w:rsid w:val="007F1B31"/>
    <w:rsid w:val="007F247F"/>
    <w:rsid w:val="007F27CF"/>
    <w:rsid w:val="007F2D22"/>
    <w:rsid w:val="007F3071"/>
    <w:rsid w:val="007F33B2"/>
    <w:rsid w:val="007F39ED"/>
    <w:rsid w:val="007F3E44"/>
    <w:rsid w:val="007F445C"/>
    <w:rsid w:val="007F48C4"/>
    <w:rsid w:val="007F4A06"/>
    <w:rsid w:val="007F5309"/>
    <w:rsid w:val="007F5702"/>
    <w:rsid w:val="007F5B9D"/>
    <w:rsid w:val="007F5F08"/>
    <w:rsid w:val="007F61AD"/>
    <w:rsid w:val="007F61B2"/>
    <w:rsid w:val="007F6364"/>
    <w:rsid w:val="007F66C0"/>
    <w:rsid w:val="007F694C"/>
    <w:rsid w:val="007F6C08"/>
    <w:rsid w:val="007F6EFC"/>
    <w:rsid w:val="007F6F18"/>
    <w:rsid w:val="007F6F75"/>
    <w:rsid w:val="007F73C6"/>
    <w:rsid w:val="007F7588"/>
    <w:rsid w:val="007F7D35"/>
    <w:rsid w:val="008001AE"/>
    <w:rsid w:val="0080136D"/>
    <w:rsid w:val="008015F8"/>
    <w:rsid w:val="00801C43"/>
    <w:rsid w:val="008021A2"/>
    <w:rsid w:val="0080250B"/>
    <w:rsid w:val="008030E4"/>
    <w:rsid w:val="008032B2"/>
    <w:rsid w:val="0080364E"/>
    <w:rsid w:val="008038D8"/>
    <w:rsid w:val="00803CAB"/>
    <w:rsid w:val="00804AAB"/>
    <w:rsid w:val="00805049"/>
    <w:rsid w:val="008052A9"/>
    <w:rsid w:val="00805445"/>
    <w:rsid w:val="00805589"/>
    <w:rsid w:val="008058DF"/>
    <w:rsid w:val="00805B0C"/>
    <w:rsid w:val="008063FF"/>
    <w:rsid w:val="008068B2"/>
    <w:rsid w:val="0080736A"/>
    <w:rsid w:val="00807DA4"/>
    <w:rsid w:val="008100DA"/>
    <w:rsid w:val="0081013A"/>
    <w:rsid w:val="0081071F"/>
    <w:rsid w:val="00810852"/>
    <w:rsid w:val="00810B4F"/>
    <w:rsid w:val="00811E0E"/>
    <w:rsid w:val="008121EA"/>
    <w:rsid w:val="00812580"/>
    <w:rsid w:val="008128AB"/>
    <w:rsid w:val="008128B2"/>
    <w:rsid w:val="00812AAD"/>
    <w:rsid w:val="00812DC9"/>
    <w:rsid w:val="00812EE9"/>
    <w:rsid w:val="00813225"/>
    <w:rsid w:val="008132B5"/>
    <w:rsid w:val="0081362D"/>
    <w:rsid w:val="0081408F"/>
    <w:rsid w:val="00814139"/>
    <w:rsid w:val="0081418F"/>
    <w:rsid w:val="0081438A"/>
    <w:rsid w:val="008147DD"/>
    <w:rsid w:val="0081485E"/>
    <w:rsid w:val="00814BAD"/>
    <w:rsid w:val="00814CB4"/>
    <w:rsid w:val="00814D53"/>
    <w:rsid w:val="0081541F"/>
    <w:rsid w:val="00815542"/>
    <w:rsid w:val="00816FD1"/>
    <w:rsid w:val="00817B10"/>
    <w:rsid w:val="00817B2D"/>
    <w:rsid w:val="00817DB1"/>
    <w:rsid w:val="00820689"/>
    <w:rsid w:val="00820A3E"/>
    <w:rsid w:val="00820E86"/>
    <w:rsid w:val="00821024"/>
    <w:rsid w:val="0082171B"/>
    <w:rsid w:val="008218BD"/>
    <w:rsid w:val="008222CE"/>
    <w:rsid w:val="00822338"/>
    <w:rsid w:val="00822357"/>
    <w:rsid w:val="00822894"/>
    <w:rsid w:val="008228CE"/>
    <w:rsid w:val="00822B2C"/>
    <w:rsid w:val="00822C1C"/>
    <w:rsid w:val="008239D4"/>
    <w:rsid w:val="0082444A"/>
    <w:rsid w:val="00824605"/>
    <w:rsid w:val="00824DCF"/>
    <w:rsid w:val="00824E07"/>
    <w:rsid w:val="00824E36"/>
    <w:rsid w:val="008253FB"/>
    <w:rsid w:val="0082554F"/>
    <w:rsid w:val="008261B6"/>
    <w:rsid w:val="00826606"/>
    <w:rsid w:val="008274A8"/>
    <w:rsid w:val="0082762E"/>
    <w:rsid w:val="00827682"/>
    <w:rsid w:val="008276DF"/>
    <w:rsid w:val="00827A80"/>
    <w:rsid w:val="00827B60"/>
    <w:rsid w:val="008304E6"/>
    <w:rsid w:val="008307C2"/>
    <w:rsid w:val="0083086A"/>
    <w:rsid w:val="00830F8C"/>
    <w:rsid w:val="0083109A"/>
    <w:rsid w:val="0083110E"/>
    <w:rsid w:val="00831AEC"/>
    <w:rsid w:val="00831DFB"/>
    <w:rsid w:val="00831E95"/>
    <w:rsid w:val="008321DD"/>
    <w:rsid w:val="008321FC"/>
    <w:rsid w:val="00832ADC"/>
    <w:rsid w:val="00833674"/>
    <w:rsid w:val="008337E6"/>
    <w:rsid w:val="0083419F"/>
    <w:rsid w:val="00834838"/>
    <w:rsid w:val="00834892"/>
    <w:rsid w:val="00834D06"/>
    <w:rsid w:val="00835954"/>
    <w:rsid w:val="00835C55"/>
    <w:rsid w:val="00835CEB"/>
    <w:rsid w:val="00835F0B"/>
    <w:rsid w:val="0083606F"/>
    <w:rsid w:val="00836099"/>
    <w:rsid w:val="00836CC6"/>
    <w:rsid w:val="008375CF"/>
    <w:rsid w:val="008407C4"/>
    <w:rsid w:val="0084116E"/>
    <w:rsid w:val="008415C3"/>
    <w:rsid w:val="0084192F"/>
    <w:rsid w:val="00841F8F"/>
    <w:rsid w:val="0084200D"/>
    <w:rsid w:val="008429E8"/>
    <w:rsid w:val="00843476"/>
    <w:rsid w:val="008438D6"/>
    <w:rsid w:val="008442AD"/>
    <w:rsid w:val="008448D5"/>
    <w:rsid w:val="00844E8E"/>
    <w:rsid w:val="00844EC0"/>
    <w:rsid w:val="008454DB"/>
    <w:rsid w:val="008459DF"/>
    <w:rsid w:val="00845D2F"/>
    <w:rsid w:val="00845EFE"/>
    <w:rsid w:val="00846532"/>
    <w:rsid w:val="00846665"/>
    <w:rsid w:val="00846AB4"/>
    <w:rsid w:val="0084709C"/>
    <w:rsid w:val="00847210"/>
    <w:rsid w:val="0084789C"/>
    <w:rsid w:val="00847A95"/>
    <w:rsid w:val="00847DD8"/>
    <w:rsid w:val="00847E1F"/>
    <w:rsid w:val="00847E59"/>
    <w:rsid w:val="008500B9"/>
    <w:rsid w:val="00850203"/>
    <w:rsid w:val="00850421"/>
    <w:rsid w:val="0085046D"/>
    <w:rsid w:val="008505B9"/>
    <w:rsid w:val="0085081E"/>
    <w:rsid w:val="00850966"/>
    <w:rsid w:val="00850C0A"/>
    <w:rsid w:val="008518D2"/>
    <w:rsid w:val="00851CF3"/>
    <w:rsid w:val="00851EA0"/>
    <w:rsid w:val="00851F0C"/>
    <w:rsid w:val="00852227"/>
    <w:rsid w:val="00852BB8"/>
    <w:rsid w:val="008536DE"/>
    <w:rsid w:val="00853979"/>
    <w:rsid w:val="00853E08"/>
    <w:rsid w:val="008544D2"/>
    <w:rsid w:val="0085498F"/>
    <w:rsid w:val="008555B9"/>
    <w:rsid w:val="008557E4"/>
    <w:rsid w:val="00855857"/>
    <w:rsid w:val="008559AD"/>
    <w:rsid w:val="00856FD3"/>
    <w:rsid w:val="00857150"/>
    <w:rsid w:val="00857585"/>
    <w:rsid w:val="00857B16"/>
    <w:rsid w:val="00857EDF"/>
    <w:rsid w:val="0086011B"/>
    <w:rsid w:val="00860D8E"/>
    <w:rsid w:val="008610D0"/>
    <w:rsid w:val="00861CB1"/>
    <w:rsid w:val="008624DB"/>
    <w:rsid w:val="00862C29"/>
    <w:rsid w:val="00862F5A"/>
    <w:rsid w:val="00862F5F"/>
    <w:rsid w:val="008632AB"/>
    <w:rsid w:val="008636BD"/>
    <w:rsid w:val="00863AE8"/>
    <w:rsid w:val="00863CB8"/>
    <w:rsid w:val="00863D4A"/>
    <w:rsid w:val="00863D5E"/>
    <w:rsid w:val="00864040"/>
    <w:rsid w:val="00864077"/>
    <w:rsid w:val="00864395"/>
    <w:rsid w:val="0086445E"/>
    <w:rsid w:val="008644DB"/>
    <w:rsid w:val="0086485C"/>
    <w:rsid w:val="00864BEB"/>
    <w:rsid w:val="0086540A"/>
    <w:rsid w:val="008654DD"/>
    <w:rsid w:val="0086561E"/>
    <w:rsid w:val="008656D8"/>
    <w:rsid w:val="00865911"/>
    <w:rsid w:val="00866306"/>
    <w:rsid w:val="00866509"/>
    <w:rsid w:val="00866732"/>
    <w:rsid w:val="008674C1"/>
    <w:rsid w:val="00867DA9"/>
    <w:rsid w:val="00867E6E"/>
    <w:rsid w:val="00870216"/>
    <w:rsid w:val="0087090E"/>
    <w:rsid w:val="00870CE2"/>
    <w:rsid w:val="00870F3C"/>
    <w:rsid w:val="008711AC"/>
    <w:rsid w:val="008714A5"/>
    <w:rsid w:val="00871519"/>
    <w:rsid w:val="008715EF"/>
    <w:rsid w:val="008716A0"/>
    <w:rsid w:val="00871906"/>
    <w:rsid w:val="00871953"/>
    <w:rsid w:val="00872345"/>
    <w:rsid w:val="0087253C"/>
    <w:rsid w:val="00872585"/>
    <w:rsid w:val="008725B9"/>
    <w:rsid w:val="00872729"/>
    <w:rsid w:val="00872888"/>
    <w:rsid w:val="0087311E"/>
    <w:rsid w:val="00873279"/>
    <w:rsid w:val="00873596"/>
    <w:rsid w:val="00873E2D"/>
    <w:rsid w:val="008748E4"/>
    <w:rsid w:val="00874DF1"/>
    <w:rsid w:val="00874E6E"/>
    <w:rsid w:val="00875DF4"/>
    <w:rsid w:val="00875EFA"/>
    <w:rsid w:val="0087613C"/>
    <w:rsid w:val="00876290"/>
    <w:rsid w:val="008764DF"/>
    <w:rsid w:val="00876614"/>
    <w:rsid w:val="0087665E"/>
    <w:rsid w:val="00876955"/>
    <w:rsid w:val="008774BC"/>
    <w:rsid w:val="0087784A"/>
    <w:rsid w:val="00880482"/>
    <w:rsid w:val="00880887"/>
    <w:rsid w:val="00880CD9"/>
    <w:rsid w:val="00880D6B"/>
    <w:rsid w:val="00880D9D"/>
    <w:rsid w:val="00880E25"/>
    <w:rsid w:val="00881045"/>
    <w:rsid w:val="00881248"/>
    <w:rsid w:val="00881360"/>
    <w:rsid w:val="008816F6"/>
    <w:rsid w:val="00881D59"/>
    <w:rsid w:val="00881E9E"/>
    <w:rsid w:val="008824F0"/>
    <w:rsid w:val="00882636"/>
    <w:rsid w:val="00883945"/>
    <w:rsid w:val="00883F50"/>
    <w:rsid w:val="0088416A"/>
    <w:rsid w:val="00884298"/>
    <w:rsid w:val="008845EF"/>
    <w:rsid w:val="00884AC8"/>
    <w:rsid w:val="00885143"/>
    <w:rsid w:val="008855E3"/>
    <w:rsid w:val="008855EA"/>
    <w:rsid w:val="00885620"/>
    <w:rsid w:val="00885839"/>
    <w:rsid w:val="00885AE8"/>
    <w:rsid w:val="00885B85"/>
    <w:rsid w:val="00885B9D"/>
    <w:rsid w:val="008867C3"/>
    <w:rsid w:val="00886B06"/>
    <w:rsid w:val="00887048"/>
    <w:rsid w:val="00887203"/>
    <w:rsid w:val="0088745F"/>
    <w:rsid w:val="0088759E"/>
    <w:rsid w:val="008879B2"/>
    <w:rsid w:val="008901E9"/>
    <w:rsid w:val="00890245"/>
    <w:rsid w:val="008903D7"/>
    <w:rsid w:val="008905C4"/>
    <w:rsid w:val="00890B30"/>
    <w:rsid w:val="00890C92"/>
    <w:rsid w:val="00890D8F"/>
    <w:rsid w:val="00890FBA"/>
    <w:rsid w:val="0089110F"/>
    <w:rsid w:val="00891CF5"/>
    <w:rsid w:val="00891DE3"/>
    <w:rsid w:val="00892423"/>
    <w:rsid w:val="0089248F"/>
    <w:rsid w:val="0089249A"/>
    <w:rsid w:val="00892E94"/>
    <w:rsid w:val="0089339A"/>
    <w:rsid w:val="00893792"/>
    <w:rsid w:val="00893A40"/>
    <w:rsid w:val="00893F58"/>
    <w:rsid w:val="0089496A"/>
    <w:rsid w:val="00894C03"/>
    <w:rsid w:val="00894DAD"/>
    <w:rsid w:val="00894EB0"/>
    <w:rsid w:val="0089550D"/>
    <w:rsid w:val="0089614E"/>
    <w:rsid w:val="00896164"/>
    <w:rsid w:val="00896E2D"/>
    <w:rsid w:val="0089780E"/>
    <w:rsid w:val="00897D3A"/>
    <w:rsid w:val="008A025C"/>
    <w:rsid w:val="008A19CD"/>
    <w:rsid w:val="008A1CB3"/>
    <w:rsid w:val="008A1D04"/>
    <w:rsid w:val="008A26D2"/>
    <w:rsid w:val="008A28A3"/>
    <w:rsid w:val="008A2D20"/>
    <w:rsid w:val="008A3385"/>
    <w:rsid w:val="008A33B6"/>
    <w:rsid w:val="008A3560"/>
    <w:rsid w:val="008A386D"/>
    <w:rsid w:val="008A3DCD"/>
    <w:rsid w:val="008A3FF5"/>
    <w:rsid w:val="008A45A3"/>
    <w:rsid w:val="008A461E"/>
    <w:rsid w:val="008A46CD"/>
    <w:rsid w:val="008A4DD5"/>
    <w:rsid w:val="008A4E3A"/>
    <w:rsid w:val="008A4E55"/>
    <w:rsid w:val="008A500B"/>
    <w:rsid w:val="008A5260"/>
    <w:rsid w:val="008A569F"/>
    <w:rsid w:val="008A5ABB"/>
    <w:rsid w:val="008A5B47"/>
    <w:rsid w:val="008A7386"/>
    <w:rsid w:val="008A765D"/>
    <w:rsid w:val="008A7C4B"/>
    <w:rsid w:val="008A7D94"/>
    <w:rsid w:val="008B0165"/>
    <w:rsid w:val="008B0848"/>
    <w:rsid w:val="008B16FC"/>
    <w:rsid w:val="008B1B67"/>
    <w:rsid w:val="008B1C28"/>
    <w:rsid w:val="008B1FAA"/>
    <w:rsid w:val="008B20FA"/>
    <w:rsid w:val="008B254B"/>
    <w:rsid w:val="008B3435"/>
    <w:rsid w:val="008B389D"/>
    <w:rsid w:val="008B3DAE"/>
    <w:rsid w:val="008B4317"/>
    <w:rsid w:val="008B4378"/>
    <w:rsid w:val="008B4456"/>
    <w:rsid w:val="008B465E"/>
    <w:rsid w:val="008B49C3"/>
    <w:rsid w:val="008B4C7A"/>
    <w:rsid w:val="008B4D54"/>
    <w:rsid w:val="008B574F"/>
    <w:rsid w:val="008B58A4"/>
    <w:rsid w:val="008B5AD8"/>
    <w:rsid w:val="008B5CC8"/>
    <w:rsid w:val="008B5DC2"/>
    <w:rsid w:val="008B640A"/>
    <w:rsid w:val="008B6618"/>
    <w:rsid w:val="008B6AB6"/>
    <w:rsid w:val="008B6BAE"/>
    <w:rsid w:val="008B6C71"/>
    <w:rsid w:val="008B6CD5"/>
    <w:rsid w:val="008B6D9B"/>
    <w:rsid w:val="008B6F1C"/>
    <w:rsid w:val="008B7830"/>
    <w:rsid w:val="008B7B1D"/>
    <w:rsid w:val="008B7B98"/>
    <w:rsid w:val="008B7BC7"/>
    <w:rsid w:val="008C03D7"/>
    <w:rsid w:val="008C04BB"/>
    <w:rsid w:val="008C0BE5"/>
    <w:rsid w:val="008C0DDF"/>
    <w:rsid w:val="008C14A0"/>
    <w:rsid w:val="008C1E0D"/>
    <w:rsid w:val="008C226C"/>
    <w:rsid w:val="008C284F"/>
    <w:rsid w:val="008C31DB"/>
    <w:rsid w:val="008C371B"/>
    <w:rsid w:val="008C3991"/>
    <w:rsid w:val="008C3CF8"/>
    <w:rsid w:val="008C3D04"/>
    <w:rsid w:val="008C41EB"/>
    <w:rsid w:val="008C42B7"/>
    <w:rsid w:val="008C439E"/>
    <w:rsid w:val="008C46EC"/>
    <w:rsid w:val="008C4C9A"/>
    <w:rsid w:val="008C536D"/>
    <w:rsid w:val="008C5799"/>
    <w:rsid w:val="008C6103"/>
    <w:rsid w:val="008C61C1"/>
    <w:rsid w:val="008C741E"/>
    <w:rsid w:val="008C766F"/>
    <w:rsid w:val="008C7738"/>
    <w:rsid w:val="008C77DE"/>
    <w:rsid w:val="008C7961"/>
    <w:rsid w:val="008C7F00"/>
    <w:rsid w:val="008D0E09"/>
    <w:rsid w:val="008D0FC2"/>
    <w:rsid w:val="008D1015"/>
    <w:rsid w:val="008D1308"/>
    <w:rsid w:val="008D1E5A"/>
    <w:rsid w:val="008D24CB"/>
    <w:rsid w:val="008D2F8A"/>
    <w:rsid w:val="008D3050"/>
    <w:rsid w:val="008D383E"/>
    <w:rsid w:val="008D395F"/>
    <w:rsid w:val="008D3CBD"/>
    <w:rsid w:val="008D40EB"/>
    <w:rsid w:val="008D40EE"/>
    <w:rsid w:val="008D43A7"/>
    <w:rsid w:val="008D45DE"/>
    <w:rsid w:val="008D476C"/>
    <w:rsid w:val="008D533A"/>
    <w:rsid w:val="008D5DCB"/>
    <w:rsid w:val="008D5EBC"/>
    <w:rsid w:val="008D6139"/>
    <w:rsid w:val="008D6653"/>
    <w:rsid w:val="008D6BF4"/>
    <w:rsid w:val="008D6D85"/>
    <w:rsid w:val="008D6E88"/>
    <w:rsid w:val="008D713E"/>
    <w:rsid w:val="008D71E5"/>
    <w:rsid w:val="008D753C"/>
    <w:rsid w:val="008E021F"/>
    <w:rsid w:val="008E044C"/>
    <w:rsid w:val="008E0AD3"/>
    <w:rsid w:val="008E0E4A"/>
    <w:rsid w:val="008E122A"/>
    <w:rsid w:val="008E1333"/>
    <w:rsid w:val="008E1479"/>
    <w:rsid w:val="008E1736"/>
    <w:rsid w:val="008E186B"/>
    <w:rsid w:val="008E18F7"/>
    <w:rsid w:val="008E20B6"/>
    <w:rsid w:val="008E25E4"/>
    <w:rsid w:val="008E27F9"/>
    <w:rsid w:val="008E2A25"/>
    <w:rsid w:val="008E2BF5"/>
    <w:rsid w:val="008E2D62"/>
    <w:rsid w:val="008E33D0"/>
    <w:rsid w:val="008E3BA6"/>
    <w:rsid w:val="008E3E9F"/>
    <w:rsid w:val="008E4044"/>
    <w:rsid w:val="008E42E0"/>
    <w:rsid w:val="008E481C"/>
    <w:rsid w:val="008E4923"/>
    <w:rsid w:val="008E5087"/>
    <w:rsid w:val="008E535B"/>
    <w:rsid w:val="008E5A4E"/>
    <w:rsid w:val="008E60D1"/>
    <w:rsid w:val="008E60DC"/>
    <w:rsid w:val="008E6589"/>
    <w:rsid w:val="008E66B3"/>
    <w:rsid w:val="008E67C5"/>
    <w:rsid w:val="008E6894"/>
    <w:rsid w:val="008E7225"/>
    <w:rsid w:val="008E7359"/>
    <w:rsid w:val="008E741F"/>
    <w:rsid w:val="008E7675"/>
    <w:rsid w:val="008E767B"/>
    <w:rsid w:val="008F0070"/>
    <w:rsid w:val="008F054F"/>
    <w:rsid w:val="008F0635"/>
    <w:rsid w:val="008F09A1"/>
    <w:rsid w:val="008F0A05"/>
    <w:rsid w:val="008F111E"/>
    <w:rsid w:val="008F1151"/>
    <w:rsid w:val="008F11A1"/>
    <w:rsid w:val="008F12D8"/>
    <w:rsid w:val="008F14D1"/>
    <w:rsid w:val="008F166B"/>
    <w:rsid w:val="008F1A9A"/>
    <w:rsid w:val="008F20F1"/>
    <w:rsid w:val="008F2ADA"/>
    <w:rsid w:val="008F2BA5"/>
    <w:rsid w:val="008F2ED3"/>
    <w:rsid w:val="008F381B"/>
    <w:rsid w:val="008F3AC9"/>
    <w:rsid w:val="008F3EBA"/>
    <w:rsid w:val="008F4376"/>
    <w:rsid w:val="008F4DB8"/>
    <w:rsid w:val="008F5362"/>
    <w:rsid w:val="008F55F8"/>
    <w:rsid w:val="008F59F5"/>
    <w:rsid w:val="008F5AD1"/>
    <w:rsid w:val="008F5CD5"/>
    <w:rsid w:val="008F60C9"/>
    <w:rsid w:val="008F61D5"/>
    <w:rsid w:val="008F6953"/>
    <w:rsid w:val="008F718F"/>
    <w:rsid w:val="008F743C"/>
    <w:rsid w:val="008F7475"/>
    <w:rsid w:val="008F7716"/>
    <w:rsid w:val="008F7B42"/>
    <w:rsid w:val="00900063"/>
    <w:rsid w:val="0090029F"/>
    <w:rsid w:val="009003B3"/>
    <w:rsid w:val="009008E3"/>
    <w:rsid w:val="00900904"/>
    <w:rsid w:val="00900A9F"/>
    <w:rsid w:val="00900FB7"/>
    <w:rsid w:val="00901575"/>
    <w:rsid w:val="00901C40"/>
    <w:rsid w:val="0090224B"/>
    <w:rsid w:val="0090232F"/>
    <w:rsid w:val="00902E0E"/>
    <w:rsid w:val="00902E66"/>
    <w:rsid w:val="00902F57"/>
    <w:rsid w:val="00903543"/>
    <w:rsid w:val="009035EE"/>
    <w:rsid w:val="00903CF8"/>
    <w:rsid w:val="00903F15"/>
    <w:rsid w:val="00904061"/>
    <w:rsid w:val="009041DC"/>
    <w:rsid w:val="0090512D"/>
    <w:rsid w:val="009060B7"/>
    <w:rsid w:val="00906147"/>
    <w:rsid w:val="009065ED"/>
    <w:rsid w:val="009066F8"/>
    <w:rsid w:val="0090688E"/>
    <w:rsid w:val="00906D3B"/>
    <w:rsid w:val="00906E47"/>
    <w:rsid w:val="00906FBC"/>
    <w:rsid w:val="009073B2"/>
    <w:rsid w:val="009075EA"/>
    <w:rsid w:val="009076D5"/>
    <w:rsid w:val="009077FF"/>
    <w:rsid w:val="009079B6"/>
    <w:rsid w:val="009100E8"/>
    <w:rsid w:val="00910295"/>
    <w:rsid w:val="009111B6"/>
    <w:rsid w:val="00911623"/>
    <w:rsid w:val="00911A99"/>
    <w:rsid w:val="00911ADE"/>
    <w:rsid w:val="00911FF9"/>
    <w:rsid w:val="00913246"/>
    <w:rsid w:val="00913596"/>
    <w:rsid w:val="00913666"/>
    <w:rsid w:val="00913DBE"/>
    <w:rsid w:val="00913ECC"/>
    <w:rsid w:val="00913EE8"/>
    <w:rsid w:val="009142C5"/>
    <w:rsid w:val="00914868"/>
    <w:rsid w:val="00914D5D"/>
    <w:rsid w:val="00915870"/>
    <w:rsid w:val="00915DDE"/>
    <w:rsid w:val="00916595"/>
    <w:rsid w:val="0091674B"/>
    <w:rsid w:val="009167A1"/>
    <w:rsid w:val="009168A6"/>
    <w:rsid w:val="0091691A"/>
    <w:rsid w:val="009169F9"/>
    <w:rsid w:val="0091725A"/>
    <w:rsid w:val="00917712"/>
    <w:rsid w:val="0091790B"/>
    <w:rsid w:val="00917CCD"/>
    <w:rsid w:val="00920BBE"/>
    <w:rsid w:val="00920F71"/>
    <w:rsid w:val="00921383"/>
    <w:rsid w:val="0092138E"/>
    <w:rsid w:val="009216DB"/>
    <w:rsid w:val="00921E7C"/>
    <w:rsid w:val="009226D1"/>
    <w:rsid w:val="00922985"/>
    <w:rsid w:val="00922B32"/>
    <w:rsid w:val="00922CFA"/>
    <w:rsid w:val="00922F5E"/>
    <w:rsid w:val="00923884"/>
    <w:rsid w:val="00923C83"/>
    <w:rsid w:val="00923E2B"/>
    <w:rsid w:val="0092434B"/>
    <w:rsid w:val="009249D0"/>
    <w:rsid w:val="00924FE0"/>
    <w:rsid w:val="009256C7"/>
    <w:rsid w:val="0092575D"/>
    <w:rsid w:val="00925EB2"/>
    <w:rsid w:val="00926307"/>
    <w:rsid w:val="009268BA"/>
    <w:rsid w:val="00926A35"/>
    <w:rsid w:val="00927846"/>
    <w:rsid w:val="00927934"/>
    <w:rsid w:val="00927B7B"/>
    <w:rsid w:val="00927C1F"/>
    <w:rsid w:val="00927D49"/>
    <w:rsid w:val="00927E07"/>
    <w:rsid w:val="00927FAC"/>
    <w:rsid w:val="009302FD"/>
    <w:rsid w:val="00930355"/>
    <w:rsid w:val="009309B3"/>
    <w:rsid w:val="00930A40"/>
    <w:rsid w:val="00930AC1"/>
    <w:rsid w:val="0093126C"/>
    <w:rsid w:val="00931334"/>
    <w:rsid w:val="00931595"/>
    <w:rsid w:val="00931B57"/>
    <w:rsid w:val="009321AD"/>
    <w:rsid w:val="00932B66"/>
    <w:rsid w:val="00932F72"/>
    <w:rsid w:val="0093328E"/>
    <w:rsid w:val="0093363A"/>
    <w:rsid w:val="009337DB"/>
    <w:rsid w:val="009344F5"/>
    <w:rsid w:val="009345C5"/>
    <w:rsid w:val="009345F0"/>
    <w:rsid w:val="009352A5"/>
    <w:rsid w:val="00935B45"/>
    <w:rsid w:val="00935DE2"/>
    <w:rsid w:val="0093617B"/>
    <w:rsid w:val="009364E2"/>
    <w:rsid w:val="009364EC"/>
    <w:rsid w:val="00936B8C"/>
    <w:rsid w:val="00936C27"/>
    <w:rsid w:val="00937B61"/>
    <w:rsid w:val="00937DAF"/>
    <w:rsid w:val="0094015E"/>
    <w:rsid w:val="009401CD"/>
    <w:rsid w:val="009410B7"/>
    <w:rsid w:val="0094157F"/>
    <w:rsid w:val="00941598"/>
    <w:rsid w:val="009417F8"/>
    <w:rsid w:val="009420BE"/>
    <w:rsid w:val="009430BE"/>
    <w:rsid w:val="009433A8"/>
    <w:rsid w:val="00943C8B"/>
    <w:rsid w:val="009440FF"/>
    <w:rsid w:val="00944C6A"/>
    <w:rsid w:val="009455A6"/>
    <w:rsid w:val="00945C91"/>
    <w:rsid w:val="00946316"/>
    <w:rsid w:val="0094689F"/>
    <w:rsid w:val="00946C9D"/>
    <w:rsid w:val="00946DE6"/>
    <w:rsid w:val="009470E8"/>
    <w:rsid w:val="00947252"/>
    <w:rsid w:val="00947466"/>
    <w:rsid w:val="00947DB2"/>
    <w:rsid w:val="0095051C"/>
    <w:rsid w:val="00950F6D"/>
    <w:rsid w:val="00951302"/>
    <w:rsid w:val="00951540"/>
    <w:rsid w:val="00951763"/>
    <w:rsid w:val="0095184D"/>
    <w:rsid w:val="00951A5D"/>
    <w:rsid w:val="00951B05"/>
    <w:rsid w:val="00953212"/>
    <w:rsid w:val="00953392"/>
    <w:rsid w:val="00953463"/>
    <w:rsid w:val="00953501"/>
    <w:rsid w:val="00953B2B"/>
    <w:rsid w:val="00953DE1"/>
    <w:rsid w:val="00954527"/>
    <w:rsid w:val="00954773"/>
    <w:rsid w:val="00954BDD"/>
    <w:rsid w:val="00954C16"/>
    <w:rsid w:val="00954C92"/>
    <w:rsid w:val="00955226"/>
    <w:rsid w:val="009554BF"/>
    <w:rsid w:val="009555E3"/>
    <w:rsid w:val="00955F7C"/>
    <w:rsid w:val="0095639C"/>
    <w:rsid w:val="00956867"/>
    <w:rsid w:val="009577AE"/>
    <w:rsid w:val="00957B21"/>
    <w:rsid w:val="00957C6C"/>
    <w:rsid w:val="00957D53"/>
    <w:rsid w:val="00960052"/>
    <w:rsid w:val="009600E8"/>
    <w:rsid w:val="00960264"/>
    <w:rsid w:val="00960415"/>
    <w:rsid w:val="0096051D"/>
    <w:rsid w:val="0096064F"/>
    <w:rsid w:val="0096071E"/>
    <w:rsid w:val="00960831"/>
    <w:rsid w:val="00960A5C"/>
    <w:rsid w:val="00960D54"/>
    <w:rsid w:val="00961113"/>
    <w:rsid w:val="00961BDA"/>
    <w:rsid w:val="00961C43"/>
    <w:rsid w:val="00962034"/>
    <w:rsid w:val="00962649"/>
    <w:rsid w:val="00962EC8"/>
    <w:rsid w:val="009633A9"/>
    <w:rsid w:val="00963F11"/>
    <w:rsid w:val="00964F17"/>
    <w:rsid w:val="009650B0"/>
    <w:rsid w:val="0096546A"/>
    <w:rsid w:val="009658B7"/>
    <w:rsid w:val="00965E4D"/>
    <w:rsid w:val="0096650B"/>
    <w:rsid w:val="0096680E"/>
    <w:rsid w:val="00966993"/>
    <w:rsid w:val="009670A0"/>
    <w:rsid w:val="0096713D"/>
    <w:rsid w:val="00967157"/>
    <w:rsid w:val="009671AE"/>
    <w:rsid w:val="00967270"/>
    <w:rsid w:val="0096752D"/>
    <w:rsid w:val="0096769B"/>
    <w:rsid w:val="009677E2"/>
    <w:rsid w:val="00967973"/>
    <w:rsid w:val="00970121"/>
    <w:rsid w:val="00970285"/>
    <w:rsid w:val="00970383"/>
    <w:rsid w:val="0097059C"/>
    <w:rsid w:val="00970E0E"/>
    <w:rsid w:val="009712F6"/>
    <w:rsid w:val="00971691"/>
    <w:rsid w:val="009717EF"/>
    <w:rsid w:val="00971A8E"/>
    <w:rsid w:val="009724CB"/>
    <w:rsid w:val="0097254A"/>
    <w:rsid w:val="00972907"/>
    <w:rsid w:val="009729AD"/>
    <w:rsid w:val="00972F14"/>
    <w:rsid w:val="009739DE"/>
    <w:rsid w:val="00973F32"/>
    <w:rsid w:val="00974AD0"/>
    <w:rsid w:val="00975146"/>
    <w:rsid w:val="00975858"/>
    <w:rsid w:val="009758F9"/>
    <w:rsid w:val="009759E4"/>
    <w:rsid w:val="00975D81"/>
    <w:rsid w:val="009760CE"/>
    <w:rsid w:val="00976904"/>
    <w:rsid w:val="00976C1A"/>
    <w:rsid w:val="00976D02"/>
    <w:rsid w:val="00976D2A"/>
    <w:rsid w:val="009770AD"/>
    <w:rsid w:val="0097711D"/>
    <w:rsid w:val="009804F5"/>
    <w:rsid w:val="009810EE"/>
    <w:rsid w:val="00981830"/>
    <w:rsid w:val="009819A8"/>
    <w:rsid w:val="00981DA6"/>
    <w:rsid w:val="009824EE"/>
    <w:rsid w:val="00982FB0"/>
    <w:rsid w:val="0098321E"/>
    <w:rsid w:val="00983649"/>
    <w:rsid w:val="0098393E"/>
    <w:rsid w:val="00983A4D"/>
    <w:rsid w:val="00983B11"/>
    <w:rsid w:val="00984503"/>
    <w:rsid w:val="0098469B"/>
    <w:rsid w:val="009846DB"/>
    <w:rsid w:val="00984A2A"/>
    <w:rsid w:val="00984D10"/>
    <w:rsid w:val="009851A0"/>
    <w:rsid w:val="0098526A"/>
    <w:rsid w:val="00985423"/>
    <w:rsid w:val="00985429"/>
    <w:rsid w:val="0098580D"/>
    <w:rsid w:val="00985C1F"/>
    <w:rsid w:val="00986329"/>
    <w:rsid w:val="0098661D"/>
    <w:rsid w:val="0098675E"/>
    <w:rsid w:val="00986E86"/>
    <w:rsid w:val="00987434"/>
    <w:rsid w:val="00987AE7"/>
    <w:rsid w:val="00987B76"/>
    <w:rsid w:val="00987BDD"/>
    <w:rsid w:val="00987C06"/>
    <w:rsid w:val="00987D7A"/>
    <w:rsid w:val="0099003D"/>
    <w:rsid w:val="0099009C"/>
    <w:rsid w:val="0099074A"/>
    <w:rsid w:val="009907E3"/>
    <w:rsid w:val="00991139"/>
    <w:rsid w:val="009922B9"/>
    <w:rsid w:val="009928FF"/>
    <w:rsid w:val="00992992"/>
    <w:rsid w:val="00992A84"/>
    <w:rsid w:val="00992B38"/>
    <w:rsid w:val="0099365F"/>
    <w:rsid w:val="009937FD"/>
    <w:rsid w:val="00993FC1"/>
    <w:rsid w:val="0099415B"/>
    <w:rsid w:val="009942AB"/>
    <w:rsid w:val="00994AD8"/>
    <w:rsid w:val="00994C01"/>
    <w:rsid w:val="00995394"/>
    <w:rsid w:val="009957F4"/>
    <w:rsid w:val="0099583D"/>
    <w:rsid w:val="00995C19"/>
    <w:rsid w:val="00995E9F"/>
    <w:rsid w:val="009965E8"/>
    <w:rsid w:val="00996884"/>
    <w:rsid w:val="00996B54"/>
    <w:rsid w:val="00996B84"/>
    <w:rsid w:val="00996C39"/>
    <w:rsid w:val="00996CE1"/>
    <w:rsid w:val="00996E67"/>
    <w:rsid w:val="009970D0"/>
    <w:rsid w:val="00997207"/>
    <w:rsid w:val="00997A84"/>
    <w:rsid w:val="00997AE1"/>
    <w:rsid w:val="009A0165"/>
    <w:rsid w:val="009A0532"/>
    <w:rsid w:val="009A055E"/>
    <w:rsid w:val="009A0CE4"/>
    <w:rsid w:val="009A0FA9"/>
    <w:rsid w:val="009A117A"/>
    <w:rsid w:val="009A176A"/>
    <w:rsid w:val="009A1AC4"/>
    <w:rsid w:val="009A1D5C"/>
    <w:rsid w:val="009A234F"/>
    <w:rsid w:val="009A2357"/>
    <w:rsid w:val="009A255F"/>
    <w:rsid w:val="009A28B2"/>
    <w:rsid w:val="009A2A24"/>
    <w:rsid w:val="009A2A7F"/>
    <w:rsid w:val="009A2FD1"/>
    <w:rsid w:val="009A3066"/>
    <w:rsid w:val="009A3074"/>
    <w:rsid w:val="009A30B5"/>
    <w:rsid w:val="009A3423"/>
    <w:rsid w:val="009A37F3"/>
    <w:rsid w:val="009A3FA1"/>
    <w:rsid w:val="009A4109"/>
    <w:rsid w:val="009A43E7"/>
    <w:rsid w:val="009A45AF"/>
    <w:rsid w:val="009A484D"/>
    <w:rsid w:val="009A4983"/>
    <w:rsid w:val="009A4BCF"/>
    <w:rsid w:val="009A4F67"/>
    <w:rsid w:val="009A4FE3"/>
    <w:rsid w:val="009A50DF"/>
    <w:rsid w:val="009A52DB"/>
    <w:rsid w:val="009A553C"/>
    <w:rsid w:val="009A55AA"/>
    <w:rsid w:val="009A5660"/>
    <w:rsid w:val="009A5BFF"/>
    <w:rsid w:val="009A5E51"/>
    <w:rsid w:val="009A60F8"/>
    <w:rsid w:val="009A6408"/>
    <w:rsid w:val="009A6875"/>
    <w:rsid w:val="009A688F"/>
    <w:rsid w:val="009A689D"/>
    <w:rsid w:val="009A6E4C"/>
    <w:rsid w:val="009A6EB6"/>
    <w:rsid w:val="009A6F17"/>
    <w:rsid w:val="009A74E9"/>
    <w:rsid w:val="009A7635"/>
    <w:rsid w:val="009B0FC2"/>
    <w:rsid w:val="009B12D5"/>
    <w:rsid w:val="009B13F1"/>
    <w:rsid w:val="009B16D6"/>
    <w:rsid w:val="009B1759"/>
    <w:rsid w:val="009B1992"/>
    <w:rsid w:val="009B1AB1"/>
    <w:rsid w:val="009B2B50"/>
    <w:rsid w:val="009B2D73"/>
    <w:rsid w:val="009B3045"/>
    <w:rsid w:val="009B322E"/>
    <w:rsid w:val="009B3717"/>
    <w:rsid w:val="009B3CC1"/>
    <w:rsid w:val="009B3FAB"/>
    <w:rsid w:val="009B443A"/>
    <w:rsid w:val="009B4B73"/>
    <w:rsid w:val="009B4BE1"/>
    <w:rsid w:val="009B4CB2"/>
    <w:rsid w:val="009B52B5"/>
    <w:rsid w:val="009B5353"/>
    <w:rsid w:val="009B55D1"/>
    <w:rsid w:val="009B55D8"/>
    <w:rsid w:val="009B561E"/>
    <w:rsid w:val="009B5A11"/>
    <w:rsid w:val="009B5DB9"/>
    <w:rsid w:val="009B69BD"/>
    <w:rsid w:val="009B700C"/>
    <w:rsid w:val="009B7DC9"/>
    <w:rsid w:val="009C0689"/>
    <w:rsid w:val="009C0E2F"/>
    <w:rsid w:val="009C0F3C"/>
    <w:rsid w:val="009C0F8B"/>
    <w:rsid w:val="009C175A"/>
    <w:rsid w:val="009C188C"/>
    <w:rsid w:val="009C18EE"/>
    <w:rsid w:val="009C1DFB"/>
    <w:rsid w:val="009C1EA8"/>
    <w:rsid w:val="009C1EAE"/>
    <w:rsid w:val="009C20DF"/>
    <w:rsid w:val="009C2448"/>
    <w:rsid w:val="009C2A7C"/>
    <w:rsid w:val="009C2D61"/>
    <w:rsid w:val="009C3018"/>
    <w:rsid w:val="009C3229"/>
    <w:rsid w:val="009C37E9"/>
    <w:rsid w:val="009C4154"/>
    <w:rsid w:val="009C4905"/>
    <w:rsid w:val="009C51F8"/>
    <w:rsid w:val="009C53D5"/>
    <w:rsid w:val="009C5B74"/>
    <w:rsid w:val="009C5E15"/>
    <w:rsid w:val="009C638D"/>
    <w:rsid w:val="009C69BE"/>
    <w:rsid w:val="009C6A2C"/>
    <w:rsid w:val="009C6D0F"/>
    <w:rsid w:val="009C7AE8"/>
    <w:rsid w:val="009D0A50"/>
    <w:rsid w:val="009D115F"/>
    <w:rsid w:val="009D1205"/>
    <w:rsid w:val="009D1B8B"/>
    <w:rsid w:val="009D1C1B"/>
    <w:rsid w:val="009D20CA"/>
    <w:rsid w:val="009D2448"/>
    <w:rsid w:val="009D247F"/>
    <w:rsid w:val="009D29C7"/>
    <w:rsid w:val="009D2DA9"/>
    <w:rsid w:val="009D30A4"/>
    <w:rsid w:val="009D370F"/>
    <w:rsid w:val="009D3815"/>
    <w:rsid w:val="009D38B4"/>
    <w:rsid w:val="009D3ABC"/>
    <w:rsid w:val="009D48ED"/>
    <w:rsid w:val="009D4C24"/>
    <w:rsid w:val="009D4F60"/>
    <w:rsid w:val="009D50E5"/>
    <w:rsid w:val="009D529A"/>
    <w:rsid w:val="009D5D4F"/>
    <w:rsid w:val="009D6214"/>
    <w:rsid w:val="009D62F6"/>
    <w:rsid w:val="009D647C"/>
    <w:rsid w:val="009D6987"/>
    <w:rsid w:val="009D6BB2"/>
    <w:rsid w:val="009D71E4"/>
    <w:rsid w:val="009D7662"/>
    <w:rsid w:val="009D77F1"/>
    <w:rsid w:val="009E045F"/>
    <w:rsid w:val="009E0A86"/>
    <w:rsid w:val="009E10EA"/>
    <w:rsid w:val="009E13F2"/>
    <w:rsid w:val="009E1629"/>
    <w:rsid w:val="009E19F5"/>
    <w:rsid w:val="009E1A2D"/>
    <w:rsid w:val="009E1B80"/>
    <w:rsid w:val="009E1C91"/>
    <w:rsid w:val="009E235E"/>
    <w:rsid w:val="009E2880"/>
    <w:rsid w:val="009E2905"/>
    <w:rsid w:val="009E29BE"/>
    <w:rsid w:val="009E2C68"/>
    <w:rsid w:val="009E2E1E"/>
    <w:rsid w:val="009E37E5"/>
    <w:rsid w:val="009E3988"/>
    <w:rsid w:val="009E3A3F"/>
    <w:rsid w:val="009E3BA5"/>
    <w:rsid w:val="009E3BE3"/>
    <w:rsid w:val="009E3C42"/>
    <w:rsid w:val="009E3DDF"/>
    <w:rsid w:val="009E4357"/>
    <w:rsid w:val="009E487D"/>
    <w:rsid w:val="009E4A64"/>
    <w:rsid w:val="009E4C4C"/>
    <w:rsid w:val="009E5080"/>
    <w:rsid w:val="009E57B9"/>
    <w:rsid w:val="009E5D98"/>
    <w:rsid w:val="009E608A"/>
    <w:rsid w:val="009E6655"/>
    <w:rsid w:val="009E6867"/>
    <w:rsid w:val="009E6D2C"/>
    <w:rsid w:val="009E6E30"/>
    <w:rsid w:val="009E6F3C"/>
    <w:rsid w:val="009E766A"/>
    <w:rsid w:val="009E7738"/>
    <w:rsid w:val="009F025E"/>
    <w:rsid w:val="009F02A7"/>
    <w:rsid w:val="009F0786"/>
    <w:rsid w:val="009F0BEB"/>
    <w:rsid w:val="009F1444"/>
    <w:rsid w:val="009F14F3"/>
    <w:rsid w:val="009F18B3"/>
    <w:rsid w:val="009F1B07"/>
    <w:rsid w:val="009F1C3B"/>
    <w:rsid w:val="009F20DE"/>
    <w:rsid w:val="009F225E"/>
    <w:rsid w:val="009F285F"/>
    <w:rsid w:val="009F2BF4"/>
    <w:rsid w:val="009F2D01"/>
    <w:rsid w:val="009F2E22"/>
    <w:rsid w:val="009F31DC"/>
    <w:rsid w:val="009F33CA"/>
    <w:rsid w:val="009F36FB"/>
    <w:rsid w:val="009F3CBC"/>
    <w:rsid w:val="009F3CE9"/>
    <w:rsid w:val="009F408C"/>
    <w:rsid w:val="009F40F6"/>
    <w:rsid w:val="009F4273"/>
    <w:rsid w:val="009F42CC"/>
    <w:rsid w:val="009F43F2"/>
    <w:rsid w:val="009F4737"/>
    <w:rsid w:val="009F4A57"/>
    <w:rsid w:val="009F4A5E"/>
    <w:rsid w:val="009F52FD"/>
    <w:rsid w:val="009F545A"/>
    <w:rsid w:val="009F5516"/>
    <w:rsid w:val="009F5955"/>
    <w:rsid w:val="009F5D4C"/>
    <w:rsid w:val="009F630F"/>
    <w:rsid w:val="009F6350"/>
    <w:rsid w:val="009F6498"/>
    <w:rsid w:val="009F68A2"/>
    <w:rsid w:val="009F699F"/>
    <w:rsid w:val="009F7137"/>
    <w:rsid w:val="009F7248"/>
    <w:rsid w:val="009F78BE"/>
    <w:rsid w:val="009F7DB2"/>
    <w:rsid w:val="00A0043B"/>
    <w:rsid w:val="00A00F37"/>
    <w:rsid w:val="00A00FE3"/>
    <w:rsid w:val="00A01748"/>
    <w:rsid w:val="00A01A98"/>
    <w:rsid w:val="00A01B02"/>
    <w:rsid w:val="00A01E38"/>
    <w:rsid w:val="00A02371"/>
    <w:rsid w:val="00A02537"/>
    <w:rsid w:val="00A025BE"/>
    <w:rsid w:val="00A026D6"/>
    <w:rsid w:val="00A026DA"/>
    <w:rsid w:val="00A026F7"/>
    <w:rsid w:val="00A02E6B"/>
    <w:rsid w:val="00A030F5"/>
    <w:rsid w:val="00A04004"/>
    <w:rsid w:val="00A0426A"/>
    <w:rsid w:val="00A0466A"/>
    <w:rsid w:val="00A04C37"/>
    <w:rsid w:val="00A04F2D"/>
    <w:rsid w:val="00A04F73"/>
    <w:rsid w:val="00A05024"/>
    <w:rsid w:val="00A056AB"/>
    <w:rsid w:val="00A0586B"/>
    <w:rsid w:val="00A05AC8"/>
    <w:rsid w:val="00A05C0C"/>
    <w:rsid w:val="00A05FB6"/>
    <w:rsid w:val="00A0619A"/>
    <w:rsid w:val="00A063F9"/>
    <w:rsid w:val="00A0678C"/>
    <w:rsid w:val="00A0683D"/>
    <w:rsid w:val="00A069DD"/>
    <w:rsid w:val="00A06EE4"/>
    <w:rsid w:val="00A072C7"/>
    <w:rsid w:val="00A076CE"/>
    <w:rsid w:val="00A08D31"/>
    <w:rsid w:val="00A1001E"/>
    <w:rsid w:val="00A105ED"/>
    <w:rsid w:val="00A108DF"/>
    <w:rsid w:val="00A10BC1"/>
    <w:rsid w:val="00A10CE9"/>
    <w:rsid w:val="00A10F85"/>
    <w:rsid w:val="00A1114B"/>
    <w:rsid w:val="00A1135D"/>
    <w:rsid w:val="00A11641"/>
    <w:rsid w:val="00A11962"/>
    <w:rsid w:val="00A11983"/>
    <w:rsid w:val="00A11ED0"/>
    <w:rsid w:val="00A1209E"/>
    <w:rsid w:val="00A128CA"/>
    <w:rsid w:val="00A1319B"/>
    <w:rsid w:val="00A133E0"/>
    <w:rsid w:val="00A1399D"/>
    <w:rsid w:val="00A140DF"/>
    <w:rsid w:val="00A1435D"/>
    <w:rsid w:val="00A1463D"/>
    <w:rsid w:val="00A14BA6"/>
    <w:rsid w:val="00A16452"/>
    <w:rsid w:val="00A1652C"/>
    <w:rsid w:val="00A166A7"/>
    <w:rsid w:val="00A1673F"/>
    <w:rsid w:val="00A16809"/>
    <w:rsid w:val="00A17B04"/>
    <w:rsid w:val="00A17BED"/>
    <w:rsid w:val="00A17DFC"/>
    <w:rsid w:val="00A17E3D"/>
    <w:rsid w:val="00A20BC3"/>
    <w:rsid w:val="00A20E61"/>
    <w:rsid w:val="00A20F66"/>
    <w:rsid w:val="00A213D3"/>
    <w:rsid w:val="00A21DE5"/>
    <w:rsid w:val="00A22DA0"/>
    <w:rsid w:val="00A22EEB"/>
    <w:rsid w:val="00A23037"/>
    <w:rsid w:val="00A23095"/>
    <w:rsid w:val="00A23242"/>
    <w:rsid w:val="00A23BC7"/>
    <w:rsid w:val="00A2403F"/>
    <w:rsid w:val="00A24731"/>
    <w:rsid w:val="00A247BA"/>
    <w:rsid w:val="00A249D0"/>
    <w:rsid w:val="00A24A67"/>
    <w:rsid w:val="00A24A93"/>
    <w:rsid w:val="00A24CD2"/>
    <w:rsid w:val="00A24E95"/>
    <w:rsid w:val="00A2522B"/>
    <w:rsid w:val="00A25553"/>
    <w:rsid w:val="00A25E26"/>
    <w:rsid w:val="00A263C9"/>
    <w:rsid w:val="00A267AB"/>
    <w:rsid w:val="00A268AC"/>
    <w:rsid w:val="00A26915"/>
    <w:rsid w:val="00A26BD5"/>
    <w:rsid w:val="00A2739B"/>
    <w:rsid w:val="00A2784C"/>
    <w:rsid w:val="00A27F58"/>
    <w:rsid w:val="00A27F72"/>
    <w:rsid w:val="00A302CE"/>
    <w:rsid w:val="00A30948"/>
    <w:rsid w:val="00A30C0D"/>
    <w:rsid w:val="00A31273"/>
    <w:rsid w:val="00A31752"/>
    <w:rsid w:val="00A31A76"/>
    <w:rsid w:val="00A31D6C"/>
    <w:rsid w:val="00A31F80"/>
    <w:rsid w:val="00A31F8B"/>
    <w:rsid w:val="00A31FC2"/>
    <w:rsid w:val="00A32BCE"/>
    <w:rsid w:val="00A32FF5"/>
    <w:rsid w:val="00A332E3"/>
    <w:rsid w:val="00A33A1A"/>
    <w:rsid w:val="00A33A7F"/>
    <w:rsid w:val="00A33BB0"/>
    <w:rsid w:val="00A340E3"/>
    <w:rsid w:val="00A34272"/>
    <w:rsid w:val="00A346E3"/>
    <w:rsid w:val="00A34B40"/>
    <w:rsid w:val="00A352CD"/>
    <w:rsid w:val="00A354AC"/>
    <w:rsid w:val="00A357A6"/>
    <w:rsid w:val="00A35892"/>
    <w:rsid w:val="00A35AB9"/>
    <w:rsid w:val="00A35F33"/>
    <w:rsid w:val="00A36880"/>
    <w:rsid w:val="00A36A15"/>
    <w:rsid w:val="00A36D85"/>
    <w:rsid w:val="00A3703C"/>
    <w:rsid w:val="00A37438"/>
    <w:rsid w:val="00A376F1"/>
    <w:rsid w:val="00A37800"/>
    <w:rsid w:val="00A37A1B"/>
    <w:rsid w:val="00A37D6F"/>
    <w:rsid w:val="00A40C3C"/>
    <w:rsid w:val="00A40EE1"/>
    <w:rsid w:val="00A413A4"/>
    <w:rsid w:val="00A41676"/>
    <w:rsid w:val="00A416BC"/>
    <w:rsid w:val="00A4233F"/>
    <w:rsid w:val="00A425A4"/>
    <w:rsid w:val="00A42FFC"/>
    <w:rsid w:val="00A43137"/>
    <w:rsid w:val="00A43E7E"/>
    <w:rsid w:val="00A43FCF"/>
    <w:rsid w:val="00A455DA"/>
    <w:rsid w:val="00A46139"/>
    <w:rsid w:val="00A463F6"/>
    <w:rsid w:val="00A464EF"/>
    <w:rsid w:val="00A46516"/>
    <w:rsid w:val="00A465B4"/>
    <w:rsid w:val="00A46A47"/>
    <w:rsid w:val="00A46EC2"/>
    <w:rsid w:val="00A50830"/>
    <w:rsid w:val="00A50C3F"/>
    <w:rsid w:val="00A51298"/>
    <w:rsid w:val="00A5133D"/>
    <w:rsid w:val="00A51B19"/>
    <w:rsid w:val="00A51E49"/>
    <w:rsid w:val="00A51ED3"/>
    <w:rsid w:val="00A526F8"/>
    <w:rsid w:val="00A5309E"/>
    <w:rsid w:val="00A5336B"/>
    <w:rsid w:val="00A53585"/>
    <w:rsid w:val="00A5370B"/>
    <w:rsid w:val="00A537C7"/>
    <w:rsid w:val="00A53AFF"/>
    <w:rsid w:val="00A53FA5"/>
    <w:rsid w:val="00A551B5"/>
    <w:rsid w:val="00A551D5"/>
    <w:rsid w:val="00A55642"/>
    <w:rsid w:val="00A55984"/>
    <w:rsid w:val="00A561AF"/>
    <w:rsid w:val="00A56655"/>
    <w:rsid w:val="00A5680E"/>
    <w:rsid w:val="00A56BBC"/>
    <w:rsid w:val="00A57046"/>
    <w:rsid w:val="00A5713F"/>
    <w:rsid w:val="00A57803"/>
    <w:rsid w:val="00A57D51"/>
    <w:rsid w:val="00A57EAD"/>
    <w:rsid w:val="00A60012"/>
    <w:rsid w:val="00A600FC"/>
    <w:rsid w:val="00A604A0"/>
    <w:rsid w:val="00A60E52"/>
    <w:rsid w:val="00A6131F"/>
    <w:rsid w:val="00A61646"/>
    <w:rsid w:val="00A61816"/>
    <w:rsid w:val="00A61830"/>
    <w:rsid w:val="00A618C1"/>
    <w:rsid w:val="00A61A63"/>
    <w:rsid w:val="00A61A8E"/>
    <w:rsid w:val="00A61E5C"/>
    <w:rsid w:val="00A61F49"/>
    <w:rsid w:val="00A6264B"/>
    <w:rsid w:val="00A62B17"/>
    <w:rsid w:val="00A62FA9"/>
    <w:rsid w:val="00A63906"/>
    <w:rsid w:val="00A63DAE"/>
    <w:rsid w:val="00A63E8D"/>
    <w:rsid w:val="00A648E8"/>
    <w:rsid w:val="00A64927"/>
    <w:rsid w:val="00A64AE0"/>
    <w:rsid w:val="00A64E20"/>
    <w:rsid w:val="00A65517"/>
    <w:rsid w:val="00A659F9"/>
    <w:rsid w:val="00A65AF4"/>
    <w:rsid w:val="00A66674"/>
    <w:rsid w:val="00A6696A"/>
    <w:rsid w:val="00A66EEF"/>
    <w:rsid w:val="00A67456"/>
    <w:rsid w:val="00A678A5"/>
    <w:rsid w:val="00A67AE5"/>
    <w:rsid w:val="00A7001B"/>
    <w:rsid w:val="00A705FC"/>
    <w:rsid w:val="00A709CF"/>
    <w:rsid w:val="00A70A04"/>
    <w:rsid w:val="00A70A4B"/>
    <w:rsid w:val="00A70CDF"/>
    <w:rsid w:val="00A71242"/>
    <w:rsid w:val="00A71715"/>
    <w:rsid w:val="00A7193A"/>
    <w:rsid w:val="00A71A12"/>
    <w:rsid w:val="00A71D6C"/>
    <w:rsid w:val="00A72961"/>
    <w:rsid w:val="00A72A27"/>
    <w:rsid w:val="00A732D4"/>
    <w:rsid w:val="00A73660"/>
    <w:rsid w:val="00A73AF7"/>
    <w:rsid w:val="00A73C32"/>
    <w:rsid w:val="00A74119"/>
    <w:rsid w:val="00A74522"/>
    <w:rsid w:val="00A74B29"/>
    <w:rsid w:val="00A74B6C"/>
    <w:rsid w:val="00A74D9E"/>
    <w:rsid w:val="00A75052"/>
    <w:rsid w:val="00A75777"/>
    <w:rsid w:val="00A7581C"/>
    <w:rsid w:val="00A75942"/>
    <w:rsid w:val="00A75BCA"/>
    <w:rsid w:val="00A7628F"/>
    <w:rsid w:val="00A763C6"/>
    <w:rsid w:val="00A76DB5"/>
    <w:rsid w:val="00A76F68"/>
    <w:rsid w:val="00A77510"/>
    <w:rsid w:val="00A80233"/>
    <w:rsid w:val="00A8090C"/>
    <w:rsid w:val="00A80A87"/>
    <w:rsid w:val="00A80AA9"/>
    <w:rsid w:val="00A80CCB"/>
    <w:rsid w:val="00A812F7"/>
    <w:rsid w:val="00A81607"/>
    <w:rsid w:val="00A82AC9"/>
    <w:rsid w:val="00A82C08"/>
    <w:rsid w:val="00A82F57"/>
    <w:rsid w:val="00A835D7"/>
    <w:rsid w:val="00A83693"/>
    <w:rsid w:val="00A83B3E"/>
    <w:rsid w:val="00A84017"/>
    <w:rsid w:val="00A84442"/>
    <w:rsid w:val="00A84920"/>
    <w:rsid w:val="00A84AC8"/>
    <w:rsid w:val="00A84ACE"/>
    <w:rsid w:val="00A84CED"/>
    <w:rsid w:val="00A856DB"/>
    <w:rsid w:val="00A85941"/>
    <w:rsid w:val="00A85F01"/>
    <w:rsid w:val="00A8618C"/>
    <w:rsid w:val="00A8649D"/>
    <w:rsid w:val="00A86505"/>
    <w:rsid w:val="00A8666F"/>
    <w:rsid w:val="00A87F0F"/>
    <w:rsid w:val="00A902F9"/>
    <w:rsid w:val="00A90480"/>
    <w:rsid w:val="00A90617"/>
    <w:rsid w:val="00A906A9"/>
    <w:rsid w:val="00A90882"/>
    <w:rsid w:val="00A9093B"/>
    <w:rsid w:val="00A90B8B"/>
    <w:rsid w:val="00A90BB7"/>
    <w:rsid w:val="00A90ECB"/>
    <w:rsid w:val="00A9119D"/>
    <w:rsid w:val="00A91570"/>
    <w:rsid w:val="00A917B5"/>
    <w:rsid w:val="00A91938"/>
    <w:rsid w:val="00A91AC0"/>
    <w:rsid w:val="00A91D33"/>
    <w:rsid w:val="00A92253"/>
    <w:rsid w:val="00A929E6"/>
    <w:rsid w:val="00A92AA9"/>
    <w:rsid w:val="00A92B9D"/>
    <w:rsid w:val="00A92D0A"/>
    <w:rsid w:val="00A92E2B"/>
    <w:rsid w:val="00A92F27"/>
    <w:rsid w:val="00A934E0"/>
    <w:rsid w:val="00A93762"/>
    <w:rsid w:val="00A94639"/>
    <w:rsid w:val="00A94B09"/>
    <w:rsid w:val="00A95463"/>
    <w:rsid w:val="00A95FAA"/>
    <w:rsid w:val="00A96260"/>
    <w:rsid w:val="00A963CB"/>
    <w:rsid w:val="00A96458"/>
    <w:rsid w:val="00A96870"/>
    <w:rsid w:val="00A96D27"/>
    <w:rsid w:val="00A96F2B"/>
    <w:rsid w:val="00A96FC5"/>
    <w:rsid w:val="00A973E2"/>
    <w:rsid w:val="00A97633"/>
    <w:rsid w:val="00A9780D"/>
    <w:rsid w:val="00A97D2B"/>
    <w:rsid w:val="00A97E7A"/>
    <w:rsid w:val="00AA0374"/>
    <w:rsid w:val="00AA052D"/>
    <w:rsid w:val="00AA12F9"/>
    <w:rsid w:val="00AA1517"/>
    <w:rsid w:val="00AA1566"/>
    <w:rsid w:val="00AA1671"/>
    <w:rsid w:val="00AA1EFE"/>
    <w:rsid w:val="00AA2CFF"/>
    <w:rsid w:val="00AA30DA"/>
    <w:rsid w:val="00AA3259"/>
    <w:rsid w:val="00AA3D65"/>
    <w:rsid w:val="00AA3E2C"/>
    <w:rsid w:val="00AA435A"/>
    <w:rsid w:val="00AA4651"/>
    <w:rsid w:val="00AA47B4"/>
    <w:rsid w:val="00AA4A9F"/>
    <w:rsid w:val="00AA52D8"/>
    <w:rsid w:val="00AA5439"/>
    <w:rsid w:val="00AA5723"/>
    <w:rsid w:val="00AA5DCE"/>
    <w:rsid w:val="00AA5FC1"/>
    <w:rsid w:val="00AA71C0"/>
    <w:rsid w:val="00AA726A"/>
    <w:rsid w:val="00AA7BD4"/>
    <w:rsid w:val="00AB0206"/>
    <w:rsid w:val="00AB0387"/>
    <w:rsid w:val="00AB039E"/>
    <w:rsid w:val="00AB07A6"/>
    <w:rsid w:val="00AB0B5B"/>
    <w:rsid w:val="00AB0BBD"/>
    <w:rsid w:val="00AB1103"/>
    <w:rsid w:val="00AB16BF"/>
    <w:rsid w:val="00AB1839"/>
    <w:rsid w:val="00AB19DF"/>
    <w:rsid w:val="00AB1D7B"/>
    <w:rsid w:val="00AB23C8"/>
    <w:rsid w:val="00AB2F53"/>
    <w:rsid w:val="00AB390C"/>
    <w:rsid w:val="00AB39CC"/>
    <w:rsid w:val="00AB3B64"/>
    <w:rsid w:val="00AB3E82"/>
    <w:rsid w:val="00AB4471"/>
    <w:rsid w:val="00AB44E8"/>
    <w:rsid w:val="00AB46D0"/>
    <w:rsid w:val="00AB486B"/>
    <w:rsid w:val="00AB4995"/>
    <w:rsid w:val="00AB4D2E"/>
    <w:rsid w:val="00AB4EBA"/>
    <w:rsid w:val="00AB50EA"/>
    <w:rsid w:val="00AB512A"/>
    <w:rsid w:val="00AB51A8"/>
    <w:rsid w:val="00AB575D"/>
    <w:rsid w:val="00AB5800"/>
    <w:rsid w:val="00AB5C8E"/>
    <w:rsid w:val="00AB6369"/>
    <w:rsid w:val="00AB63E5"/>
    <w:rsid w:val="00AB69C7"/>
    <w:rsid w:val="00AB69DF"/>
    <w:rsid w:val="00AB6A07"/>
    <w:rsid w:val="00AB6B3E"/>
    <w:rsid w:val="00AB6C49"/>
    <w:rsid w:val="00AB6EC4"/>
    <w:rsid w:val="00AB6FF1"/>
    <w:rsid w:val="00AB705E"/>
    <w:rsid w:val="00AB7390"/>
    <w:rsid w:val="00AB76D2"/>
    <w:rsid w:val="00AB776C"/>
    <w:rsid w:val="00AB797B"/>
    <w:rsid w:val="00AB7CF9"/>
    <w:rsid w:val="00AB7D37"/>
    <w:rsid w:val="00AB7F7E"/>
    <w:rsid w:val="00ABB04E"/>
    <w:rsid w:val="00AC00D9"/>
    <w:rsid w:val="00AC011E"/>
    <w:rsid w:val="00AC0395"/>
    <w:rsid w:val="00AC0597"/>
    <w:rsid w:val="00AC0C08"/>
    <w:rsid w:val="00AC13E2"/>
    <w:rsid w:val="00AC166C"/>
    <w:rsid w:val="00AC16BB"/>
    <w:rsid w:val="00AC18FB"/>
    <w:rsid w:val="00AC1948"/>
    <w:rsid w:val="00AC1C65"/>
    <w:rsid w:val="00AC1C66"/>
    <w:rsid w:val="00AC1EAA"/>
    <w:rsid w:val="00AC2134"/>
    <w:rsid w:val="00AC248A"/>
    <w:rsid w:val="00AC265F"/>
    <w:rsid w:val="00AC2D20"/>
    <w:rsid w:val="00AC2DDA"/>
    <w:rsid w:val="00AC3174"/>
    <w:rsid w:val="00AC3175"/>
    <w:rsid w:val="00AC3742"/>
    <w:rsid w:val="00AC41D6"/>
    <w:rsid w:val="00AC4EC6"/>
    <w:rsid w:val="00AC502F"/>
    <w:rsid w:val="00AC5E5F"/>
    <w:rsid w:val="00AC5ECB"/>
    <w:rsid w:val="00AC6640"/>
    <w:rsid w:val="00AC67DF"/>
    <w:rsid w:val="00AC6BA7"/>
    <w:rsid w:val="00AC72C0"/>
    <w:rsid w:val="00AC73AD"/>
    <w:rsid w:val="00AC74C1"/>
    <w:rsid w:val="00AC77F9"/>
    <w:rsid w:val="00AD0282"/>
    <w:rsid w:val="00AD0359"/>
    <w:rsid w:val="00AD07A5"/>
    <w:rsid w:val="00AD0904"/>
    <w:rsid w:val="00AD0E5B"/>
    <w:rsid w:val="00AD0F86"/>
    <w:rsid w:val="00AD1802"/>
    <w:rsid w:val="00AD1FDE"/>
    <w:rsid w:val="00AD20F4"/>
    <w:rsid w:val="00AD235D"/>
    <w:rsid w:val="00AD2464"/>
    <w:rsid w:val="00AD25C9"/>
    <w:rsid w:val="00AD2821"/>
    <w:rsid w:val="00AD29BB"/>
    <w:rsid w:val="00AD2B14"/>
    <w:rsid w:val="00AD2BB3"/>
    <w:rsid w:val="00AD31A9"/>
    <w:rsid w:val="00AD3A85"/>
    <w:rsid w:val="00AD3B05"/>
    <w:rsid w:val="00AD3D83"/>
    <w:rsid w:val="00AD3DB0"/>
    <w:rsid w:val="00AD41AF"/>
    <w:rsid w:val="00AD4708"/>
    <w:rsid w:val="00AD49AD"/>
    <w:rsid w:val="00AD4AA4"/>
    <w:rsid w:val="00AD4FDE"/>
    <w:rsid w:val="00AD5159"/>
    <w:rsid w:val="00AD551B"/>
    <w:rsid w:val="00AD56FB"/>
    <w:rsid w:val="00AD5ACB"/>
    <w:rsid w:val="00AD5CBF"/>
    <w:rsid w:val="00AD61E5"/>
    <w:rsid w:val="00AD624C"/>
    <w:rsid w:val="00AD68DA"/>
    <w:rsid w:val="00AD692E"/>
    <w:rsid w:val="00AD6ABB"/>
    <w:rsid w:val="00AD7111"/>
    <w:rsid w:val="00AD7989"/>
    <w:rsid w:val="00AD7D74"/>
    <w:rsid w:val="00AD7E60"/>
    <w:rsid w:val="00AE04CD"/>
    <w:rsid w:val="00AE06BD"/>
    <w:rsid w:val="00AE07DC"/>
    <w:rsid w:val="00AE07E0"/>
    <w:rsid w:val="00AE08A7"/>
    <w:rsid w:val="00AE0BCD"/>
    <w:rsid w:val="00AE0C87"/>
    <w:rsid w:val="00AE0D7D"/>
    <w:rsid w:val="00AE117D"/>
    <w:rsid w:val="00AE1A84"/>
    <w:rsid w:val="00AE2AE2"/>
    <w:rsid w:val="00AE2D33"/>
    <w:rsid w:val="00AE2F91"/>
    <w:rsid w:val="00AE3039"/>
    <w:rsid w:val="00AE31BE"/>
    <w:rsid w:val="00AE3580"/>
    <w:rsid w:val="00AE399E"/>
    <w:rsid w:val="00AE3A69"/>
    <w:rsid w:val="00AE3B4B"/>
    <w:rsid w:val="00AE3C69"/>
    <w:rsid w:val="00AE490A"/>
    <w:rsid w:val="00AE4FE6"/>
    <w:rsid w:val="00AE5190"/>
    <w:rsid w:val="00AE53D8"/>
    <w:rsid w:val="00AE5742"/>
    <w:rsid w:val="00AE5B46"/>
    <w:rsid w:val="00AE604C"/>
    <w:rsid w:val="00AE636E"/>
    <w:rsid w:val="00AE694C"/>
    <w:rsid w:val="00AE7728"/>
    <w:rsid w:val="00AE7C4F"/>
    <w:rsid w:val="00AE7CF8"/>
    <w:rsid w:val="00AF003C"/>
    <w:rsid w:val="00AF00E4"/>
    <w:rsid w:val="00AF0916"/>
    <w:rsid w:val="00AF0D6C"/>
    <w:rsid w:val="00AF1600"/>
    <w:rsid w:val="00AF26EC"/>
    <w:rsid w:val="00AF2E20"/>
    <w:rsid w:val="00AF36B7"/>
    <w:rsid w:val="00AF3969"/>
    <w:rsid w:val="00AF4037"/>
    <w:rsid w:val="00AF408D"/>
    <w:rsid w:val="00AF457F"/>
    <w:rsid w:val="00AF4619"/>
    <w:rsid w:val="00AF49AA"/>
    <w:rsid w:val="00AF4D56"/>
    <w:rsid w:val="00AF4F86"/>
    <w:rsid w:val="00AF5838"/>
    <w:rsid w:val="00AF5D46"/>
    <w:rsid w:val="00AF6588"/>
    <w:rsid w:val="00AF66D1"/>
    <w:rsid w:val="00AF6839"/>
    <w:rsid w:val="00AF6892"/>
    <w:rsid w:val="00AF6D02"/>
    <w:rsid w:val="00AF6DA9"/>
    <w:rsid w:val="00AF72FD"/>
    <w:rsid w:val="00AF7843"/>
    <w:rsid w:val="00B01475"/>
    <w:rsid w:val="00B01B63"/>
    <w:rsid w:val="00B024DB"/>
    <w:rsid w:val="00B024F1"/>
    <w:rsid w:val="00B025FE"/>
    <w:rsid w:val="00B02BCF"/>
    <w:rsid w:val="00B030ED"/>
    <w:rsid w:val="00B03313"/>
    <w:rsid w:val="00B03823"/>
    <w:rsid w:val="00B03935"/>
    <w:rsid w:val="00B03A42"/>
    <w:rsid w:val="00B03D5A"/>
    <w:rsid w:val="00B03EFD"/>
    <w:rsid w:val="00B04135"/>
    <w:rsid w:val="00B044E9"/>
    <w:rsid w:val="00B0451B"/>
    <w:rsid w:val="00B04624"/>
    <w:rsid w:val="00B049DA"/>
    <w:rsid w:val="00B04A2C"/>
    <w:rsid w:val="00B0541A"/>
    <w:rsid w:val="00B0554B"/>
    <w:rsid w:val="00B05B22"/>
    <w:rsid w:val="00B05CBB"/>
    <w:rsid w:val="00B0617F"/>
    <w:rsid w:val="00B06639"/>
    <w:rsid w:val="00B06824"/>
    <w:rsid w:val="00B06CC4"/>
    <w:rsid w:val="00B06D78"/>
    <w:rsid w:val="00B06E61"/>
    <w:rsid w:val="00B06FA6"/>
    <w:rsid w:val="00B072BF"/>
    <w:rsid w:val="00B07518"/>
    <w:rsid w:val="00B075B9"/>
    <w:rsid w:val="00B076B7"/>
    <w:rsid w:val="00B07CAD"/>
    <w:rsid w:val="00B07D50"/>
    <w:rsid w:val="00B107CF"/>
    <w:rsid w:val="00B10878"/>
    <w:rsid w:val="00B1092A"/>
    <w:rsid w:val="00B10966"/>
    <w:rsid w:val="00B10DF7"/>
    <w:rsid w:val="00B12855"/>
    <w:rsid w:val="00B12902"/>
    <w:rsid w:val="00B13002"/>
    <w:rsid w:val="00B132B9"/>
    <w:rsid w:val="00B1363E"/>
    <w:rsid w:val="00B13640"/>
    <w:rsid w:val="00B13641"/>
    <w:rsid w:val="00B13913"/>
    <w:rsid w:val="00B13FE6"/>
    <w:rsid w:val="00B14A46"/>
    <w:rsid w:val="00B14C95"/>
    <w:rsid w:val="00B15541"/>
    <w:rsid w:val="00B155BC"/>
    <w:rsid w:val="00B1574A"/>
    <w:rsid w:val="00B159CC"/>
    <w:rsid w:val="00B15B0E"/>
    <w:rsid w:val="00B15D31"/>
    <w:rsid w:val="00B15E6C"/>
    <w:rsid w:val="00B15E6D"/>
    <w:rsid w:val="00B16325"/>
    <w:rsid w:val="00B16663"/>
    <w:rsid w:val="00B167D2"/>
    <w:rsid w:val="00B168F8"/>
    <w:rsid w:val="00B16A5F"/>
    <w:rsid w:val="00B16BAA"/>
    <w:rsid w:val="00B16CE8"/>
    <w:rsid w:val="00B175E2"/>
    <w:rsid w:val="00B17C61"/>
    <w:rsid w:val="00B17F0E"/>
    <w:rsid w:val="00B2079D"/>
    <w:rsid w:val="00B2111A"/>
    <w:rsid w:val="00B219D9"/>
    <w:rsid w:val="00B21AFC"/>
    <w:rsid w:val="00B2200D"/>
    <w:rsid w:val="00B22108"/>
    <w:rsid w:val="00B22349"/>
    <w:rsid w:val="00B2263F"/>
    <w:rsid w:val="00B2333B"/>
    <w:rsid w:val="00B23D7E"/>
    <w:rsid w:val="00B23E04"/>
    <w:rsid w:val="00B241F8"/>
    <w:rsid w:val="00B2444B"/>
    <w:rsid w:val="00B247C5"/>
    <w:rsid w:val="00B24B80"/>
    <w:rsid w:val="00B24C8B"/>
    <w:rsid w:val="00B24C93"/>
    <w:rsid w:val="00B251AC"/>
    <w:rsid w:val="00B254E5"/>
    <w:rsid w:val="00B256B2"/>
    <w:rsid w:val="00B2574D"/>
    <w:rsid w:val="00B25896"/>
    <w:rsid w:val="00B25E40"/>
    <w:rsid w:val="00B2612F"/>
    <w:rsid w:val="00B2668D"/>
    <w:rsid w:val="00B266F8"/>
    <w:rsid w:val="00B268AD"/>
    <w:rsid w:val="00B26CC3"/>
    <w:rsid w:val="00B26F94"/>
    <w:rsid w:val="00B27683"/>
    <w:rsid w:val="00B276F5"/>
    <w:rsid w:val="00B27709"/>
    <w:rsid w:val="00B2788C"/>
    <w:rsid w:val="00B30333"/>
    <w:rsid w:val="00B30855"/>
    <w:rsid w:val="00B309EE"/>
    <w:rsid w:val="00B30A88"/>
    <w:rsid w:val="00B30C26"/>
    <w:rsid w:val="00B315BF"/>
    <w:rsid w:val="00B327B9"/>
    <w:rsid w:val="00B32846"/>
    <w:rsid w:val="00B3295E"/>
    <w:rsid w:val="00B32B27"/>
    <w:rsid w:val="00B32B5C"/>
    <w:rsid w:val="00B32EA9"/>
    <w:rsid w:val="00B3313F"/>
    <w:rsid w:val="00B332D2"/>
    <w:rsid w:val="00B33416"/>
    <w:rsid w:val="00B33560"/>
    <w:rsid w:val="00B3361E"/>
    <w:rsid w:val="00B33C0B"/>
    <w:rsid w:val="00B33C7B"/>
    <w:rsid w:val="00B33DB9"/>
    <w:rsid w:val="00B340BB"/>
    <w:rsid w:val="00B34BD2"/>
    <w:rsid w:val="00B36173"/>
    <w:rsid w:val="00B365BC"/>
    <w:rsid w:val="00B36864"/>
    <w:rsid w:val="00B36CE5"/>
    <w:rsid w:val="00B377AF"/>
    <w:rsid w:val="00B37A04"/>
    <w:rsid w:val="00B37FFC"/>
    <w:rsid w:val="00B404ED"/>
    <w:rsid w:val="00B4075C"/>
    <w:rsid w:val="00B40C81"/>
    <w:rsid w:val="00B40D18"/>
    <w:rsid w:val="00B41284"/>
    <w:rsid w:val="00B4174D"/>
    <w:rsid w:val="00B41932"/>
    <w:rsid w:val="00B41A84"/>
    <w:rsid w:val="00B41C74"/>
    <w:rsid w:val="00B41DB3"/>
    <w:rsid w:val="00B41FB5"/>
    <w:rsid w:val="00B42048"/>
    <w:rsid w:val="00B425AD"/>
    <w:rsid w:val="00B42AD8"/>
    <w:rsid w:val="00B43EEF"/>
    <w:rsid w:val="00B43F82"/>
    <w:rsid w:val="00B4406A"/>
    <w:rsid w:val="00B447A1"/>
    <w:rsid w:val="00B44A82"/>
    <w:rsid w:val="00B454A9"/>
    <w:rsid w:val="00B4553F"/>
    <w:rsid w:val="00B45A20"/>
    <w:rsid w:val="00B460A0"/>
    <w:rsid w:val="00B4633A"/>
    <w:rsid w:val="00B464E7"/>
    <w:rsid w:val="00B466FB"/>
    <w:rsid w:val="00B46C81"/>
    <w:rsid w:val="00B47675"/>
    <w:rsid w:val="00B5017B"/>
    <w:rsid w:val="00B501E8"/>
    <w:rsid w:val="00B50818"/>
    <w:rsid w:val="00B509E0"/>
    <w:rsid w:val="00B50AAD"/>
    <w:rsid w:val="00B50C0B"/>
    <w:rsid w:val="00B50C39"/>
    <w:rsid w:val="00B50D48"/>
    <w:rsid w:val="00B51177"/>
    <w:rsid w:val="00B513CB"/>
    <w:rsid w:val="00B513D5"/>
    <w:rsid w:val="00B514E7"/>
    <w:rsid w:val="00B519C0"/>
    <w:rsid w:val="00B51A6C"/>
    <w:rsid w:val="00B51FE8"/>
    <w:rsid w:val="00B52219"/>
    <w:rsid w:val="00B52430"/>
    <w:rsid w:val="00B5275A"/>
    <w:rsid w:val="00B527BB"/>
    <w:rsid w:val="00B52DDE"/>
    <w:rsid w:val="00B530CD"/>
    <w:rsid w:val="00B53B04"/>
    <w:rsid w:val="00B53BAB"/>
    <w:rsid w:val="00B53FD0"/>
    <w:rsid w:val="00B54227"/>
    <w:rsid w:val="00B54956"/>
    <w:rsid w:val="00B54C25"/>
    <w:rsid w:val="00B54CA9"/>
    <w:rsid w:val="00B54D3C"/>
    <w:rsid w:val="00B54F88"/>
    <w:rsid w:val="00B55474"/>
    <w:rsid w:val="00B5552F"/>
    <w:rsid w:val="00B556D2"/>
    <w:rsid w:val="00B5593B"/>
    <w:rsid w:val="00B55BA9"/>
    <w:rsid w:val="00B564E5"/>
    <w:rsid w:val="00B5665E"/>
    <w:rsid w:val="00B5666F"/>
    <w:rsid w:val="00B56F7F"/>
    <w:rsid w:val="00B56FB0"/>
    <w:rsid w:val="00B57CCF"/>
    <w:rsid w:val="00B57CD3"/>
    <w:rsid w:val="00B57DCB"/>
    <w:rsid w:val="00B60682"/>
    <w:rsid w:val="00B610FB"/>
    <w:rsid w:val="00B61D69"/>
    <w:rsid w:val="00B62716"/>
    <w:rsid w:val="00B62AE5"/>
    <w:rsid w:val="00B633F2"/>
    <w:rsid w:val="00B63ABF"/>
    <w:rsid w:val="00B63AD4"/>
    <w:rsid w:val="00B63B87"/>
    <w:rsid w:val="00B63BA5"/>
    <w:rsid w:val="00B63C0B"/>
    <w:rsid w:val="00B63DAF"/>
    <w:rsid w:val="00B641DD"/>
    <w:rsid w:val="00B645B8"/>
    <w:rsid w:val="00B6483A"/>
    <w:rsid w:val="00B64B6F"/>
    <w:rsid w:val="00B64DEA"/>
    <w:rsid w:val="00B64EAA"/>
    <w:rsid w:val="00B6526E"/>
    <w:rsid w:val="00B65D44"/>
    <w:rsid w:val="00B65D78"/>
    <w:rsid w:val="00B665B5"/>
    <w:rsid w:val="00B66B3E"/>
    <w:rsid w:val="00B676F7"/>
    <w:rsid w:val="00B6795E"/>
    <w:rsid w:val="00B67C20"/>
    <w:rsid w:val="00B67DAD"/>
    <w:rsid w:val="00B67EE2"/>
    <w:rsid w:val="00B7008C"/>
    <w:rsid w:val="00B702AF"/>
    <w:rsid w:val="00B7046C"/>
    <w:rsid w:val="00B70A60"/>
    <w:rsid w:val="00B70D10"/>
    <w:rsid w:val="00B719D6"/>
    <w:rsid w:val="00B71A57"/>
    <w:rsid w:val="00B71C2D"/>
    <w:rsid w:val="00B71C81"/>
    <w:rsid w:val="00B71CFA"/>
    <w:rsid w:val="00B725B9"/>
    <w:rsid w:val="00B726FA"/>
    <w:rsid w:val="00B72FFB"/>
    <w:rsid w:val="00B73309"/>
    <w:rsid w:val="00B73D77"/>
    <w:rsid w:val="00B742E3"/>
    <w:rsid w:val="00B748D9"/>
    <w:rsid w:val="00B74F56"/>
    <w:rsid w:val="00B758DB"/>
    <w:rsid w:val="00B7635E"/>
    <w:rsid w:val="00B7644E"/>
    <w:rsid w:val="00B76552"/>
    <w:rsid w:val="00B765E2"/>
    <w:rsid w:val="00B766B8"/>
    <w:rsid w:val="00B767A8"/>
    <w:rsid w:val="00B7708D"/>
    <w:rsid w:val="00B77472"/>
    <w:rsid w:val="00B7780B"/>
    <w:rsid w:val="00B77B64"/>
    <w:rsid w:val="00B8027B"/>
    <w:rsid w:val="00B806C7"/>
    <w:rsid w:val="00B8070A"/>
    <w:rsid w:val="00B8071B"/>
    <w:rsid w:val="00B808A7"/>
    <w:rsid w:val="00B80A18"/>
    <w:rsid w:val="00B80D68"/>
    <w:rsid w:val="00B80E2C"/>
    <w:rsid w:val="00B81747"/>
    <w:rsid w:val="00B81B4C"/>
    <w:rsid w:val="00B81E57"/>
    <w:rsid w:val="00B82138"/>
    <w:rsid w:val="00B8283E"/>
    <w:rsid w:val="00B82E89"/>
    <w:rsid w:val="00B835A0"/>
    <w:rsid w:val="00B83700"/>
    <w:rsid w:val="00B8376A"/>
    <w:rsid w:val="00B83B44"/>
    <w:rsid w:val="00B83EBA"/>
    <w:rsid w:val="00B8423D"/>
    <w:rsid w:val="00B8467D"/>
    <w:rsid w:val="00B84930"/>
    <w:rsid w:val="00B84B01"/>
    <w:rsid w:val="00B85F45"/>
    <w:rsid w:val="00B86553"/>
    <w:rsid w:val="00B87243"/>
    <w:rsid w:val="00B8741B"/>
    <w:rsid w:val="00B874D1"/>
    <w:rsid w:val="00B87826"/>
    <w:rsid w:val="00B87D31"/>
    <w:rsid w:val="00B87D94"/>
    <w:rsid w:val="00B90349"/>
    <w:rsid w:val="00B90D8F"/>
    <w:rsid w:val="00B91026"/>
    <w:rsid w:val="00B91521"/>
    <w:rsid w:val="00B91AED"/>
    <w:rsid w:val="00B92029"/>
    <w:rsid w:val="00B920FF"/>
    <w:rsid w:val="00B9214E"/>
    <w:rsid w:val="00B92358"/>
    <w:rsid w:val="00B92423"/>
    <w:rsid w:val="00B92719"/>
    <w:rsid w:val="00B92A3B"/>
    <w:rsid w:val="00B92A81"/>
    <w:rsid w:val="00B92BE8"/>
    <w:rsid w:val="00B93266"/>
    <w:rsid w:val="00B93E59"/>
    <w:rsid w:val="00B94032"/>
    <w:rsid w:val="00B94864"/>
    <w:rsid w:val="00B94940"/>
    <w:rsid w:val="00B94BFB"/>
    <w:rsid w:val="00B95ADA"/>
    <w:rsid w:val="00B962BE"/>
    <w:rsid w:val="00B9652D"/>
    <w:rsid w:val="00B9678F"/>
    <w:rsid w:val="00B96A23"/>
    <w:rsid w:val="00B970B7"/>
    <w:rsid w:val="00B9723A"/>
    <w:rsid w:val="00B97884"/>
    <w:rsid w:val="00B978B8"/>
    <w:rsid w:val="00B979AC"/>
    <w:rsid w:val="00B97BF1"/>
    <w:rsid w:val="00B97D1E"/>
    <w:rsid w:val="00BA0200"/>
    <w:rsid w:val="00BA03D1"/>
    <w:rsid w:val="00BA0716"/>
    <w:rsid w:val="00BA0B7B"/>
    <w:rsid w:val="00BA0CD1"/>
    <w:rsid w:val="00BA0D78"/>
    <w:rsid w:val="00BA0F9E"/>
    <w:rsid w:val="00BA1052"/>
    <w:rsid w:val="00BA14EC"/>
    <w:rsid w:val="00BA1771"/>
    <w:rsid w:val="00BA17D5"/>
    <w:rsid w:val="00BA196A"/>
    <w:rsid w:val="00BA199A"/>
    <w:rsid w:val="00BA19BE"/>
    <w:rsid w:val="00BA2070"/>
    <w:rsid w:val="00BA26AC"/>
    <w:rsid w:val="00BA2F96"/>
    <w:rsid w:val="00BA317A"/>
    <w:rsid w:val="00BA3486"/>
    <w:rsid w:val="00BA3D39"/>
    <w:rsid w:val="00BA3D3C"/>
    <w:rsid w:val="00BA3EAD"/>
    <w:rsid w:val="00BA444A"/>
    <w:rsid w:val="00BA45E7"/>
    <w:rsid w:val="00BA4825"/>
    <w:rsid w:val="00BA4FF9"/>
    <w:rsid w:val="00BA52E5"/>
    <w:rsid w:val="00BA5CC5"/>
    <w:rsid w:val="00BA5D38"/>
    <w:rsid w:val="00BA622F"/>
    <w:rsid w:val="00BA631F"/>
    <w:rsid w:val="00BA63CF"/>
    <w:rsid w:val="00BA760F"/>
    <w:rsid w:val="00BA7E11"/>
    <w:rsid w:val="00BA7F6B"/>
    <w:rsid w:val="00BB02E7"/>
    <w:rsid w:val="00BB0DE1"/>
    <w:rsid w:val="00BB0E7B"/>
    <w:rsid w:val="00BB0E82"/>
    <w:rsid w:val="00BB15AC"/>
    <w:rsid w:val="00BB1939"/>
    <w:rsid w:val="00BB1954"/>
    <w:rsid w:val="00BB207D"/>
    <w:rsid w:val="00BB266B"/>
    <w:rsid w:val="00BB2832"/>
    <w:rsid w:val="00BB2F7E"/>
    <w:rsid w:val="00BB30D9"/>
    <w:rsid w:val="00BB37B9"/>
    <w:rsid w:val="00BB37F6"/>
    <w:rsid w:val="00BB387F"/>
    <w:rsid w:val="00BB3F59"/>
    <w:rsid w:val="00BB4101"/>
    <w:rsid w:val="00BB4204"/>
    <w:rsid w:val="00BB467B"/>
    <w:rsid w:val="00BB4A6F"/>
    <w:rsid w:val="00BB4ABD"/>
    <w:rsid w:val="00BB4D99"/>
    <w:rsid w:val="00BB54F3"/>
    <w:rsid w:val="00BB5959"/>
    <w:rsid w:val="00BB5B63"/>
    <w:rsid w:val="00BB5BD6"/>
    <w:rsid w:val="00BB5ED3"/>
    <w:rsid w:val="00BB5FDB"/>
    <w:rsid w:val="00BB5FEA"/>
    <w:rsid w:val="00BB68BB"/>
    <w:rsid w:val="00BB6F86"/>
    <w:rsid w:val="00BB73A3"/>
    <w:rsid w:val="00BB7438"/>
    <w:rsid w:val="00BB7C67"/>
    <w:rsid w:val="00BC0217"/>
    <w:rsid w:val="00BC05AB"/>
    <w:rsid w:val="00BC0DFC"/>
    <w:rsid w:val="00BC0E77"/>
    <w:rsid w:val="00BC1070"/>
    <w:rsid w:val="00BC1D0A"/>
    <w:rsid w:val="00BC1F5F"/>
    <w:rsid w:val="00BC2051"/>
    <w:rsid w:val="00BC229C"/>
    <w:rsid w:val="00BC2845"/>
    <w:rsid w:val="00BC288C"/>
    <w:rsid w:val="00BC2CC3"/>
    <w:rsid w:val="00BC2FFD"/>
    <w:rsid w:val="00BC31CB"/>
    <w:rsid w:val="00BC35E7"/>
    <w:rsid w:val="00BC3B05"/>
    <w:rsid w:val="00BC3CB3"/>
    <w:rsid w:val="00BC3DC5"/>
    <w:rsid w:val="00BC3E3B"/>
    <w:rsid w:val="00BC4460"/>
    <w:rsid w:val="00BC4629"/>
    <w:rsid w:val="00BC4911"/>
    <w:rsid w:val="00BC50A0"/>
    <w:rsid w:val="00BC522B"/>
    <w:rsid w:val="00BC52F7"/>
    <w:rsid w:val="00BC5721"/>
    <w:rsid w:val="00BC579B"/>
    <w:rsid w:val="00BC5827"/>
    <w:rsid w:val="00BC5A20"/>
    <w:rsid w:val="00BC5A24"/>
    <w:rsid w:val="00BC5DDB"/>
    <w:rsid w:val="00BC6019"/>
    <w:rsid w:val="00BC62E0"/>
    <w:rsid w:val="00BC652C"/>
    <w:rsid w:val="00BC66F7"/>
    <w:rsid w:val="00BC67FB"/>
    <w:rsid w:val="00BC6AC8"/>
    <w:rsid w:val="00BC7525"/>
    <w:rsid w:val="00BC7AA3"/>
    <w:rsid w:val="00BD011B"/>
    <w:rsid w:val="00BD011E"/>
    <w:rsid w:val="00BD042F"/>
    <w:rsid w:val="00BD078D"/>
    <w:rsid w:val="00BD0E09"/>
    <w:rsid w:val="00BD0EF3"/>
    <w:rsid w:val="00BD1902"/>
    <w:rsid w:val="00BD1B59"/>
    <w:rsid w:val="00BD1D00"/>
    <w:rsid w:val="00BD1EDC"/>
    <w:rsid w:val="00BD2115"/>
    <w:rsid w:val="00BD21ED"/>
    <w:rsid w:val="00BD2409"/>
    <w:rsid w:val="00BD2619"/>
    <w:rsid w:val="00BD26A8"/>
    <w:rsid w:val="00BD3054"/>
    <w:rsid w:val="00BD3A09"/>
    <w:rsid w:val="00BD3B91"/>
    <w:rsid w:val="00BD4153"/>
    <w:rsid w:val="00BD418A"/>
    <w:rsid w:val="00BD4396"/>
    <w:rsid w:val="00BD49E4"/>
    <w:rsid w:val="00BD4C9A"/>
    <w:rsid w:val="00BD4CD5"/>
    <w:rsid w:val="00BD4CDE"/>
    <w:rsid w:val="00BD5495"/>
    <w:rsid w:val="00BD5844"/>
    <w:rsid w:val="00BD592F"/>
    <w:rsid w:val="00BD5DAF"/>
    <w:rsid w:val="00BD6037"/>
    <w:rsid w:val="00BD6289"/>
    <w:rsid w:val="00BD7480"/>
    <w:rsid w:val="00BD7560"/>
    <w:rsid w:val="00BD79D7"/>
    <w:rsid w:val="00BD7AF3"/>
    <w:rsid w:val="00BD7CDD"/>
    <w:rsid w:val="00BD7F6F"/>
    <w:rsid w:val="00BE0519"/>
    <w:rsid w:val="00BE0556"/>
    <w:rsid w:val="00BE12BB"/>
    <w:rsid w:val="00BE152B"/>
    <w:rsid w:val="00BE1B37"/>
    <w:rsid w:val="00BE1C36"/>
    <w:rsid w:val="00BE20D6"/>
    <w:rsid w:val="00BE2697"/>
    <w:rsid w:val="00BE272A"/>
    <w:rsid w:val="00BE288C"/>
    <w:rsid w:val="00BE29E6"/>
    <w:rsid w:val="00BE30EC"/>
    <w:rsid w:val="00BE3471"/>
    <w:rsid w:val="00BE3659"/>
    <w:rsid w:val="00BE36D4"/>
    <w:rsid w:val="00BE3E57"/>
    <w:rsid w:val="00BE5056"/>
    <w:rsid w:val="00BE541F"/>
    <w:rsid w:val="00BE5AE5"/>
    <w:rsid w:val="00BE5B86"/>
    <w:rsid w:val="00BE5F01"/>
    <w:rsid w:val="00BE6CD6"/>
    <w:rsid w:val="00BE6DF1"/>
    <w:rsid w:val="00BE705A"/>
    <w:rsid w:val="00BE7686"/>
    <w:rsid w:val="00BE7822"/>
    <w:rsid w:val="00BE7EF7"/>
    <w:rsid w:val="00BF041D"/>
    <w:rsid w:val="00BF068C"/>
    <w:rsid w:val="00BF097B"/>
    <w:rsid w:val="00BF12DB"/>
    <w:rsid w:val="00BF1314"/>
    <w:rsid w:val="00BF136C"/>
    <w:rsid w:val="00BF15A2"/>
    <w:rsid w:val="00BF19AE"/>
    <w:rsid w:val="00BF1C25"/>
    <w:rsid w:val="00BF2016"/>
    <w:rsid w:val="00BF2349"/>
    <w:rsid w:val="00BF26EA"/>
    <w:rsid w:val="00BF2BDF"/>
    <w:rsid w:val="00BF3130"/>
    <w:rsid w:val="00BF33AA"/>
    <w:rsid w:val="00BF3613"/>
    <w:rsid w:val="00BF379F"/>
    <w:rsid w:val="00BF3DCF"/>
    <w:rsid w:val="00BF420A"/>
    <w:rsid w:val="00BF4356"/>
    <w:rsid w:val="00BF473C"/>
    <w:rsid w:val="00BF4816"/>
    <w:rsid w:val="00BF4983"/>
    <w:rsid w:val="00BF4A6B"/>
    <w:rsid w:val="00BF4C83"/>
    <w:rsid w:val="00BF4F5A"/>
    <w:rsid w:val="00BF5CCF"/>
    <w:rsid w:val="00BF5F9B"/>
    <w:rsid w:val="00BF661B"/>
    <w:rsid w:val="00BF683C"/>
    <w:rsid w:val="00BF6961"/>
    <w:rsid w:val="00BF6A96"/>
    <w:rsid w:val="00BF6FB2"/>
    <w:rsid w:val="00BF74C7"/>
    <w:rsid w:val="00BF79DB"/>
    <w:rsid w:val="00BF7DE6"/>
    <w:rsid w:val="00C00084"/>
    <w:rsid w:val="00C007C7"/>
    <w:rsid w:val="00C00955"/>
    <w:rsid w:val="00C00D72"/>
    <w:rsid w:val="00C0137E"/>
    <w:rsid w:val="00C01584"/>
    <w:rsid w:val="00C01A2C"/>
    <w:rsid w:val="00C01B18"/>
    <w:rsid w:val="00C01BBA"/>
    <w:rsid w:val="00C01CA7"/>
    <w:rsid w:val="00C01FAA"/>
    <w:rsid w:val="00C028B1"/>
    <w:rsid w:val="00C02B51"/>
    <w:rsid w:val="00C02E60"/>
    <w:rsid w:val="00C031B7"/>
    <w:rsid w:val="00C03A10"/>
    <w:rsid w:val="00C03E60"/>
    <w:rsid w:val="00C045E7"/>
    <w:rsid w:val="00C0475C"/>
    <w:rsid w:val="00C047D1"/>
    <w:rsid w:val="00C04AD9"/>
    <w:rsid w:val="00C04B99"/>
    <w:rsid w:val="00C0512C"/>
    <w:rsid w:val="00C05759"/>
    <w:rsid w:val="00C05E04"/>
    <w:rsid w:val="00C05F0F"/>
    <w:rsid w:val="00C05FB4"/>
    <w:rsid w:val="00C060D7"/>
    <w:rsid w:val="00C06700"/>
    <w:rsid w:val="00C06916"/>
    <w:rsid w:val="00C07084"/>
    <w:rsid w:val="00C07410"/>
    <w:rsid w:val="00C075FF"/>
    <w:rsid w:val="00C07AA9"/>
    <w:rsid w:val="00C07E9D"/>
    <w:rsid w:val="00C10198"/>
    <w:rsid w:val="00C1056F"/>
    <w:rsid w:val="00C10774"/>
    <w:rsid w:val="00C1116D"/>
    <w:rsid w:val="00C1132B"/>
    <w:rsid w:val="00C116BE"/>
    <w:rsid w:val="00C11DD0"/>
    <w:rsid w:val="00C122E1"/>
    <w:rsid w:val="00C125E7"/>
    <w:rsid w:val="00C12913"/>
    <w:rsid w:val="00C12AE6"/>
    <w:rsid w:val="00C13E08"/>
    <w:rsid w:val="00C141F3"/>
    <w:rsid w:val="00C14475"/>
    <w:rsid w:val="00C14917"/>
    <w:rsid w:val="00C1497B"/>
    <w:rsid w:val="00C14DB4"/>
    <w:rsid w:val="00C15061"/>
    <w:rsid w:val="00C15610"/>
    <w:rsid w:val="00C15AD6"/>
    <w:rsid w:val="00C16795"/>
    <w:rsid w:val="00C170ED"/>
    <w:rsid w:val="00C1754B"/>
    <w:rsid w:val="00C1766F"/>
    <w:rsid w:val="00C1785A"/>
    <w:rsid w:val="00C1791D"/>
    <w:rsid w:val="00C17D9A"/>
    <w:rsid w:val="00C2029B"/>
    <w:rsid w:val="00C20879"/>
    <w:rsid w:val="00C20A91"/>
    <w:rsid w:val="00C20AD1"/>
    <w:rsid w:val="00C2113A"/>
    <w:rsid w:val="00C213FF"/>
    <w:rsid w:val="00C21B5D"/>
    <w:rsid w:val="00C21EC6"/>
    <w:rsid w:val="00C21FAE"/>
    <w:rsid w:val="00C22F97"/>
    <w:rsid w:val="00C235F0"/>
    <w:rsid w:val="00C238C9"/>
    <w:rsid w:val="00C24088"/>
    <w:rsid w:val="00C241FC"/>
    <w:rsid w:val="00C244E8"/>
    <w:rsid w:val="00C24699"/>
    <w:rsid w:val="00C2508B"/>
    <w:rsid w:val="00C251A0"/>
    <w:rsid w:val="00C25318"/>
    <w:rsid w:val="00C2544A"/>
    <w:rsid w:val="00C255A4"/>
    <w:rsid w:val="00C25634"/>
    <w:rsid w:val="00C2575D"/>
    <w:rsid w:val="00C25894"/>
    <w:rsid w:val="00C25C2E"/>
    <w:rsid w:val="00C26324"/>
    <w:rsid w:val="00C2753F"/>
    <w:rsid w:val="00C27919"/>
    <w:rsid w:val="00C27B41"/>
    <w:rsid w:val="00C27BB9"/>
    <w:rsid w:val="00C27C2C"/>
    <w:rsid w:val="00C27F5A"/>
    <w:rsid w:val="00C30077"/>
    <w:rsid w:val="00C301DD"/>
    <w:rsid w:val="00C30813"/>
    <w:rsid w:val="00C309B7"/>
    <w:rsid w:val="00C311B2"/>
    <w:rsid w:val="00C31496"/>
    <w:rsid w:val="00C316A0"/>
    <w:rsid w:val="00C32503"/>
    <w:rsid w:val="00C32E18"/>
    <w:rsid w:val="00C32FEB"/>
    <w:rsid w:val="00C3303E"/>
    <w:rsid w:val="00C33129"/>
    <w:rsid w:val="00C331E8"/>
    <w:rsid w:val="00C335B2"/>
    <w:rsid w:val="00C336BB"/>
    <w:rsid w:val="00C336DD"/>
    <w:rsid w:val="00C33E90"/>
    <w:rsid w:val="00C33F04"/>
    <w:rsid w:val="00C34048"/>
    <w:rsid w:val="00C34A0B"/>
    <w:rsid w:val="00C35D84"/>
    <w:rsid w:val="00C360F5"/>
    <w:rsid w:val="00C361BE"/>
    <w:rsid w:val="00C364C9"/>
    <w:rsid w:val="00C36A08"/>
    <w:rsid w:val="00C36C59"/>
    <w:rsid w:val="00C36E5C"/>
    <w:rsid w:val="00C370DF"/>
    <w:rsid w:val="00C37B8F"/>
    <w:rsid w:val="00C37DDE"/>
    <w:rsid w:val="00C37E4D"/>
    <w:rsid w:val="00C37F57"/>
    <w:rsid w:val="00C3A288"/>
    <w:rsid w:val="00C4014B"/>
    <w:rsid w:val="00C40371"/>
    <w:rsid w:val="00C403A5"/>
    <w:rsid w:val="00C408E7"/>
    <w:rsid w:val="00C40EEF"/>
    <w:rsid w:val="00C4103D"/>
    <w:rsid w:val="00C417AE"/>
    <w:rsid w:val="00C41C3F"/>
    <w:rsid w:val="00C42269"/>
    <w:rsid w:val="00C4282F"/>
    <w:rsid w:val="00C4293F"/>
    <w:rsid w:val="00C4297A"/>
    <w:rsid w:val="00C42DCE"/>
    <w:rsid w:val="00C43016"/>
    <w:rsid w:val="00C43054"/>
    <w:rsid w:val="00C4311C"/>
    <w:rsid w:val="00C431EA"/>
    <w:rsid w:val="00C43652"/>
    <w:rsid w:val="00C43979"/>
    <w:rsid w:val="00C43AF3"/>
    <w:rsid w:val="00C44195"/>
    <w:rsid w:val="00C445AD"/>
    <w:rsid w:val="00C447B1"/>
    <w:rsid w:val="00C44A6A"/>
    <w:rsid w:val="00C44EE1"/>
    <w:rsid w:val="00C452EA"/>
    <w:rsid w:val="00C45383"/>
    <w:rsid w:val="00C4574E"/>
    <w:rsid w:val="00C4577F"/>
    <w:rsid w:val="00C45C64"/>
    <w:rsid w:val="00C45D95"/>
    <w:rsid w:val="00C45EA6"/>
    <w:rsid w:val="00C45F20"/>
    <w:rsid w:val="00C461BB"/>
    <w:rsid w:val="00C461BE"/>
    <w:rsid w:val="00C46AB1"/>
    <w:rsid w:val="00C46D0E"/>
    <w:rsid w:val="00C46F26"/>
    <w:rsid w:val="00C46F4D"/>
    <w:rsid w:val="00C4727A"/>
    <w:rsid w:val="00C47329"/>
    <w:rsid w:val="00C47636"/>
    <w:rsid w:val="00C4771A"/>
    <w:rsid w:val="00C479E5"/>
    <w:rsid w:val="00C47EDE"/>
    <w:rsid w:val="00C500C0"/>
    <w:rsid w:val="00C50159"/>
    <w:rsid w:val="00C50763"/>
    <w:rsid w:val="00C50AF6"/>
    <w:rsid w:val="00C51C52"/>
    <w:rsid w:val="00C5201F"/>
    <w:rsid w:val="00C52092"/>
    <w:rsid w:val="00C5258D"/>
    <w:rsid w:val="00C52619"/>
    <w:rsid w:val="00C52C03"/>
    <w:rsid w:val="00C53609"/>
    <w:rsid w:val="00C53785"/>
    <w:rsid w:val="00C53BF7"/>
    <w:rsid w:val="00C53C39"/>
    <w:rsid w:val="00C53FFC"/>
    <w:rsid w:val="00C54221"/>
    <w:rsid w:val="00C5423E"/>
    <w:rsid w:val="00C54591"/>
    <w:rsid w:val="00C545B6"/>
    <w:rsid w:val="00C54615"/>
    <w:rsid w:val="00C54762"/>
    <w:rsid w:val="00C54EF9"/>
    <w:rsid w:val="00C55358"/>
    <w:rsid w:val="00C5565C"/>
    <w:rsid w:val="00C55BFF"/>
    <w:rsid w:val="00C55E96"/>
    <w:rsid w:val="00C55F05"/>
    <w:rsid w:val="00C563C0"/>
    <w:rsid w:val="00C56A9F"/>
    <w:rsid w:val="00C56D1B"/>
    <w:rsid w:val="00C57788"/>
    <w:rsid w:val="00C57A42"/>
    <w:rsid w:val="00C57AF0"/>
    <w:rsid w:val="00C57F82"/>
    <w:rsid w:val="00C60190"/>
    <w:rsid w:val="00C601D0"/>
    <w:rsid w:val="00C60460"/>
    <w:rsid w:val="00C60577"/>
    <w:rsid w:val="00C6072F"/>
    <w:rsid w:val="00C60A41"/>
    <w:rsid w:val="00C61137"/>
    <w:rsid w:val="00C61D13"/>
    <w:rsid w:val="00C61E2A"/>
    <w:rsid w:val="00C61EDD"/>
    <w:rsid w:val="00C620D8"/>
    <w:rsid w:val="00C6211B"/>
    <w:rsid w:val="00C622A7"/>
    <w:rsid w:val="00C6250D"/>
    <w:rsid w:val="00C62A95"/>
    <w:rsid w:val="00C6332E"/>
    <w:rsid w:val="00C63379"/>
    <w:rsid w:val="00C6352C"/>
    <w:rsid w:val="00C63712"/>
    <w:rsid w:val="00C6443E"/>
    <w:rsid w:val="00C645B2"/>
    <w:rsid w:val="00C64767"/>
    <w:rsid w:val="00C64896"/>
    <w:rsid w:val="00C64BA2"/>
    <w:rsid w:val="00C64C5D"/>
    <w:rsid w:val="00C64CC1"/>
    <w:rsid w:val="00C64DA0"/>
    <w:rsid w:val="00C64E4A"/>
    <w:rsid w:val="00C64E58"/>
    <w:rsid w:val="00C64F48"/>
    <w:rsid w:val="00C65B21"/>
    <w:rsid w:val="00C660E6"/>
    <w:rsid w:val="00C665D5"/>
    <w:rsid w:val="00C6669D"/>
    <w:rsid w:val="00C66B65"/>
    <w:rsid w:val="00C6747B"/>
    <w:rsid w:val="00C676BE"/>
    <w:rsid w:val="00C678E8"/>
    <w:rsid w:val="00C679E0"/>
    <w:rsid w:val="00C70287"/>
    <w:rsid w:val="00C702F3"/>
    <w:rsid w:val="00C70358"/>
    <w:rsid w:val="00C70934"/>
    <w:rsid w:val="00C70BD4"/>
    <w:rsid w:val="00C70C9C"/>
    <w:rsid w:val="00C70D1B"/>
    <w:rsid w:val="00C70D22"/>
    <w:rsid w:val="00C712D6"/>
    <w:rsid w:val="00C715EC"/>
    <w:rsid w:val="00C717DA"/>
    <w:rsid w:val="00C71858"/>
    <w:rsid w:val="00C72950"/>
    <w:rsid w:val="00C72D3E"/>
    <w:rsid w:val="00C72DEB"/>
    <w:rsid w:val="00C72F72"/>
    <w:rsid w:val="00C731BF"/>
    <w:rsid w:val="00C734C4"/>
    <w:rsid w:val="00C736FB"/>
    <w:rsid w:val="00C73F32"/>
    <w:rsid w:val="00C740C8"/>
    <w:rsid w:val="00C7427D"/>
    <w:rsid w:val="00C743DA"/>
    <w:rsid w:val="00C7552E"/>
    <w:rsid w:val="00C75944"/>
    <w:rsid w:val="00C75A7C"/>
    <w:rsid w:val="00C75ABC"/>
    <w:rsid w:val="00C7654E"/>
    <w:rsid w:val="00C766F9"/>
    <w:rsid w:val="00C77A05"/>
    <w:rsid w:val="00C77BA9"/>
    <w:rsid w:val="00C77C54"/>
    <w:rsid w:val="00C80172"/>
    <w:rsid w:val="00C802FD"/>
    <w:rsid w:val="00C805B1"/>
    <w:rsid w:val="00C80AFA"/>
    <w:rsid w:val="00C80B6D"/>
    <w:rsid w:val="00C80B78"/>
    <w:rsid w:val="00C819E4"/>
    <w:rsid w:val="00C822B5"/>
    <w:rsid w:val="00C822E0"/>
    <w:rsid w:val="00C82BD5"/>
    <w:rsid w:val="00C833FA"/>
    <w:rsid w:val="00C836B9"/>
    <w:rsid w:val="00C8445A"/>
    <w:rsid w:val="00C84538"/>
    <w:rsid w:val="00C84958"/>
    <w:rsid w:val="00C84A5E"/>
    <w:rsid w:val="00C84EEA"/>
    <w:rsid w:val="00C854E7"/>
    <w:rsid w:val="00C8586C"/>
    <w:rsid w:val="00C860EE"/>
    <w:rsid w:val="00C86623"/>
    <w:rsid w:val="00C86C46"/>
    <w:rsid w:val="00C873CF"/>
    <w:rsid w:val="00C87589"/>
    <w:rsid w:val="00C87693"/>
    <w:rsid w:val="00C877F2"/>
    <w:rsid w:val="00C878AD"/>
    <w:rsid w:val="00C87CA9"/>
    <w:rsid w:val="00C87EA3"/>
    <w:rsid w:val="00C90079"/>
    <w:rsid w:val="00C906BA"/>
    <w:rsid w:val="00C907F9"/>
    <w:rsid w:val="00C90C8D"/>
    <w:rsid w:val="00C90F7A"/>
    <w:rsid w:val="00C91403"/>
    <w:rsid w:val="00C91C89"/>
    <w:rsid w:val="00C91D2D"/>
    <w:rsid w:val="00C92033"/>
    <w:rsid w:val="00C92037"/>
    <w:rsid w:val="00C92217"/>
    <w:rsid w:val="00C92780"/>
    <w:rsid w:val="00C928B3"/>
    <w:rsid w:val="00C93103"/>
    <w:rsid w:val="00C93309"/>
    <w:rsid w:val="00C93312"/>
    <w:rsid w:val="00C93398"/>
    <w:rsid w:val="00C9339F"/>
    <w:rsid w:val="00C9387C"/>
    <w:rsid w:val="00C93941"/>
    <w:rsid w:val="00C943AF"/>
    <w:rsid w:val="00C94693"/>
    <w:rsid w:val="00C9503E"/>
    <w:rsid w:val="00C95319"/>
    <w:rsid w:val="00C95423"/>
    <w:rsid w:val="00C9582E"/>
    <w:rsid w:val="00C959E6"/>
    <w:rsid w:val="00C95B56"/>
    <w:rsid w:val="00C95C75"/>
    <w:rsid w:val="00C95F2E"/>
    <w:rsid w:val="00C96048"/>
    <w:rsid w:val="00C96438"/>
    <w:rsid w:val="00C96AE5"/>
    <w:rsid w:val="00C96B58"/>
    <w:rsid w:val="00C970FC"/>
    <w:rsid w:val="00C97BA7"/>
    <w:rsid w:val="00C97FBC"/>
    <w:rsid w:val="00CA019A"/>
    <w:rsid w:val="00CA03C4"/>
    <w:rsid w:val="00CA069D"/>
    <w:rsid w:val="00CA0FEA"/>
    <w:rsid w:val="00CA1247"/>
    <w:rsid w:val="00CA185B"/>
    <w:rsid w:val="00CA1E54"/>
    <w:rsid w:val="00CA1FB0"/>
    <w:rsid w:val="00CA250C"/>
    <w:rsid w:val="00CA2762"/>
    <w:rsid w:val="00CA304E"/>
    <w:rsid w:val="00CA30C9"/>
    <w:rsid w:val="00CA36AE"/>
    <w:rsid w:val="00CA3894"/>
    <w:rsid w:val="00CA3B66"/>
    <w:rsid w:val="00CA3D6B"/>
    <w:rsid w:val="00CA4BE4"/>
    <w:rsid w:val="00CA4F13"/>
    <w:rsid w:val="00CA4FBE"/>
    <w:rsid w:val="00CA4FE5"/>
    <w:rsid w:val="00CA5369"/>
    <w:rsid w:val="00CA5850"/>
    <w:rsid w:val="00CA5936"/>
    <w:rsid w:val="00CA5BC9"/>
    <w:rsid w:val="00CA6787"/>
    <w:rsid w:val="00CA69FD"/>
    <w:rsid w:val="00CA708F"/>
    <w:rsid w:val="00CA72C9"/>
    <w:rsid w:val="00CA7453"/>
    <w:rsid w:val="00CB01DB"/>
    <w:rsid w:val="00CB034A"/>
    <w:rsid w:val="00CB0449"/>
    <w:rsid w:val="00CB13F6"/>
    <w:rsid w:val="00CB152A"/>
    <w:rsid w:val="00CB174A"/>
    <w:rsid w:val="00CB2140"/>
    <w:rsid w:val="00CB246C"/>
    <w:rsid w:val="00CB247E"/>
    <w:rsid w:val="00CB2662"/>
    <w:rsid w:val="00CB285C"/>
    <w:rsid w:val="00CB289E"/>
    <w:rsid w:val="00CB3099"/>
    <w:rsid w:val="00CB3D50"/>
    <w:rsid w:val="00CB3FC0"/>
    <w:rsid w:val="00CB4E33"/>
    <w:rsid w:val="00CB4ECF"/>
    <w:rsid w:val="00CB57A9"/>
    <w:rsid w:val="00CB6105"/>
    <w:rsid w:val="00CB63A4"/>
    <w:rsid w:val="00CB6545"/>
    <w:rsid w:val="00CB6AC1"/>
    <w:rsid w:val="00CB6EF6"/>
    <w:rsid w:val="00CB70DD"/>
    <w:rsid w:val="00CB720C"/>
    <w:rsid w:val="00CB7302"/>
    <w:rsid w:val="00CB73E1"/>
    <w:rsid w:val="00CB78E6"/>
    <w:rsid w:val="00CC09D1"/>
    <w:rsid w:val="00CC0F27"/>
    <w:rsid w:val="00CC11C0"/>
    <w:rsid w:val="00CC1629"/>
    <w:rsid w:val="00CC196A"/>
    <w:rsid w:val="00CC1B7A"/>
    <w:rsid w:val="00CC1BC5"/>
    <w:rsid w:val="00CC1D49"/>
    <w:rsid w:val="00CC1E94"/>
    <w:rsid w:val="00CC2524"/>
    <w:rsid w:val="00CC2D82"/>
    <w:rsid w:val="00CC2F7D"/>
    <w:rsid w:val="00CC31A1"/>
    <w:rsid w:val="00CC374D"/>
    <w:rsid w:val="00CC394D"/>
    <w:rsid w:val="00CC3BFE"/>
    <w:rsid w:val="00CC3D1E"/>
    <w:rsid w:val="00CC3E18"/>
    <w:rsid w:val="00CC40CE"/>
    <w:rsid w:val="00CC438A"/>
    <w:rsid w:val="00CC48AB"/>
    <w:rsid w:val="00CC4C6D"/>
    <w:rsid w:val="00CC4D9C"/>
    <w:rsid w:val="00CC4E92"/>
    <w:rsid w:val="00CC539F"/>
    <w:rsid w:val="00CC5A8C"/>
    <w:rsid w:val="00CC5AAB"/>
    <w:rsid w:val="00CC5CFE"/>
    <w:rsid w:val="00CC5EEB"/>
    <w:rsid w:val="00CC5EEF"/>
    <w:rsid w:val="00CC6004"/>
    <w:rsid w:val="00CC675A"/>
    <w:rsid w:val="00CC6B61"/>
    <w:rsid w:val="00CC6C73"/>
    <w:rsid w:val="00CC6D80"/>
    <w:rsid w:val="00CC70E5"/>
    <w:rsid w:val="00CC71FB"/>
    <w:rsid w:val="00CC7854"/>
    <w:rsid w:val="00CC794A"/>
    <w:rsid w:val="00CD06E7"/>
    <w:rsid w:val="00CD087B"/>
    <w:rsid w:val="00CD0E85"/>
    <w:rsid w:val="00CD139C"/>
    <w:rsid w:val="00CD1548"/>
    <w:rsid w:val="00CD1E9A"/>
    <w:rsid w:val="00CD245E"/>
    <w:rsid w:val="00CD2950"/>
    <w:rsid w:val="00CD2B35"/>
    <w:rsid w:val="00CD2E14"/>
    <w:rsid w:val="00CD2FCC"/>
    <w:rsid w:val="00CD32A8"/>
    <w:rsid w:val="00CD3960"/>
    <w:rsid w:val="00CD39B3"/>
    <w:rsid w:val="00CD3CFE"/>
    <w:rsid w:val="00CD4215"/>
    <w:rsid w:val="00CD4631"/>
    <w:rsid w:val="00CD4860"/>
    <w:rsid w:val="00CD51E0"/>
    <w:rsid w:val="00CD5347"/>
    <w:rsid w:val="00CD53A9"/>
    <w:rsid w:val="00CD53E4"/>
    <w:rsid w:val="00CD5558"/>
    <w:rsid w:val="00CD5CE6"/>
    <w:rsid w:val="00CD60FA"/>
    <w:rsid w:val="00CD68D6"/>
    <w:rsid w:val="00CD6A26"/>
    <w:rsid w:val="00CD6BE7"/>
    <w:rsid w:val="00CD71AA"/>
    <w:rsid w:val="00CD7229"/>
    <w:rsid w:val="00CD72ED"/>
    <w:rsid w:val="00CD7386"/>
    <w:rsid w:val="00CD763B"/>
    <w:rsid w:val="00CD7973"/>
    <w:rsid w:val="00CD7B03"/>
    <w:rsid w:val="00CD7D3D"/>
    <w:rsid w:val="00CD7ECD"/>
    <w:rsid w:val="00CD7F61"/>
    <w:rsid w:val="00CE03CC"/>
    <w:rsid w:val="00CE041C"/>
    <w:rsid w:val="00CE0424"/>
    <w:rsid w:val="00CE0560"/>
    <w:rsid w:val="00CE0770"/>
    <w:rsid w:val="00CE0848"/>
    <w:rsid w:val="00CE0880"/>
    <w:rsid w:val="00CE0CB4"/>
    <w:rsid w:val="00CE0D92"/>
    <w:rsid w:val="00CE0EE1"/>
    <w:rsid w:val="00CE0FAD"/>
    <w:rsid w:val="00CE10EC"/>
    <w:rsid w:val="00CE1142"/>
    <w:rsid w:val="00CE1A4C"/>
    <w:rsid w:val="00CE1D46"/>
    <w:rsid w:val="00CE1E40"/>
    <w:rsid w:val="00CE222F"/>
    <w:rsid w:val="00CE293C"/>
    <w:rsid w:val="00CE2B07"/>
    <w:rsid w:val="00CE2FBB"/>
    <w:rsid w:val="00CE305E"/>
    <w:rsid w:val="00CE33EE"/>
    <w:rsid w:val="00CE37EC"/>
    <w:rsid w:val="00CE412E"/>
    <w:rsid w:val="00CE42E7"/>
    <w:rsid w:val="00CE4356"/>
    <w:rsid w:val="00CE474C"/>
    <w:rsid w:val="00CE4C6C"/>
    <w:rsid w:val="00CE5236"/>
    <w:rsid w:val="00CE5462"/>
    <w:rsid w:val="00CE5511"/>
    <w:rsid w:val="00CE56E8"/>
    <w:rsid w:val="00CE58DF"/>
    <w:rsid w:val="00CE5E70"/>
    <w:rsid w:val="00CE5EA4"/>
    <w:rsid w:val="00CE617E"/>
    <w:rsid w:val="00CE65C2"/>
    <w:rsid w:val="00CE670C"/>
    <w:rsid w:val="00CE698D"/>
    <w:rsid w:val="00CE6D3D"/>
    <w:rsid w:val="00CE743C"/>
    <w:rsid w:val="00CE7497"/>
    <w:rsid w:val="00CE758E"/>
    <w:rsid w:val="00CE79C2"/>
    <w:rsid w:val="00CE7B0E"/>
    <w:rsid w:val="00CE7C30"/>
    <w:rsid w:val="00CE7CC2"/>
    <w:rsid w:val="00CE7FC6"/>
    <w:rsid w:val="00CE7FE3"/>
    <w:rsid w:val="00CF00F8"/>
    <w:rsid w:val="00CF0573"/>
    <w:rsid w:val="00CF06BE"/>
    <w:rsid w:val="00CF0700"/>
    <w:rsid w:val="00CF12AF"/>
    <w:rsid w:val="00CF19D8"/>
    <w:rsid w:val="00CF1BBB"/>
    <w:rsid w:val="00CF1ECD"/>
    <w:rsid w:val="00CF2090"/>
    <w:rsid w:val="00CF20B6"/>
    <w:rsid w:val="00CF2255"/>
    <w:rsid w:val="00CF2380"/>
    <w:rsid w:val="00CF248E"/>
    <w:rsid w:val="00CF28E3"/>
    <w:rsid w:val="00CF2AD2"/>
    <w:rsid w:val="00CF2B88"/>
    <w:rsid w:val="00CF30BC"/>
    <w:rsid w:val="00CF34D7"/>
    <w:rsid w:val="00CF3B78"/>
    <w:rsid w:val="00CF3D12"/>
    <w:rsid w:val="00CF3EDA"/>
    <w:rsid w:val="00CF41DA"/>
    <w:rsid w:val="00CF4283"/>
    <w:rsid w:val="00CF4846"/>
    <w:rsid w:val="00CF4B52"/>
    <w:rsid w:val="00CF4FB4"/>
    <w:rsid w:val="00CF5018"/>
    <w:rsid w:val="00CF50AE"/>
    <w:rsid w:val="00CF53E9"/>
    <w:rsid w:val="00CF682E"/>
    <w:rsid w:val="00CF6F36"/>
    <w:rsid w:val="00CF71A2"/>
    <w:rsid w:val="00CF7379"/>
    <w:rsid w:val="00CF7623"/>
    <w:rsid w:val="00CF7E22"/>
    <w:rsid w:val="00D000F3"/>
    <w:rsid w:val="00D004EF"/>
    <w:rsid w:val="00D00958"/>
    <w:rsid w:val="00D00B99"/>
    <w:rsid w:val="00D00B9A"/>
    <w:rsid w:val="00D0106D"/>
    <w:rsid w:val="00D0180F"/>
    <w:rsid w:val="00D018E5"/>
    <w:rsid w:val="00D019F7"/>
    <w:rsid w:val="00D01AAD"/>
    <w:rsid w:val="00D01E5A"/>
    <w:rsid w:val="00D0216E"/>
    <w:rsid w:val="00D0221C"/>
    <w:rsid w:val="00D025E0"/>
    <w:rsid w:val="00D026F2"/>
    <w:rsid w:val="00D0289C"/>
    <w:rsid w:val="00D02998"/>
    <w:rsid w:val="00D029DB"/>
    <w:rsid w:val="00D02B98"/>
    <w:rsid w:val="00D02CBC"/>
    <w:rsid w:val="00D02DEF"/>
    <w:rsid w:val="00D03797"/>
    <w:rsid w:val="00D03FFA"/>
    <w:rsid w:val="00D0467B"/>
    <w:rsid w:val="00D053A4"/>
    <w:rsid w:val="00D05971"/>
    <w:rsid w:val="00D05E61"/>
    <w:rsid w:val="00D05FD2"/>
    <w:rsid w:val="00D05FDB"/>
    <w:rsid w:val="00D06C07"/>
    <w:rsid w:val="00D06E9A"/>
    <w:rsid w:val="00D0710D"/>
    <w:rsid w:val="00D07820"/>
    <w:rsid w:val="00D07BA9"/>
    <w:rsid w:val="00D07C5C"/>
    <w:rsid w:val="00D10680"/>
    <w:rsid w:val="00D108B3"/>
    <w:rsid w:val="00D10919"/>
    <w:rsid w:val="00D10A3F"/>
    <w:rsid w:val="00D10F29"/>
    <w:rsid w:val="00D11533"/>
    <w:rsid w:val="00D11BF8"/>
    <w:rsid w:val="00D11CA3"/>
    <w:rsid w:val="00D12CE7"/>
    <w:rsid w:val="00D12ECE"/>
    <w:rsid w:val="00D12F1F"/>
    <w:rsid w:val="00D1360A"/>
    <w:rsid w:val="00D136FB"/>
    <w:rsid w:val="00D1434F"/>
    <w:rsid w:val="00D143FD"/>
    <w:rsid w:val="00D1485E"/>
    <w:rsid w:val="00D14A4F"/>
    <w:rsid w:val="00D14CF6"/>
    <w:rsid w:val="00D15398"/>
    <w:rsid w:val="00D15506"/>
    <w:rsid w:val="00D15BEA"/>
    <w:rsid w:val="00D15DD6"/>
    <w:rsid w:val="00D1685E"/>
    <w:rsid w:val="00D16D9B"/>
    <w:rsid w:val="00D1712D"/>
    <w:rsid w:val="00D17342"/>
    <w:rsid w:val="00D178C8"/>
    <w:rsid w:val="00D17ACF"/>
    <w:rsid w:val="00D201A5"/>
    <w:rsid w:val="00D2098E"/>
    <w:rsid w:val="00D20AC0"/>
    <w:rsid w:val="00D20AF5"/>
    <w:rsid w:val="00D20F61"/>
    <w:rsid w:val="00D20F8F"/>
    <w:rsid w:val="00D211E9"/>
    <w:rsid w:val="00D21479"/>
    <w:rsid w:val="00D214C4"/>
    <w:rsid w:val="00D214E1"/>
    <w:rsid w:val="00D21BD8"/>
    <w:rsid w:val="00D22102"/>
    <w:rsid w:val="00D2228E"/>
    <w:rsid w:val="00D226F8"/>
    <w:rsid w:val="00D22981"/>
    <w:rsid w:val="00D22A10"/>
    <w:rsid w:val="00D22AE6"/>
    <w:rsid w:val="00D22F35"/>
    <w:rsid w:val="00D239F4"/>
    <w:rsid w:val="00D23B4C"/>
    <w:rsid w:val="00D23BD5"/>
    <w:rsid w:val="00D24269"/>
    <w:rsid w:val="00D24522"/>
    <w:rsid w:val="00D249A3"/>
    <w:rsid w:val="00D251E7"/>
    <w:rsid w:val="00D25917"/>
    <w:rsid w:val="00D25E7E"/>
    <w:rsid w:val="00D261A1"/>
    <w:rsid w:val="00D261F2"/>
    <w:rsid w:val="00D26567"/>
    <w:rsid w:val="00D26908"/>
    <w:rsid w:val="00D2692E"/>
    <w:rsid w:val="00D26A3C"/>
    <w:rsid w:val="00D26D6C"/>
    <w:rsid w:val="00D27078"/>
    <w:rsid w:val="00D27165"/>
    <w:rsid w:val="00D30425"/>
    <w:rsid w:val="00D3147C"/>
    <w:rsid w:val="00D3150F"/>
    <w:rsid w:val="00D31540"/>
    <w:rsid w:val="00D321B9"/>
    <w:rsid w:val="00D32395"/>
    <w:rsid w:val="00D32932"/>
    <w:rsid w:val="00D32C0E"/>
    <w:rsid w:val="00D32EAA"/>
    <w:rsid w:val="00D330DF"/>
    <w:rsid w:val="00D33574"/>
    <w:rsid w:val="00D3376A"/>
    <w:rsid w:val="00D337F3"/>
    <w:rsid w:val="00D33E57"/>
    <w:rsid w:val="00D3409F"/>
    <w:rsid w:val="00D35141"/>
    <w:rsid w:val="00D351AD"/>
    <w:rsid w:val="00D3549A"/>
    <w:rsid w:val="00D354ED"/>
    <w:rsid w:val="00D3573D"/>
    <w:rsid w:val="00D357CF"/>
    <w:rsid w:val="00D36244"/>
    <w:rsid w:val="00D368BA"/>
    <w:rsid w:val="00D36B75"/>
    <w:rsid w:val="00D36F25"/>
    <w:rsid w:val="00D371B8"/>
    <w:rsid w:val="00D371DA"/>
    <w:rsid w:val="00D377F3"/>
    <w:rsid w:val="00D40097"/>
    <w:rsid w:val="00D403B4"/>
    <w:rsid w:val="00D4045F"/>
    <w:rsid w:val="00D404EE"/>
    <w:rsid w:val="00D41098"/>
    <w:rsid w:val="00D41853"/>
    <w:rsid w:val="00D41D46"/>
    <w:rsid w:val="00D41D49"/>
    <w:rsid w:val="00D41FAE"/>
    <w:rsid w:val="00D4205F"/>
    <w:rsid w:val="00D420FD"/>
    <w:rsid w:val="00D423B1"/>
    <w:rsid w:val="00D42633"/>
    <w:rsid w:val="00D42F86"/>
    <w:rsid w:val="00D43309"/>
    <w:rsid w:val="00D4341B"/>
    <w:rsid w:val="00D435CB"/>
    <w:rsid w:val="00D439F8"/>
    <w:rsid w:val="00D440C9"/>
    <w:rsid w:val="00D4416F"/>
    <w:rsid w:val="00D44389"/>
    <w:rsid w:val="00D44922"/>
    <w:rsid w:val="00D44B2D"/>
    <w:rsid w:val="00D44FF8"/>
    <w:rsid w:val="00D450AE"/>
    <w:rsid w:val="00D45799"/>
    <w:rsid w:val="00D46AD7"/>
    <w:rsid w:val="00D46C0B"/>
    <w:rsid w:val="00D46D15"/>
    <w:rsid w:val="00D47EC7"/>
    <w:rsid w:val="00D50019"/>
    <w:rsid w:val="00D501B6"/>
    <w:rsid w:val="00D505EE"/>
    <w:rsid w:val="00D512EA"/>
    <w:rsid w:val="00D5262A"/>
    <w:rsid w:val="00D52C3E"/>
    <w:rsid w:val="00D52ED8"/>
    <w:rsid w:val="00D52EEC"/>
    <w:rsid w:val="00D531E9"/>
    <w:rsid w:val="00D53411"/>
    <w:rsid w:val="00D5365C"/>
    <w:rsid w:val="00D53835"/>
    <w:rsid w:val="00D53F12"/>
    <w:rsid w:val="00D54028"/>
    <w:rsid w:val="00D54D6D"/>
    <w:rsid w:val="00D55184"/>
    <w:rsid w:val="00D55789"/>
    <w:rsid w:val="00D55A61"/>
    <w:rsid w:val="00D55B37"/>
    <w:rsid w:val="00D55BE2"/>
    <w:rsid w:val="00D55E7A"/>
    <w:rsid w:val="00D55F9C"/>
    <w:rsid w:val="00D55FB9"/>
    <w:rsid w:val="00D56C17"/>
    <w:rsid w:val="00D5786A"/>
    <w:rsid w:val="00D57C5A"/>
    <w:rsid w:val="00D57C9A"/>
    <w:rsid w:val="00D6002E"/>
    <w:rsid w:val="00D6090B"/>
    <w:rsid w:val="00D6095A"/>
    <w:rsid w:val="00D60978"/>
    <w:rsid w:val="00D60A02"/>
    <w:rsid w:val="00D60B89"/>
    <w:rsid w:val="00D60BDE"/>
    <w:rsid w:val="00D60F16"/>
    <w:rsid w:val="00D61173"/>
    <w:rsid w:val="00D61792"/>
    <w:rsid w:val="00D61C27"/>
    <w:rsid w:val="00D623FB"/>
    <w:rsid w:val="00D624BA"/>
    <w:rsid w:val="00D62658"/>
    <w:rsid w:val="00D62814"/>
    <w:rsid w:val="00D63040"/>
    <w:rsid w:val="00D6304D"/>
    <w:rsid w:val="00D636CF"/>
    <w:rsid w:val="00D63FEC"/>
    <w:rsid w:val="00D64012"/>
    <w:rsid w:val="00D64152"/>
    <w:rsid w:val="00D642D8"/>
    <w:rsid w:val="00D64731"/>
    <w:rsid w:val="00D64DA3"/>
    <w:rsid w:val="00D64DF9"/>
    <w:rsid w:val="00D6513F"/>
    <w:rsid w:val="00D653BF"/>
    <w:rsid w:val="00D66B54"/>
    <w:rsid w:val="00D66BA1"/>
    <w:rsid w:val="00D66BEA"/>
    <w:rsid w:val="00D7006B"/>
    <w:rsid w:val="00D701A3"/>
    <w:rsid w:val="00D70251"/>
    <w:rsid w:val="00D70327"/>
    <w:rsid w:val="00D707EE"/>
    <w:rsid w:val="00D709A9"/>
    <w:rsid w:val="00D70A49"/>
    <w:rsid w:val="00D71089"/>
    <w:rsid w:val="00D71A76"/>
    <w:rsid w:val="00D72962"/>
    <w:rsid w:val="00D72BB1"/>
    <w:rsid w:val="00D72E0E"/>
    <w:rsid w:val="00D72E45"/>
    <w:rsid w:val="00D730FC"/>
    <w:rsid w:val="00D73128"/>
    <w:rsid w:val="00D7359D"/>
    <w:rsid w:val="00D73829"/>
    <w:rsid w:val="00D7384D"/>
    <w:rsid w:val="00D73D50"/>
    <w:rsid w:val="00D741E5"/>
    <w:rsid w:val="00D74349"/>
    <w:rsid w:val="00D74456"/>
    <w:rsid w:val="00D7449D"/>
    <w:rsid w:val="00D74A9C"/>
    <w:rsid w:val="00D74BC4"/>
    <w:rsid w:val="00D74BD9"/>
    <w:rsid w:val="00D74E71"/>
    <w:rsid w:val="00D74FD5"/>
    <w:rsid w:val="00D75403"/>
    <w:rsid w:val="00D75531"/>
    <w:rsid w:val="00D7581A"/>
    <w:rsid w:val="00D75B62"/>
    <w:rsid w:val="00D75F1C"/>
    <w:rsid w:val="00D764BD"/>
    <w:rsid w:val="00D766F9"/>
    <w:rsid w:val="00D768B3"/>
    <w:rsid w:val="00D76B93"/>
    <w:rsid w:val="00D7732B"/>
    <w:rsid w:val="00D775C7"/>
    <w:rsid w:val="00D77644"/>
    <w:rsid w:val="00D77BA4"/>
    <w:rsid w:val="00D77BE8"/>
    <w:rsid w:val="00D8013C"/>
    <w:rsid w:val="00D8033F"/>
    <w:rsid w:val="00D804E8"/>
    <w:rsid w:val="00D81A02"/>
    <w:rsid w:val="00D81BA9"/>
    <w:rsid w:val="00D8204A"/>
    <w:rsid w:val="00D823CB"/>
    <w:rsid w:val="00D8277F"/>
    <w:rsid w:val="00D82AA3"/>
    <w:rsid w:val="00D82B0F"/>
    <w:rsid w:val="00D831B1"/>
    <w:rsid w:val="00D838A4"/>
    <w:rsid w:val="00D83B40"/>
    <w:rsid w:val="00D83B62"/>
    <w:rsid w:val="00D841FE"/>
    <w:rsid w:val="00D84BBD"/>
    <w:rsid w:val="00D84E16"/>
    <w:rsid w:val="00D853E9"/>
    <w:rsid w:val="00D85487"/>
    <w:rsid w:val="00D855A6"/>
    <w:rsid w:val="00D856D5"/>
    <w:rsid w:val="00D858AE"/>
    <w:rsid w:val="00D858CC"/>
    <w:rsid w:val="00D8593E"/>
    <w:rsid w:val="00D859A1"/>
    <w:rsid w:val="00D85CD1"/>
    <w:rsid w:val="00D85FD4"/>
    <w:rsid w:val="00D865FC"/>
    <w:rsid w:val="00D867AF"/>
    <w:rsid w:val="00D870F2"/>
    <w:rsid w:val="00D87269"/>
    <w:rsid w:val="00D87331"/>
    <w:rsid w:val="00D8787C"/>
    <w:rsid w:val="00D87CD3"/>
    <w:rsid w:val="00D87EC5"/>
    <w:rsid w:val="00D90311"/>
    <w:rsid w:val="00D90C86"/>
    <w:rsid w:val="00D910EE"/>
    <w:rsid w:val="00D91449"/>
    <w:rsid w:val="00D917C8"/>
    <w:rsid w:val="00D9184D"/>
    <w:rsid w:val="00D91C22"/>
    <w:rsid w:val="00D91EB8"/>
    <w:rsid w:val="00D91EDA"/>
    <w:rsid w:val="00D923F7"/>
    <w:rsid w:val="00D925FD"/>
    <w:rsid w:val="00D92A68"/>
    <w:rsid w:val="00D92D61"/>
    <w:rsid w:val="00D93A91"/>
    <w:rsid w:val="00D93BBD"/>
    <w:rsid w:val="00D93D99"/>
    <w:rsid w:val="00D93E51"/>
    <w:rsid w:val="00D94890"/>
    <w:rsid w:val="00D94F5C"/>
    <w:rsid w:val="00D94FEF"/>
    <w:rsid w:val="00D9546C"/>
    <w:rsid w:val="00D957A6"/>
    <w:rsid w:val="00D95AFD"/>
    <w:rsid w:val="00D95D89"/>
    <w:rsid w:val="00D96035"/>
    <w:rsid w:val="00D96586"/>
    <w:rsid w:val="00D96656"/>
    <w:rsid w:val="00D96998"/>
    <w:rsid w:val="00D974E6"/>
    <w:rsid w:val="00D97E26"/>
    <w:rsid w:val="00D97E49"/>
    <w:rsid w:val="00D97E8A"/>
    <w:rsid w:val="00DA04CD"/>
    <w:rsid w:val="00DA04EC"/>
    <w:rsid w:val="00DA0C56"/>
    <w:rsid w:val="00DA148B"/>
    <w:rsid w:val="00DA173F"/>
    <w:rsid w:val="00DA1F56"/>
    <w:rsid w:val="00DA21C2"/>
    <w:rsid w:val="00DA2453"/>
    <w:rsid w:val="00DA24D2"/>
    <w:rsid w:val="00DA2692"/>
    <w:rsid w:val="00DA2C72"/>
    <w:rsid w:val="00DA2F3D"/>
    <w:rsid w:val="00DA3CF5"/>
    <w:rsid w:val="00DA3CFF"/>
    <w:rsid w:val="00DA3E2F"/>
    <w:rsid w:val="00DA42A3"/>
    <w:rsid w:val="00DA47E2"/>
    <w:rsid w:val="00DA4876"/>
    <w:rsid w:val="00DA4DF8"/>
    <w:rsid w:val="00DA512D"/>
    <w:rsid w:val="00DA531B"/>
    <w:rsid w:val="00DA5466"/>
    <w:rsid w:val="00DA54F7"/>
    <w:rsid w:val="00DA58C6"/>
    <w:rsid w:val="00DA5962"/>
    <w:rsid w:val="00DA5D6E"/>
    <w:rsid w:val="00DA611C"/>
    <w:rsid w:val="00DA67C0"/>
    <w:rsid w:val="00DA6D23"/>
    <w:rsid w:val="00DA717C"/>
    <w:rsid w:val="00DA72E0"/>
    <w:rsid w:val="00DA7811"/>
    <w:rsid w:val="00DA7853"/>
    <w:rsid w:val="00DA7CAE"/>
    <w:rsid w:val="00DA7D43"/>
    <w:rsid w:val="00DA7EA3"/>
    <w:rsid w:val="00DB0980"/>
    <w:rsid w:val="00DB0B36"/>
    <w:rsid w:val="00DB0E29"/>
    <w:rsid w:val="00DB0E81"/>
    <w:rsid w:val="00DB0F98"/>
    <w:rsid w:val="00DB116D"/>
    <w:rsid w:val="00DB16D3"/>
    <w:rsid w:val="00DB1D41"/>
    <w:rsid w:val="00DB24B3"/>
    <w:rsid w:val="00DB2C9D"/>
    <w:rsid w:val="00DB399F"/>
    <w:rsid w:val="00DB3F8D"/>
    <w:rsid w:val="00DB489D"/>
    <w:rsid w:val="00DB4A20"/>
    <w:rsid w:val="00DB4B5F"/>
    <w:rsid w:val="00DB4F25"/>
    <w:rsid w:val="00DB5262"/>
    <w:rsid w:val="00DB53DF"/>
    <w:rsid w:val="00DB61BD"/>
    <w:rsid w:val="00DB67DD"/>
    <w:rsid w:val="00DB689D"/>
    <w:rsid w:val="00DB6F54"/>
    <w:rsid w:val="00DB7106"/>
    <w:rsid w:val="00DB71AA"/>
    <w:rsid w:val="00DB736A"/>
    <w:rsid w:val="00DB7420"/>
    <w:rsid w:val="00DC074B"/>
    <w:rsid w:val="00DC13CE"/>
    <w:rsid w:val="00DC16A7"/>
    <w:rsid w:val="00DC16B0"/>
    <w:rsid w:val="00DC17E2"/>
    <w:rsid w:val="00DC1C24"/>
    <w:rsid w:val="00DC1ED3"/>
    <w:rsid w:val="00DC22F6"/>
    <w:rsid w:val="00DC2889"/>
    <w:rsid w:val="00DC2B5F"/>
    <w:rsid w:val="00DC319F"/>
    <w:rsid w:val="00DC38E7"/>
    <w:rsid w:val="00DC3C0B"/>
    <w:rsid w:val="00DC43A8"/>
    <w:rsid w:val="00DC45CB"/>
    <w:rsid w:val="00DC49E0"/>
    <w:rsid w:val="00DC4CC5"/>
    <w:rsid w:val="00DC4DA4"/>
    <w:rsid w:val="00DC4F1D"/>
    <w:rsid w:val="00DC517A"/>
    <w:rsid w:val="00DC5CC0"/>
    <w:rsid w:val="00DC60DE"/>
    <w:rsid w:val="00DC63C9"/>
    <w:rsid w:val="00DC64C7"/>
    <w:rsid w:val="00DC657F"/>
    <w:rsid w:val="00DC6D4F"/>
    <w:rsid w:val="00DC73FD"/>
    <w:rsid w:val="00DC7BA6"/>
    <w:rsid w:val="00DC7BD7"/>
    <w:rsid w:val="00DD0580"/>
    <w:rsid w:val="00DD06D9"/>
    <w:rsid w:val="00DD11B5"/>
    <w:rsid w:val="00DD11E2"/>
    <w:rsid w:val="00DD2D43"/>
    <w:rsid w:val="00DD34F7"/>
    <w:rsid w:val="00DD3610"/>
    <w:rsid w:val="00DD3677"/>
    <w:rsid w:val="00DD3A50"/>
    <w:rsid w:val="00DD4252"/>
    <w:rsid w:val="00DD437C"/>
    <w:rsid w:val="00DD46F1"/>
    <w:rsid w:val="00DD49FC"/>
    <w:rsid w:val="00DD5695"/>
    <w:rsid w:val="00DD5BBE"/>
    <w:rsid w:val="00DD6568"/>
    <w:rsid w:val="00DD6BBB"/>
    <w:rsid w:val="00DD6C14"/>
    <w:rsid w:val="00DD6E42"/>
    <w:rsid w:val="00DD70D0"/>
    <w:rsid w:val="00DD716C"/>
    <w:rsid w:val="00DD77A7"/>
    <w:rsid w:val="00DD7CBB"/>
    <w:rsid w:val="00DD7D81"/>
    <w:rsid w:val="00DD7D95"/>
    <w:rsid w:val="00DD7E36"/>
    <w:rsid w:val="00DE019B"/>
    <w:rsid w:val="00DE0725"/>
    <w:rsid w:val="00DE0865"/>
    <w:rsid w:val="00DE0EEE"/>
    <w:rsid w:val="00DE0F09"/>
    <w:rsid w:val="00DE133E"/>
    <w:rsid w:val="00DE13ED"/>
    <w:rsid w:val="00DE1935"/>
    <w:rsid w:val="00DE1DA6"/>
    <w:rsid w:val="00DE1FF2"/>
    <w:rsid w:val="00DE274D"/>
    <w:rsid w:val="00DE3AF4"/>
    <w:rsid w:val="00DE3DDD"/>
    <w:rsid w:val="00DE454B"/>
    <w:rsid w:val="00DE49F8"/>
    <w:rsid w:val="00DE4C03"/>
    <w:rsid w:val="00DE4C31"/>
    <w:rsid w:val="00DE4CFC"/>
    <w:rsid w:val="00DE59B3"/>
    <w:rsid w:val="00DE5E81"/>
    <w:rsid w:val="00DE62D6"/>
    <w:rsid w:val="00DE636E"/>
    <w:rsid w:val="00DE6486"/>
    <w:rsid w:val="00DE6A2E"/>
    <w:rsid w:val="00DE6AA5"/>
    <w:rsid w:val="00DE6E12"/>
    <w:rsid w:val="00DE6E50"/>
    <w:rsid w:val="00DE6E7F"/>
    <w:rsid w:val="00DE70B5"/>
    <w:rsid w:val="00DE71D2"/>
    <w:rsid w:val="00DE7821"/>
    <w:rsid w:val="00DEC5E8"/>
    <w:rsid w:val="00DF02D2"/>
    <w:rsid w:val="00DF0593"/>
    <w:rsid w:val="00DF07FE"/>
    <w:rsid w:val="00DF0A81"/>
    <w:rsid w:val="00DF0E45"/>
    <w:rsid w:val="00DF0E53"/>
    <w:rsid w:val="00DF0F45"/>
    <w:rsid w:val="00DF15D1"/>
    <w:rsid w:val="00DF15EA"/>
    <w:rsid w:val="00DF1D14"/>
    <w:rsid w:val="00DF1D4F"/>
    <w:rsid w:val="00DF2029"/>
    <w:rsid w:val="00DF20F4"/>
    <w:rsid w:val="00DF2261"/>
    <w:rsid w:val="00DF24F9"/>
    <w:rsid w:val="00DF2704"/>
    <w:rsid w:val="00DF271A"/>
    <w:rsid w:val="00DF2A16"/>
    <w:rsid w:val="00DF3215"/>
    <w:rsid w:val="00DF421C"/>
    <w:rsid w:val="00DF42D2"/>
    <w:rsid w:val="00DF4740"/>
    <w:rsid w:val="00DF4861"/>
    <w:rsid w:val="00DF5380"/>
    <w:rsid w:val="00DF5747"/>
    <w:rsid w:val="00DF5A41"/>
    <w:rsid w:val="00DF5C71"/>
    <w:rsid w:val="00DF6736"/>
    <w:rsid w:val="00DF6A64"/>
    <w:rsid w:val="00DF6B43"/>
    <w:rsid w:val="00DF6FC8"/>
    <w:rsid w:val="00DF7051"/>
    <w:rsid w:val="00DF7898"/>
    <w:rsid w:val="00DF78A3"/>
    <w:rsid w:val="00DF79AA"/>
    <w:rsid w:val="00DF7B52"/>
    <w:rsid w:val="00DF7D5D"/>
    <w:rsid w:val="00DF7F8F"/>
    <w:rsid w:val="00E00E5B"/>
    <w:rsid w:val="00E00EFC"/>
    <w:rsid w:val="00E00FCF"/>
    <w:rsid w:val="00E0118C"/>
    <w:rsid w:val="00E018FC"/>
    <w:rsid w:val="00E01D36"/>
    <w:rsid w:val="00E01D6E"/>
    <w:rsid w:val="00E01EC8"/>
    <w:rsid w:val="00E02467"/>
    <w:rsid w:val="00E02DF0"/>
    <w:rsid w:val="00E032DB"/>
    <w:rsid w:val="00E03963"/>
    <w:rsid w:val="00E03A48"/>
    <w:rsid w:val="00E04057"/>
    <w:rsid w:val="00E04B32"/>
    <w:rsid w:val="00E05A69"/>
    <w:rsid w:val="00E06629"/>
    <w:rsid w:val="00E06F80"/>
    <w:rsid w:val="00E0726D"/>
    <w:rsid w:val="00E076A4"/>
    <w:rsid w:val="00E07774"/>
    <w:rsid w:val="00E10085"/>
    <w:rsid w:val="00E1012C"/>
    <w:rsid w:val="00E1054D"/>
    <w:rsid w:val="00E10693"/>
    <w:rsid w:val="00E10C68"/>
    <w:rsid w:val="00E11E17"/>
    <w:rsid w:val="00E11E79"/>
    <w:rsid w:val="00E11EE3"/>
    <w:rsid w:val="00E11FAE"/>
    <w:rsid w:val="00E1253D"/>
    <w:rsid w:val="00E125A5"/>
    <w:rsid w:val="00E128B9"/>
    <w:rsid w:val="00E129FD"/>
    <w:rsid w:val="00E12FC0"/>
    <w:rsid w:val="00E13140"/>
    <w:rsid w:val="00E1317C"/>
    <w:rsid w:val="00E13967"/>
    <w:rsid w:val="00E139BF"/>
    <w:rsid w:val="00E13DD9"/>
    <w:rsid w:val="00E13FC1"/>
    <w:rsid w:val="00E1407D"/>
    <w:rsid w:val="00E14168"/>
    <w:rsid w:val="00E1431D"/>
    <w:rsid w:val="00E1434E"/>
    <w:rsid w:val="00E1451E"/>
    <w:rsid w:val="00E1491D"/>
    <w:rsid w:val="00E1510B"/>
    <w:rsid w:val="00E15125"/>
    <w:rsid w:val="00E156AF"/>
    <w:rsid w:val="00E15C54"/>
    <w:rsid w:val="00E16024"/>
    <w:rsid w:val="00E1619F"/>
    <w:rsid w:val="00E163AF"/>
    <w:rsid w:val="00E163EB"/>
    <w:rsid w:val="00E16642"/>
    <w:rsid w:val="00E17767"/>
    <w:rsid w:val="00E200E6"/>
    <w:rsid w:val="00E202EE"/>
    <w:rsid w:val="00E2066C"/>
    <w:rsid w:val="00E20772"/>
    <w:rsid w:val="00E209E7"/>
    <w:rsid w:val="00E20ABE"/>
    <w:rsid w:val="00E20C40"/>
    <w:rsid w:val="00E2108E"/>
    <w:rsid w:val="00E2176D"/>
    <w:rsid w:val="00E21D1A"/>
    <w:rsid w:val="00E21FB8"/>
    <w:rsid w:val="00E23B44"/>
    <w:rsid w:val="00E24084"/>
    <w:rsid w:val="00E24161"/>
    <w:rsid w:val="00E24382"/>
    <w:rsid w:val="00E244A5"/>
    <w:rsid w:val="00E24765"/>
    <w:rsid w:val="00E24C79"/>
    <w:rsid w:val="00E2522C"/>
    <w:rsid w:val="00E25706"/>
    <w:rsid w:val="00E258E5"/>
    <w:rsid w:val="00E26A46"/>
    <w:rsid w:val="00E26AA2"/>
    <w:rsid w:val="00E26EDF"/>
    <w:rsid w:val="00E27191"/>
    <w:rsid w:val="00E272F4"/>
    <w:rsid w:val="00E27928"/>
    <w:rsid w:val="00E27F08"/>
    <w:rsid w:val="00E30943"/>
    <w:rsid w:val="00E30CA7"/>
    <w:rsid w:val="00E3119E"/>
    <w:rsid w:val="00E31C17"/>
    <w:rsid w:val="00E32133"/>
    <w:rsid w:val="00E333F1"/>
    <w:rsid w:val="00E338F5"/>
    <w:rsid w:val="00E3399E"/>
    <w:rsid w:val="00E33C13"/>
    <w:rsid w:val="00E33CBF"/>
    <w:rsid w:val="00E345A2"/>
    <w:rsid w:val="00E35294"/>
    <w:rsid w:val="00E35961"/>
    <w:rsid w:val="00E35E4D"/>
    <w:rsid w:val="00E36ED2"/>
    <w:rsid w:val="00E37193"/>
    <w:rsid w:val="00E37204"/>
    <w:rsid w:val="00E37422"/>
    <w:rsid w:val="00E40261"/>
    <w:rsid w:val="00E40455"/>
    <w:rsid w:val="00E40AF3"/>
    <w:rsid w:val="00E40AF8"/>
    <w:rsid w:val="00E40FE0"/>
    <w:rsid w:val="00E41842"/>
    <w:rsid w:val="00E41881"/>
    <w:rsid w:val="00E41FE8"/>
    <w:rsid w:val="00E42226"/>
    <w:rsid w:val="00E4235D"/>
    <w:rsid w:val="00E423FB"/>
    <w:rsid w:val="00E42554"/>
    <w:rsid w:val="00E4284E"/>
    <w:rsid w:val="00E428A5"/>
    <w:rsid w:val="00E428C8"/>
    <w:rsid w:val="00E42CA6"/>
    <w:rsid w:val="00E42E04"/>
    <w:rsid w:val="00E43119"/>
    <w:rsid w:val="00E43F3B"/>
    <w:rsid w:val="00E449E9"/>
    <w:rsid w:val="00E44A88"/>
    <w:rsid w:val="00E4500E"/>
    <w:rsid w:val="00E45522"/>
    <w:rsid w:val="00E45582"/>
    <w:rsid w:val="00E464FA"/>
    <w:rsid w:val="00E467D3"/>
    <w:rsid w:val="00E4685E"/>
    <w:rsid w:val="00E46C7A"/>
    <w:rsid w:val="00E46CD8"/>
    <w:rsid w:val="00E4706F"/>
    <w:rsid w:val="00E47BBA"/>
    <w:rsid w:val="00E503CC"/>
    <w:rsid w:val="00E504EE"/>
    <w:rsid w:val="00E51234"/>
    <w:rsid w:val="00E51391"/>
    <w:rsid w:val="00E5169C"/>
    <w:rsid w:val="00E5169F"/>
    <w:rsid w:val="00E5182B"/>
    <w:rsid w:val="00E51B6D"/>
    <w:rsid w:val="00E51D39"/>
    <w:rsid w:val="00E51D5E"/>
    <w:rsid w:val="00E51F82"/>
    <w:rsid w:val="00E52058"/>
    <w:rsid w:val="00E52640"/>
    <w:rsid w:val="00E52700"/>
    <w:rsid w:val="00E52A2A"/>
    <w:rsid w:val="00E52A80"/>
    <w:rsid w:val="00E52AE6"/>
    <w:rsid w:val="00E52B0D"/>
    <w:rsid w:val="00E52E10"/>
    <w:rsid w:val="00E533C5"/>
    <w:rsid w:val="00E53C08"/>
    <w:rsid w:val="00E53C5D"/>
    <w:rsid w:val="00E53E5F"/>
    <w:rsid w:val="00E53EC9"/>
    <w:rsid w:val="00E5430B"/>
    <w:rsid w:val="00E547EB"/>
    <w:rsid w:val="00E548CB"/>
    <w:rsid w:val="00E5498E"/>
    <w:rsid w:val="00E54CDC"/>
    <w:rsid w:val="00E54F97"/>
    <w:rsid w:val="00E55B0F"/>
    <w:rsid w:val="00E55BA6"/>
    <w:rsid w:val="00E55E18"/>
    <w:rsid w:val="00E55F96"/>
    <w:rsid w:val="00E56347"/>
    <w:rsid w:val="00E56C35"/>
    <w:rsid w:val="00E56CD2"/>
    <w:rsid w:val="00E57A75"/>
    <w:rsid w:val="00E60238"/>
    <w:rsid w:val="00E60597"/>
    <w:rsid w:val="00E60684"/>
    <w:rsid w:val="00E607C6"/>
    <w:rsid w:val="00E60816"/>
    <w:rsid w:val="00E60874"/>
    <w:rsid w:val="00E60AEA"/>
    <w:rsid w:val="00E60B7E"/>
    <w:rsid w:val="00E60D57"/>
    <w:rsid w:val="00E60EE0"/>
    <w:rsid w:val="00E61733"/>
    <w:rsid w:val="00E61A2F"/>
    <w:rsid w:val="00E61B0E"/>
    <w:rsid w:val="00E621A2"/>
    <w:rsid w:val="00E62798"/>
    <w:rsid w:val="00E63093"/>
    <w:rsid w:val="00E638C3"/>
    <w:rsid w:val="00E63EBC"/>
    <w:rsid w:val="00E63EDE"/>
    <w:rsid w:val="00E6409D"/>
    <w:rsid w:val="00E645F0"/>
    <w:rsid w:val="00E645F4"/>
    <w:rsid w:val="00E647DB"/>
    <w:rsid w:val="00E64E0B"/>
    <w:rsid w:val="00E64F48"/>
    <w:rsid w:val="00E65391"/>
    <w:rsid w:val="00E65691"/>
    <w:rsid w:val="00E65A15"/>
    <w:rsid w:val="00E65B0E"/>
    <w:rsid w:val="00E65E60"/>
    <w:rsid w:val="00E66821"/>
    <w:rsid w:val="00E66A84"/>
    <w:rsid w:val="00E673A3"/>
    <w:rsid w:val="00E67AC6"/>
    <w:rsid w:val="00E67D12"/>
    <w:rsid w:val="00E67E24"/>
    <w:rsid w:val="00E67F94"/>
    <w:rsid w:val="00E7001F"/>
    <w:rsid w:val="00E709C3"/>
    <w:rsid w:val="00E70FB8"/>
    <w:rsid w:val="00E7106D"/>
    <w:rsid w:val="00E71479"/>
    <w:rsid w:val="00E7170B"/>
    <w:rsid w:val="00E71A90"/>
    <w:rsid w:val="00E71BD0"/>
    <w:rsid w:val="00E72958"/>
    <w:rsid w:val="00E72D56"/>
    <w:rsid w:val="00E73282"/>
    <w:rsid w:val="00E73482"/>
    <w:rsid w:val="00E73D7B"/>
    <w:rsid w:val="00E7407D"/>
    <w:rsid w:val="00E74139"/>
    <w:rsid w:val="00E74465"/>
    <w:rsid w:val="00E744CC"/>
    <w:rsid w:val="00E7450A"/>
    <w:rsid w:val="00E74AE9"/>
    <w:rsid w:val="00E74C3A"/>
    <w:rsid w:val="00E74D0A"/>
    <w:rsid w:val="00E75005"/>
    <w:rsid w:val="00E7529C"/>
    <w:rsid w:val="00E7593B"/>
    <w:rsid w:val="00E75959"/>
    <w:rsid w:val="00E75FDB"/>
    <w:rsid w:val="00E764C7"/>
    <w:rsid w:val="00E767C3"/>
    <w:rsid w:val="00E76ACD"/>
    <w:rsid w:val="00E76DE7"/>
    <w:rsid w:val="00E77058"/>
    <w:rsid w:val="00E800C4"/>
    <w:rsid w:val="00E80210"/>
    <w:rsid w:val="00E803DF"/>
    <w:rsid w:val="00E805BB"/>
    <w:rsid w:val="00E80870"/>
    <w:rsid w:val="00E80EF4"/>
    <w:rsid w:val="00E8192A"/>
    <w:rsid w:val="00E81D12"/>
    <w:rsid w:val="00E81E6C"/>
    <w:rsid w:val="00E82010"/>
    <w:rsid w:val="00E8217A"/>
    <w:rsid w:val="00E8240B"/>
    <w:rsid w:val="00E82802"/>
    <w:rsid w:val="00E828F7"/>
    <w:rsid w:val="00E82BD3"/>
    <w:rsid w:val="00E84221"/>
    <w:rsid w:val="00E842E2"/>
    <w:rsid w:val="00E844B1"/>
    <w:rsid w:val="00E8451D"/>
    <w:rsid w:val="00E846FC"/>
    <w:rsid w:val="00E84E64"/>
    <w:rsid w:val="00E84F2A"/>
    <w:rsid w:val="00E85277"/>
    <w:rsid w:val="00E8552C"/>
    <w:rsid w:val="00E8568C"/>
    <w:rsid w:val="00E856CC"/>
    <w:rsid w:val="00E85BA8"/>
    <w:rsid w:val="00E866B1"/>
    <w:rsid w:val="00E8684A"/>
    <w:rsid w:val="00E86BAF"/>
    <w:rsid w:val="00E86EA2"/>
    <w:rsid w:val="00E87392"/>
    <w:rsid w:val="00E873D3"/>
    <w:rsid w:val="00E87B62"/>
    <w:rsid w:val="00E87FBA"/>
    <w:rsid w:val="00E90247"/>
    <w:rsid w:val="00E9087C"/>
    <w:rsid w:val="00E908F4"/>
    <w:rsid w:val="00E90C5E"/>
    <w:rsid w:val="00E9143C"/>
    <w:rsid w:val="00E91927"/>
    <w:rsid w:val="00E91D91"/>
    <w:rsid w:val="00E92177"/>
    <w:rsid w:val="00E9241A"/>
    <w:rsid w:val="00E92490"/>
    <w:rsid w:val="00E92DAA"/>
    <w:rsid w:val="00E92F6A"/>
    <w:rsid w:val="00E937E6"/>
    <w:rsid w:val="00E9383C"/>
    <w:rsid w:val="00E93B4D"/>
    <w:rsid w:val="00E94503"/>
    <w:rsid w:val="00E954CE"/>
    <w:rsid w:val="00E95A48"/>
    <w:rsid w:val="00E95AF0"/>
    <w:rsid w:val="00E966DC"/>
    <w:rsid w:val="00E9697B"/>
    <w:rsid w:val="00E96CA4"/>
    <w:rsid w:val="00E96E7E"/>
    <w:rsid w:val="00E97224"/>
    <w:rsid w:val="00E97297"/>
    <w:rsid w:val="00E97444"/>
    <w:rsid w:val="00E97500"/>
    <w:rsid w:val="00E9759B"/>
    <w:rsid w:val="00E9765B"/>
    <w:rsid w:val="00E9781F"/>
    <w:rsid w:val="00E97A05"/>
    <w:rsid w:val="00E97B62"/>
    <w:rsid w:val="00E97D2F"/>
    <w:rsid w:val="00EA018D"/>
    <w:rsid w:val="00EA039F"/>
    <w:rsid w:val="00EA0796"/>
    <w:rsid w:val="00EA0BA9"/>
    <w:rsid w:val="00EA0CFF"/>
    <w:rsid w:val="00EA10A1"/>
    <w:rsid w:val="00EA128A"/>
    <w:rsid w:val="00EA2176"/>
    <w:rsid w:val="00EA255D"/>
    <w:rsid w:val="00EA29D6"/>
    <w:rsid w:val="00EA2A1C"/>
    <w:rsid w:val="00EA324F"/>
    <w:rsid w:val="00EA36B1"/>
    <w:rsid w:val="00EA38B3"/>
    <w:rsid w:val="00EA38FA"/>
    <w:rsid w:val="00EA3E4B"/>
    <w:rsid w:val="00EA458B"/>
    <w:rsid w:val="00EA47B3"/>
    <w:rsid w:val="00EA52E4"/>
    <w:rsid w:val="00EA5FBF"/>
    <w:rsid w:val="00EA6AF3"/>
    <w:rsid w:val="00EA71E3"/>
    <w:rsid w:val="00EA751F"/>
    <w:rsid w:val="00EA759F"/>
    <w:rsid w:val="00EA7835"/>
    <w:rsid w:val="00EB0A6C"/>
    <w:rsid w:val="00EB0ABD"/>
    <w:rsid w:val="00EB138C"/>
    <w:rsid w:val="00EB196A"/>
    <w:rsid w:val="00EB19CA"/>
    <w:rsid w:val="00EB1D4F"/>
    <w:rsid w:val="00EB1DD7"/>
    <w:rsid w:val="00EB20DD"/>
    <w:rsid w:val="00EB2957"/>
    <w:rsid w:val="00EB2B85"/>
    <w:rsid w:val="00EB3229"/>
    <w:rsid w:val="00EB34DB"/>
    <w:rsid w:val="00EB3D96"/>
    <w:rsid w:val="00EB3FC3"/>
    <w:rsid w:val="00EB4055"/>
    <w:rsid w:val="00EB4336"/>
    <w:rsid w:val="00EB48EB"/>
    <w:rsid w:val="00EB5021"/>
    <w:rsid w:val="00EB5080"/>
    <w:rsid w:val="00EB55D5"/>
    <w:rsid w:val="00EB5E8F"/>
    <w:rsid w:val="00EB645E"/>
    <w:rsid w:val="00EB6892"/>
    <w:rsid w:val="00EB6B8A"/>
    <w:rsid w:val="00EB7236"/>
    <w:rsid w:val="00EB77C8"/>
    <w:rsid w:val="00EB77F3"/>
    <w:rsid w:val="00EB7B75"/>
    <w:rsid w:val="00EC0080"/>
    <w:rsid w:val="00EC092C"/>
    <w:rsid w:val="00EC09A5"/>
    <w:rsid w:val="00EC13CC"/>
    <w:rsid w:val="00EC15E5"/>
    <w:rsid w:val="00EC15FC"/>
    <w:rsid w:val="00EC1775"/>
    <w:rsid w:val="00EC1DC9"/>
    <w:rsid w:val="00EC1EE4"/>
    <w:rsid w:val="00EC2148"/>
    <w:rsid w:val="00EC2413"/>
    <w:rsid w:val="00EC249E"/>
    <w:rsid w:val="00EC37C7"/>
    <w:rsid w:val="00EC3B3C"/>
    <w:rsid w:val="00EC4BBC"/>
    <w:rsid w:val="00EC4F4C"/>
    <w:rsid w:val="00EC4F50"/>
    <w:rsid w:val="00EC4FA6"/>
    <w:rsid w:val="00EC52C9"/>
    <w:rsid w:val="00EC559B"/>
    <w:rsid w:val="00EC5689"/>
    <w:rsid w:val="00EC58B6"/>
    <w:rsid w:val="00EC5A54"/>
    <w:rsid w:val="00EC5BC8"/>
    <w:rsid w:val="00EC5D2B"/>
    <w:rsid w:val="00EC5DB0"/>
    <w:rsid w:val="00EC6E22"/>
    <w:rsid w:val="00EC7204"/>
    <w:rsid w:val="00EC7280"/>
    <w:rsid w:val="00EC7527"/>
    <w:rsid w:val="00EC7D7A"/>
    <w:rsid w:val="00EC7EC9"/>
    <w:rsid w:val="00ED0181"/>
    <w:rsid w:val="00ED084D"/>
    <w:rsid w:val="00ED0908"/>
    <w:rsid w:val="00ED0BCB"/>
    <w:rsid w:val="00ED0E85"/>
    <w:rsid w:val="00ED111F"/>
    <w:rsid w:val="00ED13CA"/>
    <w:rsid w:val="00ED14C3"/>
    <w:rsid w:val="00ED1A25"/>
    <w:rsid w:val="00ED1A3C"/>
    <w:rsid w:val="00ED20DA"/>
    <w:rsid w:val="00ED313D"/>
    <w:rsid w:val="00ED31D6"/>
    <w:rsid w:val="00ED347D"/>
    <w:rsid w:val="00ED36AE"/>
    <w:rsid w:val="00ED36F5"/>
    <w:rsid w:val="00ED3A37"/>
    <w:rsid w:val="00ED3A4F"/>
    <w:rsid w:val="00ED3AA6"/>
    <w:rsid w:val="00ED3E6D"/>
    <w:rsid w:val="00ED4383"/>
    <w:rsid w:val="00ED461B"/>
    <w:rsid w:val="00ED4A36"/>
    <w:rsid w:val="00ED53F4"/>
    <w:rsid w:val="00ED54A2"/>
    <w:rsid w:val="00ED5B39"/>
    <w:rsid w:val="00ED6185"/>
    <w:rsid w:val="00ED61AC"/>
    <w:rsid w:val="00ED64B8"/>
    <w:rsid w:val="00ED6B64"/>
    <w:rsid w:val="00ED6C15"/>
    <w:rsid w:val="00ED6D1C"/>
    <w:rsid w:val="00ED6D7F"/>
    <w:rsid w:val="00ED7070"/>
    <w:rsid w:val="00ED71D6"/>
    <w:rsid w:val="00ED77D8"/>
    <w:rsid w:val="00ED784A"/>
    <w:rsid w:val="00ED7A8E"/>
    <w:rsid w:val="00ED7C43"/>
    <w:rsid w:val="00EE03A3"/>
    <w:rsid w:val="00EE0562"/>
    <w:rsid w:val="00EE0C72"/>
    <w:rsid w:val="00EE0D2B"/>
    <w:rsid w:val="00EE0F0B"/>
    <w:rsid w:val="00EE0F82"/>
    <w:rsid w:val="00EE15F9"/>
    <w:rsid w:val="00EE1610"/>
    <w:rsid w:val="00EE1A09"/>
    <w:rsid w:val="00EE1AAA"/>
    <w:rsid w:val="00EE1AFA"/>
    <w:rsid w:val="00EE1CD7"/>
    <w:rsid w:val="00EE1E61"/>
    <w:rsid w:val="00EE1F21"/>
    <w:rsid w:val="00EE243E"/>
    <w:rsid w:val="00EE259C"/>
    <w:rsid w:val="00EE2D69"/>
    <w:rsid w:val="00EE2F05"/>
    <w:rsid w:val="00EE2F69"/>
    <w:rsid w:val="00EE30D1"/>
    <w:rsid w:val="00EE32B1"/>
    <w:rsid w:val="00EE3371"/>
    <w:rsid w:val="00EE3945"/>
    <w:rsid w:val="00EE3B88"/>
    <w:rsid w:val="00EE4223"/>
    <w:rsid w:val="00EE45A8"/>
    <w:rsid w:val="00EE4886"/>
    <w:rsid w:val="00EE4B1D"/>
    <w:rsid w:val="00EE62C2"/>
    <w:rsid w:val="00EE649E"/>
    <w:rsid w:val="00EE6B9C"/>
    <w:rsid w:val="00EE6C56"/>
    <w:rsid w:val="00EE7418"/>
    <w:rsid w:val="00EE7579"/>
    <w:rsid w:val="00EF0323"/>
    <w:rsid w:val="00EF063D"/>
    <w:rsid w:val="00EF0720"/>
    <w:rsid w:val="00EF0808"/>
    <w:rsid w:val="00EF0C93"/>
    <w:rsid w:val="00EF1223"/>
    <w:rsid w:val="00EF1483"/>
    <w:rsid w:val="00EF1FDF"/>
    <w:rsid w:val="00EF2957"/>
    <w:rsid w:val="00EF2DFE"/>
    <w:rsid w:val="00EF32DD"/>
    <w:rsid w:val="00EF3C5C"/>
    <w:rsid w:val="00EF4154"/>
    <w:rsid w:val="00EF4794"/>
    <w:rsid w:val="00EF4A4E"/>
    <w:rsid w:val="00EF4C8A"/>
    <w:rsid w:val="00EF5070"/>
    <w:rsid w:val="00EF590F"/>
    <w:rsid w:val="00EF5EFF"/>
    <w:rsid w:val="00EF609E"/>
    <w:rsid w:val="00EF6280"/>
    <w:rsid w:val="00EF6841"/>
    <w:rsid w:val="00EF73F2"/>
    <w:rsid w:val="00EF797F"/>
    <w:rsid w:val="00EF7A72"/>
    <w:rsid w:val="00EF7B73"/>
    <w:rsid w:val="00EF7DAD"/>
    <w:rsid w:val="00EF7E74"/>
    <w:rsid w:val="00F001FA"/>
    <w:rsid w:val="00F002F2"/>
    <w:rsid w:val="00F004D6"/>
    <w:rsid w:val="00F005CC"/>
    <w:rsid w:val="00F00972"/>
    <w:rsid w:val="00F0102C"/>
    <w:rsid w:val="00F0102E"/>
    <w:rsid w:val="00F013FB"/>
    <w:rsid w:val="00F016BB"/>
    <w:rsid w:val="00F017F6"/>
    <w:rsid w:val="00F01C90"/>
    <w:rsid w:val="00F01D07"/>
    <w:rsid w:val="00F01EBB"/>
    <w:rsid w:val="00F0213E"/>
    <w:rsid w:val="00F02233"/>
    <w:rsid w:val="00F0229F"/>
    <w:rsid w:val="00F02365"/>
    <w:rsid w:val="00F02577"/>
    <w:rsid w:val="00F0265A"/>
    <w:rsid w:val="00F029AC"/>
    <w:rsid w:val="00F02AA9"/>
    <w:rsid w:val="00F0304E"/>
    <w:rsid w:val="00F0309B"/>
    <w:rsid w:val="00F0360F"/>
    <w:rsid w:val="00F0373D"/>
    <w:rsid w:val="00F03930"/>
    <w:rsid w:val="00F03FEC"/>
    <w:rsid w:val="00F0428C"/>
    <w:rsid w:val="00F04290"/>
    <w:rsid w:val="00F049D2"/>
    <w:rsid w:val="00F04A2C"/>
    <w:rsid w:val="00F04B4A"/>
    <w:rsid w:val="00F04BA5"/>
    <w:rsid w:val="00F04FC0"/>
    <w:rsid w:val="00F05F8F"/>
    <w:rsid w:val="00F06341"/>
    <w:rsid w:val="00F0641A"/>
    <w:rsid w:val="00F066D3"/>
    <w:rsid w:val="00F074E9"/>
    <w:rsid w:val="00F0754F"/>
    <w:rsid w:val="00F07BCE"/>
    <w:rsid w:val="00F1045B"/>
    <w:rsid w:val="00F10EE2"/>
    <w:rsid w:val="00F12144"/>
    <w:rsid w:val="00F123E2"/>
    <w:rsid w:val="00F124E1"/>
    <w:rsid w:val="00F12AA1"/>
    <w:rsid w:val="00F12F66"/>
    <w:rsid w:val="00F12FB9"/>
    <w:rsid w:val="00F138C7"/>
    <w:rsid w:val="00F13D7E"/>
    <w:rsid w:val="00F14071"/>
    <w:rsid w:val="00F1418E"/>
    <w:rsid w:val="00F14BDD"/>
    <w:rsid w:val="00F14C38"/>
    <w:rsid w:val="00F14DC5"/>
    <w:rsid w:val="00F158A7"/>
    <w:rsid w:val="00F15AAE"/>
    <w:rsid w:val="00F15E13"/>
    <w:rsid w:val="00F15F2F"/>
    <w:rsid w:val="00F16096"/>
    <w:rsid w:val="00F16372"/>
    <w:rsid w:val="00F166C5"/>
    <w:rsid w:val="00F16F8C"/>
    <w:rsid w:val="00F1710E"/>
    <w:rsid w:val="00F1717D"/>
    <w:rsid w:val="00F17820"/>
    <w:rsid w:val="00F17C31"/>
    <w:rsid w:val="00F203F0"/>
    <w:rsid w:val="00F206D3"/>
    <w:rsid w:val="00F20C2B"/>
    <w:rsid w:val="00F20E60"/>
    <w:rsid w:val="00F2129B"/>
    <w:rsid w:val="00F212D2"/>
    <w:rsid w:val="00F21D55"/>
    <w:rsid w:val="00F21F87"/>
    <w:rsid w:val="00F22198"/>
    <w:rsid w:val="00F222E8"/>
    <w:rsid w:val="00F2242F"/>
    <w:rsid w:val="00F229F6"/>
    <w:rsid w:val="00F23252"/>
    <w:rsid w:val="00F23413"/>
    <w:rsid w:val="00F24310"/>
    <w:rsid w:val="00F2445D"/>
    <w:rsid w:val="00F2449E"/>
    <w:rsid w:val="00F24CE2"/>
    <w:rsid w:val="00F24E3B"/>
    <w:rsid w:val="00F24EBB"/>
    <w:rsid w:val="00F262DE"/>
    <w:rsid w:val="00F263EB"/>
    <w:rsid w:val="00F264D5"/>
    <w:rsid w:val="00F26D1D"/>
    <w:rsid w:val="00F272A5"/>
    <w:rsid w:val="00F27717"/>
    <w:rsid w:val="00F27795"/>
    <w:rsid w:val="00F27E38"/>
    <w:rsid w:val="00F307EE"/>
    <w:rsid w:val="00F3091D"/>
    <w:rsid w:val="00F30A80"/>
    <w:rsid w:val="00F30ADD"/>
    <w:rsid w:val="00F31082"/>
    <w:rsid w:val="00F3119F"/>
    <w:rsid w:val="00F3127E"/>
    <w:rsid w:val="00F3168E"/>
    <w:rsid w:val="00F3169E"/>
    <w:rsid w:val="00F31A71"/>
    <w:rsid w:val="00F31ADA"/>
    <w:rsid w:val="00F31B54"/>
    <w:rsid w:val="00F31BA1"/>
    <w:rsid w:val="00F31E0C"/>
    <w:rsid w:val="00F32ECC"/>
    <w:rsid w:val="00F3385B"/>
    <w:rsid w:val="00F33E41"/>
    <w:rsid w:val="00F34490"/>
    <w:rsid w:val="00F35546"/>
    <w:rsid w:val="00F357EC"/>
    <w:rsid w:val="00F35843"/>
    <w:rsid w:val="00F36222"/>
    <w:rsid w:val="00F362DE"/>
    <w:rsid w:val="00F36A9F"/>
    <w:rsid w:val="00F36F23"/>
    <w:rsid w:val="00F375F3"/>
    <w:rsid w:val="00F37BF4"/>
    <w:rsid w:val="00F40171"/>
    <w:rsid w:val="00F4024B"/>
    <w:rsid w:val="00F40440"/>
    <w:rsid w:val="00F40897"/>
    <w:rsid w:val="00F40C20"/>
    <w:rsid w:val="00F40EAD"/>
    <w:rsid w:val="00F40F44"/>
    <w:rsid w:val="00F4160F"/>
    <w:rsid w:val="00F41C74"/>
    <w:rsid w:val="00F41E98"/>
    <w:rsid w:val="00F41EBA"/>
    <w:rsid w:val="00F41FD9"/>
    <w:rsid w:val="00F422CC"/>
    <w:rsid w:val="00F42396"/>
    <w:rsid w:val="00F426E2"/>
    <w:rsid w:val="00F42C6D"/>
    <w:rsid w:val="00F4354D"/>
    <w:rsid w:val="00F43D24"/>
    <w:rsid w:val="00F43E3D"/>
    <w:rsid w:val="00F43F34"/>
    <w:rsid w:val="00F440C8"/>
    <w:rsid w:val="00F44218"/>
    <w:rsid w:val="00F44862"/>
    <w:rsid w:val="00F44CE5"/>
    <w:rsid w:val="00F44DF6"/>
    <w:rsid w:val="00F456C9"/>
    <w:rsid w:val="00F457FB"/>
    <w:rsid w:val="00F45DA9"/>
    <w:rsid w:val="00F45FC3"/>
    <w:rsid w:val="00F46117"/>
    <w:rsid w:val="00F4653F"/>
    <w:rsid w:val="00F4665D"/>
    <w:rsid w:val="00F468D7"/>
    <w:rsid w:val="00F46A45"/>
    <w:rsid w:val="00F47AA1"/>
    <w:rsid w:val="00F47C62"/>
    <w:rsid w:val="00F500B7"/>
    <w:rsid w:val="00F502DF"/>
    <w:rsid w:val="00F505FE"/>
    <w:rsid w:val="00F508DD"/>
    <w:rsid w:val="00F50D89"/>
    <w:rsid w:val="00F51042"/>
    <w:rsid w:val="00F512F4"/>
    <w:rsid w:val="00F514C1"/>
    <w:rsid w:val="00F51B70"/>
    <w:rsid w:val="00F51DA2"/>
    <w:rsid w:val="00F51DF4"/>
    <w:rsid w:val="00F5247C"/>
    <w:rsid w:val="00F5325D"/>
    <w:rsid w:val="00F53559"/>
    <w:rsid w:val="00F53776"/>
    <w:rsid w:val="00F53814"/>
    <w:rsid w:val="00F53C19"/>
    <w:rsid w:val="00F540AC"/>
    <w:rsid w:val="00F543A4"/>
    <w:rsid w:val="00F544A5"/>
    <w:rsid w:val="00F54689"/>
    <w:rsid w:val="00F54A01"/>
    <w:rsid w:val="00F54AFF"/>
    <w:rsid w:val="00F552D7"/>
    <w:rsid w:val="00F55819"/>
    <w:rsid w:val="00F570FC"/>
    <w:rsid w:val="00F573D5"/>
    <w:rsid w:val="00F60004"/>
    <w:rsid w:val="00F600C6"/>
    <w:rsid w:val="00F60458"/>
    <w:rsid w:val="00F60488"/>
    <w:rsid w:val="00F604D1"/>
    <w:rsid w:val="00F60D3E"/>
    <w:rsid w:val="00F6139A"/>
    <w:rsid w:val="00F61813"/>
    <w:rsid w:val="00F629A7"/>
    <w:rsid w:val="00F629FC"/>
    <w:rsid w:val="00F62AAF"/>
    <w:rsid w:val="00F630EC"/>
    <w:rsid w:val="00F63388"/>
    <w:rsid w:val="00F63714"/>
    <w:rsid w:val="00F6386D"/>
    <w:rsid w:val="00F63F0D"/>
    <w:rsid w:val="00F6456B"/>
    <w:rsid w:val="00F64B50"/>
    <w:rsid w:val="00F64BF5"/>
    <w:rsid w:val="00F65209"/>
    <w:rsid w:val="00F65A71"/>
    <w:rsid w:val="00F65B5B"/>
    <w:rsid w:val="00F65B60"/>
    <w:rsid w:val="00F65BA4"/>
    <w:rsid w:val="00F65CC0"/>
    <w:rsid w:val="00F65D04"/>
    <w:rsid w:val="00F66104"/>
    <w:rsid w:val="00F664A7"/>
    <w:rsid w:val="00F66AF7"/>
    <w:rsid w:val="00F66B4C"/>
    <w:rsid w:val="00F66C36"/>
    <w:rsid w:val="00F66C5E"/>
    <w:rsid w:val="00F66E7C"/>
    <w:rsid w:val="00F67842"/>
    <w:rsid w:val="00F6790D"/>
    <w:rsid w:val="00F70490"/>
    <w:rsid w:val="00F704E4"/>
    <w:rsid w:val="00F705F0"/>
    <w:rsid w:val="00F70C5E"/>
    <w:rsid w:val="00F70D8A"/>
    <w:rsid w:val="00F70FB2"/>
    <w:rsid w:val="00F70FBF"/>
    <w:rsid w:val="00F710E5"/>
    <w:rsid w:val="00F71588"/>
    <w:rsid w:val="00F71EEB"/>
    <w:rsid w:val="00F7207B"/>
    <w:rsid w:val="00F7290A"/>
    <w:rsid w:val="00F73114"/>
    <w:rsid w:val="00F732F3"/>
    <w:rsid w:val="00F73587"/>
    <w:rsid w:val="00F73913"/>
    <w:rsid w:val="00F7402F"/>
    <w:rsid w:val="00F74067"/>
    <w:rsid w:val="00F7407F"/>
    <w:rsid w:val="00F74109"/>
    <w:rsid w:val="00F7462F"/>
    <w:rsid w:val="00F7510A"/>
    <w:rsid w:val="00F7521C"/>
    <w:rsid w:val="00F75453"/>
    <w:rsid w:val="00F761B6"/>
    <w:rsid w:val="00F7634D"/>
    <w:rsid w:val="00F76475"/>
    <w:rsid w:val="00F764BB"/>
    <w:rsid w:val="00F765E9"/>
    <w:rsid w:val="00F76D1D"/>
    <w:rsid w:val="00F76E6D"/>
    <w:rsid w:val="00F774FB"/>
    <w:rsid w:val="00F77829"/>
    <w:rsid w:val="00F77EB3"/>
    <w:rsid w:val="00F77F6D"/>
    <w:rsid w:val="00F7C347"/>
    <w:rsid w:val="00F80330"/>
    <w:rsid w:val="00F80C2F"/>
    <w:rsid w:val="00F80D85"/>
    <w:rsid w:val="00F81A63"/>
    <w:rsid w:val="00F81DCD"/>
    <w:rsid w:val="00F8254D"/>
    <w:rsid w:val="00F825AA"/>
    <w:rsid w:val="00F82673"/>
    <w:rsid w:val="00F82AC8"/>
    <w:rsid w:val="00F83261"/>
    <w:rsid w:val="00F836D1"/>
    <w:rsid w:val="00F8398B"/>
    <w:rsid w:val="00F83CDE"/>
    <w:rsid w:val="00F83DCA"/>
    <w:rsid w:val="00F83DE1"/>
    <w:rsid w:val="00F83E0D"/>
    <w:rsid w:val="00F83E14"/>
    <w:rsid w:val="00F83F40"/>
    <w:rsid w:val="00F840B2"/>
    <w:rsid w:val="00F848CE"/>
    <w:rsid w:val="00F84C01"/>
    <w:rsid w:val="00F84C48"/>
    <w:rsid w:val="00F84E64"/>
    <w:rsid w:val="00F84F40"/>
    <w:rsid w:val="00F85052"/>
    <w:rsid w:val="00F85A75"/>
    <w:rsid w:val="00F85BF3"/>
    <w:rsid w:val="00F862F2"/>
    <w:rsid w:val="00F866FE"/>
    <w:rsid w:val="00F86B9F"/>
    <w:rsid w:val="00F86DEA"/>
    <w:rsid w:val="00F87B4C"/>
    <w:rsid w:val="00F87C30"/>
    <w:rsid w:val="00F87CBA"/>
    <w:rsid w:val="00F903DC"/>
    <w:rsid w:val="00F90430"/>
    <w:rsid w:val="00F9045D"/>
    <w:rsid w:val="00F9065C"/>
    <w:rsid w:val="00F90D1F"/>
    <w:rsid w:val="00F917C0"/>
    <w:rsid w:val="00F917EC"/>
    <w:rsid w:val="00F91AD5"/>
    <w:rsid w:val="00F91DF5"/>
    <w:rsid w:val="00F91FD6"/>
    <w:rsid w:val="00F923BE"/>
    <w:rsid w:val="00F92BB3"/>
    <w:rsid w:val="00F92DB8"/>
    <w:rsid w:val="00F93DFF"/>
    <w:rsid w:val="00F94268"/>
    <w:rsid w:val="00F948C3"/>
    <w:rsid w:val="00F94AF6"/>
    <w:rsid w:val="00F956FC"/>
    <w:rsid w:val="00F95CB3"/>
    <w:rsid w:val="00F96856"/>
    <w:rsid w:val="00F96E10"/>
    <w:rsid w:val="00F96E4E"/>
    <w:rsid w:val="00F972DF"/>
    <w:rsid w:val="00F979C2"/>
    <w:rsid w:val="00F97ADD"/>
    <w:rsid w:val="00F97BFB"/>
    <w:rsid w:val="00F97E19"/>
    <w:rsid w:val="00FA02F8"/>
    <w:rsid w:val="00FA05CA"/>
    <w:rsid w:val="00FA05E1"/>
    <w:rsid w:val="00FA11F1"/>
    <w:rsid w:val="00FA235E"/>
    <w:rsid w:val="00FA334C"/>
    <w:rsid w:val="00FA3A18"/>
    <w:rsid w:val="00FA3DAD"/>
    <w:rsid w:val="00FA4183"/>
    <w:rsid w:val="00FA432F"/>
    <w:rsid w:val="00FA449C"/>
    <w:rsid w:val="00FA45E5"/>
    <w:rsid w:val="00FA4709"/>
    <w:rsid w:val="00FA4A55"/>
    <w:rsid w:val="00FA5392"/>
    <w:rsid w:val="00FA585E"/>
    <w:rsid w:val="00FA5D94"/>
    <w:rsid w:val="00FA5E3E"/>
    <w:rsid w:val="00FA5FE5"/>
    <w:rsid w:val="00FA6132"/>
    <w:rsid w:val="00FA64E0"/>
    <w:rsid w:val="00FA6526"/>
    <w:rsid w:val="00FA6859"/>
    <w:rsid w:val="00FA6EC8"/>
    <w:rsid w:val="00FA7222"/>
    <w:rsid w:val="00FA736F"/>
    <w:rsid w:val="00FA75D2"/>
    <w:rsid w:val="00FA791A"/>
    <w:rsid w:val="00FA7965"/>
    <w:rsid w:val="00FA79B3"/>
    <w:rsid w:val="00FB0442"/>
    <w:rsid w:val="00FB050A"/>
    <w:rsid w:val="00FB065D"/>
    <w:rsid w:val="00FB070F"/>
    <w:rsid w:val="00FB0B33"/>
    <w:rsid w:val="00FB0D6A"/>
    <w:rsid w:val="00FB0F46"/>
    <w:rsid w:val="00FB1000"/>
    <w:rsid w:val="00FB1316"/>
    <w:rsid w:val="00FB134C"/>
    <w:rsid w:val="00FB1942"/>
    <w:rsid w:val="00FB221D"/>
    <w:rsid w:val="00FB2822"/>
    <w:rsid w:val="00FB286E"/>
    <w:rsid w:val="00FB2AB9"/>
    <w:rsid w:val="00FB31BA"/>
    <w:rsid w:val="00FB3C74"/>
    <w:rsid w:val="00FB3DDD"/>
    <w:rsid w:val="00FB3F43"/>
    <w:rsid w:val="00FB3FB1"/>
    <w:rsid w:val="00FB445B"/>
    <w:rsid w:val="00FB4C04"/>
    <w:rsid w:val="00FB5820"/>
    <w:rsid w:val="00FB64B3"/>
    <w:rsid w:val="00FB66C2"/>
    <w:rsid w:val="00FB6F02"/>
    <w:rsid w:val="00FB7670"/>
    <w:rsid w:val="00FB7ACA"/>
    <w:rsid w:val="00FB7F05"/>
    <w:rsid w:val="00FC05AE"/>
    <w:rsid w:val="00FC0617"/>
    <w:rsid w:val="00FC095D"/>
    <w:rsid w:val="00FC0B2A"/>
    <w:rsid w:val="00FC0F9D"/>
    <w:rsid w:val="00FC12E8"/>
    <w:rsid w:val="00FC14D2"/>
    <w:rsid w:val="00FC1653"/>
    <w:rsid w:val="00FC16F1"/>
    <w:rsid w:val="00FC1BD6"/>
    <w:rsid w:val="00FC2091"/>
    <w:rsid w:val="00FC21F5"/>
    <w:rsid w:val="00FC23C5"/>
    <w:rsid w:val="00FC2586"/>
    <w:rsid w:val="00FC2C74"/>
    <w:rsid w:val="00FC3165"/>
    <w:rsid w:val="00FC322A"/>
    <w:rsid w:val="00FC3A64"/>
    <w:rsid w:val="00FC3C56"/>
    <w:rsid w:val="00FC3F36"/>
    <w:rsid w:val="00FC4678"/>
    <w:rsid w:val="00FC480D"/>
    <w:rsid w:val="00FC4D22"/>
    <w:rsid w:val="00FC53A1"/>
    <w:rsid w:val="00FC56EA"/>
    <w:rsid w:val="00FC5702"/>
    <w:rsid w:val="00FC58DD"/>
    <w:rsid w:val="00FC59AF"/>
    <w:rsid w:val="00FC5A96"/>
    <w:rsid w:val="00FC5D27"/>
    <w:rsid w:val="00FC647E"/>
    <w:rsid w:val="00FC64EE"/>
    <w:rsid w:val="00FC66A6"/>
    <w:rsid w:val="00FC6BDA"/>
    <w:rsid w:val="00FC700C"/>
    <w:rsid w:val="00FC7371"/>
    <w:rsid w:val="00FC7595"/>
    <w:rsid w:val="00FC7656"/>
    <w:rsid w:val="00FC788B"/>
    <w:rsid w:val="00FC7F0E"/>
    <w:rsid w:val="00FC7F75"/>
    <w:rsid w:val="00FD09E3"/>
    <w:rsid w:val="00FD1172"/>
    <w:rsid w:val="00FD2121"/>
    <w:rsid w:val="00FD21C5"/>
    <w:rsid w:val="00FD2554"/>
    <w:rsid w:val="00FD284F"/>
    <w:rsid w:val="00FD2FF5"/>
    <w:rsid w:val="00FD31E7"/>
    <w:rsid w:val="00FD344A"/>
    <w:rsid w:val="00FD3753"/>
    <w:rsid w:val="00FD37C3"/>
    <w:rsid w:val="00FD430B"/>
    <w:rsid w:val="00FD4597"/>
    <w:rsid w:val="00FD48E6"/>
    <w:rsid w:val="00FD4B1E"/>
    <w:rsid w:val="00FD4BED"/>
    <w:rsid w:val="00FD5387"/>
    <w:rsid w:val="00FD601E"/>
    <w:rsid w:val="00FD735B"/>
    <w:rsid w:val="00FD7EA8"/>
    <w:rsid w:val="00FE0123"/>
    <w:rsid w:val="00FE014E"/>
    <w:rsid w:val="00FE079A"/>
    <w:rsid w:val="00FE087D"/>
    <w:rsid w:val="00FE09DE"/>
    <w:rsid w:val="00FE1208"/>
    <w:rsid w:val="00FE1458"/>
    <w:rsid w:val="00FE18AC"/>
    <w:rsid w:val="00FE1C6E"/>
    <w:rsid w:val="00FE1E0F"/>
    <w:rsid w:val="00FE2124"/>
    <w:rsid w:val="00FE2A84"/>
    <w:rsid w:val="00FE2D6D"/>
    <w:rsid w:val="00FE48A3"/>
    <w:rsid w:val="00FE4EB7"/>
    <w:rsid w:val="00FE5211"/>
    <w:rsid w:val="00FE5228"/>
    <w:rsid w:val="00FE52E4"/>
    <w:rsid w:val="00FE5495"/>
    <w:rsid w:val="00FE553E"/>
    <w:rsid w:val="00FE5815"/>
    <w:rsid w:val="00FE61D3"/>
    <w:rsid w:val="00FE6246"/>
    <w:rsid w:val="00FE67D0"/>
    <w:rsid w:val="00FE70AE"/>
    <w:rsid w:val="00FF1143"/>
    <w:rsid w:val="00FF12B8"/>
    <w:rsid w:val="00FF1642"/>
    <w:rsid w:val="00FF17A1"/>
    <w:rsid w:val="00FF1E26"/>
    <w:rsid w:val="00FF2B10"/>
    <w:rsid w:val="00FF3179"/>
    <w:rsid w:val="00FF3BC2"/>
    <w:rsid w:val="00FF3E9A"/>
    <w:rsid w:val="00FF421B"/>
    <w:rsid w:val="00FF4C62"/>
    <w:rsid w:val="00FF5176"/>
    <w:rsid w:val="00FF59D9"/>
    <w:rsid w:val="00FF5E5D"/>
    <w:rsid w:val="00FF5E66"/>
    <w:rsid w:val="00FF60DD"/>
    <w:rsid w:val="00FF6392"/>
    <w:rsid w:val="00FF6D8B"/>
    <w:rsid w:val="00FF6EDD"/>
    <w:rsid w:val="00FF7793"/>
    <w:rsid w:val="00FF7FA5"/>
    <w:rsid w:val="010BE60B"/>
    <w:rsid w:val="01197779"/>
    <w:rsid w:val="011ECE2A"/>
    <w:rsid w:val="01262F03"/>
    <w:rsid w:val="012948BD"/>
    <w:rsid w:val="01344433"/>
    <w:rsid w:val="0147DCCB"/>
    <w:rsid w:val="0151CA35"/>
    <w:rsid w:val="017977D1"/>
    <w:rsid w:val="01A5DDDE"/>
    <w:rsid w:val="01A780D2"/>
    <w:rsid w:val="01D401D0"/>
    <w:rsid w:val="01D5D18A"/>
    <w:rsid w:val="01F9B9B0"/>
    <w:rsid w:val="02099FD5"/>
    <w:rsid w:val="021E7B1F"/>
    <w:rsid w:val="023CEA37"/>
    <w:rsid w:val="025F0E42"/>
    <w:rsid w:val="0273804E"/>
    <w:rsid w:val="027ABFE8"/>
    <w:rsid w:val="027DA752"/>
    <w:rsid w:val="028E27DB"/>
    <w:rsid w:val="02945CF6"/>
    <w:rsid w:val="02981FCF"/>
    <w:rsid w:val="02A68B00"/>
    <w:rsid w:val="02AFCF52"/>
    <w:rsid w:val="02D7FDCD"/>
    <w:rsid w:val="02EA2845"/>
    <w:rsid w:val="0302AE21"/>
    <w:rsid w:val="03125930"/>
    <w:rsid w:val="03165D8A"/>
    <w:rsid w:val="031A16FA"/>
    <w:rsid w:val="034D3D9B"/>
    <w:rsid w:val="0370D571"/>
    <w:rsid w:val="037B103F"/>
    <w:rsid w:val="037FDAA1"/>
    <w:rsid w:val="03A14B6A"/>
    <w:rsid w:val="03A228B7"/>
    <w:rsid w:val="03AD1056"/>
    <w:rsid w:val="03B7191B"/>
    <w:rsid w:val="03E02A8C"/>
    <w:rsid w:val="03EE37CB"/>
    <w:rsid w:val="03F53994"/>
    <w:rsid w:val="0421F6A3"/>
    <w:rsid w:val="0423FC01"/>
    <w:rsid w:val="04245996"/>
    <w:rsid w:val="04291248"/>
    <w:rsid w:val="043D839C"/>
    <w:rsid w:val="04500EEF"/>
    <w:rsid w:val="045FE5EF"/>
    <w:rsid w:val="0460B349"/>
    <w:rsid w:val="04A675BD"/>
    <w:rsid w:val="04AB0E91"/>
    <w:rsid w:val="04B102B5"/>
    <w:rsid w:val="04BD5448"/>
    <w:rsid w:val="04D5F8AE"/>
    <w:rsid w:val="04DA1E99"/>
    <w:rsid w:val="04DDDE36"/>
    <w:rsid w:val="04E59123"/>
    <w:rsid w:val="04ED4BBF"/>
    <w:rsid w:val="04F093DF"/>
    <w:rsid w:val="04F44BE8"/>
    <w:rsid w:val="04FDED75"/>
    <w:rsid w:val="052560D6"/>
    <w:rsid w:val="055B083A"/>
    <w:rsid w:val="057B6338"/>
    <w:rsid w:val="057B9017"/>
    <w:rsid w:val="057E5CDA"/>
    <w:rsid w:val="058C3A96"/>
    <w:rsid w:val="058F8BC7"/>
    <w:rsid w:val="059A603F"/>
    <w:rsid w:val="059C5FDD"/>
    <w:rsid w:val="059E27F0"/>
    <w:rsid w:val="05C1BF7F"/>
    <w:rsid w:val="05C627D9"/>
    <w:rsid w:val="05CBCBE2"/>
    <w:rsid w:val="05E8211C"/>
    <w:rsid w:val="05F6316F"/>
    <w:rsid w:val="05FB7DAE"/>
    <w:rsid w:val="061179E8"/>
    <w:rsid w:val="0623CCEA"/>
    <w:rsid w:val="064F676C"/>
    <w:rsid w:val="06676284"/>
    <w:rsid w:val="067332E0"/>
    <w:rsid w:val="06995AD8"/>
    <w:rsid w:val="06C4FAD1"/>
    <w:rsid w:val="06CC6274"/>
    <w:rsid w:val="06D3FB88"/>
    <w:rsid w:val="06DB8F40"/>
    <w:rsid w:val="06E1E68B"/>
    <w:rsid w:val="0711752B"/>
    <w:rsid w:val="07238C0E"/>
    <w:rsid w:val="073AEF04"/>
    <w:rsid w:val="07636FA3"/>
    <w:rsid w:val="077A3003"/>
    <w:rsid w:val="079FD970"/>
    <w:rsid w:val="07A2D3BF"/>
    <w:rsid w:val="07A5FA61"/>
    <w:rsid w:val="07B35180"/>
    <w:rsid w:val="07BC71E6"/>
    <w:rsid w:val="07C1AC6C"/>
    <w:rsid w:val="07D2A048"/>
    <w:rsid w:val="07F0F74C"/>
    <w:rsid w:val="08248B2B"/>
    <w:rsid w:val="08271A71"/>
    <w:rsid w:val="082B398B"/>
    <w:rsid w:val="082B43CF"/>
    <w:rsid w:val="083215FB"/>
    <w:rsid w:val="084365C9"/>
    <w:rsid w:val="085A3046"/>
    <w:rsid w:val="0884A2E3"/>
    <w:rsid w:val="088FB1CB"/>
    <w:rsid w:val="089A33DA"/>
    <w:rsid w:val="08AAE256"/>
    <w:rsid w:val="08D9C216"/>
    <w:rsid w:val="0903F352"/>
    <w:rsid w:val="09291FFE"/>
    <w:rsid w:val="094216E5"/>
    <w:rsid w:val="09478F32"/>
    <w:rsid w:val="09495CB0"/>
    <w:rsid w:val="094D6D8C"/>
    <w:rsid w:val="094E0E07"/>
    <w:rsid w:val="094FA19E"/>
    <w:rsid w:val="09640AEA"/>
    <w:rsid w:val="09838389"/>
    <w:rsid w:val="099F2F5C"/>
    <w:rsid w:val="099F6055"/>
    <w:rsid w:val="09A06170"/>
    <w:rsid w:val="09A5B19F"/>
    <w:rsid w:val="09AA2AC8"/>
    <w:rsid w:val="09B24773"/>
    <w:rsid w:val="09DB2240"/>
    <w:rsid w:val="09E63DE6"/>
    <w:rsid w:val="09E66B2C"/>
    <w:rsid w:val="0A21D97A"/>
    <w:rsid w:val="0A21FB6B"/>
    <w:rsid w:val="0A242225"/>
    <w:rsid w:val="0A2608FE"/>
    <w:rsid w:val="0A43D78B"/>
    <w:rsid w:val="0A548259"/>
    <w:rsid w:val="0A714F4E"/>
    <w:rsid w:val="0A97A5AD"/>
    <w:rsid w:val="0AB0B293"/>
    <w:rsid w:val="0ACA1E34"/>
    <w:rsid w:val="0ACA7644"/>
    <w:rsid w:val="0ACE85CB"/>
    <w:rsid w:val="0AD34288"/>
    <w:rsid w:val="0B1009B9"/>
    <w:rsid w:val="0B1CEEC7"/>
    <w:rsid w:val="0B271B94"/>
    <w:rsid w:val="0B30CA12"/>
    <w:rsid w:val="0B38CAC3"/>
    <w:rsid w:val="0B48C2CB"/>
    <w:rsid w:val="0B4AF3A6"/>
    <w:rsid w:val="0B65EC85"/>
    <w:rsid w:val="0B713A3C"/>
    <w:rsid w:val="0B7DFAE8"/>
    <w:rsid w:val="0BA7B962"/>
    <w:rsid w:val="0BB20CC4"/>
    <w:rsid w:val="0BB300BE"/>
    <w:rsid w:val="0BBEDADF"/>
    <w:rsid w:val="0BC07767"/>
    <w:rsid w:val="0BC6566E"/>
    <w:rsid w:val="0BE983C4"/>
    <w:rsid w:val="0BEE91B7"/>
    <w:rsid w:val="0BF381D8"/>
    <w:rsid w:val="0C029B2C"/>
    <w:rsid w:val="0C1249B3"/>
    <w:rsid w:val="0C146A86"/>
    <w:rsid w:val="0C22B268"/>
    <w:rsid w:val="0C24CDB7"/>
    <w:rsid w:val="0C44B377"/>
    <w:rsid w:val="0C4EAD02"/>
    <w:rsid w:val="0C595199"/>
    <w:rsid w:val="0C610D11"/>
    <w:rsid w:val="0C6B0BCF"/>
    <w:rsid w:val="0C6B77D3"/>
    <w:rsid w:val="0C7999D9"/>
    <w:rsid w:val="0C910C5B"/>
    <w:rsid w:val="0C97FF70"/>
    <w:rsid w:val="0C9C6996"/>
    <w:rsid w:val="0CA15933"/>
    <w:rsid w:val="0CB7E431"/>
    <w:rsid w:val="0CDA36CD"/>
    <w:rsid w:val="0CDE02C2"/>
    <w:rsid w:val="0CE35C70"/>
    <w:rsid w:val="0CE84B82"/>
    <w:rsid w:val="0CFA5D46"/>
    <w:rsid w:val="0CFA6764"/>
    <w:rsid w:val="0D0FD2A9"/>
    <w:rsid w:val="0D1799D5"/>
    <w:rsid w:val="0D1F6B06"/>
    <w:rsid w:val="0D26BCE7"/>
    <w:rsid w:val="0D26CDB7"/>
    <w:rsid w:val="0D373908"/>
    <w:rsid w:val="0D405A43"/>
    <w:rsid w:val="0D53C0BF"/>
    <w:rsid w:val="0D562C51"/>
    <w:rsid w:val="0D5C857E"/>
    <w:rsid w:val="0D649099"/>
    <w:rsid w:val="0D716B16"/>
    <w:rsid w:val="0D9B416A"/>
    <w:rsid w:val="0DA1FD00"/>
    <w:rsid w:val="0DABB878"/>
    <w:rsid w:val="0DC24EA0"/>
    <w:rsid w:val="0DDA0998"/>
    <w:rsid w:val="0DE14DE9"/>
    <w:rsid w:val="0DFC87AB"/>
    <w:rsid w:val="0E12F6FB"/>
    <w:rsid w:val="0E21D036"/>
    <w:rsid w:val="0E2642C9"/>
    <w:rsid w:val="0E466B9C"/>
    <w:rsid w:val="0E4C9A24"/>
    <w:rsid w:val="0E54CC9D"/>
    <w:rsid w:val="0E58D7B2"/>
    <w:rsid w:val="0E70117C"/>
    <w:rsid w:val="0E74F48E"/>
    <w:rsid w:val="0E8DDFC2"/>
    <w:rsid w:val="0E96778C"/>
    <w:rsid w:val="0EBD3354"/>
    <w:rsid w:val="0EDD2037"/>
    <w:rsid w:val="0EE07B02"/>
    <w:rsid w:val="0EF0EFDC"/>
    <w:rsid w:val="0F01C60C"/>
    <w:rsid w:val="0F191FAB"/>
    <w:rsid w:val="0F3F540F"/>
    <w:rsid w:val="0F4009B4"/>
    <w:rsid w:val="0F40903F"/>
    <w:rsid w:val="0F803D2D"/>
    <w:rsid w:val="0F9040B4"/>
    <w:rsid w:val="0FA59810"/>
    <w:rsid w:val="0FA65778"/>
    <w:rsid w:val="0FDD09F9"/>
    <w:rsid w:val="0FFD4850"/>
    <w:rsid w:val="100CA4ED"/>
    <w:rsid w:val="101942CD"/>
    <w:rsid w:val="103A0ABB"/>
    <w:rsid w:val="1041CB0E"/>
    <w:rsid w:val="10672504"/>
    <w:rsid w:val="108212C0"/>
    <w:rsid w:val="1095CFB5"/>
    <w:rsid w:val="10C906B6"/>
    <w:rsid w:val="10D6B0EF"/>
    <w:rsid w:val="1105F5F2"/>
    <w:rsid w:val="11191CDF"/>
    <w:rsid w:val="113A9737"/>
    <w:rsid w:val="116E1066"/>
    <w:rsid w:val="11704683"/>
    <w:rsid w:val="1178F700"/>
    <w:rsid w:val="117CB6CB"/>
    <w:rsid w:val="11831BBC"/>
    <w:rsid w:val="11882044"/>
    <w:rsid w:val="11A0F49D"/>
    <w:rsid w:val="11B235D9"/>
    <w:rsid w:val="11B62B83"/>
    <w:rsid w:val="11BA7816"/>
    <w:rsid w:val="11BF365B"/>
    <w:rsid w:val="11DE4F61"/>
    <w:rsid w:val="11FAAC2D"/>
    <w:rsid w:val="12006DB2"/>
    <w:rsid w:val="1205BB2A"/>
    <w:rsid w:val="1219B71F"/>
    <w:rsid w:val="122E809F"/>
    <w:rsid w:val="123AD422"/>
    <w:rsid w:val="126AF97A"/>
    <w:rsid w:val="1274A697"/>
    <w:rsid w:val="12816CFF"/>
    <w:rsid w:val="1288739D"/>
    <w:rsid w:val="1297121A"/>
    <w:rsid w:val="12A60A97"/>
    <w:rsid w:val="12A64DA1"/>
    <w:rsid w:val="12E2C8BD"/>
    <w:rsid w:val="13088214"/>
    <w:rsid w:val="130C7E90"/>
    <w:rsid w:val="130ED8F5"/>
    <w:rsid w:val="13131C8B"/>
    <w:rsid w:val="132FAAEF"/>
    <w:rsid w:val="13429A8D"/>
    <w:rsid w:val="1343A846"/>
    <w:rsid w:val="134B451E"/>
    <w:rsid w:val="13899B1A"/>
    <w:rsid w:val="13A6AAB8"/>
    <w:rsid w:val="13A90B0B"/>
    <w:rsid w:val="13CBA7B3"/>
    <w:rsid w:val="13CFDA6B"/>
    <w:rsid w:val="13E8ADA5"/>
    <w:rsid w:val="144BC573"/>
    <w:rsid w:val="14550422"/>
    <w:rsid w:val="145A0A07"/>
    <w:rsid w:val="1493630C"/>
    <w:rsid w:val="14C585D2"/>
    <w:rsid w:val="14C68492"/>
    <w:rsid w:val="14E68AA6"/>
    <w:rsid w:val="14E958BB"/>
    <w:rsid w:val="14EF860B"/>
    <w:rsid w:val="15049ED5"/>
    <w:rsid w:val="150991F0"/>
    <w:rsid w:val="150CBB5C"/>
    <w:rsid w:val="15109BF0"/>
    <w:rsid w:val="1521C1EA"/>
    <w:rsid w:val="152F04FE"/>
    <w:rsid w:val="153BE9F9"/>
    <w:rsid w:val="155DBC59"/>
    <w:rsid w:val="1571B105"/>
    <w:rsid w:val="1577FBC5"/>
    <w:rsid w:val="15846A81"/>
    <w:rsid w:val="15BCBBB1"/>
    <w:rsid w:val="15EABA44"/>
    <w:rsid w:val="161CAAFB"/>
    <w:rsid w:val="161DC3C0"/>
    <w:rsid w:val="161DCA75"/>
    <w:rsid w:val="1626C55F"/>
    <w:rsid w:val="163AA837"/>
    <w:rsid w:val="165C0F63"/>
    <w:rsid w:val="167FE7F7"/>
    <w:rsid w:val="16809DE4"/>
    <w:rsid w:val="1682121C"/>
    <w:rsid w:val="16A8CEFA"/>
    <w:rsid w:val="16ADEB0B"/>
    <w:rsid w:val="16B440DD"/>
    <w:rsid w:val="16E33603"/>
    <w:rsid w:val="16E65B43"/>
    <w:rsid w:val="16EDA3A0"/>
    <w:rsid w:val="1702C832"/>
    <w:rsid w:val="1704FD3F"/>
    <w:rsid w:val="1705B649"/>
    <w:rsid w:val="17396E44"/>
    <w:rsid w:val="1744DA44"/>
    <w:rsid w:val="176F6756"/>
    <w:rsid w:val="1781C0BF"/>
    <w:rsid w:val="17B50DA9"/>
    <w:rsid w:val="17C417C2"/>
    <w:rsid w:val="17FEC1AE"/>
    <w:rsid w:val="180FE125"/>
    <w:rsid w:val="1813C6A9"/>
    <w:rsid w:val="1815CADA"/>
    <w:rsid w:val="18192142"/>
    <w:rsid w:val="181F3677"/>
    <w:rsid w:val="183BD1E2"/>
    <w:rsid w:val="184109CA"/>
    <w:rsid w:val="184CDE90"/>
    <w:rsid w:val="187191F5"/>
    <w:rsid w:val="18720EF3"/>
    <w:rsid w:val="18744EFF"/>
    <w:rsid w:val="1885EE36"/>
    <w:rsid w:val="1886691D"/>
    <w:rsid w:val="189C8151"/>
    <w:rsid w:val="18AEDEAB"/>
    <w:rsid w:val="18B3FC04"/>
    <w:rsid w:val="190094ED"/>
    <w:rsid w:val="1908EAC9"/>
    <w:rsid w:val="190A06A4"/>
    <w:rsid w:val="191FF82D"/>
    <w:rsid w:val="19282B62"/>
    <w:rsid w:val="1946CF0E"/>
    <w:rsid w:val="194F83C3"/>
    <w:rsid w:val="19540A21"/>
    <w:rsid w:val="196C3997"/>
    <w:rsid w:val="19782CA7"/>
    <w:rsid w:val="19981D37"/>
    <w:rsid w:val="199BFBD7"/>
    <w:rsid w:val="19A03037"/>
    <w:rsid w:val="19A06BE4"/>
    <w:rsid w:val="19CB5D80"/>
    <w:rsid w:val="19CEFC4E"/>
    <w:rsid w:val="19D2CA65"/>
    <w:rsid w:val="19D95626"/>
    <w:rsid w:val="1A12894F"/>
    <w:rsid w:val="1A2BB48D"/>
    <w:rsid w:val="1A2BBA9B"/>
    <w:rsid w:val="1A312AF6"/>
    <w:rsid w:val="1A334259"/>
    <w:rsid w:val="1A4EC96A"/>
    <w:rsid w:val="1A70AB7C"/>
    <w:rsid w:val="1A76AF89"/>
    <w:rsid w:val="1A81E497"/>
    <w:rsid w:val="1A8589F1"/>
    <w:rsid w:val="1A93E047"/>
    <w:rsid w:val="1AAAA0D8"/>
    <w:rsid w:val="1AB3CEE6"/>
    <w:rsid w:val="1AC1B543"/>
    <w:rsid w:val="1ACA398A"/>
    <w:rsid w:val="1ADA4484"/>
    <w:rsid w:val="1AECACEF"/>
    <w:rsid w:val="1B05B8B3"/>
    <w:rsid w:val="1B0C7624"/>
    <w:rsid w:val="1B1270F4"/>
    <w:rsid w:val="1B20711A"/>
    <w:rsid w:val="1B3FFBDB"/>
    <w:rsid w:val="1B4CE595"/>
    <w:rsid w:val="1B4DAC12"/>
    <w:rsid w:val="1B697745"/>
    <w:rsid w:val="1B6FBF91"/>
    <w:rsid w:val="1B70DABB"/>
    <w:rsid w:val="1B77AF1C"/>
    <w:rsid w:val="1B7C1EE0"/>
    <w:rsid w:val="1B832C62"/>
    <w:rsid w:val="1B8D6A5D"/>
    <w:rsid w:val="1B99FBF7"/>
    <w:rsid w:val="1BB13BBB"/>
    <w:rsid w:val="1BB88D6C"/>
    <w:rsid w:val="1BCB9DA3"/>
    <w:rsid w:val="1BD0CDB5"/>
    <w:rsid w:val="1BDC863B"/>
    <w:rsid w:val="1BDD4481"/>
    <w:rsid w:val="1BEA66D2"/>
    <w:rsid w:val="1C0459A0"/>
    <w:rsid w:val="1C1BFBA0"/>
    <w:rsid w:val="1C419197"/>
    <w:rsid w:val="1C4F0F67"/>
    <w:rsid w:val="1C58CA0B"/>
    <w:rsid w:val="1C69FE2C"/>
    <w:rsid w:val="1C6DDB51"/>
    <w:rsid w:val="1C7F18D9"/>
    <w:rsid w:val="1CA3A774"/>
    <w:rsid w:val="1CA3F51A"/>
    <w:rsid w:val="1CB33472"/>
    <w:rsid w:val="1CC50D23"/>
    <w:rsid w:val="1CC75A30"/>
    <w:rsid w:val="1CD099DF"/>
    <w:rsid w:val="1D0A8668"/>
    <w:rsid w:val="1D0FBB85"/>
    <w:rsid w:val="1D1FB48E"/>
    <w:rsid w:val="1D325196"/>
    <w:rsid w:val="1D3BB1C1"/>
    <w:rsid w:val="1D5E1A06"/>
    <w:rsid w:val="1D85C065"/>
    <w:rsid w:val="1D91C7A2"/>
    <w:rsid w:val="1DB03FB5"/>
    <w:rsid w:val="1DBF22BE"/>
    <w:rsid w:val="1DDDE8BE"/>
    <w:rsid w:val="1DE982F0"/>
    <w:rsid w:val="1DF7F356"/>
    <w:rsid w:val="1DFF4056"/>
    <w:rsid w:val="1E24B258"/>
    <w:rsid w:val="1E2552DE"/>
    <w:rsid w:val="1E51EB87"/>
    <w:rsid w:val="1E53F319"/>
    <w:rsid w:val="1E5D881F"/>
    <w:rsid w:val="1E64EA4F"/>
    <w:rsid w:val="1E81E758"/>
    <w:rsid w:val="1E8C8BCE"/>
    <w:rsid w:val="1E9AEC44"/>
    <w:rsid w:val="1EB0137A"/>
    <w:rsid w:val="1EB947A9"/>
    <w:rsid w:val="1ED24895"/>
    <w:rsid w:val="1EDC24F4"/>
    <w:rsid w:val="1EE1175F"/>
    <w:rsid w:val="1EECAD30"/>
    <w:rsid w:val="1EF3A4BD"/>
    <w:rsid w:val="1EFF9BD5"/>
    <w:rsid w:val="1F0324BF"/>
    <w:rsid w:val="1F0ED781"/>
    <w:rsid w:val="1F2D4473"/>
    <w:rsid w:val="1F5659A3"/>
    <w:rsid w:val="1F5C160C"/>
    <w:rsid w:val="1F614010"/>
    <w:rsid w:val="1F6342A8"/>
    <w:rsid w:val="1F676A1B"/>
    <w:rsid w:val="1F8A0D28"/>
    <w:rsid w:val="1F9E05FE"/>
    <w:rsid w:val="1FC38615"/>
    <w:rsid w:val="1FF89EFD"/>
    <w:rsid w:val="201AEF16"/>
    <w:rsid w:val="203014B4"/>
    <w:rsid w:val="204D6C54"/>
    <w:rsid w:val="205BDF8A"/>
    <w:rsid w:val="20674C07"/>
    <w:rsid w:val="20707DAD"/>
    <w:rsid w:val="2072AA34"/>
    <w:rsid w:val="207522B7"/>
    <w:rsid w:val="207EC742"/>
    <w:rsid w:val="20C3FD92"/>
    <w:rsid w:val="20E2EB19"/>
    <w:rsid w:val="21149111"/>
    <w:rsid w:val="212656C3"/>
    <w:rsid w:val="21267501"/>
    <w:rsid w:val="21381EBB"/>
    <w:rsid w:val="21757239"/>
    <w:rsid w:val="2176253E"/>
    <w:rsid w:val="218D7D38"/>
    <w:rsid w:val="218FED4F"/>
    <w:rsid w:val="219A6BEC"/>
    <w:rsid w:val="21AADD75"/>
    <w:rsid w:val="21ED89F4"/>
    <w:rsid w:val="21F4A61D"/>
    <w:rsid w:val="21F523D4"/>
    <w:rsid w:val="2206E689"/>
    <w:rsid w:val="220E82CB"/>
    <w:rsid w:val="220FB842"/>
    <w:rsid w:val="223BE1AB"/>
    <w:rsid w:val="224214B3"/>
    <w:rsid w:val="2243E9FF"/>
    <w:rsid w:val="226920C9"/>
    <w:rsid w:val="2274ED8A"/>
    <w:rsid w:val="22987493"/>
    <w:rsid w:val="22A09B87"/>
    <w:rsid w:val="22C34F6F"/>
    <w:rsid w:val="22F14B84"/>
    <w:rsid w:val="23165C36"/>
    <w:rsid w:val="2345408B"/>
    <w:rsid w:val="2347DCC6"/>
    <w:rsid w:val="234CDE74"/>
    <w:rsid w:val="2350C53D"/>
    <w:rsid w:val="2367DC3A"/>
    <w:rsid w:val="2389E43E"/>
    <w:rsid w:val="239140C7"/>
    <w:rsid w:val="23A22EB8"/>
    <w:rsid w:val="23B751B8"/>
    <w:rsid w:val="23C74C9C"/>
    <w:rsid w:val="23D0043C"/>
    <w:rsid w:val="23D23AAC"/>
    <w:rsid w:val="23ECDD0B"/>
    <w:rsid w:val="24152D01"/>
    <w:rsid w:val="241609FA"/>
    <w:rsid w:val="2449A2FA"/>
    <w:rsid w:val="24516D1C"/>
    <w:rsid w:val="246AA10C"/>
    <w:rsid w:val="246E5F13"/>
    <w:rsid w:val="247056F5"/>
    <w:rsid w:val="249FEB3A"/>
    <w:rsid w:val="24AE1C1D"/>
    <w:rsid w:val="24BED20C"/>
    <w:rsid w:val="24C50EA0"/>
    <w:rsid w:val="24CBB3BA"/>
    <w:rsid w:val="24CF0DB9"/>
    <w:rsid w:val="24D7C049"/>
    <w:rsid w:val="24DF1F81"/>
    <w:rsid w:val="24E7D491"/>
    <w:rsid w:val="24FE1FEB"/>
    <w:rsid w:val="2524AE13"/>
    <w:rsid w:val="25280262"/>
    <w:rsid w:val="2557921F"/>
    <w:rsid w:val="2576328F"/>
    <w:rsid w:val="25AE7428"/>
    <w:rsid w:val="25B0CB5B"/>
    <w:rsid w:val="25BB2253"/>
    <w:rsid w:val="25CD3289"/>
    <w:rsid w:val="25E9A52C"/>
    <w:rsid w:val="26113588"/>
    <w:rsid w:val="2615A873"/>
    <w:rsid w:val="261A26B7"/>
    <w:rsid w:val="263F12D9"/>
    <w:rsid w:val="26440869"/>
    <w:rsid w:val="264B8A41"/>
    <w:rsid w:val="2654D84D"/>
    <w:rsid w:val="269739E8"/>
    <w:rsid w:val="269DD7F3"/>
    <w:rsid w:val="26A4E8EA"/>
    <w:rsid w:val="26B16B4B"/>
    <w:rsid w:val="26C37E39"/>
    <w:rsid w:val="26CA8EB0"/>
    <w:rsid w:val="26EAC247"/>
    <w:rsid w:val="26EC3F43"/>
    <w:rsid w:val="26F45DB9"/>
    <w:rsid w:val="26F7A005"/>
    <w:rsid w:val="2721821B"/>
    <w:rsid w:val="273BB273"/>
    <w:rsid w:val="2759F1B1"/>
    <w:rsid w:val="27726A48"/>
    <w:rsid w:val="2774A141"/>
    <w:rsid w:val="277A2746"/>
    <w:rsid w:val="277C6D7C"/>
    <w:rsid w:val="27914E2C"/>
    <w:rsid w:val="27952202"/>
    <w:rsid w:val="279A55D7"/>
    <w:rsid w:val="27E3346C"/>
    <w:rsid w:val="27FA936C"/>
    <w:rsid w:val="28071DDD"/>
    <w:rsid w:val="280D12D0"/>
    <w:rsid w:val="28578901"/>
    <w:rsid w:val="285B4877"/>
    <w:rsid w:val="285F77EB"/>
    <w:rsid w:val="28690122"/>
    <w:rsid w:val="288ADE72"/>
    <w:rsid w:val="289AA8BE"/>
    <w:rsid w:val="28A72F00"/>
    <w:rsid w:val="28D56CD3"/>
    <w:rsid w:val="28ED4A66"/>
    <w:rsid w:val="28F2F596"/>
    <w:rsid w:val="28F43813"/>
    <w:rsid w:val="28FB0547"/>
    <w:rsid w:val="2917E63C"/>
    <w:rsid w:val="2958EBF6"/>
    <w:rsid w:val="297EA60F"/>
    <w:rsid w:val="2984B7F3"/>
    <w:rsid w:val="29D41DCE"/>
    <w:rsid w:val="29DACD80"/>
    <w:rsid w:val="29EAAD72"/>
    <w:rsid w:val="2A0E45F4"/>
    <w:rsid w:val="2A18E2F9"/>
    <w:rsid w:val="2A218AD7"/>
    <w:rsid w:val="2A26BABC"/>
    <w:rsid w:val="2A410C84"/>
    <w:rsid w:val="2A42EBD0"/>
    <w:rsid w:val="2A4B43B9"/>
    <w:rsid w:val="2A6AB688"/>
    <w:rsid w:val="2A7B522D"/>
    <w:rsid w:val="2A855CE4"/>
    <w:rsid w:val="2A901E02"/>
    <w:rsid w:val="2A91B814"/>
    <w:rsid w:val="2ABE8391"/>
    <w:rsid w:val="2ACB31BD"/>
    <w:rsid w:val="2ACBE182"/>
    <w:rsid w:val="2ADAB944"/>
    <w:rsid w:val="2ADE8657"/>
    <w:rsid w:val="2AF244BE"/>
    <w:rsid w:val="2B06DD6E"/>
    <w:rsid w:val="2B0B75EF"/>
    <w:rsid w:val="2B1F6845"/>
    <w:rsid w:val="2B4B4BDE"/>
    <w:rsid w:val="2B698938"/>
    <w:rsid w:val="2B6D3EC2"/>
    <w:rsid w:val="2B719CED"/>
    <w:rsid w:val="2B720EA6"/>
    <w:rsid w:val="2B99B6DE"/>
    <w:rsid w:val="2BCD7EEF"/>
    <w:rsid w:val="2C07B5FF"/>
    <w:rsid w:val="2C09B61E"/>
    <w:rsid w:val="2C17ED01"/>
    <w:rsid w:val="2C28C3E4"/>
    <w:rsid w:val="2C440A6B"/>
    <w:rsid w:val="2C445BE3"/>
    <w:rsid w:val="2C45104B"/>
    <w:rsid w:val="2C53FAFE"/>
    <w:rsid w:val="2C62734E"/>
    <w:rsid w:val="2C827289"/>
    <w:rsid w:val="2C9B17F7"/>
    <w:rsid w:val="2CB66E1B"/>
    <w:rsid w:val="2CD56903"/>
    <w:rsid w:val="2CEB5BC4"/>
    <w:rsid w:val="2CF78B29"/>
    <w:rsid w:val="2CFFDB8A"/>
    <w:rsid w:val="2D000AAA"/>
    <w:rsid w:val="2D00BF71"/>
    <w:rsid w:val="2D114533"/>
    <w:rsid w:val="2D206E4E"/>
    <w:rsid w:val="2D20DAA8"/>
    <w:rsid w:val="2D50DC4D"/>
    <w:rsid w:val="2D5240B5"/>
    <w:rsid w:val="2D87BFBD"/>
    <w:rsid w:val="2DB3E401"/>
    <w:rsid w:val="2DCB4626"/>
    <w:rsid w:val="2DD62D88"/>
    <w:rsid w:val="2DDDCF87"/>
    <w:rsid w:val="2DE0A910"/>
    <w:rsid w:val="2DEFF557"/>
    <w:rsid w:val="2E0689F2"/>
    <w:rsid w:val="2E0DCE78"/>
    <w:rsid w:val="2E0E2CEE"/>
    <w:rsid w:val="2E181268"/>
    <w:rsid w:val="2E2D6789"/>
    <w:rsid w:val="2E3A08A1"/>
    <w:rsid w:val="2E3E9B2D"/>
    <w:rsid w:val="2E5353DC"/>
    <w:rsid w:val="2E5410CE"/>
    <w:rsid w:val="2E55B69C"/>
    <w:rsid w:val="2E5C302A"/>
    <w:rsid w:val="2E729951"/>
    <w:rsid w:val="2E794D4F"/>
    <w:rsid w:val="2EAE0EB3"/>
    <w:rsid w:val="2EB3068A"/>
    <w:rsid w:val="2EB754ED"/>
    <w:rsid w:val="2EF57839"/>
    <w:rsid w:val="2F13A1BD"/>
    <w:rsid w:val="2F403A7B"/>
    <w:rsid w:val="2F49EEAD"/>
    <w:rsid w:val="2F4E2CB5"/>
    <w:rsid w:val="2F500E44"/>
    <w:rsid w:val="2F8215EC"/>
    <w:rsid w:val="2FA1594B"/>
    <w:rsid w:val="2FA2F1CB"/>
    <w:rsid w:val="2FAA0D91"/>
    <w:rsid w:val="2FBD8466"/>
    <w:rsid w:val="2FDF3DD0"/>
    <w:rsid w:val="2FFAAF18"/>
    <w:rsid w:val="30243574"/>
    <w:rsid w:val="302BBCA3"/>
    <w:rsid w:val="3050FAB9"/>
    <w:rsid w:val="30539815"/>
    <w:rsid w:val="306F470D"/>
    <w:rsid w:val="307F1659"/>
    <w:rsid w:val="308F3D21"/>
    <w:rsid w:val="3094D9A3"/>
    <w:rsid w:val="3095DC2A"/>
    <w:rsid w:val="30AD072B"/>
    <w:rsid w:val="30B89E9F"/>
    <w:rsid w:val="30CCDCF6"/>
    <w:rsid w:val="30CD0827"/>
    <w:rsid w:val="30DA7FF5"/>
    <w:rsid w:val="30DC5B6B"/>
    <w:rsid w:val="30EA6E6A"/>
    <w:rsid w:val="30EBA89C"/>
    <w:rsid w:val="310703FA"/>
    <w:rsid w:val="312621C8"/>
    <w:rsid w:val="314382A0"/>
    <w:rsid w:val="31480170"/>
    <w:rsid w:val="3169D7BD"/>
    <w:rsid w:val="318D7AD9"/>
    <w:rsid w:val="3191617E"/>
    <w:rsid w:val="319AA4E1"/>
    <w:rsid w:val="31A31385"/>
    <w:rsid w:val="31A31D73"/>
    <w:rsid w:val="31A5BB2A"/>
    <w:rsid w:val="31A73AEA"/>
    <w:rsid w:val="31AE4E8D"/>
    <w:rsid w:val="31BBA74B"/>
    <w:rsid w:val="31C19613"/>
    <w:rsid w:val="31D64FC6"/>
    <w:rsid w:val="31DF98A0"/>
    <w:rsid w:val="31E6BF7F"/>
    <w:rsid w:val="31F50D2A"/>
    <w:rsid w:val="3213B1C8"/>
    <w:rsid w:val="327BE60A"/>
    <w:rsid w:val="328A4069"/>
    <w:rsid w:val="329BF1DA"/>
    <w:rsid w:val="32C60DED"/>
    <w:rsid w:val="33096036"/>
    <w:rsid w:val="33161449"/>
    <w:rsid w:val="331F5574"/>
    <w:rsid w:val="33298C61"/>
    <w:rsid w:val="335402E5"/>
    <w:rsid w:val="336E7524"/>
    <w:rsid w:val="339F46FD"/>
    <w:rsid w:val="33A0EA16"/>
    <w:rsid w:val="33A682C1"/>
    <w:rsid w:val="33B7C10C"/>
    <w:rsid w:val="33BFDA44"/>
    <w:rsid w:val="33DC5C47"/>
    <w:rsid w:val="33DEAD34"/>
    <w:rsid w:val="33EC0076"/>
    <w:rsid w:val="33F3CFC1"/>
    <w:rsid w:val="33FADCD3"/>
    <w:rsid w:val="3406E9A7"/>
    <w:rsid w:val="340B2EC1"/>
    <w:rsid w:val="341DE61C"/>
    <w:rsid w:val="342171E3"/>
    <w:rsid w:val="342C0032"/>
    <w:rsid w:val="343D99DA"/>
    <w:rsid w:val="344156F9"/>
    <w:rsid w:val="344CB432"/>
    <w:rsid w:val="345F14FC"/>
    <w:rsid w:val="34692D6C"/>
    <w:rsid w:val="3477C1DF"/>
    <w:rsid w:val="347F6679"/>
    <w:rsid w:val="348DDFB1"/>
    <w:rsid w:val="348E1C28"/>
    <w:rsid w:val="348EECE3"/>
    <w:rsid w:val="34AEA6E5"/>
    <w:rsid w:val="34B586C3"/>
    <w:rsid w:val="34C2B7B2"/>
    <w:rsid w:val="34C7F30F"/>
    <w:rsid w:val="34D98A57"/>
    <w:rsid w:val="34DF74ED"/>
    <w:rsid w:val="34F05263"/>
    <w:rsid w:val="3543214F"/>
    <w:rsid w:val="3551BE8A"/>
    <w:rsid w:val="355C4C17"/>
    <w:rsid w:val="356F48FC"/>
    <w:rsid w:val="357545E0"/>
    <w:rsid w:val="357AD52A"/>
    <w:rsid w:val="357B07FB"/>
    <w:rsid w:val="357E140D"/>
    <w:rsid w:val="35974949"/>
    <w:rsid w:val="35A6D284"/>
    <w:rsid w:val="35B396F0"/>
    <w:rsid w:val="35B6301A"/>
    <w:rsid w:val="35C2B8BF"/>
    <w:rsid w:val="35D89263"/>
    <w:rsid w:val="35F331AF"/>
    <w:rsid w:val="35F61843"/>
    <w:rsid w:val="35F7A0D9"/>
    <w:rsid w:val="360BE51B"/>
    <w:rsid w:val="3614CF4B"/>
    <w:rsid w:val="361C3584"/>
    <w:rsid w:val="36207D01"/>
    <w:rsid w:val="363BD06D"/>
    <w:rsid w:val="36459EAD"/>
    <w:rsid w:val="365CC3DF"/>
    <w:rsid w:val="367356A3"/>
    <w:rsid w:val="3673E1F7"/>
    <w:rsid w:val="367D83C0"/>
    <w:rsid w:val="3681C37B"/>
    <w:rsid w:val="3690FB4B"/>
    <w:rsid w:val="36AA0DEF"/>
    <w:rsid w:val="36B22D4B"/>
    <w:rsid w:val="36C482B9"/>
    <w:rsid w:val="36D587EF"/>
    <w:rsid w:val="36DFC245"/>
    <w:rsid w:val="36F4E73F"/>
    <w:rsid w:val="36FF37AC"/>
    <w:rsid w:val="371B3EF3"/>
    <w:rsid w:val="3724C223"/>
    <w:rsid w:val="372FE6D1"/>
    <w:rsid w:val="37475B38"/>
    <w:rsid w:val="3781D9BD"/>
    <w:rsid w:val="37904A75"/>
    <w:rsid w:val="3794BFFF"/>
    <w:rsid w:val="3798C56A"/>
    <w:rsid w:val="37D10525"/>
    <w:rsid w:val="37D4C7AB"/>
    <w:rsid w:val="37DBBE10"/>
    <w:rsid w:val="38063D0A"/>
    <w:rsid w:val="381DFC37"/>
    <w:rsid w:val="381E9660"/>
    <w:rsid w:val="382B9833"/>
    <w:rsid w:val="384D3A3F"/>
    <w:rsid w:val="385D0D4C"/>
    <w:rsid w:val="3867C062"/>
    <w:rsid w:val="38768622"/>
    <w:rsid w:val="388348A4"/>
    <w:rsid w:val="38BF5D86"/>
    <w:rsid w:val="38DEDED7"/>
    <w:rsid w:val="392D8E8A"/>
    <w:rsid w:val="39533CA6"/>
    <w:rsid w:val="39559B80"/>
    <w:rsid w:val="39658F83"/>
    <w:rsid w:val="39696EF4"/>
    <w:rsid w:val="397522A8"/>
    <w:rsid w:val="3990A05D"/>
    <w:rsid w:val="39916753"/>
    <w:rsid w:val="39B6174D"/>
    <w:rsid w:val="39C8E5B3"/>
    <w:rsid w:val="39D5F944"/>
    <w:rsid w:val="39F406E9"/>
    <w:rsid w:val="39FC89BD"/>
    <w:rsid w:val="39FF1130"/>
    <w:rsid w:val="3A02786E"/>
    <w:rsid w:val="3A0F2BD1"/>
    <w:rsid w:val="3A28A7DE"/>
    <w:rsid w:val="3A46D1D2"/>
    <w:rsid w:val="3A578BE7"/>
    <w:rsid w:val="3A752121"/>
    <w:rsid w:val="3A76D89F"/>
    <w:rsid w:val="3A8A7A7E"/>
    <w:rsid w:val="3A9412C5"/>
    <w:rsid w:val="3A959272"/>
    <w:rsid w:val="3AB31CF9"/>
    <w:rsid w:val="3AB35DF9"/>
    <w:rsid w:val="3ADC57D4"/>
    <w:rsid w:val="3AF5F265"/>
    <w:rsid w:val="3B1152EE"/>
    <w:rsid w:val="3B1D870F"/>
    <w:rsid w:val="3B2636F8"/>
    <w:rsid w:val="3B2837A8"/>
    <w:rsid w:val="3B5BE009"/>
    <w:rsid w:val="3B6C787E"/>
    <w:rsid w:val="3B9C7247"/>
    <w:rsid w:val="3BB49C44"/>
    <w:rsid w:val="3BB7763C"/>
    <w:rsid w:val="3BC1E573"/>
    <w:rsid w:val="3BE58645"/>
    <w:rsid w:val="3BEBD811"/>
    <w:rsid w:val="3BF70296"/>
    <w:rsid w:val="3BFDD970"/>
    <w:rsid w:val="3C0FD939"/>
    <w:rsid w:val="3C2C1436"/>
    <w:rsid w:val="3C4D37EF"/>
    <w:rsid w:val="3C553B7D"/>
    <w:rsid w:val="3C6895F7"/>
    <w:rsid w:val="3C689A15"/>
    <w:rsid w:val="3C726843"/>
    <w:rsid w:val="3C77A9DD"/>
    <w:rsid w:val="3C991FDA"/>
    <w:rsid w:val="3CB90271"/>
    <w:rsid w:val="3CC20759"/>
    <w:rsid w:val="3CC6DEE2"/>
    <w:rsid w:val="3CDF752C"/>
    <w:rsid w:val="3CFF5112"/>
    <w:rsid w:val="3CFF865D"/>
    <w:rsid w:val="3D18B7FB"/>
    <w:rsid w:val="3D26B76B"/>
    <w:rsid w:val="3D2C7123"/>
    <w:rsid w:val="3D4E2E34"/>
    <w:rsid w:val="3D58A22B"/>
    <w:rsid w:val="3D98E195"/>
    <w:rsid w:val="3DA21D45"/>
    <w:rsid w:val="3DAB675E"/>
    <w:rsid w:val="3DB5B210"/>
    <w:rsid w:val="3DC316AA"/>
    <w:rsid w:val="3DF7AE90"/>
    <w:rsid w:val="3DFF0E81"/>
    <w:rsid w:val="3E04B1B9"/>
    <w:rsid w:val="3E1534A3"/>
    <w:rsid w:val="3E36B873"/>
    <w:rsid w:val="3E3F00CF"/>
    <w:rsid w:val="3E415911"/>
    <w:rsid w:val="3E506046"/>
    <w:rsid w:val="3E556A2E"/>
    <w:rsid w:val="3E5A1003"/>
    <w:rsid w:val="3E5BEC75"/>
    <w:rsid w:val="3E6878E1"/>
    <w:rsid w:val="3E8F4A8A"/>
    <w:rsid w:val="3E8F7860"/>
    <w:rsid w:val="3EC846D0"/>
    <w:rsid w:val="3ECB037B"/>
    <w:rsid w:val="3ECDB2C0"/>
    <w:rsid w:val="3ECE3B77"/>
    <w:rsid w:val="3ED5D2F6"/>
    <w:rsid w:val="3EDE8445"/>
    <w:rsid w:val="3F10D704"/>
    <w:rsid w:val="3F283801"/>
    <w:rsid w:val="3F32AC18"/>
    <w:rsid w:val="3F46E7EE"/>
    <w:rsid w:val="3F5C549F"/>
    <w:rsid w:val="3F5F7DC6"/>
    <w:rsid w:val="3F6388F5"/>
    <w:rsid w:val="3F63BA5E"/>
    <w:rsid w:val="3F6B5F66"/>
    <w:rsid w:val="3F90B7E0"/>
    <w:rsid w:val="3F9395B6"/>
    <w:rsid w:val="3F9DFCBD"/>
    <w:rsid w:val="3FA91348"/>
    <w:rsid w:val="3FC6F144"/>
    <w:rsid w:val="3FC90392"/>
    <w:rsid w:val="3FCAE1EF"/>
    <w:rsid w:val="3FD428C5"/>
    <w:rsid w:val="3FFCC591"/>
    <w:rsid w:val="400DF5D0"/>
    <w:rsid w:val="401FD420"/>
    <w:rsid w:val="403020BB"/>
    <w:rsid w:val="40390D0C"/>
    <w:rsid w:val="4040DFFF"/>
    <w:rsid w:val="40416F4B"/>
    <w:rsid w:val="40627190"/>
    <w:rsid w:val="407CC41F"/>
    <w:rsid w:val="40868719"/>
    <w:rsid w:val="408DE1CA"/>
    <w:rsid w:val="40AA9D3C"/>
    <w:rsid w:val="40B122E5"/>
    <w:rsid w:val="40B14071"/>
    <w:rsid w:val="40BC9C0A"/>
    <w:rsid w:val="40CB08F5"/>
    <w:rsid w:val="40E1A746"/>
    <w:rsid w:val="40FD80BB"/>
    <w:rsid w:val="410A5CB6"/>
    <w:rsid w:val="41123BF9"/>
    <w:rsid w:val="41160D43"/>
    <w:rsid w:val="4126D01D"/>
    <w:rsid w:val="4155A2D4"/>
    <w:rsid w:val="416CE111"/>
    <w:rsid w:val="4189386F"/>
    <w:rsid w:val="41928324"/>
    <w:rsid w:val="41974BDD"/>
    <w:rsid w:val="41B07DD7"/>
    <w:rsid w:val="41C3FC8C"/>
    <w:rsid w:val="41F6C03C"/>
    <w:rsid w:val="4212D85D"/>
    <w:rsid w:val="422A8D01"/>
    <w:rsid w:val="422E1A82"/>
    <w:rsid w:val="42389DB5"/>
    <w:rsid w:val="423CAAEA"/>
    <w:rsid w:val="425462E5"/>
    <w:rsid w:val="427361CC"/>
    <w:rsid w:val="4276DEA1"/>
    <w:rsid w:val="427AB702"/>
    <w:rsid w:val="4289CA97"/>
    <w:rsid w:val="429ADB91"/>
    <w:rsid w:val="42A5E208"/>
    <w:rsid w:val="42B60075"/>
    <w:rsid w:val="42C8966D"/>
    <w:rsid w:val="42D5064A"/>
    <w:rsid w:val="42EDEEE7"/>
    <w:rsid w:val="43436832"/>
    <w:rsid w:val="434D1E06"/>
    <w:rsid w:val="43632E9A"/>
    <w:rsid w:val="436B18E9"/>
    <w:rsid w:val="4384749F"/>
    <w:rsid w:val="43A2FF38"/>
    <w:rsid w:val="43AC4E96"/>
    <w:rsid w:val="43B4925A"/>
    <w:rsid w:val="43C6678A"/>
    <w:rsid w:val="43C888B7"/>
    <w:rsid w:val="43CA618A"/>
    <w:rsid w:val="43CE1F5E"/>
    <w:rsid w:val="43D8CA57"/>
    <w:rsid w:val="43F169ED"/>
    <w:rsid w:val="440EEAC6"/>
    <w:rsid w:val="443F31B5"/>
    <w:rsid w:val="443F3374"/>
    <w:rsid w:val="443F9BDE"/>
    <w:rsid w:val="44623AF1"/>
    <w:rsid w:val="449F8EDC"/>
    <w:rsid w:val="44D82007"/>
    <w:rsid w:val="44E3F788"/>
    <w:rsid w:val="44E9F0B8"/>
    <w:rsid w:val="44FDC3A6"/>
    <w:rsid w:val="45521EE7"/>
    <w:rsid w:val="455AFA6B"/>
    <w:rsid w:val="456419EA"/>
    <w:rsid w:val="45744C96"/>
    <w:rsid w:val="4575BD06"/>
    <w:rsid w:val="458B23BF"/>
    <w:rsid w:val="458BF90F"/>
    <w:rsid w:val="45972012"/>
    <w:rsid w:val="4599315C"/>
    <w:rsid w:val="459A3CF5"/>
    <w:rsid w:val="45AE3846"/>
    <w:rsid w:val="45B762FA"/>
    <w:rsid w:val="45BDA4B4"/>
    <w:rsid w:val="45BED77D"/>
    <w:rsid w:val="45CF1486"/>
    <w:rsid w:val="45DBE73B"/>
    <w:rsid w:val="45F2AEAD"/>
    <w:rsid w:val="45F9DF23"/>
    <w:rsid w:val="460D147B"/>
    <w:rsid w:val="460DE33C"/>
    <w:rsid w:val="4616E41B"/>
    <w:rsid w:val="4617043F"/>
    <w:rsid w:val="461C5294"/>
    <w:rsid w:val="46238724"/>
    <w:rsid w:val="46254A32"/>
    <w:rsid w:val="46287AF2"/>
    <w:rsid w:val="462DCA89"/>
    <w:rsid w:val="4630D23D"/>
    <w:rsid w:val="463F3061"/>
    <w:rsid w:val="46494EDB"/>
    <w:rsid w:val="464C7C5C"/>
    <w:rsid w:val="46721E13"/>
    <w:rsid w:val="46750341"/>
    <w:rsid w:val="468BDA1F"/>
    <w:rsid w:val="46900A86"/>
    <w:rsid w:val="46A27D0F"/>
    <w:rsid w:val="46A9193A"/>
    <w:rsid w:val="46BA5541"/>
    <w:rsid w:val="46DBAF44"/>
    <w:rsid w:val="46EC331C"/>
    <w:rsid w:val="46F45278"/>
    <w:rsid w:val="46F5F996"/>
    <w:rsid w:val="46F7695C"/>
    <w:rsid w:val="4746C598"/>
    <w:rsid w:val="4757EAEC"/>
    <w:rsid w:val="476A6061"/>
    <w:rsid w:val="477AAECF"/>
    <w:rsid w:val="479D7558"/>
    <w:rsid w:val="47A4CC35"/>
    <w:rsid w:val="47AC28E4"/>
    <w:rsid w:val="47ACACB3"/>
    <w:rsid w:val="47AE4832"/>
    <w:rsid w:val="47B08195"/>
    <w:rsid w:val="47E21F64"/>
    <w:rsid w:val="48175F88"/>
    <w:rsid w:val="482644FE"/>
    <w:rsid w:val="4826D990"/>
    <w:rsid w:val="482931D7"/>
    <w:rsid w:val="4833AA7B"/>
    <w:rsid w:val="4839E8AA"/>
    <w:rsid w:val="4846E15F"/>
    <w:rsid w:val="484D59DA"/>
    <w:rsid w:val="4873CEBE"/>
    <w:rsid w:val="48744BD9"/>
    <w:rsid w:val="48772578"/>
    <w:rsid w:val="4887FDA7"/>
    <w:rsid w:val="488DE005"/>
    <w:rsid w:val="48A38E8D"/>
    <w:rsid w:val="48C893AD"/>
    <w:rsid w:val="48D2ED3B"/>
    <w:rsid w:val="48E52657"/>
    <w:rsid w:val="48F0DACE"/>
    <w:rsid w:val="48FB33DC"/>
    <w:rsid w:val="48FF42D3"/>
    <w:rsid w:val="490A8481"/>
    <w:rsid w:val="49185061"/>
    <w:rsid w:val="4939BF69"/>
    <w:rsid w:val="49518B75"/>
    <w:rsid w:val="49580460"/>
    <w:rsid w:val="495C7DD1"/>
    <w:rsid w:val="4961D221"/>
    <w:rsid w:val="4980B162"/>
    <w:rsid w:val="49A58F30"/>
    <w:rsid w:val="49AA5ADA"/>
    <w:rsid w:val="49B38D19"/>
    <w:rsid w:val="49D65BCD"/>
    <w:rsid w:val="49DA61BE"/>
    <w:rsid w:val="49F49731"/>
    <w:rsid w:val="49FB1183"/>
    <w:rsid w:val="49FEC4AB"/>
    <w:rsid w:val="4A17897E"/>
    <w:rsid w:val="4A2CCB6C"/>
    <w:rsid w:val="4A34217A"/>
    <w:rsid w:val="4A39AB1A"/>
    <w:rsid w:val="4A58E86F"/>
    <w:rsid w:val="4A663CDB"/>
    <w:rsid w:val="4A79A3DE"/>
    <w:rsid w:val="4A7EB922"/>
    <w:rsid w:val="4A88CA41"/>
    <w:rsid w:val="4A8B10A3"/>
    <w:rsid w:val="4AB5F677"/>
    <w:rsid w:val="4AB6E27B"/>
    <w:rsid w:val="4AB7AA8B"/>
    <w:rsid w:val="4ABF4358"/>
    <w:rsid w:val="4AC76EC4"/>
    <w:rsid w:val="4AD64080"/>
    <w:rsid w:val="4AD8C191"/>
    <w:rsid w:val="4AEFACD1"/>
    <w:rsid w:val="4AF06F9C"/>
    <w:rsid w:val="4AF92893"/>
    <w:rsid w:val="4AF96A44"/>
    <w:rsid w:val="4B0178C7"/>
    <w:rsid w:val="4B09CD9A"/>
    <w:rsid w:val="4B21A5EB"/>
    <w:rsid w:val="4B445886"/>
    <w:rsid w:val="4B4F363B"/>
    <w:rsid w:val="4B521DDB"/>
    <w:rsid w:val="4B749C76"/>
    <w:rsid w:val="4B7B9D85"/>
    <w:rsid w:val="4B7E6063"/>
    <w:rsid w:val="4B7F9DED"/>
    <w:rsid w:val="4B951524"/>
    <w:rsid w:val="4B999729"/>
    <w:rsid w:val="4BA3884E"/>
    <w:rsid w:val="4BCB829D"/>
    <w:rsid w:val="4BD08F3D"/>
    <w:rsid w:val="4BE04BCE"/>
    <w:rsid w:val="4BE93E81"/>
    <w:rsid w:val="4BE9B2AB"/>
    <w:rsid w:val="4BFB4B8C"/>
    <w:rsid w:val="4BFBA899"/>
    <w:rsid w:val="4BFCBB99"/>
    <w:rsid w:val="4C0AB8D9"/>
    <w:rsid w:val="4C10951D"/>
    <w:rsid w:val="4C160932"/>
    <w:rsid w:val="4C2E3D06"/>
    <w:rsid w:val="4C39ADD0"/>
    <w:rsid w:val="4C3A10C9"/>
    <w:rsid w:val="4C3BAEA1"/>
    <w:rsid w:val="4C4585D3"/>
    <w:rsid w:val="4C6640D5"/>
    <w:rsid w:val="4C6C0190"/>
    <w:rsid w:val="4C71F461"/>
    <w:rsid w:val="4C7C394A"/>
    <w:rsid w:val="4C7DD2D7"/>
    <w:rsid w:val="4C7EB8EA"/>
    <w:rsid w:val="4C897863"/>
    <w:rsid w:val="4C99F2CA"/>
    <w:rsid w:val="4CAE316C"/>
    <w:rsid w:val="4D224444"/>
    <w:rsid w:val="4D302014"/>
    <w:rsid w:val="4D35BCEF"/>
    <w:rsid w:val="4D36668A"/>
    <w:rsid w:val="4D37476E"/>
    <w:rsid w:val="4D403923"/>
    <w:rsid w:val="4D545163"/>
    <w:rsid w:val="4D6BB639"/>
    <w:rsid w:val="4D76DF00"/>
    <w:rsid w:val="4D77EE42"/>
    <w:rsid w:val="4D8E354C"/>
    <w:rsid w:val="4DA17692"/>
    <w:rsid w:val="4DACF28B"/>
    <w:rsid w:val="4DD6894B"/>
    <w:rsid w:val="4DDB96BF"/>
    <w:rsid w:val="4DDF879A"/>
    <w:rsid w:val="4DECA195"/>
    <w:rsid w:val="4DECEABE"/>
    <w:rsid w:val="4DF248DF"/>
    <w:rsid w:val="4DF5D6E8"/>
    <w:rsid w:val="4DF85EB8"/>
    <w:rsid w:val="4DFA9F45"/>
    <w:rsid w:val="4E4222EA"/>
    <w:rsid w:val="4E4658F8"/>
    <w:rsid w:val="4E533C13"/>
    <w:rsid w:val="4E553DF8"/>
    <w:rsid w:val="4E6F6D3D"/>
    <w:rsid w:val="4E74096E"/>
    <w:rsid w:val="4E8D8FC3"/>
    <w:rsid w:val="4EBB9F3F"/>
    <w:rsid w:val="4EC7A2B8"/>
    <w:rsid w:val="4F0D1940"/>
    <w:rsid w:val="4F650A98"/>
    <w:rsid w:val="4F6E8F00"/>
    <w:rsid w:val="4F7811B4"/>
    <w:rsid w:val="4F8B4BA3"/>
    <w:rsid w:val="4F9E5650"/>
    <w:rsid w:val="4FA2955D"/>
    <w:rsid w:val="4FBA52DA"/>
    <w:rsid w:val="4FD4D4EF"/>
    <w:rsid w:val="50274FAC"/>
    <w:rsid w:val="503FC812"/>
    <w:rsid w:val="5040997C"/>
    <w:rsid w:val="50762664"/>
    <w:rsid w:val="507F5731"/>
    <w:rsid w:val="5084EF57"/>
    <w:rsid w:val="50872E23"/>
    <w:rsid w:val="508DA19E"/>
    <w:rsid w:val="50943E17"/>
    <w:rsid w:val="5096044F"/>
    <w:rsid w:val="50B9AE06"/>
    <w:rsid w:val="50DA6D12"/>
    <w:rsid w:val="50E7E943"/>
    <w:rsid w:val="50EFFD29"/>
    <w:rsid w:val="510FC8C4"/>
    <w:rsid w:val="512A0A09"/>
    <w:rsid w:val="515BA197"/>
    <w:rsid w:val="5168E95F"/>
    <w:rsid w:val="519227CE"/>
    <w:rsid w:val="519C6385"/>
    <w:rsid w:val="51D01D34"/>
    <w:rsid w:val="51D2E845"/>
    <w:rsid w:val="51D4DED5"/>
    <w:rsid w:val="51DE7EC1"/>
    <w:rsid w:val="51F96302"/>
    <w:rsid w:val="520282C4"/>
    <w:rsid w:val="52055800"/>
    <w:rsid w:val="520ACA47"/>
    <w:rsid w:val="52111EF0"/>
    <w:rsid w:val="521422CF"/>
    <w:rsid w:val="522C12B1"/>
    <w:rsid w:val="52357188"/>
    <w:rsid w:val="523F0709"/>
    <w:rsid w:val="5253E612"/>
    <w:rsid w:val="5272491B"/>
    <w:rsid w:val="5273481B"/>
    <w:rsid w:val="529106FF"/>
    <w:rsid w:val="52B80958"/>
    <w:rsid w:val="52F47C44"/>
    <w:rsid w:val="53162B85"/>
    <w:rsid w:val="5318EE7C"/>
    <w:rsid w:val="531C8424"/>
    <w:rsid w:val="534564F7"/>
    <w:rsid w:val="534FD0B0"/>
    <w:rsid w:val="535E3332"/>
    <w:rsid w:val="53681AA4"/>
    <w:rsid w:val="539632A2"/>
    <w:rsid w:val="539841E8"/>
    <w:rsid w:val="53A05228"/>
    <w:rsid w:val="53B29029"/>
    <w:rsid w:val="53BC064C"/>
    <w:rsid w:val="53CAD7B0"/>
    <w:rsid w:val="53E1F603"/>
    <w:rsid w:val="53E6FD5A"/>
    <w:rsid w:val="53E84518"/>
    <w:rsid w:val="54058892"/>
    <w:rsid w:val="541B9CB4"/>
    <w:rsid w:val="54226837"/>
    <w:rsid w:val="543C7434"/>
    <w:rsid w:val="54452E2D"/>
    <w:rsid w:val="544C56C2"/>
    <w:rsid w:val="54807294"/>
    <w:rsid w:val="5493117D"/>
    <w:rsid w:val="54B324CE"/>
    <w:rsid w:val="54BF3853"/>
    <w:rsid w:val="54F0F0CC"/>
    <w:rsid w:val="54F2893E"/>
    <w:rsid w:val="5524F4E6"/>
    <w:rsid w:val="553D7DCB"/>
    <w:rsid w:val="5542A939"/>
    <w:rsid w:val="55497E89"/>
    <w:rsid w:val="5553945E"/>
    <w:rsid w:val="556024DF"/>
    <w:rsid w:val="5562EAED"/>
    <w:rsid w:val="556CBE24"/>
    <w:rsid w:val="55A2233E"/>
    <w:rsid w:val="55B74094"/>
    <w:rsid w:val="55D1804E"/>
    <w:rsid w:val="55D7696A"/>
    <w:rsid w:val="55DAA8E6"/>
    <w:rsid w:val="55F758E5"/>
    <w:rsid w:val="560693B6"/>
    <w:rsid w:val="56091C6C"/>
    <w:rsid w:val="560CB544"/>
    <w:rsid w:val="561483AB"/>
    <w:rsid w:val="564F2275"/>
    <w:rsid w:val="5655061F"/>
    <w:rsid w:val="565F177C"/>
    <w:rsid w:val="568333AE"/>
    <w:rsid w:val="56874358"/>
    <w:rsid w:val="568A32C2"/>
    <w:rsid w:val="5696154F"/>
    <w:rsid w:val="56C9292A"/>
    <w:rsid w:val="56D11CC3"/>
    <w:rsid w:val="56DBBD09"/>
    <w:rsid w:val="56DBC0C4"/>
    <w:rsid w:val="56FDDD5D"/>
    <w:rsid w:val="5702BE6E"/>
    <w:rsid w:val="571AFA70"/>
    <w:rsid w:val="572550DD"/>
    <w:rsid w:val="575629A3"/>
    <w:rsid w:val="5772EC4C"/>
    <w:rsid w:val="57813BA3"/>
    <w:rsid w:val="5781CC16"/>
    <w:rsid w:val="57880E2D"/>
    <w:rsid w:val="578CDC3C"/>
    <w:rsid w:val="57917DAC"/>
    <w:rsid w:val="57987DBB"/>
    <w:rsid w:val="57A7F62B"/>
    <w:rsid w:val="57B98A76"/>
    <w:rsid w:val="57B9A2DD"/>
    <w:rsid w:val="57BAEBA7"/>
    <w:rsid w:val="57CEE66E"/>
    <w:rsid w:val="57D58A4D"/>
    <w:rsid w:val="57D5C988"/>
    <w:rsid w:val="57ECC5EF"/>
    <w:rsid w:val="57FACCF5"/>
    <w:rsid w:val="580B2CCC"/>
    <w:rsid w:val="58128E89"/>
    <w:rsid w:val="581AC52E"/>
    <w:rsid w:val="583F500E"/>
    <w:rsid w:val="5857BA94"/>
    <w:rsid w:val="587D37F4"/>
    <w:rsid w:val="587E5184"/>
    <w:rsid w:val="58846936"/>
    <w:rsid w:val="589F5C18"/>
    <w:rsid w:val="58A0BB03"/>
    <w:rsid w:val="58A24459"/>
    <w:rsid w:val="58D1CE3C"/>
    <w:rsid w:val="58E0FD72"/>
    <w:rsid w:val="58EE2F12"/>
    <w:rsid w:val="58EEF90A"/>
    <w:rsid w:val="5902EBBA"/>
    <w:rsid w:val="59039DB5"/>
    <w:rsid w:val="593FB983"/>
    <w:rsid w:val="593FF3B0"/>
    <w:rsid w:val="594EACCE"/>
    <w:rsid w:val="59645821"/>
    <w:rsid w:val="597397D9"/>
    <w:rsid w:val="598A945B"/>
    <w:rsid w:val="598B2E85"/>
    <w:rsid w:val="59C5BB9B"/>
    <w:rsid w:val="59CA7AB4"/>
    <w:rsid w:val="59D05564"/>
    <w:rsid w:val="59D81075"/>
    <w:rsid w:val="59DD7C25"/>
    <w:rsid w:val="59E0425A"/>
    <w:rsid w:val="59E93E0B"/>
    <w:rsid w:val="59EA71D0"/>
    <w:rsid w:val="59F419F9"/>
    <w:rsid w:val="59FDD6A2"/>
    <w:rsid w:val="5A0A6CB9"/>
    <w:rsid w:val="5A0E1871"/>
    <w:rsid w:val="5A37A987"/>
    <w:rsid w:val="5A4CCA62"/>
    <w:rsid w:val="5A5355E1"/>
    <w:rsid w:val="5A6E8765"/>
    <w:rsid w:val="5A76D9EC"/>
    <w:rsid w:val="5A85B632"/>
    <w:rsid w:val="5A90B6AA"/>
    <w:rsid w:val="5AA9D56F"/>
    <w:rsid w:val="5AAD3485"/>
    <w:rsid w:val="5ADCC58A"/>
    <w:rsid w:val="5ADD9876"/>
    <w:rsid w:val="5AF6AF35"/>
    <w:rsid w:val="5B15B544"/>
    <w:rsid w:val="5B1E135B"/>
    <w:rsid w:val="5B412295"/>
    <w:rsid w:val="5B4D7C63"/>
    <w:rsid w:val="5B61FDB2"/>
    <w:rsid w:val="5B6E0225"/>
    <w:rsid w:val="5B705201"/>
    <w:rsid w:val="5B7272CF"/>
    <w:rsid w:val="5BA4B4AF"/>
    <w:rsid w:val="5BC4756D"/>
    <w:rsid w:val="5C213DE2"/>
    <w:rsid w:val="5C290D66"/>
    <w:rsid w:val="5C3A01E7"/>
    <w:rsid w:val="5C4BCF98"/>
    <w:rsid w:val="5C68B896"/>
    <w:rsid w:val="5C7C41E0"/>
    <w:rsid w:val="5C8DEE0A"/>
    <w:rsid w:val="5CBA891D"/>
    <w:rsid w:val="5CC979B7"/>
    <w:rsid w:val="5CF231EA"/>
    <w:rsid w:val="5D1683A4"/>
    <w:rsid w:val="5D1E1D41"/>
    <w:rsid w:val="5D2954D3"/>
    <w:rsid w:val="5D4005DE"/>
    <w:rsid w:val="5D403FA3"/>
    <w:rsid w:val="5D4D45D2"/>
    <w:rsid w:val="5D618252"/>
    <w:rsid w:val="5D7595E2"/>
    <w:rsid w:val="5D761C82"/>
    <w:rsid w:val="5D7F177C"/>
    <w:rsid w:val="5D8086A7"/>
    <w:rsid w:val="5D810AB7"/>
    <w:rsid w:val="5D8AF6A3"/>
    <w:rsid w:val="5D91CB26"/>
    <w:rsid w:val="5D960AA2"/>
    <w:rsid w:val="5D9E4888"/>
    <w:rsid w:val="5DA650A1"/>
    <w:rsid w:val="5DB4E607"/>
    <w:rsid w:val="5E23CFDC"/>
    <w:rsid w:val="5E282B7F"/>
    <w:rsid w:val="5E2BB16F"/>
    <w:rsid w:val="5E5EF030"/>
    <w:rsid w:val="5E71EA88"/>
    <w:rsid w:val="5E967E2A"/>
    <w:rsid w:val="5ECB0C59"/>
    <w:rsid w:val="5ED0F6DA"/>
    <w:rsid w:val="5EED22B6"/>
    <w:rsid w:val="5EF25587"/>
    <w:rsid w:val="5EF2AE2E"/>
    <w:rsid w:val="5F03F582"/>
    <w:rsid w:val="5F0C94F2"/>
    <w:rsid w:val="5F0E11B2"/>
    <w:rsid w:val="5F135D18"/>
    <w:rsid w:val="5F41898A"/>
    <w:rsid w:val="5F4902E2"/>
    <w:rsid w:val="5F4C08F9"/>
    <w:rsid w:val="5F607363"/>
    <w:rsid w:val="5FDC5079"/>
    <w:rsid w:val="5FDF076D"/>
    <w:rsid w:val="60137CB9"/>
    <w:rsid w:val="603115E6"/>
    <w:rsid w:val="6031D1E3"/>
    <w:rsid w:val="6037479C"/>
    <w:rsid w:val="6050013B"/>
    <w:rsid w:val="605C604A"/>
    <w:rsid w:val="6060DBFD"/>
    <w:rsid w:val="6075C6DB"/>
    <w:rsid w:val="607658DF"/>
    <w:rsid w:val="607DF292"/>
    <w:rsid w:val="608F08C6"/>
    <w:rsid w:val="60D636AE"/>
    <w:rsid w:val="60ED0768"/>
    <w:rsid w:val="60F19C6A"/>
    <w:rsid w:val="60F4E65E"/>
    <w:rsid w:val="614E2772"/>
    <w:rsid w:val="614F2B7F"/>
    <w:rsid w:val="615D4F58"/>
    <w:rsid w:val="61643215"/>
    <w:rsid w:val="619302D1"/>
    <w:rsid w:val="619610A8"/>
    <w:rsid w:val="619E74D4"/>
    <w:rsid w:val="61C88BEF"/>
    <w:rsid w:val="61E16AB9"/>
    <w:rsid w:val="61E9A11F"/>
    <w:rsid w:val="61F04FE7"/>
    <w:rsid w:val="61FA1BAD"/>
    <w:rsid w:val="620C1D36"/>
    <w:rsid w:val="62185858"/>
    <w:rsid w:val="6226C605"/>
    <w:rsid w:val="622A018E"/>
    <w:rsid w:val="623C4E02"/>
    <w:rsid w:val="623C5BA8"/>
    <w:rsid w:val="623CE16B"/>
    <w:rsid w:val="6258F644"/>
    <w:rsid w:val="6261E5D0"/>
    <w:rsid w:val="62A5FADE"/>
    <w:rsid w:val="62A66EBC"/>
    <w:rsid w:val="62BF80EB"/>
    <w:rsid w:val="62D6106C"/>
    <w:rsid w:val="630C73E3"/>
    <w:rsid w:val="630C9A10"/>
    <w:rsid w:val="630DDBA0"/>
    <w:rsid w:val="63158B32"/>
    <w:rsid w:val="631C1721"/>
    <w:rsid w:val="631FD585"/>
    <w:rsid w:val="633EC772"/>
    <w:rsid w:val="63495925"/>
    <w:rsid w:val="635B4B1D"/>
    <w:rsid w:val="6366FA33"/>
    <w:rsid w:val="63A3966E"/>
    <w:rsid w:val="63AD9C3C"/>
    <w:rsid w:val="63ADCADE"/>
    <w:rsid w:val="63B1D8CC"/>
    <w:rsid w:val="63C19EF2"/>
    <w:rsid w:val="63CC5F7E"/>
    <w:rsid w:val="63EFC2CB"/>
    <w:rsid w:val="64174A7E"/>
    <w:rsid w:val="6429CD48"/>
    <w:rsid w:val="643C1F8C"/>
    <w:rsid w:val="643D373D"/>
    <w:rsid w:val="6472BD8D"/>
    <w:rsid w:val="647530B2"/>
    <w:rsid w:val="647FA10D"/>
    <w:rsid w:val="648CB37B"/>
    <w:rsid w:val="648FA5F2"/>
    <w:rsid w:val="6496B1E9"/>
    <w:rsid w:val="64BD35E3"/>
    <w:rsid w:val="64BEFCE6"/>
    <w:rsid w:val="64E2886A"/>
    <w:rsid w:val="64F5D283"/>
    <w:rsid w:val="6514DD29"/>
    <w:rsid w:val="6518A262"/>
    <w:rsid w:val="651C20E2"/>
    <w:rsid w:val="651F3F6F"/>
    <w:rsid w:val="651FF775"/>
    <w:rsid w:val="65202342"/>
    <w:rsid w:val="6541C951"/>
    <w:rsid w:val="65614EC2"/>
    <w:rsid w:val="6586F5EE"/>
    <w:rsid w:val="659B2F81"/>
    <w:rsid w:val="65BB8F19"/>
    <w:rsid w:val="65BE00D6"/>
    <w:rsid w:val="65BF4A3A"/>
    <w:rsid w:val="65CE7E37"/>
    <w:rsid w:val="65E7E125"/>
    <w:rsid w:val="65E815B1"/>
    <w:rsid w:val="65ED9547"/>
    <w:rsid w:val="65F5516C"/>
    <w:rsid w:val="660C73EE"/>
    <w:rsid w:val="66216D9D"/>
    <w:rsid w:val="6624C4DF"/>
    <w:rsid w:val="662CBC20"/>
    <w:rsid w:val="663BC167"/>
    <w:rsid w:val="664E4081"/>
    <w:rsid w:val="666967A9"/>
    <w:rsid w:val="6674CD15"/>
    <w:rsid w:val="6696893C"/>
    <w:rsid w:val="66B67E99"/>
    <w:rsid w:val="66C2D626"/>
    <w:rsid w:val="66D108B2"/>
    <w:rsid w:val="66D11392"/>
    <w:rsid w:val="66D1C435"/>
    <w:rsid w:val="66E111BF"/>
    <w:rsid w:val="66F8AA17"/>
    <w:rsid w:val="670F45C3"/>
    <w:rsid w:val="67187D91"/>
    <w:rsid w:val="6718A390"/>
    <w:rsid w:val="6749F605"/>
    <w:rsid w:val="677B33F5"/>
    <w:rsid w:val="678F09D3"/>
    <w:rsid w:val="67960358"/>
    <w:rsid w:val="67A0A00B"/>
    <w:rsid w:val="67A3F981"/>
    <w:rsid w:val="67B8419D"/>
    <w:rsid w:val="67C4B9DF"/>
    <w:rsid w:val="67C8EB37"/>
    <w:rsid w:val="67E3621C"/>
    <w:rsid w:val="67EB8D62"/>
    <w:rsid w:val="67F446A6"/>
    <w:rsid w:val="67F7B426"/>
    <w:rsid w:val="680FEF61"/>
    <w:rsid w:val="681A542D"/>
    <w:rsid w:val="68235951"/>
    <w:rsid w:val="68339B35"/>
    <w:rsid w:val="6845CBAD"/>
    <w:rsid w:val="684651E3"/>
    <w:rsid w:val="68570836"/>
    <w:rsid w:val="68574C1B"/>
    <w:rsid w:val="68588A37"/>
    <w:rsid w:val="6879942C"/>
    <w:rsid w:val="68A60244"/>
    <w:rsid w:val="68A88F0D"/>
    <w:rsid w:val="68C94F3F"/>
    <w:rsid w:val="691A6E56"/>
    <w:rsid w:val="691CBE24"/>
    <w:rsid w:val="69252347"/>
    <w:rsid w:val="6930AFD9"/>
    <w:rsid w:val="6932BF94"/>
    <w:rsid w:val="694126D9"/>
    <w:rsid w:val="694C5743"/>
    <w:rsid w:val="69773FFD"/>
    <w:rsid w:val="697E803B"/>
    <w:rsid w:val="698565E5"/>
    <w:rsid w:val="699008AD"/>
    <w:rsid w:val="69914668"/>
    <w:rsid w:val="69970850"/>
    <w:rsid w:val="69A0173D"/>
    <w:rsid w:val="69A2C471"/>
    <w:rsid w:val="69A76747"/>
    <w:rsid w:val="69A7A95D"/>
    <w:rsid w:val="69AB876D"/>
    <w:rsid w:val="69F132D8"/>
    <w:rsid w:val="69F5BD8B"/>
    <w:rsid w:val="69F811A2"/>
    <w:rsid w:val="6A0398BC"/>
    <w:rsid w:val="6A0EC1CC"/>
    <w:rsid w:val="6A1E2470"/>
    <w:rsid w:val="6A4B450C"/>
    <w:rsid w:val="6A4F1F53"/>
    <w:rsid w:val="6A51B03F"/>
    <w:rsid w:val="6A55DE62"/>
    <w:rsid w:val="6A663752"/>
    <w:rsid w:val="6A66A75E"/>
    <w:rsid w:val="6A6ED35C"/>
    <w:rsid w:val="6A75F9D9"/>
    <w:rsid w:val="6A778C00"/>
    <w:rsid w:val="6A828527"/>
    <w:rsid w:val="6A835F99"/>
    <w:rsid w:val="6A8BC415"/>
    <w:rsid w:val="6AA10038"/>
    <w:rsid w:val="6AA82119"/>
    <w:rsid w:val="6AF9580E"/>
    <w:rsid w:val="6AFF1CBB"/>
    <w:rsid w:val="6B5BEA23"/>
    <w:rsid w:val="6B77BFC7"/>
    <w:rsid w:val="6BB374F6"/>
    <w:rsid w:val="6BB769BE"/>
    <w:rsid w:val="6BBEBA0F"/>
    <w:rsid w:val="6BCEF877"/>
    <w:rsid w:val="6BE40CE2"/>
    <w:rsid w:val="6BFB6448"/>
    <w:rsid w:val="6C066E5C"/>
    <w:rsid w:val="6C102019"/>
    <w:rsid w:val="6C102ACA"/>
    <w:rsid w:val="6C272FCF"/>
    <w:rsid w:val="6C3031FC"/>
    <w:rsid w:val="6C314D3D"/>
    <w:rsid w:val="6C51935F"/>
    <w:rsid w:val="6C5BEB57"/>
    <w:rsid w:val="6C6148E2"/>
    <w:rsid w:val="6C6A546C"/>
    <w:rsid w:val="6C6D4CFC"/>
    <w:rsid w:val="6C7B7EB9"/>
    <w:rsid w:val="6C8CEF86"/>
    <w:rsid w:val="6CB49036"/>
    <w:rsid w:val="6CBD8A41"/>
    <w:rsid w:val="6CCC1A85"/>
    <w:rsid w:val="6CCF431E"/>
    <w:rsid w:val="6CD88721"/>
    <w:rsid w:val="6CE4680F"/>
    <w:rsid w:val="6CFF1CCD"/>
    <w:rsid w:val="6D092E5D"/>
    <w:rsid w:val="6D22BE51"/>
    <w:rsid w:val="6D2556A9"/>
    <w:rsid w:val="6D30F8D7"/>
    <w:rsid w:val="6D432A6F"/>
    <w:rsid w:val="6D5ABF0E"/>
    <w:rsid w:val="6D659B90"/>
    <w:rsid w:val="6D6A262D"/>
    <w:rsid w:val="6D7310DC"/>
    <w:rsid w:val="6D73B650"/>
    <w:rsid w:val="6D837E6A"/>
    <w:rsid w:val="6D850985"/>
    <w:rsid w:val="6D9DCB4C"/>
    <w:rsid w:val="6DA51276"/>
    <w:rsid w:val="6DA52433"/>
    <w:rsid w:val="6DBEF2FA"/>
    <w:rsid w:val="6DC406B7"/>
    <w:rsid w:val="6DE13FE4"/>
    <w:rsid w:val="6DE7CC77"/>
    <w:rsid w:val="6DED5D29"/>
    <w:rsid w:val="6E006F3B"/>
    <w:rsid w:val="6E050C0D"/>
    <w:rsid w:val="6E0B2EC6"/>
    <w:rsid w:val="6E0FAB9B"/>
    <w:rsid w:val="6E1ADB99"/>
    <w:rsid w:val="6E1EA847"/>
    <w:rsid w:val="6E295C58"/>
    <w:rsid w:val="6E35EE1C"/>
    <w:rsid w:val="6E3B4E61"/>
    <w:rsid w:val="6E465104"/>
    <w:rsid w:val="6E592409"/>
    <w:rsid w:val="6E6A6A3C"/>
    <w:rsid w:val="6E743A9B"/>
    <w:rsid w:val="6E8CFA42"/>
    <w:rsid w:val="6E9D937F"/>
    <w:rsid w:val="6E9FC5D5"/>
    <w:rsid w:val="6EB91908"/>
    <w:rsid w:val="6ECAF4EC"/>
    <w:rsid w:val="6ED3A5C4"/>
    <w:rsid w:val="6EED9DB7"/>
    <w:rsid w:val="6EF256F2"/>
    <w:rsid w:val="6EFDF557"/>
    <w:rsid w:val="6F068B6C"/>
    <w:rsid w:val="6F10DAD5"/>
    <w:rsid w:val="6F182F89"/>
    <w:rsid w:val="6F27572A"/>
    <w:rsid w:val="6F87FC0F"/>
    <w:rsid w:val="6F93969D"/>
    <w:rsid w:val="6F948FA1"/>
    <w:rsid w:val="6FE2626E"/>
    <w:rsid w:val="6FEE7B34"/>
    <w:rsid w:val="705AB631"/>
    <w:rsid w:val="70669ADB"/>
    <w:rsid w:val="7067EDD7"/>
    <w:rsid w:val="7099B9FF"/>
    <w:rsid w:val="709A9425"/>
    <w:rsid w:val="70A6FC3E"/>
    <w:rsid w:val="70BF2B20"/>
    <w:rsid w:val="70C5BB4E"/>
    <w:rsid w:val="70D397BD"/>
    <w:rsid w:val="70D773D8"/>
    <w:rsid w:val="70E8A090"/>
    <w:rsid w:val="710DAFDA"/>
    <w:rsid w:val="715E8A8B"/>
    <w:rsid w:val="71750945"/>
    <w:rsid w:val="71806147"/>
    <w:rsid w:val="71869D8B"/>
    <w:rsid w:val="718A172F"/>
    <w:rsid w:val="71ACA76D"/>
    <w:rsid w:val="71BFC6DC"/>
    <w:rsid w:val="71C28628"/>
    <w:rsid w:val="71CD7B93"/>
    <w:rsid w:val="71E90710"/>
    <w:rsid w:val="72033C57"/>
    <w:rsid w:val="720DB546"/>
    <w:rsid w:val="72338CAA"/>
    <w:rsid w:val="723D6D69"/>
    <w:rsid w:val="726C36DE"/>
    <w:rsid w:val="727092A8"/>
    <w:rsid w:val="7275234E"/>
    <w:rsid w:val="729EF485"/>
    <w:rsid w:val="72AC099C"/>
    <w:rsid w:val="72D4818F"/>
    <w:rsid w:val="72D6CEB2"/>
    <w:rsid w:val="72DB3B66"/>
    <w:rsid w:val="72E04B9C"/>
    <w:rsid w:val="72F3C468"/>
    <w:rsid w:val="7300163D"/>
    <w:rsid w:val="730CCD3C"/>
    <w:rsid w:val="730E82A6"/>
    <w:rsid w:val="73104000"/>
    <w:rsid w:val="733729AE"/>
    <w:rsid w:val="7343172E"/>
    <w:rsid w:val="734F3A0F"/>
    <w:rsid w:val="735A46C4"/>
    <w:rsid w:val="735FF099"/>
    <w:rsid w:val="736E504C"/>
    <w:rsid w:val="737B247E"/>
    <w:rsid w:val="73B90619"/>
    <w:rsid w:val="73D689A6"/>
    <w:rsid w:val="73EE9331"/>
    <w:rsid w:val="73F33F12"/>
    <w:rsid w:val="7416DD75"/>
    <w:rsid w:val="742EFEC3"/>
    <w:rsid w:val="743FA3D7"/>
    <w:rsid w:val="74520E39"/>
    <w:rsid w:val="746292BA"/>
    <w:rsid w:val="7467EBCE"/>
    <w:rsid w:val="7469ED12"/>
    <w:rsid w:val="7479A1E4"/>
    <w:rsid w:val="748280F1"/>
    <w:rsid w:val="74844976"/>
    <w:rsid w:val="74900DDA"/>
    <w:rsid w:val="749E55CC"/>
    <w:rsid w:val="749F6816"/>
    <w:rsid w:val="74AE41EB"/>
    <w:rsid w:val="74B5A6AE"/>
    <w:rsid w:val="74B81F2D"/>
    <w:rsid w:val="74BF0749"/>
    <w:rsid w:val="74C38968"/>
    <w:rsid w:val="74DE01F7"/>
    <w:rsid w:val="74DFAC57"/>
    <w:rsid w:val="74ED6850"/>
    <w:rsid w:val="74FE3D28"/>
    <w:rsid w:val="750515AB"/>
    <w:rsid w:val="7512067D"/>
    <w:rsid w:val="75253417"/>
    <w:rsid w:val="752598B9"/>
    <w:rsid w:val="752F2080"/>
    <w:rsid w:val="75460C2B"/>
    <w:rsid w:val="755B0D17"/>
    <w:rsid w:val="75880214"/>
    <w:rsid w:val="75B121D1"/>
    <w:rsid w:val="75DED700"/>
    <w:rsid w:val="75E0873C"/>
    <w:rsid w:val="75E31F07"/>
    <w:rsid w:val="75F9B4B2"/>
    <w:rsid w:val="75FE7B2F"/>
    <w:rsid w:val="761349BE"/>
    <w:rsid w:val="76244EF1"/>
    <w:rsid w:val="762BC584"/>
    <w:rsid w:val="762DBC46"/>
    <w:rsid w:val="76302C8E"/>
    <w:rsid w:val="763EDCEE"/>
    <w:rsid w:val="7658C2C6"/>
    <w:rsid w:val="765FE734"/>
    <w:rsid w:val="766132A8"/>
    <w:rsid w:val="767E0197"/>
    <w:rsid w:val="7695CD2A"/>
    <w:rsid w:val="769FBADF"/>
    <w:rsid w:val="76CD24D7"/>
    <w:rsid w:val="76E1B967"/>
    <w:rsid w:val="76F1CF01"/>
    <w:rsid w:val="7730623E"/>
    <w:rsid w:val="77422CA2"/>
    <w:rsid w:val="7772DADB"/>
    <w:rsid w:val="77843D14"/>
    <w:rsid w:val="77911420"/>
    <w:rsid w:val="77AD19BC"/>
    <w:rsid w:val="77BEA231"/>
    <w:rsid w:val="77E74D9E"/>
    <w:rsid w:val="78068CCA"/>
    <w:rsid w:val="780B258E"/>
    <w:rsid w:val="780D4A1C"/>
    <w:rsid w:val="782C10D8"/>
    <w:rsid w:val="783FAE3C"/>
    <w:rsid w:val="784A89F5"/>
    <w:rsid w:val="7850FFA8"/>
    <w:rsid w:val="786531AA"/>
    <w:rsid w:val="786A5A6D"/>
    <w:rsid w:val="7893B85E"/>
    <w:rsid w:val="789E9191"/>
    <w:rsid w:val="78BDFEE7"/>
    <w:rsid w:val="78D43EC2"/>
    <w:rsid w:val="78D721BE"/>
    <w:rsid w:val="78E07315"/>
    <w:rsid w:val="78FA357E"/>
    <w:rsid w:val="7907B8EA"/>
    <w:rsid w:val="7909AA2F"/>
    <w:rsid w:val="791BC3F2"/>
    <w:rsid w:val="791EA8FB"/>
    <w:rsid w:val="79509E13"/>
    <w:rsid w:val="79572EE4"/>
    <w:rsid w:val="79617D32"/>
    <w:rsid w:val="79618D20"/>
    <w:rsid w:val="798395C3"/>
    <w:rsid w:val="79A03359"/>
    <w:rsid w:val="79AD01A8"/>
    <w:rsid w:val="79D43E85"/>
    <w:rsid w:val="79E0BD39"/>
    <w:rsid w:val="79E1B27F"/>
    <w:rsid w:val="79F56021"/>
    <w:rsid w:val="79F666DB"/>
    <w:rsid w:val="79FCF155"/>
    <w:rsid w:val="7A2D7D34"/>
    <w:rsid w:val="7A365256"/>
    <w:rsid w:val="7A3E2868"/>
    <w:rsid w:val="7A54D5E9"/>
    <w:rsid w:val="7A5EBBB5"/>
    <w:rsid w:val="7A659F7C"/>
    <w:rsid w:val="7A7187E6"/>
    <w:rsid w:val="7A856C99"/>
    <w:rsid w:val="7A8D49C8"/>
    <w:rsid w:val="7A92F293"/>
    <w:rsid w:val="7A9C8612"/>
    <w:rsid w:val="7AA1774E"/>
    <w:rsid w:val="7AAF7C8F"/>
    <w:rsid w:val="7ABE7697"/>
    <w:rsid w:val="7ACD478E"/>
    <w:rsid w:val="7B225D8F"/>
    <w:rsid w:val="7B44F135"/>
    <w:rsid w:val="7B461877"/>
    <w:rsid w:val="7B52CEA8"/>
    <w:rsid w:val="7B5B2A2C"/>
    <w:rsid w:val="7B864271"/>
    <w:rsid w:val="7B9A98C4"/>
    <w:rsid w:val="7BA00AD6"/>
    <w:rsid w:val="7BC51B3D"/>
    <w:rsid w:val="7BCA3319"/>
    <w:rsid w:val="7BD58EB1"/>
    <w:rsid w:val="7BF3F00A"/>
    <w:rsid w:val="7C06E2CF"/>
    <w:rsid w:val="7C0E7FD1"/>
    <w:rsid w:val="7C100761"/>
    <w:rsid w:val="7C1822CC"/>
    <w:rsid w:val="7C1BCA19"/>
    <w:rsid w:val="7C22CD57"/>
    <w:rsid w:val="7C3C66F8"/>
    <w:rsid w:val="7C4F33BD"/>
    <w:rsid w:val="7C6F1839"/>
    <w:rsid w:val="7C72E0B1"/>
    <w:rsid w:val="7C8234FD"/>
    <w:rsid w:val="7C8EA28C"/>
    <w:rsid w:val="7C96813B"/>
    <w:rsid w:val="7CB38182"/>
    <w:rsid w:val="7CD96CA1"/>
    <w:rsid w:val="7CECB715"/>
    <w:rsid w:val="7CF7C747"/>
    <w:rsid w:val="7D084CD0"/>
    <w:rsid w:val="7D112FC8"/>
    <w:rsid w:val="7D21B06F"/>
    <w:rsid w:val="7D7DE9AB"/>
    <w:rsid w:val="7D7EBC1D"/>
    <w:rsid w:val="7D8CEC87"/>
    <w:rsid w:val="7DAC5C54"/>
    <w:rsid w:val="7DC6E451"/>
    <w:rsid w:val="7DCB1A42"/>
    <w:rsid w:val="7DD1849B"/>
    <w:rsid w:val="7DD19EF7"/>
    <w:rsid w:val="7DD41FE2"/>
    <w:rsid w:val="7DD69308"/>
    <w:rsid w:val="7DDF06C6"/>
    <w:rsid w:val="7DE314D9"/>
    <w:rsid w:val="7DF61595"/>
    <w:rsid w:val="7E164E55"/>
    <w:rsid w:val="7E35B590"/>
    <w:rsid w:val="7E3EECB6"/>
    <w:rsid w:val="7E50CDFD"/>
    <w:rsid w:val="7E78C1C6"/>
    <w:rsid w:val="7E794B69"/>
    <w:rsid w:val="7E94D4B7"/>
    <w:rsid w:val="7EC3F70D"/>
    <w:rsid w:val="7EC4BEDF"/>
    <w:rsid w:val="7EC98EEC"/>
    <w:rsid w:val="7ECC1E68"/>
    <w:rsid w:val="7EDB8591"/>
    <w:rsid w:val="7EF09B93"/>
    <w:rsid w:val="7F02E862"/>
    <w:rsid w:val="7F16D8EB"/>
    <w:rsid w:val="7F37E0C2"/>
    <w:rsid w:val="7F3B4D52"/>
    <w:rsid w:val="7F410671"/>
    <w:rsid w:val="7F57B656"/>
    <w:rsid w:val="7F83C556"/>
    <w:rsid w:val="7FAC7B75"/>
    <w:rsid w:val="7FF801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2222"/>
  <w15:chartTrackingRefBased/>
  <w15:docId w15:val="{3200BBEC-FBC3-4787-B2F1-F8BB4C49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C4"/>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CA03C4"/>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CA03C4"/>
    <w:pPr>
      <w:spacing w:before="240" w:after="240"/>
      <w:outlineLvl w:val="1"/>
    </w:pPr>
    <w:rPr>
      <w:rFonts w:ascii="Arial Bold" w:hAnsi="Arial Bold"/>
      <w:b/>
      <w:sz w:val="26"/>
    </w:rPr>
  </w:style>
  <w:style w:type="paragraph" w:styleId="Heading3">
    <w:name w:val="heading 3"/>
    <w:basedOn w:val="HeadingBase"/>
    <w:next w:val="Normal"/>
    <w:link w:val="Heading3Char"/>
    <w:qFormat/>
    <w:rsid w:val="00CA03C4"/>
    <w:pPr>
      <w:spacing w:before="120" w:after="120"/>
      <w:outlineLvl w:val="2"/>
    </w:pPr>
    <w:rPr>
      <w:rFonts w:ascii="Arial Bold" w:hAnsi="Arial Bold"/>
      <w:b/>
      <w:sz w:val="22"/>
    </w:rPr>
  </w:style>
  <w:style w:type="paragraph" w:styleId="Heading4">
    <w:name w:val="heading 4"/>
    <w:basedOn w:val="HeadingBase"/>
    <w:next w:val="Normal"/>
    <w:link w:val="Heading4Char"/>
    <w:qFormat/>
    <w:rsid w:val="00CA03C4"/>
    <w:pPr>
      <w:spacing w:after="120"/>
      <w:outlineLvl w:val="3"/>
    </w:pPr>
    <w:rPr>
      <w:rFonts w:ascii="Arial Bold" w:hAnsi="Arial Bold"/>
      <w:b/>
      <w:sz w:val="20"/>
    </w:rPr>
  </w:style>
  <w:style w:type="paragraph" w:styleId="Heading5">
    <w:name w:val="heading 5"/>
    <w:basedOn w:val="HeadingBase"/>
    <w:next w:val="Normal"/>
    <w:link w:val="Heading5Char"/>
    <w:qFormat/>
    <w:rsid w:val="00CA03C4"/>
    <w:pPr>
      <w:spacing w:after="120"/>
      <w:outlineLvl w:val="4"/>
    </w:pPr>
    <w:rPr>
      <w:bCs/>
      <w:i/>
      <w:iCs/>
      <w:sz w:val="20"/>
      <w:szCs w:val="26"/>
    </w:rPr>
  </w:style>
  <w:style w:type="paragraph" w:styleId="Heading6">
    <w:name w:val="heading 6"/>
    <w:basedOn w:val="HeadingBase"/>
    <w:next w:val="Normal"/>
    <w:link w:val="Heading6Char"/>
    <w:rsid w:val="00CA03C4"/>
    <w:pPr>
      <w:spacing w:after="120"/>
      <w:outlineLvl w:val="5"/>
    </w:pPr>
    <w:rPr>
      <w:bCs/>
      <w:sz w:val="20"/>
      <w:szCs w:val="22"/>
    </w:rPr>
  </w:style>
  <w:style w:type="paragraph" w:styleId="Heading7">
    <w:name w:val="heading 7"/>
    <w:basedOn w:val="HeadingBase"/>
    <w:next w:val="Normal"/>
    <w:link w:val="Heading7Char"/>
    <w:rsid w:val="00CA03C4"/>
    <w:pPr>
      <w:spacing w:before="120"/>
      <w:outlineLvl w:val="6"/>
    </w:pPr>
    <w:rPr>
      <w:sz w:val="20"/>
      <w:szCs w:val="24"/>
    </w:rPr>
  </w:style>
  <w:style w:type="paragraph" w:styleId="Heading8">
    <w:name w:val="heading 8"/>
    <w:basedOn w:val="HeadingBase"/>
    <w:next w:val="Normal"/>
    <w:link w:val="Heading8Char"/>
    <w:rsid w:val="00CA03C4"/>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CA03C4"/>
    <w:pPr>
      <w:tabs>
        <w:tab w:val="center" w:pos="4153"/>
        <w:tab w:val="right" w:pos="8306"/>
      </w:tabs>
    </w:pPr>
  </w:style>
  <w:style w:type="character" w:customStyle="1" w:styleId="HeaderChar">
    <w:name w:val="Header Char"/>
    <w:basedOn w:val="DefaultParagraphFont"/>
    <w:link w:val="Header"/>
    <w:rsid w:val="00CA03C4"/>
    <w:rPr>
      <w:rFonts w:ascii="Arial" w:eastAsia="Times New Roman" w:hAnsi="Arial" w:cs="Times New Roman"/>
      <w:sz w:val="18"/>
      <w:szCs w:val="20"/>
      <w:lang w:eastAsia="en-AU"/>
    </w:rPr>
  </w:style>
  <w:style w:type="paragraph" w:styleId="Footer">
    <w:name w:val="footer"/>
    <w:basedOn w:val="FooterBase"/>
    <w:link w:val="FooterChar"/>
    <w:rsid w:val="00CA03C4"/>
    <w:pPr>
      <w:tabs>
        <w:tab w:val="center" w:pos="4153"/>
        <w:tab w:val="right" w:pos="8306"/>
      </w:tabs>
    </w:pPr>
  </w:style>
  <w:style w:type="character" w:customStyle="1" w:styleId="FooterChar">
    <w:name w:val="Footer Char"/>
    <w:basedOn w:val="DefaultParagraphFont"/>
    <w:link w:val="Footer"/>
    <w:rsid w:val="00CA03C4"/>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CA03C4"/>
    <w:pPr>
      <w:spacing w:before="240" w:after="60"/>
      <w:jc w:val="center"/>
    </w:pPr>
    <w:rPr>
      <w:rFonts w:ascii="Calibri" w:eastAsia="Times New Roman" w:hAnsi="Calibri" w:cs="Calibri"/>
      <w:b/>
      <w:caps/>
      <w:sz w:val="24"/>
      <w:szCs w:val="20"/>
      <w:lang w:eastAsia="en-AU"/>
    </w:rPr>
  </w:style>
  <w:style w:type="character" w:customStyle="1" w:styleId="SecurityClassificationHeaderChar">
    <w:name w:val="Security Classification Header Char"/>
    <w:basedOn w:val="HeaderChar"/>
    <w:link w:val="SecurityClassificationHeader"/>
    <w:rsid w:val="00CA03C4"/>
    <w:rPr>
      <w:rFonts w:ascii="Calibri" w:eastAsia="Times New Roman" w:hAnsi="Calibri" w:cs="Calibri"/>
      <w:b/>
      <w:caps/>
      <w:sz w:val="24"/>
      <w:szCs w:val="20"/>
      <w:lang w:eastAsia="en-AU"/>
    </w:rPr>
  </w:style>
  <w:style w:type="paragraph" w:customStyle="1" w:styleId="SecurityClassificationFooter">
    <w:name w:val="Security Classification Footer"/>
    <w:link w:val="SecurityClassificationFooterChar"/>
    <w:rsid w:val="00CA03C4"/>
    <w:pPr>
      <w:spacing w:before="60" w:after="240"/>
      <w:jc w:val="center"/>
    </w:pPr>
    <w:rPr>
      <w:rFonts w:ascii="Calibri" w:eastAsia="Times New Roman" w:hAnsi="Calibri" w:cs="Calibri"/>
      <w:b/>
      <w:caps/>
      <w:sz w:val="24"/>
      <w:szCs w:val="20"/>
      <w:lang w:eastAsia="en-AU"/>
    </w:rPr>
  </w:style>
  <w:style w:type="character" w:customStyle="1" w:styleId="SecurityClassificationFooterChar">
    <w:name w:val="Security Classification Footer Char"/>
    <w:basedOn w:val="HeaderChar"/>
    <w:link w:val="SecurityClassificationFooter"/>
    <w:rsid w:val="00CA03C4"/>
    <w:rPr>
      <w:rFonts w:ascii="Calibri" w:eastAsia="Times New Roman" w:hAnsi="Calibri" w:cs="Calibri"/>
      <w:b/>
      <w:caps/>
      <w:sz w:val="24"/>
      <w:szCs w:val="20"/>
      <w:lang w:eastAsia="en-AU"/>
    </w:rPr>
  </w:style>
  <w:style w:type="paragraph" w:customStyle="1" w:styleId="DLMSecurityHeader">
    <w:name w:val="DLM Security Header"/>
    <w:link w:val="DLMSecurityHeaderChar"/>
    <w:rsid w:val="00CA03C4"/>
    <w:pPr>
      <w:spacing w:before="60" w:after="240"/>
      <w:jc w:val="center"/>
    </w:pPr>
    <w:rPr>
      <w:rFonts w:ascii="Calibri" w:eastAsia="Times New Roman" w:hAnsi="Calibri" w:cs="Calibri"/>
      <w:b/>
      <w:caps/>
      <w:sz w:val="24"/>
      <w:szCs w:val="20"/>
      <w:lang w:eastAsia="en-AU"/>
    </w:rPr>
  </w:style>
  <w:style w:type="character" w:customStyle="1" w:styleId="DLMSecurityHeaderChar">
    <w:name w:val="DLM Security Header Char"/>
    <w:basedOn w:val="HeaderChar"/>
    <w:link w:val="DLMSecurityHeader"/>
    <w:rsid w:val="00CA03C4"/>
    <w:rPr>
      <w:rFonts w:ascii="Calibri" w:eastAsia="Times New Roman" w:hAnsi="Calibri" w:cs="Calibri"/>
      <w:b/>
      <w:caps/>
      <w:sz w:val="24"/>
      <w:szCs w:val="20"/>
      <w:lang w:eastAsia="en-AU"/>
    </w:rPr>
  </w:style>
  <w:style w:type="paragraph" w:customStyle="1" w:styleId="DLMSecurityFooter">
    <w:name w:val="DLM Security Footer"/>
    <w:link w:val="DLMSecurityFooterChar"/>
    <w:rsid w:val="00CA03C4"/>
    <w:pPr>
      <w:spacing w:before="240" w:after="60"/>
      <w:jc w:val="center"/>
    </w:pPr>
    <w:rPr>
      <w:rFonts w:ascii="Calibri" w:eastAsia="Times New Roman" w:hAnsi="Calibri" w:cs="Calibri"/>
      <w:b/>
      <w:caps/>
      <w:sz w:val="24"/>
      <w:szCs w:val="20"/>
      <w:lang w:eastAsia="en-AU"/>
    </w:rPr>
  </w:style>
  <w:style w:type="character" w:customStyle="1" w:styleId="DLMSecurityFooterChar">
    <w:name w:val="DLM Security Footer Char"/>
    <w:basedOn w:val="HeaderChar"/>
    <w:link w:val="DLMSecurityFooter"/>
    <w:rsid w:val="00CA03C4"/>
    <w:rPr>
      <w:rFonts w:ascii="Calibri" w:eastAsia="Times New Roman" w:hAnsi="Calibri" w:cs="Calibri"/>
      <w:b/>
      <w:caps/>
      <w:sz w:val="24"/>
      <w:szCs w:val="20"/>
      <w:lang w:eastAsia="en-AU"/>
    </w:rPr>
  </w:style>
  <w:style w:type="paragraph" w:customStyle="1" w:styleId="Classification">
    <w:name w:val="Classification"/>
    <w:basedOn w:val="HeadingBase"/>
    <w:rsid w:val="00CA03C4"/>
    <w:pPr>
      <w:jc w:val="center"/>
    </w:pPr>
    <w:rPr>
      <w:rFonts w:ascii="Arial Bold" w:hAnsi="Arial Bold"/>
      <w:b/>
      <w:caps/>
      <w:sz w:val="22"/>
    </w:rPr>
  </w:style>
  <w:style w:type="paragraph" w:customStyle="1" w:styleId="FileProperties">
    <w:name w:val="File Properties"/>
    <w:basedOn w:val="Normal"/>
    <w:rsid w:val="00CA03C4"/>
    <w:rPr>
      <w:i/>
    </w:rPr>
  </w:style>
  <w:style w:type="paragraph" w:customStyle="1" w:styleId="AlphaParagraph">
    <w:name w:val="Alpha Paragraph"/>
    <w:basedOn w:val="Normal"/>
    <w:rsid w:val="00CA03C4"/>
    <w:pPr>
      <w:numPr>
        <w:numId w:val="1"/>
      </w:numPr>
      <w:tabs>
        <w:tab w:val="clear" w:pos="567"/>
        <w:tab w:val="num" w:pos="360"/>
      </w:tabs>
      <w:ind w:left="0" w:firstLine="0"/>
    </w:pPr>
  </w:style>
  <w:style w:type="paragraph" w:customStyle="1" w:styleId="HeadingBase">
    <w:name w:val="Heading Base"/>
    <w:rsid w:val="00CA03C4"/>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CA03C4"/>
    <w:pPr>
      <w:spacing w:after="240"/>
      <w:jc w:val="center"/>
      <w:outlineLvl w:val="3"/>
    </w:pPr>
    <w:rPr>
      <w:b/>
      <w:smallCaps/>
      <w:sz w:val="30"/>
    </w:rPr>
  </w:style>
  <w:style w:type="paragraph" w:styleId="BalloonText">
    <w:name w:val="Balloon Text"/>
    <w:basedOn w:val="Normal"/>
    <w:link w:val="BalloonTextChar"/>
    <w:rsid w:val="00CA03C4"/>
    <w:rPr>
      <w:rFonts w:ascii="Tahoma" w:hAnsi="Tahoma" w:cs="Tahoma"/>
      <w:sz w:val="16"/>
      <w:szCs w:val="16"/>
    </w:rPr>
  </w:style>
  <w:style w:type="character" w:customStyle="1" w:styleId="BalloonTextChar">
    <w:name w:val="Balloon Text Char"/>
    <w:basedOn w:val="DefaultParagraphFont"/>
    <w:link w:val="BalloonText"/>
    <w:rsid w:val="00CA03C4"/>
    <w:rPr>
      <w:rFonts w:ascii="Tahoma" w:eastAsia="Times New Roman" w:hAnsi="Tahoma" w:cs="Tahoma"/>
      <w:sz w:val="16"/>
      <w:szCs w:val="16"/>
      <w:lang w:eastAsia="en-AU"/>
    </w:rPr>
  </w:style>
  <w:style w:type="paragraph" w:customStyle="1" w:styleId="BlockedQuotation">
    <w:name w:val="Blocked Quotation"/>
    <w:basedOn w:val="Normal"/>
    <w:rsid w:val="00CA03C4"/>
    <w:pPr>
      <w:ind w:left="567"/>
    </w:pPr>
  </w:style>
  <w:style w:type="paragraph" w:customStyle="1" w:styleId="BoxText">
    <w:name w:val="Box Text"/>
    <w:basedOn w:val="Normal"/>
    <w:qFormat/>
    <w:rsid w:val="00CA03C4"/>
    <w:pPr>
      <w:spacing w:before="120" w:after="120" w:line="240" w:lineRule="auto"/>
    </w:pPr>
  </w:style>
  <w:style w:type="paragraph" w:customStyle="1" w:styleId="BoxBullet">
    <w:name w:val="Box Bullet"/>
    <w:basedOn w:val="BoxText"/>
    <w:rsid w:val="00CA03C4"/>
    <w:pPr>
      <w:numPr>
        <w:numId w:val="2"/>
      </w:numPr>
    </w:pPr>
  </w:style>
  <w:style w:type="paragraph" w:customStyle="1" w:styleId="BoxHeading">
    <w:name w:val="Box Heading"/>
    <w:basedOn w:val="HeadingBase"/>
    <w:next w:val="BoxText"/>
    <w:rsid w:val="00CA03C4"/>
    <w:pPr>
      <w:spacing w:before="120" w:after="120"/>
    </w:pPr>
    <w:rPr>
      <w:b/>
      <w:sz w:val="20"/>
    </w:rPr>
  </w:style>
  <w:style w:type="character" w:customStyle="1" w:styleId="Heading6Char">
    <w:name w:val="Heading 6 Char"/>
    <w:basedOn w:val="DefaultParagraphFont"/>
    <w:link w:val="Heading6"/>
    <w:rsid w:val="00CA03C4"/>
    <w:rPr>
      <w:rFonts w:ascii="Arial" w:eastAsia="Times New Roman" w:hAnsi="Arial" w:cs="Times New Roman"/>
      <w:bCs/>
      <w:sz w:val="20"/>
      <w:lang w:eastAsia="en-AU"/>
    </w:rPr>
  </w:style>
  <w:style w:type="paragraph" w:customStyle="1" w:styleId="BoxSubHeading">
    <w:name w:val="Box Sub Heading"/>
    <w:basedOn w:val="Heading6"/>
    <w:rsid w:val="00CA03C4"/>
    <w:pPr>
      <w:spacing w:before="120" w:after="40"/>
    </w:pPr>
  </w:style>
  <w:style w:type="paragraph" w:customStyle="1" w:styleId="Bullet">
    <w:name w:val="Bullet"/>
    <w:aliases w:val="b"/>
    <w:basedOn w:val="Normal"/>
    <w:link w:val="BulletChar"/>
    <w:qFormat/>
    <w:rsid w:val="00CA03C4"/>
    <w:pPr>
      <w:numPr>
        <w:numId w:val="3"/>
      </w:numPr>
    </w:pPr>
  </w:style>
  <w:style w:type="paragraph" w:styleId="Caption">
    <w:name w:val="caption"/>
    <w:basedOn w:val="Normal"/>
    <w:next w:val="Normal"/>
    <w:rsid w:val="00CA03C4"/>
    <w:rPr>
      <w:b/>
      <w:bCs/>
    </w:rPr>
  </w:style>
  <w:style w:type="paragraph" w:customStyle="1" w:styleId="ChartandTableFootnote">
    <w:name w:val="Chart and Table Footnote"/>
    <w:basedOn w:val="HeadingBase"/>
    <w:next w:val="Normal"/>
    <w:rsid w:val="00CA03C4"/>
    <w:pPr>
      <w:keepNext w:val="0"/>
      <w:tabs>
        <w:tab w:val="left" w:pos="709"/>
      </w:tabs>
      <w:ind w:left="709" w:hanging="709"/>
      <w:jc w:val="both"/>
    </w:pPr>
    <w:rPr>
      <w:color w:val="000000"/>
      <w:sz w:val="16"/>
    </w:rPr>
  </w:style>
  <w:style w:type="paragraph" w:customStyle="1" w:styleId="ChartandTableFootnoteAlpha">
    <w:name w:val="Chart and Table Footnote Alpha"/>
    <w:basedOn w:val="HeadingBase"/>
    <w:next w:val="Normal"/>
    <w:rsid w:val="00CA03C4"/>
    <w:pPr>
      <w:keepNext w:val="0"/>
      <w:numPr>
        <w:numId w:val="4"/>
      </w:numPr>
      <w:jc w:val="both"/>
    </w:pPr>
    <w:rPr>
      <w:color w:val="000000"/>
      <w:sz w:val="16"/>
    </w:rPr>
  </w:style>
  <w:style w:type="paragraph" w:customStyle="1" w:styleId="ChartandTableFootnoteSmall">
    <w:name w:val="Chart and Table Footnote Small"/>
    <w:basedOn w:val="HeadingBase"/>
    <w:next w:val="Normal"/>
    <w:rsid w:val="00CA03C4"/>
    <w:pPr>
      <w:keepNext w:val="0"/>
      <w:tabs>
        <w:tab w:val="left" w:pos="284"/>
      </w:tabs>
      <w:jc w:val="both"/>
    </w:pPr>
    <w:rPr>
      <w:color w:val="000000"/>
      <w:sz w:val="15"/>
    </w:rPr>
  </w:style>
  <w:style w:type="paragraph" w:customStyle="1" w:styleId="ChartGraphic">
    <w:name w:val="Chart Graphic"/>
    <w:basedOn w:val="HeadingBase"/>
    <w:rsid w:val="00CA03C4"/>
    <w:pPr>
      <w:jc w:val="center"/>
    </w:pPr>
    <w:rPr>
      <w:sz w:val="20"/>
    </w:rPr>
  </w:style>
  <w:style w:type="paragraph" w:customStyle="1" w:styleId="ChartHeading">
    <w:name w:val="Chart Heading"/>
    <w:basedOn w:val="HeadingBase"/>
    <w:next w:val="ChartGraphic"/>
    <w:qFormat/>
    <w:rsid w:val="00CA03C4"/>
    <w:pPr>
      <w:spacing w:before="120" w:after="20"/>
      <w:jc w:val="center"/>
    </w:pPr>
    <w:rPr>
      <w:b/>
      <w:sz w:val="20"/>
    </w:rPr>
  </w:style>
  <w:style w:type="paragraph" w:customStyle="1" w:styleId="ChartMainHeading">
    <w:name w:val="Chart Main Heading"/>
    <w:basedOn w:val="Normal"/>
    <w:next w:val="ChartGraphic"/>
    <w:rsid w:val="00CA03C4"/>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CA03C4"/>
    <w:pPr>
      <w:spacing w:before="60"/>
      <w:jc w:val="center"/>
    </w:pPr>
    <w:rPr>
      <w:sz w:val="20"/>
    </w:rPr>
  </w:style>
  <w:style w:type="character" w:styleId="CommentReference">
    <w:name w:val="annotation reference"/>
    <w:basedOn w:val="DefaultParagraphFont"/>
    <w:semiHidden/>
    <w:rsid w:val="00CA03C4"/>
    <w:rPr>
      <w:sz w:val="16"/>
      <w:szCs w:val="16"/>
    </w:rPr>
  </w:style>
  <w:style w:type="paragraph" w:styleId="CommentText">
    <w:name w:val="annotation text"/>
    <w:basedOn w:val="Normal"/>
    <w:link w:val="CommentTextChar"/>
    <w:rsid w:val="00CA03C4"/>
  </w:style>
  <w:style w:type="character" w:customStyle="1" w:styleId="CommentTextChar">
    <w:name w:val="Comment Text Char"/>
    <w:basedOn w:val="DefaultParagraphFont"/>
    <w:link w:val="CommentText"/>
    <w:rsid w:val="00CA03C4"/>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CA03C4"/>
    <w:rPr>
      <w:b/>
      <w:bCs/>
    </w:rPr>
  </w:style>
  <w:style w:type="character" w:customStyle="1" w:styleId="CommentSubjectChar">
    <w:name w:val="Comment Subject Char"/>
    <w:basedOn w:val="CommentTextChar"/>
    <w:link w:val="CommentSubject"/>
    <w:semiHidden/>
    <w:rsid w:val="00CA03C4"/>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CA03C4"/>
    <w:pPr>
      <w:spacing w:after="720"/>
      <w:jc w:val="center"/>
    </w:pPr>
    <w:rPr>
      <w:rFonts w:ascii="Arial Bold" w:hAnsi="Arial Bold"/>
      <w:b/>
      <w:sz w:val="36"/>
    </w:rPr>
  </w:style>
  <w:style w:type="paragraph" w:customStyle="1" w:styleId="ContentsnoToC">
    <w:name w:val="Contents no ToC"/>
    <w:basedOn w:val="ContentsHeading"/>
    <w:rsid w:val="00CA03C4"/>
  </w:style>
  <w:style w:type="paragraph" w:customStyle="1" w:styleId="Dash">
    <w:name w:val="Dash"/>
    <w:basedOn w:val="Normal"/>
    <w:qFormat/>
    <w:rsid w:val="00CA03C4"/>
    <w:pPr>
      <w:numPr>
        <w:ilvl w:val="1"/>
        <w:numId w:val="3"/>
      </w:numPr>
      <w:tabs>
        <w:tab w:val="left" w:pos="567"/>
      </w:tabs>
    </w:pPr>
  </w:style>
  <w:style w:type="paragraph" w:styleId="DocumentMap">
    <w:name w:val="Document Map"/>
    <w:basedOn w:val="Normal"/>
    <w:link w:val="DocumentMapChar"/>
    <w:semiHidden/>
    <w:rsid w:val="00CA03C4"/>
    <w:pPr>
      <w:shd w:val="clear" w:color="auto" w:fill="000080"/>
    </w:pPr>
    <w:rPr>
      <w:rFonts w:ascii="Tahoma" w:hAnsi="Tahoma" w:cs="Tahoma"/>
    </w:rPr>
  </w:style>
  <w:style w:type="character" w:customStyle="1" w:styleId="DocumentMapChar">
    <w:name w:val="Document Map Char"/>
    <w:basedOn w:val="DefaultParagraphFont"/>
    <w:link w:val="DocumentMap"/>
    <w:semiHidden/>
    <w:rsid w:val="00CA03C4"/>
    <w:rPr>
      <w:rFonts w:ascii="Tahoma" w:eastAsia="Times New Roman" w:hAnsi="Tahoma" w:cs="Tahoma"/>
      <w:sz w:val="20"/>
      <w:szCs w:val="20"/>
      <w:shd w:val="clear" w:color="auto" w:fill="000080"/>
      <w:lang w:eastAsia="en-AU"/>
    </w:rPr>
  </w:style>
  <w:style w:type="paragraph" w:customStyle="1" w:styleId="DoubleDot">
    <w:name w:val="Double Dot"/>
    <w:basedOn w:val="Normal"/>
    <w:rsid w:val="00CA03C4"/>
    <w:pPr>
      <w:numPr>
        <w:ilvl w:val="2"/>
        <w:numId w:val="3"/>
      </w:numPr>
      <w:tabs>
        <w:tab w:val="clear" w:pos="850"/>
        <w:tab w:val="num" w:pos="360"/>
        <w:tab w:val="left" w:pos="851"/>
      </w:tabs>
    </w:pPr>
  </w:style>
  <w:style w:type="character" w:styleId="EndnoteReference">
    <w:name w:val="endnote reference"/>
    <w:basedOn w:val="DefaultParagraphFont"/>
    <w:unhideWhenUsed/>
    <w:rsid w:val="00CA03C4"/>
    <w:rPr>
      <w:vertAlign w:val="superscript"/>
    </w:rPr>
  </w:style>
  <w:style w:type="paragraph" w:styleId="EndnoteText">
    <w:name w:val="endnote text"/>
    <w:basedOn w:val="Normal"/>
    <w:link w:val="EndnoteTextChar"/>
    <w:unhideWhenUsed/>
    <w:rsid w:val="00CA03C4"/>
  </w:style>
  <w:style w:type="character" w:customStyle="1" w:styleId="EndnoteTextChar">
    <w:name w:val="Endnote Text Char"/>
    <w:basedOn w:val="DefaultParagraphFont"/>
    <w:link w:val="EndnoteText"/>
    <w:rsid w:val="00CA03C4"/>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CA03C4"/>
    <w:pPr>
      <w:spacing w:before="120" w:after="20"/>
    </w:pPr>
    <w:rPr>
      <w:b/>
      <w:sz w:val="20"/>
    </w:rPr>
  </w:style>
  <w:style w:type="paragraph" w:customStyle="1" w:styleId="FooterBase">
    <w:name w:val="Footer Base"/>
    <w:rsid w:val="00CA03C4"/>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link w:val="FooterEvenChar"/>
    <w:rsid w:val="00CA03C4"/>
    <w:pPr>
      <w:pBdr>
        <w:top w:val="single" w:sz="4" w:space="10" w:color="0364C3" w:themeColor="accent1"/>
      </w:pBdr>
      <w:jc w:val="left"/>
    </w:pPr>
    <w:rPr>
      <w:sz w:val="18"/>
    </w:rPr>
  </w:style>
  <w:style w:type="paragraph" w:customStyle="1" w:styleId="FooterOdd">
    <w:name w:val="Footer Odd"/>
    <w:basedOn w:val="Footer"/>
    <w:rsid w:val="00CA03C4"/>
    <w:pPr>
      <w:pBdr>
        <w:top w:val="single" w:sz="4" w:space="10" w:color="0364C3" w:themeColor="accent1"/>
      </w:pBdr>
      <w:jc w:val="right"/>
    </w:pPr>
    <w:rPr>
      <w:sz w:val="18"/>
    </w:rPr>
  </w:style>
  <w:style w:type="character" w:styleId="FootnoteReference">
    <w:name w:val="footnote reference"/>
    <w:basedOn w:val="DefaultParagraphFont"/>
    <w:rsid w:val="00CA03C4"/>
    <w:rPr>
      <w:vertAlign w:val="superscript"/>
    </w:rPr>
  </w:style>
  <w:style w:type="paragraph" w:styleId="FootnoteText">
    <w:name w:val="footnote text"/>
    <w:basedOn w:val="Normal"/>
    <w:link w:val="FootnoteTextChar"/>
    <w:rsid w:val="00CA03C4"/>
    <w:pPr>
      <w:tabs>
        <w:tab w:val="left" w:pos="284"/>
      </w:tabs>
      <w:spacing w:after="120" w:line="240" w:lineRule="auto"/>
      <w:ind w:left="284" w:hanging="284"/>
      <w:contextualSpacing/>
    </w:pPr>
    <w:rPr>
      <w:sz w:val="18"/>
    </w:rPr>
  </w:style>
  <w:style w:type="character" w:customStyle="1" w:styleId="FootnoteTextChar">
    <w:name w:val="Footnote Text Char"/>
    <w:basedOn w:val="DefaultParagraphFont"/>
    <w:link w:val="FootnoteText"/>
    <w:rsid w:val="00CA03C4"/>
    <w:rPr>
      <w:rFonts w:ascii="Book Antiqua" w:eastAsia="Times New Roman" w:hAnsi="Book Antiqua" w:cs="Times New Roman"/>
      <w:sz w:val="18"/>
      <w:szCs w:val="20"/>
      <w:lang w:eastAsia="en-AU"/>
    </w:rPr>
  </w:style>
  <w:style w:type="character" w:customStyle="1" w:styleId="FramedHeader">
    <w:name w:val="Framed Header"/>
    <w:basedOn w:val="DefaultParagraphFont"/>
    <w:rsid w:val="00CA03C4"/>
    <w:rPr>
      <w:rFonts w:ascii="Book Antiqua" w:hAnsi="Book Antiqua"/>
      <w:i/>
      <w:dstrike w:val="0"/>
      <w:color w:val="auto"/>
      <w:sz w:val="20"/>
      <w:vertAlign w:val="baseline"/>
    </w:rPr>
  </w:style>
  <w:style w:type="paragraph" w:customStyle="1" w:styleId="HeaderBase">
    <w:name w:val="Header Base"/>
    <w:rsid w:val="00CA03C4"/>
    <w:pPr>
      <w:spacing w:after="0" w:line="240" w:lineRule="auto"/>
    </w:pPr>
    <w:rPr>
      <w:rFonts w:ascii="Arial" w:eastAsia="Times New Roman" w:hAnsi="Arial" w:cs="Times New Roman"/>
      <w:sz w:val="18"/>
      <w:szCs w:val="20"/>
      <w:lang w:eastAsia="en-AU"/>
    </w:rPr>
  </w:style>
  <w:style w:type="paragraph" w:customStyle="1" w:styleId="HeaderEven">
    <w:name w:val="Header Even"/>
    <w:basedOn w:val="HeaderBase"/>
    <w:rsid w:val="00CA03C4"/>
  </w:style>
  <w:style w:type="paragraph" w:customStyle="1" w:styleId="HeaderOdd">
    <w:name w:val="Header Odd"/>
    <w:basedOn w:val="HeaderBase"/>
    <w:rsid w:val="00CA03C4"/>
    <w:pPr>
      <w:jc w:val="right"/>
    </w:pPr>
  </w:style>
  <w:style w:type="character" w:customStyle="1" w:styleId="Heading1Char">
    <w:name w:val="Heading 1 Char"/>
    <w:basedOn w:val="DefaultParagraphFont"/>
    <w:link w:val="Heading1"/>
    <w:rsid w:val="00CA03C4"/>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CA03C4"/>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CA03C4"/>
    <w:rPr>
      <w:rFonts w:ascii="Arial Bold" w:eastAsia="Times New Roman" w:hAnsi="Arial Bold" w:cs="Times New Roman"/>
      <w:b/>
      <w:szCs w:val="20"/>
      <w:lang w:eastAsia="en-AU"/>
    </w:rPr>
  </w:style>
  <w:style w:type="paragraph" w:customStyle="1" w:styleId="Heading3noTOC">
    <w:name w:val="Heading 3 no TOC"/>
    <w:basedOn w:val="Heading3"/>
    <w:rsid w:val="00CA03C4"/>
    <w:pPr>
      <w:outlineLvl w:val="9"/>
    </w:pPr>
  </w:style>
  <w:style w:type="character" w:customStyle="1" w:styleId="Heading4Char">
    <w:name w:val="Heading 4 Char"/>
    <w:basedOn w:val="DefaultParagraphFont"/>
    <w:link w:val="Heading4"/>
    <w:rsid w:val="00CA03C4"/>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CA03C4"/>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CA03C4"/>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CA03C4"/>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CA03C4"/>
    <w:rPr>
      <w:rFonts w:ascii="Times New Roman" w:hAnsi="Times New Roman"/>
      <w:vanish/>
      <w:sz w:val="16"/>
    </w:rPr>
  </w:style>
  <w:style w:type="character" w:styleId="Hyperlink">
    <w:name w:val="Hyperlink"/>
    <w:basedOn w:val="DefaultParagraphFont"/>
    <w:uiPriority w:val="99"/>
    <w:unhideWhenUsed/>
    <w:rsid w:val="00CA03C4"/>
    <w:rPr>
      <w:color w:val="0000FF"/>
      <w:u w:val="single"/>
    </w:rPr>
  </w:style>
  <w:style w:type="paragraph" w:styleId="Index1">
    <w:name w:val="index 1"/>
    <w:basedOn w:val="Normal"/>
    <w:next w:val="Normal"/>
    <w:rsid w:val="00CA03C4"/>
    <w:pPr>
      <w:ind w:left="200" w:hanging="200"/>
    </w:pPr>
  </w:style>
  <w:style w:type="paragraph" w:styleId="Index2">
    <w:name w:val="index 2"/>
    <w:basedOn w:val="Normal"/>
    <w:next w:val="Normal"/>
    <w:rsid w:val="00CA03C4"/>
    <w:pPr>
      <w:ind w:left="400" w:hanging="200"/>
    </w:pPr>
  </w:style>
  <w:style w:type="paragraph" w:styleId="Index3">
    <w:name w:val="index 3"/>
    <w:basedOn w:val="Normal"/>
    <w:next w:val="Normal"/>
    <w:rsid w:val="00CA03C4"/>
    <w:pPr>
      <w:ind w:left="600" w:hanging="200"/>
    </w:pPr>
  </w:style>
  <w:style w:type="paragraph" w:styleId="Index4">
    <w:name w:val="index 4"/>
    <w:basedOn w:val="Normal"/>
    <w:next w:val="Normal"/>
    <w:autoRedefine/>
    <w:semiHidden/>
    <w:rsid w:val="00CA03C4"/>
    <w:pPr>
      <w:ind w:left="800" w:hanging="200"/>
    </w:pPr>
  </w:style>
  <w:style w:type="paragraph" w:styleId="Index5">
    <w:name w:val="index 5"/>
    <w:basedOn w:val="Normal"/>
    <w:next w:val="Normal"/>
    <w:autoRedefine/>
    <w:semiHidden/>
    <w:rsid w:val="00CA03C4"/>
    <w:pPr>
      <w:ind w:left="1000" w:hanging="200"/>
    </w:pPr>
  </w:style>
  <w:style w:type="paragraph" w:styleId="Index6">
    <w:name w:val="index 6"/>
    <w:basedOn w:val="Normal"/>
    <w:next w:val="Normal"/>
    <w:autoRedefine/>
    <w:semiHidden/>
    <w:rsid w:val="00CA03C4"/>
    <w:pPr>
      <w:ind w:left="1200" w:hanging="200"/>
    </w:pPr>
  </w:style>
  <w:style w:type="paragraph" w:styleId="Index7">
    <w:name w:val="index 7"/>
    <w:basedOn w:val="Normal"/>
    <w:next w:val="Normal"/>
    <w:autoRedefine/>
    <w:semiHidden/>
    <w:rsid w:val="00CA03C4"/>
    <w:pPr>
      <w:ind w:left="1400" w:hanging="200"/>
    </w:pPr>
  </w:style>
  <w:style w:type="paragraph" w:styleId="Index8">
    <w:name w:val="index 8"/>
    <w:basedOn w:val="Normal"/>
    <w:next w:val="Normal"/>
    <w:autoRedefine/>
    <w:semiHidden/>
    <w:rsid w:val="00CA03C4"/>
    <w:pPr>
      <w:ind w:left="1600" w:hanging="200"/>
    </w:pPr>
  </w:style>
  <w:style w:type="paragraph" w:styleId="Index9">
    <w:name w:val="index 9"/>
    <w:basedOn w:val="Normal"/>
    <w:next w:val="Normal"/>
    <w:autoRedefine/>
    <w:semiHidden/>
    <w:rsid w:val="00CA03C4"/>
    <w:pPr>
      <w:ind w:left="1800" w:hanging="200"/>
    </w:pPr>
  </w:style>
  <w:style w:type="paragraph" w:styleId="IndexHeading">
    <w:name w:val="index heading"/>
    <w:basedOn w:val="Normal"/>
    <w:next w:val="Index1"/>
    <w:rsid w:val="00CA03C4"/>
    <w:rPr>
      <w:rFonts w:ascii="Arial Bold" w:hAnsi="Arial Bold" w:cs="Arial"/>
      <w:b/>
      <w:bCs/>
      <w:color w:val="002B54"/>
    </w:rPr>
  </w:style>
  <w:style w:type="paragraph" w:styleId="MacroText">
    <w:name w:val="macro"/>
    <w:link w:val="MacroTextChar"/>
    <w:unhideWhenUsed/>
    <w:rsid w:val="00CA03C4"/>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CA03C4"/>
    <w:rPr>
      <w:rFonts w:ascii="Courier New" w:eastAsia="Times New Roman" w:hAnsi="Courier New" w:cs="Courier New"/>
      <w:sz w:val="20"/>
      <w:szCs w:val="20"/>
      <w:lang w:eastAsia="en-AU"/>
    </w:rPr>
  </w:style>
  <w:style w:type="paragraph" w:styleId="NormalIndent">
    <w:name w:val="Normal Indent"/>
    <w:basedOn w:val="Normal"/>
    <w:rsid w:val="00CA03C4"/>
    <w:pPr>
      <w:ind w:left="567"/>
    </w:pPr>
  </w:style>
  <w:style w:type="paragraph" w:customStyle="1" w:styleId="NoteTableHeading">
    <w:name w:val="Note Table Heading"/>
    <w:basedOn w:val="HeadingBase"/>
    <w:next w:val="Normal"/>
    <w:rsid w:val="00CA03C4"/>
    <w:pPr>
      <w:spacing w:before="240"/>
    </w:pPr>
    <w:rPr>
      <w:b/>
      <w:sz w:val="20"/>
    </w:rPr>
  </w:style>
  <w:style w:type="paragraph" w:customStyle="1" w:styleId="OverviewParagraph">
    <w:name w:val="Overview Paragraph"/>
    <w:basedOn w:val="Normal"/>
    <w:rsid w:val="00CA03C4"/>
    <w:pPr>
      <w:spacing w:before="120" w:after="120" w:line="240" w:lineRule="auto"/>
    </w:pPr>
  </w:style>
  <w:style w:type="character" w:styleId="PageNumber">
    <w:name w:val="page number"/>
    <w:basedOn w:val="DefaultParagraphFont"/>
    <w:rsid w:val="00CA03C4"/>
    <w:rPr>
      <w:rFonts w:ascii="Arial" w:hAnsi="Arial" w:cs="Arial"/>
    </w:rPr>
  </w:style>
  <w:style w:type="paragraph" w:customStyle="1" w:styleId="SingleParagraph">
    <w:name w:val="Single Paragraph"/>
    <w:basedOn w:val="Normal"/>
    <w:rsid w:val="00CA03C4"/>
    <w:pPr>
      <w:spacing w:after="0"/>
    </w:pPr>
  </w:style>
  <w:style w:type="paragraph" w:customStyle="1" w:styleId="Source">
    <w:name w:val="Source"/>
    <w:basedOn w:val="Normal"/>
    <w:rsid w:val="00CA03C4"/>
    <w:pPr>
      <w:tabs>
        <w:tab w:val="left" w:pos="709"/>
      </w:tabs>
      <w:spacing w:line="240" w:lineRule="auto"/>
      <w:ind w:left="709" w:hanging="709"/>
    </w:pPr>
    <w:rPr>
      <w:rFonts w:ascii="Arial" w:hAnsi="Arial"/>
      <w:sz w:val="16"/>
    </w:rPr>
  </w:style>
  <w:style w:type="paragraph" w:customStyle="1" w:styleId="SourceBox">
    <w:name w:val="Source Box"/>
    <w:basedOn w:val="Source"/>
    <w:rsid w:val="00CA03C4"/>
    <w:pPr>
      <w:spacing w:after="120"/>
    </w:pPr>
  </w:style>
  <w:style w:type="paragraph" w:customStyle="1" w:styleId="TableColumnHeadingBase">
    <w:name w:val="Table Column Heading Base"/>
    <w:basedOn w:val="Normal"/>
    <w:rsid w:val="00CA03C4"/>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CA03C4"/>
    <w:pPr>
      <w:jc w:val="center"/>
    </w:pPr>
  </w:style>
  <w:style w:type="paragraph" w:customStyle="1" w:styleId="TableColumnHeadingLeft">
    <w:name w:val="Table Column Heading Left"/>
    <w:basedOn w:val="TableColumnHeadingBase"/>
    <w:next w:val="Normal"/>
    <w:rsid w:val="00CA03C4"/>
  </w:style>
  <w:style w:type="paragraph" w:customStyle="1" w:styleId="TableColumnHeadingRight">
    <w:name w:val="Table Column Heading Right"/>
    <w:basedOn w:val="TableColumnHeadingBase"/>
    <w:next w:val="Normal"/>
    <w:rsid w:val="00CA03C4"/>
    <w:pPr>
      <w:jc w:val="right"/>
    </w:pPr>
  </w:style>
  <w:style w:type="paragraph" w:customStyle="1" w:styleId="TableColumnHeadingS118pt">
    <w:name w:val="Table Column Heading S11 8 pt"/>
    <w:basedOn w:val="TableColumnHeadingBase"/>
    <w:rsid w:val="00CA03C4"/>
    <w:pPr>
      <w:spacing w:after="0"/>
    </w:pPr>
    <w:rPr>
      <w:rFonts w:ascii="Arial" w:hAnsi="Arial"/>
    </w:rPr>
  </w:style>
  <w:style w:type="paragraph" w:customStyle="1" w:styleId="TableColumnHeadingS119pt">
    <w:name w:val="Table Column Heading S11 9 pt"/>
    <w:basedOn w:val="TableColumnHeadingBase"/>
    <w:rsid w:val="00CA03C4"/>
    <w:pPr>
      <w:spacing w:before="60" w:after="60"/>
    </w:pPr>
    <w:rPr>
      <w:rFonts w:ascii="Arial" w:hAnsi="Arial"/>
      <w:sz w:val="18"/>
    </w:rPr>
  </w:style>
  <w:style w:type="paragraph" w:customStyle="1" w:styleId="TableGraphic">
    <w:name w:val="Table Graphic"/>
    <w:basedOn w:val="Normal"/>
    <w:next w:val="Normal"/>
    <w:rsid w:val="00CA03C4"/>
    <w:pPr>
      <w:spacing w:after="0" w:line="240" w:lineRule="auto"/>
      <w:ind w:right="-113"/>
    </w:pPr>
  </w:style>
  <w:style w:type="table" w:styleId="TableGrid">
    <w:name w:val="Table Grid"/>
    <w:basedOn w:val="TableNormal"/>
    <w:rsid w:val="00CA03C4"/>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link w:val="TableHeadingChar"/>
    <w:qFormat/>
    <w:rsid w:val="00CA03C4"/>
    <w:pPr>
      <w:spacing w:before="120" w:after="20"/>
    </w:pPr>
    <w:rPr>
      <w:b/>
      <w:sz w:val="20"/>
    </w:rPr>
  </w:style>
  <w:style w:type="paragraph" w:customStyle="1" w:styleId="TableHeadingcontinued">
    <w:name w:val="Table Heading continued"/>
    <w:basedOn w:val="HeadingBase"/>
    <w:next w:val="TableGraphic"/>
    <w:rsid w:val="00CA03C4"/>
    <w:pPr>
      <w:spacing w:before="120" w:after="20"/>
    </w:pPr>
    <w:rPr>
      <w:rFonts w:ascii="Arial Bold" w:hAnsi="Arial Bold"/>
      <w:b/>
      <w:sz w:val="20"/>
    </w:rPr>
  </w:style>
  <w:style w:type="paragraph" w:styleId="TableofAuthorities">
    <w:name w:val="table of authorities"/>
    <w:basedOn w:val="Normal"/>
    <w:next w:val="Normal"/>
    <w:rsid w:val="00CA03C4"/>
    <w:pPr>
      <w:ind w:left="200" w:hanging="200"/>
    </w:pPr>
  </w:style>
  <w:style w:type="paragraph" w:styleId="TableofFigures">
    <w:name w:val="table of figures"/>
    <w:basedOn w:val="Normal"/>
    <w:next w:val="Normal"/>
    <w:rsid w:val="00CA03C4"/>
  </w:style>
  <w:style w:type="paragraph" w:customStyle="1" w:styleId="TableTextBase">
    <w:name w:val="Table Text Base"/>
    <w:basedOn w:val="Normal"/>
    <w:rsid w:val="00CA03C4"/>
    <w:pPr>
      <w:spacing w:before="20" w:after="20" w:line="240" w:lineRule="auto"/>
      <w:jc w:val="left"/>
    </w:pPr>
    <w:rPr>
      <w:rFonts w:ascii="Arial" w:hAnsi="Arial"/>
      <w:sz w:val="16"/>
    </w:rPr>
  </w:style>
  <w:style w:type="paragraph" w:customStyle="1" w:styleId="TableTextCentred">
    <w:name w:val="Table Text Centred"/>
    <w:basedOn w:val="TableTextBase"/>
    <w:rsid w:val="00CA03C4"/>
    <w:pPr>
      <w:jc w:val="center"/>
    </w:pPr>
  </w:style>
  <w:style w:type="paragraph" w:customStyle="1" w:styleId="TableTextIndented">
    <w:name w:val="Table Text Indented"/>
    <w:basedOn w:val="TableTextBase"/>
    <w:rsid w:val="00CA03C4"/>
    <w:pPr>
      <w:ind w:left="284"/>
    </w:pPr>
  </w:style>
  <w:style w:type="paragraph" w:customStyle="1" w:styleId="TableTextLeft">
    <w:name w:val="Table Text Left"/>
    <w:basedOn w:val="TableTextBase"/>
    <w:rsid w:val="00CA03C4"/>
  </w:style>
  <w:style w:type="paragraph" w:customStyle="1" w:styleId="TableTextRight">
    <w:name w:val="Table Text Right"/>
    <w:basedOn w:val="TableTextBase"/>
    <w:rsid w:val="00CA03C4"/>
    <w:pPr>
      <w:jc w:val="right"/>
    </w:pPr>
  </w:style>
  <w:style w:type="paragraph" w:styleId="TOAHeading">
    <w:name w:val="toa heading"/>
    <w:basedOn w:val="Normal"/>
    <w:next w:val="Normal"/>
    <w:rsid w:val="00CA03C4"/>
    <w:pPr>
      <w:spacing w:before="120"/>
    </w:pPr>
    <w:rPr>
      <w:rFonts w:ascii="Arial" w:hAnsi="Arial" w:cs="Arial"/>
      <w:b/>
      <w:bCs/>
      <w:sz w:val="24"/>
      <w:szCs w:val="24"/>
    </w:rPr>
  </w:style>
  <w:style w:type="paragraph" w:styleId="TOC1">
    <w:name w:val="toc 1"/>
    <w:basedOn w:val="HeaderBase"/>
    <w:next w:val="Normal"/>
    <w:uiPriority w:val="2"/>
    <w:rsid w:val="00CA03C4"/>
    <w:pPr>
      <w:tabs>
        <w:tab w:val="right" w:leader="dot" w:pos="7700"/>
      </w:tabs>
      <w:spacing w:before="240"/>
      <w:ind w:right="851"/>
    </w:pPr>
    <w:rPr>
      <w:rFonts w:ascii="Arial Bold" w:hAnsi="Arial Bold"/>
      <w:b/>
      <w:sz w:val="22"/>
    </w:rPr>
  </w:style>
  <w:style w:type="paragraph" w:styleId="TOC2">
    <w:name w:val="toc 2"/>
    <w:basedOn w:val="HeadingBase"/>
    <w:next w:val="Normal"/>
    <w:uiPriority w:val="2"/>
    <w:rsid w:val="00CA03C4"/>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CA03C4"/>
    <w:pPr>
      <w:tabs>
        <w:tab w:val="right" w:leader="dot" w:pos="7700"/>
      </w:tabs>
      <w:spacing w:before="40"/>
      <w:ind w:right="851"/>
    </w:pPr>
    <w:rPr>
      <w:sz w:val="20"/>
    </w:rPr>
  </w:style>
  <w:style w:type="paragraph" w:styleId="TOC4">
    <w:name w:val="toc 4"/>
    <w:basedOn w:val="HeadingBase"/>
    <w:next w:val="Normal"/>
    <w:uiPriority w:val="2"/>
    <w:unhideWhenUsed/>
    <w:rsid w:val="00CA03C4"/>
    <w:pPr>
      <w:tabs>
        <w:tab w:val="right" w:leader="dot" w:pos="7700"/>
      </w:tabs>
      <w:spacing w:before="40"/>
      <w:ind w:right="851"/>
    </w:pPr>
    <w:rPr>
      <w:sz w:val="20"/>
    </w:rPr>
  </w:style>
  <w:style w:type="paragraph" w:styleId="TOC5">
    <w:name w:val="toc 5"/>
    <w:basedOn w:val="Normal"/>
    <w:next w:val="Normal"/>
    <w:autoRedefine/>
    <w:uiPriority w:val="2"/>
    <w:semiHidden/>
    <w:rsid w:val="00CA03C4"/>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CA03C4"/>
    <w:pPr>
      <w:tabs>
        <w:tab w:val="left" w:pos="851"/>
      </w:tabs>
      <w:ind w:left="851" w:hanging="851"/>
    </w:pPr>
    <w:rPr>
      <w:color w:val="000000"/>
    </w:rPr>
  </w:style>
  <w:style w:type="paragraph" w:styleId="TOC7">
    <w:name w:val="toc 7"/>
    <w:basedOn w:val="Normal"/>
    <w:next w:val="Normal"/>
    <w:autoRedefine/>
    <w:uiPriority w:val="2"/>
    <w:semiHidden/>
    <w:rsid w:val="00CA03C4"/>
    <w:pPr>
      <w:ind w:left="1200"/>
    </w:pPr>
  </w:style>
  <w:style w:type="paragraph" w:styleId="TOC8">
    <w:name w:val="toc 8"/>
    <w:basedOn w:val="Normal"/>
    <w:next w:val="Normal"/>
    <w:autoRedefine/>
    <w:uiPriority w:val="2"/>
    <w:semiHidden/>
    <w:rsid w:val="00CA03C4"/>
    <w:pPr>
      <w:ind w:left="1400"/>
    </w:pPr>
  </w:style>
  <w:style w:type="paragraph" w:styleId="TOC9">
    <w:name w:val="toc 9"/>
    <w:basedOn w:val="Normal"/>
    <w:next w:val="Normal"/>
    <w:autoRedefine/>
    <w:uiPriority w:val="2"/>
    <w:semiHidden/>
    <w:rsid w:val="00CA03C4"/>
    <w:pPr>
      <w:ind w:left="1600"/>
    </w:pPr>
  </w:style>
  <w:style w:type="paragraph" w:customStyle="1" w:styleId="TPHeading1">
    <w:name w:val="TP Heading 1"/>
    <w:basedOn w:val="HeadingBase"/>
    <w:semiHidden/>
    <w:rsid w:val="00CA03C4"/>
    <w:pPr>
      <w:spacing w:before="60" w:after="60"/>
      <w:ind w:left="1134"/>
    </w:pPr>
    <w:rPr>
      <w:rFonts w:ascii="Arial Bold" w:hAnsi="Arial Bold"/>
      <w:b/>
      <w:caps/>
      <w:spacing w:val="-10"/>
      <w:sz w:val="28"/>
    </w:rPr>
  </w:style>
  <w:style w:type="paragraph" w:customStyle="1" w:styleId="TPHeading2">
    <w:name w:val="TP Heading 2"/>
    <w:basedOn w:val="HeadingBase"/>
    <w:semiHidden/>
    <w:rsid w:val="00CA03C4"/>
    <w:pPr>
      <w:ind w:left="1134"/>
    </w:pPr>
    <w:rPr>
      <w:caps/>
      <w:spacing w:val="-10"/>
      <w:sz w:val="28"/>
    </w:rPr>
  </w:style>
  <w:style w:type="paragraph" w:customStyle="1" w:styleId="TPHeading3">
    <w:name w:val="TP Heading 3"/>
    <w:basedOn w:val="HeadingBase"/>
    <w:semiHidden/>
    <w:rsid w:val="00CA03C4"/>
    <w:pPr>
      <w:ind w:left="1134"/>
    </w:pPr>
    <w:rPr>
      <w:caps/>
      <w:spacing w:val="-10"/>
    </w:rPr>
  </w:style>
  <w:style w:type="paragraph" w:customStyle="1" w:styleId="TPHeading3bold">
    <w:name w:val="TP Heading 3 bold"/>
    <w:basedOn w:val="TPHeading3"/>
    <w:semiHidden/>
    <w:rsid w:val="00CA03C4"/>
    <w:rPr>
      <w:rFonts w:cs="Arial"/>
      <w:b/>
      <w:sz w:val="22"/>
      <w:szCs w:val="22"/>
    </w:rPr>
  </w:style>
  <w:style w:type="paragraph" w:customStyle="1" w:styleId="TPHEADING3boldspace">
    <w:name w:val="TP HEADING 3 bold space"/>
    <w:basedOn w:val="TPHeading3bold"/>
    <w:semiHidden/>
    <w:rsid w:val="00CA03C4"/>
    <w:pPr>
      <w:spacing w:after="120"/>
    </w:pPr>
  </w:style>
  <w:style w:type="paragraph" w:customStyle="1" w:styleId="TPHEADING3space">
    <w:name w:val="TP HEADING 3 space"/>
    <w:basedOn w:val="TPHeading3"/>
    <w:semiHidden/>
    <w:rsid w:val="00CA03C4"/>
    <w:pPr>
      <w:spacing w:before="120" w:after="120"/>
    </w:pPr>
    <w:rPr>
      <w:rFonts w:cs="Arial"/>
      <w:sz w:val="22"/>
      <w:szCs w:val="22"/>
    </w:rPr>
  </w:style>
  <w:style w:type="paragraph" w:customStyle="1" w:styleId="TPHeading4">
    <w:name w:val="TP Heading 4"/>
    <w:basedOn w:val="TPHeading3"/>
    <w:semiHidden/>
    <w:rsid w:val="00CA03C4"/>
    <w:rPr>
      <w:sz w:val="20"/>
    </w:rPr>
  </w:style>
  <w:style w:type="paragraph" w:customStyle="1" w:styleId="TPHEADING4space">
    <w:name w:val="TP HEADING 4 space"/>
    <w:basedOn w:val="TPHEADING3space"/>
    <w:semiHidden/>
    <w:rsid w:val="00CA03C4"/>
  </w:style>
  <w:style w:type="paragraph" w:customStyle="1" w:styleId="Boxcontinuedover">
    <w:name w:val="Box continued over"/>
    <w:basedOn w:val="BoxText"/>
    <w:qFormat/>
    <w:rsid w:val="00CA03C4"/>
    <w:pPr>
      <w:spacing w:before="240" w:after="0"/>
      <w:jc w:val="right"/>
    </w:pPr>
    <w:rPr>
      <w:rFonts w:ascii="Arial" w:hAnsi="Arial"/>
      <w:b/>
      <w:bCs/>
      <w:sz w:val="18"/>
      <w:szCs w:val="16"/>
    </w:rPr>
  </w:style>
  <w:style w:type="character" w:customStyle="1" w:styleId="TableHeadingChar">
    <w:name w:val="Table Heading Char"/>
    <w:link w:val="TableHeading"/>
    <w:locked/>
    <w:rsid w:val="00DA04CD"/>
    <w:rPr>
      <w:rFonts w:ascii="Arial" w:eastAsia="Times New Roman" w:hAnsi="Arial" w:cs="Times New Roman"/>
      <w:b/>
      <w:sz w:val="20"/>
      <w:szCs w:val="20"/>
      <w:lang w:eastAsia="en-AU"/>
    </w:rPr>
  </w:style>
  <w:style w:type="paragraph" w:styleId="ListParagraph">
    <w:name w:val="List Paragraph"/>
    <w:basedOn w:val="Normal"/>
    <w:uiPriority w:val="34"/>
    <w:qFormat/>
    <w:rsid w:val="002834E5"/>
    <w:pPr>
      <w:ind w:left="720"/>
      <w:contextualSpacing/>
    </w:pPr>
  </w:style>
  <w:style w:type="character" w:customStyle="1" w:styleId="BulletChar">
    <w:name w:val="Bullet Char"/>
    <w:basedOn w:val="DefaultParagraphFont"/>
    <w:link w:val="Bullet"/>
    <w:rsid w:val="00F82AC8"/>
    <w:rPr>
      <w:rFonts w:ascii="Book Antiqua" w:eastAsia="Times New Roman" w:hAnsi="Book Antiqua" w:cs="Times New Roman"/>
      <w:sz w:val="20"/>
      <w:szCs w:val="20"/>
      <w:lang w:eastAsia="en-AU"/>
    </w:rPr>
  </w:style>
  <w:style w:type="character" w:customStyle="1" w:styleId="eop">
    <w:name w:val="eop"/>
    <w:basedOn w:val="DefaultParagraphFont"/>
    <w:rsid w:val="003448CA"/>
  </w:style>
  <w:style w:type="paragraph" w:customStyle="1" w:styleId="paragraph">
    <w:name w:val="paragraph"/>
    <w:basedOn w:val="Normal"/>
    <w:rsid w:val="003448CA"/>
    <w:pPr>
      <w:spacing w:before="100" w:beforeAutospacing="1" w:after="100" w:afterAutospacing="1" w:line="240" w:lineRule="auto"/>
      <w:jc w:val="left"/>
    </w:pPr>
    <w:rPr>
      <w:rFonts w:ascii="Times New Roman" w:hAnsi="Times New Roman"/>
      <w:sz w:val="24"/>
      <w:szCs w:val="24"/>
    </w:rPr>
  </w:style>
  <w:style w:type="character" w:customStyle="1" w:styleId="tabchar">
    <w:name w:val="tabchar"/>
    <w:basedOn w:val="DefaultParagraphFont"/>
    <w:rsid w:val="006D78B6"/>
  </w:style>
  <w:style w:type="paragraph" w:styleId="Revision">
    <w:name w:val="Revision"/>
    <w:hidden/>
    <w:uiPriority w:val="99"/>
    <w:semiHidden/>
    <w:rsid w:val="00654B62"/>
    <w:pPr>
      <w:spacing w:after="0" w:line="240" w:lineRule="auto"/>
    </w:pPr>
    <w:rPr>
      <w:rFonts w:ascii="Courier New" w:eastAsia="Times New Roman" w:hAnsi="Courier New" w:cs="Times New Roman"/>
      <w:sz w:val="20"/>
      <w:szCs w:val="20"/>
      <w:lang w:eastAsia="en-AU"/>
    </w:rPr>
  </w:style>
  <w:style w:type="character" w:styleId="UnresolvedMention">
    <w:name w:val="Unresolved Mention"/>
    <w:basedOn w:val="DefaultParagraphFont"/>
    <w:uiPriority w:val="99"/>
    <w:unhideWhenUsed/>
    <w:rsid w:val="00FB2822"/>
    <w:rPr>
      <w:color w:val="605E5C"/>
      <w:shd w:val="clear" w:color="auto" w:fill="E1DFDD"/>
    </w:rPr>
  </w:style>
  <w:style w:type="character" w:styleId="Mention">
    <w:name w:val="Mention"/>
    <w:basedOn w:val="DefaultParagraphFont"/>
    <w:uiPriority w:val="99"/>
    <w:unhideWhenUsed/>
    <w:rsid w:val="00FB2822"/>
    <w:rPr>
      <w:color w:val="2B579A"/>
      <w:shd w:val="clear" w:color="auto" w:fill="E1DFDD"/>
    </w:rPr>
  </w:style>
  <w:style w:type="paragraph" w:customStyle="1" w:styleId="OutlineNumbered1">
    <w:name w:val="Outline Numbered 1"/>
    <w:basedOn w:val="Normal"/>
    <w:link w:val="OutlineNumbered1Char"/>
    <w:rsid w:val="00BC3B05"/>
    <w:pPr>
      <w:numPr>
        <w:numId w:val="49"/>
      </w:numPr>
    </w:pPr>
    <w:rPr>
      <w:b/>
      <w:bCs/>
    </w:rPr>
  </w:style>
  <w:style w:type="character" w:customStyle="1" w:styleId="FooterEvenChar">
    <w:name w:val="Footer Even Char"/>
    <w:basedOn w:val="FooterChar"/>
    <w:link w:val="FooterEven"/>
    <w:rsid w:val="00BC3B05"/>
    <w:rPr>
      <w:rFonts w:ascii="Arial" w:eastAsia="Times New Roman" w:hAnsi="Arial" w:cs="Times New Roman"/>
      <w:sz w:val="18"/>
      <w:szCs w:val="20"/>
      <w:lang w:eastAsia="en-AU"/>
    </w:rPr>
  </w:style>
  <w:style w:type="character" w:customStyle="1" w:styleId="OutlineNumbered1Char">
    <w:name w:val="Outline Numbered 1 Char"/>
    <w:basedOn w:val="FooterEvenChar"/>
    <w:link w:val="OutlineNumbered1"/>
    <w:rsid w:val="00BC3B05"/>
    <w:rPr>
      <w:rFonts w:ascii="Book Antiqua" w:eastAsia="Times New Roman" w:hAnsi="Book Antiqua" w:cs="Times New Roman"/>
      <w:b/>
      <w:bCs/>
      <w:sz w:val="20"/>
      <w:szCs w:val="20"/>
      <w:lang w:eastAsia="en-AU"/>
    </w:rPr>
  </w:style>
  <w:style w:type="paragraph" w:customStyle="1" w:styleId="OutlineNumbered2">
    <w:name w:val="Outline Numbered 2"/>
    <w:basedOn w:val="Normal"/>
    <w:link w:val="OutlineNumbered2Char"/>
    <w:rsid w:val="00BC3B05"/>
    <w:pPr>
      <w:numPr>
        <w:ilvl w:val="1"/>
        <w:numId w:val="49"/>
      </w:numPr>
    </w:pPr>
    <w:rPr>
      <w:b/>
      <w:bCs/>
    </w:rPr>
  </w:style>
  <w:style w:type="character" w:customStyle="1" w:styleId="OutlineNumbered2Char">
    <w:name w:val="Outline Numbered 2 Char"/>
    <w:basedOn w:val="FooterEvenChar"/>
    <w:link w:val="OutlineNumbered2"/>
    <w:rsid w:val="00BC3B05"/>
    <w:rPr>
      <w:rFonts w:ascii="Book Antiqua" w:eastAsia="Times New Roman" w:hAnsi="Book Antiqua" w:cs="Times New Roman"/>
      <w:b/>
      <w:bCs/>
      <w:sz w:val="20"/>
      <w:szCs w:val="20"/>
      <w:lang w:eastAsia="en-AU"/>
    </w:rPr>
  </w:style>
  <w:style w:type="paragraph" w:customStyle="1" w:styleId="OutlineNumbered3">
    <w:name w:val="Outline Numbered 3"/>
    <w:basedOn w:val="Normal"/>
    <w:link w:val="OutlineNumbered3Char"/>
    <w:rsid w:val="00BC3B05"/>
    <w:rPr>
      <w:b/>
      <w:bCs/>
    </w:rPr>
  </w:style>
  <w:style w:type="character" w:customStyle="1" w:styleId="OutlineNumbered3Char">
    <w:name w:val="Outline Numbered 3 Char"/>
    <w:basedOn w:val="FooterEvenChar"/>
    <w:link w:val="OutlineNumbered3"/>
    <w:rsid w:val="00BC3B05"/>
    <w:rPr>
      <w:rFonts w:ascii="Book Antiqua" w:eastAsia="Times New Roman" w:hAnsi="Book Antiqua" w:cs="Times New Roman"/>
      <w:b/>
      <w:bCs/>
      <w:sz w:val="20"/>
      <w:szCs w:val="20"/>
      <w:lang w:eastAsia="en-AU"/>
    </w:rPr>
  </w:style>
  <w:style w:type="paragraph" w:styleId="NormalWeb">
    <w:name w:val="Normal (Web)"/>
    <w:basedOn w:val="Normal"/>
    <w:uiPriority w:val="99"/>
    <w:semiHidden/>
    <w:unhideWhenUsed/>
    <w:rsid w:val="00890C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886">
      <w:bodyDiv w:val="1"/>
      <w:marLeft w:val="0"/>
      <w:marRight w:val="0"/>
      <w:marTop w:val="0"/>
      <w:marBottom w:val="0"/>
      <w:divBdr>
        <w:top w:val="none" w:sz="0" w:space="0" w:color="auto"/>
        <w:left w:val="none" w:sz="0" w:space="0" w:color="auto"/>
        <w:bottom w:val="none" w:sz="0" w:space="0" w:color="auto"/>
        <w:right w:val="none" w:sz="0" w:space="0" w:color="auto"/>
      </w:divBdr>
    </w:div>
    <w:div w:id="26494212">
      <w:bodyDiv w:val="1"/>
      <w:marLeft w:val="0"/>
      <w:marRight w:val="0"/>
      <w:marTop w:val="0"/>
      <w:marBottom w:val="0"/>
      <w:divBdr>
        <w:top w:val="none" w:sz="0" w:space="0" w:color="auto"/>
        <w:left w:val="none" w:sz="0" w:space="0" w:color="auto"/>
        <w:bottom w:val="none" w:sz="0" w:space="0" w:color="auto"/>
        <w:right w:val="none" w:sz="0" w:space="0" w:color="auto"/>
      </w:divBdr>
    </w:div>
    <w:div w:id="26761805">
      <w:bodyDiv w:val="1"/>
      <w:marLeft w:val="0"/>
      <w:marRight w:val="0"/>
      <w:marTop w:val="0"/>
      <w:marBottom w:val="0"/>
      <w:divBdr>
        <w:top w:val="none" w:sz="0" w:space="0" w:color="auto"/>
        <w:left w:val="none" w:sz="0" w:space="0" w:color="auto"/>
        <w:bottom w:val="none" w:sz="0" w:space="0" w:color="auto"/>
        <w:right w:val="none" w:sz="0" w:space="0" w:color="auto"/>
      </w:divBdr>
    </w:div>
    <w:div w:id="35401152">
      <w:bodyDiv w:val="1"/>
      <w:marLeft w:val="0"/>
      <w:marRight w:val="0"/>
      <w:marTop w:val="0"/>
      <w:marBottom w:val="0"/>
      <w:divBdr>
        <w:top w:val="none" w:sz="0" w:space="0" w:color="auto"/>
        <w:left w:val="none" w:sz="0" w:space="0" w:color="auto"/>
        <w:bottom w:val="none" w:sz="0" w:space="0" w:color="auto"/>
        <w:right w:val="none" w:sz="0" w:space="0" w:color="auto"/>
      </w:divBdr>
    </w:div>
    <w:div w:id="51513180">
      <w:bodyDiv w:val="1"/>
      <w:marLeft w:val="0"/>
      <w:marRight w:val="0"/>
      <w:marTop w:val="0"/>
      <w:marBottom w:val="0"/>
      <w:divBdr>
        <w:top w:val="none" w:sz="0" w:space="0" w:color="auto"/>
        <w:left w:val="none" w:sz="0" w:space="0" w:color="auto"/>
        <w:bottom w:val="none" w:sz="0" w:space="0" w:color="auto"/>
        <w:right w:val="none" w:sz="0" w:space="0" w:color="auto"/>
      </w:divBdr>
    </w:div>
    <w:div w:id="80876370">
      <w:bodyDiv w:val="1"/>
      <w:marLeft w:val="0"/>
      <w:marRight w:val="0"/>
      <w:marTop w:val="0"/>
      <w:marBottom w:val="0"/>
      <w:divBdr>
        <w:top w:val="none" w:sz="0" w:space="0" w:color="auto"/>
        <w:left w:val="none" w:sz="0" w:space="0" w:color="auto"/>
        <w:bottom w:val="none" w:sz="0" w:space="0" w:color="auto"/>
        <w:right w:val="none" w:sz="0" w:space="0" w:color="auto"/>
      </w:divBdr>
    </w:div>
    <w:div w:id="81075489">
      <w:bodyDiv w:val="1"/>
      <w:marLeft w:val="0"/>
      <w:marRight w:val="0"/>
      <w:marTop w:val="0"/>
      <w:marBottom w:val="0"/>
      <w:divBdr>
        <w:top w:val="none" w:sz="0" w:space="0" w:color="auto"/>
        <w:left w:val="none" w:sz="0" w:space="0" w:color="auto"/>
        <w:bottom w:val="none" w:sz="0" w:space="0" w:color="auto"/>
        <w:right w:val="none" w:sz="0" w:space="0" w:color="auto"/>
      </w:divBdr>
    </w:div>
    <w:div w:id="94178697">
      <w:bodyDiv w:val="1"/>
      <w:marLeft w:val="0"/>
      <w:marRight w:val="0"/>
      <w:marTop w:val="0"/>
      <w:marBottom w:val="0"/>
      <w:divBdr>
        <w:top w:val="none" w:sz="0" w:space="0" w:color="auto"/>
        <w:left w:val="none" w:sz="0" w:space="0" w:color="auto"/>
        <w:bottom w:val="none" w:sz="0" w:space="0" w:color="auto"/>
        <w:right w:val="none" w:sz="0" w:space="0" w:color="auto"/>
      </w:divBdr>
    </w:div>
    <w:div w:id="111479243">
      <w:bodyDiv w:val="1"/>
      <w:marLeft w:val="0"/>
      <w:marRight w:val="0"/>
      <w:marTop w:val="0"/>
      <w:marBottom w:val="0"/>
      <w:divBdr>
        <w:top w:val="none" w:sz="0" w:space="0" w:color="auto"/>
        <w:left w:val="none" w:sz="0" w:space="0" w:color="auto"/>
        <w:bottom w:val="none" w:sz="0" w:space="0" w:color="auto"/>
        <w:right w:val="none" w:sz="0" w:space="0" w:color="auto"/>
      </w:divBdr>
    </w:div>
    <w:div w:id="115566141">
      <w:bodyDiv w:val="1"/>
      <w:marLeft w:val="0"/>
      <w:marRight w:val="0"/>
      <w:marTop w:val="0"/>
      <w:marBottom w:val="0"/>
      <w:divBdr>
        <w:top w:val="none" w:sz="0" w:space="0" w:color="auto"/>
        <w:left w:val="none" w:sz="0" w:space="0" w:color="auto"/>
        <w:bottom w:val="none" w:sz="0" w:space="0" w:color="auto"/>
        <w:right w:val="none" w:sz="0" w:space="0" w:color="auto"/>
      </w:divBdr>
    </w:div>
    <w:div w:id="115829827">
      <w:bodyDiv w:val="1"/>
      <w:marLeft w:val="0"/>
      <w:marRight w:val="0"/>
      <w:marTop w:val="0"/>
      <w:marBottom w:val="0"/>
      <w:divBdr>
        <w:top w:val="none" w:sz="0" w:space="0" w:color="auto"/>
        <w:left w:val="none" w:sz="0" w:space="0" w:color="auto"/>
        <w:bottom w:val="none" w:sz="0" w:space="0" w:color="auto"/>
        <w:right w:val="none" w:sz="0" w:space="0" w:color="auto"/>
      </w:divBdr>
    </w:div>
    <w:div w:id="149367814">
      <w:bodyDiv w:val="1"/>
      <w:marLeft w:val="0"/>
      <w:marRight w:val="0"/>
      <w:marTop w:val="0"/>
      <w:marBottom w:val="0"/>
      <w:divBdr>
        <w:top w:val="none" w:sz="0" w:space="0" w:color="auto"/>
        <w:left w:val="none" w:sz="0" w:space="0" w:color="auto"/>
        <w:bottom w:val="none" w:sz="0" w:space="0" w:color="auto"/>
        <w:right w:val="none" w:sz="0" w:space="0" w:color="auto"/>
      </w:divBdr>
    </w:div>
    <w:div w:id="220752168">
      <w:bodyDiv w:val="1"/>
      <w:marLeft w:val="0"/>
      <w:marRight w:val="0"/>
      <w:marTop w:val="0"/>
      <w:marBottom w:val="0"/>
      <w:divBdr>
        <w:top w:val="none" w:sz="0" w:space="0" w:color="auto"/>
        <w:left w:val="none" w:sz="0" w:space="0" w:color="auto"/>
        <w:bottom w:val="none" w:sz="0" w:space="0" w:color="auto"/>
        <w:right w:val="none" w:sz="0" w:space="0" w:color="auto"/>
      </w:divBdr>
    </w:div>
    <w:div w:id="229855086">
      <w:bodyDiv w:val="1"/>
      <w:marLeft w:val="0"/>
      <w:marRight w:val="0"/>
      <w:marTop w:val="0"/>
      <w:marBottom w:val="0"/>
      <w:divBdr>
        <w:top w:val="none" w:sz="0" w:space="0" w:color="auto"/>
        <w:left w:val="none" w:sz="0" w:space="0" w:color="auto"/>
        <w:bottom w:val="none" w:sz="0" w:space="0" w:color="auto"/>
        <w:right w:val="none" w:sz="0" w:space="0" w:color="auto"/>
      </w:divBdr>
    </w:div>
    <w:div w:id="232353893">
      <w:bodyDiv w:val="1"/>
      <w:marLeft w:val="0"/>
      <w:marRight w:val="0"/>
      <w:marTop w:val="0"/>
      <w:marBottom w:val="0"/>
      <w:divBdr>
        <w:top w:val="none" w:sz="0" w:space="0" w:color="auto"/>
        <w:left w:val="none" w:sz="0" w:space="0" w:color="auto"/>
        <w:bottom w:val="none" w:sz="0" w:space="0" w:color="auto"/>
        <w:right w:val="none" w:sz="0" w:space="0" w:color="auto"/>
      </w:divBdr>
    </w:div>
    <w:div w:id="243413632">
      <w:bodyDiv w:val="1"/>
      <w:marLeft w:val="0"/>
      <w:marRight w:val="0"/>
      <w:marTop w:val="0"/>
      <w:marBottom w:val="0"/>
      <w:divBdr>
        <w:top w:val="none" w:sz="0" w:space="0" w:color="auto"/>
        <w:left w:val="none" w:sz="0" w:space="0" w:color="auto"/>
        <w:bottom w:val="none" w:sz="0" w:space="0" w:color="auto"/>
        <w:right w:val="none" w:sz="0" w:space="0" w:color="auto"/>
      </w:divBdr>
    </w:div>
    <w:div w:id="245191350">
      <w:bodyDiv w:val="1"/>
      <w:marLeft w:val="0"/>
      <w:marRight w:val="0"/>
      <w:marTop w:val="0"/>
      <w:marBottom w:val="0"/>
      <w:divBdr>
        <w:top w:val="none" w:sz="0" w:space="0" w:color="auto"/>
        <w:left w:val="none" w:sz="0" w:space="0" w:color="auto"/>
        <w:bottom w:val="none" w:sz="0" w:space="0" w:color="auto"/>
        <w:right w:val="none" w:sz="0" w:space="0" w:color="auto"/>
      </w:divBdr>
    </w:div>
    <w:div w:id="249385985">
      <w:bodyDiv w:val="1"/>
      <w:marLeft w:val="0"/>
      <w:marRight w:val="0"/>
      <w:marTop w:val="0"/>
      <w:marBottom w:val="0"/>
      <w:divBdr>
        <w:top w:val="none" w:sz="0" w:space="0" w:color="auto"/>
        <w:left w:val="none" w:sz="0" w:space="0" w:color="auto"/>
        <w:bottom w:val="none" w:sz="0" w:space="0" w:color="auto"/>
        <w:right w:val="none" w:sz="0" w:space="0" w:color="auto"/>
      </w:divBdr>
    </w:div>
    <w:div w:id="269821682">
      <w:bodyDiv w:val="1"/>
      <w:marLeft w:val="0"/>
      <w:marRight w:val="0"/>
      <w:marTop w:val="0"/>
      <w:marBottom w:val="0"/>
      <w:divBdr>
        <w:top w:val="none" w:sz="0" w:space="0" w:color="auto"/>
        <w:left w:val="none" w:sz="0" w:space="0" w:color="auto"/>
        <w:bottom w:val="none" w:sz="0" w:space="0" w:color="auto"/>
        <w:right w:val="none" w:sz="0" w:space="0" w:color="auto"/>
      </w:divBdr>
    </w:div>
    <w:div w:id="270283724">
      <w:bodyDiv w:val="1"/>
      <w:marLeft w:val="0"/>
      <w:marRight w:val="0"/>
      <w:marTop w:val="0"/>
      <w:marBottom w:val="0"/>
      <w:divBdr>
        <w:top w:val="none" w:sz="0" w:space="0" w:color="auto"/>
        <w:left w:val="none" w:sz="0" w:space="0" w:color="auto"/>
        <w:bottom w:val="none" w:sz="0" w:space="0" w:color="auto"/>
        <w:right w:val="none" w:sz="0" w:space="0" w:color="auto"/>
      </w:divBdr>
    </w:div>
    <w:div w:id="280381427">
      <w:bodyDiv w:val="1"/>
      <w:marLeft w:val="0"/>
      <w:marRight w:val="0"/>
      <w:marTop w:val="0"/>
      <w:marBottom w:val="0"/>
      <w:divBdr>
        <w:top w:val="none" w:sz="0" w:space="0" w:color="auto"/>
        <w:left w:val="none" w:sz="0" w:space="0" w:color="auto"/>
        <w:bottom w:val="none" w:sz="0" w:space="0" w:color="auto"/>
        <w:right w:val="none" w:sz="0" w:space="0" w:color="auto"/>
      </w:divBdr>
    </w:div>
    <w:div w:id="333150270">
      <w:bodyDiv w:val="1"/>
      <w:marLeft w:val="0"/>
      <w:marRight w:val="0"/>
      <w:marTop w:val="0"/>
      <w:marBottom w:val="0"/>
      <w:divBdr>
        <w:top w:val="none" w:sz="0" w:space="0" w:color="auto"/>
        <w:left w:val="none" w:sz="0" w:space="0" w:color="auto"/>
        <w:bottom w:val="none" w:sz="0" w:space="0" w:color="auto"/>
        <w:right w:val="none" w:sz="0" w:space="0" w:color="auto"/>
      </w:divBdr>
    </w:div>
    <w:div w:id="350494165">
      <w:bodyDiv w:val="1"/>
      <w:marLeft w:val="0"/>
      <w:marRight w:val="0"/>
      <w:marTop w:val="0"/>
      <w:marBottom w:val="0"/>
      <w:divBdr>
        <w:top w:val="none" w:sz="0" w:space="0" w:color="auto"/>
        <w:left w:val="none" w:sz="0" w:space="0" w:color="auto"/>
        <w:bottom w:val="none" w:sz="0" w:space="0" w:color="auto"/>
        <w:right w:val="none" w:sz="0" w:space="0" w:color="auto"/>
      </w:divBdr>
    </w:div>
    <w:div w:id="364133817">
      <w:bodyDiv w:val="1"/>
      <w:marLeft w:val="0"/>
      <w:marRight w:val="0"/>
      <w:marTop w:val="0"/>
      <w:marBottom w:val="0"/>
      <w:divBdr>
        <w:top w:val="none" w:sz="0" w:space="0" w:color="auto"/>
        <w:left w:val="none" w:sz="0" w:space="0" w:color="auto"/>
        <w:bottom w:val="none" w:sz="0" w:space="0" w:color="auto"/>
        <w:right w:val="none" w:sz="0" w:space="0" w:color="auto"/>
      </w:divBdr>
    </w:div>
    <w:div w:id="412706706">
      <w:bodyDiv w:val="1"/>
      <w:marLeft w:val="0"/>
      <w:marRight w:val="0"/>
      <w:marTop w:val="0"/>
      <w:marBottom w:val="0"/>
      <w:divBdr>
        <w:top w:val="none" w:sz="0" w:space="0" w:color="auto"/>
        <w:left w:val="none" w:sz="0" w:space="0" w:color="auto"/>
        <w:bottom w:val="none" w:sz="0" w:space="0" w:color="auto"/>
        <w:right w:val="none" w:sz="0" w:space="0" w:color="auto"/>
      </w:divBdr>
    </w:div>
    <w:div w:id="418405669">
      <w:bodyDiv w:val="1"/>
      <w:marLeft w:val="0"/>
      <w:marRight w:val="0"/>
      <w:marTop w:val="0"/>
      <w:marBottom w:val="0"/>
      <w:divBdr>
        <w:top w:val="none" w:sz="0" w:space="0" w:color="auto"/>
        <w:left w:val="none" w:sz="0" w:space="0" w:color="auto"/>
        <w:bottom w:val="none" w:sz="0" w:space="0" w:color="auto"/>
        <w:right w:val="none" w:sz="0" w:space="0" w:color="auto"/>
      </w:divBdr>
    </w:div>
    <w:div w:id="428354113">
      <w:bodyDiv w:val="1"/>
      <w:marLeft w:val="0"/>
      <w:marRight w:val="0"/>
      <w:marTop w:val="0"/>
      <w:marBottom w:val="0"/>
      <w:divBdr>
        <w:top w:val="none" w:sz="0" w:space="0" w:color="auto"/>
        <w:left w:val="none" w:sz="0" w:space="0" w:color="auto"/>
        <w:bottom w:val="none" w:sz="0" w:space="0" w:color="auto"/>
        <w:right w:val="none" w:sz="0" w:space="0" w:color="auto"/>
      </w:divBdr>
    </w:div>
    <w:div w:id="481895554">
      <w:bodyDiv w:val="1"/>
      <w:marLeft w:val="0"/>
      <w:marRight w:val="0"/>
      <w:marTop w:val="0"/>
      <w:marBottom w:val="0"/>
      <w:divBdr>
        <w:top w:val="none" w:sz="0" w:space="0" w:color="auto"/>
        <w:left w:val="none" w:sz="0" w:space="0" w:color="auto"/>
        <w:bottom w:val="none" w:sz="0" w:space="0" w:color="auto"/>
        <w:right w:val="none" w:sz="0" w:space="0" w:color="auto"/>
      </w:divBdr>
    </w:div>
    <w:div w:id="488837048">
      <w:bodyDiv w:val="1"/>
      <w:marLeft w:val="0"/>
      <w:marRight w:val="0"/>
      <w:marTop w:val="0"/>
      <w:marBottom w:val="0"/>
      <w:divBdr>
        <w:top w:val="none" w:sz="0" w:space="0" w:color="auto"/>
        <w:left w:val="none" w:sz="0" w:space="0" w:color="auto"/>
        <w:bottom w:val="none" w:sz="0" w:space="0" w:color="auto"/>
        <w:right w:val="none" w:sz="0" w:space="0" w:color="auto"/>
      </w:divBdr>
    </w:div>
    <w:div w:id="490099747">
      <w:bodyDiv w:val="1"/>
      <w:marLeft w:val="0"/>
      <w:marRight w:val="0"/>
      <w:marTop w:val="0"/>
      <w:marBottom w:val="0"/>
      <w:divBdr>
        <w:top w:val="none" w:sz="0" w:space="0" w:color="auto"/>
        <w:left w:val="none" w:sz="0" w:space="0" w:color="auto"/>
        <w:bottom w:val="none" w:sz="0" w:space="0" w:color="auto"/>
        <w:right w:val="none" w:sz="0" w:space="0" w:color="auto"/>
      </w:divBdr>
    </w:div>
    <w:div w:id="491718815">
      <w:bodyDiv w:val="1"/>
      <w:marLeft w:val="0"/>
      <w:marRight w:val="0"/>
      <w:marTop w:val="0"/>
      <w:marBottom w:val="0"/>
      <w:divBdr>
        <w:top w:val="none" w:sz="0" w:space="0" w:color="auto"/>
        <w:left w:val="none" w:sz="0" w:space="0" w:color="auto"/>
        <w:bottom w:val="none" w:sz="0" w:space="0" w:color="auto"/>
        <w:right w:val="none" w:sz="0" w:space="0" w:color="auto"/>
      </w:divBdr>
    </w:div>
    <w:div w:id="499203459">
      <w:bodyDiv w:val="1"/>
      <w:marLeft w:val="0"/>
      <w:marRight w:val="0"/>
      <w:marTop w:val="0"/>
      <w:marBottom w:val="0"/>
      <w:divBdr>
        <w:top w:val="none" w:sz="0" w:space="0" w:color="auto"/>
        <w:left w:val="none" w:sz="0" w:space="0" w:color="auto"/>
        <w:bottom w:val="none" w:sz="0" w:space="0" w:color="auto"/>
        <w:right w:val="none" w:sz="0" w:space="0" w:color="auto"/>
      </w:divBdr>
    </w:div>
    <w:div w:id="506212378">
      <w:bodyDiv w:val="1"/>
      <w:marLeft w:val="0"/>
      <w:marRight w:val="0"/>
      <w:marTop w:val="0"/>
      <w:marBottom w:val="0"/>
      <w:divBdr>
        <w:top w:val="none" w:sz="0" w:space="0" w:color="auto"/>
        <w:left w:val="none" w:sz="0" w:space="0" w:color="auto"/>
        <w:bottom w:val="none" w:sz="0" w:space="0" w:color="auto"/>
        <w:right w:val="none" w:sz="0" w:space="0" w:color="auto"/>
      </w:divBdr>
    </w:div>
    <w:div w:id="517356374">
      <w:bodyDiv w:val="1"/>
      <w:marLeft w:val="0"/>
      <w:marRight w:val="0"/>
      <w:marTop w:val="0"/>
      <w:marBottom w:val="0"/>
      <w:divBdr>
        <w:top w:val="none" w:sz="0" w:space="0" w:color="auto"/>
        <w:left w:val="none" w:sz="0" w:space="0" w:color="auto"/>
        <w:bottom w:val="none" w:sz="0" w:space="0" w:color="auto"/>
        <w:right w:val="none" w:sz="0" w:space="0" w:color="auto"/>
      </w:divBdr>
    </w:div>
    <w:div w:id="534005072">
      <w:bodyDiv w:val="1"/>
      <w:marLeft w:val="0"/>
      <w:marRight w:val="0"/>
      <w:marTop w:val="0"/>
      <w:marBottom w:val="0"/>
      <w:divBdr>
        <w:top w:val="none" w:sz="0" w:space="0" w:color="auto"/>
        <w:left w:val="none" w:sz="0" w:space="0" w:color="auto"/>
        <w:bottom w:val="none" w:sz="0" w:space="0" w:color="auto"/>
        <w:right w:val="none" w:sz="0" w:space="0" w:color="auto"/>
      </w:divBdr>
    </w:div>
    <w:div w:id="543562305">
      <w:bodyDiv w:val="1"/>
      <w:marLeft w:val="0"/>
      <w:marRight w:val="0"/>
      <w:marTop w:val="0"/>
      <w:marBottom w:val="0"/>
      <w:divBdr>
        <w:top w:val="none" w:sz="0" w:space="0" w:color="auto"/>
        <w:left w:val="none" w:sz="0" w:space="0" w:color="auto"/>
        <w:bottom w:val="none" w:sz="0" w:space="0" w:color="auto"/>
        <w:right w:val="none" w:sz="0" w:space="0" w:color="auto"/>
      </w:divBdr>
    </w:div>
    <w:div w:id="556087785">
      <w:bodyDiv w:val="1"/>
      <w:marLeft w:val="0"/>
      <w:marRight w:val="0"/>
      <w:marTop w:val="0"/>
      <w:marBottom w:val="0"/>
      <w:divBdr>
        <w:top w:val="none" w:sz="0" w:space="0" w:color="auto"/>
        <w:left w:val="none" w:sz="0" w:space="0" w:color="auto"/>
        <w:bottom w:val="none" w:sz="0" w:space="0" w:color="auto"/>
        <w:right w:val="none" w:sz="0" w:space="0" w:color="auto"/>
      </w:divBdr>
    </w:div>
    <w:div w:id="560556782">
      <w:bodyDiv w:val="1"/>
      <w:marLeft w:val="0"/>
      <w:marRight w:val="0"/>
      <w:marTop w:val="0"/>
      <w:marBottom w:val="0"/>
      <w:divBdr>
        <w:top w:val="none" w:sz="0" w:space="0" w:color="auto"/>
        <w:left w:val="none" w:sz="0" w:space="0" w:color="auto"/>
        <w:bottom w:val="none" w:sz="0" w:space="0" w:color="auto"/>
        <w:right w:val="none" w:sz="0" w:space="0" w:color="auto"/>
      </w:divBdr>
    </w:div>
    <w:div w:id="575749231">
      <w:bodyDiv w:val="1"/>
      <w:marLeft w:val="0"/>
      <w:marRight w:val="0"/>
      <w:marTop w:val="0"/>
      <w:marBottom w:val="0"/>
      <w:divBdr>
        <w:top w:val="none" w:sz="0" w:space="0" w:color="auto"/>
        <w:left w:val="none" w:sz="0" w:space="0" w:color="auto"/>
        <w:bottom w:val="none" w:sz="0" w:space="0" w:color="auto"/>
        <w:right w:val="none" w:sz="0" w:space="0" w:color="auto"/>
      </w:divBdr>
    </w:div>
    <w:div w:id="583957700">
      <w:bodyDiv w:val="1"/>
      <w:marLeft w:val="0"/>
      <w:marRight w:val="0"/>
      <w:marTop w:val="0"/>
      <w:marBottom w:val="0"/>
      <w:divBdr>
        <w:top w:val="none" w:sz="0" w:space="0" w:color="auto"/>
        <w:left w:val="none" w:sz="0" w:space="0" w:color="auto"/>
        <w:bottom w:val="none" w:sz="0" w:space="0" w:color="auto"/>
        <w:right w:val="none" w:sz="0" w:space="0" w:color="auto"/>
      </w:divBdr>
    </w:div>
    <w:div w:id="584608606">
      <w:bodyDiv w:val="1"/>
      <w:marLeft w:val="0"/>
      <w:marRight w:val="0"/>
      <w:marTop w:val="0"/>
      <w:marBottom w:val="0"/>
      <w:divBdr>
        <w:top w:val="none" w:sz="0" w:space="0" w:color="auto"/>
        <w:left w:val="none" w:sz="0" w:space="0" w:color="auto"/>
        <w:bottom w:val="none" w:sz="0" w:space="0" w:color="auto"/>
        <w:right w:val="none" w:sz="0" w:space="0" w:color="auto"/>
      </w:divBdr>
    </w:div>
    <w:div w:id="589703308">
      <w:bodyDiv w:val="1"/>
      <w:marLeft w:val="0"/>
      <w:marRight w:val="0"/>
      <w:marTop w:val="0"/>
      <w:marBottom w:val="0"/>
      <w:divBdr>
        <w:top w:val="none" w:sz="0" w:space="0" w:color="auto"/>
        <w:left w:val="none" w:sz="0" w:space="0" w:color="auto"/>
        <w:bottom w:val="none" w:sz="0" w:space="0" w:color="auto"/>
        <w:right w:val="none" w:sz="0" w:space="0" w:color="auto"/>
      </w:divBdr>
    </w:div>
    <w:div w:id="597370813">
      <w:bodyDiv w:val="1"/>
      <w:marLeft w:val="0"/>
      <w:marRight w:val="0"/>
      <w:marTop w:val="0"/>
      <w:marBottom w:val="0"/>
      <w:divBdr>
        <w:top w:val="none" w:sz="0" w:space="0" w:color="auto"/>
        <w:left w:val="none" w:sz="0" w:space="0" w:color="auto"/>
        <w:bottom w:val="none" w:sz="0" w:space="0" w:color="auto"/>
        <w:right w:val="none" w:sz="0" w:space="0" w:color="auto"/>
      </w:divBdr>
    </w:div>
    <w:div w:id="642849650">
      <w:bodyDiv w:val="1"/>
      <w:marLeft w:val="0"/>
      <w:marRight w:val="0"/>
      <w:marTop w:val="0"/>
      <w:marBottom w:val="0"/>
      <w:divBdr>
        <w:top w:val="none" w:sz="0" w:space="0" w:color="auto"/>
        <w:left w:val="none" w:sz="0" w:space="0" w:color="auto"/>
        <w:bottom w:val="none" w:sz="0" w:space="0" w:color="auto"/>
        <w:right w:val="none" w:sz="0" w:space="0" w:color="auto"/>
      </w:divBdr>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706374549">
      <w:bodyDiv w:val="1"/>
      <w:marLeft w:val="0"/>
      <w:marRight w:val="0"/>
      <w:marTop w:val="0"/>
      <w:marBottom w:val="0"/>
      <w:divBdr>
        <w:top w:val="none" w:sz="0" w:space="0" w:color="auto"/>
        <w:left w:val="none" w:sz="0" w:space="0" w:color="auto"/>
        <w:bottom w:val="none" w:sz="0" w:space="0" w:color="auto"/>
        <w:right w:val="none" w:sz="0" w:space="0" w:color="auto"/>
      </w:divBdr>
    </w:div>
    <w:div w:id="716204044">
      <w:bodyDiv w:val="1"/>
      <w:marLeft w:val="0"/>
      <w:marRight w:val="0"/>
      <w:marTop w:val="0"/>
      <w:marBottom w:val="0"/>
      <w:divBdr>
        <w:top w:val="none" w:sz="0" w:space="0" w:color="auto"/>
        <w:left w:val="none" w:sz="0" w:space="0" w:color="auto"/>
        <w:bottom w:val="none" w:sz="0" w:space="0" w:color="auto"/>
        <w:right w:val="none" w:sz="0" w:space="0" w:color="auto"/>
      </w:divBdr>
    </w:div>
    <w:div w:id="798107878">
      <w:bodyDiv w:val="1"/>
      <w:marLeft w:val="0"/>
      <w:marRight w:val="0"/>
      <w:marTop w:val="0"/>
      <w:marBottom w:val="0"/>
      <w:divBdr>
        <w:top w:val="none" w:sz="0" w:space="0" w:color="auto"/>
        <w:left w:val="none" w:sz="0" w:space="0" w:color="auto"/>
        <w:bottom w:val="none" w:sz="0" w:space="0" w:color="auto"/>
        <w:right w:val="none" w:sz="0" w:space="0" w:color="auto"/>
      </w:divBdr>
    </w:div>
    <w:div w:id="803890260">
      <w:bodyDiv w:val="1"/>
      <w:marLeft w:val="0"/>
      <w:marRight w:val="0"/>
      <w:marTop w:val="0"/>
      <w:marBottom w:val="0"/>
      <w:divBdr>
        <w:top w:val="none" w:sz="0" w:space="0" w:color="auto"/>
        <w:left w:val="none" w:sz="0" w:space="0" w:color="auto"/>
        <w:bottom w:val="none" w:sz="0" w:space="0" w:color="auto"/>
        <w:right w:val="none" w:sz="0" w:space="0" w:color="auto"/>
      </w:divBdr>
    </w:div>
    <w:div w:id="832723408">
      <w:bodyDiv w:val="1"/>
      <w:marLeft w:val="0"/>
      <w:marRight w:val="0"/>
      <w:marTop w:val="0"/>
      <w:marBottom w:val="0"/>
      <w:divBdr>
        <w:top w:val="none" w:sz="0" w:space="0" w:color="auto"/>
        <w:left w:val="none" w:sz="0" w:space="0" w:color="auto"/>
        <w:bottom w:val="none" w:sz="0" w:space="0" w:color="auto"/>
        <w:right w:val="none" w:sz="0" w:space="0" w:color="auto"/>
      </w:divBdr>
    </w:div>
    <w:div w:id="887299541">
      <w:bodyDiv w:val="1"/>
      <w:marLeft w:val="0"/>
      <w:marRight w:val="0"/>
      <w:marTop w:val="0"/>
      <w:marBottom w:val="0"/>
      <w:divBdr>
        <w:top w:val="none" w:sz="0" w:space="0" w:color="auto"/>
        <w:left w:val="none" w:sz="0" w:space="0" w:color="auto"/>
        <w:bottom w:val="none" w:sz="0" w:space="0" w:color="auto"/>
        <w:right w:val="none" w:sz="0" w:space="0" w:color="auto"/>
      </w:divBdr>
    </w:div>
    <w:div w:id="907231200">
      <w:bodyDiv w:val="1"/>
      <w:marLeft w:val="0"/>
      <w:marRight w:val="0"/>
      <w:marTop w:val="0"/>
      <w:marBottom w:val="0"/>
      <w:divBdr>
        <w:top w:val="none" w:sz="0" w:space="0" w:color="auto"/>
        <w:left w:val="none" w:sz="0" w:space="0" w:color="auto"/>
        <w:bottom w:val="none" w:sz="0" w:space="0" w:color="auto"/>
        <w:right w:val="none" w:sz="0" w:space="0" w:color="auto"/>
      </w:divBdr>
    </w:div>
    <w:div w:id="907497246">
      <w:bodyDiv w:val="1"/>
      <w:marLeft w:val="0"/>
      <w:marRight w:val="0"/>
      <w:marTop w:val="0"/>
      <w:marBottom w:val="0"/>
      <w:divBdr>
        <w:top w:val="none" w:sz="0" w:space="0" w:color="auto"/>
        <w:left w:val="none" w:sz="0" w:space="0" w:color="auto"/>
        <w:bottom w:val="none" w:sz="0" w:space="0" w:color="auto"/>
        <w:right w:val="none" w:sz="0" w:space="0" w:color="auto"/>
      </w:divBdr>
    </w:div>
    <w:div w:id="962227620">
      <w:bodyDiv w:val="1"/>
      <w:marLeft w:val="0"/>
      <w:marRight w:val="0"/>
      <w:marTop w:val="0"/>
      <w:marBottom w:val="0"/>
      <w:divBdr>
        <w:top w:val="none" w:sz="0" w:space="0" w:color="auto"/>
        <w:left w:val="none" w:sz="0" w:space="0" w:color="auto"/>
        <w:bottom w:val="none" w:sz="0" w:space="0" w:color="auto"/>
        <w:right w:val="none" w:sz="0" w:space="0" w:color="auto"/>
      </w:divBdr>
    </w:div>
    <w:div w:id="965240499">
      <w:bodyDiv w:val="1"/>
      <w:marLeft w:val="0"/>
      <w:marRight w:val="0"/>
      <w:marTop w:val="0"/>
      <w:marBottom w:val="0"/>
      <w:divBdr>
        <w:top w:val="none" w:sz="0" w:space="0" w:color="auto"/>
        <w:left w:val="none" w:sz="0" w:space="0" w:color="auto"/>
        <w:bottom w:val="none" w:sz="0" w:space="0" w:color="auto"/>
        <w:right w:val="none" w:sz="0" w:space="0" w:color="auto"/>
      </w:divBdr>
    </w:div>
    <w:div w:id="979576829">
      <w:bodyDiv w:val="1"/>
      <w:marLeft w:val="0"/>
      <w:marRight w:val="0"/>
      <w:marTop w:val="0"/>
      <w:marBottom w:val="0"/>
      <w:divBdr>
        <w:top w:val="none" w:sz="0" w:space="0" w:color="auto"/>
        <w:left w:val="none" w:sz="0" w:space="0" w:color="auto"/>
        <w:bottom w:val="none" w:sz="0" w:space="0" w:color="auto"/>
        <w:right w:val="none" w:sz="0" w:space="0" w:color="auto"/>
      </w:divBdr>
    </w:div>
    <w:div w:id="988168878">
      <w:bodyDiv w:val="1"/>
      <w:marLeft w:val="0"/>
      <w:marRight w:val="0"/>
      <w:marTop w:val="0"/>
      <w:marBottom w:val="0"/>
      <w:divBdr>
        <w:top w:val="none" w:sz="0" w:space="0" w:color="auto"/>
        <w:left w:val="none" w:sz="0" w:space="0" w:color="auto"/>
        <w:bottom w:val="none" w:sz="0" w:space="0" w:color="auto"/>
        <w:right w:val="none" w:sz="0" w:space="0" w:color="auto"/>
      </w:divBdr>
    </w:div>
    <w:div w:id="993408637">
      <w:bodyDiv w:val="1"/>
      <w:marLeft w:val="0"/>
      <w:marRight w:val="0"/>
      <w:marTop w:val="0"/>
      <w:marBottom w:val="0"/>
      <w:divBdr>
        <w:top w:val="none" w:sz="0" w:space="0" w:color="auto"/>
        <w:left w:val="none" w:sz="0" w:space="0" w:color="auto"/>
        <w:bottom w:val="none" w:sz="0" w:space="0" w:color="auto"/>
        <w:right w:val="none" w:sz="0" w:space="0" w:color="auto"/>
      </w:divBdr>
    </w:div>
    <w:div w:id="1024818646">
      <w:bodyDiv w:val="1"/>
      <w:marLeft w:val="0"/>
      <w:marRight w:val="0"/>
      <w:marTop w:val="0"/>
      <w:marBottom w:val="0"/>
      <w:divBdr>
        <w:top w:val="none" w:sz="0" w:space="0" w:color="auto"/>
        <w:left w:val="none" w:sz="0" w:space="0" w:color="auto"/>
        <w:bottom w:val="none" w:sz="0" w:space="0" w:color="auto"/>
        <w:right w:val="none" w:sz="0" w:space="0" w:color="auto"/>
      </w:divBdr>
    </w:div>
    <w:div w:id="1027021307">
      <w:bodyDiv w:val="1"/>
      <w:marLeft w:val="0"/>
      <w:marRight w:val="0"/>
      <w:marTop w:val="0"/>
      <w:marBottom w:val="0"/>
      <w:divBdr>
        <w:top w:val="none" w:sz="0" w:space="0" w:color="auto"/>
        <w:left w:val="none" w:sz="0" w:space="0" w:color="auto"/>
        <w:bottom w:val="none" w:sz="0" w:space="0" w:color="auto"/>
        <w:right w:val="none" w:sz="0" w:space="0" w:color="auto"/>
      </w:divBdr>
    </w:div>
    <w:div w:id="1044141719">
      <w:bodyDiv w:val="1"/>
      <w:marLeft w:val="0"/>
      <w:marRight w:val="0"/>
      <w:marTop w:val="0"/>
      <w:marBottom w:val="0"/>
      <w:divBdr>
        <w:top w:val="none" w:sz="0" w:space="0" w:color="auto"/>
        <w:left w:val="none" w:sz="0" w:space="0" w:color="auto"/>
        <w:bottom w:val="none" w:sz="0" w:space="0" w:color="auto"/>
        <w:right w:val="none" w:sz="0" w:space="0" w:color="auto"/>
      </w:divBdr>
    </w:div>
    <w:div w:id="1054425203">
      <w:bodyDiv w:val="1"/>
      <w:marLeft w:val="0"/>
      <w:marRight w:val="0"/>
      <w:marTop w:val="0"/>
      <w:marBottom w:val="0"/>
      <w:divBdr>
        <w:top w:val="none" w:sz="0" w:space="0" w:color="auto"/>
        <w:left w:val="none" w:sz="0" w:space="0" w:color="auto"/>
        <w:bottom w:val="none" w:sz="0" w:space="0" w:color="auto"/>
        <w:right w:val="none" w:sz="0" w:space="0" w:color="auto"/>
      </w:divBdr>
    </w:div>
    <w:div w:id="1055474538">
      <w:bodyDiv w:val="1"/>
      <w:marLeft w:val="0"/>
      <w:marRight w:val="0"/>
      <w:marTop w:val="0"/>
      <w:marBottom w:val="0"/>
      <w:divBdr>
        <w:top w:val="none" w:sz="0" w:space="0" w:color="auto"/>
        <w:left w:val="none" w:sz="0" w:space="0" w:color="auto"/>
        <w:bottom w:val="none" w:sz="0" w:space="0" w:color="auto"/>
        <w:right w:val="none" w:sz="0" w:space="0" w:color="auto"/>
      </w:divBdr>
    </w:div>
    <w:div w:id="1068840306">
      <w:bodyDiv w:val="1"/>
      <w:marLeft w:val="0"/>
      <w:marRight w:val="0"/>
      <w:marTop w:val="0"/>
      <w:marBottom w:val="0"/>
      <w:divBdr>
        <w:top w:val="none" w:sz="0" w:space="0" w:color="auto"/>
        <w:left w:val="none" w:sz="0" w:space="0" w:color="auto"/>
        <w:bottom w:val="none" w:sz="0" w:space="0" w:color="auto"/>
        <w:right w:val="none" w:sz="0" w:space="0" w:color="auto"/>
      </w:divBdr>
    </w:div>
    <w:div w:id="1090003929">
      <w:bodyDiv w:val="1"/>
      <w:marLeft w:val="0"/>
      <w:marRight w:val="0"/>
      <w:marTop w:val="0"/>
      <w:marBottom w:val="0"/>
      <w:divBdr>
        <w:top w:val="none" w:sz="0" w:space="0" w:color="auto"/>
        <w:left w:val="none" w:sz="0" w:space="0" w:color="auto"/>
        <w:bottom w:val="none" w:sz="0" w:space="0" w:color="auto"/>
        <w:right w:val="none" w:sz="0" w:space="0" w:color="auto"/>
      </w:divBdr>
    </w:div>
    <w:div w:id="1123421648">
      <w:bodyDiv w:val="1"/>
      <w:marLeft w:val="0"/>
      <w:marRight w:val="0"/>
      <w:marTop w:val="0"/>
      <w:marBottom w:val="0"/>
      <w:divBdr>
        <w:top w:val="none" w:sz="0" w:space="0" w:color="auto"/>
        <w:left w:val="none" w:sz="0" w:space="0" w:color="auto"/>
        <w:bottom w:val="none" w:sz="0" w:space="0" w:color="auto"/>
        <w:right w:val="none" w:sz="0" w:space="0" w:color="auto"/>
      </w:divBdr>
    </w:div>
    <w:div w:id="1156142764">
      <w:bodyDiv w:val="1"/>
      <w:marLeft w:val="0"/>
      <w:marRight w:val="0"/>
      <w:marTop w:val="0"/>
      <w:marBottom w:val="0"/>
      <w:divBdr>
        <w:top w:val="none" w:sz="0" w:space="0" w:color="auto"/>
        <w:left w:val="none" w:sz="0" w:space="0" w:color="auto"/>
        <w:bottom w:val="none" w:sz="0" w:space="0" w:color="auto"/>
        <w:right w:val="none" w:sz="0" w:space="0" w:color="auto"/>
      </w:divBdr>
    </w:div>
    <w:div w:id="1158309273">
      <w:bodyDiv w:val="1"/>
      <w:marLeft w:val="0"/>
      <w:marRight w:val="0"/>
      <w:marTop w:val="0"/>
      <w:marBottom w:val="0"/>
      <w:divBdr>
        <w:top w:val="none" w:sz="0" w:space="0" w:color="auto"/>
        <w:left w:val="none" w:sz="0" w:space="0" w:color="auto"/>
        <w:bottom w:val="none" w:sz="0" w:space="0" w:color="auto"/>
        <w:right w:val="none" w:sz="0" w:space="0" w:color="auto"/>
      </w:divBdr>
    </w:div>
    <w:div w:id="1165441951">
      <w:bodyDiv w:val="1"/>
      <w:marLeft w:val="0"/>
      <w:marRight w:val="0"/>
      <w:marTop w:val="0"/>
      <w:marBottom w:val="0"/>
      <w:divBdr>
        <w:top w:val="none" w:sz="0" w:space="0" w:color="auto"/>
        <w:left w:val="none" w:sz="0" w:space="0" w:color="auto"/>
        <w:bottom w:val="none" w:sz="0" w:space="0" w:color="auto"/>
        <w:right w:val="none" w:sz="0" w:space="0" w:color="auto"/>
      </w:divBdr>
    </w:div>
    <w:div w:id="1168902335">
      <w:bodyDiv w:val="1"/>
      <w:marLeft w:val="0"/>
      <w:marRight w:val="0"/>
      <w:marTop w:val="0"/>
      <w:marBottom w:val="0"/>
      <w:divBdr>
        <w:top w:val="none" w:sz="0" w:space="0" w:color="auto"/>
        <w:left w:val="none" w:sz="0" w:space="0" w:color="auto"/>
        <w:bottom w:val="none" w:sz="0" w:space="0" w:color="auto"/>
        <w:right w:val="none" w:sz="0" w:space="0" w:color="auto"/>
      </w:divBdr>
    </w:div>
    <w:div w:id="1175455555">
      <w:bodyDiv w:val="1"/>
      <w:marLeft w:val="0"/>
      <w:marRight w:val="0"/>
      <w:marTop w:val="0"/>
      <w:marBottom w:val="0"/>
      <w:divBdr>
        <w:top w:val="none" w:sz="0" w:space="0" w:color="auto"/>
        <w:left w:val="none" w:sz="0" w:space="0" w:color="auto"/>
        <w:bottom w:val="none" w:sz="0" w:space="0" w:color="auto"/>
        <w:right w:val="none" w:sz="0" w:space="0" w:color="auto"/>
      </w:divBdr>
    </w:div>
    <w:div w:id="1184710111">
      <w:bodyDiv w:val="1"/>
      <w:marLeft w:val="0"/>
      <w:marRight w:val="0"/>
      <w:marTop w:val="0"/>
      <w:marBottom w:val="0"/>
      <w:divBdr>
        <w:top w:val="none" w:sz="0" w:space="0" w:color="auto"/>
        <w:left w:val="none" w:sz="0" w:space="0" w:color="auto"/>
        <w:bottom w:val="none" w:sz="0" w:space="0" w:color="auto"/>
        <w:right w:val="none" w:sz="0" w:space="0" w:color="auto"/>
      </w:divBdr>
    </w:div>
    <w:div w:id="1236277915">
      <w:bodyDiv w:val="1"/>
      <w:marLeft w:val="0"/>
      <w:marRight w:val="0"/>
      <w:marTop w:val="0"/>
      <w:marBottom w:val="0"/>
      <w:divBdr>
        <w:top w:val="none" w:sz="0" w:space="0" w:color="auto"/>
        <w:left w:val="none" w:sz="0" w:space="0" w:color="auto"/>
        <w:bottom w:val="none" w:sz="0" w:space="0" w:color="auto"/>
        <w:right w:val="none" w:sz="0" w:space="0" w:color="auto"/>
      </w:divBdr>
    </w:div>
    <w:div w:id="1243446115">
      <w:bodyDiv w:val="1"/>
      <w:marLeft w:val="0"/>
      <w:marRight w:val="0"/>
      <w:marTop w:val="0"/>
      <w:marBottom w:val="0"/>
      <w:divBdr>
        <w:top w:val="none" w:sz="0" w:space="0" w:color="auto"/>
        <w:left w:val="none" w:sz="0" w:space="0" w:color="auto"/>
        <w:bottom w:val="none" w:sz="0" w:space="0" w:color="auto"/>
        <w:right w:val="none" w:sz="0" w:space="0" w:color="auto"/>
      </w:divBdr>
    </w:div>
    <w:div w:id="1244533104">
      <w:bodyDiv w:val="1"/>
      <w:marLeft w:val="0"/>
      <w:marRight w:val="0"/>
      <w:marTop w:val="0"/>
      <w:marBottom w:val="0"/>
      <w:divBdr>
        <w:top w:val="none" w:sz="0" w:space="0" w:color="auto"/>
        <w:left w:val="none" w:sz="0" w:space="0" w:color="auto"/>
        <w:bottom w:val="none" w:sz="0" w:space="0" w:color="auto"/>
        <w:right w:val="none" w:sz="0" w:space="0" w:color="auto"/>
      </w:divBdr>
    </w:div>
    <w:div w:id="1308585295">
      <w:bodyDiv w:val="1"/>
      <w:marLeft w:val="0"/>
      <w:marRight w:val="0"/>
      <w:marTop w:val="0"/>
      <w:marBottom w:val="0"/>
      <w:divBdr>
        <w:top w:val="none" w:sz="0" w:space="0" w:color="auto"/>
        <w:left w:val="none" w:sz="0" w:space="0" w:color="auto"/>
        <w:bottom w:val="none" w:sz="0" w:space="0" w:color="auto"/>
        <w:right w:val="none" w:sz="0" w:space="0" w:color="auto"/>
      </w:divBdr>
    </w:div>
    <w:div w:id="1309047719">
      <w:bodyDiv w:val="1"/>
      <w:marLeft w:val="0"/>
      <w:marRight w:val="0"/>
      <w:marTop w:val="0"/>
      <w:marBottom w:val="0"/>
      <w:divBdr>
        <w:top w:val="none" w:sz="0" w:space="0" w:color="auto"/>
        <w:left w:val="none" w:sz="0" w:space="0" w:color="auto"/>
        <w:bottom w:val="none" w:sz="0" w:space="0" w:color="auto"/>
        <w:right w:val="none" w:sz="0" w:space="0" w:color="auto"/>
      </w:divBdr>
    </w:div>
    <w:div w:id="1369187433">
      <w:bodyDiv w:val="1"/>
      <w:marLeft w:val="0"/>
      <w:marRight w:val="0"/>
      <w:marTop w:val="0"/>
      <w:marBottom w:val="0"/>
      <w:divBdr>
        <w:top w:val="none" w:sz="0" w:space="0" w:color="auto"/>
        <w:left w:val="none" w:sz="0" w:space="0" w:color="auto"/>
        <w:bottom w:val="none" w:sz="0" w:space="0" w:color="auto"/>
        <w:right w:val="none" w:sz="0" w:space="0" w:color="auto"/>
      </w:divBdr>
    </w:div>
    <w:div w:id="1384216106">
      <w:bodyDiv w:val="1"/>
      <w:marLeft w:val="0"/>
      <w:marRight w:val="0"/>
      <w:marTop w:val="0"/>
      <w:marBottom w:val="0"/>
      <w:divBdr>
        <w:top w:val="none" w:sz="0" w:space="0" w:color="auto"/>
        <w:left w:val="none" w:sz="0" w:space="0" w:color="auto"/>
        <w:bottom w:val="none" w:sz="0" w:space="0" w:color="auto"/>
        <w:right w:val="none" w:sz="0" w:space="0" w:color="auto"/>
      </w:divBdr>
    </w:div>
    <w:div w:id="1475610370">
      <w:bodyDiv w:val="1"/>
      <w:marLeft w:val="0"/>
      <w:marRight w:val="0"/>
      <w:marTop w:val="0"/>
      <w:marBottom w:val="0"/>
      <w:divBdr>
        <w:top w:val="none" w:sz="0" w:space="0" w:color="auto"/>
        <w:left w:val="none" w:sz="0" w:space="0" w:color="auto"/>
        <w:bottom w:val="none" w:sz="0" w:space="0" w:color="auto"/>
        <w:right w:val="none" w:sz="0" w:space="0" w:color="auto"/>
      </w:divBdr>
    </w:div>
    <w:div w:id="1498837462">
      <w:bodyDiv w:val="1"/>
      <w:marLeft w:val="0"/>
      <w:marRight w:val="0"/>
      <w:marTop w:val="0"/>
      <w:marBottom w:val="0"/>
      <w:divBdr>
        <w:top w:val="none" w:sz="0" w:space="0" w:color="auto"/>
        <w:left w:val="none" w:sz="0" w:space="0" w:color="auto"/>
        <w:bottom w:val="none" w:sz="0" w:space="0" w:color="auto"/>
        <w:right w:val="none" w:sz="0" w:space="0" w:color="auto"/>
      </w:divBdr>
    </w:div>
    <w:div w:id="1499689556">
      <w:bodyDiv w:val="1"/>
      <w:marLeft w:val="0"/>
      <w:marRight w:val="0"/>
      <w:marTop w:val="0"/>
      <w:marBottom w:val="0"/>
      <w:divBdr>
        <w:top w:val="none" w:sz="0" w:space="0" w:color="auto"/>
        <w:left w:val="none" w:sz="0" w:space="0" w:color="auto"/>
        <w:bottom w:val="none" w:sz="0" w:space="0" w:color="auto"/>
        <w:right w:val="none" w:sz="0" w:space="0" w:color="auto"/>
      </w:divBdr>
    </w:div>
    <w:div w:id="1504588268">
      <w:bodyDiv w:val="1"/>
      <w:marLeft w:val="0"/>
      <w:marRight w:val="0"/>
      <w:marTop w:val="0"/>
      <w:marBottom w:val="0"/>
      <w:divBdr>
        <w:top w:val="none" w:sz="0" w:space="0" w:color="auto"/>
        <w:left w:val="none" w:sz="0" w:space="0" w:color="auto"/>
        <w:bottom w:val="none" w:sz="0" w:space="0" w:color="auto"/>
        <w:right w:val="none" w:sz="0" w:space="0" w:color="auto"/>
      </w:divBdr>
    </w:div>
    <w:div w:id="1556969404">
      <w:bodyDiv w:val="1"/>
      <w:marLeft w:val="0"/>
      <w:marRight w:val="0"/>
      <w:marTop w:val="0"/>
      <w:marBottom w:val="0"/>
      <w:divBdr>
        <w:top w:val="none" w:sz="0" w:space="0" w:color="auto"/>
        <w:left w:val="none" w:sz="0" w:space="0" w:color="auto"/>
        <w:bottom w:val="none" w:sz="0" w:space="0" w:color="auto"/>
        <w:right w:val="none" w:sz="0" w:space="0" w:color="auto"/>
      </w:divBdr>
    </w:div>
    <w:div w:id="1599171960">
      <w:bodyDiv w:val="1"/>
      <w:marLeft w:val="0"/>
      <w:marRight w:val="0"/>
      <w:marTop w:val="0"/>
      <w:marBottom w:val="0"/>
      <w:divBdr>
        <w:top w:val="none" w:sz="0" w:space="0" w:color="auto"/>
        <w:left w:val="none" w:sz="0" w:space="0" w:color="auto"/>
        <w:bottom w:val="none" w:sz="0" w:space="0" w:color="auto"/>
        <w:right w:val="none" w:sz="0" w:space="0" w:color="auto"/>
      </w:divBdr>
      <w:divsChild>
        <w:div w:id="118645565">
          <w:marLeft w:val="0"/>
          <w:marRight w:val="0"/>
          <w:marTop w:val="0"/>
          <w:marBottom w:val="0"/>
          <w:divBdr>
            <w:top w:val="none" w:sz="0" w:space="0" w:color="auto"/>
            <w:left w:val="none" w:sz="0" w:space="0" w:color="auto"/>
            <w:bottom w:val="none" w:sz="0" w:space="0" w:color="auto"/>
            <w:right w:val="none" w:sz="0" w:space="0" w:color="auto"/>
          </w:divBdr>
          <w:divsChild>
            <w:div w:id="632104739">
              <w:marLeft w:val="0"/>
              <w:marRight w:val="0"/>
              <w:marTop w:val="0"/>
              <w:marBottom w:val="0"/>
              <w:divBdr>
                <w:top w:val="none" w:sz="0" w:space="0" w:color="auto"/>
                <w:left w:val="none" w:sz="0" w:space="0" w:color="auto"/>
                <w:bottom w:val="none" w:sz="0" w:space="0" w:color="auto"/>
                <w:right w:val="none" w:sz="0" w:space="0" w:color="auto"/>
              </w:divBdr>
            </w:div>
          </w:divsChild>
        </w:div>
        <w:div w:id="593705756">
          <w:marLeft w:val="0"/>
          <w:marRight w:val="0"/>
          <w:marTop w:val="0"/>
          <w:marBottom w:val="0"/>
          <w:divBdr>
            <w:top w:val="none" w:sz="0" w:space="0" w:color="auto"/>
            <w:left w:val="none" w:sz="0" w:space="0" w:color="auto"/>
            <w:bottom w:val="none" w:sz="0" w:space="0" w:color="auto"/>
            <w:right w:val="none" w:sz="0" w:space="0" w:color="auto"/>
          </w:divBdr>
          <w:divsChild>
            <w:div w:id="1904246530">
              <w:marLeft w:val="0"/>
              <w:marRight w:val="0"/>
              <w:marTop w:val="0"/>
              <w:marBottom w:val="0"/>
              <w:divBdr>
                <w:top w:val="none" w:sz="0" w:space="0" w:color="auto"/>
                <w:left w:val="none" w:sz="0" w:space="0" w:color="auto"/>
                <w:bottom w:val="none" w:sz="0" w:space="0" w:color="auto"/>
                <w:right w:val="none" w:sz="0" w:space="0" w:color="auto"/>
              </w:divBdr>
            </w:div>
          </w:divsChild>
        </w:div>
        <w:div w:id="1225795980">
          <w:marLeft w:val="0"/>
          <w:marRight w:val="0"/>
          <w:marTop w:val="0"/>
          <w:marBottom w:val="0"/>
          <w:divBdr>
            <w:top w:val="none" w:sz="0" w:space="0" w:color="auto"/>
            <w:left w:val="none" w:sz="0" w:space="0" w:color="auto"/>
            <w:bottom w:val="none" w:sz="0" w:space="0" w:color="auto"/>
            <w:right w:val="none" w:sz="0" w:space="0" w:color="auto"/>
          </w:divBdr>
          <w:divsChild>
            <w:div w:id="153179597">
              <w:marLeft w:val="0"/>
              <w:marRight w:val="0"/>
              <w:marTop w:val="0"/>
              <w:marBottom w:val="0"/>
              <w:divBdr>
                <w:top w:val="none" w:sz="0" w:space="0" w:color="auto"/>
                <w:left w:val="none" w:sz="0" w:space="0" w:color="auto"/>
                <w:bottom w:val="none" w:sz="0" w:space="0" w:color="auto"/>
                <w:right w:val="none" w:sz="0" w:space="0" w:color="auto"/>
              </w:divBdr>
            </w:div>
          </w:divsChild>
        </w:div>
        <w:div w:id="1257902608">
          <w:marLeft w:val="0"/>
          <w:marRight w:val="0"/>
          <w:marTop w:val="0"/>
          <w:marBottom w:val="0"/>
          <w:divBdr>
            <w:top w:val="none" w:sz="0" w:space="0" w:color="auto"/>
            <w:left w:val="none" w:sz="0" w:space="0" w:color="auto"/>
            <w:bottom w:val="none" w:sz="0" w:space="0" w:color="auto"/>
            <w:right w:val="none" w:sz="0" w:space="0" w:color="auto"/>
          </w:divBdr>
          <w:divsChild>
            <w:div w:id="1100298443">
              <w:marLeft w:val="0"/>
              <w:marRight w:val="0"/>
              <w:marTop w:val="0"/>
              <w:marBottom w:val="0"/>
              <w:divBdr>
                <w:top w:val="none" w:sz="0" w:space="0" w:color="auto"/>
                <w:left w:val="none" w:sz="0" w:space="0" w:color="auto"/>
                <w:bottom w:val="none" w:sz="0" w:space="0" w:color="auto"/>
                <w:right w:val="none" w:sz="0" w:space="0" w:color="auto"/>
              </w:divBdr>
            </w:div>
          </w:divsChild>
        </w:div>
        <w:div w:id="1986204116">
          <w:marLeft w:val="0"/>
          <w:marRight w:val="0"/>
          <w:marTop w:val="0"/>
          <w:marBottom w:val="0"/>
          <w:divBdr>
            <w:top w:val="none" w:sz="0" w:space="0" w:color="auto"/>
            <w:left w:val="none" w:sz="0" w:space="0" w:color="auto"/>
            <w:bottom w:val="none" w:sz="0" w:space="0" w:color="auto"/>
            <w:right w:val="none" w:sz="0" w:space="0" w:color="auto"/>
          </w:divBdr>
          <w:divsChild>
            <w:div w:id="58791333">
              <w:marLeft w:val="0"/>
              <w:marRight w:val="0"/>
              <w:marTop w:val="0"/>
              <w:marBottom w:val="0"/>
              <w:divBdr>
                <w:top w:val="none" w:sz="0" w:space="0" w:color="auto"/>
                <w:left w:val="none" w:sz="0" w:space="0" w:color="auto"/>
                <w:bottom w:val="none" w:sz="0" w:space="0" w:color="auto"/>
                <w:right w:val="none" w:sz="0" w:space="0" w:color="auto"/>
              </w:divBdr>
            </w:div>
          </w:divsChild>
        </w:div>
        <w:div w:id="2062828857">
          <w:marLeft w:val="0"/>
          <w:marRight w:val="0"/>
          <w:marTop w:val="0"/>
          <w:marBottom w:val="0"/>
          <w:divBdr>
            <w:top w:val="none" w:sz="0" w:space="0" w:color="auto"/>
            <w:left w:val="none" w:sz="0" w:space="0" w:color="auto"/>
            <w:bottom w:val="none" w:sz="0" w:space="0" w:color="auto"/>
            <w:right w:val="none" w:sz="0" w:space="0" w:color="auto"/>
          </w:divBdr>
          <w:divsChild>
            <w:div w:id="9027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4595">
      <w:bodyDiv w:val="1"/>
      <w:marLeft w:val="0"/>
      <w:marRight w:val="0"/>
      <w:marTop w:val="0"/>
      <w:marBottom w:val="0"/>
      <w:divBdr>
        <w:top w:val="none" w:sz="0" w:space="0" w:color="auto"/>
        <w:left w:val="none" w:sz="0" w:space="0" w:color="auto"/>
        <w:bottom w:val="none" w:sz="0" w:space="0" w:color="auto"/>
        <w:right w:val="none" w:sz="0" w:space="0" w:color="auto"/>
      </w:divBdr>
    </w:div>
    <w:div w:id="1659921753">
      <w:bodyDiv w:val="1"/>
      <w:marLeft w:val="0"/>
      <w:marRight w:val="0"/>
      <w:marTop w:val="0"/>
      <w:marBottom w:val="0"/>
      <w:divBdr>
        <w:top w:val="none" w:sz="0" w:space="0" w:color="auto"/>
        <w:left w:val="none" w:sz="0" w:space="0" w:color="auto"/>
        <w:bottom w:val="none" w:sz="0" w:space="0" w:color="auto"/>
        <w:right w:val="none" w:sz="0" w:space="0" w:color="auto"/>
      </w:divBdr>
    </w:div>
    <w:div w:id="1735540361">
      <w:bodyDiv w:val="1"/>
      <w:marLeft w:val="0"/>
      <w:marRight w:val="0"/>
      <w:marTop w:val="0"/>
      <w:marBottom w:val="0"/>
      <w:divBdr>
        <w:top w:val="none" w:sz="0" w:space="0" w:color="auto"/>
        <w:left w:val="none" w:sz="0" w:space="0" w:color="auto"/>
        <w:bottom w:val="none" w:sz="0" w:space="0" w:color="auto"/>
        <w:right w:val="none" w:sz="0" w:space="0" w:color="auto"/>
      </w:divBdr>
    </w:div>
    <w:div w:id="1737629049">
      <w:bodyDiv w:val="1"/>
      <w:marLeft w:val="0"/>
      <w:marRight w:val="0"/>
      <w:marTop w:val="0"/>
      <w:marBottom w:val="0"/>
      <w:divBdr>
        <w:top w:val="none" w:sz="0" w:space="0" w:color="auto"/>
        <w:left w:val="none" w:sz="0" w:space="0" w:color="auto"/>
        <w:bottom w:val="none" w:sz="0" w:space="0" w:color="auto"/>
        <w:right w:val="none" w:sz="0" w:space="0" w:color="auto"/>
      </w:divBdr>
    </w:div>
    <w:div w:id="1755198700">
      <w:bodyDiv w:val="1"/>
      <w:marLeft w:val="0"/>
      <w:marRight w:val="0"/>
      <w:marTop w:val="0"/>
      <w:marBottom w:val="0"/>
      <w:divBdr>
        <w:top w:val="none" w:sz="0" w:space="0" w:color="auto"/>
        <w:left w:val="none" w:sz="0" w:space="0" w:color="auto"/>
        <w:bottom w:val="none" w:sz="0" w:space="0" w:color="auto"/>
        <w:right w:val="none" w:sz="0" w:space="0" w:color="auto"/>
      </w:divBdr>
    </w:div>
    <w:div w:id="1784223409">
      <w:bodyDiv w:val="1"/>
      <w:marLeft w:val="0"/>
      <w:marRight w:val="0"/>
      <w:marTop w:val="0"/>
      <w:marBottom w:val="0"/>
      <w:divBdr>
        <w:top w:val="none" w:sz="0" w:space="0" w:color="auto"/>
        <w:left w:val="none" w:sz="0" w:space="0" w:color="auto"/>
        <w:bottom w:val="none" w:sz="0" w:space="0" w:color="auto"/>
        <w:right w:val="none" w:sz="0" w:space="0" w:color="auto"/>
      </w:divBdr>
    </w:div>
    <w:div w:id="1805661958">
      <w:bodyDiv w:val="1"/>
      <w:marLeft w:val="0"/>
      <w:marRight w:val="0"/>
      <w:marTop w:val="0"/>
      <w:marBottom w:val="0"/>
      <w:divBdr>
        <w:top w:val="none" w:sz="0" w:space="0" w:color="auto"/>
        <w:left w:val="none" w:sz="0" w:space="0" w:color="auto"/>
        <w:bottom w:val="none" w:sz="0" w:space="0" w:color="auto"/>
        <w:right w:val="none" w:sz="0" w:space="0" w:color="auto"/>
      </w:divBdr>
    </w:div>
    <w:div w:id="1829596472">
      <w:bodyDiv w:val="1"/>
      <w:marLeft w:val="0"/>
      <w:marRight w:val="0"/>
      <w:marTop w:val="0"/>
      <w:marBottom w:val="0"/>
      <w:divBdr>
        <w:top w:val="none" w:sz="0" w:space="0" w:color="auto"/>
        <w:left w:val="none" w:sz="0" w:space="0" w:color="auto"/>
        <w:bottom w:val="none" w:sz="0" w:space="0" w:color="auto"/>
        <w:right w:val="none" w:sz="0" w:space="0" w:color="auto"/>
      </w:divBdr>
    </w:div>
    <w:div w:id="1848251817">
      <w:bodyDiv w:val="1"/>
      <w:marLeft w:val="0"/>
      <w:marRight w:val="0"/>
      <w:marTop w:val="0"/>
      <w:marBottom w:val="0"/>
      <w:divBdr>
        <w:top w:val="none" w:sz="0" w:space="0" w:color="auto"/>
        <w:left w:val="none" w:sz="0" w:space="0" w:color="auto"/>
        <w:bottom w:val="none" w:sz="0" w:space="0" w:color="auto"/>
        <w:right w:val="none" w:sz="0" w:space="0" w:color="auto"/>
      </w:divBdr>
    </w:div>
    <w:div w:id="1853520841">
      <w:bodyDiv w:val="1"/>
      <w:marLeft w:val="0"/>
      <w:marRight w:val="0"/>
      <w:marTop w:val="0"/>
      <w:marBottom w:val="0"/>
      <w:divBdr>
        <w:top w:val="none" w:sz="0" w:space="0" w:color="auto"/>
        <w:left w:val="none" w:sz="0" w:space="0" w:color="auto"/>
        <w:bottom w:val="none" w:sz="0" w:space="0" w:color="auto"/>
        <w:right w:val="none" w:sz="0" w:space="0" w:color="auto"/>
      </w:divBdr>
    </w:div>
    <w:div w:id="1897007411">
      <w:bodyDiv w:val="1"/>
      <w:marLeft w:val="0"/>
      <w:marRight w:val="0"/>
      <w:marTop w:val="0"/>
      <w:marBottom w:val="0"/>
      <w:divBdr>
        <w:top w:val="none" w:sz="0" w:space="0" w:color="auto"/>
        <w:left w:val="none" w:sz="0" w:space="0" w:color="auto"/>
        <w:bottom w:val="none" w:sz="0" w:space="0" w:color="auto"/>
        <w:right w:val="none" w:sz="0" w:space="0" w:color="auto"/>
      </w:divBdr>
    </w:div>
    <w:div w:id="1928491799">
      <w:bodyDiv w:val="1"/>
      <w:marLeft w:val="0"/>
      <w:marRight w:val="0"/>
      <w:marTop w:val="0"/>
      <w:marBottom w:val="0"/>
      <w:divBdr>
        <w:top w:val="none" w:sz="0" w:space="0" w:color="auto"/>
        <w:left w:val="none" w:sz="0" w:space="0" w:color="auto"/>
        <w:bottom w:val="none" w:sz="0" w:space="0" w:color="auto"/>
        <w:right w:val="none" w:sz="0" w:space="0" w:color="auto"/>
      </w:divBdr>
    </w:div>
    <w:div w:id="1969042459">
      <w:bodyDiv w:val="1"/>
      <w:marLeft w:val="0"/>
      <w:marRight w:val="0"/>
      <w:marTop w:val="0"/>
      <w:marBottom w:val="0"/>
      <w:divBdr>
        <w:top w:val="none" w:sz="0" w:space="0" w:color="auto"/>
        <w:left w:val="none" w:sz="0" w:space="0" w:color="auto"/>
        <w:bottom w:val="none" w:sz="0" w:space="0" w:color="auto"/>
        <w:right w:val="none" w:sz="0" w:space="0" w:color="auto"/>
      </w:divBdr>
    </w:div>
    <w:div w:id="1969624194">
      <w:bodyDiv w:val="1"/>
      <w:marLeft w:val="0"/>
      <w:marRight w:val="0"/>
      <w:marTop w:val="0"/>
      <w:marBottom w:val="0"/>
      <w:divBdr>
        <w:top w:val="none" w:sz="0" w:space="0" w:color="auto"/>
        <w:left w:val="none" w:sz="0" w:space="0" w:color="auto"/>
        <w:bottom w:val="none" w:sz="0" w:space="0" w:color="auto"/>
        <w:right w:val="none" w:sz="0" w:space="0" w:color="auto"/>
      </w:divBdr>
    </w:div>
    <w:div w:id="1973635616">
      <w:bodyDiv w:val="1"/>
      <w:marLeft w:val="0"/>
      <w:marRight w:val="0"/>
      <w:marTop w:val="0"/>
      <w:marBottom w:val="0"/>
      <w:divBdr>
        <w:top w:val="none" w:sz="0" w:space="0" w:color="auto"/>
        <w:left w:val="none" w:sz="0" w:space="0" w:color="auto"/>
        <w:bottom w:val="none" w:sz="0" w:space="0" w:color="auto"/>
        <w:right w:val="none" w:sz="0" w:space="0" w:color="auto"/>
      </w:divBdr>
    </w:div>
    <w:div w:id="1976904669">
      <w:bodyDiv w:val="1"/>
      <w:marLeft w:val="0"/>
      <w:marRight w:val="0"/>
      <w:marTop w:val="0"/>
      <w:marBottom w:val="0"/>
      <w:divBdr>
        <w:top w:val="none" w:sz="0" w:space="0" w:color="auto"/>
        <w:left w:val="none" w:sz="0" w:space="0" w:color="auto"/>
        <w:bottom w:val="none" w:sz="0" w:space="0" w:color="auto"/>
        <w:right w:val="none" w:sz="0" w:space="0" w:color="auto"/>
      </w:divBdr>
    </w:div>
    <w:div w:id="1994337191">
      <w:bodyDiv w:val="1"/>
      <w:marLeft w:val="0"/>
      <w:marRight w:val="0"/>
      <w:marTop w:val="0"/>
      <w:marBottom w:val="0"/>
      <w:divBdr>
        <w:top w:val="none" w:sz="0" w:space="0" w:color="auto"/>
        <w:left w:val="none" w:sz="0" w:space="0" w:color="auto"/>
        <w:bottom w:val="none" w:sz="0" w:space="0" w:color="auto"/>
        <w:right w:val="none" w:sz="0" w:space="0" w:color="auto"/>
      </w:divBdr>
    </w:div>
    <w:div w:id="2004116840">
      <w:bodyDiv w:val="1"/>
      <w:marLeft w:val="0"/>
      <w:marRight w:val="0"/>
      <w:marTop w:val="0"/>
      <w:marBottom w:val="0"/>
      <w:divBdr>
        <w:top w:val="none" w:sz="0" w:space="0" w:color="auto"/>
        <w:left w:val="none" w:sz="0" w:space="0" w:color="auto"/>
        <w:bottom w:val="none" w:sz="0" w:space="0" w:color="auto"/>
        <w:right w:val="none" w:sz="0" w:space="0" w:color="auto"/>
      </w:divBdr>
    </w:div>
    <w:div w:id="2045863222">
      <w:bodyDiv w:val="1"/>
      <w:marLeft w:val="0"/>
      <w:marRight w:val="0"/>
      <w:marTop w:val="0"/>
      <w:marBottom w:val="0"/>
      <w:divBdr>
        <w:top w:val="none" w:sz="0" w:space="0" w:color="auto"/>
        <w:left w:val="none" w:sz="0" w:space="0" w:color="auto"/>
        <w:bottom w:val="none" w:sz="0" w:space="0" w:color="auto"/>
        <w:right w:val="none" w:sz="0" w:space="0" w:color="auto"/>
      </w:divBdr>
    </w:div>
    <w:div w:id="2060736782">
      <w:bodyDiv w:val="1"/>
      <w:marLeft w:val="0"/>
      <w:marRight w:val="0"/>
      <w:marTop w:val="0"/>
      <w:marBottom w:val="0"/>
      <w:divBdr>
        <w:top w:val="none" w:sz="0" w:space="0" w:color="auto"/>
        <w:left w:val="none" w:sz="0" w:space="0" w:color="auto"/>
        <w:bottom w:val="none" w:sz="0" w:space="0" w:color="auto"/>
        <w:right w:val="none" w:sz="0" w:space="0" w:color="auto"/>
      </w:divBdr>
    </w:div>
    <w:div w:id="2068801632">
      <w:bodyDiv w:val="1"/>
      <w:marLeft w:val="0"/>
      <w:marRight w:val="0"/>
      <w:marTop w:val="0"/>
      <w:marBottom w:val="0"/>
      <w:divBdr>
        <w:top w:val="none" w:sz="0" w:space="0" w:color="auto"/>
        <w:left w:val="none" w:sz="0" w:space="0" w:color="auto"/>
        <w:bottom w:val="none" w:sz="0" w:space="0" w:color="auto"/>
        <w:right w:val="none" w:sz="0" w:space="0" w:color="auto"/>
      </w:divBdr>
      <w:divsChild>
        <w:div w:id="314534576">
          <w:marLeft w:val="0"/>
          <w:marRight w:val="0"/>
          <w:marTop w:val="0"/>
          <w:marBottom w:val="0"/>
          <w:divBdr>
            <w:top w:val="none" w:sz="0" w:space="0" w:color="auto"/>
            <w:left w:val="none" w:sz="0" w:space="0" w:color="auto"/>
            <w:bottom w:val="none" w:sz="0" w:space="0" w:color="auto"/>
            <w:right w:val="none" w:sz="0" w:space="0" w:color="auto"/>
          </w:divBdr>
        </w:div>
        <w:div w:id="812915102">
          <w:marLeft w:val="0"/>
          <w:marRight w:val="0"/>
          <w:marTop w:val="0"/>
          <w:marBottom w:val="0"/>
          <w:divBdr>
            <w:top w:val="none" w:sz="0" w:space="0" w:color="auto"/>
            <w:left w:val="none" w:sz="0" w:space="0" w:color="auto"/>
            <w:bottom w:val="none" w:sz="0" w:space="0" w:color="auto"/>
            <w:right w:val="none" w:sz="0" w:space="0" w:color="auto"/>
          </w:divBdr>
        </w:div>
        <w:div w:id="1231890592">
          <w:marLeft w:val="0"/>
          <w:marRight w:val="0"/>
          <w:marTop w:val="0"/>
          <w:marBottom w:val="0"/>
          <w:divBdr>
            <w:top w:val="none" w:sz="0" w:space="0" w:color="auto"/>
            <w:left w:val="none" w:sz="0" w:space="0" w:color="auto"/>
            <w:bottom w:val="none" w:sz="0" w:space="0" w:color="auto"/>
            <w:right w:val="none" w:sz="0" w:space="0" w:color="auto"/>
          </w:divBdr>
        </w:div>
        <w:div w:id="1681882987">
          <w:marLeft w:val="0"/>
          <w:marRight w:val="0"/>
          <w:marTop w:val="0"/>
          <w:marBottom w:val="0"/>
          <w:divBdr>
            <w:top w:val="none" w:sz="0" w:space="0" w:color="auto"/>
            <w:left w:val="none" w:sz="0" w:space="0" w:color="auto"/>
            <w:bottom w:val="none" w:sz="0" w:space="0" w:color="auto"/>
            <w:right w:val="none" w:sz="0" w:space="0" w:color="auto"/>
          </w:divBdr>
        </w:div>
      </w:divsChild>
    </w:div>
    <w:div w:id="2080470712">
      <w:bodyDiv w:val="1"/>
      <w:marLeft w:val="0"/>
      <w:marRight w:val="0"/>
      <w:marTop w:val="0"/>
      <w:marBottom w:val="0"/>
      <w:divBdr>
        <w:top w:val="none" w:sz="0" w:space="0" w:color="auto"/>
        <w:left w:val="none" w:sz="0" w:space="0" w:color="auto"/>
        <w:bottom w:val="none" w:sz="0" w:space="0" w:color="auto"/>
        <w:right w:val="none" w:sz="0" w:space="0" w:color="auto"/>
      </w:divBdr>
    </w:div>
    <w:div w:id="2098937139">
      <w:bodyDiv w:val="1"/>
      <w:marLeft w:val="0"/>
      <w:marRight w:val="0"/>
      <w:marTop w:val="0"/>
      <w:marBottom w:val="0"/>
      <w:divBdr>
        <w:top w:val="none" w:sz="0" w:space="0" w:color="auto"/>
        <w:left w:val="none" w:sz="0" w:space="0" w:color="auto"/>
        <w:bottom w:val="none" w:sz="0" w:space="0" w:color="auto"/>
        <w:right w:val="none" w:sz="0" w:space="0" w:color="auto"/>
      </w:divBdr>
    </w:div>
    <w:div w:id="2106725629">
      <w:bodyDiv w:val="1"/>
      <w:marLeft w:val="0"/>
      <w:marRight w:val="0"/>
      <w:marTop w:val="0"/>
      <w:marBottom w:val="0"/>
      <w:divBdr>
        <w:top w:val="none" w:sz="0" w:space="0" w:color="auto"/>
        <w:left w:val="none" w:sz="0" w:space="0" w:color="auto"/>
        <w:bottom w:val="none" w:sz="0" w:space="0" w:color="auto"/>
        <w:right w:val="none" w:sz="0" w:space="0" w:color="auto"/>
      </w:divBdr>
    </w:div>
    <w:div w:id="2121489494">
      <w:bodyDiv w:val="1"/>
      <w:marLeft w:val="0"/>
      <w:marRight w:val="0"/>
      <w:marTop w:val="0"/>
      <w:marBottom w:val="0"/>
      <w:divBdr>
        <w:top w:val="none" w:sz="0" w:space="0" w:color="auto"/>
        <w:left w:val="none" w:sz="0" w:space="0" w:color="auto"/>
        <w:bottom w:val="none" w:sz="0" w:space="0" w:color="auto"/>
        <w:right w:val="none" w:sz="0" w:space="0" w:color="auto"/>
      </w:divBdr>
    </w:div>
    <w:div w:id="2147039957">
      <w:bodyDiv w:val="1"/>
      <w:marLeft w:val="0"/>
      <w:marRight w:val="0"/>
      <w:marTop w:val="0"/>
      <w:marBottom w:val="0"/>
      <w:divBdr>
        <w:top w:val="none" w:sz="0" w:space="0" w:color="auto"/>
        <w:left w:val="none" w:sz="0" w:space="0" w:color="auto"/>
        <w:bottom w:val="none" w:sz="0" w:space="0" w:color="auto"/>
        <w:right w:val="none" w:sz="0" w:space="0" w:color="auto"/>
      </w:divBdr>
      <w:divsChild>
        <w:div w:id="7028604">
          <w:marLeft w:val="0"/>
          <w:marRight w:val="0"/>
          <w:marTop w:val="0"/>
          <w:marBottom w:val="0"/>
          <w:divBdr>
            <w:top w:val="none" w:sz="0" w:space="0" w:color="auto"/>
            <w:left w:val="none" w:sz="0" w:space="0" w:color="auto"/>
            <w:bottom w:val="none" w:sz="0" w:space="0" w:color="auto"/>
            <w:right w:val="none" w:sz="0" w:space="0" w:color="auto"/>
          </w:divBdr>
        </w:div>
        <w:div w:id="581986725">
          <w:marLeft w:val="0"/>
          <w:marRight w:val="0"/>
          <w:marTop w:val="0"/>
          <w:marBottom w:val="0"/>
          <w:divBdr>
            <w:top w:val="none" w:sz="0" w:space="0" w:color="auto"/>
            <w:left w:val="none" w:sz="0" w:space="0" w:color="auto"/>
            <w:bottom w:val="none" w:sz="0" w:space="0" w:color="auto"/>
            <w:right w:val="none" w:sz="0" w:space="0" w:color="auto"/>
          </w:divBdr>
        </w:div>
        <w:div w:id="1134101380">
          <w:marLeft w:val="0"/>
          <w:marRight w:val="0"/>
          <w:marTop w:val="0"/>
          <w:marBottom w:val="0"/>
          <w:divBdr>
            <w:top w:val="none" w:sz="0" w:space="0" w:color="auto"/>
            <w:left w:val="none" w:sz="0" w:space="0" w:color="auto"/>
            <w:bottom w:val="none" w:sz="0" w:space="0" w:color="auto"/>
            <w:right w:val="none" w:sz="0" w:space="0" w:color="auto"/>
          </w:divBdr>
        </w:div>
        <w:div w:id="199533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FBO%20Template.dotm" TargetMode="External"/></Relationships>
</file>

<file path=word/theme/theme1.xml><?xml version="1.0" encoding="utf-8"?>
<a:theme xmlns:a="http://schemas.openxmlformats.org/drawingml/2006/main" name="Office Theme">
  <a:themeElements>
    <a:clrScheme name="Budget_UPDATE">
      <a:dk1>
        <a:sysClr val="windowText" lastClr="000000"/>
      </a:dk1>
      <a:lt1>
        <a:sysClr val="window" lastClr="FFFFFF"/>
      </a:lt1>
      <a:dk2>
        <a:srgbClr val="00487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2" ma:contentTypeDescription="Create a new document." ma:contentTypeScope="" ma:versionID="fa213ef7a1263a91f397a37a06be7702">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5c40a0b39c2f5119458cb4fcaef22cc8"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internalName="Notes">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ed413a1-1c23-4ed2-af48-854dd5cd0a31}" ma:internalName="TaxCatchAll"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In hard close</Status>
    <lcf76f155ced4ddcb4097134ff3c332f xmlns="9115ddca-c623-419f-a3c0-6a1c58c4dac8">
      <Terms xmlns="http://schemas.microsoft.com/office/infopath/2007/PartnerControls"/>
    </lcf76f155ced4ddcb4097134ff3c332f>
    <Notes xmlns="9115ddca-c623-419f-a3c0-6a1c58c4da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2.xml><?xml version="1.0" encoding="utf-8"?>
<ds:datastoreItem xmlns:ds="http://schemas.openxmlformats.org/officeDocument/2006/customXml" ds:itemID="{2B360A87-3F25-434C-A750-6A0B3F14E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2EA25-A7B7-48CC-8040-38FAF9111C6E}">
  <ds:schemaRefs>
    <ds:schemaRef ds:uri="http://purl.org/dc/elements/1.1/"/>
    <ds:schemaRef ds:uri="244fe85f-b655-4145-9b20-543b75dc1c24"/>
    <ds:schemaRef ds:uri="http://www.w3.org/XML/1998/namespace"/>
    <ds:schemaRef ds:uri="http://schemas.microsoft.com/office/2006/metadata/properties"/>
    <ds:schemaRef ds:uri="http://schemas.openxmlformats.org/package/2006/metadata/core-properties"/>
    <ds:schemaRef ds:uri="http://purl.org/dc/dcmitype/"/>
    <ds:schemaRef ds:uri="9115ddca-c623-419f-a3c0-6a1c58c4dac8"/>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11891CAA-1C58-47B1-A5A2-1F27F4A40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FBO Template.dotm</Template>
  <TotalTime>9</TotalTime>
  <Pages>18</Pages>
  <Words>4535</Words>
  <Characters>26084</Characters>
  <Application>Microsoft Office Word</Application>
  <DocSecurity>0</DocSecurity>
  <Lines>1479</Lines>
  <Paragraphs>992</Paragraphs>
  <ScaleCrop>false</ScaleCrop>
  <HeadingPairs>
    <vt:vector size="2" baseType="variant">
      <vt:variant>
        <vt:lpstr>Title</vt:lpstr>
      </vt:variant>
      <vt:variant>
        <vt:i4>1</vt:i4>
      </vt:variant>
    </vt:vector>
  </HeadingPairs>
  <TitlesOfParts>
    <vt:vector size="1" baseType="lpstr">
      <vt:lpstr>Final Budget Outcome</vt:lpstr>
    </vt:vector>
  </TitlesOfParts>
  <Company>Australian Government - The Treasury</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dc:title>
  <dc:subject>Part 1: Australian Government Budget Outcome 2021-22</dc:subject>
  <dc:creator>Australian Government</dc:creator>
  <cp:keywords/>
  <dc:description/>
  <cp:lastModifiedBy>Hill, Christine</cp:lastModifiedBy>
  <cp:revision>12</cp:revision>
  <cp:lastPrinted>2022-09-26T00:54:00Z</cp:lastPrinted>
  <dcterms:created xsi:type="dcterms:W3CDTF">2022-09-24T00:36:00Z</dcterms:created>
  <dcterms:modified xsi:type="dcterms:W3CDTF">2022-09-26T22:56:00Z</dcterms:modified>
</cp:coreProperties>
</file>