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3FDE" w14:textId="67A78B7D" w:rsidR="00E341C1" w:rsidRPr="00AC3E15" w:rsidRDefault="00E341C1" w:rsidP="00E341C1">
      <w:pPr>
        <w:pStyle w:val="Heading2"/>
      </w:pPr>
      <w:bookmarkStart w:id="0" w:name="_Toc4765137"/>
      <w:r w:rsidRPr="00AC3E15">
        <w:t>Education</w:t>
      </w:r>
      <w:bookmarkEnd w:id="0"/>
    </w:p>
    <w:p w14:paraId="30490BD4" w14:textId="4D76760F" w:rsidR="00E341C1" w:rsidRPr="00AC3E15" w:rsidRDefault="00E341C1" w:rsidP="00E341C1">
      <w:r w:rsidRPr="00AC3E15">
        <w:t>In 2024</w:t>
      </w:r>
      <w:r w:rsidR="0002715E" w:rsidRPr="00AC3E15">
        <w:t>–</w:t>
      </w:r>
      <w:r w:rsidR="00431E0C" w:rsidRPr="00AC3E15">
        <w:t>25</w:t>
      </w:r>
      <w:r w:rsidRPr="00AC3E15">
        <w:t>, the Australian Government will provide funding of $</w:t>
      </w:r>
      <w:r w:rsidR="00021D3A" w:rsidRPr="00AC3E15">
        <w:t>30.8</w:t>
      </w:r>
      <w:r w:rsidR="00FB16E9" w:rsidRPr="00AC3E15">
        <w:t> </w:t>
      </w:r>
      <w:r w:rsidRPr="00AC3E15">
        <w:t>billion to support state education services, including $</w:t>
      </w:r>
      <w:r w:rsidR="00021D3A" w:rsidRPr="00AC3E15">
        <w:t>30.2</w:t>
      </w:r>
      <w:r w:rsidRPr="00AC3E15">
        <w:t> billion in Quality Schools funding and $</w:t>
      </w:r>
      <w:r w:rsidR="00021D3A" w:rsidRPr="00AC3E15">
        <w:t>673.0</w:t>
      </w:r>
      <w:r w:rsidR="00EA49BE" w:rsidRPr="00AC3E15">
        <w:t> </w:t>
      </w:r>
      <w:r w:rsidRPr="00AC3E15">
        <w:t>million through National Partnership payments, as detailed in Table 2.4.</w:t>
      </w:r>
    </w:p>
    <w:p w14:paraId="5C0F309D" w14:textId="6AC8C761" w:rsidR="0092744C" w:rsidRDefault="00E341C1" w:rsidP="0092744C">
      <w:pPr>
        <w:pStyle w:val="TableHeading"/>
        <w:rPr>
          <w:rFonts w:asciiTheme="minorHAnsi" w:eastAsiaTheme="minorHAnsi" w:hAnsiTheme="minorHAnsi" w:cstheme="minorBidi"/>
          <w:sz w:val="22"/>
          <w:szCs w:val="22"/>
          <w:lang w:eastAsia="en-US"/>
        </w:rPr>
      </w:pPr>
      <w:bookmarkStart w:id="1" w:name="_Toc4764855"/>
      <w:r w:rsidRPr="00AC3E15">
        <w:t>Table 2.4: Payments to support state education servic</w:t>
      </w:r>
      <w:bookmarkEnd w:id="1"/>
      <w:r w:rsidRPr="00AC3E15">
        <w:t>es</w:t>
      </w:r>
      <w:r w:rsidRPr="00AC3E15">
        <w:rPr>
          <w:rFonts w:ascii="Arial Bold" w:hAnsi="Arial Bold"/>
          <w:vertAlign w:val="superscript"/>
        </w:rPr>
        <w:t>(a)</w:t>
      </w:r>
      <w:r w:rsidR="00021D3A" w:rsidRPr="00AC3E15">
        <w:t xml:space="preserve"> </w:t>
      </w:r>
    </w:p>
    <w:tbl>
      <w:tblPr>
        <w:tblW w:w="5000" w:type="pct"/>
        <w:tblCellMar>
          <w:left w:w="0" w:type="dxa"/>
          <w:right w:w="28" w:type="dxa"/>
        </w:tblCellMar>
        <w:tblLook w:val="04A0" w:firstRow="1" w:lastRow="0" w:firstColumn="1" w:lastColumn="0" w:noHBand="0" w:noVBand="1"/>
      </w:tblPr>
      <w:tblGrid>
        <w:gridCol w:w="3718"/>
        <w:gridCol w:w="799"/>
        <w:gridCol w:w="799"/>
        <w:gridCol w:w="799"/>
        <w:gridCol w:w="799"/>
        <w:gridCol w:w="796"/>
      </w:tblGrid>
      <w:tr w:rsidR="0092744C" w:rsidRPr="0092744C" w14:paraId="2F125A4A" w14:textId="77777777" w:rsidTr="0092744C">
        <w:trPr>
          <w:trHeight w:hRule="exact" w:val="225"/>
        </w:trPr>
        <w:tc>
          <w:tcPr>
            <w:tcW w:w="2412" w:type="pct"/>
            <w:tcBorders>
              <w:top w:val="single" w:sz="4" w:space="0" w:color="293F5B"/>
              <w:left w:val="nil"/>
              <w:bottom w:val="nil"/>
              <w:right w:val="nil"/>
            </w:tcBorders>
            <w:shd w:val="clear" w:color="000000" w:fill="FFFFFF"/>
            <w:noWrap/>
            <w:vAlign w:val="center"/>
            <w:hideMark/>
          </w:tcPr>
          <w:p w14:paraId="0AF98261" w14:textId="64B3AD60"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$million</w:t>
            </w:r>
          </w:p>
        </w:tc>
        <w:tc>
          <w:tcPr>
            <w:tcW w:w="518" w:type="pct"/>
            <w:tcBorders>
              <w:top w:val="single" w:sz="4" w:space="0" w:color="293F5B"/>
              <w:left w:val="nil"/>
              <w:bottom w:val="single" w:sz="4" w:space="0" w:color="293F5B"/>
              <w:right w:val="nil"/>
            </w:tcBorders>
            <w:shd w:val="clear" w:color="auto" w:fill="auto"/>
            <w:noWrap/>
            <w:vAlign w:val="center"/>
            <w:hideMark/>
          </w:tcPr>
          <w:p w14:paraId="210B7FA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2023-24</w:t>
            </w:r>
          </w:p>
        </w:tc>
        <w:tc>
          <w:tcPr>
            <w:tcW w:w="518" w:type="pct"/>
            <w:tcBorders>
              <w:top w:val="single" w:sz="4" w:space="0" w:color="293F5B"/>
              <w:left w:val="nil"/>
              <w:bottom w:val="single" w:sz="4" w:space="0" w:color="293F5B"/>
              <w:right w:val="nil"/>
            </w:tcBorders>
            <w:shd w:val="clear" w:color="000000" w:fill="E6F2FF"/>
            <w:noWrap/>
            <w:vAlign w:val="center"/>
            <w:hideMark/>
          </w:tcPr>
          <w:p w14:paraId="512C2CC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2024-25</w:t>
            </w:r>
          </w:p>
        </w:tc>
        <w:tc>
          <w:tcPr>
            <w:tcW w:w="518" w:type="pct"/>
            <w:tcBorders>
              <w:top w:val="single" w:sz="4" w:space="0" w:color="293F5B"/>
              <w:left w:val="nil"/>
              <w:bottom w:val="single" w:sz="4" w:space="0" w:color="293F5B"/>
              <w:right w:val="nil"/>
            </w:tcBorders>
            <w:shd w:val="clear" w:color="000000" w:fill="FFFFFF"/>
            <w:noWrap/>
            <w:vAlign w:val="center"/>
            <w:hideMark/>
          </w:tcPr>
          <w:p w14:paraId="26BE168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2025-26</w:t>
            </w:r>
          </w:p>
        </w:tc>
        <w:tc>
          <w:tcPr>
            <w:tcW w:w="518" w:type="pct"/>
            <w:tcBorders>
              <w:top w:val="single" w:sz="4" w:space="0" w:color="293F5B"/>
              <w:left w:val="nil"/>
              <w:bottom w:val="single" w:sz="4" w:space="0" w:color="293F5B"/>
              <w:right w:val="nil"/>
            </w:tcBorders>
            <w:shd w:val="clear" w:color="000000" w:fill="FFFFFF"/>
            <w:noWrap/>
            <w:vAlign w:val="center"/>
            <w:hideMark/>
          </w:tcPr>
          <w:p w14:paraId="6573CD4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2026-27</w:t>
            </w:r>
          </w:p>
        </w:tc>
        <w:tc>
          <w:tcPr>
            <w:tcW w:w="518" w:type="pct"/>
            <w:tcBorders>
              <w:top w:val="single" w:sz="4" w:space="0" w:color="293F5B"/>
              <w:left w:val="nil"/>
              <w:bottom w:val="single" w:sz="4" w:space="0" w:color="293F5B"/>
              <w:right w:val="nil"/>
            </w:tcBorders>
            <w:shd w:val="clear" w:color="000000" w:fill="FFFFFF"/>
            <w:noWrap/>
            <w:vAlign w:val="center"/>
            <w:hideMark/>
          </w:tcPr>
          <w:p w14:paraId="2697F80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2027-28</w:t>
            </w:r>
          </w:p>
        </w:tc>
      </w:tr>
      <w:tr w:rsidR="0092744C" w:rsidRPr="0092744C" w14:paraId="5C86D337" w14:textId="77777777" w:rsidTr="0092744C">
        <w:trPr>
          <w:trHeight w:hRule="exact" w:val="225"/>
        </w:trPr>
        <w:tc>
          <w:tcPr>
            <w:tcW w:w="2412" w:type="pct"/>
            <w:tcBorders>
              <w:top w:val="nil"/>
              <w:left w:val="nil"/>
              <w:bottom w:val="nil"/>
              <w:right w:val="nil"/>
            </w:tcBorders>
            <w:shd w:val="clear" w:color="auto" w:fill="auto"/>
            <w:noWrap/>
            <w:vAlign w:val="center"/>
            <w:hideMark/>
          </w:tcPr>
          <w:p w14:paraId="6E1EA27F" w14:textId="77777777" w:rsidR="0092744C" w:rsidRPr="0092744C" w:rsidRDefault="0092744C" w:rsidP="0092744C">
            <w:pPr>
              <w:spacing w:before="0" w:after="0" w:line="240" w:lineRule="auto"/>
              <w:rPr>
                <w:rFonts w:ascii="Arial" w:hAnsi="Arial" w:cs="Arial"/>
                <w:b/>
                <w:bCs/>
                <w:sz w:val="16"/>
                <w:szCs w:val="16"/>
              </w:rPr>
            </w:pPr>
            <w:r w:rsidRPr="0092744C">
              <w:rPr>
                <w:rFonts w:ascii="Arial" w:hAnsi="Arial" w:cs="Arial"/>
                <w:b/>
                <w:bCs/>
                <w:sz w:val="16"/>
                <w:szCs w:val="16"/>
              </w:rPr>
              <w:t>Quality Schools funding(b)</w:t>
            </w:r>
          </w:p>
        </w:tc>
        <w:tc>
          <w:tcPr>
            <w:tcW w:w="518" w:type="pct"/>
            <w:tcBorders>
              <w:top w:val="nil"/>
              <w:left w:val="nil"/>
              <w:bottom w:val="nil"/>
              <w:right w:val="nil"/>
            </w:tcBorders>
            <w:shd w:val="clear" w:color="auto" w:fill="auto"/>
            <w:noWrap/>
            <w:vAlign w:val="center"/>
            <w:hideMark/>
          </w:tcPr>
          <w:p w14:paraId="284CC54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29,154.3</w:t>
            </w:r>
          </w:p>
        </w:tc>
        <w:tc>
          <w:tcPr>
            <w:tcW w:w="518" w:type="pct"/>
            <w:tcBorders>
              <w:top w:val="nil"/>
              <w:left w:val="nil"/>
              <w:bottom w:val="nil"/>
              <w:right w:val="nil"/>
            </w:tcBorders>
            <w:shd w:val="clear" w:color="000000" w:fill="E6F2FF"/>
            <w:noWrap/>
            <w:vAlign w:val="center"/>
            <w:hideMark/>
          </w:tcPr>
          <w:p w14:paraId="2438A78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30,155.7</w:t>
            </w:r>
          </w:p>
        </w:tc>
        <w:tc>
          <w:tcPr>
            <w:tcW w:w="518" w:type="pct"/>
            <w:tcBorders>
              <w:top w:val="nil"/>
              <w:left w:val="nil"/>
              <w:bottom w:val="nil"/>
              <w:right w:val="nil"/>
            </w:tcBorders>
            <w:shd w:val="clear" w:color="000000" w:fill="FFFFFF"/>
            <w:noWrap/>
            <w:vAlign w:val="center"/>
            <w:hideMark/>
          </w:tcPr>
          <w:p w14:paraId="2C7FE07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31,355.8</w:t>
            </w:r>
          </w:p>
        </w:tc>
        <w:tc>
          <w:tcPr>
            <w:tcW w:w="518" w:type="pct"/>
            <w:tcBorders>
              <w:top w:val="nil"/>
              <w:left w:val="nil"/>
              <w:bottom w:val="nil"/>
              <w:right w:val="nil"/>
            </w:tcBorders>
            <w:shd w:val="clear" w:color="000000" w:fill="FFFFFF"/>
            <w:noWrap/>
            <w:vAlign w:val="center"/>
            <w:hideMark/>
          </w:tcPr>
          <w:p w14:paraId="40D37A8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32,583.7</w:t>
            </w:r>
          </w:p>
        </w:tc>
        <w:tc>
          <w:tcPr>
            <w:tcW w:w="518" w:type="pct"/>
            <w:tcBorders>
              <w:top w:val="nil"/>
              <w:left w:val="nil"/>
              <w:bottom w:val="nil"/>
              <w:right w:val="nil"/>
            </w:tcBorders>
            <w:shd w:val="clear" w:color="000000" w:fill="FFFFFF"/>
            <w:noWrap/>
            <w:vAlign w:val="center"/>
            <w:hideMark/>
          </w:tcPr>
          <w:p w14:paraId="0C0FFDC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33,834.1</w:t>
            </w:r>
          </w:p>
        </w:tc>
      </w:tr>
      <w:tr w:rsidR="0092744C" w:rsidRPr="0092744C" w14:paraId="789CC233" w14:textId="77777777" w:rsidTr="0092744C">
        <w:trPr>
          <w:trHeight w:hRule="exact" w:val="225"/>
        </w:trPr>
        <w:tc>
          <w:tcPr>
            <w:tcW w:w="2412" w:type="pct"/>
            <w:tcBorders>
              <w:top w:val="nil"/>
              <w:left w:val="nil"/>
              <w:bottom w:val="nil"/>
              <w:right w:val="nil"/>
            </w:tcBorders>
            <w:shd w:val="clear" w:color="000000" w:fill="FFFFFF"/>
            <w:noWrap/>
            <w:vAlign w:val="center"/>
            <w:hideMark/>
          </w:tcPr>
          <w:p w14:paraId="3B61D9B8" w14:textId="77777777" w:rsidR="0092744C" w:rsidRPr="0092744C" w:rsidRDefault="0092744C" w:rsidP="0092744C">
            <w:pPr>
              <w:spacing w:before="0" w:after="0" w:line="240" w:lineRule="auto"/>
              <w:rPr>
                <w:rFonts w:ascii="Arial" w:hAnsi="Arial" w:cs="Arial"/>
                <w:b/>
                <w:bCs/>
                <w:sz w:val="16"/>
                <w:szCs w:val="16"/>
              </w:rPr>
            </w:pPr>
            <w:r w:rsidRPr="0092744C">
              <w:rPr>
                <w:rFonts w:ascii="Arial" w:hAnsi="Arial" w:cs="Arial"/>
                <w:b/>
                <w:bCs/>
                <w:sz w:val="16"/>
                <w:szCs w:val="16"/>
              </w:rPr>
              <w:t>National Partnership payments</w:t>
            </w:r>
          </w:p>
        </w:tc>
        <w:tc>
          <w:tcPr>
            <w:tcW w:w="518" w:type="pct"/>
            <w:tcBorders>
              <w:top w:val="nil"/>
              <w:left w:val="nil"/>
              <w:bottom w:val="nil"/>
              <w:right w:val="nil"/>
            </w:tcBorders>
            <w:shd w:val="clear" w:color="auto" w:fill="auto"/>
            <w:noWrap/>
            <w:vAlign w:val="center"/>
            <w:hideMark/>
          </w:tcPr>
          <w:p w14:paraId="33EA4189" w14:textId="77777777" w:rsidR="0092744C" w:rsidRPr="0092744C" w:rsidRDefault="0092744C" w:rsidP="0092744C">
            <w:pPr>
              <w:spacing w:before="0" w:after="0" w:line="240" w:lineRule="auto"/>
              <w:rPr>
                <w:rFonts w:ascii="Arial" w:hAnsi="Arial" w:cs="Arial"/>
                <w:b/>
                <w:bCs/>
                <w:sz w:val="16"/>
                <w:szCs w:val="16"/>
              </w:rPr>
            </w:pPr>
          </w:p>
        </w:tc>
        <w:tc>
          <w:tcPr>
            <w:tcW w:w="518" w:type="pct"/>
            <w:tcBorders>
              <w:top w:val="nil"/>
              <w:left w:val="nil"/>
              <w:bottom w:val="nil"/>
              <w:right w:val="nil"/>
            </w:tcBorders>
            <w:shd w:val="clear" w:color="000000" w:fill="E6F2FF"/>
            <w:noWrap/>
            <w:vAlign w:val="center"/>
            <w:hideMark/>
          </w:tcPr>
          <w:p w14:paraId="3CE0E88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1B447E7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2DB59B9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2B1FA8D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r>
      <w:tr w:rsidR="0092744C" w:rsidRPr="0092744C" w14:paraId="64874235" w14:textId="77777777" w:rsidTr="0092744C">
        <w:trPr>
          <w:trHeight w:hRule="exact" w:val="225"/>
        </w:trPr>
        <w:tc>
          <w:tcPr>
            <w:tcW w:w="2412" w:type="pct"/>
            <w:tcBorders>
              <w:top w:val="nil"/>
              <w:left w:val="nil"/>
              <w:bottom w:val="nil"/>
              <w:right w:val="nil"/>
            </w:tcBorders>
            <w:shd w:val="clear" w:color="auto" w:fill="auto"/>
            <w:noWrap/>
            <w:vAlign w:val="center"/>
            <w:hideMark/>
          </w:tcPr>
          <w:p w14:paraId="30D32207"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Building Boarding Schools on Country</w:t>
            </w:r>
          </w:p>
        </w:tc>
        <w:tc>
          <w:tcPr>
            <w:tcW w:w="518" w:type="pct"/>
            <w:tcBorders>
              <w:top w:val="nil"/>
              <w:left w:val="nil"/>
              <w:bottom w:val="nil"/>
              <w:right w:val="nil"/>
            </w:tcBorders>
            <w:shd w:val="clear" w:color="auto" w:fill="auto"/>
            <w:noWrap/>
            <w:vAlign w:val="center"/>
            <w:hideMark/>
          </w:tcPr>
          <w:p w14:paraId="2ECD37F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7.8</w:t>
            </w:r>
          </w:p>
        </w:tc>
        <w:tc>
          <w:tcPr>
            <w:tcW w:w="518" w:type="pct"/>
            <w:tcBorders>
              <w:top w:val="nil"/>
              <w:left w:val="nil"/>
              <w:bottom w:val="nil"/>
              <w:right w:val="nil"/>
            </w:tcBorders>
            <w:shd w:val="clear" w:color="000000" w:fill="E6F2FF"/>
            <w:noWrap/>
            <w:vAlign w:val="center"/>
            <w:hideMark/>
          </w:tcPr>
          <w:p w14:paraId="11E9CFC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51D4201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51DEF6C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71AF136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43A1006E" w14:textId="77777777" w:rsidTr="0092744C">
        <w:trPr>
          <w:trHeight w:hRule="exact" w:val="225"/>
        </w:trPr>
        <w:tc>
          <w:tcPr>
            <w:tcW w:w="2412" w:type="pct"/>
            <w:tcBorders>
              <w:top w:val="nil"/>
              <w:left w:val="nil"/>
              <w:bottom w:val="nil"/>
              <w:right w:val="nil"/>
            </w:tcBorders>
            <w:shd w:val="clear" w:color="auto" w:fill="auto"/>
            <w:noWrap/>
            <w:vAlign w:val="center"/>
            <w:hideMark/>
          </w:tcPr>
          <w:p w14:paraId="3403E0AB"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Consent and respectful relationships</w:t>
            </w:r>
          </w:p>
        </w:tc>
        <w:tc>
          <w:tcPr>
            <w:tcW w:w="518" w:type="pct"/>
            <w:tcBorders>
              <w:top w:val="nil"/>
              <w:left w:val="nil"/>
              <w:bottom w:val="nil"/>
              <w:right w:val="nil"/>
            </w:tcBorders>
            <w:shd w:val="clear" w:color="auto" w:fill="auto"/>
            <w:noWrap/>
            <w:vAlign w:val="center"/>
            <w:hideMark/>
          </w:tcPr>
          <w:p w14:paraId="13CECBCD" w14:textId="77777777" w:rsidR="0092744C" w:rsidRPr="0092744C" w:rsidRDefault="0092744C" w:rsidP="0092744C">
            <w:pPr>
              <w:spacing w:before="0" w:after="0" w:line="240" w:lineRule="auto"/>
              <w:ind w:firstLineChars="100" w:firstLine="160"/>
              <w:rPr>
                <w:rFonts w:ascii="Arial" w:hAnsi="Arial" w:cs="Arial"/>
                <w:sz w:val="16"/>
                <w:szCs w:val="16"/>
              </w:rPr>
            </w:pPr>
          </w:p>
        </w:tc>
        <w:tc>
          <w:tcPr>
            <w:tcW w:w="518" w:type="pct"/>
            <w:tcBorders>
              <w:top w:val="nil"/>
              <w:left w:val="nil"/>
              <w:bottom w:val="nil"/>
              <w:right w:val="nil"/>
            </w:tcBorders>
            <w:shd w:val="clear" w:color="000000" w:fill="E6F2FF"/>
            <w:noWrap/>
            <w:vAlign w:val="center"/>
            <w:hideMark/>
          </w:tcPr>
          <w:p w14:paraId="7F6D3C7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1CB61FB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11EA771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6AE739C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r>
      <w:tr w:rsidR="0092744C" w:rsidRPr="0092744C" w14:paraId="1AE149A7" w14:textId="77777777" w:rsidTr="0092744C">
        <w:trPr>
          <w:trHeight w:hRule="exact" w:val="225"/>
        </w:trPr>
        <w:tc>
          <w:tcPr>
            <w:tcW w:w="2412" w:type="pct"/>
            <w:tcBorders>
              <w:top w:val="nil"/>
              <w:left w:val="nil"/>
              <w:bottom w:val="nil"/>
              <w:right w:val="nil"/>
            </w:tcBorders>
            <w:shd w:val="clear" w:color="auto" w:fill="auto"/>
            <w:noWrap/>
            <w:vAlign w:val="center"/>
            <w:hideMark/>
          </w:tcPr>
          <w:p w14:paraId="129A5428"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 xml:space="preserve">education </w:t>
            </w:r>
          </w:p>
        </w:tc>
        <w:tc>
          <w:tcPr>
            <w:tcW w:w="518" w:type="pct"/>
            <w:tcBorders>
              <w:top w:val="nil"/>
              <w:left w:val="nil"/>
              <w:bottom w:val="nil"/>
              <w:right w:val="nil"/>
            </w:tcBorders>
            <w:shd w:val="clear" w:color="auto" w:fill="auto"/>
            <w:noWrap/>
            <w:vAlign w:val="center"/>
            <w:hideMark/>
          </w:tcPr>
          <w:p w14:paraId="459B2DF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20.4</w:t>
            </w:r>
          </w:p>
        </w:tc>
        <w:tc>
          <w:tcPr>
            <w:tcW w:w="518" w:type="pct"/>
            <w:tcBorders>
              <w:top w:val="nil"/>
              <w:left w:val="nil"/>
              <w:bottom w:val="nil"/>
              <w:right w:val="nil"/>
            </w:tcBorders>
            <w:shd w:val="clear" w:color="000000" w:fill="E6F2FF"/>
            <w:noWrap/>
            <w:vAlign w:val="center"/>
            <w:hideMark/>
          </w:tcPr>
          <w:p w14:paraId="6D402A3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20.4</w:t>
            </w:r>
          </w:p>
        </w:tc>
        <w:tc>
          <w:tcPr>
            <w:tcW w:w="518" w:type="pct"/>
            <w:tcBorders>
              <w:top w:val="nil"/>
              <w:left w:val="nil"/>
              <w:bottom w:val="nil"/>
              <w:right w:val="nil"/>
            </w:tcBorders>
            <w:shd w:val="clear" w:color="000000" w:fill="FFFFFF"/>
            <w:noWrap/>
            <w:vAlign w:val="center"/>
            <w:hideMark/>
          </w:tcPr>
          <w:p w14:paraId="51A12C2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20.4</w:t>
            </w:r>
          </w:p>
        </w:tc>
        <w:tc>
          <w:tcPr>
            <w:tcW w:w="518" w:type="pct"/>
            <w:tcBorders>
              <w:top w:val="nil"/>
              <w:left w:val="nil"/>
              <w:bottom w:val="nil"/>
              <w:right w:val="nil"/>
            </w:tcBorders>
            <w:shd w:val="clear" w:color="000000" w:fill="FFFFFF"/>
            <w:noWrap/>
            <w:vAlign w:val="center"/>
            <w:hideMark/>
          </w:tcPr>
          <w:p w14:paraId="2F27541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8.3</w:t>
            </w:r>
          </w:p>
        </w:tc>
        <w:tc>
          <w:tcPr>
            <w:tcW w:w="518" w:type="pct"/>
            <w:tcBorders>
              <w:top w:val="nil"/>
              <w:left w:val="nil"/>
              <w:bottom w:val="nil"/>
              <w:right w:val="nil"/>
            </w:tcBorders>
            <w:shd w:val="clear" w:color="000000" w:fill="FFFFFF"/>
            <w:noWrap/>
            <w:vAlign w:val="center"/>
            <w:hideMark/>
          </w:tcPr>
          <w:p w14:paraId="12D1EF9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8.3</w:t>
            </w:r>
          </w:p>
        </w:tc>
      </w:tr>
      <w:tr w:rsidR="0092744C" w:rsidRPr="0092744C" w14:paraId="21AFA1A4" w14:textId="77777777" w:rsidTr="0092744C">
        <w:trPr>
          <w:trHeight w:hRule="exact" w:val="225"/>
        </w:trPr>
        <w:tc>
          <w:tcPr>
            <w:tcW w:w="2412" w:type="pct"/>
            <w:tcBorders>
              <w:top w:val="nil"/>
              <w:left w:val="nil"/>
              <w:bottom w:val="nil"/>
              <w:right w:val="nil"/>
            </w:tcBorders>
            <w:shd w:val="clear" w:color="auto" w:fill="auto"/>
            <w:noWrap/>
            <w:vAlign w:val="center"/>
            <w:hideMark/>
          </w:tcPr>
          <w:p w14:paraId="4FD33E52"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Disadvantaged independent school students</w:t>
            </w:r>
          </w:p>
        </w:tc>
        <w:tc>
          <w:tcPr>
            <w:tcW w:w="518" w:type="pct"/>
            <w:tcBorders>
              <w:top w:val="nil"/>
              <w:left w:val="nil"/>
              <w:bottom w:val="nil"/>
              <w:right w:val="nil"/>
            </w:tcBorders>
            <w:shd w:val="clear" w:color="auto" w:fill="auto"/>
            <w:noWrap/>
            <w:vAlign w:val="center"/>
            <w:hideMark/>
          </w:tcPr>
          <w:p w14:paraId="760AA18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62.8</w:t>
            </w:r>
          </w:p>
        </w:tc>
        <w:tc>
          <w:tcPr>
            <w:tcW w:w="518" w:type="pct"/>
            <w:tcBorders>
              <w:top w:val="nil"/>
              <w:left w:val="nil"/>
              <w:bottom w:val="nil"/>
              <w:right w:val="nil"/>
            </w:tcBorders>
            <w:shd w:val="clear" w:color="000000" w:fill="E6F2FF"/>
            <w:noWrap/>
            <w:vAlign w:val="center"/>
            <w:hideMark/>
          </w:tcPr>
          <w:p w14:paraId="10E3E52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47.1</w:t>
            </w:r>
          </w:p>
        </w:tc>
        <w:tc>
          <w:tcPr>
            <w:tcW w:w="518" w:type="pct"/>
            <w:tcBorders>
              <w:top w:val="nil"/>
              <w:left w:val="nil"/>
              <w:bottom w:val="nil"/>
              <w:right w:val="nil"/>
            </w:tcBorders>
            <w:shd w:val="clear" w:color="000000" w:fill="FFFFFF"/>
            <w:noWrap/>
            <w:vAlign w:val="center"/>
            <w:hideMark/>
          </w:tcPr>
          <w:p w14:paraId="11D9ED3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31.4</w:t>
            </w:r>
          </w:p>
        </w:tc>
        <w:tc>
          <w:tcPr>
            <w:tcW w:w="518" w:type="pct"/>
            <w:tcBorders>
              <w:top w:val="nil"/>
              <w:left w:val="nil"/>
              <w:bottom w:val="nil"/>
              <w:right w:val="nil"/>
            </w:tcBorders>
            <w:shd w:val="clear" w:color="000000" w:fill="FFFFFF"/>
            <w:noWrap/>
            <w:vAlign w:val="center"/>
            <w:hideMark/>
          </w:tcPr>
          <w:p w14:paraId="706F3D9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15.7</w:t>
            </w:r>
          </w:p>
        </w:tc>
        <w:tc>
          <w:tcPr>
            <w:tcW w:w="518" w:type="pct"/>
            <w:tcBorders>
              <w:top w:val="nil"/>
              <w:left w:val="nil"/>
              <w:bottom w:val="nil"/>
              <w:right w:val="nil"/>
            </w:tcBorders>
            <w:shd w:val="clear" w:color="000000" w:fill="FFFFFF"/>
            <w:noWrap/>
            <w:vAlign w:val="center"/>
            <w:hideMark/>
          </w:tcPr>
          <w:p w14:paraId="769A8A1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30556118" w14:textId="77777777" w:rsidTr="0092744C">
        <w:trPr>
          <w:trHeight w:hRule="exact" w:val="225"/>
        </w:trPr>
        <w:tc>
          <w:tcPr>
            <w:tcW w:w="2412" w:type="pct"/>
            <w:tcBorders>
              <w:top w:val="nil"/>
              <w:left w:val="nil"/>
              <w:bottom w:val="nil"/>
              <w:right w:val="nil"/>
            </w:tcBorders>
            <w:shd w:val="clear" w:color="auto" w:fill="auto"/>
            <w:noWrap/>
            <w:vAlign w:val="center"/>
            <w:hideMark/>
          </w:tcPr>
          <w:p w14:paraId="69D8E6F8"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National Student Wellbeing Program</w:t>
            </w:r>
          </w:p>
        </w:tc>
        <w:tc>
          <w:tcPr>
            <w:tcW w:w="518" w:type="pct"/>
            <w:tcBorders>
              <w:top w:val="nil"/>
              <w:left w:val="nil"/>
              <w:bottom w:val="nil"/>
              <w:right w:val="nil"/>
            </w:tcBorders>
            <w:shd w:val="clear" w:color="auto" w:fill="auto"/>
            <w:noWrap/>
            <w:vAlign w:val="center"/>
            <w:hideMark/>
          </w:tcPr>
          <w:p w14:paraId="4121A27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61.4</w:t>
            </w:r>
          </w:p>
        </w:tc>
        <w:tc>
          <w:tcPr>
            <w:tcW w:w="518" w:type="pct"/>
            <w:tcBorders>
              <w:top w:val="nil"/>
              <w:left w:val="nil"/>
              <w:bottom w:val="nil"/>
              <w:right w:val="nil"/>
            </w:tcBorders>
            <w:shd w:val="clear" w:color="000000" w:fill="E6F2FF"/>
            <w:noWrap/>
            <w:vAlign w:val="center"/>
            <w:hideMark/>
          </w:tcPr>
          <w:p w14:paraId="426392E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61.4</w:t>
            </w:r>
          </w:p>
        </w:tc>
        <w:tc>
          <w:tcPr>
            <w:tcW w:w="518" w:type="pct"/>
            <w:tcBorders>
              <w:top w:val="nil"/>
              <w:left w:val="nil"/>
              <w:bottom w:val="nil"/>
              <w:right w:val="nil"/>
            </w:tcBorders>
            <w:shd w:val="clear" w:color="000000" w:fill="FFFFFF"/>
            <w:noWrap/>
            <w:vAlign w:val="center"/>
            <w:hideMark/>
          </w:tcPr>
          <w:p w14:paraId="0107FE5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61.4</w:t>
            </w:r>
          </w:p>
        </w:tc>
        <w:tc>
          <w:tcPr>
            <w:tcW w:w="518" w:type="pct"/>
            <w:tcBorders>
              <w:top w:val="nil"/>
              <w:left w:val="nil"/>
              <w:bottom w:val="nil"/>
              <w:right w:val="nil"/>
            </w:tcBorders>
            <w:shd w:val="clear" w:color="000000" w:fill="FFFFFF"/>
            <w:noWrap/>
            <w:vAlign w:val="center"/>
            <w:hideMark/>
          </w:tcPr>
          <w:p w14:paraId="2AB60A1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61.4</w:t>
            </w:r>
          </w:p>
        </w:tc>
        <w:tc>
          <w:tcPr>
            <w:tcW w:w="518" w:type="pct"/>
            <w:tcBorders>
              <w:top w:val="nil"/>
              <w:left w:val="nil"/>
              <w:bottom w:val="nil"/>
              <w:right w:val="nil"/>
            </w:tcBorders>
            <w:shd w:val="clear" w:color="000000" w:fill="FFFFFF"/>
            <w:noWrap/>
            <w:vAlign w:val="center"/>
            <w:hideMark/>
          </w:tcPr>
          <w:p w14:paraId="24AD885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61.4</w:t>
            </w:r>
          </w:p>
        </w:tc>
      </w:tr>
      <w:tr w:rsidR="0092744C" w:rsidRPr="0092744C" w14:paraId="0DD87601" w14:textId="77777777" w:rsidTr="0092744C">
        <w:trPr>
          <w:trHeight w:hRule="exact" w:val="225"/>
        </w:trPr>
        <w:tc>
          <w:tcPr>
            <w:tcW w:w="2412" w:type="pct"/>
            <w:tcBorders>
              <w:top w:val="nil"/>
              <w:left w:val="nil"/>
              <w:bottom w:val="nil"/>
              <w:right w:val="nil"/>
            </w:tcBorders>
            <w:shd w:val="clear" w:color="auto" w:fill="auto"/>
            <w:noWrap/>
            <w:vAlign w:val="center"/>
            <w:hideMark/>
          </w:tcPr>
          <w:p w14:paraId="567A96DE"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 xml:space="preserve">Northern Territory Remote Aboriginal </w:t>
            </w:r>
          </w:p>
        </w:tc>
        <w:tc>
          <w:tcPr>
            <w:tcW w:w="518" w:type="pct"/>
            <w:tcBorders>
              <w:top w:val="nil"/>
              <w:left w:val="nil"/>
              <w:bottom w:val="nil"/>
              <w:right w:val="nil"/>
            </w:tcBorders>
            <w:shd w:val="clear" w:color="auto" w:fill="auto"/>
            <w:noWrap/>
            <w:vAlign w:val="center"/>
            <w:hideMark/>
          </w:tcPr>
          <w:p w14:paraId="37FAAD3C" w14:textId="77777777" w:rsidR="0092744C" w:rsidRPr="0092744C" w:rsidRDefault="0092744C" w:rsidP="0092744C">
            <w:pPr>
              <w:spacing w:before="0" w:after="0" w:line="240" w:lineRule="auto"/>
              <w:ind w:firstLineChars="100" w:firstLine="160"/>
              <w:rPr>
                <w:rFonts w:ascii="Arial" w:hAnsi="Arial" w:cs="Arial"/>
                <w:sz w:val="16"/>
                <w:szCs w:val="16"/>
              </w:rPr>
            </w:pPr>
          </w:p>
        </w:tc>
        <w:tc>
          <w:tcPr>
            <w:tcW w:w="518" w:type="pct"/>
            <w:tcBorders>
              <w:top w:val="nil"/>
              <w:left w:val="nil"/>
              <w:bottom w:val="nil"/>
              <w:right w:val="nil"/>
            </w:tcBorders>
            <w:shd w:val="clear" w:color="000000" w:fill="E6F2FF"/>
            <w:noWrap/>
            <w:vAlign w:val="center"/>
            <w:hideMark/>
          </w:tcPr>
          <w:p w14:paraId="26D4AC3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47DF968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679E2C4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3A168AD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r>
      <w:tr w:rsidR="0092744C" w:rsidRPr="0092744C" w14:paraId="768FC630" w14:textId="77777777" w:rsidTr="0092744C">
        <w:trPr>
          <w:trHeight w:hRule="exact" w:val="225"/>
        </w:trPr>
        <w:tc>
          <w:tcPr>
            <w:tcW w:w="2412" w:type="pct"/>
            <w:tcBorders>
              <w:top w:val="nil"/>
              <w:left w:val="nil"/>
              <w:bottom w:val="nil"/>
              <w:right w:val="nil"/>
            </w:tcBorders>
            <w:shd w:val="clear" w:color="auto" w:fill="auto"/>
            <w:noWrap/>
            <w:vAlign w:val="center"/>
            <w:hideMark/>
          </w:tcPr>
          <w:p w14:paraId="4433C46D"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 xml:space="preserve">Investment – Children and schooling </w:t>
            </w:r>
          </w:p>
        </w:tc>
        <w:tc>
          <w:tcPr>
            <w:tcW w:w="518" w:type="pct"/>
            <w:tcBorders>
              <w:top w:val="nil"/>
              <w:left w:val="nil"/>
              <w:bottom w:val="nil"/>
              <w:right w:val="nil"/>
            </w:tcBorders>
            <w:shd w:val="clear" w:color="auto" w:fill="auto"/>
            <w:noWrap/>
            <w:vAlign w:val="center"/>
            <w:hideMark/>
          </w:tcPr>
          <w:p w14:paraId="11036F0E" w14:textId="77777777" w:rsidR="0092744C" w:rsidRPr="0092744C" w:rsidRDefault="0092744C" w:rsidP="0092744C">
            <w:pPr>
              <w:spacing w:before="0" w:after="0" w:line="240" w:lineRule="auto"/>
              <w:ind w:firstLineChars="200" w:firstLine="320"/>
              <w:rPr>
                <w:rFonts w:ascii="Arial" w:hAnsi="Arial" w:cs="Arial"/>
                <w:sz w:val="16"/>
                <w:szCs w:val="16"/>
              </w:rPr>
            </w:pPr>
          </w:p>
        </w:tc>
        <w:tc>
          <w:tcPr>
            <w:tcW w:w="518" w:type="pct"/>
            <w:tcBorders>
              <w:top w:val="nil"/>
              <w:left w:val="nil"/>
              <w:bottom w:val="nil"/>
              <w:right w:val="nil"/>
            </w:tcBorders>
            <w:shd w:val="clear" w:color="000000" w:fill="E6F2FF"/>
            <w:noWrap/>
            <w:vAlign w:val="center"/>
            <w:hideMark/>
          </w:tcPr>
          <w:p w14:paraId="4BC81D5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57196CD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05723C3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0A7CF35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r>
      <w:tr w:rsidR="0092744C" w:rsidRPr="0092744C" w14:paraId="3BEF0BA5" w14:textId="77777777" w:rsidTr="0092744C">
        <w:trPr>
          <w:trHeight w:hRule="exact" w:val="225"/>
        </w:trPr>
        <w:tc>
          <w:tcPr>
            <w:tcW w:w="2412" w:type="pct"/>
            <w:tcBorders>
              <w:top w:val="nil"/>
              <w:left w:val="nil"/>
              <w:bottom w:val="nil"/>
              <w:right w:val="nil"/>
            </w:tcBorders>
            <w:shd w:val="clear" w:color="auto" w:fill="auto"/>
            <w:noWrap/>
            <w:vAlign w:val="center"/>
            <w:hideMark/>
          </w:tcPr>
          <w:p w14:paraId="04B31621" w14:textId="77777777" w:rsidR="0092744C" w:rsidRPr="0092744C" w:rsidRDefault="0092744C" w:rsidP="0092744C">
            <w:pPr>
              <w:spacing w:before="0" w:after="0" w:line="240" w:lineRule="auto"/>
              <w:ind w:left="510"/>
              <w:rPr>
                <w:rFonts w:ascii="Arial" w:hAnsi="Arial" w:cs="Arial"/>
                <w:sz w:val="16"/>
                <w:szCs w:val="16"/>
              </w:rPr>
            </w:pPr>
            <w:r w:rsidRPr="0092744C">
              <w:rPr>
                <w:rFonts w:ascii="Arial" w:hAnsi="Arial" w:cs="Arial"/>
                <w:sz w:val="16"/>
                <w:szCs w:val="16"/>
              </w:rPr>
              <w:t>implementation plan(b)</w:t>
            </w:r>
          </w:p>
        </w:tc>
        <w:tc>
          <w:tcPr>
            <w:tcW w:w="518" w:type="pct"/>
            <w:tcBorders>
              <w:top w:val="nil"/>
              <w:left w:val="nil"/>
              <w:bottom w:val="nil"/>
              <w:right w:val="nil"/>
            </w:tcBorders>
            <w:shd w:val="clear" w:color="auto" w:fill="auto"/>
            <w:noWrap/>
            <w:vAlign w:val="center"/>
            <w:hideMark/>
          </w:tcPr>
          <w:p w14:paraId="656498A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36.3</w:t>
            </w:r>
          </w:p>
        </w:tc>
        <w:tc>
          <w:tcPr>
            <w:tcW w:w="518" w:type="pct"/>
            <w:tcBorders>
              <w:top w:val="nil"/>
              <w:left w:val="nil"/>
              <w:bottom w:val="nil"/>
              <w:right w:val="nil"/>
            </w:tcBorders>
            <w:shd w:val="clear" w:color="000000" w:fill="E6F2FF"/>
            <w:noWrap/>
            <w:vAlign w:val="center"/>
            <w:hideMark/>
          </w:tcPr>
          <w:p w14:paraId="5F41F08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30.2</w:t>
            </w:r>
          </w:p>
        </w:tc>
        <w:tc>
          <w:tcPr>
            <w:tcW w:w="518" w:type="pct"/>
            <w:tcBorders>
              <w:top w:val="nil"/>
              <w:left w:val="nil"/>
              <w:bottom w:val="nil"/>
              <w:right w:val="nil"/>
            </w:tcBorders>
            <w:shd w:val="clear" w:color="000000" w:fill="FFFFFF"/>
            <w:noWrap/>
            <w:vAlign w:val="center"/>
            <w:hideMark/>
          </w:tcPr>
          <w:p w14:paraId="7FB5300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650147B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7D297EB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2A68626F" w14:textId="77777777" w:rsidTr="0092744C">
        <w:trPr>
          <w:trHeight w:hRule="exact" w:val="225"/>
        </w:trPr>
        <w:tc>
          <w:tcPr>
            <w:tcW w:w="2412" w:type="pct"/>
            <w:tcBorders>
              <w:top w:val="nil"/>
              <w:left w:val="nil"/>
              <w:bottom w:val="nil"/>
              <w:right w:val="nil"/>
            </w:tcBorders>
            <w:shd w:val="clear" w:color="auto" w:fill="auto"/>
            <w:noWrap/>
            <w:vAlign w:val="center"/>
            <w:hideMark/>
          </w:tcPr>
          <w:p w14:paraId="5C9E98C6"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On-Country Learning</w:t>
            </w:r>
          </w:p>
        </w:tc>
        <w:tc>
          <w:tcPr>
            <w:tcW w:w="518" w:type="pct"/>
            <w:tcBorders>
              <w:top w:val="nil"/>
              <w:left w:val="nil"/>
              <w:bottom w:val="nil"/>
              <w:right w:val="nil"/>
            </w:tcBorders>
            <w:shd w:val="clear" w:color="auto" w:fill="auto"/>
            <w:noWrap/>
            <w:vAlign w:val="center"/>
            <w:hideMark/>
          </w:tcPr>
          <w:p w14:paraId="4B57C9F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30.0</w:t>
            </w:r>
          </w:p>
        </w:tc>
        <w:tc>
          <w:tcPr>
            <w:tcW w:w="518" w:type="pct"/>
            <w:tcBorders>
              <w:top w:val="nil"/>
              <w:left w:val="nil"/>
              <w:bottom w:val="nil"/>
              <w:right w:val="nil"/>
            </w:tcBorders>
            <w:shd w:val="clear" w:color="000000" w:fill="E6F2FF"/>
            <w:noWrap/>
            <w:vAlign w:val="center"/>
            <w:hideMark/>
          </w:tcPr>
          <w:p w14:paraId="01EC8B2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10.0</w:t>
            </w:r>
          </w:p>
        </w:tc>
        <w:tc>
          <w:tcPr>
            <w:tcW w:w="518" w:type="pct"/>
            <w:tcBorders>
              <w:top w:val="nil"/>
              <w:left w:val="nil"/>
              <w:bottom w:val="nil"/>
              <w:right w:val="nil"/>
            </w:tcBorders>
            <w:shd w:val="clear" w:color="000000" w:fill="FFFFFF"/>
            <w:noWrap/>
            <w:vAlign w:val="center"/>
            <w:hideMark/>
          </w:tcPr>
          <w:p w14:paraId="6AA369B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1A1BE98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3BD9B7A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2320FF44" w14:textId="77777777" w:rsidTr="0092744C">
        <w:trPr>
          <w:trHeight w:hRule="exact" w:val="225"/>
        </w:trPr>
        <w:tc>
          <w:tcPr>
            <w:tcW w:w="2412" w:type="pct"/>
            <w:tcBorders>
              <w:top w:val="nil"/>
              <w:left w:val="nil"/>
              <w:bottom w:val="nil"/>
              <w:right w:val="nil"/>
            </w:tcBorders>
            <w:shd w:val="clear" w:color="auto" w:fill="auto"/>
            <w:noWrap/>
            <w:vAlign w:val="center"/>
            <w:hideMark/>
          </w:tcPr>
          <w:p w14:paraId="0194F619"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Preschool Reform Agreement</w:t>
            </w:r>
          </w:p>
        </w:tc>
        <w:tc>
          <w:tcPr>
            <w:tcW w:w="518" w:type="pct"/>
            <w:tcBorders>
              <w:top w:val="nil"/>
              <w:left w:val="nil"/>
              <w:bottom w:val="nil"/>
              <w:right w:val="nil"/>
            </w:tcBorders>
            <w:shd w:val="clear" w:color="auto" w:fill="auto"/>
            <w:noWrap/>
            <w:vAlign w:val="center"/>
            <w:hideMark/>
          </w:tcPr>
          <w:p w14:paraId="4AB1D24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478.5</w:t>
            </w:r>
          </w:p>
        </w:tc>
        <w:tc>
          <w:tcPr>
            <w:tcW w:w="518" w:type="pct"/>
            <w:tcBorders>
              <w:top w:val="nil"/>
              <w:left w:val="nil"/>
              <w:bottom w:val="nil"/>
              <w:right w:val="nil"/>
            </w:tcBorders>
            <w:shd w:val="clear" w:color="000000" w:fill="E6F2FF"/>
            <w:noWrap/>
            <w:vAlign w:val="center"/>
            <w:hideMark/>
          </w:tcPr>
          <w:p w14:paraId="22DCECA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490.3</w:t>
            </w:r>
          </w:p>
        </w:tc>
        <w:tc>
          <w:tcPr>
            <w:tcW w:w="518" w:type="pct"/>
            <w:tcBorders>
              <w:top w:val="nil"/>
              <w:left w:val="nil"/>
              <w:bottom w:val="nil"/>
              <w:right w:val="nil"/>
            </w:tcBorders>
            <w:shd w:val="clear" w:color="000000" w:fill="FFFFFF"/>
            <w:noWrap/>
            <w:vAlign w:val="center"/>
            <w:hideMark/>
          </w:tcPr>
          <w:p w14:paraId="106F6F1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346.3</w:t>
            </w:r>
          </w:p>
        </w:tc>
        <w:tc>
          <w:tcPr>
            <w:tcW w:w="518" w:type="pct"/>
            <w:tcBorders>
              <w:top w:val="nil"/>
              <w:left w:val="nil"/>
              <w:bottom w:val="nil"/>
              <w:right w:val="nil"/>
            </w:tcBorders>
            <w:shd w:val="clear" w:color="000000" w:fill="FFFFFF"/>
            <w:noWrap/>
            <w:vAlign w:val="center"/>
            <w:hideMark/>
          </w:tcPr>
          <w:p w14:paraId="1E06074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6851BF3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1F0F4CCC" w14:textId="77777777" w:rsidTr="0092744C">
        <w:trPr>
          <w:trHeight w:hRule="exact" w:val="225"/>
        </w:trPr>
        <w:tc>
          <w:tcPr>
            <w:tcW w:w="2412" w:type="pct"/>
            <w:tcBorders>
              <w:top w:val="nil"/>
              <w:left w:val="nil"/>
              <w:bottom w:val="nil"/>
              <w:right w:val="nil"/>
            </w:tcBorders>
            <w:shd w:val="clear" w:color="auto" w:fill="auto"/>
            <w:noWrap/>
            <w:vAlign w:val="center"/>
            <w:hideMark/>
          </w:tcPr>
          <w:p w14:paraId="43ED9138"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Schools Pathways Program</w:t>
            </w:r>
          </w:p>
        </w:tc>
        <w:tc>
          <w:tcPr>
            <w:tcW w:w="518" w:type="pct"/>
            <w:tcBorders>
              <w:top w:val="nil"/>
              <w:left w:val="nil"/>
              <w:bottom w:val="nil"/>
              <w:right w:val="nil"/>
            </w:tcBorders>
            <w:shd w:val="clear" w:color="auto" w:fill="auto"/>
            <w:noWrap/>
            <w:vAlign w:val="center"/>
            <w:hideMark/>
          </w:tcPr>
          <w:p w14:paraId="0BE8F00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1.7</w:t>
            </w:r>
          </w:p>
        </w:tc>
        <w:tc>
          <w:tcPr>
            <w:tcW w:w="518" w:type="pct"/>
            <w:tcBorders>
              <w:top w:val="nil"/>
              <w:left w:val="nil"/>
              <w:bottom w:val="nil"/>
              <w:right w:val="nil"/>
            </w:tcBorders>
            <w:shd w:val="clear" w:color="000000" w:fill="E6F2FF"/>
            <w:noWrap/>
            <w:vAlign w:val="center"/>
            <w:hideMark/>
          </w:tcPr>
          <w:p w14:paraId="024E135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1.7</w:t>
            </w:r>
          </w:p>
        </w:tc>
        <w:tc>
          <w:tcPr>
            <w:tcW w:w="518" w:type="pct"/>
            <w:tcBorders>
              <w:top w:val="nil"/>
              <w:left w:val="nil"/>
              <w:bottom w:val="nil"/>
              <w:right w:val="nil"/>
            </w:tcBorders>
            <w:shd w:val="clear" w:color="000000" w:fill="FFFFFF"/>
            <w:noWrap/>
            <w:vAlign w:val="center"/>
            <w:hideMark/>
          </w:tcPr>
          <w:p w14:paraId="0848CAA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1.7</w:t>
            </w:r>
          </w:p>
        </w:tc>
        <w:tc>
          <w:tcPr>
            <w:tcW w:w="518" w:type="pct"/>
            <w:tcBorders>
              <w:top w:val="nil"/>
              <w:left w:val="nil"/>
              <w:bottom w:val="nil"/>
              <w:right w:val="nil"/>
            </w:tcBorders>
            <w:shd w:val="clear" w:color="000000" w:fill="FFFFFF"/>
            <w:noWrap/>
            <w:vAlign w:val="center"/>
            <w:hideMark/>
          </w:tcPr>
          <w:p w14:paraId="6B93E8B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2452FF0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753857E5" w14:textId="77777777" w:rsidTr="0092744C">
        <w:trPr>
          <w:trHeight w:hRule="exact" w:val="225"/>
        </w:trPr>
        <w:tc>
          <w:tcPr>
            <w:tcW w:w="2412" w:type="pct"/>
            <w:tcBorders>
              <w:top w:val="nil"/>
              <w:left w:val="nil"/>
              <w:bottom w:val="nil"/>
              <w:right w:val="nil"/>
            </w:tcBorders>
            <w:shd w:val="clear" w:color="auto" w:fill="auto"/>
            <w:noWrap/>
            <w:vAlign w:val="center"/>
            <w:hideMark/>
          </w:tcPr>
          <w:p w14:paraId="2901F4FE"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Schools Upgrade Fund</w:t>
            </w:r>
          </w:p>
        </w:tc>
        <w:tc>
          <w:tcPr>
            <w:tcW w:w="518" w:type="pct"/>
            <w:tcBorders>
              <w:top w:val="nil"/>
              <w:left w:val="nil"/>
              <w:bottom w:val="nil"/>
              <w:right w:val="nil"/>
            </w:tcBorders>
            <w:shd w:val="clear" w:color="auto" w:fill="auto"/>
            <w:noWrap/>
            <w:vAlign w:val="center"/>
            <w:hideMark/>
          </w:tcPr>
          <w:p w14:paraId="4B2087AB" w14:textId="77777777" w:rsidR="0092744C" w:rsidRPr="0092744C" w:rsidRDefault="0092744C" w:rsidP="0092744C">
            <w:pPr>
              <w:spacing w:before="0" w:after="0" w:line="240" w:lineRule="auto"/>
              <w:ind w:firstLineChars="100" w:firstLine="160"/>
              <w:rPr>
                <w:rFonts w:ascii="Arial" w:hAnsi="Arial" w:cs="Arial"/>
                <w:sz w:val="16"/>
                <w:szCs w:val="16"/>
              </w:rPr>
            </w:pPr>
          </w:p>
        </w:tc>
        <w:tc>
          <w:tcPr>
            <w:tcW w:w="518" w:type="pct"/>
            <w:tcBorders>
              <w:top w:val="nil"/>
              <w:left w:val="nil"/>
              <w:bottom w:val="nil"/>
              <w:right w:val="nil"/>
            </w:tcBorders>
            <w:shd w:val="clear" w:color="000000" w:fill="E6F2FF"/>
            <w:noWrap/>
            <w:vAlign w:val="center"/>
            <w:hideMark/>
          </w:tcPr>
          <w:p w14:paraId="3A018B5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684AF80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1F1AB8B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5F2DA5A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r>
      <w:tr w:rsidR="0092744C" w:rsidRPr="0092744C" w14:paraId="7B456FC7" w14:textId="77777777" w:rsidTr="0092744C">
        <w:trPr>
          <w:trHeight w:hRule="exact" w:val="225"/>
        </w:trPr>
        <w:tc>
          <w:tcPr>
            <w:tcW w:w="2412" w:type="pct"/>
            <w:tcBorders>
              <w:top w:val="nil"/>
              <w:left w:val="nil"/>
              <w:bottom w:val="nil"/>
              <w:right w:val="nil"/>
            </w:tcBorders>
            <w:shd w:val="clear" w:color="auto" w:fill="auto"/>
            <w:noWrap/>
            <w:vAlign w:val="center"/>
            <w:hideMark/>
          </w:tcPr>
          <w:p w14:paraId="0D90EBCC"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Round 1</w:t>
            </w:r>
          </w:p>
        </w:tc>
        <w:tc>
          <w:tcPr>
            <w:tcW w:w="518" w:type="pct"/>
            <w:tcBorders>
              <w:top w:val="nil"/>
              <w:left w:val="nil"/>
              <w:bottom w:val="nil"/>
              <w:right w:val="nil"/>
            </w:tcBorders>
            <w:shd w:val="clear" w:color="auto" w:fill="auto"/>
            <w:noWrap/>
            <w:vAlign w:val="center"/>
            <w:hideMark/>
          </w:tcPr>
          <w:p w14:paraId="0BB2B17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3.6</w:t>
            </w:r>
          </w:p>
        </w:tc>
        <w:tc>
          <w:tcPr>
            <w:tcW w:w="518" w:type="pct"/>
            <w:tcBorders>
              <w:top w:val="nil"/>
              <w:left w:val="nil"/>
              <w:bottom w:val="nil"/>
              <w:right w:val="nil"/>
            </w:tcBorders>
            <w:shd w:val="clear" w:color="000000" w:fill="E6F2FF"/>
            <w:noWrap/>
            <w:vAlign w:val="center"/>
            <w:hideMark/>
          </w:tcPr>
          <w:p w14:paraId="614F49E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39D3A9D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0827856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6F35BAA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132E03D0" w14:textId="77777777" w:rsidTr="0092744C">
        <w:trPr>
          <w:trHeight w:hRule="exact" w:val="225"/>
        </w:trPr>
        <w:tc>
          <w:tcPr>
            <w:tcW w:w="2412" w:type="pct"/>
            <w:tcBorders>
              <w:top w:val="nil"/>
              <w:left w:val="nil"/>
              <w:bottom w:val="nil"/>
              <w:right w:val="nil"/>
            </w:tcBorders>
            <w:shd w:val="clear" w:color="auto" w:fill="auto"/>
            <w:noWrap/>
            <w:vAlign w:val="center"/>
            <w:hideMark/>
          </w:tcPr>
          <w:p w14:paraId="31DE159D"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Round 2</w:t>
            </w:r>
          </w:p>
        </w:tc>
        <w:tc>
          <w:tcPr>
            <w:tcW w:w="518" w:type="pct"/>
            <w:tcBorders>
              <w:top w:val="nil"/>
              <w:left w:val="nil"/>
              <w:bottom w:val="nil"/>
              <w:right w:val="nil"/>
            </w:tcBorders>
            <w:shd w:val="clear" w:color="auto" w:fill="auto"/>
            <w:noWrap/>
            <w:vAlign w:val="center"/>
            <w:hideMark/>
          </w:tcPr>
          <w:p w14:paraId="2FEFE64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215.8</w:t>
            </w:r>
          </w:p>
        </w:tc>
        <w:tc>
          <w:tcPr>
            <w:tcW w:w="518" w:type="pct"/>
            <w:tcBorders>
              <w:top w:val="nil"/>
              <w:left w:val="nil"/>
              <w:bottom w:val="nil"/>
              <w:right w:val="nil"/>
            </w:tcBorders>
            <w:shd w:val="clear" w:color="000000" w:fill="E6F2FF"/>
            <w:noWrap/>
            <w:vAlign w:val="center"/>
            <w:hideMark/>
          </w:tcPr>
          <w:p w14:paraId="2162EFA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6B902DF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1540FA5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78D15EC7"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6F502064" w14:textId="77777777" w:rsidTr="0092744C">
        <w:trPr>
          <w:trHeight w:hRule="exact" w:val="225"/>
        </w:trPr>
        <w:tc>
          <w:tcPr>
            <w:tcW w:w="2412" w:type="pct"/>
            <w:tcBorders>
              <w:top w:val="nil"/>
              <w:left w:val="nil"/>
              <w:bottom w:val="nil"/>
              <w:right w:val="nil"/>
            </w:tcBorders>
            <w:shd w:val="clear" w:color="auto" w:fill="auto"/>
            <w:noWrap/>
            <w:vAlign w:val="center"/>
            <w:hideMark/>
          </w:tcPr>
          <w:p w14:paraId="6754FE6E"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Targeted Round Projects</w:t>
            </w:r>
          </w:p>
        </w:tc>
        <w:tc>
          <w:tcPr>
            <w:tcW w:w="518" w:type="pct"/>
            <w:tcBorders>
              <w:top w:val="nil"/>
              <w:left w:val="nil"/>
              <w:bottom w:val="nil"/>
              <w:right w:val="nil"/>
            </w:tcBorders>
            <w:shd w:val="clear" w:color="auto" w:fill="auto"/>
            <w:noWrap/>
            <w:vAlign w:val="center"/>
            <w:hideMark/>
          </w:tcPr>
          <w:p w14:paraId="42B1A0D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9.1</w:t>
            </w:r>
          </w:p>
        </w:tc>
        <w:tc>
          <w:tcPr>
            <w:tcW w:w="518" w:type="pct"/>
            <w:tcBorders>
              <w:top w:val="nil"/>
              <w:left w:val="nil"/>
              <w:bottom w:val="nil"/>
              <w:right w:val="nil"/>
            </w:tcBorders>
            <w:shd w:val="clear" w:color="000000" w:fill="E6F2FF"/>
            <w:noWrap/>
            <w:vAlign w:val="center"/>
            <w:hideMark/>
          </w:tcPr>
          <w:p w14:paraId="3373707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6EAEF08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484D6C3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5D3C59D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36CF1816" w14:textId="77777777" w:rsidTr="0092744C">
        <w:trPr>
          <w:trHeight w:hRule="exact" w:val="225"/>
        </w:trPr>
        <w:tc>
          <w:tcPr>
            <w:tcW w:w="2412" w:type="pct"/>
            <w:tcBorders>
              <w:top w:val="nil"/>
              <w:left w:val="nil"/>
              <w:bottom w:val="nil"/>
              <w:right w:val="nil"/>
            </w:tcBorders>
            <w:shd w:val="clear" w:color="auto" w:fill="auto"/>
            <w:noWrap/>
            <w:vAlign w:val="center"/>
            <w:hideMark/>
          </w:tcPr>
          <w:p w14:paraId="6FF78380"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 xml:space="preserve">Student Wellbeing Boost </w:t>
            </w:r>
          </w:p>
        </w:tc>
        <w:tc>
          <w:tcPr>
            <w:tcW w:w="518" w:type="pct"/>
            <w:tcBorders>
              <w:top w:val="nil"/>
              <w:left w:val="nil"/>
              <w:bottom w:val="nil"/>
              <w:right w:val="nil"/>
            </w:tcBorders>
            <w:shd w:val="clear" w:color="auto" w:fill="auto"/>
            <w:noWrap/>
            <w:vAlign w:val="center"/>
            <w:hideMark/>
          </w:tcPr>
          <w:p w14:paraId="057CCA5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5.8</w:t>
            </w:r>
          </w:p>
        </w:tc>
        <w:tc>
          <w:tcPr>
            <w:tcW w:w="518" w:type="pct"/>
            <w:tcBorders>
              <w:top w:val="nil"/>
              <w:left w:val="nil"/>
              <w:bottom w:val="nil"/>
              <w:right w:val="nil"/>
            </w:tcBorders>
            <w:shd w:val="clear" w:color="000000" w:fill="E6F2FF"/>
            <w:noWrap/>
            <w:vAlign w:val="center"/>
            <w:hideMark/>
          </w:tcPr>
          <w:p w14:paraId="1F6B941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7D1E304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0A2F8E9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5D7D9BC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7E331FC1" w14:textId="77777777" w:rsidTr="0092744C">
        <w:trPr>
          <w:trHeight w:hRule="exact" w:val="225"/>
        </w:trPr>
        <w:tc>
          <w:tcPr>
            <w:tcW w:w="2412" w:type="pct"/>
            <w:tcBorders>
              <w:top w:val="nil"/>
              <w:left w:val="nil"/>
              <w:bottom w:val="nil"/>
              <w:right w:val="nil"/>
            </w:tcBorders>
            <w:shd w:val="clear" w:color="auto" w:fill="auto"/>
            <w:noWrap/>
            <w:vAlign w:val="center"/>
            <w:hideMark/>
          </w:tcPr>
          <w:p w14:paraId="41DBCD33"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Workload Reduction Fund</w:t>
            </w:r>
          </w:p>
        </w:tc>
        <w:tc>
          <w:tcPr>
            <w:tcW w:w="518" w:type="pct"/>
            <w:tcBorders>
              <w:top w:val="nil"/>
              <w:left w:val="nil"/>
              <w:bottom w:val="nil"/>
              <w:right w:val="nil"/>
            </w:tcBorders>
            <w:shd w:val="clear" w:color="auto" w:fill="auto"/>
            <w:noWrap/>
            <w:vAlign w:val="center"/>
            <w:hideMark/>
          </w:tcPr>
          <w:p w14:paraId="285BE2C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7.0</w:t>
            </w:r>
          </w:p>
        </w:tc>
        <w:tc>
          <w:tcPr>
            <w:tcW w:w="518" w:type="pct"/>
            <w:tcBorders>
              <w:top w:val="nil"/>
              <w:left w:val="nil"/>
              <w:bottom w:val="nil"/>
              <w:right w:val="nil"/>
            </w:tcBorders>
            <w:shd w:val="clear" w:color="000000" w:fill="E6F2FF"/>
            <w:noWrap/>
            <w:vAlign w:val="center"/>
            <w:hideMark/>
          </w:tcPr>
          <w:p w14:paraId="6817266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12.0</w:t>
            </w:r>
          </w:p>
        </w:tc>
        <w:tc>
          <w:tcPr>
            <w:tcW w:w="518" w:type="pct"/>
            <w:tcBorders>
              <w:top w:val="nil"/>
              <w:left w:val="nil"/>
              <w:bottom w:val="nil"/>
              <w:right w:val="nil"/>
            </w:tcBorders>
            <w:shd w:val="clear" w:color="000000" w:fill="FFFFFF"/>
            <w:noWrap/>
            <w:vAlign w:val="center"/>
            <w:hideMark/>
          </w:tcPr>
          <w:p w14:paraId="5B286BB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7.0</w:t>
            </w:r>
          </w:p>
        </w:tc>
        <w:tc>
          <w:tcPr>
            <w:tcW w:w="518" w:type="pct"/>
            <w:tcBorders>
              <w:top w:val="nil"/>
              <w:left w:val="nil"/>
              <w:bottom w:val="nil"/>
              <w:right w:val="nil"/>
            </w:tcBorders>
            <w:shd w:val="clear" w:color="000000" w:fill="FFFFFF"/>
            <w:noWrap/>
            <w:vAlign w:val="center"/>
            <w:hideMark/>
          </w:tcPr>
          <w:p w14:paraId="38BA58A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000000" w:fill="FFFFFF"/>
            <w:noWrap/>
            <w:vAlign w:val="center"/>
            <w:hideMark/>
          </w:tcPr>
          <w:p w14:paraId="5FE8B9F7"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4D6F29A9" w14:textId="77777777" w:rsidTr="0092744C">
        <w:trPr>
          <w:trHeight w:hRule="exact" w:val="225"/>
        </w:trPr>
        <w:tc>
          <w:tcPr>
            <w:tcW w:w="2412" w:type="pct"/>
            <w:tcBorders>
              <w:top w:val="nil"/>
              <w:left w:val="nil"/>
              <w:bottom w:val="nil"/>
              <w:right w:val="nil"/>
            </w:tcBorders>
            <w:shd w:val="clear" w:color="auto" w:fill="auto"/>
            <w:noWrap/>
            <w:vAlign w:val="center"/>
            <w:hideMark/>
          </w:tcPr>
          <w:p w14:paraId="0A5625F4" w14:textId="77777777" w:rsidR="0092744C" w:rsidRPr="0092744C" w:rsidRDefault="0092744C" w:rsidP="0092744C">
            <w:pPr>
              <w:spacing w:before="0" w:after="0" w:line="240" w:lineRule="auto"/>
              <w:ind w:left="170"/>
              <w:rPr>
                <w:rFonts w:ascii="Arial" w:hAnsi="Arial" w:cs="Arial"/>
                <w:sz w:val="16"/>
                <w:szCs w:val="16"/>
              </w:rPr>
            </w:pPr>
            <w:r w:rsidRPr="0092744C">
              <w:rPr>
                <w:rFonts w:ascii="Arial" w:hAnsi="Arial" w:cs="Arial"/>
                <w:sz w:val="16"/>
                <w:szCs w:val="16"/>
              </w:rPr>
              <w:t>Total National Partnership payments</w:t>
            </w:r>
          </w:p>
        </w:tc>
        <w:tc>
          <w:tcPr>
            <w:tcW w:w="518" w:type="pct"/>
            <w:tcBorders>
              <w:top w:val="single" w:sz="4" w:space="0" w:color="293F5B"/>
              <w:left w:val="nil"/>
              <w:bottom w:val="nil"/>
              <w:right w:val="nil"/>
            </w:tcBorders>
            <w:shd w:val="clear" w:color="auto" w:fill="auto"/>
            <w:noWrap/>
            <w:vAlign w:val="center"/>
            <w:hideMark/>
          </w:tcPr>
          <w:p w14:paraId="25FAB86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940.0</w:t>
            </w:r>
          </w:p>
        </w:tc>
        <w:tc>
          <w:tcPr>
            <w:tcW w:w="518" w:type="pct"/>
            <w:tcBorders>
              <w:top w:val="single" w:sz="4" w:space="0" w:color="293F5B"/>
              <w:left w:val="nil"/>
              <w:bottom w:val="nil"/>
              <w:right w:val="nil"/>
            </w:tcBorders>
            <w:shd w:val="clear" w:color="000000" w:fill="E6F2FF"/>
            <w:noWrap/>
            <w:vAlign w:val="center"/>
            <w:hideMark/>
          </w:tcPr>
          <w:p w14:paraId="1E818BE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673.0</w:t>
            </w:r>
          </w:p>
        </w:tc>
        <w:tc>
          <w:tcPr>
            <w:tcW w:w="518" w:type="pct"/>
            <w:tcBorders>
              <w:top w:val="single" w:sz="4" w:space="0" w:color="293F5B"/>
              <w:left w:val="nil"/>
              <w:bottom w:val="nil"/>
              <w:right w:val="nil"/>
            </w:tcBorders>
            <w:shd w:val="clear" w:color="auto" w:fill="auto"/>
            <w:noWrap/>
            <w:vAlign w:val="center"/>
            <w:hideMark/>
          </w:tcPr>
          <w:p w14:paraId="6AE01A9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623.5</w:t>
            </w:r>
          </w:p>
        </w:tc>
        <w:tc>
          <w:tcPr>
            <w:tcW w:w="518" w:type="pct"/>
            <w:tcBorders>
              <w:top w:val="single" w:sz="4" w:space="0" w:color="293F5B"/>
              <w:left w:val="nil"/>
              <w:bottom w:val="nil"/>
              <w:right w:val="nil"/>
            </w:tcBorders>
            <w:shd w:val="clear" w:color="auto" w:fill="auto"/>
            <w:noWrap/>
            <w:vAlign w:val="center"/>
            <w:hideMark/>
          </w:tcPr>
          <w:p w14:paraId="3269FE1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642.0</w:t>
            </w:r>
          </w:p>
        </w:tc>
        <w:tc>
          <w:tcPr>
            <w:tcW w:w="518" w:type="pct"/>
            <w:tcBorders>
              <w:top w:val="single" w:sz="4" w:space="0" w:color="293F5B"/>
              <w:left w:val="nil"/>
              <w:bottom w:val="nil"/>
              <w:right w:val="nil"/>
            </w:tcBorders>
            <w:shd w:val="clear" w:color="auto" w:fill="auto"/>
            <w:noWrap/>
            <w:vAlign w:val="center"/>
            <w:hideMark/>
          </w:tcPr>
          <w:p w14:paraId="2746426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654.9</w:t>
            </w:r>
          </w:p>
        </w:tc>
      </w:tr>
      <w:tr w:rsidR="0092744C" w:rsidRPr="0092744C" w14:paraId="0B072A5E" w14:textId="77777777" w:rsidTr="0092744C">
        <w:trPr>
          <w:trHeight w:hRule="exact" w:val="225"/>
        </w:trPr>
        <w:tc>
          <w:tcPr>
            <w:tcW w:w="2412" w:type="pct"/>
            <w:tcBorders>
              <w:top w:val="nil"/>
              <w:left w:val="nil"/>
              <w:bottom w:val="nil"/>
              <w:right w:val="nil"/>
            </w:tcBorders>
            <w:shd w:val="clear" w:color="auto" w:fill="auto"/>
            <w:noWrap/>
            <w:vAlign w:val="center"/>
            <w:hideMark/>
          </w:tcPr>
          <w:p w14:paraId="3C9E1EF9" w14:textId="77777777" w:rsidR="0092744C" w:rsidRPr="0092744C" w:rsidRDefault="0092744C" w:rsidP="0092744C">
            <w:pPr>
              <w:spacing w:before="0" w:after="0" w:line="240" w:lineRule="auto"/>
              <w:rPr>
                <w:rFonts w:ascii="Arial" w:hAnsi="Arial" w:cs="Arial"/>
                <w:b/>
                <w:bCs/>
                <w:sz w:val="16"/>
                <w:szCs w:val="16"/>
              </w:rPr>
            </w:pPr>
            <w:r w:rsidRPr="0092744C">
              <w:rPr>
                <w:rFonts w:ascii="Arial" w:hAnsi="Arial" w:cs="Arial"/>
                <w:b/>
                <w:bCs/>
                <w:sz w:val="16"/>
                <w:szCs w:val="16"/>
              </w:rPr>
              <w:t>Total</w:t>
            </w:r>
          </w:p>
        </w:tc>
        <w:tc>
          <w:tcPr>
            <w:tcW w:w="518" w:type="pct"/>
            <w:tcBorders>
              <w:top w:val="single" w:sz="4" w:space="0" w:color="293F5B"/>
              <w:left w:val="nil"/>
              <w:bottom w:val="nil"/>
              <w:right w:val="nil"/>
            </w:tcBorders>
            <w:shd w:val="clear" w:color="auto" w:fill="auto"/>
            <w:noWrap/>
            <w:vAlign w:val="center"/>
            <w:hideMark/>
          </w:tcPr>
          <w:p w14:paraId="1917037C"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30,094.3</w:t>
            </w:r>
          </w:p>
        </w:tc>
        <w:tc>
          <w:tcPr>
            <w:tcW w:w="518" w:type="pct"/>
            <w:tcBorders>
              <w:top w:val="single" w:sz="4" w:space="0" w:color="293F5B"/>
              <w:left w:val="nil"/>
              <w:bottom w:val="nil"/>
              <w:right w:val="nil"/>
            </w:tcBorders>
            <w:shd w:val="clear" w:color="000000" w:fill="E6F2FF"/>
            <w:noWrap/>
            <w:vAlign w:val="center"/>
            <w:hideMark/>
          </w:tcPr>
          <w:p w14:paraId="22ED7B66"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30,828.7</w:t>
            </w:r>
          </w:p>
        </w:tc>
        <w:tc>
          <w:tcPr>
            <w:tcW w:w="518" w:type="pct"/>
            <w:tcBorders>
              <w:top w:val="single" w:sz="4" w:space="0" w:color="293F5B"/>
              <w:left w:val="nil"/>
              <w:bottom w:val="nil"/>
              <w:right w:val="nil"/>
            </w:tcBorders>
            <w:shd w:val="clear" w:color="auto" w:fill="auto"/>
            <w:noWrap/>
            <w:vAlign w:val="center"/>
            <w:hideMark/>
          </w:tcPr>
          <w:p w14:paraId="0BA3B93F"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31,979.3</w:t>
            </w:r>
          </w:p>
        </w:tc>
        <w:tc>
          <w:tcPr>
            <w:tcW w:w="518" w:type="pct"/>
            <w:tcBorders>
              <w:top w:val="single" w:sz="4" w:space="0" w:color="293F5B"/>
              <w:left w:val="nil"/>
              <w:bottom w:val="nil"/>
              <w:right w:val="nil"/>
            </w:tcBorders>
            <w:shd w:val="clear" w:color="auto" w:fill="auto"/>
            <w:noWrap/>
            <w:vAlign w:val="center"/>
            <w:hideMark/>
          </w:tcPr>
          <w:p w14:paraId="23065A6A"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33,225.8</w:t>
            </w:r>
          </w:p>
        </w:tc>
        <w:tc>
          <w:tcPr>
            <w:tcW w:w="518" w:type="pct"/>
            <w:tcBorders>
              <w:top w:val="single" w:sz="4" w:space="0" w:color="293F5B"/>
              <w:left w:val="nil"/>
              <w:bottom w:val="nil"/>
              <w:right w:val="nil"/>
            </w:tcBorders>
            <w:shd w:val="clear" w:color="auto" w:fill="auto"/>
            <w:noWrap/>
            <w:vAlign w:val="center"/>
            <w:hideMark/>
          </w:tcPr>
          <w:p w14:paraId="45C754A5"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34,489.0</w:t>
            </w:r>
          </w:p>
        </w:tc>
      </w:tr>
      <w:tr w:rsidR="0092744C" w:rsidRPr="0092744C" w14:paraId="79D90114" w14:textId="77777777" w:rsidTr="0092744C">
        <w:trPr>
          <w:trHeight w:hRule="exact" w:val="225"/>
        </w:trPr>
        <w:tc>
          <w:tcPr>
            <w:tcW w:w="2930" w:type="pct"/>
            <w:gridSpan w:val="2"/>
            <w:tcBorders>
              <w:top w:val="single" w:sz="4" w:space="0" w:color="293F5B"/>
              <w:left w:val="nil"/>
              <w:bottom w:val="nil"/>
              <w:right w:val="nil"/>
            </w:tcBorders>
            <w:shd w:val="clear" w:color="auto" w:fill="auto"/>
            <w:noWrap/>
            <w:vAlign w:val="center"/>
            <w:hideMark/>
          </w:tcPr>
          <w:p w14:paraId="2CF10542" w14:textId="77777777" w:rsidR="0092744C" w:rsidRPr="0092744C" w:rsidRDefault="0092744C" w:rsidP="0092744C">
            <w:pPr>
              <w:spacing w:before="0" w:after="0" w:line="240" w:lineRule="auto"/>
              <w:rPr>
                <w:rFonts w:ascii="Arial" w:hAnsi="Arial" w:cs="Arial"/>
                <w:i/>
                <w:iCs/>
                <w:sz w:val="16"/>
                <w:szCs w:val="16"/>
              </w:rPr>
            </w:pPr>
            <w:r w:rsidRPr="0092744C">
              <w:rPr>
                <w:rFonts w:ascii="Arial" w:hAnsi="Arial" w:cs="Arial"/>
                <w:i/>
                <w:iCs/>
                <w:sz w:val="16"/>
                <w:szCs w:val="16"/>
              </w:rPr>
              <w:t xml:space="preserve">Memorandum item – payments for non-government </w:t>
            </w:r>
          </w:p>
        </w:tc>
        <w:tc>
          <w:tcPr>
            <w:tcW w:w="518" w:type="pct"/>
            <w:tcBorders>
              <w:top w:val="single" w:sz="4" w:space="0" w:color="293F5B"/>
              <w:left w:val="nil"/>
              <w:bottom w:val="nil"/>
              <w:right w:val="nil"/>
            </w:tcBorders>
            <w:shd w:val="clear" w:color="000000" w:fill="E6F2FF"/>
            <w:noWrap/>
            <w:vAlign w:val="bottom"/>
            <w:hideMark/>
          </w:tcPr>
          <w:p w14:paraId="356375CA"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c>
          <w:tcPr>
            <w:tcW w:w="518" w:type="pct"/>
            <w:tcBorders>
              <w:top w:val="single" w:sz="4" w:space="0" w:color="293F5B"/>
              <w:left w:val="nil"/>
              <w:bottom w:val="nil"/>
              <w:right w:val="nil"/>
            </w:tcBorders>
            <w:shd w:val="clear" w:color="000000" w:fill="FFFFFF"/>
            <w:noWrap/>
            <w:vAlign w:val="bottom"/>
            <w:hideMark/>
          </w:tcPr>
          <w:p w14:paraId="43AAA4CB"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c>
          <w:tcPr>
            <w:tcW w:w="518" w:type="pct"/>
            <w:tcBorders>
              <w:top w:val="single" w:sz="4" w:space="0" w:color="293F5B"/>
              <w:left w:val="nil"/>
              <w:bottom w:val="nil"/>
              <w:right w:val="nil"/>
            </w:tcBorders>
            <w:shd w:val="clear" w:color="000000" w:fill="FFFFFF"/>
            <w:noWrap/>
            <w:vAlign w:val="bottom"/>
            <w:hideMark/>
          </w:tcPr>
          <w:p w14:paraId="0480D47E"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c>
          <w:tcPr>
            <w:tcW w:w="518" w:type="pct"/>
            <w:tcBorders>
              <w:top w:val="single" w:sz="4" w:space="0" w:color="293F5B"/>
              <w:left w:val="nil"/>
              <w:bottom w:val="nil"/>
              <w:right w:val="nil"/>
            </w:tcBorders>
            <w:shd w:val="clear" w:color="000000" w:fill="FFFFFF"/>
            <w:noWrap/>
            <w:vAlign w:val="bottom"/>
            <w:hideMark/>
          </w:tcPr>
          <w:p w14:paraId="5D64A9F5"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r>
      <w:tr w:rsidR="0092744C" w:rsidRPr="0092744C" w14:paraId="5261F2FF" w14:textId="77777777" w:rsidTr="0092744C">
        <w:trPr>
          <w:trHeight w:hRule="exact" w:val="225"/>
        </w:trPr>
        <w:tc>
          <w:tcPr>
            <w:tcW w:w="2412" w:type="pct"/>
            <w:tcBorders>
              <w:top w:val="nil"/>
              <w:left w:val="nil"/>
              <w:bottom w:val="nil"/>
              <w:right w:val="nil"/>
            </w:tcBorders>
            <w:shd w:val="clear" w:color="auto" w:fill="auto"/>
            <w:noWrap/>
            <w:vAlign w:val="center"/>
            <w:hideMark/>
          </w:tcPr>
          <w:p w14:paraId="150B5DBF" w14:textId="77777777" w:rsidR="0092744C" w:rsidRPr="0092744C" w:rsidRDefault="0092744C" w:rsidP="0092744C">
            <w:pPr>
              <w:spacing w:before="0" w:after="0" w:line="240" w:lineRule="auto"/>
              <w:ind w:left="170"/>
              <w:rPr>
                <w:rFonts w:ascii="Arial" w:hAnsi="Arial" w:cs="Arial"/>
                <w:i/>
                <w:iCs/>
                <w:sz w:val="16"/>
                <w:szCs w:val="16"/>
              </w:rPr>
            </w:pPr>
            <w:r w:rsidRPr="0092744C">
              <w:rPr>
                <w:rFonts w:ascii="Arial" w:hAnsi="Arial" w:cs="Arial"/>
                <w:i/>
                <w:iCs/>
                <w:sz w:val="16"/>
                <w:szCs w:val="16"/>
              </w:rPr>
              <w:t>schools included in payments above</w:t>
            </w:r>
          </w:p>
        </w:tc>
        <w:tc>
          <w:tcPr>
            <w:tcW w:w="518" w:type="pct"/>
            <w:tcBorders>
              <w:top w:val="nil"/>
              <w:left w:val="nil"/>
              <w:bottom w:val="nil"/>
              <w:right w:val="nil"/>
            </w:tcBorders>
            <w:shd w:val="clear" w:color="auto" w:fill="auto"/>
            <w:noWrap/>
            <w:vAlign w:val="bottom"/>
            <w:hideMark/>
          </w:tcPr>
          <w:p w14:paraId="70181710" w14:textId="77777777" w:rsidR="0092744C" w:rsidRPr="0092744C" w:rsidRDefault="0092744C" w:rsidP="0092744C">
            <w:pPr>
              <w:spacing w:before="0" w:after="0" w:line="240" w:lineRule="auto"/>
              <w:ind w:firstLineChars="100" w:firstLine="160"/>
              <w:rPr>
                <w:rFonts w:ascii="Arial" w:hAnsi="Arial" w:cs="Arial"/>
                <w:i/>
                <w:iCs/>
                <w:sz w:val="16"/>
                <w:szCs w:val="16"/>
              </w:rPr>
            </w:pPr>
          </w:p>
        </w:tc>
        <w:tc>
          <w:tcPr>
            <w:tcW w:w="518" w:type="pct"/>
            <w:tcBorders>
              <w:top w:val="nil"/>
              <w:left w:val="nil"/>
              <w:bottom w:val="nil"/>
              <w:right w:val="nil"/>
            </w:tcBorders>
            <w:shd w:val="clear" w:color="000000" w:fill="E6F2FF"/>
            <w:noWrap/>
            <w:vAlign w:val="bottom"/>
            <w:hideMark/>
          </w:tcPr>
          <w:p w14:paraId="6739C73B"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2E9D1D8B"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5C8321AE"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2DAFF54A"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 </w:t>
            </w:r>
          </w:p>
        </w:tc>
      </w:tr>
      <w:tr w:rsidR="0092744C" w:rsidRPr="0092744C" w14:paraId="4F1B9446" w14:textId="77777777" w:rsidTr="0092744C">
        <w:trPr>
          <w:trHeight w:hRule="exact" w:val="225"/>
        </w:trPr>
        <w:tc>
          <w:tcPr>
            <w:tcW w:w="2412" w:type="pct"/>
            <w:tcBorders>
              <w:top w:val="nil"/>
              <w:left w:val="nil"/>
              <w:bottom w:val="nil"/>
              <w:right w:val="nil"/>
            </w:tcBorders>
            <w:shd w:val="clear" w:color="auto" w:fill="auto"/>
            <w:noWrap/>
            <w:vAlign w:val="center"/>
            <w:hideMark/>
          </w:tcPr>
          <w:p w14:paraId="12B3F5AF"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Quality Schools funding(b)</w:t>
            </w:r>
          </w:p>
        </w:tc>
        <w:tc>
          <w:tcPr>
            <w:tcW w:w="518" w:type="pct"/>
            <w:tcBorders>
              <w:top w:val="nil"/>
              <w:left w:val="nil"/>
              <w:bottom w:val="nil"/>
              <w:right w:val="nil"/>
            </w:tcBorders>
            <w:shd w:val="clear" w:color="auto" w:fill="auto"/>
            <w:noWrap/>
            <w:vAlign w:val="center"/>
            <w:hideMark/>
          </w:tcPr>
          <w:p w14:paraId="1CE4F44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18,053.0</w:t>
            </w:r>
          </w:p>
        </w:tc>
        <w:tc>
          <w:tcPr>
            <w:tcW w:w="518" w:type="pct"/>
            <w:tcBorders>
              <w:top w:val="nil"/>
              <w:left w:val="nil"/>
              <w:bottom w:val="nil"/>
              <w:right w:val="nil"/>
            </w:tcBorders>
            <w:shd w:val="clear" w:color="000000" w:fill="E6F2FF"/>
            <w:noWrap/>
            <w:vAlign w:val="center"/>
            <w:hideMark/>
          </w:tcPr>
          <w:p w14:paraId="167BCFA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18,679.2</w:t>
            </w:r>
          </w:p>
        </w:tc>
        <w:tc>
          <w:tcPr>
            <w:tcW w:w="518" w:type="pct"/>
            <w:tcBorders>
              <w:top w:val="nil"/>
              <w:left w:val="nil"/>
              <w:bottom w:val="nil"/>
              <w:right w:val="nil"/>
            </w:tcBorders>
            <w:shd w:val="clear" w:color="auto" w:fill="auto"/>
            <w:noWrap/>
            <w:vAlign w:val="center"/>
            <w:hideMark/>
          </w:tcPr>
          <w:p w14:paraId="26DA630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19,465.1</w:t>
            </w:r>
          </w:p>
        </w:tc>
        <w:tc>
          <w:tcPr>
            <w:tcW w:w="518" w:type="pct"/>
            <w:tcBorders>
              <w:top w:val="nil"/>
              <w:left w:val="nil"/>
              <w:bottom w:val="nil"/>
              <w:right w:val="nil"/>
            </w:tcBorders>
            <w:shd w:val="clear" w:color="auto" w:fill="auto"/>
            <w:noWrap/>
            <w:vAlign w:val="center"/>
            <w:hideMark/>
          </w:tcPr>
          <w:p w14:paraId="23150AB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20,259.3</w:t>
            </w:r>
          </w:p>
        </w:tc>
        <w:tc>
          <w:tcPr>
            <w:tcW w:w="518" w:type="pct"/>
            <w:tcBorders>
              <w:top w:val="nil"/>
              <w:left w:val="nil"/>
              <w:bottom w:val="nil"/>
              <w:right w:val="nil"/>
            </w:tcBorders>
            <w:shd w:val="clear" w:color="auto" w:fill="auto"/>
            <w:noWrap/>
            <w:vAlign w:val="center"/>
            <w:hideMark/>
          </w:tcPr>
          <w:p w14:paraId="7947B5E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21,050.8</w:t>
            </w:r>
          </w:p>
        </w:tc>
      </w:tr>
      <w:tr w:rsidR="0092744C" w:rsidRPr="0092744C" w14:paraId="1F3B289C" w14:textId="77777777" w:rsidTr="0092744C">
        <w:trPr>
          <w:trHeight w:hRule="exact" w:val="225"/>
        </w:trPr>
        <w:tc>
          <w:tcPr>
            <w:tcW w:w="2412" w:type="pct"/>
            <w:tcBorders>
              <w:top w:val="nil"/>
              <w:left w:val="nil"/>
              <w:bottom w:val="nil"/>
              <w:right w:val="nil"/>
            </w:tcBorders>
            <w:shd w:val="clear" w:color="auto" w:fill="auto"/>
            <w:noWrap/>
            <w:vAlign w:val="center"/>
            <w:hideMark/>
          </w:tcPr>
          <w:p w14:paraId="70142468"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Building Boarding Schools on Country</w:t>
            </w:r>
          </w:p>
        </w:tc>
        <w:tc>
          <w:tcPr>
            <w:tcW w:w="518" w:type="pct"/>
            <w:tcBorders>
              <w:top w:val="nil"/>
              <w:left w:val="nil"/>
              <w:bottom w:val="nil"/>
              <w:right w:val="nil"/>
            </w:tcBorders>
            <w:shd w:val="clear" w:color="auto" w:fill="auto"/>
            <w:noWrap/>
            <w:vAlign w:val="center"/>
            <w:hideMark/>
          </w:tcPr>
          <w:p w14:paraId="4FC5A7F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7.8</w:t>
            </w:r>
          </w:p>
        </w:tc>
        <w:tc>
          <w:tcPr>
            <w:tcW w:w="518" w:type="pct"/>
            <w:tcBorders>
              <w:top w:val="nil"/>
              <w:left w:val="nil"/>
              <w:bottom w:val="nil"/>
              <w:right w:val="nil"/>
            </w:tcBorders>
            <w:shd w:val="clear" w:color="000000" w:fill="E6F2FF"/>
            <w:noWrap/>
            <w:vAlign w:val="center"/>
            <w:hideMark/>
          </w:tcPr>
          <w:p w14:paraId="6CC95DB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auto" w:fill="auto"/>
            <w:noWrap/>
            <w:vAlign w:val="center"/>
            <w:hideMark/>
          </w:tcPr>
          <w:p w14:paraId="041CE4B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auto" w:fill="auto"/>
            <w:noWrap/>
            <w:vAlign w:val="center"/>
            <w:hideMark/>
          </w:tcPr>
          <w:p w14:paraId="637DF83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18" w:type="pct"/>
            <w:tcBorders>
              <w:top w:val="nil"/>
              <w:left w:val="nil"/>
              <w:bottom w:val="nil"/>
              <w:right w:val="nil"/>
            </w:tcBorders>
            <w:shd w:val="clear" w:color="auto" w:fill="auto"/>
            <w:noWrap/>
            <w:vAlign w:val="center"/>
            <w:hideMark/>
          </w:tcPr>
          <w:p w14:paraId="72A7823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7A74EE14" w14:textId="77777777" w:rsidTr="0092744C">
        <w:trPr>
          <w:trHeight w:hRule="exact" w:val="225"/>
        </w:trPr>
        <w:tc>
          <w:tcPr>
            <w:tcW w:w="2412" w:type="pct"/>
            <w:tcBorders>
              <w:top w:val="nil"/>
              <w:left w:val="nil"/>
              <w:bottom w:val="nil"/>
              <w:right w:val="nil"/>
            </w:tcBorders>
            <w:shd w:val="clear" w:color="auto" w:fill="auto"/>
            <w:noWrap/>
            <w:vAlign w:val="center"/>
            <w:hideMark/>
          </w:tcPr>
          <w:p w14:paraId="3B91BE2A"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Consent and respectful relationships</w:t>
            </w:r>
          </w:p>
        </w:tc>
        <w:tc>
          <w:tcPr>
            <w:tcW w:w="518" w:type="pct"/>
            <w:tcBorders>
              <w:top w:val="nil"/>
              <w:left w:val="nil"/>
              <w:bottom w:val="nil"/>
              <w:right w:val="nil"/>
            </w:tcBorders>
            <w:shd w:val="clear" w:color="auto" w:fill="auto"/>
            <w:noWrap/>
            <w:vAlign w:val="center"/>
            <w:hideMark/>
          </w:tcPr>
          <w:p w14:paraId="613934C3" w14:textId="77777777" w:rsidR="0092744C" w:rsidRPr="0092744C" w:rsidRDefault="0092744C" w:rsidP="0092744C">
            <w:pPr>
              <w:spacing w:before="0" w:after="0" w:line="240" w:lineRule="auto"/>
              <w:ind w:firstLineChars="200" w:firstLine="320"/>
              <w:rPr>
                <w:rFonts w:ascii="Arial" w:hAnsi="Arial" w:cs="Arial"/>
                <w:sz w:val="16"/>
                <w:szCs w:val="16"/>
              </w:rPr>
            </w:pPr>
          </w:p>
        </w:tc>
        <w:tc>
          <w:tcPr>
            <w:tcW w:w="518" w:type="pct"/>
            <w:tcBorders>
              <w:top w:val="nil"/>
              <w:left w:val="nil"/>
              <w:bottom w:val="nil"/>
              <w:right w:val="nil"/>
            </w:tcBorders>
            <w:shd w:val="clear" w:color="000000" w:fill="E6F2FF"/>
            <w:noWrap/>
            <w:vAlign w:val="center"/>
            <w:hideMark/>
          </w:tcPr>
          <w:p w14:paraId="6AA9FF1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 </w:t>
            </w:r>
          </w:p>
        </w:tc>
        <w:tc>
          <w:tcPr>
            <w:tcW w:w="518" w:type="pct"/>
            <w:tcBorders>
              <w:top w:val="nil"/>
              <w:left w:val="nil"/>
              <w:bottom w:val="nil"/>
              <w:right w:val="nil"/>
            </w:tcBorders>
            <w:shd w:val="clear" w:color="auto" w:fill="auto"/>
            <w:noWrap/>
            <w:vAlign w:val="center"/>
            <w:hideMark/>
          </w:tcPr>
          <w:p w14:paraId="16AB3467" w14:textId="77777777" w:rsidR="0092744C" w:rsidRPr="0092744C" w:rsidRDefault="0092744C" w:rsidP="0092744C">
            <w:pPr>
              <w:spacing w:before="0" w:after="0" w:line="240" w:lineRule="auto"/>
              <w:jc w:val="right"/>
              <w:rPr>
                <w:rFonts w:ascii="Arial" w:hAnsi="Arial" w:cs="Arial"/>
                <w:sz w:val="16"/>
                <w:szCs w:val="16"/>
              </w:rPr>
            </w:pPr>
          </w:p>
        </w:tc>
        <w:tc>
          <w:tcPr>
            <w:tcW w:w="518" w:type="pct"/>
            <w:tcBorders>
              <w:top w:val="nil"/>
              <w:left w:val="nil"/>
              <w:bottom w:val="nil"/>
              <w:right w:val="nil"/>
            </w:tcBorders>
            <w:shd w:val="clear" w:color="auto" w:fill="auto"/>
            <w:noWrap/>
            <w:vAlign w:val="center"/>
            <w:hideMark/>
          </w:tcPr>
          <w:p w14:paraId="4106053F" w14:textId="77777777" w:rsidR="0092744C" w:rsidRPr="0092744C" w:rsidRDefault="0092744C" w:rsidP="0092744C">
            <w:pPr>
              <w:spacing w:before="0" w:after="0" w:line="240" w:lineRule="auto"/>
              <w:jc w:val="right"/>
              <w:rPr>
                <w:rFonts w:ascii="Times New Roman" w:hAnsi="Times New Roman"/>
                <w:sz w:val="20"/>
              </w:rPr>
            </w:pPr>
          </w:p>
        </w:tc>
        <w:tc>
          <w:tcPr>
            <w:tcW w:w="518" w:type="pct"/>
            <w:tcBorders>
              <w:top w:val="nil"/>
              <w:left w:val="nil"/>
              <w:bottom w:val="nil"/>
              <w:right w:val="nil"/>
            </w:tcBorders>
            <w:shd w:val="clear" w:color="auto" w:fill="auto"/>
            <w:noWrap/>
            <w:vAlign w:val="center"/>
            <w:hideMark/>
          </w:tcPr>
          <w:p w14:paraId="1F0413B6" w14:textId="77777777" w:rsidR="0092744C" w:rsidRPr="0092744C" w:rsidRDefault="0092744C" w:rsidP="0092744C">
            <w:pPr>
              <w:spacing w:before="0" w:after="0" w:line="240" w:lineRule="auto"/>
              <w:jc w:val="right"/>
              <w:rPr>
                <w:rFonts w:ascii="Times New Roman" w:hAnsi="Times New Roman"/>
                <w:sz w:val="20"/>
              </w:rPr>
            </w:pPr>
          </w:p>
        </w:tc>
      </w:tr>
      <w:tr w:rsidR="0092744C" w:rsidRPr="0092744C" w14:paraId="79487536" w14:textId="77777777" w:rsidTr="0092744C">
        <w:trPr>
          <w:trHeight w:hRule="exact" w:val="225"/>
        </w:trPr>
        <w:tc>
          <w:tcPr>
            <w:tcW w:w="2412" w:type="pct"/>
            <w:tcBorders>
              <w:top w:val="nil"/>
              <w:left w:val="nil"/>
              <w:bottom w:val="nil"/>
              <w:right w:val="nil"/>
            </w:tcBorders>
            <w:shd w:val="clear" w:color="auto" w:fill="auto"/>
            <w:noWrap/>
            <w:vAlign w:val="center"/>
            <w:hideMark/>
          </w:tcPr>
          <w:p w14:paraId="72DE619C" w14:textId="77777777" w:rsidR="0092744C" w:rsidRPr="0092744C" w:rsidRDefault="0092744C" w:rsidP="0092744C">
            <w:pPr>
              <w:spacing w:before="0" w:after="0" w:line="240" w:lineRule="auto"/>
              <w:ind w:left="510"/>
              <w:rPr>
                <w:rFonts w:ascii="Arial" w:hAnsi="Arial" w:cs="Arial"/>
                <w:sz w:val="16"/>
                <w:szCs w:val="16"/>
              </w:rPr>
            </w:pPr>
            <w:r w:rsidRPr="0092744C">
              <w:rPr>
                <w:rFonts w:ascii="Arial" w:hAnsi="Arial" w:cs="Arial"/>
                <w:sz w:val="16"/>
                <w:szCs w:val="16"/>
              </w:rPr>
              <w:t xml:space="preserve">education </w:t>
            </w:r>
          </w:p>
        </w:tc>
        <w:tc>
          <w:tcPr>
            <w:tcW w:w="518" w:type="pct"/>
            <w:tcBorders>
              <w:top w:val="nil"/>
              <w:left w:val="nil"/>
              <w:bottom w:val="nil"/>
              <w:right w:val="nil"/>
            </w:tcBorders>
            <w:shd w:val="clear" w:color="auto" w:fill="auto"/>
            <w:noWrap/>
            <w:vAlign w:val="center"/>
            <w:hideMark/>
          </w:tcPr>
          <w:p w14:paraId="585390B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6.2</w:t>
            </w:r>
          </w:p>
        </w:tc>
        <w:tc>
          <w:tcPr>
            <w:tcW w:w="518" w:type="pct"/>
            <w:tcBorders>
              <w:top w:val="nil"/>
              <w:left w:val="nil"/>
              <w:bottom w:val="nil"/>
              <w:right w:val="nil"/>
            </w:tcBorders>
            <w:shd w:val="clear" w:color="000000" w:fill="E6F2FF"/>
            <w:noWrap/>
            <w:vAlign w:val="center"/>
            <w:hideMark/>
          </w:tcPr>
          <w:p w14:paraId="18E282E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6.2</w:t>
            </w:r>
          </w:p>
        </w:tc>
        <w:tc>
          <w:tcPr>
            <w:tcW w:w="518" w:type="pct"/>
            <w:tcBorders>
              <w:top w:val="nil"/>
              <w:left w:val="nil"/>
              <w:bottom w:val="nil"/>
              <w:right w:val="nil"/>
            </w:tcBorders>
            <w:shd w:val="clear" w:color="auto" w:fill="auto"/>
            <w:noWrap/>
            <w:vAlign w:val="center"/>
            <w:hideMark/>
          </w:tcPr>
          <w:p w14:paraId="44C3F4D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6.2</w:t>
            </w:r>
          </w:p>
        </w:tc>
        <w:tc>
          <w:tcPr>
            <w:tcW w:w="518" w:type="pct"/>
            <w:tcBorders>
              <w:top w:val="nil"/>
              <w:left w:val="nil"/>
              <w:bottom w:val="nil"/>
              <w:right w:val="nil"/>
            </w:tcBorders>
            <w:shd w:val="clear" w:color="auto" w:fill="auto"/>
            <w:noWrap/>
            <w:vAlign w:val="center"/>
            <w:hideMark/>
          </w:tcPr>
          <w:p w14:paraId="2C95972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2.5</w:t>
            </w:r>
          </w:p>
        </w:tc>
        <w:tc>
          <w:tcPr>
            <w:tcW w:w="518" w:type="pct"/>
            <w:tcBorders>
              <w:top w:val="nil"/>
              <w:left w:val="nil"/>
              <w:bottom w:val="nil"/>
              <w:right w:val="nil"/>
            </w:tcBorders>
            <w:shd w:val="clear" w:color="auto" w:fill="auto"/>
            <w:noWrap/>
            <w:vAlign w:val="center"/>
            <w:hideMark/>
          </w:tcPr>
          <w:p w14:paraId="01D591D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2.5</w:t>
            </w:r>
          </w:p>
        </w:tc>
      </w:tr>
      <w:tr w:rsidR="0092744C" w:rsidRPr="0092744C" w14:paraId="183D2F7B" w14:textId="77777777" w:rsidTr="0092744C">
        <w:trPr>
          <w:trHeight w:hRule="exact" w:val="225"/>
        </w:trPr>
        <w:tc>
          <w:tcPr>
            <w:tcW w:w="2412" w:type="pct"/>
            <w:tcBorders>
              <w:top w:val="nil"/>
              <w:left w:val="nil"/>
              <w:bottom w:val="nil"/>
              <w:right w:val="nil"/>
            </w:tcBorders>
            <w:shd w:val="clear" w:color="auto" w:fill="auto"/>
            <w:noWrap/>
            <w:vAlign w:val="center"/>
            <w:hideMark/>
          </w:tcPr>
          <w:p w14:paraId="6BC59AD8" w14:textId="77777777" w:rsidR="0092744C" w:rsidRPr="0092744C" w:rsidRDefault="0092744C" w:rsidP="0092744C">
            <w:pPr>
              <w:spacing w:before="0" w:after="0" w:line="240" w:lineRule="auto"/>
              <w:ind w:left="340"/>
              <w:rPr>
                <w:rFonts w:ascii="Arial" w:hAnsi="Arial" w:cs="Arial"/>
                <w:sz w:val="16"/>
                <w:szCs w:val="16"/>
              </w:rPr>
            </w:pPr>
            <w:r w:rsidRPr="0092744C">
              <w:rPr>
                <w:rFonts w:ascii="Arial" w:hAnsi="Arial" w:cs="Arial"/>
                <w:sz w:val="16"/>
                <w:szCs w:val="16"/>
              </w:rPr>
              <w:t>Disadvantaged independent school students</w:t>
            </w:r>
          </w:p>
        </w:tc>
        <w:tc>
          <w:tcPr>
            <w:tcW w:w="518" w:type="pct"/>
            <w:tcBorders>
              <w:top w:val="nil"/>
              <w:left w:val="nil"/>
              <w:bottom w:val="nil"/>
              <w:right w:val="nil"/>
            </w:tcBorders>
            <w:shd w:val="clear" w:color="auto" w:fill="auto"/>
            <w:noWrap/>
            <w:vAlign w:val="center"/>
            <w:hideMark/>
          </w:tcPr>
          <w:p w14:paraId="16D2358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62.8</w:t>
            </w:r>
          </w:p>
        </w:tc>
        <w:tc>
          <w:tcPr>
            <w:tcW w:w="518" w:type="pct"/>
            <w:tcBorders>
              <w:top w:val="nil"/>
              <w:left w:val="nil"/>
              <w:bottom w:val="nil"/>
              <w:right w:val="nil"/>
            </w:tcBorders>
            <w:shd w:val="clear" w:color="000000" w:fill="E6F2FF"/>
            <w:noWrap/>
            <w:vAlign w:val="center"/>
            <w:hideMark/>
          </w:tcPr>
          <w:p w14:paraId="195D170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47.1</w:t>
            </w:r>
          </w:p>
        </w:tc>
        <w:tc>
          <w:tcPr>
            <w:tcW w:w="518" w:type="pct"/>
            <w:tcBorders>
              <w:top w:val="nil"/>
              <w:left w:val="nil"/>
              <w:bottom w:val="nil"/>
              <w:right w:val="nil"/>
            </w:tcBorders>
            <w:shd w:val="clear" w:color="auto" w:fill="auto"/>
            <w:noWrap/>
            <w:vAlign w:val="center"/>
            <w:hideMark/>
          </w:tcPr>
          <w:p w14:paraId="234A036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31.4</w:t>
            </w:r>
          </w:p>
        </w:tc>
        <w:tc>
          <w:tcPr>
            <w:tcW w:w="518" w:type="pct"/>
            <w:tcBorders>
              <w:top w:val="nil"/>
              <w:left w:val="nil"/>
              <w:bottom w:val="nil"/>
              <w:right w:val="nil"/>
            </w:tcBorders>
            <w:shd w:val="clear" w:color="auto" w:fill="auto"/>
            <w:noWrap/>
            <w:vAlign w:val="center"/>
            <w:hideMark/>
          </w:tcPr>
          <w:p w14:paraId="69702F72"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15.7</w:t>
            </w:r>
          </w:p>
        </w:tc>
        <w:tc>
          <w:tcPr>
            <w:tcW w:w="518" w:type="pct"/>
            <w:tcBorders>
              <w:top w:val="nil"/>
              <w:left w:val="nil"/>
              <w:bottom w:val="nil"/>
              <w:right w:val="nil"/>
            </w:tcBorders>
            <w:shd w:val="clear" w:color="auto" w:fill="auto"/>
            <w:noWrap/>
            <w:vAlign w:val="center"/>
            <w:hideMark/>
          </w:tcPr>
          <w:p w14:paraId="0FD923C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1467F216" w14:textId="77777777" w:rsidTr="0092744C">
        <w:trPr>
          <w:trHeight w:hRule="exact" w:val="225"/>
        </w:trPr>
        <w:tc>
          <w:tcPr>
            <w:tcW w:w="2412" w:type="pct"/>
            <w:tcBorders>
              <w:top w:val="nil"/>
              <w:left w:val="nil"/>
              <w:bottom w:val="single" w:sz="4" w:space="0" w:color="293F5B"/>
              <w:right w:val="nil"/>
            </w:tcBorders>
            <w:shd w:val="clear" w:color="000000" w:fill="FFFFFF"/>
            <w:noWrap/>
            <w:vAlign w:val="center"/>
            <w:hideMark/>
          </w:tcPr>
          <w:p w14:paraId="7E533408" w14:textId="77777777" w:rsidR="0092744C" w:rsidRPr="0092744C" w:rsidRDefault="0092744C" w:rsidP="0092744C">
            <w:pPr>
              <w:spacing w:before="0" w:after="0" w:line="240" w:lineRule="auto"/>
              <w:rPr>
                <w:rFonts w:ascii="Arial" w:hAnsi="Arial" w:cs="Arial"/>
                <w:b/>
                <w:bCs/>
                <w:sz w:val="16"/>
                <w:szCs w:val="16"/>
              </w:rPr>
            </w:pPr>
            <w:r w:rsidRPr="0092744C">
              <w:rPr>
                <w:rFonts w:ascii="Arial" w:hAnsi="Arial" w:cs="Arial"/>
                <w:b/>
                <w:bCs/>
                <w:sz w:val="16"/>
                <w:szCs w:val="16"/>
              </w:rPr>
              <w:t>Total</w:t>
            </w:r>
          </w:p>
        </w:tc>
        <w:tc>
          <w:tcPr>
            <w:tcW w:w="518" w:type="pct"/>
            <w:tcBorders>
              <w:top w:val="single" w:sz="4" w:space="0" w:color="293F5B"/>
              <w:left w:val="nil"/>
              <w:bottom w:val="single" w:sz="4" w:space="0" w:color="293F5B"/>
              <w:right w:val="nil"/>
            </w:tcBorders>
            <w:shd w:val="clear" w:color="auto" w:fill="auto"/>
            <w:noWrap/>
            <w:vAlign w:val="center"/>
            <w:hideMark/>
          </w:tcPr>
          <w:p w14:paraId="59001981"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18,129.7</w:t>
            </w:r>
          </w:p>
        </w:tc>
        <w:tc>
          <w:tcPr>
            <w:tcW w:w="518" w:type="pct"/>
            <w:tcBorders>
              <w:top w:val="single" w:sz="4" w:space="0" w:color="293F5B"/>
              <w:left w:val="nil"/>
              <w:bottom w:val="single" w:sz="4" w:space="0" w:color="293F5B"/>
              <w:right w:val="nil"/>
            </w:tcBorders>
            <w:shd w:val="clear" w:color="000000" w:fill="E6F2FF"/>
            <w:noWrap/>
            <w:vAlign w:val="center"/>
            <w:hideMark/>
          </w:tcPr>
          <w:p w14:paraId="73DF5AC7"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18,732.4</w:t>
            </w:r>
          </w:p>
        </w:tc>
        <w:tc>
          <w:tcPr>
            <w:tcW w:w="518" w:type="pct"/>
            <w:tcBorders>
              <w:top w:val="single" w:sz="4" w:space="0" w:color="293F5B"/>
              <w:left w:val="nil"/>
              <w:bottom w:val="single" w:sz="4" w:space="0" w:color="293F5B"/>
              <w:right w:val="nil"/>
            </w:tcBorders>
            <w:shd w:val="clear" w:color="auto" w:fill="auto"/>
            <w:noWrap/>
            <w:vAlign w:val="center"/>
            <w:hideMark/>
          </w:tcPr>
          <w:p w14:paraId="5AAA7A3B"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19,502.7</w:t>
            </w:r>
          </w:p>
        </w:tc>
        <w:tc>
          <w:tcPr>
            <w:tcW w:w="518" w:type="pct"/>
            <w:tcBorders>
              <w:top w:val="single" w:sz="4" w:space="0" w:color="293F5B"/>
              <w:left w:val="nil"/>
              <w:bottom w:val="single" w:sz="4" w:space="0" w:color="293F5B"/>
              <w:right w:val="nil"/>
            </w:tcBorders>
            <w:shd w:val="clear" w:color="auto" w:fill="auto"/>
            <w:noWrap/>
            <w:vAlign w:val="center"/>
            <w:hideMark/>
          </w:tcPr>
          <w:p w14:paraId="591FFFAD"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20,277.4</w:t>
            </w:r>
          </w:p>
        </w:tc>
        <w:tc>
          <w:tcPr>
            <w:tcW w:w="518" w:type="pct"/>
            <w:tcBorders>
              <w:top w:val="single" w:sz="4" w:space="0" w:color="293F5B"/>
              <w:left w:val="nil"/>
              <w:bottom w:val="single" w:sz="4" w:space="0" w:color="293F5B"/>
              <w:right w:val="nil"/>
            </w:tcBorders>
            <w:shd w:val="clear" w:color="auto" w:fill="auto"/>
            <w:noWrap/>
            <w:vAlign w:val="center"/>
            <w:hideMark/>
          </w:tcPr>
          <w:p w14:paraId="3BA06C4F"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21,053.3</w:t>
            </w:r>
          </w:p>
        </w:tc>
      </w:tr>
    </w:tbl>
    <w:p w14:paraId="7B344035" w14:textId="5981FCB6" w:rsidR="000520CD" w:rsidRPr="00AC3E15" w:rsidRDefault="000520CD" w:rsidP="000520CD">
      <w:pPr>
        <w:pStyle w:val="ChartandTableFootnoteAlpha"/>
        <w:rPr>
          <w:color w:val="auto"/>
        </w:rPr>
      </w:pPr>
      <w:r w:rsidRPr="00AC3E15">
        <w:rPr>
          <w:color w:val="auto"/>
        </w:rPr>
        <w:t>Total figures include items not for publication.</w:t>
      </w:r>
    </w:p>
    <w:p w14:paraId="58CCF140" w14:textId="42EC1211" w:rsidR="000520CD" w:rsidRPr="00AC3E15" w:rsidRDefault="000520CD" w:rsidP="000520CD">
      <w:pPr>
        <w:pStyle w:val="ChartandTableFootnoteAlpha"/>
        <w:rPr>
          <w:color w:val="auto"/>
        </w:rPr>
      </w:pPr>
      <w:r w:rsidRPr="00AC3E15">
        <w:rPr>
          <w:color w:val="auto"/>
        </w:rPr>
        <w:t>Includes funding for non</w:t>
      </w:r>
      <w:r w:rsidR="0036083E">
        <w:rPr>
          <w:color w:val="auto"/>
        </w:rPr>
        <w:noBreakHyphen/>
      </w:r>
      <w:r w:rsidRPr="00AC3E15">
        <w:rPr>
          <w:color w:val="auto"/>
        </w:rPr>
        <w:t>government representative bodies.</w:t>
      </w:r>
    </w:p>
    <w:p w14:paraId="14D5C0DE" w14:textId="1CA81402" w:rsidR="00E341C1" w:rsidRPr="00AC3E15" w:rsidRDefault="00E341C1" w:rsidP="000520CD">
      <w:pPr>
        <w:pStyle w:val="ChartLine"/>
      </w:pPr>
    </w:p>
    <w:p w14:paraId="588ED732" w14:textId="77777777" w:rsidR="000520CD" w:rsidRPr="00475ADC" w:rsidRDefault="000520CD" w:rsidP="00475ADC">
      <w:r w:rsidRPr="00475ADC">
        <w:br w:type="page"/>
      </w:r>
    </w:p>
    <w:p w14:paraId="6754C84E" w14:textId="5829D9A1" w:rsidR="00E341C1" w:rsidRPr="00AC3E15" w:rsidRDefault="00E341C1" w:rsidP="00E341C1">
      <w:pPr>
        <w:pStyle w:val="Heading3"/>
        <w:spacing w:before="240"/>
      </w:pPr>
      <w:r w:rsidRPr="00AC3E15">
        <w:lastRenderedPageBreak/>
        <w:t>Quality Schools funding</w:t>
      </w:r>
    </w:p>
    <w:p w14:paraId="3A95595D" w14:textId="28B8CFA6" w:rsidR="00E341C1" w:rsidRPr="00AC3E15" w:rsidRDefault="00E341C1" w:rsidP="001630E8">
      <w:r w:rsidRPr="00AC3E15">
        <w:t>The Australian Government</w:t>
      </w:r>
      <w:r w:rsidR="0036083E">
        <w:t>’</w:t>
      </w:r>
      <w:r w:rsidRPr="00AC3E15">
        <w:t>s Quality Schools policy aims to improve the educational outcomes of Australian students and their schools.</w:t>
      </w:r>
    </w:p>
    <w:p w14:paraId="0E921663" w14:textId="2C1F05D2" w:rsidR="00E341C1" w:rsidRPr="00AC3E15" w:rsidRDefault="00E341C1" w:rsidP="001630E8">
      <w:r w:rsidRPr="00AC3E15">
        <w:t>In 202</w:t>
      </w:r>
      <w:r w:rsidR="00771FBC" w:rsidRPr="00AC3E15">
        <w:t>4</w:t>
      </w:r>
      <w:r w:rsidR="00EA4331" w:rsidRPr="00AC3E15">
        <w:t>–</w:t>
      </w:r>
      <w:r w:rsidR="00771FBC" w:rsidRPr="00AC3E15">
        <w:t>25</w:t>
      </w:r>
      <w:r w:rsidRPr="00AC3E15">
        <w:t>, the Australian Government will provide $</w:t>
      </w:r>
      <w:r w:rsidR="00A34342" w:rsidRPr="00AC3E15">
        <w:t>30.2</w:t>
      </w:r>
      <w:r w:rsidRPr="00AC3E15">
        <w:t> billion in Quality Schools funding to government and non</w:t>
      </w:r>
      <w:r w:rsidR="0036083E">
        <w:noBreakHyphen/>
      </w:r>
      <w:r w:rsidRPr="00AC3E15">
        <w:t>government schools in all states. This includes recurrent funding, capital funding, non</w:t>
      </w:r>
      <w:r w:rsidR="0036083E">
        <w:noBreakHyphen/>
      </w:r>
      <w:r w:rsidRPr="00AC3E15">
        <w:t>government school reform support funding, Choice and Affordability Fund funding and other prescribed purpose funding.</w:t>
      </w:r>
    </w:p>
    <w:p w14:paraId="765783E2" w14:textId="73DBFCE6" w:rsidR="00E07DA2" w:rsidRPr="00E07DA2" w:rsidRDefault="00E341C1" w:rsidP="00E07DA2">
      <w:pPr>
        <w:pStyle w:val="TableHeading"/>
        <w:rPr>
          <w:sz w:val="16"/>
        </w:rPr>
      </w:pPr>
      <w:r w:rsidRPr="00AC3E15">
        <w:t>Quality Schools funding</w:t>
      </w:r>
    </w:p>
    <w:tbl>
      <w:tblPr>
        <w:tblW w:w="5000" w:type="pct"/>
        <w:tblCellMar>
          <w:left w:w="0" w:type="dxa"/>
          <w:right w:w="28" w:type="dxa"/>
        </w:tblCellMar>
        <w:tblLook w:val="04A0" w:firstRow="1" w:lastRow="0" w:firstColumn="1" w:lastColumn="0" w:noHBand="0" w:noVBand="1"/>
      </w:tblPr>
      <w:tblGrid>
        <w:gridCol w:w="1813"/>
        <w:gridCol w:w="752"/>
        <w:gridCol w:w="669"/>
        <w:gridCol w:w="669"/>
        <w:gridCol w:w="669"/>
        <w:gridCol w:w="669"/>
        <w:gridCol w:w="544"/>
        <w:gridCol w:w="566"/>
        <w:gridCol w:w="566"/>
        <w:gridCol w:w="793"/>
      </w:tblGrid>
      <w:tr w:rsidR="00E07DA2" w:rsidRPr="00E07DA2" w14:paraId="6ED19C6E" w14:textId="77777777" w:rsidTr="00E07DA2">
        <w:trPr>
          <w:trHeight w:hRule="exact" w:val="210"/>
        </w:trPr>
        <w:tc>
          <w:tcPr>
            <w:tcW w:w="1175" w:type="pct"/>
            <w:tcBorders>
              <w:top w:val="single" w:sz="4" w:space="0" w:color="293F5B"/>
              <w:left w:val="nil"/>
              <w:bottom w:val="nil"/>
              <w:right w:val="nil"/>
            </w:tcBorders>
            <w:shd w:val="clear" w:color="000000" w:fill="FFFFFF"/>
            <w:noWrap/>
            <w:vAlign w:val="bottom"/>
            <w:hideMark/>
          </w:tcPr>
          <w:p w14:paraId="0AB43357" w14:textId="5E54CD5E"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$million</w:t>
            </w:r>
          </w:p>
        </w:tc>
        <w:tc>
          <w:tcPr>
            <w:tcW w:w="488" w:type="pct"/>
            <w:tcBorders>
              <w:top w:val="single" w:sz="4" w:space="0" w:color="293F5B"/>
              <w:left w:val="nil"/>
              <w:bottom w:val="single" w:sz="4" w:space="0" w:color="293F5B"/>
              <w:right w:val="nil"/>
            </w:tcBorders>
            <w:shd w:val="clear" w:color="000000" w:fill="FFFFFF"/>
            <w:noWrap/>
            <w:vAlign w:val="bottom"/>
            <w:hideMark/>
          </w:tcPr>
          <w:p w14:paraId="3E22589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NSW</w:t>
            </w:r>
          </w:p>
        </w:tc>
        <w:tc>
          <w:tcPr>
            <w:tcW w:w="434" w:type="pct"/>
            <w:tcBorders>
              <w:top w:val="single" w:sz="4" w:space="0" w:color="293F5B"/>
              <w:left w:val="nil"/>
              <w:bottom w:val="single" w:sz="4" w:space="0" w:color="293F5B"/>
              <w:right w:val="nil"/>
            </w:tcBorders>
            <w:shd w:val="clear" w:color="000000" w:fill="FFFFFF"/>
            <w:noWrap/>
            <w:vAlign w:val="bottom"/>
            <w:hideMark/>
          </w:tcPr>
          <w:p w14:paraId="46AE47D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VIC</w:t>
            </w:r>
          </w:p>
        </w:tc>
        <w:tc>
          <w:tcPr>
            <w:tcW w:w="434" w:type="pct"/>
            <w:tcBorders>
              <w:top w:val="single" w:sz="4" w:space="0" w:color="293F5B"/>
              <w:left w:val="nil"/>
              <w:bottom w:val="single" w:sz="4" w:space="0" w:color="293F5B"/>
              <w:right w:val="nil"/>
            </w:tcBorders>
            <w:shd w:val="clear" w:color="000000" w:fill="FFFFFF"/>
            <w:noWrap/>
            <w:vAlign w:val="bottom"/>
            <w:hideMark/>
          </w:tcPr>
          <w:p w14:paraId="2707D86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QLD</w:t>
            </w:r>
          </w:p>
        </w:tc>
        <w:tc>
          <w:tcPr>
            <w:tcW w:w="434" w:type="pct"/>
            <w:tcBorders>
              <w:top w:val="single" w:sz="4" w:space="0" w:color="293F5B"/>
              <w:left w:val="nil"/>
              <w:bottom w:val="single" w:sz="4" w:space="0" w:color="293F5B"/>
              <w:right w:val="nil"/>
            </w:tcBorders>
            <w:shd w:val="clear" w:color="000000" w:fill="FFFFFF"/>
            <w:noWrap/>
            <w:vAlign w:val="bottom"/>
            <w:hideMark/>
          </w:tcPr>
          <w:p w14:paraId="7305CF91"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WA</w:t>
            </w:r>
          </w:p>
        </w:tc>
        <w:tc>
          <w:tcPr>
            <w:tcW w:w="434" w:type="pct"/>
            <w:tcBorders>
              <w:top w:val="single" w:sz="4" w:space="0" w:color="293F5B"/>
              <w:left w:val="nil"/>
              <w:bottom w:val="single" w:sz="4" w:space="0" w:color="293F5B"/>
              <w:right w:val="nil"/>
            </w:tcBorders>
            <w:shd w:val="clear" w:color="000000" w:fill="FFFFFF"/>
            <w:noWrap/>
            <w:vAlign w:val="bottom"/>
            <w:hideMark/>
          </w:tcPr>
          <w:p w14:paraId="40F8D9F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SA</w:t>
            </w:r>
          </w:p>
        </w:tc>
        <w:tc>
          <w:tcPr>
            <w:tcW w:w="353" w:type="pct"/>
            <w:tcBorders>
              <w:top w:val="single" w:sz="4" w:space="0" w:color="293F5B"/>
              <w:left w:val="nil"/>
              <w:bottom w:val="single" w:sz="4" w:space="0" w:color="293F5B"/>
              <w:right w:val="nil"/>
            </w:tcBorders>
            <w:shd w:val="clear" w:color="000000" w:fill="FFFFFF"/>
            <w:noWrap/>
            <w:vAlign w:val="bottom"/>
            <w:hideMark/>
          </w:tcPr>
          <w:p w14:paraId="25CE04E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TAS</w:t>
            </w:r>
          </w:p>
        </w:tc>
        <w:tc>
          <w:tcPr>
            <w:tcW w:w="367" w:type="pct"/>
            <w:tcBorders>
              <w:top w:val="single" w:sz="4" w:space="0" w:color="293F5B"/>
              <w:left w:val="nil"/>
              <w:bottom w:val="single" w:sz="4" w:space="0" w:color="293F5B"/>
              <w:right w:val="nil"/>
            </w:tcBorders>
            <w:shd w:val="clear" w:color="000000" w:fill="FFFFFF"/>
            <w:noWrap/>
            <w:vAlign w:val="bottom"/>
            <w:hideMark/>
          </w:tcPr>
          <w:p w14:paraId="6B9E487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ACT</w:t>
            </w:r>
          </w:p>
        </w:tc>
        <w:tc>
          <w:tcPr>
            <w:tcW w:w="367" w:type="pct"/>
            <w:tcBorders>
              <w:top w:val="single" w:sz="4" w:space="0" w:color="293F5B"/>
              <w:left w:val="nil"/>
              <w:bottom w:val="single" w:sz="4" w:space="0" w:color="293F5B"/>
              <w:right w:val="nil"/>
            </w:tcBorders>
            <w:shd w:val="clear" w:color="000000" w:fill="FFFFFF"/>
            <w:noWrap/>
            <w:vAlign w:val="bottom"/>
            <w:hideMark/>
          </w:tcPr>
          <w:p w14:paraId="324FBCF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NT</w:t>
            </w:r>
          </w:p>
        </w:tc>
        <w:tc>
          <w:tcPr>
            <w:tcW w:w="515" w:type="pct"/>
            <w:tcBorders>
              <w:top w:val="single" w:sz="4" w:space="0" w:color="293F5B"/>
              <w:left w:val="nil"/>
              <w:bottom w:val="single" w:sz="4" w:space="0" w:color="293F5B"/>
              <w:right w:val="nil"/>
            </w:tcBorders>
            <w:shd w:val="clear" w:color="000000" w:fill="FFFFFF"/>
            <w:noWrap/>
            <w:vAlign w:val="bottom"/>
            <w:hideMark/>
          </w:tcPr>
          <w:p w14:paraId="3810928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Total</w:t>
            </w:r>
          </w:p>
        </w:tc>
      </w:tr>
      <w:tr w:rsidR="00E07DA2" w:rsidRPr="00E07DA2" w14:paraId="77CD09D8" w14:textId="77777777" w:rsidTr="00E07DA2">
        <w:trPr>
          <w:trHeight w:hRule="exact" w:val="210"/>
        </w:trPr>
        <w:tc>
          <w:tcPr>
            <w:tcW w:w="1175" w:type="pct"/>
            <w:tcBorders>
              <w:top w:val="nil"/>
              <w:left w:val="nil"/>
              <w:bottom w:val="nil"/>
              <w:right w:val="nil"/>
            </w:tcBorders>
            <w:shd w:val="clear" w:color="auto" w:fill="auto"/>
            <w:noWrap/>
            <w:vAlign w:val="center"/>
            <w:hideMark/>
          </w:tcPr>
          <w:p w14:paraId="7A6B16ED"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2023-24</w:t>
            </w:r>
          </w:p>
        </w:tc>
        <w:tc>
          <w:tcPr>
            <w:tcW w:w="488" w:type="pct"/>
            <w:tcBorders>
              <w:top w:val="nil"/>
              <w:left w:val="nil"/>
              <w:bottom w:val="nil"/>
              <w:right w:val="nil"/>
            </w:tcBorders>
            <w:shd w:val="clear" w:color="000000" w:fill="FFFFFF"/>
            <w:noWrap/>
            <w:vAlign w:val="bottom"/>
            <w:hideMark/>
          </w:tcPr>
          <w:p w14:paraId="795B82B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6B3D4F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7BFD0F9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364D1A1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6EE70D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446CDB4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1F25ECF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0D00B15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6E9F7EB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7497B45D"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0FFF9BE2"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 xml:space="preserve">Government </w:t>
            </w:r>
          </w:p>
        </w:tc>
        <w:tc>
          <w:tcPr>
            <w:tcW w:w="488" w:type="pct"/>
            <w:tcBorders>
              <w:top w:val="nil"/>
              <w:left w:val="nil"/>
              <w:bottom w:val="nil"/>
              <w:right w:val="nil"/>
            </w:tcBorders>
            <w:shd w:val="clear" w:color="000000" w:fill="FFFFFF"/>
            <w:noWrap/>
            <w:vAlign w:val="bottom"/>
            <w:hideMark/>
          </w:tcPr>
          <w:p w14:paraId="5C0BDCA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E1DE62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6C13A2C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857F3F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7136745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5119F6E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6C212ED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500DE54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402207F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52F228D8"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7AEF51BD"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schools(a)</w:t>
            </w:r>
          </w:p>
        </w:tc>
        <w:tc>
          <w:tcPr>
            <w:tcW w:w="488" w:type="pct"/>
            <w:tcBorders>
              <w:top w:val="nil"/>
              <w:left w:val="nil"/>
              <w:bottom w:val="nil"/>
              <w:right w:val="nil"/>
            </w:tcBorders>
            <w:shd w:val="clear" w:color="000000" w:fill="FFFFFF"/>
            <w:noWrap/>
            <w:vAlign w:val="center"/>
            <w:hideMark/>
          </w:tcPr>
          <w:p w14:paraId="4A1FA68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3,279.2</w:t>
            </w:r>
          </w:p>
        </w:tc>
        <w:tc>
          <w:tcPr>
            <w:tcW w:w="434" w:type="pct"/>
            <w:tcBorders>
              <w:top w:val="nil"/>
              <w:left w:val="nil"/>
              <w:bottom w:val="nil"/>
              <w:right w:val="nil"/>
            </w:tcBorders>
            <w:shd w:val="clear" w:color="000000" w:fill="FFFFFF"/>
            <w:noWrap/>
            <w:vAlign w:val="center"/>
            <w:hideMark/>
          </w:tcPr>
          <w:p w14:paraId="3B44BEB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2,723.2</w:t>
            </w:r>
          </w:p>
        </w:tc>
        <w:tc>
          <w:tcPr>
            <w:tcW w:w="434" w:type="pct"/>
            <w:tcBorders>
              <w:top w:val="nil"/>
              <w:left w:val="nil"/>
              <w:bottom w:val="nil"/>
              <w:right w:val="nil"/>
            </w:tcBorders>
            <w:shd w:val="clear" w:color="000000" w:fill="FFFFFF"/>
            <w:noWrap/>
            <w:vAlign w:val="center"/>
            <w:hideMark/>
          </w:tcPr>
          <w:p w14:paraId="57566B3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2,486.5</w:t>
            </w:r>
          </w:p>
        </w:tc>
        <w:tc>
          <w:tcPr>
            <w:tcW w:w="434" w:type="pct"/>
            <w:tcBorders>
              <w:top w:val="nil"/>
              <w:left w:val="nil"/>
              <w:bottom w:val="nil"/>
              <w:right w:val="nil"/>
            </w:tcBorders>
            <w:shd w:val="clear" w:color="000000" w:fill="FFFFFF"/>
            <w:noWrap/>
            <w:vAlign w:val="center"/>
            <w:hideMark/>
          </w:tcPr>
          <w:p w14:paraId="295C284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1,224.1</w:t>
            </w:r>
          </w:p>
        </w:tc>
        <w:tc>
          <w:tcPr>
            <w:tcW w:w="434" w:type="pct"/>
            <w:tcBorders>
              <w:top w:val="nil"/>
              <w:left w:val="nil"/>
              <w:bottom w:val="nil"/>
              <w:right w:val="nil"/>
            </w:tcBorders>
            <w:shd w:val="clear" w:color="000000" w:fill="FFFFFF"/>
            <w:noWrap/>
            <w:vAlign w:val="center"/>
            <w:hideMark/>
          </w:tcPr>
          <w:p w14:paraId="4F81D29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748.0</w:t>
            </w:r>
          </w:p>
        </w:tc>
        <w:tc>
          <w:tcPr>
            <w:tcW w:w="353" w:type="pct"/>
            <w:tcBorders>
              <w:top w:val="nil"/>
              <w:left w:val="nil"/>
              <w:bottom w:val="nil"/>
              <w:right w:val="nil"/>
            </w:tcBorders>
            <w:shd w:val="clear" w:color="000000" w:fill="FFFFFF"/>
            <w:noWrap/>
            <w:vAlign w:val="center"/>
            <w:hideMark/>
          </w:tcPr>
          <w:p w14:paraId="4279619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247.5</w:t>
            </w:r>
          </w:p>
        </w:tc>
        <w:tc>
          <w:tcPr>
            <w:tcW w:w="367" w:type="pct"/>
            <w:tcBorders>
              <w:top w:val="nil"/>
              <w:left w:val="nil"/>
              <w:bottom w:val="nil"/>
              <w:right w:val="nil"/>
            </w:tcBorders>
            <w:shd w:val="clear" w:color="000000" w:fill="FFFFFF"/>
            <w:noWrap/>
            <w:vAlign w:val="center"/>
            <w:hideMark/>
          </w:tcPr>
          <w:p w14:paraId="45A1E38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164.4</w:t>
            </w:r>
          </w:p>
        </w:tc>
        <w:tc>
          <w:tcPr>
            <w:tcW w:w="367" w:type="pct"/>
            <w:tcBorders>
              <w:top w:val="nil"/>
              <w:left w:val="nil"/>
              <w:bottom w:val="nil"/>
              <w:right w:val="nil"/>
            </w:tcBorders>
            <w:shd w:val="clear" w:color="000000" w:fill="FFFFFF"/>
            <w:noWrap/>
            <w:vAlign w:val="center"/>
            <w:hideMark/>
          </w:tcPr>
          <w:p w14:paraId="6EA28DA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228.6</w:t>
            </w:r>
          </w:p>
        </w:tc>
        <w:tc>
          <w:tcPr>
            <w:tcW w:w="515" w:type="pct"/>
            <w:tcBorders>
              <w:top w:val="nil"/>
              <w:left w:val="nil"/>
              <w:bottom w:val="nil"/>
              <w:right w:val="nil"/>
            </w:tcBorders>
            <w:shd w:val="clear" w:color="000000" w:fill="FFFFFF"/>
            <w:noWrap/>
            <w:vAlign w:val="center"/>
            <w:hideMark/>
          </w:tcPr>
          <w:p w14:paraId="6D222BA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11,101.3</w:t>
            </w:r>
          </w:p>
        </w:tc>
      </w:tr>
      <w:tr w:rsidR="00E07DA2" w:rsidRPr="00E07DA2" w14:paraId="0B8EAE19"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2F15CBB3"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Non-government</w:t>
            </w:r>
          </w:p>
        </w:tc>
        <w:tc>
          <w:tcPr>
            <w:tcW w:w="488" w:type="pct"/>
            <w:tcBorders>
              <w:top w:val="nil"/>
              <w:left w:val="nil"/>
              <w:bottom w:val="nil"/>
              <w:right w:val="nil"/>
            </w:tcBorders>
            <w:shd w:val="clear" w:color="000000" w:fill="FFFFFF"/>
            <w:noWrap/>
            <w:vAlign w:val="center"/>
            <w:hideMark/>
          </w:tcPr>
          <w:p w14:paraId="723454B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5CA2BD4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6A44540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5A58D82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1D6925D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center"/>
            <w:hideMark/>
          </w:tcPr>
          <w:p w14:paraId="65DC67A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5380D891"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1101124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center"/>
            <w:hideMark/>
          </w:tcPr>
          <w:p w14:paraId="71274BA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2AFD99A8"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7BB9B9F0"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schools(b)(c)(d)</w:t>
            </w:r>
          </w:p>
        </w:tc>
        <w:tc>
          <w:tcPr>
            <w:tcW w:w="488" w:type="pct"/>
            <w:tcBorders>
              <w:top w:val="nil"/>
              <w:left w:val="nil"/>
              <w:bottom w:val="nil"/>
              <w:right w:val="nil"/>
            </w:tcBorders>
            <w:shd w:val="clear" w:color="000000" w:fill="FFFFFF"/>
            <w:noWrap/>
            <w:vAlign w:val="center"/>
            <w:hideMark/>
          </w:tcPr>
          <w:p w14:paraId="1F1F299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5,463.4</w:t>
            </w:r>
          </w:p>
        </w:tc>
        <w:tc>
          <w:tcPr>
            <w:tcW w:w="434" w:type="pct"/>
            <w:tcBorders>
              <w:top w:val="nil"/>
              <w:left w:val="nil"/>
              <w:bottom w:val="nil"/>
              <w:right w:val="nil"/>
            </w:tcBorders>
            <w:shd w:val="clear" w:color="000000" w:fill="FFFFFF"/>
            <w:noWrap/>
            <w:vAlign w:val="center"/>
            <w:hideMark/>
          </w:tcPr>
          <w:p w14:paraId="098C6EF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4,583.8</w:t>
            </w:r>
          </w:p>
        </w:tc>
        <w:tc>
          <w:tcPr>
            <w:tcW w:w="434" w:type="pct"/>
            <w:tcBorders>
              <w:top w:val="nil"/>
              <w:left w:val="nil"/>
              <w:bottom w:val="nil"/>
              <w:right w:val="nil"/>
            </w:tcBorders>
            <w:shd w:val="clear" w:color="000000" w:fill="FFFFFF"/>
            <w:noWrap/>
            <w:vAlign w:val="center"/>
            <w:hideMark/>
          </w:tcPr>
          <w:p w14:paraId="6B88AD2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3,892.8</w:t>
            </w:r>
          </w:p>
        </w:tc>
        <w:tc>
          <w:tcPr>
            <w:tcW w:w="434" w:type="pct"/>
            <w:tcBorders>
              <w:top w:val="nil"/>
              <w:left w:val="nil"/>
              <w:bottom w:val="nil"/>
              <w:right w:val="nil"/>
            </w:tcBorders>
            <w:shd w:val="clear" w:color="000000" w:fill="FFFFFF"/>
            <w:noWrap/>
            <w:vAlign w:val="center"/>
            <w:hideMark/>
          </w:tcPr>
          <w:p w14:paraId="756875D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1,812.5</w:t>
            </w:r>
          </w:p>
        </w:tc>
        <w:tc>
          <w:tcPr>
            <w:tcW w:w="434" w:type="pct"/>
            <w:tcBorders>
              <w:top w:val="nil"/>
              <w:left w:val="nil"/>
              <w:bottom w:val="nil"/>
              <w:right w:val="nil"/>
            </w:tcBorders>
            <w:shd w:val="clear" w:color="000000" w:fill="FFFFFF"/>
            <w:noWrap/>
            <w:vAlign w:val="center"/>
            <w:hideMark/>
          </w:tcPr>
          <w:p w14:paraId="437D482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1,396.0</w:t>
            </w:r>
          </w:p>
        </w:tc>
        <w:tc>
          <w:tcPr>
            <w:tcW w:w="353" w:type="pct"/>
            <w:tcBorders>
              <w:top w:val="nil"/>
              <w:left w:val="nil"/>
              <w:bottom w:val="nil"/>
              <w:right w:val="nil"/>
            </w:tcBorders>
            <w:shd w:val="clear" w:color="000000" w:fill="FFFFFF"/>
            <w:noWrap/>
            <w:vAlign w:val="center"/>
            <w:hideMark/>
          </w:tcPr>
          <w:p w14:paraId="384660B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406.7</w:t>
            </w:r>
          </w:p>
        </w:tc>
        <w:tc>
          <w:tcPr>
            <w:tcW w:w="367" w:type="pct"/>
            <w:tcBorders>
              <w:top w:val="nil"/>
              <w:left w:val="nil"/>
              <w:bottom w:val="nil"/>
              <w:right w:val="nil"/>
            </w:tcBorders>
            <w:shd w:val="clear" w:color="000000" w:fill="FFFFFF"/>
            <w:noWrap/>
            <w:vAlign w:val="center"/>
            <w:hideMark/>
          </w:tcPr>
          <w:p w14:paraId="7EF9A7D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271.9</w:t>
            </w:r>
          </w:p>
        </w:tc>
        <w:tc>
          <w:tcPr>
            <w:tcW w:w="367" w:type="pct"/>
            <w:tcBorders>
              <w:top w:val="nil"/>
              <w:left w:val="nil"/>
              <w:bottom w:val="nil"/>
              <w:right w:val="nil"/>
            </w:tcBorders>
            <w:shd w:val="clear" w:color="000000" w:fill="FFFFFF"/>
            <w:noWrap/>
            <w:vAlign w:val="center"/>
            <w:hideMark/>
          </w:tcPr>
          <w:p w14:paraId="4AA9E9D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225.9</w:t>
            </w:r>
          </w:p>
        </w:tc>
        <w:tc>
          <w:tcPr>
            <w:tcW w:w="515" w:type="pct"/>
            <w:tcBorders>
              <w:top w:val="nil"/>
              <w:left w:val="nil"/>
              <w:bottom w:val="nil"/>
              <w:right w:val="nil"/>
            </w:tcBorders>
            <w:shd w:val="clear" w:color="000000" w:fill="FFFFFF"/>
            <w:noWrap/>
            <w:vAlign w:val="center"/>
            <w:hideMark/>
          </w:tcPr>
          <w:p w14:paraId="737D5A4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18,053.0</w:t>
            </w:r>
          </w:p>
        </w:tc>
      </w:tr>
      <w:tr w:rsidR="00E07DA2" w:rsidRPr="00E07DA2" w14:paraId="735A85B5" w14:textId="77777777" w:rsidTr="00E07DA2">
        <w:trPr>
          <w:trHeight w:hRule="exact" w:val="210"/>
        </w:trPr>
        <w:tc>
          <w:tcPr>
            <w:tcW w:w="1175" w:type="pct"/>
            <w:tcBorders>
              <w:top w:val="nil"/>
              <w:left w:val="nil"/>
              <w:bottom w:val="nil"/>
              <w:right w:val="nil"/>
            </w:tcBorders>
            <w:shd w:val="clear" w:color="000000" w:fill="FFFFFF"/>
            <w:noWrap/>
            <w:vAlign w:val="bottom"/>
            <w:hideMark/>
          </w:tcPr>
          <w:p w14:paraId="5DFC94AD"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Total</w:t>
            </w:r>
          </w:p>
        </w:tc>
        <w:tc>
          <w:tcPr>
            <w:tcW w:w="488" w:type="pct"/>
            <w:tcBorders>
              <w:top w:val="single" w:sz="4" w:space="0" w:color="293F5B"/>
              <w:left w:val="nil"/>
              <w:bottom w:val="single" w:sz="4" w:space="0" w:color="293F5B"/>
              <w:right w:val="nil"/>
            </w:tcBorders>
            <w:shd w:val="clear" w:color="000000" w:fill="FFFFFF"/>
            <w:noWrap/>
            <w:vAlign w:val="center"/>
            <w:hideMark/>
          </w:tcPr>
          <w:p w14:paraId="3DE09819"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8,742.6</w:t>
            </w:r>
          </w:p>
        </w:tc>
        <w:tc>
          <w:tcPr>
            <w:tcW w:w="434" w:type="pct"/>
            <w:tcBorders>
              <w:top w:val="single" w:sz="4" w:space="0" w:color="293F5B"/>
              <w:left w:val="nil"/>
              <w:bottom w:val="single" w:sz="4" w:space="0" w:color="293F5B"/>
              <w:right w:val="nil"/>
            </w:tcBorders>
            <w:shd w:val="clear" w:color="000000" w:fill="FFFFFF"/>
            <w:noWrap/>
            <w:vAlign w:val="center"/>
            <w:hideMark/>
          </w:tcPr>
          <w:p w14:paraId="6C37DC75"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7,307.0</w:t>
            </w:r>
          </w:p>
        </w:tc>
        <w:tc>
          <w:tcPr>
            <w:tcW w:w="434" w:type="pct"/>
            <w:tcBorders>
              <w:top w:val="single" w:sz="4" w:space="0" w:color="293F5B"/>
              <w:left w:val="nil"/>
              <w:bottom w:val="single" w:sz="4" w:space="0" w:color="293F5B"/>
              <w:right w:val="nil"/>
            </w:tcBorders>
            <w:shd w:val="clear" w:color="000000" w:fill="FFFFFF"/>
            <w:noWrap/>
            <w:vAlign w:val="center"/>
            <w:hideMark/>
          </w:tcPr>
          <w:p w14:paraId="36116B7E"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6,379.3</w:t>
            </w:r>
          </w:p>
        </w:tc>
        <w:tc>
          <w:tcPr>
            <w:tcW w:w="434" w:type="pct"/>
            <w:tcBorders>
              <w:top w:val="single" w:sz="4" w:space="0" w:color="293F5B"/>
              <w:left w:val="nil"/>
              <w:bottom w:val="single" w:sz="4" w:space="0" w:color="293F5B"/>
              <w:right w:val="nil"/>
            </w:tcBorders>
            <w:shd w:val="clear" w:color="000000" w:fill="FFFFFF"/>
            <w:noWrap/>
            <w:vAlign w:val="center"/>
            <w:hideMark/>
          </w:tcPr>
          <w:p w14:paraId="55558555"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3,036.5</w:t>
            </w:r>
          </w:p>
        </w:tc>
        <w:tc>
          <w:tcPr>
            <w:tcW w:w="434" w:type="pct"/>
            <w:tcBorders>
              <w:top w:val="single" w:sz="4" w:space="0" w:color="293F5B"/>
              <w:left w:val="nil"/>
              <w:bottom w:val="single" w:sz="4" w:space="0" w:color="293F5B"/>
              <w:right w:val="nil"/>
            </w:tcBorders>
            <w:shd w:val="clear" w:color="000000" w:fill="FFFFFF"/>
            <w:noWrap/>
            <w:vAlign w:val="center"/>
            <w:hideMark/>
          </w:tcPr>
          <w:p w14:paraId="4CE8EF6F"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2,143.9</w:t>
            </w:r>
          </w:p>
        </w:tc>
        <w:tc>
          <w:tcPr>
            <w:tcW w:w="353" w:type="pct"/>
            <w:tcBorders>
              <w:top w:val="single" w:sz="4" w:space="0" w:color="293F5B"/>
              <w:left w:val="nil"/>
              <w:bottom w:val="single" w:sz="4" w:space="0" w:color="293F5B"/>
              <w:right w:val="nil"/>
            </w:tcBorders>
            <w:shd w:val="clear" w:color="000000" w:fill="FFFFFF"/>
            <w:noWrap/>
            <w:vAlign w:val="center"/>
            <w:hideMark/>
          </w:tcPr>
          <w:p w14:paraId="1F366233"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654.2</w:t>
            </w:r>
          </w:p>
        </w:tc>
        <w:tc>
          <w:tcPr>
            <w:tcW w:w="367" w:type="pct"/>
            <w:tcBorders>
              <w:top w:val="single" w:sz="4" w:space="0" w:color="293F5B"/>
              <w:left w:val="nil"/>
              <w:bottom w:val="single" w:sz="4" w:space="0" w:color="293F5B"/>
              <w:right w:val="nil"/>
            </w:tcBorders>
            <w:shd w:val="clear" w:color="000000" w:fill="FFFFFF"/>
            <w:noWrap/>
            <w:vAlign w:val="center"/>
            <w:hideMark/>
          </w:tcPr>
          <w:p w14:paraId="0461EF16"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436.3</w:t>
            </w:r>
          </w:p>
        </w:tc>
        <w:tc>
          <w:tcPr>
            <w:tcW w:w="367" w:type="pct"/>
            <w:tcBorders>
              <w:top w:val="single" w:sz="4" w:space="0" w:color="293F5B"/>
              <w:left w:val="nil"/>
              <w:bottom w:val="single" w:sz="4" w:space="0" w:color="293F5B"/>
              <w:right w:val="nil"/>
            </w:tcBorders>
            <w:shd w:val="clear" w:color="000000" w:fill="FFFFFF"/>
            <w:noWrap/>
            <w:vAlign w:val="center"/>
            <w:hideMark/>
          </w:tcPr>
          <w:p w14:paraId="3C1DC714"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454.5</w:t>
            </w:r>
          </w:p>
        </w:tc>
        <w:tc>
          <w:tcPr>
            <w:tcW w:w="515" w:type="pct"/>
            <w:tcBorders>
              <w:top w:val="single" w:sz="4" w:space="0" w:color="293F5B"/>
              <w:left w:val="nil"/>
              <w:bottom w:val="single" w:sz="4" w:space="0" w:color="293F5B"/>
              <w:right w:val="nil"/>
            </w:tcBorders>
            <w:shd w:val="clear" w:color="000000" w:fill="FFFFFF"/>
            <w:noWrap/>
            <w:vAlign w:val="center"/>
            <w:hideMark/>
          </w:tcPr>
          <w:p w14:paraId="5D6B2AEC"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29,154.3</w:t>
            </w:r>
          </w:p>
        </w:tc>
      </w:tr>
      <w:tr w:rsidR="00E07DA2" w:rsidRPr="00E07DA2" w14:paraId="27ED7A1A" w14:textId="77777777" w:rsidTr="00E07DA2">
        <w:trPr>
          <w:trHeight w:hRule="exact" w:val="210"/>
        </w:trPr>
        <w:tc>
          <w:tcPr>
            <w:tcW w:w="1175" w:type="pct"/>
            <w:tcBorders>
              <w:top w:val="nil"/>
              <w:left w:val="nil"/>
              <w:bottom w:val="nil"/>
              <w:right w:val="nil"/>
            </w:tcBorders>
            <w:shd w:val="clear" w:color="000000" w:fill="E6F2FF"/>
            <w:noWrap/>
            <w:vAlign w:val="center"/>
            <w:hideMark/>
          </w:tcPr>
          <w:p w14:paraId="72C8791F"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2024-25</w:t>
            </w:r>
          </w:p>
        </w:tc>
        <w:tc>
          <w:tcPr>
            <w:tcW w:w="488" w:type="pct"/>
            <w:tcBorders>
              <w:top w:val="nil"/>
              <w:left w:val="nil"/>
              <w:bottom w:val="nil"/>
              <w:right w:val="nil"/>
            </w:tcBorders>
            <w:shd w:val="clear" w:color="000000" w:fill="E6F2FF"/>
            <w:noWrap/>
            <w:vAlign w:val="bottom"/>
            <w:hideMark/>
          </w:tcPr>
          <w:p w14:paraId="0FDB8A9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7460346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29C6DE5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4D4D36F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2643009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E6F2FF"/>
            <w:noWrap/>
            <w:vAlign w:val="bottom"/>
            <w:hideMark/>
          </w:tcPr>
          <w:p w14:paraId="73799C2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E6F2FF"/>
            <w:noWrap/>
            <w:vAlign w:val="bottom"/>
            <w:hideMark/>
          </w:tcPr>
          <w:p w14:paraId="1B68907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E6F2FF"/>
            <w:noWrap/>
            <w:vAlign w:val="bottom"/>
            <w:hideMark/>
          </w:tcPr>
          <w:p w14:paraId="1579CD5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E6F2FF"/>
            <w:noWrap/>
            <w:vAlign w:val="bottom"/>
            <w:hideMark/>
          </w:tcPr>
          <w:p w14:paraId="7CC836D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62019F1E" w14:textId="77777777" w:rsidTr="00E07DA2">
        <w:trPr>
          <w:trHeight w:hRule="exact" w:val="210"/>
        </w:trPr>
        <w:tc>
          <w:tcPr>
            <w:tcW w:w="1175" w:type="pct"/>
            <w:tcBorders>
              <w:top w:val="nil"/>
              <w:left w:val="nil"/>
              <w:bottom w:val="nil"/>
              <w:right w:val="nil"/>
            </w:tcBorders>
            <w:shd w:val="clear" w:color="000000" w:fill="E6F2FF"/>
            <w:noWrap/>
            <w:vAlign w:val="center"/>
            <w:hideMark/>
          </w:tcPr>
          <w:p w14:paraId="5C720BBD"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 xml:space="preserve">Government </w:t>
            </w:r>
          </w:p>
        </w:tc>
        <w:tc>
          <w:tcPr>
            <w:tcW w:w="488" w:type="pct"/>
            <w:tcBorders>
              <w:top w:val="nil"/>
              <w:left w:val="nil"/>
              <w:bottom w:val="nil"/>
              <w:right w:val="nil"/>
            </w:tcBorders>
            <w:shd w:val="clear" w:color="000000" w:fill="E6F2FF"/>
            <w:noWrap/>
            <w:vAlign w:val="bottom"/>
            <w:hideMark/>
          </w:tcPr>
          <w:p w14:paraId="1E3938C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1443684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79046B0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398A88F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bottom"/>
            <w:hideMark/>
          </w:tcPr>
          <w:p w14:paraId="12B63A9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E6F2FF"/>
            <w:noWrap/>
            <w:vAlign w:val="bottom"/>
            <w:hideMark/>
          </w:tcPr>
          <w:p w14:paraId="73F25CD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E6F2FF"/>
            <w:noWrap/>
            <w:vAlign w:val="bottom"/>
            <w:hideMark/>
          </w:tcPr>
          <w:p w14:paraId="33DF8CF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E6F2FF"/>
            <w:noWrap/>
            <w:vAlign w:val="bottom"/>
            <w:hideMark/>
          </w:tcPr>
          <w:p w14:paraId="22301E9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E6F2FF"/>
            <w:noWrap/>
            <w:vAlign w:val="bottom"/>
            <w:hideMark/>
          </w:tcPr>
          <w:p w14:paraId="2B11B96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0C4AAC0C" w14:textId="77777777" w:rsidTr="00E07DA2">
        <w:trPr>
          <w:trHeight w:hRule="exact" w:val="210"/>
        </w:trPr>
        <w:tc>
          <w:tcPr>
            <w:tcW w:w="1175" w:type="pct"/>
            <w:tcBorders>
              <w:top w:val="nil"/>
              <w:left w:val="nil"/>
              <w:bottom w:val="nil"/>
              <w:right w:val="nil"/>
            </w:tcBorders>
            <w:shd w:val="clear" w:color="000000" w:fill="E6F2FF"/>
            <w:noWrap/>
            <w:vAlign w:val="center"/>
            <w:hideMark/>
          </w:tcPr>
          <w:p w14:paraId="73423CC7"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schools(a)</w:t>
            </w:r>
          </w:p>
        </w:tc>
        <w:tc>
          <w:tcPr>
            <w:tcW w:w="488" w:type="pct"/>
            <w:tcBorders>
              <w:top w:val="nil"/>
              <w:left w:val="nil"/>
              <w:bottom w:val="nil"/>
              <w:right w:val="nil"/>
            </w:tcBorders>
            <w:shd w:val="clear" w:color="000000" w:fill="E6F2FF"/>
            <w:noWrap/>
            <w:vAlign w:val="center"/>
            <w:hideMark/>
          </w:tcPr>
          <w:p w14:paraId="4F229A4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3,388.6</w:t>
            </w:r>
          </w:p>
        </w:tc>
        <w:tc>
          <w:tcPr>
            <w:tcW w:w="434" w:type="pct"/>
            <w:tcBorders>
              <w:top w:val="nil"/>
              <w:left w:val="nil"/>
              <w:bottom w:val="nil"/>
              <w:right w:val="nil"/>
            </w:tcBorders>
            <w:shd w:val="clear" w:color="000000" w:fill="E6F2FF"/>
            <w:noWrap/>
            <w:vAlign w:val="center"/>
            <w:hideMark/>
          </w:tcPr>
          <w:p w14:paraId="7D86471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2,836.9</w:t>
            </w:r>
          </w:p>
        </w:tc>
        <w:tc>
          <w:tcPr>
            <w:tcW w:w="434" w:type="pct"/>
            <w:tcBorders>
              <w:top w:val="nil"/>
              <w:left w:val="nil"/>
              <w:bottom w:val="nil"/>
              <w:right w:val="nil"/>
            </w:tcBorders>
            <w:shd w:val="clear" w:color="000000" w:fill="E6F2FF"/>
            <w:noWrap/>
            <w:vAlign w:val="center"/>
            <w:hideMark/>
          </w:tcPr>
          <w:p w14:paraId="2363779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2,555.1</w:t>
            </w:r>
          </w:p>
        </w:tc>
        <w:tc>
          <w:tcPr>
            <w:tcW w:w="434" w:type="pct"/>
            <w:tcBorders>
              <w:top w:val="nil"/>
              <w:left w:val="nil"/>
              <w:bottom w:val="nil"/>
              <w:right w:val="nil"/>
            </w:tcBorders>
            <w:shd w:val="clear" w:color="000000" w:fill="E6F2FF"/>
            <w:noWrap/>
            <w:vAlign w:val="center"/>
            <w:hideMark/>
          </w:tcPr>
          <w:p w14:paraId="39EF6AC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1,267.9</w:t>
            </w:r>
          </w:p>
        </w:tc>
        <w:tc>
          <w:tcPr>
            <w:tcW w:w="434" w:type="pct"/>
            <w:tcBorders>
              <w:top w:val="nil"/>
              <w:left w:val="nil"/>
              <w:bottom w:val="nil"/>
              <w:right w:val="nil"/>
            </w:tcBorders>
            <w:shd w:val="clear" w:color="000000" w:fill="E6F2FF"/>
            <w:noWrap/>
            <w:vAlign w:val="center"/>
            <w:hideMark/>
          </w:tcPr>
          <w:p w14:paraId="30DFC0A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768.3</w:t>
            </w:r>
          </w:p>
        </w:tc>
        <w:tc>
          <w:tcPr>
            <w:tcW w:w="353" w:type="pct"/>
            <w:tcBorders>
              <w:top w:val="nil"/>
              <w:left w:val="nil"/>
              <w:bottom w:val="nil"/>
              <w:right w:val="nil"/>
            </w:tcBorders>
            <w:shd w:val="clear" w:color="000000" w:fill="E6F2FF"/>
            <w:noWrap/>
            <w:vAlign w:val="center"/>
            <w:hideMark/>
          </w:tcPr>
          <w:p w14:paraId="12EEFCF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254.2</w:t>
            </w:r>
          </w:p>
        </w:tc>
        <w:tc>
          <w:tcPr>
            <w:tcW w:w="367" w:type="pct"/>
            <w:tcBorders>
              <w:top w:val="nil"/>
              <w:left w:val="nil"/>
              <w:bottom w:val="nil"/>
              <w:right w:val="nil"/>
            </w:tcBorders>
            <w:shd w:val="clear" w:color="000000" w:fill="E6F2FF"/>
            <w:noWrap/>
            <w:vAlign w:val="center"/>
            <w:hideMark/>
          </w:tcPr>
          <w:p w14:paraId="756B8D4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174.4</w:t>
            </w:r>
          </w:p>
        </w:tc>
        <w:tc>
          <w:tcPr>
            <w:tcW w:w="367" w:type="pct"/>
            <w:tcBorders>
              <w:top w:val="nil"/>
              <w:left w:val="nil"/>
              <w:bottom w:val="nil"/>
              <w:right w:val="nil"/>
            </w:tcBorders>
            <w:shd w:val="clear" w:color="000000" w:fill="E6F2FF"/>
            <w:noWrap/>
            <w:vAlign w:val="center"/>
            <w:hideMark/>
          </w:tcPr>
          <w:p w14:paraId="3A18FA0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231.0</w:t>
            </w:r>
          </w:p>
        </w:tc>
        <w:tc>
          <w:tcPr>
            <w:tcW w:w="515" w:type="pct"/>
            <w:tcBorders>
              <w:top w:val="nil"/>
              <w:left w:val="nil"/>
              <w:bottom w:val="nil"/>
              <w:right w:val="nil"/>
            </w:tcBorders>
            <w:shd w:val="clear" w:color="000000" w:fill="E6F2FF"/>
            <w:noWrap/>
            <w:vAlign w:val="center"/>
            <w:hideMark/>
          </w:tcPr>
          <w:p w14:paraId="6B3C886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11,476.5</w:t>
            </w:r>
          </w:p>
        </w:tc>
      </w:tr>
      <w:tr w:rsidR="00E07DA2" w:rsidRPr="00E07DA2" w14:paraId="6AB915B4" w14:textId="77777777" w:rsidTr="00E07DA2">
        <w:trPr>
          <w:trHeight w:hRule="exact" w:val="210"/>
        </w:trPr>
        <w:tc>
          <w:tcPr>
            <w:tcW w:w="1175" w:type="pct"/>
            <w:tcBorders>
              <w:top w:val="nil"/>
              <w:left w:val="nil"/>
              <w:bottom w:val="nil"/>
              <w:right w:val="nil"/>
            </w:tcBorders>
            <w:shd w:val="clear" w:color="000000" w:fill="E6F2FF"/>
            <w:noWrap/>
            <w:vAlign w:val="center"/>
            <w:hideMark/>
          </w:tcPr>
          <w:p w14:paraId="27B6F1F2"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Non-government</w:t>
            </w:r>
          </w:p>
        </w:tc>
        <w:tc>
          <w:tcPr>
            <w:tcW w:w="488" w:type="pct"/>
            <w:tcBorders>
              <w:top w:val="nil"/>
              <w:left w:val="nil"/>
              <w:bottom w:val="nil"/>
              <w:right w:val="nil"/>
            </w:tcBorders>
            <w:shd w:val="clear" w:color="000000" w:fill="E6F2FF"/>
            <w:noWrap/>
            <w:vAlign w:val="center"/>
            <w:hideMark/>
          </w:tcPr>
          <w:p w14:paraId="306CA37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center"/>
            <w:hideMark/>
          </w:tcPr>
          <w:p w14:paraId="52C8AC5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center"/>
            <w:hideMark/>
          </w:tcPr>
          <w:p w14:paraId="7787FC0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center"/>
            <w:hideMark/>
          </w:tcPr>
          <w:p w14:paraId="36DBF5B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E6F2FF"/>
            <w:noWrap/>
            <w:vAlign w:val="center"/>
            <w:hideMark/>
          </w:tcPr>
          <w:p w14:paraId="2F6DC28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E6F2FF"/>
            <w:noWrap/>
            <w:vAlign w:val="center"/>
            <w:hideMark/>
          </w:tcPr>
          <w:p w14:paraId="20CD4BA1"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E6F2FF"/>
            <w:noWrap/>
            <w:vAlign w:val="center"/>
            <w:hideMark/>
          </w:tcPr>
          <w:p w14:paraId="7EDB1FF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E6F2FF"/>
            <w:noWrap/>
            <w:vAlign w:val="center"/>
            <w:hideMark/>
          </w:tcPr>
          <w:p w14:paraId="376788E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E6F2FF"/>
            <w:noWrap/>
            <w:vAlign w:val="center"/>
            <w:hideMark/>
          </w:tcPr>
          <w:p w14:paraId="19FBC4C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797FD98E" w14:textId="77777777" w:rsidTr="00E07DA2">
        <w:trPr>
          <w:trHeight w:hRule="exact" w:val="210"/>
        </w:trPr>
        <w:tc>
          <w:tcPr>
            <w:tcW w:w="1175" w:type="pct"/>
            <w:tcBorders>
              <w:top w:val="nil"/>
              <w:left w:val="nil"/>
              <w:bottom w:val="nil"/>
              <w:right w:val="nil"/>
            </w:tcBorders>
            <w:shd w:val="clear" w:color="000000" w:fill="E6F2FF"/>
            <w:noWrap/>
            <w:vAlign w:val="bottom"/>
            <w:hideMark/>
          </w:tcPr>
          <w:p w14:paraId="59828D8E"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schools(b)(c)(d)</w:t>
            </w:r>
          </w:p>
        </w:tc>
        <w:tc>
          <w:tcPr>
            <w:tcW w:w="488" w:type="pct"/>
            <w:tcBorders>
              <w:top w:val="nil"/>
              <w:left w:val="nil"/>
              <w:bottom w:val="nil"/>
              <w:right w:val="nil"/>
            </w:tcBorders>
            <w:shd w:val="clear" w:color="000000" w:fill="E6F2FF"/>
            <w:noWrap/>
            <w:vAlign w:val="center"/>
            <w:hideMark/>
          </w:tcPr>
          <w:p w14:paraId="007D616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5,672.7</w:t>
            </w:r>
          </w:p>
        </w:tc>
        <w:tc>
          <w:tcPr>
            <w:tcW w:w="434" w:type="pct"/>
            <w:tcBorders>
              <w:top w:val="nil"/>
              <w:left w:val="nil"/>
              <w:bottom w:val="nil"/>
              <w:right w:val="nil"/>
            </w:tcBorders>
            <w:shd w:val="clear" w:color="000000" w:fill="E6F2FF"/>
            <w:noWrap/>
            <w:vAlign w:val="center"/>
            <w:hideMark/>
          </w:tcPr>
          <w:p w14:paraId="650E2D3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4,728.3</w:t>
            </w:r>
          </w:p>
        </w:tc>
        <w:tc>
          <w:tcPr>
            <w:tcW w:w="434" w:type="pct"/>
            <w:tcBorders>
              <w:top w:val="nil"/>
              <w:left w:val="nil"/>
              <w:bottom w:val="nil"/>
              <w:right w:val="nil"/>
            </w:tcBorders>
            <w:shd w:val="clear" w:color="000000" w:fill="E6F2FF"/>
            <w:noWrap/>
            <w:vAlign w:val="center"/>
            <w:hideMark/>
          </w:tcPr>
          <w:p w14:paraId="6BEA7D4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4,022.9</w:t>
            </w:r>
          </w:p>
        </w:tc>
        <w:tc>
          <w:tcPr>
            <w:tcW w:w="434" w:type="pct"/>
            <w:tcBorders>
              <w:top w:val="nil"/>
              <w:left w:val="nil"/>
              <w:bottom w:val="nil"/>
              <w:right w:val="nil"/>
            </w:tcBorders>
            <w:shd w:val="clear" w:color="000000" w:fill="E6F2FF"/>
            <w:noWrap/>
            <w:vAlign w:val="center"/>
            <w:hideMark/>
          </w:tcPr>
          <w:p w14:paraId="1DD5560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1,873.6</w:t>
            </w:r>
          </w:p>
        </w:tc>
        <w:tc>
          <w:tcPr>
            <w:tcW w:w="434" w:type="pct"/>
            <w:tcBorders>
              <w:top w:val="nil"/>
              <w:left w:val="nil"/>
              <w:bottom w:val="nil"/>
              <w:right w:val="nil"/>
            </w:tcBorders>
            <w:shd w:val="clear" w:color="000000" w:fill="E6F2FF"/>
            <w:noWrap/>
            <w:vAlign w:val="center"/>
            <w:hideMark/>
          </w:tcPr>
          <w:p w14:paraId="1C53065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1,441.2</w:t>
            </w:r>
          </w:p>
        </w:tc>
        <w:tc>
          <w:tcPr>
            <w:tcW w:w="353" w:type="pct"/>
            <w:tcBorders>
              <w:top w:val="nil"/>
              <w:left w:val="nil"/>
              <w:bottom w:val="nil"/>
              <w:right w:val="nil"/>
            </w:tcBorders>
            <w:shd w:val="clear" w:color="000000" w:fill="E6F2FF"/>
            <w:noWrap/>
            <w:vAlign w:val="center"/>
            <w:hideMark/>
          </w:tcPr>
          <w:p w14:paraId="38280F3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422.5</w:t>
            </w:r>
          </w:p>
        </w:tc>
        <w:tc>
          <w:tcPr>
            <w:tcW w:w="367" w:type="pct"/>
            <w:tcBorders>
              <w:top w:val="nil"/>
              <w:left w:val="nil"/>
              <w:bottom w:val="nil"/>
              <w:right w:val="nil"/>
            </w:tcBorders>
            <w:shd w:val="clear" w:color="000000" w:fill="E6F2FF"/>
            <w:noWrap/>
            <w:vAlign w:val="center"/>
            <w:hideMark/>
          </w:tcPr>
          <w:p w14:paraId="73DCFE0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279.6</w:t>
            </w:r>
          </w:p>
        </w:tc>
        <w:tc>
          <w:tcPr>
            <w:tcW w:w="367" w:type="pct"/>
            <w:tcBorders>
              <w:top w:val="nil"/>
              <w:left w:val="nil"/>
              <w:bottom w:val="nil"/>
              <w:right w:val="nil"/>
            </w:tcBorders>
            <w:shd w:val="clear" w:color="000000" w:fill="E6F2FF"/>
            <w:noWrap/>
            <w:vAlign w:val="center"/>
            <w:hideMark/>
          </w:tcPr>
          <w:p w14:paraId="000B651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238.4</w:t>
            </w:r>
          </w:p>
        </w:tc>
        <w:tc>
          <w:tcPr>
            <w:tcW w:w="515" w:type="pct"/>
            <w:tcBorders>
              <w:top w:val="nil"/>
              <w:left w:val="nil"/>
              <w:bottom w:val="nil"/>
              <w:right w:val="nil"/>
            </w:tcBorders>
            <w:shd w:val="clear" w:color="000000" w:fill="E6F2FF"/>
            <w:noWrap/>
            <w:vAlign w:val="center"/>
            <w:hideMark/>
          </w:tcPr>
          <w:p w14:paraId="5030C19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18,679.2</w:t>
            </w:r>
          </w:p>
        </w:tc>
      </w:tr>
      <w:tr w:rsidR="00E07DA2" w:rsidRPr="00E07DA2" w14:paraId="3F4159F3" w14:textId="77777777" w:rsidTr="00E07DA2">
        <w:trPr>
          <w:trHeight w:hRule="exact" w:val="210"/>
        </w:trPr>
        <w:tc>
          <w:tcPr>
            <w:tcW w:w="1175" w:type="pct"/>
            <w:tcBorders>
              <w:top w:val="nil"/>
              <w:left w:val="nil"/>
              <w:bottom w:val="nil"/>
              <w:right w:val="nil"/>
            </w:tcBorders>
            <w:shd w:val="clear" w:color="000000" w:fill="E6F2FF"/>
            <w:noWrap/>
            <w:vAlign w:val="bottom"/>
            <w:hideMark/>
          </w:tcPr>
          <w:p w14:paraId="38CA154C"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Total</w:t>
            </w:r>
          </w:p>
        </w:tc>
        <w:tc>
          <w:tcPr>
            <w:tcW w:w="488" w:type="pct"/>
            <w:tcBorders>
              <w:top w:val="single" w:sz="4" w:space="0" w:color="293F5B"/>
              <w:left w:val="nil"/>
              <w:bottom w:val="single" w:sz="4" w:space="0" w:color="293F5B"/>
              <w:right w:val="nil"/>
            </w:tcBorders>
            <w:shd w:val="clear" w:color="000000" w:fill="E6F2FF"/>
            <w:noWrap/>
            <w:vAlign w:val="center"/>
            <w:hideMark/>
          </w:tcPr>
          <w:p w14:paraId="3B9FD010"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9,061.2</w:t>
            </w:r>
          </w:p>
        </w:tc>
        <w:tc>
          <w:tcPr>
            <w:tcW w:w="434" w:type="pct"/>
            <w:tcBorders>
              <w:top w:val="single" w:sz="4" w:space="0" w:color="293F5B"/>
              <w:left w:val="nil"/>
              <w:bottom w:val="single" w:sz="4" w:space="0" w:color="293F5B"/>
              <w:right w:val="nil"/>
            </w:tcBorders>
            <w:shd w:val="clear" w:color="000000" w:fill="E6F2FF"/>
            <w:noWrap/>
            <w:vAlign w:val="center"/>
            <w:hideMark/>
          </w:tcPr>
          <w:p w14:paraId="7CFDCC47"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7,565.2</w:t>
            </w:r>
          </w:p>
        </w:tc>
        <w:tc>
          <w:tcPr>
            <w:tcW w:w="434" w:type="pct"/>
            <w:tcBorders>
              <w:top w:val="single" w:sz="4" w:space="0" w:color="293F5B"/>
              <w:left w:val="nil"/>
              <w:bottom w:val="single" w:sz="4" w:space="0" w:color="293F5B"/>
              <w:right w:val="nil"/>
            </w:tcBorders>
            <w:shd w:val="clear" w:color="000000" w:fill="E6F2FF"/>
            <w:noWrap/>
            <w:vAlign w:val="center"/>
            <w:hideMark/>
          </w:tcPr>
          <w:p w14:paraId="2F92B129"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6,578.0</w:t>
            </w:r>
          </w:p>
        </w:tc>
        <w:tc>
          <w:tcPr>
            <w:tcW w:w="434" w:type="pct"/>
            <w:tcBorders>
              <w:top w:val="single" w:sz="4" w:space="0" w:color="293F5B"/>
              <w:left w:val="nil"/>
              <w:bottom w:val="single" w:sz="4" w:space="0" w:color="293F5B"/>
              <w:right w:val="nil"/>
            </w:tcBorders>
            <w:shd w:val="clear" w:color="000000" w:fill="E6F2FF"/>
            <w:noWrap/>
            <w:vAlign w:val="center"/>
            <w:hideMark/>
          </w:tcPr>
          <w:p w14:paraId="29A344FE"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3,141.5</w:t>
            </w:r>
          </w:p>
        </w:tc>
        <w:tc>
          <w:tcPr>
            <w:tcW w:w="434" w:type="pct"/>
            <w:tcBorders>
              <w:top w:val="single" w:sz="4" w:space="0" w:color="293F5B"/>
              <w:left w:val="nil"/>
              <w:bottom w:val="single" w:sz="4" w:space="0" w:color="293F5B"/>
              <w:right w:val="nil"/>
            </w:tcBorders>
            <w:shd w:val="clear" w:color="000000" w:fill="E6F2FF"/>
            <w:noWrap/>
            <w:vAlign w:val="center"/>
            <w:hideMark/>
          </w:tcPr>
          <w:p w14:paraId="779A889B"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2,209.5</w:t>
            </w:r>
          </w:p>
        </w:tc>
        <w:tc>
          <w:tcPr>
            <w:tcW w:w="353" w:type="pct"/>
            <w:tcBorders>
              <w:top w:val="single" w:sz="4" w:space="0" w:color="293F5B"/>
              <w:left w:val="nil"/>
              <w:bottom w:val="single" w:sz="4" w:space="0" w:color="293F5B"/>
              <w:right w:val="nil"/>
            </w:tcBorders>
            <w:shd w:val="clear" w:color="000000" w:fill="E6F2FF"/>
            <w:noWrap/>
            <w:vAlign w:val="center"/>
            <w:hideMark/>
          </w:tcPr>
          <w:p w14:paraId="7E779552"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676.8</w:t>
            </w:r>
          </w:p>
        </w:tc>
        <w:tc>
          <w:tcPr>
            <w:tcW w:w="367" w:type="pct"/>
            <w:tcBorders>
              <w:top w:val="single" w:sz="4" w:space="0" w:color="293F5B"/>
              <w:left w:val="nil"/>
              <w:bottom w:val="single" w:sz="4" w:space="0" w:color="293F5B"/>
              <w:right w:val="nil"/>
            </w:tcBorders>
            <w:shd w:val="clear" w:color="000000" w:fill="E6F2FF"/>
            <w:noWrap/>
            <w:vAlign w:val="center"/>
            <w:hideMark/>
          </w:tcPr>
          <w:p w14:paraId="4CA86419"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453.9</w:t>
            </w:r>
          </w:p>
        </w:tc>
        <w:tc>
          <w:tcPr>
            <w:tcW w:w="367" w:type="pct"/>
            <w:tcBorders>
              <w:top w:val="single" w:sz="4" w:space="0" w:color="293F5B"/>
              <w:left w:val="nil"/>
              <w:bottom w:val="single" w:sz="4" w:space="0" w:color="293F5B"/>
              <w:right w:val="nil"/>
            </w:tcBorders>
            <w:shd w:val="clear" w:color="000000" w:fill="E6F2FF"/>
            <w:noWrap/>
            <w:vAlign w:val="center"/>
            <w:hideMark/>
          </w:tcPr>
          <w:p w14:paraId="7314EFEA"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469.4</w:t>
            </w:r>
          </w:p>
        </w:tc>
        <w:tc>
          <w:tcPr>
            <w:tcW w:w="515" w:type="pct"/>
            <w:tcBorders>
              <w:top w:val="single" w:sz="4" w:space="0" w:color="293F5B"/>
              <w:left w:val="nil"/>
              <w:bottom w:val="single" w:sz="4" w:space="0" w:color="293F5B"/>
              <w:right w:val="nil"/>
            </w:tcBorders>
            <w:shd w:val="clear" w:color="000000" w:fill="E6F2FF"/>
            <w:noWrap/>
            <w:vAlign w:val="center"/>
            <w:hideMark/>
          </w:tcPr>
          <w:p w14:paraId="0544E63D"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30,155.7</w:t>
            </w:r>
          </w:p>
        </w:tc>
      </w:tr>
      <w:tr w:rsidR="00E07DA2" w:rsidRPr="00E07DA2" w14:paraId="6E70DF7D" w14:textId="77777777" w:rsidTr="00E07DA2">
        <w:trPr>
          <w:trHeight w:hRule="exact" w:val="210"/>
        </w:trPr>
        <w:tc>
          <w:tcPr>
            <w:tcW w:w="1175" w:type="pct"/>
            <w:tcBorders>
              <w:top w:val="nil"/>
              <w:left w:val="nil"/>
              <w:bottom w:val="nil"/>
              <w:right w:val="nil"/>
            </w:tcBorders>
            <w:shd w:val="clear" w:color="000000" w:fill="FFFFFF"/>
            <w:noWrap/>
            <w:vAlign w:val="bottom"/>
            <w:hideMark/>
          </w:tcPr>
          <w:p w14:paraId="49248410"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2025-26</w:t>
            </w:r>
          </w:p>
        </w:tc>
        <w:tc>
          <w:tcPr>
            <w:tcW w:w="488" w:type="pct"/>
            <w:tcBorders>
              <w:top w:val="nil"/>
              <w:left w:val="nil"/>
              <w:bottom w:val="nil"/>
              <w:right w:val="nil"/>
            </w:tcBorders>
            <w:shd w:val="clear" w:color="000000" w:fill="FFFFFF"/>
            <w:noWrap/>
            <w:vAlign w:val="bottom"/>
            <w:hideMark/>
          </w:tcPr>
          <w:p w14:paraId="18EB29E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10B3B02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5879A03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D03FB8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2CD44D1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679D70C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1DFC2F7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6EB6231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5C6D76B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3DE837F2"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7B3AAC67"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 xml:space="preserve">Government </w:t>
            </w:r>
          </w:p>
        </w:tc>
        <w:tc>
          <w:tcPr>
            <w:tcW w:w="488" w:type="pct"/>
            <w:tcBorders>
              <w:top w:val="nil"/>
              <w:left w:val="nil"/>
              <w:bottom w:val="nil"/>
              <w:right w:val="nil"/>
            </w:tcBorders>
            <w:shd w:val="clear" w:color="000000" w:fill="FFFFFF"/>
            <w:noWrap/>
            <w:vAlign w:val="bottom"/>
            <w:hideMark/>
          </w:tcPr>
          <w:p w14:paraId="14F4DE2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10FA9BC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79375B4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5BB5131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CAA865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44F1874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00DFCBC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24990CA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1E870C1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023FA64F"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10B70FBA"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schools(a)</w:t>
            </w:r>
          </w:p>
        </w:tc>
        <w:tc>
          <w:tcPr>
            <w:tcW w:w="488" w:type="pct"/>
            <w:tcBorders>
              <w:top w:val="nil"/>
              <w:left w:val="nil"/>
              <w:bottom w:val="nil"/>
              <w:right w:val="nil"/>
            </w:tcBorders>
            <w:shd w:val="clear" w:color="000000" w:fill="FFFFFF"/>
            <w:noWrap/>
            <w:vAlign w:val="center"/>
            <w:hideMark/>
          </w:tcPr>
          <w:p w14:paraId="59E3156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3,500.8</w:t>
            </w:r>
          </w:p>
        </w:tc>
        <w:tc>
          <w:tcPr>
            <w:tcW w:w="434" w:type="pct"/>
            <w:tcBorders>
              <w:top w:val="nil"/>
              <w:left w:val="nil"/>
              <w:bottom w:val="nil"/>
              <w:right w:val="nil"/>
            </w:tcBorders>
            <w:shd w:val="clear" w:color="000000" w:fill="FFFFFF"/>
            <w:noWrap/>
            <w:vAlign w:val="center"/>
            <w:hideMark/>
          </w:tcPr>
          <w:p w14:paraId="77B9118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2,964.1</w:t>
            </w:r>
          </w:p>
        </w:tc>
        <w:tc>
          <w:tcPr>
            <w:tcW w:w="434" w:type="pct"/>
            <w:tcBorders>
              <w:top w:val="nil"/>
              <w:left w:val="nil"/>
              <w:bottom w:val="nil"/>
              <w:right w:val="nil"/>
            </w:tcBorders>
            <w:shd w:val="clear" w:color="000000" w:fill="FFFFFF"/>
            <w:noWrap/>
            <w:vAlign w:val="center"/>
            <w:hideMark/>
          </w:tcPr>
          <w:p w14:paraId="11E1F3E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2,645.3</w:t>
            </w:r>
          </w:p>
        </w:tc>
        <w:tc>
          <w:tcPr>
            <w:tcW w:w="434" w:type="pct"/>
            <w:tcBorders>
              <w:top w:val="nil"/>
              <w:left w:val="nil"/>
              <w:bottom w:val="nil"/>
              <w:right w:val="nil"/>
            </w:tcBorders>
            <w:shd w:val="clear" w:color="000000" w:fill="FFFFFF"/>
            <w:noWrap/>
            <w:vAlign w:val="center"/>
            <w:hideMark/>
          </w:tcPr>
          <w:p w14:paraId="2455F38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1,314.6</w:t>
            </w:r>
          </w:p>
        </w:tc>
        <w:tc>
          <w:tcPr>
            <w:tcW w:w="434" w:type="pct"/>
            <w:tcBorders>
              <w:top w:val="nil"/>
              <w:left w:val="nil"/>
              <w:bottom w:val="nil"/>
              <w:right w:val="nil"/>
            </w:tcBorders>
            <w:shd w:val="clear" w:color="000000" w:fill="FFFFFF"/>
            <w:noWrap/>
            <w:vAlign w:val="center"/>
            <w:hideMark/>
          </w:tcPr>
          <w:p w14:paraId="106D48E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789.6</w:t>
            </w:r>
          </w:p>
        </w:tc>
        <w:tc>
          <w:tcPr>
            <w:tcW w:w="353" w:type="pct"/>
            <w:tcBorders>
              <w:top w:val="nil"/>
              <w:left w:val="nil"/>
              <w:bottom w:val="nil"/>
              <w:right w:val="nil"/>
            </w:tcBorders>
            <w:shd w:val="clear" w:color="000000" w:fill="FFFFFF"/>
            <w:noWrap/>
            <w:vAlign w:val="center"/>
            <w:hideMark/>
          </w:tcPr>
          <w:p w14:paraId="4B91C5B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261.6</w:t>
            </w:r>
          </w:p>
        </w:tc>
        <w:tc>
          <w:tcPr>
            <w:tcW w:w="367" w:type="pct"/>
            <w:tcBorders>
              <w:top w:val="nil"/>
              <w:left w:val="nil"/>
              <w:bottom w:val="nil"/>
              <w:right w:val="nil"/>
            </w:tcBorders>
            <w:shd w:val="clear" w:color="000000" w:fill="FFFFFF"/>
            <w:noWrap/>
            <w:vAlign w:val="center"/>
            <w:hideMark/>
          </w:tcPr>
          <w:p w14:paraId="325ADF7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182.4</w:t>
            </w:r>
          </w:p>
        </w:tc>
        <w:tc>
          <w:tcPr>
            <w:tcW w:w="367" w:type="pct"/>
            <w:tcBorders>
              <w:top w:val="nil"/>
              <w:left w:val="nil"/>
              <w:bottom w:val="nil"/>
              <w:right w:val="nil"/>
            </w:tcBorders>
            <w:shd w:val="clear" w:color="000000" w:fill="FFFFFF"/>
            <w:noWrap/>
            <w:vAlign w:val="center"/>
            <w:hideMark/>
          </w:tcPr>
          <w:p w14:paraId="633C885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232.3</w:t>
            </w:r>
          </w:p>
        </w:tc>
        <w:tc>
          <w:tcPr>
            <w:tcW w:w="515" w:type="pct"/>
            <w:tcBorders>
              <w:top w:val="nil"/>
              <w:left w:val="nil"/>
              <w:bottom w:val="nil"/>
              <w:right w:val="nil"/>
            </w:tcBorders>
            <w:shd w:val="clear" w:color="000000" w:fill="FFFFFF"/>
            <w:noWrap/>
            <w:vAlign w:val="center"/>
            <w:hideMark/>
          </w:tcPr>
          <w:p w14:paraId="24483C5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11,890.7</w:t>
            </w:r>
          </w:p>
        </w:tc>
      </w:tr>
      <w:tr w:rsidR="00E07DA2" w:rsidRPr="00E07DA2" w14:paraId="43741455"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5EDBC9DD"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Non-government</w:t>
            </w:r>
          </w:p>
        </w:tc>
        <w:tc>
          <w:tcPr>
            <w:tcW w:w="488" w:type="pct"/>
            <w:tcBorders>
              <w:top w:val="nil"/>
              <w:left w:val="nil"/>
              <w:bottom w:val="nil"/>
              <w:right w:val="nil"/>
            </w:tcBorders>
            <w:shd w:val="clear" w:color="000000" w:fill="FFFFFF"/>
            <w:noWrap/>
            <w:vAlign w:val="center"/>
            <w:hideMark/>
          </w:tcPr>
          <w:p w14:paraId="30DC00B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0314971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47F53E0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265A336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6D727CC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center"/>
            <w:hideMark/>
          </w:tcPr>
          <w:p w14:paraId="5C2A15B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5590007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106FDB0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center"/>
            <w:hideMark/>
          </w:tcPr>
          <w:p w14:paraId="2E31B18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2D9D7E09"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573CD2A0"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schools(b)(c)(d)</w:t>
            </w:r>
          </w:p>
        </w:tc>
        <w:tc>
          <w:tcPr>
            <w:tcW w:w="488" w:type="pct"/>
            <w:tcBorders>
              <w:top w:val="nil"/>
              <w:left w:val="nil"/>
              <w:bottom w:val="nil"/>
              <w:right w:val="nil"/>
            </w:tcBorders>
            <w:shd w:val="clear" w:color="000000" w:fill="FFFFFF"/>
            <w:noWrap/>
            <w:vAlign w:val="center"/>
            <w:hideMark/>
          </w:tcPr>
          <w:p w14:paraId="5369247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5,918.4</w:t>
            </w:r>
          </w:p>
        </w:tc>
        <w:tc>
          <w:tcPr>
            <w:tcW w:w="434" w:type="pct"/>
            <w:tcBorders>
              <w:top w:val="nil"/>
              <w:left w:val="nil"/>
              <w:bottom w:val="nil"/>
              <w:right w:val="nil"/>
            </w:tcBorders>
            <w:shd w:val="clear" w:color="000000" w:fill="FFFFFF"/>
            <w:noWrap/>
            <w:vAlign w:val="center"/>
            <w:hideMark/>
          </w:tcPr>
          <w:p w14:paraId="03A9732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4,926.1</w:t>
            </w:r>
          </w:p>
        </w:tc>
        <w:tc>
          <w:tcPr>
            <w:tcW w:w="434" w:type="pct"/>
            <w:tcBorders>
              <w:top w:val="nil"/>
              <w:left w:val="nil"/>
              <w:bottom w:val="nil"/>
              <w:right w:val="nil"/>
            </w:tcBorders>
            <w:shd w:val="clear" w:color="000000" w:fill="FFFFFF"/>
            <w:noWrap/>
            <w:vAlign w:val="center"/>
            <w:hideMark/>
          </w:tcPr>
          <w:p w14:paraId="16B36B4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4,186.9</w:t>
            </w:r>
          </w:p>
        </w:tc>
        <w:tc>
          <w:tcPr>
            <w:tcW w:w="434" w:type="pct"/>
            <w:tcBorders>
              <w:top w:val="nil"/>
              <w:left w:val="nil"/>
              <w:bottom w:val="nil"/>
              <w:right w:val="nil"/>
            </w:tcBorders>
            <w:shd w:val="clear" w:color="000000" w:fill="FFFFFF"/>
            <w:noWrap/>
            <w:vAlign w:val="center"/>
            <w:hideMark/>
          </w:tcPr>
          <w:p w14:paraId="7C280B1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1,940.4</w:t>
            </w:r>
          </w:p>
        </w:tc>
        <w:tc>
          <w:tcPr>
            <w:tcW w:w="434" w:type="pct"/>
            <w:tcBorders>
              <w:top w:val="nil"/>
              <w:left w:val="nil"/>
              <w:bottom w:val="nil"/>
              <w:right w:val="nil"/>
            </w:tcBorders>
            <w:shd w:val="clear" w:color="000000" w:fill="FFFFFF"/>
            <w:noWrap/>
            <w:vAlign w:val="center"/>
            <w:hideMark/>
          </w:tcPr>
          <w:p w14:paraId="273D577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1,511.3</w:t>
            </w:r>
          </w:p>
        </w:tc>
        <w:tc>
          <w:tcPr>
            <w:tcW w:w="353" w:type="pct"/>
            <w:tcBorders>
              <w:top w:val="nil"/>
              <w:left w:val="nil"/>
              <w:bottom w:val="nil"/>
              <w:right w:val="nil"/>
            </w:tcBorders>
            <w:shd w:val="clear" w:color="000000" w:fill="FFFFFF"/>
            <w:noWrap/>
            <w:vAlign w:val="center"/>
            <w:hideMark/>
          </w:tcPr>
          <w:p w14:paraId="7750D3A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442.6</w:t>
            </w:r>
          </w:p>
        </w:tc>
        <w:tc>
          <w:tcPr>
            <w:tcW w:w="367" w:type="pct"/>
            <w:tcBorders>
              <w:top w:val="nil"/>
              <w:left w:val="nil"/>
              <w:bottom w:val="nil"/>
              <w:right w:val="nil"/>
            </w:tcBorders>
            <w:shd w:val="clear" w:color="000000" w:fill="FFFFFF"/>
            <w:noWrap/>
            <w:vAlign w:val="center"/>
            <w:hideMark/>
          </w:tcPr>
          <w:p w14:paraId="72D5B28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290.5</w:t>
            </w:r>
          </w:p>
        </w:tc>
        <w:tc>
          <w:tcPr>
            <w:tcW w:w="367" w:type="pct"/>
            <w:tcBorders>
              <w:top w:val="nil"/>
              <w:left w:val="nil"/>
              <w:bottom w:val="nil"/>
              <w:right w:val="nil"/>
            </w:tcBorders>
            <w:shd w:val="clear" w:color="000000" w:fill="FFFFFF"/>
            <w:noWrap/>
            <w:vAlign w:val="center"/>
            <w:hideMark/>
          </w:tcPr>
          <w:p w14:paraId="0B2F73E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248.9</w:t>
            </w:r>
          </w:p>
        </w:tc>
        <w:tc>
          <w:tcPr>
            <w:tcW w:w="515" w:type="pct"/>
            <w:tcBorders>
              <w:top w:val="nil"/>
              <w:left w:val="nil"/>
              <w:bottom w:val="nil"/>
              <w:right w:val="nil"/>
            </w:tcBorders>
            <w:shd w:val="clear" w:color="000000" w:fill="FFFFFF"/>
            <w:noWrap/>
            <w:vAlign w:val="center"/>
            <w:hideMark/>
          </w:tcPr>
          <w:p w14:paraId="367E7D6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19,465.1</w:t>
            </w:r>
          </w:p>
        </w:tc>
      </w:tr>
      <w:tr w:rsidR="00E07DA2" w:rsidRPr="00E07DA2" w14:paraId="4D293710" w14:textId="77777777" w:rsidTr="00E07DA2">
        <w:trPr>
          <w:trHeight w:hRule="exact" w:val="210"/>
        </w:trPr>
        <w:tc>
          <w:tcPr>
            <w:tcW w:w="1175" w:type="pct"/>
            <w:tcBorders>
              <w:top w:val="nil"/>
              <w:left w:val="nil"/>
              <w:bottom w:val="nil"/>
              <w:right w:val="nil"/>
            </w:tcBorders>
            <w:shd w:val="clear" w:color="000000" w:fill="FFFFFF"/>
            <w:noWrap/>
            <w:vAlign w:val="bottom"/>
            <w:hideMark/>
          </w:tcPr>
          <w:p w14:paraId="0DF8D9CB"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Total</w:t>
            </w:r>
          </w:p>
        </w:tc>
        <w:tc>
          <w:tcPr>
            <w:tcW w:w="488" w:type="pct"/>
            <w:tcBorders>
              <w:top w:val="single" w:sz="4" w:space="0" w:color="293F5B"/>
              <w:left w:val="nil"/>
              <w:bottom w:val="single" w:sz="4" w:space="0" w:color="293F5B"/>
              <w:right w:val="nil"/>
            </w:tcBorders>
            <w:shd w:val="clear" w:color="000000" w:fill="FFFFFF"/>
            <w:noWrap/>
            <w:vAlign w:val="center"/>
            <w:hideMark/>
          </w:tcPr>
          <w:p w14:paraId="1EC7EEE7"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9,419.2</w:t>
            </w:r>
          </w:p>
        </w:tc>
        <w:tc>
          <w:tcPr>
            <w:tcW w:w="434" w:type="pct"/>
            <w:tcBorders>
              <w:top w:val="single" w:sz="4" w:space="0" w:color="293F5B"/>
              <w:left w:val="nil"/>
              <w:bottom w:val="single" w:sz="4" w:space="0" w:color="293F5B"/>
              <w:right w:val="nil"/>
            </w:tcBorders>
            <w:shd w:val="clear" w:color="000000" w:fill="FFFFFF"/>
            <w:noWrap/>
            <w:vAlign w:val="center"/>
            <w:hideMark/>
          </w:tcPr>
          <w:p w14:paraId="7724E98F"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7,890.2</w:t>
            </w:r>
          </w:p>
        </w:tc>
        <w:tc>
          <w:tcPr>
            <w:tcW w:w="434" w:type="pct"/>
            <w:tcBorders>
              <w:top w:val="single" w:sz="4" w:space="0" w:color="293F5B"/>
              <w:left w:val="nil"/>
              <w:bottom w:val="single" w:sz="4" w:space="0" w:color="293F5B"/>
              <w:right w:val="nil"/>
            </w:tcBorders>
            <w:shd w:val="clear" w:color="000000" w:fill="FFFFFF"/>
            <w:noWrap/>
            <w:vAlign w:val="center"/>
            <w:hideMark/>
          </w:tcPr>
          <w:p w14:paraId="5E210464"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6,832.2</w:t>
            </w:r>
          </w:p>
        </w:tc>
        <w:tc>
          <w:tcPr>
            <w:tcW w:w="434" w:type="pct"/>
            <w:tcBorders>
              <w:top w:val="single" w:sz="4" w:space="0" w:color="293F5B"/>
              <w:left w:val="nil"/>
              <w:bottom w:val="single" w:sz="4" w:space="0" w:color="293F5B"/>
              <w:right w:val="nil"/>
            </w:tcBorders>
            <w:shd w:val="clear" w:color="000000" w:fill="FFFFFF"/>
            <w:noWrap/>
            <w:vAlign w:val="center"/>
            <w:hideMark/>
          </w:tcPr>
          <w:p w14:paraId="33B24A78"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3,255.0</w:t>
            </w:r>
          </w:p>
        </w:tc>
        <w:tc>
          <w:tcPr>
            <w:tcW w:w="434" w:type="pct"/>
            <w:tcBorders>
              <w:top w:val="single" w:sz="4" w:space="0" w:color="293F5B"/>
              <w:left w:val="nil"/>
              <w:bottom w:val="single" w:sz="4" w:space="0" w:color="293F5B"/>
              <w:right w:val="nil"/>
            </w:tcBorders>
            <w:shd w:val="clear" w:color="000000" w:fill="FFFFFF"/>
            <w:noWrap/>
            <w:vAlign w:val="center"/>
            <w:hideMark/>
          </w:tcPr>
          <w:p w14:paraId="59DFA4C6"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2,300.9</w:t>
            </w:r>
          </w:p>
        </w:tc>
        <w:tc>
          <w:tcPr>
            <w:tcW w:w="353" w:type="pct"/>
            <w:tcBorders>
              <w:top w:val="single" w:sz="4" w:space="0" w:color="293F5B"/>
              <w:left w:val="nil"/>
              <w:bottom w:val="single" w:sz="4" w:space="0" w:color="293F5B"/>
              <w:right w:val="nil"/>
            </w:tcBorders>
            <w:shd w:val="clear" w:color="000000" w:fill="FFFFFF"/>
            <w:noWrap/>
            <w:vAlign w:val="center"/>
            <w:hideMark/>
          </w:tcPr>
          <w:p w14:paraId="73C12F32"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704.2</w:t>
            </w:r>
          </w:p>
        </w:tc>
        <w:tc>
          <w:tcPr>
            <w:tcW w:w="367" w:type="pct"/>
            <w:tcBorders>
              <w:top w:val="single" w:sz="4" w:space="0" w:color="293F5B"/>
              <w:left w:val="nil"/>
              <w:bottom w:val="single" w:sz="4" w:space="0" w:color="293F5B"/>
              <w:right w:val="nil"/>
            </w:tcBorders>
            <w:shd w:val="clear" w:color="000000" w:fill="FFFFFF"/>
            <w:noWrap/>
            <w:vAlign w:val="center"/>
            <w:hideMark/>
          </w:tcPr>
          <w:p w14:paraId="553C8740"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473.0</w:t>
            </w:r>
          </w:p>
        </w:tc>
        <w:tc>
          <w:tcPr>
            <w:tcW w:w="367" w:type="pct"/>
            <w:tcBorders>
              <w:top w:val="single" w:sz="4" w:space="0" w:color="293F5B"/>
              <w:left w:val="nil"/>
              <w:bottom w:val="single" w:sz="4" w:space="0" w:color="293F5B"/>
              <w:right w:val="nil"/>
            </w:tcBorders>
            <w:shd w:val="clear" w:color="000000" w:fill="FFFFFF"/>
            <w:noWrap/>
            <w:vAlign w:val="center"/>
            <w:hideMark/>
          </w:tcPr>
          <w:p w14:paraId="0E1D8648"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481.2</w:t>
            </w:r>
          </w:p>
        </w:tc>
        <w:tc>
          <w:tcPr>
            <w:tcW w:w="515" w:type="pct"/>
            <w:tcBorders>
              <w:top w:val="single" w:sz="4" w:space="0" w:color="293F5B"/>
              <w:left w:val="nil"/>
              <w:bottom w:val="single" w:sz="4" w:space="0" w:color="293F5B"/>
              <w:right w:val="nil"/>
            </w:tcBorders>
            <w:shd w:val="clear" w:color="000000" w:fill="FFFFFF"/>
            <w:noWrap/>
            <w:vAlign w:val="center"/>
            <w:hideMark/>
          </w:tcPr>
          <w:p w14:paraId="1DB53E71"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31,355.8</w:t>
            </w:r>
          </w:p>
        </w:tc>
      </w:tr>
      <w:tr w:rsidR="00E07DA2" w:rsidRPr="00E07DA2" w14:paraId="79AD6369" w14:textId="77777777" w:rsidTr="00E07DA2">
        <w:trPr>
          <w:trHeight w:hRule="exact" w:val="210"/>
        </w:trPr>
        <w:tc>
          <w:tcPr>
            <w:tcW w:w="1175" w:type="pct"/>
            <w:tcBorders>
              <w:top w:val="nil"/>
              <w:left w:val="nil"/>
              <w:bottom w:val="nil"/>
              <w:right w:val="nil"/>
            </w:tcBorders>
            <w:shd w:val="clear" w:color="000000" w:fill="FFFFFF"/>
            <w:noWrap/>
            <w:vAlign w:val="bottom"/>
            <w:hideMark/>
          </w:tcPr>
          <w:p w14:paraId="41323BA0"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2026-27</w:t>
            </w:r>
          </w:p>
        </w:tc>
        <w:tc>
          <w:tcPr>
            <w:tcW w:w="488" w:type="pct"/>
            <w:tcBorders>
              <w:top w:val="nil"/>
              <w:left w:val="nil"/>
              <w:bottom w:val="nil"/>
              <w:right w:val="nil"/>
            </w:tcBorders>
            <w:shd w:val="clear" w:color="000000" w:fill="FFFFFF"/>
            <w:noWrap/>
            <w:vAlign w:val="bottom"/>
            <w:hideMark/>
          </w:tcPr>
          <w:p w14:paraId="3F2648A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3ABE459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307FEB8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367A51D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0DA24B6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2633349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15744E1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29E53AD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5A0E826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753FA0C5"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0BCBA39E"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 xml:space="preserve">Government </w:t>
            </w:r>
          </w:p>
        </w:tc>
        <w:tc>
          <w:tcPr>
            <w:tcW w:w="488" w:type="pct"/>
            <w:tcBorders>
              <w:top w:val="nil"/>
              <w:left w:val="nil"/>
              <w:bottom w:val="nil"/>
              <w:right w:val="nil"/>
            </w:tcBorders>
            <w:shd w:val="clear" w:color="000000" w:fill="FFFFFF"/>
            <w:noWrap/>
            <w:vAlign w:val="bottom"/>
            <w:hideMark/>
          </w:tcPr>
          <w:p w14:paraId="1E508A3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12D4159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6D4CE3A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39C62E1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02E24F9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3F133E2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604414C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2EDE8A3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2A68102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79A5AC13"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25079D27"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schools(a)</w:t>
            </w:r>
          </w:p>
        </w:tc>
        <w:tc>
          <w:tcPr>
            <w:tcW w:w="488" w:type="pct"/>
            <w:tcBorders>
              <w:top w:val="nil"/>
              <w:left w:val="nil"/>
              <w:bottom w:val="nil"/>
              <w:right w:val="nil"/>
            </w:tcBorders>
            <w:shd w:val="clear" w:color="000000" w:fill="FFFFFF"/>
            <w:noWrap/>
            <w:vAlign w:val="center"/>
            <w:hideMark/>
          </w:tcPr>
          <w:p w14:paraId="3024B71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3,624.6</w:t>
            </w:r>
          </w:p>
        </w:tc>
        <w:tc>
          <w:tcPr>
            <w:tcW w:w="434" w:type="pct"/>
            <w:tcBorders>
              <w:top w:val="nil"/>
              <w:left w:val="nil"/>
              <w:bottom w:val="nil"/>
              <w:right w:val="nil"/>
            </w:tcBorders>
            <w:shd w:val="clear" w:color="000000" w:fill="FFFFFF"/>
            <w:noWrap/>
            <w:vAlign w:val="center"/>
            <w:hideMark/>
          </w:tcPr>
          <w:p w14:paraId="0B91942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3,096.8</w:t>
            </w:r>
          </w:p>
        </w:tc>
        <w:tc>
          <w:tcPr>
            <w:tcW w:w="434" w:type="pct"/>
            <w:tcBorders>
              <w:top w:val="nil"/>
              <w:left w:val="nil"/>
              <w:bottom w:val="nil"/>
              <w:right w:val="nil"/>
            </w:tcBorders>
            <w:shd w:val="clear" w:color="000000" w:fill="FFFFFF"/>
            <w:noWrap/>
            <w:vAlign w:val="center"/>
            <w:hideMark/>
          </w:tcPr>
          <w:p w14:paraId="6AEC5921"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2,736.7</w:t>
            </w:r>
          </w:p>
        </w:tc>
        <w:tc>
          <w:tcPr>
            <w:tcW w:w="434" w:type="pct"/>
            <w:tcBorders>
              <w:top w:val="nil"/>
              <w:left w:val="nil"/>
              <w:bottom w:val="nil"/>
              <w:right w:val="nil"/>
            </w:tcBorders>
            <w:shd w:val="clear" w:color="000000" w:fill="FFFFFF"/>
            <w:noWrap/>
            <w:vAlign w:val="center"/>
            <w:hideMark/>
          </w:tcPr>
          <w:p w14:paraId="0824281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1,362.1</w:t>
            </w:r>
          </w:p>
        </w:tc>
        <w:tc>
          <w:tcPr>
            <w:tcW w:w="434" w:type="pct"/>
            <w:tcBorders>
              <w:top w:val="nil"/>
              <w:left w:val="nil"/>
              <w:bottom w:val="nil"/>
              <w:right w:val="nil"/>
            </w:tcBorders>
            <w:shd w:val="clear" w:color="000000" w:fill="FFFFFF"/>
            <w:noWrap/>
            <w:vAlign w:val="center"/>
            <w:hideMark/>
          </w:tcPr>
          <w:p w14:paraId="6E230A2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810.9</w:t>
            </w:r>
          </w:p>
        </w:tc>
        <w:tc>
          <w:tcPr>
            <w:tcW w:w="353" w:type="pct"/>
            <w:tcBorders>
              <w:top w:val="nil"/>
              <w:left w:val="nil"/>
              <w:bottom w:val="nil"/>
              <w:right w:val="nil"/>
            </w:tcBorders>
            <w:shd w:val="clear" w:color="000000" w:fill="FFFFFF"/>
            <w:noWrap/>
            <w:vAlign w:val="center"/>
            <w:hideMark/>
          </w:tcPr>
          <w:p w14:paraId="5148F6B8"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269.1</w:t>
            </w:r>
          </w:p>
        </w:tc>
        <w:tc>
          <w:tcPr>
            <w:tcW w:w="367" w:type="pct"/>
            <w:tcBorders>
              <w:top w:val="nil"/>
              <w:left w:val="nil"/>
              <w:bottom w:val="nil"/>
              <w:right w:val="nil"/>
            </w:tcBorders>
            <w:shd w:val="clear" w:color="000000" w:fill="FFFFFF"/>
            <w:noWrap/>
            <w:vAlign w:val="center"/>
            <w:hideMark/>
          </w:tcPr>
          <w:p w14:paraId="772DE38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190.5</w:t>
            </w:r>
          </w:p>
        </w:tc>
        <w:tc>
          <w:tcPr>
            <w:tcW w:w="367" w:type="pct"/>
            <w:tcBorders>
              <w:top w:val="nil"/>
              <w:left w:val="nil"/>
              <w:bottom w:val="nil"/>
              <w:right w:val="nil"/>
            </w:tcBorders>
            <w:shd w:val="clear" w:color="000000" w:fill="FFFFFF"/>
            <w:noWrap/>
            <w:vAlign w:val="center"/>
            <w:hideMark/>
          </w:tcPr>
          <w:p w14:paraId="367FC25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233.8</w:t>
            </w:r>
          </w:p>
        </w:tc>
        <w:tc>
          <w:tcPr>
            <w:tcW w:w="515" w:type="pct"/>
            <w:tcBorders>
              <w:top w:val="nil"/>
              <w:left w:val="nil"/>
              <w:bottom w:val="nil"/>
              <w:right w:val="nil"/>
            </w:tcBorders>
            <w:shd w:val="clear" w:color="000000" w:fill="FFFFFF"/>
            <w:noWrap/>
            <w:vAlign w:val="center"/>
            <w:hideMark/>
          </w:tcPr>
          <w:p w14:paraId="5E4E372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12,324.5</w:t>
            </w:r>
          </w:p>
        </w:tc>
      </w:tr>
      <w:tr w:rsidR="00E07DA2" w:rsidRPr="00E07DA2" w14:paraId="23883544"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63C752DB"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Non-government</w:t>
            </w:r>
          </w:p>
        </w:tc>
        <w:tc>
          <w:tcPr>
            <w:tcW w:w="488" w:type="pct"/>
            <w:tcBorders>
              <w:top w:val="nil"/>
              <w:left w:val="nil"/>
              <w:bottom w:val="nil"/>
              <w:right w:val="nil"/>
            </w:tcBorders>
            <w:shd w:val="clear" w:color="000000" w:fill="FFFFFF"/>
            <w:noWrap/>
            <w:vAlign w:val="center"/>
            <w:hideMark/>
          </w:tcPr>
          <w:p w14:paraId="70C2826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7112C53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782500E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3EA1B9F3"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5D67731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center"/>
            <w:hideMark/>
          </w:tcPr>
          <w:p w14:paraId="64B84FE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0DDEB42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33B2F8F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center"/>
            <w:hideMark/>
          </w:tcPr>
          <w:p w14:paraId="7405F4A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366B95CB"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3B702FF8"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schools(b)(c)(d)</w:t>
            </w:r>
          </w:p>
        </w:tc>
        <w:tc>
          <w:tcPr>
            <w:tcW w:w="488" w:type="pct"/>
            <w:tcBorders>
              <w:top w:val="nil"/>
              <w:left w:val="nil"/>
              <w:bottom w:val="nil"/>
              <w:right w:val="nil"/>
            </w:tcBorders>
            <w:shd w:val="clear" w:color="000000" w:fill="FFFFFF"/>
            <w:noWrap/>
            <w:vAlign w:val="center"/>
            <w:hideMark/>
          </w:tcPr>
          <w:p w14:paraId="59ED14C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6,162.5</w:t>
            </w:r>
          </w:p>
        </w:tc>
        <w:tc>
          <w:tcPr>
            <w:tcW w:w="434" w:type="pct"/>
            <w:tcBorders>
              <w:top w:val="nil"/>
              <w:left w:val="nil"/>
              <w:bottom w:val="nil"/>
              <w:right w:val="nil"/>
            </w:tcBorders>
            <w:shd w:val="clear" w:color="000000" w:fill="FFFFFF"/>
            <w:noWrap/>
            <w:vAlign w:val="center"/>
            <w:hideMark/>
          </w:tcPr>
          <w:p w14:paraId="7742443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5,133.6</w:t>
            </w:r>
          </w:p>
        </w:tc>
        <w:tc>
          <w:tcPr>
            <w:tcW w:w="434" w:type="pct"/>
            <w:tcBorders>
              <w:top w:val="nil"/>
              <w:left w:val="nil"/>
              <w:bottom w:val="nil"/>
              <w:right w:val="nil"/>
            </w:tcBorders>
            <w:shd w:val="clear" w:color="000000" w:fill="FFFFFF"/>
            <w:noWrap/>
            <w:vAlign w:val="center"/>
            <w:hideMark/>
          </w:tcPr>
          <w:p w14:paraId="444102B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4,355.2</w:t>
            </w:r>
          </w:p>
        </w:tc>
        <w:tc>
          <w:tcPr>
            <w:tcW w:w="434" w:type="pct"/>
            <w:tcBorders>
              <w:top w:val="nil"/>
              <w:left w:val="nil"/>
              <w:bottom w:val="nil"/>
              <w:right w:val="nil"/>
            </w:tcBorders>
            <w:shd w:val="clear" w:color="000000" w:fill="FFFFFF"/>
            <w:noWrap/>
            <w:vAlign w:val="center"/>
            <w:hideMark/>
          </w:tcPr>
          <w:p w14:paraId="0D11506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2,005.6</w:t>
            </w:r>
          </w:p>
        </w:tc>
        <w:tc>
          <w:tcPr>
            <w:tcW w:w="434" w:type="pct"/>
            <w:tcBorders>
              <w:top w:val="nil"/>
              <w:left w:val="nil"/>
              <w:bottom w:val="nil"/>
              <w:right w:val="nil"/>
            </w:tcBorders>
            <w:shd w:val="clear" w:color="000000" w:fill="FFFFFF"/>
            <w:noWrap/>
            <w:vAlign w:val="center"/>
            <w:hideMark/>
          </w:tcPr>
          <w:p w14:paraId="6C45CB1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1,578.6</w:t>
            </w:r>
          </w:p>
        </w:tc>
        <w:tc>
          <w:tcPr>
            <w:tcW w:w="353" w:type="pct"/>
            <w:tcBorders>
              <w:top w:val="nil"/>
              <w:left w:val="nil"/>
              <w:bottom w:val="nil"/>
              <w:right w:val="nil"/>
            </w:tcBorders>
            <w:shd w:val="clear" w:color="000000" w:fill="FFFFFF"/>
            <w:noWrap/>
            <w:vAlign w:val="center"/>
            <w:hideMark/>
          </w:tcPr>
          <w:p w14:paraId="4C8E1FF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462.0</w:t>
            </w:r>
          </w:p>
        </w:tc>
        <w:tc>
          <w:tcPr>
            <w:tcW w:w="367" w:type="pct"/>
            <w:tcBorders>
              <w:top w:val="nil"/>
              <w:left w:val="nil"/>
              <w:bottom w:val="nil"/>
              <w:right w:val="nil"/>
            </w:tcBorders>
            <w:shd w:val="clear" w:color="000000" w:fill="FFFFFF"/>
            <w:noWrap/>
            <w:vAlign w:val="center"/>
            <w:hideMark/>
          </w:tcPr>
          <w:p w14:paraId="036DB12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301.8</w:t>
            </w:r>
          </w:p>
        </w:tc>
        <w:tc>
          <w:tcPr>
            <w:tcW w:w="367" w:type="pct"/>
            <w:tcBorders>
              <w:top w:val="nil"/>
              <w:left w:val="nil"/>
              <w:bottom w:val="nil"/>
              <w:right w:val="nil"/>
            </w:tcBorders>
            <w:shd w:val="clear" w:color="000000" w:fill="FFFFFF"/>
            <w:noWrap/>
            <w:vAlign w:val="center"/>
            <w:hideMark/>
          </w:tcPr>
          <w:p w14:paraId="2233191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260.0</w:t>
            </w:r>
          </w:p>
        </w:tc>
        <w:tc>
          <w:tcPr>
            <w:tcW w:w="515" w:type="pct"/>
            <w:tcBorders>
              <w:top w:val="nil"/>
              <w:left w:val="nil"/>
              <w:bottom w:val="nil"/>
              <w:right w:val="nil"/>
            </w:tcBorders>
            <w:shd w:val="clear" w:color="000000" w:fill="FFFFFF"/>
            <w:noWrap/>
            <w:vAlign w:val="center"/>
            <w:hideMark/>
          </w:tcPr>
          <w:p w14:paraId="1D573A7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20,259.3</w:t>
            </w:r>
          </w:p>
        </w:tc>
      </w:tr>
      <w:tr w:rsidR="00E07DA2" w:rsidRPr="00E07DA2" w14:paraId="64D67CAD" w14:textId="77777777" w:rsidTr="00E07DA2">
        <w:trPr>
          <w:trHeight w:hRule="exact" w:val="210"/>
        </w:trPr>
        <w:tc>
          <w:tcPr>
            <w:tcW w:w="1175" w:type="pct"/>
            <w:tcBorders>
              <w:top w:val="nil"/>
              <w:left w:val="nil"/>
              <w:bottom w:val="nil"/>
              <w:right w:val="nil"/>
            </w:tcBorders>
            <w:shd w:val="clear" w:color="000000" w:fill="FFFFFF"/>
            <w:noWrap/>
            <w:vAlign w:val="bottom"/>
            <w:hideMark/>
          </w:tcPr>
          <w:p w14:paraId="585E520E"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Total</w:t>
            </w:r>
          </w:p>
        </w:tc>
        <w:tc>
          <w:tcPr>
            <w:tcW w:w="488" w:type="pct"/>
            <w:tcBorders>
              <w:top w:val="single" w:sz="4" w:space="0" w:color="293F5B"/>
              <w:left w:val="nil"/>
              <w:bottom w:val="single" w:sz="4" w:space="0" w:color="293F5B"/>
              <w:right w:val="nil"/>
            </w:tcBorders>
            <w:shd w:val="clear" w:color="000000" w:fill="FFFFFF"/>
            <w:noWrap/>
            <w:vAlign w:val="center"/>
            <w:hideMark/>
          </w:tcPr>
          <w:p w14:paraId="357EBD9A"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9,787.1</w:t>
            </w:r>
          </w:p>
        </w:tc>
        <w:tc>
          <w:tcPr>
            <w:tcW w:w="434" w:type="pct"/>
            <w:tcBorders>
              <w:top w:val="single" w:sz="4" w:space="0" w:color="293F5B"/>
              <w:left w:val="nil"/>
              <w:bottom w:val="single" w:sz="4" w:space="0" w:color="293F5B"/>
              <w:right w:val="nil"/>
            </w:tcBorders>
            <w:shd w:val="clear" w:color="000000" w:fill="FFFFFF"/>
            <w:noWrap/>
            <w:vAlign w:val="center"/>
            <w:hideMark/>
          </w:tcPr>
          <w:p w14:paraId="5A3C809B"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8,230.4</w:t>
            </w:r>
          </w:p>
        </w:tc>
        <w:tc>
          <w:tcPr>
            <w:tcW w:w="434" w:type="pct"/>
            <w:tcBorders>
              <w:top w:val="single" w:sz="4" w:space="0" w:color="293F5B"/>
              <w:left w:val="nil"/>
              <w:bottom w:val="single" w:sz="4" w:space="0" w:color="293F5B"/>
              <w:right w:val="nil"/>
            </w:tcBorders>
            <w:shd w:val="clear" w:color="000000" w:fill="FFFFFF"/>
            <w:noWrap/>
            <w:vAlign w:val="center"/>
            <w:hideMark/>
          </w:tcPr>
          <w:p w14:paraId="5E1E94F8"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7,091.9</w:t>
            </w:r>
          </w:p>
        </w:tc>
        <w:tc>
          <w:tcPr>
            <w:tcW w:w="434" w:type="pct"/>
            <w:tcBorders>
              <w:top w:val="single" w:sz="4" w:space="0" w:color="293F5B"/>
              <w:left w:val="nil"/>
              <w:bottom w:val="single" w:sz="4" w:space="0" w:color="293F5B"/>
              <w:right w:val="nil"/>
            </w:tcBorders>
            <w:shd w:val="clear" w:color="000000" w:fill="FFFFFF"/>
            <w:noWrap/>
            <w:vAlign w:val="center"/>
            <w:hideMark/>
          </w:tcPr>
          <w:p w14:paraId="5645E60E"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3,367.7</w:t>
            </w:r>
          </w:p>
        </w:tc>
        <w:tc>
          <w:tcPr>
            <w:tcW w:w="434" w:type="pct"/>
            <w:tcBorders>
              <w:top w:val="single" w:sz="4" w:space="0" w:color="293F5B"/>
              <w:left w:val="nil"/>
              <w:bottom w:val="single" w:sz="4" w:space="0" w:color="293F5B"/>
              <w:right w:val="nil"/>
            </w:tcBorders>
            <w:shd w:val="clear" w:color="000000" w:fill="FFFFFF"/>
            <w:noWrap/>
            <w:vAlign w:val="center"/>
            <w:hideMark/>
          </w:tcPr>
          <w:p w14:paraId="52977982"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2,389.5</w:t>
            </w:r>
          </w:p>
        </w:tc>
        <w:tc>
          <w:tcPr>
            <w:tcW w:w="353" w:type="pct"/>
            <w:tcBorders>
              <w:top w:val="single" w:sz="4" w:space="0" w:color="293F5B"/>
              <w:left w:val="nil"/>
              <w:bottom w:val="single" w:sz="4" w:space="0" w:color="293F5B"/>
              <w:right w:val="nil"/>
            </w:tcBorders>
            <w:shd w:val="clear" w:color="000000" w:fill="FFFFFF"/>
            <w:noWrap/>
            <w:vAlign w:val="center"/>
            <w:hideMark/>
          </w:tcPr>
          <w:p w14:paraId="181D4293"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731.1</w:t>
            </w:r>
          </w:p>
        </w:tc>
        <w:tc>
          <w:tcPr>
            <w:tcW w:w="367" w:type="pct"/>
            <w:tcBorders>
              <w:top w:val="single" w:sz="4" w:space="0" w:color="293F5B"/>
              <w:left w:val="nil"/>
              <w:bottom w:val="single" w:sz="4" w:space="0" w:color="293F5B"/>
              <w:right w:val="nil"/>
            </w:tcBorders>
            <w:shd w:val="clear" w:color="000000" w:fill="FFFFFF"/>
            <w:noWrap/>
            <w:vAlign w:val="center"/>
            <w:hideMark/>
          </w:tcPr>
          <w:p w14:paraId="358FCCC8"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492.3</w:t>
            </w:r>
          </w:p>
        </w:tc>
        <w:tc>
          <w:tcPr>
            <w:tcW w:w="367" w:type="pct"/>
            <w:tcBorders>
              <w:top w:val="single" w:sz="4" w:space="0" w:color="293F5B"/>
              <w:left w:val="nil"/>
              <w:bottom w:val="single" w:sz="4" w:space="0" w:color="293F5B"/>
              <w:right w:val="nil"/>
            </w:tcBorders>
            <w:shd w:val="clear" w:color="000000" w:fill="FFFFFF"/>
            <w:noWrap/>
            <w:vAlign w:val="center"/>
            <w:hideMark/>
          </w:tcPr>
          <w:p w14:paraId="68AFE427"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493.7</w:t>
            </w:r>
          </w:p>
        </w:tc>
        <w:tc>
          <w:tcPr>
            <w:tcW w:w="515" w:type="pct"/>
            <w:tcBorders>
              <w:top w:val="single" w:sz="4" w:space="0" w:color="293F5B"/>
              <w:left w:val="nil"/>
              <w:bottom w:val="single" w:sz="4" w:space="0" w:color="293F5B"/>
              <w:right w:val="nil"/>
            </w:tcBorders>
            <w:shd w:val="clear" w:color="000000" w:fill="FFFFFF"/>
            <w:noWrap/>
            <w:vAlign w:val="center"/>
            <w:hideMark/>
          </w:tcPr>
          <w:p w14:paraId="3ED0A1A8"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32,583.7</w:t>
            </w:r>
          </w:p>
        </w:tc>
      </w:tr>
      <w:tr w:rsidR="00E07DA2" w:rsidRPr="00E07DA2" w14:paraId="4DFF011F" w14:textId="77777777" w:rsidTr="00E07DA2">
        <w:trPr>
          <w:trHeight w:hRule="exact" w:val="210"/>
        </w:trPr>
        <w:tc>
          <w:tcPr>
            <w:tcW w:w="1175" w:type="pct"/>
            <w:tcBorders>
              <w:top w:val="nil"/>
              <w:left w:val="nil"/>
              <w:bottom w:val="nil"/>
              <w:right w:val="nil"/>
            </w:tcBorders>
            <w:shd w:val="clear" w:color="000000" w:fill="FFFFFF"/>
            <w:noWrap/>
            <w:vAlign w:val="bottom"/>
            <w:hideMark/>
          </w:tcPr>
          <w:p w14:paraId="1379E01A"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2027-28</w:t>
            </w:r>
          </w:p>
        </w:tc>
        <w:tc>
          <w:tcPr>
            <w:tcW w:w="488" w:type="pct"/>
            <w:tcBorders>
              <w:top w:val="nil"/>
              <w:left w:val="nil"/>
              <w:bottom w:val="nil"/>
              <w:right w:val="nil"/>
            </w:tcBorders>
            <w:shd w:val="clear" w:color="000000" w:fill="FFFFFF"/>
            <w:noWrap/>
            <w:vAlign w:val="bottom"/>
            <w:hideMark/>
          </w:tcPr>
          <w:p w14:paraId="4597047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D92F37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1993ED5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5B04B76F"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5EFE0A3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52D9F71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0EE8AF1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0F9172E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59F2ADB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083CDD8D"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4ADAF294"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 xml:space="preserve">Government </w:t>
            </w:r>
          </w:p>
        </w:tc>
        <w:tc>
          <w:tcPr>
            <w:tcW w:w="488" w:type="pct"/>
            <w:tcBorders>
              <w:top w:val="nil"/>
              <w:left w:val="nil"/>
              <w:bottom w:val="nil"/>
              <w:right w:val="nil"/>
            </w:tcBorders>
            <w:shd w:val="clear" w:color="000000" w:fill="FFFFFF"/>
            <w:noWrap/>
            <w:vAlign w:val="bottom"/>
            <w:hideMark/>
          </w:tcPr>
          <w:p w14:paraId="4C98FC5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2414A67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4743D4F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104CD8A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bottom"/>
            <w:hideMark/>
          </w:tcPr>
          <w:p w14:paraId="6F1F3901"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bottom"/>
            <w:hideMark/>
          </w:tcPr>
          <w:p w14:paraId="1BDAD52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352EE68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bottom"/>
            <w:hideMark/>
          </w:tcPr>
          <w:p w14:paraId="634F4BF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bottom"/>
            <w:hideMark/>
          </w:tcPr>
          <w:p w14:paraId="742345E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349A7D72"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220C13CF"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schools(a)</w:t>
            </w:r>
          </w:p>
        </w:tc>
        <w:tc>
          <w:tcPr>
            <w:tcW w:w="488" w:type="pct"/>
            <w:tcBorders>
              <w:top w:val="nil"/>
              <w:left w:val="nil"/>
              <w:bottom w:val="nil"/>
              <w:right w:val="nil"/>
            </w:tcBorders>
            <w:shd w:val="clear" w:color="000000" w:fill="FFFFFF"/>
            <w:noWrap/>
            <w:vAlign w:val="center"/>
            <w:hideMark/>
          </w:tcPr>
          <w:p w14:paraId="4460BEC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3,761.3</w:t>
            </w:r>
          </w:p>
        </w:tc>
        <w:tc>
          <w:tcPr>
            <w:tcW w:w="434" w:type="pct"/>
            <w:tcBorders>
              <w:top w:val="nil"/>
              <w:left w:val="nil"/>
              <w:bottom w:val="nil"/>
              <w:right w:val="nil"/>
            </w:tcBorders>
            <w:shd w:val="clear" w:color="000000" w:fill="FFFFFF"/>
            <w:noWrap/>
            <w:vAlign w:val="center"/>
            <w:hideMark/>
          </w:tcPr>
          <w:p w14:paraId="4E836BD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3,232.6</w:t>
            </w:r>
          </w:p>
        </w:tc>
        <w:tc>
          <w:tcPr>
            <w:tcW w:w="434" w:type="pct"/>
            <w:tcBorders>
              <w:top w:val="nil"/>
              <w:left w:val="nil"/>
              <w:bottom w:val="nil"/>
              <w:right w:val="nil"/>
            </w:tcBorders>
            <w:shd w:val="clear" w:color="000000" w:fill="FFFFFF"/>
            <w:noWrap/>
            <w:vAlign w:val="center"/>
            <w:hideMark/>
          </w:tcPr>
          <w:p w14:paraId="22CD4D55"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2,831.0</w:t>
            </w:r>
          </w:p>
        </w:tc>
        <w:tc>
          <w:tcPr>
            <w:tcW w:w="434" w:type="pct"/>
            <w:tcBorders>
              <w:top w:val="nil"/>
              <w:left w:val="nil"/>
              <w:bottom w:val="nil"/>
              <w:right w:val="nil"/>
            </w:tcBorders>
            <w:shd w:val="clear" w:color="000000" w:fill="FFFFFF"/>
            <w:noWrap/>
            <w:vAlign w:val="center"/>
            <w:hideMark/>
          </w:tcPr>
          <w:p w14:paraId="391C8621"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1,410.8</w:t>
            </w:r>
          </w:p>
        </w:tc>
        <w:tc>
          <w:tcPr>
            <w:tcW w:w="434" w:type="pct"/>
            <w:tcBorders>
              <w:top w:val="nil"/>
              <w:left w:val="nil"/>
              <w:bottom w:val="nil"/>
              <w:right w:val="nil"/>
            </w:tcBorders>
            <w:shd w:val="clear" w:color="000000" w:fill="FFFFFF"/>
            <w:noWrap/>
            <w:vAlign w:val="center"/>
            <w:hideMark/>
          </w:tcPr>
          <w:p w14:paraId="1652681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833.0</w:t>
            </w:r>
          </w:p>
        </w:tc>
        <w:tc>
          <w:tcPr>
            <w:tcW w:w="353" w:type="pct"/>
            <w:tcBorders>
              <w:top w:val="nil"/>
              <w:left w:val="nil"/>
              <w:bottom w:val="nil"/>
              <w:right w:val="nil"/>
            </w:tcBorders>
            <w:shd w:val="clear" w:color="000000" w:fill="FFFFFF"/>
            <w:noWrap/>
            <w:vAlign w:val="center"/>
            <w:hideMark/>
          </w:tcPr>
          <w:p w14:paraId="726F4A5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276.0</w:t>
            </w:r>
          </w:p>
        </w:tc>
        <w:tc>
          <w:tcPr>
            <w:tcW w:w="367" w:type="pct"/>
            <w:tcBorders>
              <w:top w:val="nil"/>
              <w:left w:val="nil"/>
              <w:bottom w:val="nil"/>
              <w:right w:val="nil"/>
            </w:tcBorders>
            <w:shd w:val="clear" w:color="000000" w:fill="FFFFFF"/>
            <w:noWrap/>
            <w:vAlign w:val="center"/>
            <w:hideMark/>
          </w:tcPr>
          <w:p w14:paraId="3283B03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199.1</w:t>
            </w:r>
          </w:p>
        </w:tc>
        <w:tc>
          <w:tcPr>
            <w:tcW w:w="367" w:type="pct"/>
            <w:tcBorders>
              <w:top w:val="nil"/>
              <w:left w:val="nil"/>
              <w:bottom w:val="nil"/>
              <w:right w:val="nil"/>
            </w:tcBorders>
            <w:shd w:val="clear" w:color="000000" w:fill="FFFFFF"/>
            <w:noWrap/>
            <w:vAlign w:val="center"/>
            <w:hideMark/>
          </w:tcPr>
          <w:p w14:paraId="010CFCB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239.5</w:t>
            </w:r>
          </w:p>
        </w:tc>
        <w:tc>
          <w:tcPr>
            <w:tcW w:w="515" w:type="pct"/>
            <w:tcBorders>
              <w:top w:val="nil"/>
              <w:left w:val="nil"/>
              <w:bottom w:val="nil"/>
              <w:right w:val="nil"/>
            </w:tcBorders>
            <w:shd w:val="clear" w:color="000000" w:fill="FFFFFF"/>
            <w:noWrap/>
            <w:vAlign w:val="center"/>
            <w:hideMark/>
          </w:tcPr>
          <w:p w14:paraId="6A46AE52"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12,783.3</w:t>
            </w:r>
          </w:p>
        </w:tc>
      </w:tr>
      <w:tr w:rsidR="00E07DA2" w:rsidRPr="00E07DA2" w14:paraId="2A57B2AD"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25CB54CF" w14:textId="77777777" w:rsidR="00E07DA2" w:rsidRPr="00E07DA2" w:rsidRDefault="00E07DA2" w:rsidP="00E07DA2">
            <w:pPr>
              <w:spacing w:before="0" w:after="0" w:line="240" w:lineRule="auto"/>
              <w:rPr>
                <w:rFonts w:ascii="Arial" w:hAnsi="Arial" w:cs="Arial"/>
                <w:sz w:val="16"/>
                <w:szCs w:val="16"/>
              </w:rPr>
            </w:pPr>
            <w:r w:rsidRPr="00E07DA2">
              <w:rPr>
                <w:rFonts w:ascii="Arial" w:hAnsi="Arial" w:cs="Arial"/>
                <w:sz w:val="16"/>
                <w:szCs w:val="16"/>
              </w:rPr>
              <w:t>Non-government</w:t>
            </w:r>
          </w:p>
        </w:tc>
        <w:tc>
          <w:tcPr>
            <w:tcW w:w="488" w:type="pct"/>
            <w:tcBorders>
              <w:top w:val="nil"/>
              <w:left w:val="nil"/>
              <w:bottom w:val="nil"/>
              <w:right w:val="nil"/>
            </w:tcBorders>
            <w:shd w:val="clear" w:color="000000" w:fill="FFFFFF"/>
            <w:noWrap/>
            <w:vAlign w:val="center"/>
            <w:hideMark/>
          </w:tcPr>
          <w:p w14:paraId="04814D3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6F7CCDF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21F5538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5B92CFF0"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434" w:type="pct"/>
            <w:tcBorders>
              <w:top w:val="nil"/>
              <w:left w:val="nil"/>
              <w:bottom w:val="nil"/>
              <w:right w:val="nil"/>
            </w:tcBorders>
            <w:shd w:val="clear" w:color="000000" w:fill="FFFFFF"/>
            <w:noWrap/>
            <w:vAlign w:val="center"/>
            <w:hideMark/>
          </w:tcPr>
          <w:p w14:paraId="2A401F3A"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53" w:type="pct"/>
            <w:tcBorders>
              <w:top w:val="nil"/>
              <w:left w:val="nil"/>
              <w:bottom w:val="nil"/>
              <w:right w:val="nil"/>
            </w:tcBorders>
            <w:shd w:val="clear" w:color="000000" w:fill="FFFFFF"/>
            <w:noWrap/>
            <w:vAlign w:val="center"/>
            <w:hideMark/>
          </w:tcPr>
          <w:p w14:paraId="78FAC344"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472207A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367" w:type="pct"/>
            <w:tcBorders>
              <w:top w:val="nil"/>
              <w:left w:val="nil"/>
              <w:bottom w:val="nil"/>
              <w:right w:val="nil"/>
            </w:tcBorders>
            <w:shd w:val="clear" w:color="000000" w:fill="FFFFFF"/>
            <w:noWrap/>
            <w:vAlign w:val="center"/>
            <w:hideMark/>
          </w:tcPr>
          <w:p w14:paraId="7F8D8156"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c>
          <w:tcPr>
            <w:tcW w:w="515" w:type="pct"/>
            <w:tcBorders>
              <w:top w:val="nil"/>
              <w:left w:val="nil"/>
              <w:bottom w:val="nil"/>
              <w:right w:val="nil"/>
            </w:tcBorders>
            <w:shd w:val="clear" w:color="000000" w:fill="FFFFFF"/>
            <w:noWrap/>
            <w:vAlign w:val="center"/>
            <w:hideMark/>
          </w:tcPr>
          <w:p w14:paraId="72A7CC5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 </w:t>
            </w:r>
          </w:p>
        </w:tc>
      </w:tr>
      <w:tr w:rsidR="00E07DA2" w:rsidRPr="00E07DA2" w14:paraId="75EFFD7F" w14:textId="77777777" w:rsidTr="00E07DA2">
        <w:trPr>
          <w:trHeight w:hRule="exact" w:val="210"/>
        </w:trPr>
        <w:tc>
          <w:tcPr>
            <w:tcW w:w="1175" w:type="pct"/>
            <w:tcBorders>
              <w:top w:val="nil"/>
              <w:left w:val="nil"/>
              <w:bottom w:val="nil"/>
              <w:right w:val="nil"/>
            </w:tcBorders>
            <w:shd w:val="clear" w:color="000000" w:fill="FFFFFF"/>
            <w:noWrap/>
            <w:vAlign w:val="center"/>
            <w:hideMark/>
          </w:tcPr>
          <w:p w14:paraId="016E54D1" w14:textId="77777777" w:rsidR="00E07DA2" w:rsidRPr="00E07DA2" w:rsidRDefault="00E07DA2" w:rsidP="00E07DA2">
            <w:pPr>
              <w:spacing w:before="0" w:after="0" w:line="240" w:lineRule="auto"/>
              <w:ind w:left="170"/>
              <w:rPr>
                <w:rFonts w:ascii="Arial" w:hAnsi="Arial" w:cs="Arial"/>
                <w:sz w:val="16"/>
                <w:szCs w:val="16"/>
              </w:rPr>
            </w:pPr>
            <w:r w:rsidRPr="00E07DA2">
              <w:rPr>
                <w:rFonts w:ascii="Arial" w:hAnsi="Arial" w:cs="Arial"/>
                <w:sz w:val="16"/>
                <w:szCs w:val="16"/>
              </w:rPr>
              <w:t>schools(b)(c)(d)</w:t>
            </w:r>
          </w:p>
        </w:tc>
        <w:tc>
          <w:tcPr>
            <w:tcW w:w="488" w:type="pct"/>
            <w:tcBorders>
              <w:top w:val="nil"/>
              <w:left w:val="nil"/>
              <w:bottom w:val="nil"/>
              <w:right w:val="nil"/>
            </w:tcBorders>
            <w:shd w:val="clear" w:color="000000" w:fill="FFFFFF"/>
            <w:noWrap/>
            <w:vAlign w:val="center"/>
            <w:hideMark/>
          </w:tcPr>
          <w:p w14:paraId="00B891B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6,405.5</w:t>
            </w:r>
          </w:p>
        </w:tc>
        <w:tc>
          <w:tcPr>
            <w:tcW w:w="434" w:type="pct"/>
            <w:tcBorders>
              <w:top w:val="nil"/>
              <w:left w:val="nil"/>
              <w:bottom w:val="nil"/>
              <w:right w:val="nil"/>
            </w:tcBorders>
            <w:shd w:val="clear" w:color="000000" w:fill="FFFFFF"/>
            <w:noWrap/>
            <w:vAlign w:val="center"/>
            <w:hideMark/>
          </w:tcPr>
          <w:p w14:paraId="43BB17BC"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5,347.7</w:t>
            </w:r>
          </w:p>
        </w:tc>
        <w:tc>
          <w:tcPr>
            <w:tcW w:w="434" w:type="pct"/>
            <w:tcBorders>
              <w:top w:val="nil"/>
              <w:left w:val="nil"/>
              <w:bottom w:val="nil"/>
              <w:right w:val="nil"/>
            </w:tcBorders>
            <w:shd w:val="clear" w:color="000000" w:fill="FFFFFF"/>
            <w:noWrap/>
            <w:vAlign w:val="center"/>
            <w:hideMark/>
          </w:tcPr>
          <w:p w14:paraId="7B8A6F1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4,522.2</w:t>
            </w:r>
          </w:p>
        </w:tc>
        <w:tc>
          <w:tcPr>
            <w:tcW w:w="434" w:type="pct"/>
            <w:tcBorders>
              <w:top w:val="nil"/>
              <w:left w:val="nil"/>
              <w:bottom w:val="nil"/>
              <w:right w:val="nil"/>
            </w:tcBorders>
            <w:shd w:val="clear" w:color="000000" w:fill="FFFFFF"/>
            <w:noWrap/>
            <w:vAlign w:val="center"/>
            <w:hideMark/>
          </w:tcPr>
          <w:p w14:paraId="08D54E4E"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2,065.2</w:t>
            </w:r>
          </w:p>
        </w:tc>
        <w:tc>
          <w:tcPr>
            <w:tcW w:w="434" w:type="pct"/>
            <w:tcBorders>
              <w:top w:val="nil"/>
              <w:left w:val="nil"/>
              <w:bottom w:val="nil"/>
              <w:right w:val="nil"/>
            </w:tcBorders>
            <w:shd w:val="clear" w:color="000000" w:fill="FFFFFF"/>
            <w:noWrap/>
            <w:vAlign w:val="center"/>
            <w:hideMark/>
          </w:tcPr>
          <w:p w14:paraId="7A29C499"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1,644.2</w:t>
            </w:r>
          </w:p>
        </w:tc>
        <w:tc>
          <w:tcPr>
            <w:tcW w:w="353" w:type="pct"/>
            <w:tcBorders>
              <w:top w:val="nil"/>
              <w:left w:val="nil"/>
              <w:bottom w:val="nil"/>
              <w:right w:val="nil"/>
            </w:tcBorders>
            <w:shd w:val="clear" w:color="000000" w:fill="FFFFFF"/>
            <w:noWrap/>
            <w:vAlign w:val="center"/>
            <w:hideMark/>
          </w:tcPr>
          <w:p w14:paraId="2F681F9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481.1</w:t>
            </w:r>
          </w:p>
        </w:tc>
        <w:tc>
          <w:tcPr>
            <w:tcW w:w="367" w:type="pct"/>
            <w:tcBorders>
              <w:top w:val="nil"/>
              <w:left w:val="nil"/>
              <w:bottom w:val="nil"/>
              <w:right w:val="nil"/>
            </w:tcBorders>
            <w:shd w:val="clear" w:color="000000" w:fill="FFFFFF"/>
            <w:noWrap/>
            <w:vAlign w:val="center"/>
            <w:hideMark/>
          </w:tcPr>
          <w:p w14:paraId="48919197"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313.4</w:t>
            </w:r>
          </w:p>
        </w:tc>
        <w:tc>
          <w:tcPr>
            <w:tcW w:w="367" w:type="pct"/>
            <w:tcBorders>
              <w:top w:val="nil"/>
              <w:left w:val="nil"/>
              <w:bottom w:val="nil"/>
              <w:right w:val="nil"/>
            </w:tcBorders>
            <w:shd w:val="clear" w:color="000000" w:fill="FFFFFF"/>
            <w:noWrap/>
            <w:vAlign w:val="center"/>
            <w:hideMark/>
          </w:tcPr>
          <w:p w14:paraId="138B399B"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271.6</w:t>
            </w:r>
          </w:p>
        </w:tc>
        <w:tc>
          <w:tcPr>
            <w:tcW w:w="515" w:type="pct"/>
            <w:tcBorders>
              <w:top w:val="nil"/>
              <w:left w:val="nil"/>
              <w:bottom w:val="nil"/>
              <w:right w:val="nil"/>
            </w:tcBorders>
            <w:shd w:val="clear" w:color="000000" w:fill="FFFFFF"/>
            <w:noWrap/>
            <w:vAlign w:val="center"/>
            <w:hideMark/>
          </w:tcPr>
          <w:p w14:paraId="5F2DAA6D" w14:textId="77777777" w:rsidR="00E07DA2" w:rsidRPr="00E07DA2" w:rsidRDefault="00E07DA2" w:rsidP="00E07DA2">
            <w:pPr>
              <w:spacing w:before="0" w:after="0" w:line="240" w:lineRule="auto"/>
              <w:jc w:val="right"/>
              <w:rPr>
                <w:rFonts w:ascii="Arial" w:hAnsi="Arial" w:cs="Arial"/>
                <w:sz w:val="16"/>
                <w:szCs w:val="16"/>
              </w:rPr>
            </w:pPr>
            <w:r w:rsidRPr="00E07DA2">
              <w:rPr>
                <w:rFonts w:ascii="Arial" w:hAnsi="Arial" w:cs="Arial"/>
                <w:sz w:val="16"/>
                <w:szCs w:val="16"/>
              </w:rPr>
              <w:t>21,050.8</w:t>
            </w:r>
          </w:p>
        </w:tc>
      </w:tr>
      <w:tr w:rsidR="00E07DA2" w:rsidRPr="00E07DA2" w14:paraId="298C3C28" w14:textId="77777777" w:rsidTr="00E07DA2">
        <w:trPr>
          <w:trHeight w:hRule="exact" w:val="210"/>
        </w:trPr>
        <w:tc>
          <w:tcPr>
            <w:tcW w:w="1175" w:type="pct"/>
            <w:tcBorders>
              <w:top w:val="nil"/>
              <w:left w:val="nil"/>
              <w:bottom w:val="single" w:sz="4" w:space="0" w:color="293F5B"/>
              <w:right w:val="nil"/>
            </w:tcBorders>
            <w:shd w:val="clear" w:color="000000" w:fill="FFFFFF"/>
            <w:noWrap/>
            <w:vAlign w:val="bottom"/>
            <w:hideMark/>
          </w:tcPr>
          <w:p w14:paraId="12DCF28A" w14:textId="77777777" w:rsidR="00E07DA2" w:rsidRPr="00E07DA2" w:rsidRDefault="00E07DA2" w:rsidP="00E07DA2">
            <w:pPr>
              <w:spacing w:before="0" w:after="0" w:line="240" w:lineRule="auto"/>
              <w:rPr>
                <w:rFonts w:ascii="Arial" w:hAnsi="Arial" w:cs="Arial"/>
                <w:b/>
                <w:bCs/>
                <w:sz w:val="16"/>
                <w:szCs w:val="16"/>
              </w:rPr>
            </w:pPr>
            <w:r w:rsidRPr="00E07DA2">
              <w:rPr>
                <w:rFonts w:ascii="Arial" w:hAnsi="Arial" w:cs="Arial"/>
                <w:b/>
                <w:bCs/>
                <w:sz w:val="16"/>
                <w:szCs w:val="16"/>
              </w:rPr>
              <w:t>Total</w:t>
            </w:r>
          </w:p>
        </w:tc>
        <w:tc>
          <w:tcPr>
            <w:tcW w:w="488" w:type="pct"/>
            <w:tcBorders>
              <w:top w:val="single" w:sz="4" w:space="0" w:color="293F5B"/>
              <w:left w:val="nil"/>
              <w:bottom w:val="single" w:sz="4" w:space="0" w:color="293F5B"/>
              <w:right w:val="nil"/>
            </w:tcBorders>
            <w:shd w:val="clear" w:color="000000" w:fill="FFFFFF"/>
            <w:noWrap/>
            <w:vAlign w:val="center"/>
            <w:hideMark/>
          </w:tcPr>
          <w:p w14:paraId="41516649"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10,166.8</w:t>
            </w:r>
          </w:p>
        </w:tc>
        <w:tc>
          <w:tcPr>
            <w:tcW w:w="434" w:type="pct"/>
            <w:tcBorders>
              <w:top w:val="single" w:sz="4" w:space="0" w:color="293F5B"/>
              <w:left w:val="nil"/>
              <w:bottom w:val="single" w:sz="4" w:space="0" w:color="293F5B"/>
              <w:right w:val="nil"/>
            </w:tcBorders>
            <w:shd w:val="clear" w:color="000000" w:fill="FFFFFF"/>
            <w:noWrap/>
            <w:vAlign w:val="center"/>
            <w:hideMark/>
          </w:tcPr>
          <w:p w14:paraId="6ACDC34D"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8,580.3</w:t>
            </w:r>
          </w:p>
        </w:tc>
        <w:tc>
          <w:tcPr>
            <w:tcW w:w="434" w:type="pct"/>
            <w:tcBorders>
              <w:top w:val="single" w:sz="4" w:space="0" w:color="293F5B"/>
              <w:left w:val="nil"/>
              <w:bottom w:val="single" w:sz="4" w:space="0" w:color="293F5B"/>
              <w:right w:val="nil"/>
            </w:tcBorders>
            <w:shd w:val="clear" w:color="000000" w:fill="FFFFFF"/>
            <w:noWrap/>
            <w:vAlign w:val="center"/>
            <w:hideMark/>
          </w:tcPr>
          <w:p w14:paraId="72CA576E"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7,353.2</w:t>
            </w:r>
          </w:p>
        </w:tc>
        <w:tc>
          <w:tcPr>
            <w:tcW w:w="434" w:type="pct"/>
            <w:tcBorders>
              <w:top w:val="single" w:sz="4" w:space="0" w:color="293F5B"/>
              <w:left w:val="nil"/>
              <w:bottom w:val="single" w:sz="4" w:space="0" w:color="293F5B"/>
              <w:right w:val="nil"/>
            </w:tcBorders>
            <w:shd w:val="clear" w:color="000000" w:fill="FFFFFF"/>
            <w:noWrap/>
            <w:vAlign w:val="center"/>
            <w:hideMark/>
          </w:tcPr>
          <w:p w14:paraId="57891DE8"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3,475.9</w:t>
            </w:r>
          </w:p>
        </w:tc>
        <w:tc>
          <w:tcPr>
            <w:tcW w:w="434" w:type="pct"/>
            <w:tcBorders>
              <w:top w:val="single" w:sz="4" w:space="0" w:color="293F5B"/>
              <w:left w:val="nil"/>
              <w:bottom w:val="single" w:sz="4" w:space="0" w:color="293F5B"/>
              <w:right w:val="nil"/>
            </w:tcBorders>
            <w:shd w:val="clear" w:color="000000" w:fill="FFFFFF"/>
            <w:noWrap/>
            <w:vAlign w:val="center"/>
            <w:hideMark/>
          </w:tcPr>
          <w:p w14:paraId="424D2C5E"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2,477.2</w:t>
            </w:r>
          </w:p>
        </w:tc>
        <w:tc>
          <w:tcPr>
            <w:tcW w:w="353" w:type="pct"/>
            <w:tcBorders>
              <w:top w:val="single" w:sz="4" w:space="0" w:color="293F5B"/>
              <w:left w:val="nil"/>
              <w:bottom w:val="single" w:sz="4" w:space="0" w:color="293F5B"/>
              <w:right w:val="nil"/>
            </w:tcBorders>
            <w:shd w:val="clear" w:color="000000" w:fill="FFFFFF"/>
            <w:noWrap/>
            <w:vAlign w:val="center"/>
            <w:hideMark/>
          </w:tcPr>
          <w:p w14:paraId="25ABD8E2"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757.1</w:t>
            </w:r>
          </w:p>
        </w:tc>
        <w:tc>
          <w:tcPr>
            <w:tcW w:w="367" w:type="pct"/>
            <w:tcBorders>
              <w:top w:val="single" w:sz="4" w:space="0" w:color="293F5B"/>
              <w:left w:val="nil"/>
              <w:bottom w:val="single" w:sz="4" w:space="0" w:color="293F5B"/>
              <w:right w:val="nil"/>
            </w:tcBorders>
            <w:shd w:val="clear" w:color="000000" w:fill="FFFFFF"/>
            <w:noWrap/>
            <w:vAlign w:val="center"/>
            <w:hideMark/>
          </w:tcPr>
          <w:p w14:paraId="4CAC1B8F"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512.4</w:t>
            </w:r>
          </w:p>
        </w:tc>
        <w:tc>
          <w:tcPr>
            <w:tcW w:w="367" w:type="pct"/>
            <w:tcBorders>
              <w:top w:val="single" w:sz="4" w:space="0" w:color="293F5B"/>
              <w:left w:val="nil"/>
              <w:bottom w:val="single" w:sz="4" w:space="0" w:color="293F5B"/>
              <w:right w:val="nil"/>
            </w:tcBorders>
            <w:shd w:val="clear" w:color="000000" w:fill="FFFFFF"/>
            <w:noWrap/>
            <w:vAlign w:val="center"/>
            <w:hideMark/>
          </w:tcPr>
          <w:p w14:paraId="01AA2567"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511.1</w:t>
            </w:r>
          </w:p>
        </w:tc>
        <w:tc>
          <w:tcPr>
            <w:tcW w:w="515" w:type="pct"/>
            <w:tcBorders>
              <w:top w:val="single" w:sz="4" w:space="0" w:color="293F5B"/>
              <w:left w:val="nil"/>
              <w:bottom w:val="single" w:sz="4" w:space="0" w:color="293F5B"/>
              <w:right w:val="nil"/>
            </w:tcBorders>
            <w:shd w:val="clear" w:color="000000" w:fill="FFFFFF"/>
            <w:noWrap/>
            <w:vAlign w:val="center"/>
            <w:hideMark/>
          </w:tcPr>
          <w:p w14:paraId="77699BD5" w14:textId="77777777" w:rsidR="00E07DA2" w:rsidRPr="00E07DA2" w:rsidRDefault="00E07DA2" w:rsidP="00E07DA2">
            <w:pPr>
              <w:spacing w:before="0" w:after="0" w:line="240" w:lineRule="auto"/>
              <w:jc w:val="right"/>
              <w:rPr>
                <w:rFonts w:ascii="Arial" w:hAnsi="Arial" w:cs="Arial"/>
                <w:b/>
                <w:bCs/>
                <w:sz w:val="16"/>
                <w:szCs w:val="16"/>
              </w:rPr>
            </w:pPr>
            <w:r w:rsidRPr="00E07DA2">
              <w:rPr>
                <w:rFonts w:ascii="Arial" w:hAnsi="Arial" w:cs="Arial"/>
                <w:b/>
                <w:bCs/>
                <w:sz w:val="16"/>
                <w:szCs w:val="16"/>
              </w:rPr>
              <w:t>33,834.1</w:t>
            </w:r>
          </w:p>
        </w:tc>
      </w:tr>
    </w:tbl>
    <w:p w14:paraId="59A16B3C" w14:textId="60067C50" w:rsidR="00E341C1" w:rsidRPr="00AC3E15" w:rsidRDefault="00E341C1" w:rsidP="00CF29B1">
      <w:pPr>
        <w:pStyle w:val="ChartandTableFootnoteAlpha"/>
        <w:numPr>
          <w:ilvl w:val="0"/>
          <w:numId w:val="45"/>
        </w:numPr>
        <w:rPr>
          <w:color w:val="auto"/>
        </w:rPr>
      </w:pPr>
      <w:r w:rsidRPr="00AC3E15">
        <w:rPr>
          <w:color w:val="auto"/>
        </w:rPr>
        <w:t>Includes Literacy Support for Tasmanian Students and funding for the Northern Territory to accelerate evidence</w:t>
      </w:r>
      <w:r w:rsidR="0036083E">
        <w:rPr>
          <w:color w:val="auto"/>
        </w:rPr>
        <w:noBreakHyphen/>
      </w:r>
      <w:r w:rsidRPr="00AC3E15">
        <w:rPr>
          <w:color w:val="auto"/>
        </w:rPr>
        <w:t>based reforms to improve outcomes for vulnerable students.</w:t>
      </w:r>
    </w:p>
    <w:p w14:paraId="209BCEB1" w14:textId="77777777" w:rsidR="00E341C1" w:rsidRPr="00AC3E15" w:rsidRDefault="00E341C1" w:rsidP="00E341C1">
      <w:pPr>
        <w:pStyle w:val="ChartandTableFootnoteAlpha"/>
        <w:rPr>
          <w:color w:val="auto"/>
        </w:rPr>
      </w:pPr>
      <w:r w:rsidRPr="00AC3E15">
        <w:rPr>
          <w:color w:val="auto"/>
        </w:rPr>
        <w:t>Includes capital funding.</w:t>
      </w:r>
    </w:p>
    <w:p w14:paraId="14551360" w14:textId="77777777" w:rsidR="00E341C1" w:rsidRPr="00AC3E15" w:rsidRDefault="00E341C1" w:rsidP="00E341C1">
      <w:pPr>
        <w:pStyle w:val="ChartandTableFootnoteAlpha"/>
        <w:rPr>
          <w:color w:val="auto"/>
        </w:rPr>
      </w:pPr>
      <w:r w:rsidRPr="00AC3E15">
        <w:rPr>
          <w:color w:val="auto"/>
        </w:rPr>
        <w:t>Includes prescribed circumstances funding.</w:t>
      </w:r>
    </w:p>
    <w:p w14:paraId="1ED510C2" w14:textId="1FE9706A" w:rsidR="00E341C1" w:rsidRPr="00AC3E15" w:rsidRDefault="00E341C1" w:rsidP="00E341C1">
      <w:pPr>
        <w:pStyle w:val="ChartandTableFootnoteAlpha"/>
        <w:rPr>
          <w:color w:val="auto"/>
        </w:rPr>
      </w:pPr>
      <w:r w:rsidRPr="00AC3E15">
        <w:rPr>
          <w:color w:val="auto"/>
        </w:rPr>
        <w:t>Includes funding for non</w:t>
      </w:r>
      <w:r w:rsidR="0036083E">
        <w:rPr>
          <w:color w:val="auto"/>
        </w:rPr>
        <w:noBreakHyphen/>
      </w:r>
      <w:r w:rsidRPr="00AC3E15">
        <w:rPr>
          <w:color w:val="auto"/>
        </w:rPr>
        <w:t>government school reform support and the Choice and Affordability Fund.</w:t>
      </w:r>
    </w:p>
    <w:p w14:paraId="72726B6F" w14:textId="77777777" w:rsidR="00804D86" w:rsidRPr="00AC3E15" w:rsidRDefault="00804D86" w:rsidP="00804D86">
      <w:pPr>
        <w:pStyle w:val="ChartLine"/>
      </w:pPr>
    </w:p>
    <w:p w14:paraId="237E0C39" w14:textId="44A09411" w:rsidR="00E341C1" w:rsidRPr="00AC3E15" w:rsidRDefault="00E341C1" w:rsidP="00475ADC">
      <w:r w:rsidRPr="00AC3E15">
        <w:t>The Australian Government uses a needs</w:t>
      </w:r>
      <w:r w:rsidR="0036083E">
        <w:noBreakHyphen/>
      </w:r>
      <w:r w:rsidRPr="00AC3E15">
        <w:t>based model for school funding, which delivers a</w:t>
      </w:r>
      <w:r w:rsidR="00582FFB">
        <w:t> </w:t>
      </w:r>
      <w:r w:rsidRPr="00AC3E15">
        <w:t>consistent national approach for all schools in all states.</w:t>
      </w:r>
    </w:p>
    <w:p w14:paraId="35A7A2E0" w14:textId="77777777" w:rsidR="00E341C1" w:rsidRPr="00AC3E15" w:rsidRDefault="00E341C1" w:rsidP="00475ADC">
      <w:r w:rsidRPr="00AC3E15">
        <w:br w:type="page"/>
      </w:r>
    </w:p>
    <w:p w14:paraId="7B203FBE" w14:textId="77777777" w:rsidR="00E341C1" w:rsidRPr="00AC3E15" w:rsidRDefault="00E341C1" w:rsidP="00E341C1">
      <w:pPr>
        <w:pStyle w:val="Heading3"/>
      </w:pPr>
      <w:r w:rsidRPr="00AC3E15">
        <w:lastRenderedPageBreak/>
        <w:t>National Partnership payments for education</w:t>
      </w:r>
    </w:p>
    <w:p w14:paraId="1F3A4A18" w14:textId="77777777" w:rsidR="00E341C1" w:rsidRPr="00AC3E15" w:rsidRDefault="00E341C1" w:rsidP="001630E8">
      <w:r w:rsidRPr="00AC3E15">
        <w:t>In addition to Quality Schools funding, the Australian Government is providing funding for state education services through National Partnership payments.</w:t>
      </w:r>
    </w:p>
    <w:p w14:paraId="68235F0A" w14:textId="2E391C7C" w:rsidR="001E058E" w:rsidRDefault="00921A18" w:rsidP="001E058E">
      <w:pPr>
        <w:pStyle w:val="TableHeading"/>
        <w:rPr>
          <w:rFonts w:eastAsiaTheme="minorHAnsi" w:cstheme="minorBidi"/>
          <w:sz w:val="22"/>
          <w:szCs w:val="22"/>
          <w:lang w:eastAsia="en-US"/>
        </w:rPr>
      </w:pPr>
      <w:r w:rsidRPr="00AC3E15">
        <w:t>Building Boarding Schools on Country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E058E" w:rsidRPr="001E058E" w14:paraId="73193679" w14:textId="77777777" w:rsidTr="001E058E">
        <w:trPr>
          <w:trHeight w:hRule="exact" w:val="225"/>
        </w:trPr>
        <w:tc>
          <w:tcPr>
            <w:tcW w:w="530" w:type="pct"/>
            <w:tcBorders>
              <w:top w:val="single" w:sz="4" w:space="0" w:color="293F5B"/>
              <w:left w:val="nil"/>
              <w:bottom w:val="nil"/>
              <w:right w:val="nil"/>
            </w:tcBorders>
            <w:shd w:val="clear" w:color="000000" w:fill="FFFFFF"/>
            <w:noWrap/>
            <w:vAlign w:val="bottom"/>
            <w:hideMark/>
          </w:tcPr>
          <w:p w14:paraId="18680297" w14:textId="0BC38DCB"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9380D6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668261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48A97E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3F328D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2721CAA"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EC282D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67217CB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AB97A4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895BA5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Total</w:t>
            </w:r>
          </w:p>
        </w:tc>
      </w:tr>
      <w:tr w:rsidR="001E058E" w:rsidRPr="001E058E" w14:paraId="6A6077B0" w14:textId="77777777" w:rsidTr="001E058E">
        <w:trPr>
          <w:trHeight w:hRule="exact" w:val="225"/>
        </w:trPr>
        <w:tc>
          <w:tcPr>
            <w:tcW w:w="530" w:type="pct"/>
            <w:tcBorders>
              <w:top w:val="nil"/>
              <w:left w:val="nil"/>
              <w:bottom w:val="nil"/>
              <w:right w:val="nil"/>
            </w:tcBorders>
            <w:shd w:val="clear" w:color="auto" w:fill="auto"/>
            <w:noWrap/>
            <w:vAlign w:val="bottom"/>
            <w:hideMark/>
          </w:tcPr>
          <w:p w14:paraId="294BAEA1"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577714E7"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E69C78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B181ED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7642307"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7.8</w:t>
            </w:r>
          </w:p>
        </w:tc>
        <w:tc>
          <w:tcPr>
            <w:tcW w:w="491" w:type="pct"/>
            <w:tcBorders>
              <w:top w:val="single" w:sz="4" w:space="0" w:color="293F5B"/>
              <w:left w:val="nil"/>
              <w:bottom w:val="nil"/>
              <w:right w:val="nil"/>
            </w:tcBorders>
            <w:shd w:val="clear" w:color="000000" w:fill="FFFFFF"/>
            <w:noWrap/>
            <w:vAlign w:val="bottom"/>
            <w:hideMark/>
          </w:tcPr>
          <w:p w14:paraId="17A0A63A"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915BB0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1B447E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C37D67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bottom"/>
            <w:hideMark/>
          </w:tcPr>
          <w:p w14:paraId="252A7F4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7.8</w:t>
            </w:r>
          </w:p>
        </w:tc>
      </w:tr>
      <w:tr w:rsidR="001E058E" w:rsidRPr="001E058E" w14:paraId="27245C95" w14:textId="77777777" w:rsidTr="001E058E">
        <w:trPr>
          <w:trHeight w:hRule="exact" w:val="225"/>
        </w:trPr>
        <w:tc>
          <w:tcPr>
            <w:tcW w:w="530" w:type="pct"/>
            <w:tcBorders>
              <w:top w:val="nil"/>
              <w:left w:val="nil"/>
              <w:bottom w:val="nil"/>
              <w:right w:val="nil"/>
            </w:tcBorders>
            <w:shd w:val="clear" w:color="000000" w:fill="E6F2FF"/>
            <w:noWrap/>
            <w:vAlign w:val="bottom"/>
            <w:hideMark/>
          </w:tcPr>
          <w:p w14:paraId="11DC990C"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56E8095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EBC5B3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B039DA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4C2E4C2"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3CEB3F5"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BDA6A6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532198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E0993B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007517F2"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r>
      <w:tr w:rsidR="001E058E" w:rsidRPr="001E058E" w14:paraId="5868A8D4" w14:textId="77777777" w:rsidTr="001E058E">
        <w:trPr>
          <w:trHeight w:hRule="exact" w:val="225"/>
        </w:trPr>
        <w:tc>
          <w:tcPr>
            <w:tcW w:w="530" w:type="pct"/>
            <w:tcBorders>
              <w:top w:val="nil"/>
              <w:left w:val="nil"/>
              <w:bottom w:val="nil"/>
              <w:right w:val="nil"/>
            </w:tcBorders>
            <w:shd w:val="clear" w:color="000000" w:fill="FFFFFF"/>
            <w:noWrap/>
            <w:vAlign w:val="bottom"/>
            <w:hideMark/>
          </w:tcPr>
          <w:p w14:paraId="3900866A"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64315E05"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4F0CF5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54E26AD"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22E82E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D61B443"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84D32F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4A962F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1471FF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0A0EB1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r>
      <w:tr w:rsidR="001E058E" w:rsidRPr="001E058E" w14:paraId="406C15F3" w14:textId="77777777" w:rsidTr="001E058E">
        <w:trPr>
          <w:trHeight w:hRule="exact" w:val="225"/>
        </w:trPr>
        <w:tc>
          <w:tcPr>
            <w:tcW w:w="530" w:type="pct"/>
            <w:tcBorders>
              <w:top w:val="nil"/>
              <w:left w:val="nil"/>
              <w:bottom w:val="nil"/>
              <w:right w:val="nil"/>
            </w:tcBorders>
            <w:shd w:val="clear" w:color="000000" w:fill="FFFFFF"/>
            <w:noWrap/>
            <w:vAlign w:val="bottom"/>
            <w:hideMark/>
          </w:tcPr>
          <w:p w14:paraId="4221A492"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1FB34537"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B731018"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83D3CA3"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04C23D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407B4CA"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6AF8087"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5E2780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C23C59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135F0C6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r>
      <w:tr w:rsidR="001E058E" w:rsidRPr="001E058E" w14:paraId="764CE671" w14:textId="77777777" w:rsidTr="001E058E">
        <w:trPr>
          <w:trHeight w:hRule="exact" w:val="225"/>
        </w:trPr>
        <w:tc>
          <w:tcPr>
            <w:tcW w:w="530" w:type="pct"/>
            <w:tcBorders>
              <w:top w:val="nil"/>
              <w:left w:val="nil"/>
              <w:bottom w:val="nil"/>
              <w:right w:val="nil"/>
            </w:tcBorders>
            <w:shd w:val="clear" w:color="000000" w:fill="FFFFFF"/>
            <w:noWrap/>
            <w:vAlign w:val="bottom"/>
            <w:hideMark/>
          </w:tcPr>
          <w:p w14:paraId="0D92E425"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747234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F2036D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1E5128C"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057E6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CEB42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9E1C5FD"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5752698"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A566B1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0570AF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r>
      <w:tr w:rsidR="001E058E" w:rsidRPr="001E058E" w14:paraId="2A190C56" w14:textId="77777777" w:rsidTr="001E058E">
        <w:trPr>
          <w:trHeight w:hRule="exact" w:val="225"/>
        </w:trPr>
        <w:tc>
          <w:tcPr>
            <w:tcW w:w="530" w:type="pct"/>
            <w:tcBorders>
              <w:top w:val="nil"/>
              <w:left w:val="nil"/>
              <w:bottom w:val="single" w:sz="4" w:space="0" w:color="293F5B"/>
              <w:right w:val="nil"/>
            </w:tcBorders>
            <w:shd w:val="clear" w:color="000000" w:fill="FFFFFF"/>
            <w:noWrap/>
            <w:vAlign w:val="bottom"/>
            <w:hideMark/>
          </w:tcPr>
          <w:p w14:paraId="7F318425" w14:textId="77777777" w:rsidR="001E058E" w:rsidRPr="001E058E" w:rsidRDefault="001E058E" w:rsidP="001E058E">
            <w:pPr>
              <w:spacing w:before="0" w:after="0" w:line="240" w:lineRule="auto"/>
              <w:rPr>
                <w:rFonts w:ascii="Arial" w:hAnsi="Arial" w:cs="Arial"/>
                <w:b/>
                <w:bCs/>
                <w:sz w:val="16"/>
                <w:szCs w:val="16"/>
              </w:rPr>
            </w:pPr>
            <w:r w:rsidRPr="001E058E">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9A76C77"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6F8CFCC"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2489249"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520D7CF"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7.8</w:t>
            </w:r>
          </w:p>
        </w:tc>
        <w:tc>
          <w:tcPr>
            <w:tcW w:w="491" w:type="pct"/>
            <w:tcBorders>
              <w:top w:val="nil"/>
              <w:left w:val="nil"/>
              <w:bottom w:val="single" w:sz="4" w:space="0" w:color="293F5B"/>
              <w:right w:val="nil"/>
            </w:tcBorders>
            <w:shd w:val="clear" w:color="000000" w:fill="FFFFFF"/>
            <w:noWrap/>
            <w:vAlign w:val="bottom"/>
            <w:hideMark/>
          </w:tcPr>
          <w:p w14:paraId="2803D926"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6AE3C14"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43AAB9"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FF964C9"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D9C23E0"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7.8</w:t>
            </w:r>
          </w:p>
        </w:tc>
      </w:tr>
    </w:tbl>
    <w:p w14:paraId="4ECA354A" w14:textId="6BC2E0DB" w:rsidR="001630E8" w:rsidRPr="00AC3E15" w:rsidRDefault="001630E8" w:rsidP="001630E8">
      <w:r w:rsidRPr="00AC3E15">
        <w:t xml:space="preserve">The Australian Government </w:t>
      </w:r>
      <w:r w:rsidR="00B76247" w:rsidRPr="00AC3E15">
        <w:t>is providing</w:t>
      </w:r>
      <w:r w:rsidRPr="00AC3E15">
        <w:t xml:space="preserve"> funding</w:t>
      </w:r>
      <w:r w:rsidR="00ED6AED" w:rsidRPr="00AC3E15">
        <w:t xml:space="preserve"> to upgrade the existing Yiramalay school, build a new boarding school, and establish an Indigenous E</w:t>
      </w:r>
      <w:r w:rsidR="00B639FD" w:rsidRPr="00AC3E15">
        <w:t>ducation Research Centre. This forms part of First Nations Education initiatives.</w:t>
      </w:r>
    </w:p>
    <w:p w14:paraId="79C53CD1" w14:textId="7FD3647C" w:rsidR="00102B9B" w:rsidRDefault="00E341C1" w:rsidP="00102B9B">
      <w:pPr>
        <w:pStyle w:val="TableHeading"/>
        <w:rPr>
          <w:rFonts w:eastAsiaTheme="minorHAnsi" w:cstheme="minorBidi"/>
          <w:sz w:val="22"/>
          <w:szCs w:val="22"/>
          <w:lang w:eastAsia="en-US"/>
        </w:rPr>
      </w:pPr>
      <w:r w:rsidRPr="00AC3E15">
        <w:t xml:space="preserve">Consent and </w:t>
      </w:r>
      <w:r w:rsidR="00B441C9" w:rsidRPr="00AC3E15">
        <w:t>r</w:t>
      </w:r>
      <w:r w:rsidRPr="00AC3E15">
        <w:t xml:space="preserve">espectful </w:t>
      </w:r>
      <w:r w:rsidR="00B441C9" w:rsidRPr="00AC3E15">
        <w:t>r</w:t>
      </w:r>
      <w:r w:rsidRPr="00AC3E15">
        <w:t xml:space="preserve">elationships </w:t>
      </w:r>
      <w:r w:rsidR="00B441C9" w:rsidRPr="00AC3E15">
        <w:t>e</w:t>
      </w:r>
      <w:r w:rsidRPr="00AC3E15">
        <w:t>ducation</w:t>
      </w:r>
      <w:bookmarkStart w:id="2" w:name="_Hlk115870060"/>
    </w:p>
    <w:tbl>
      <w:tblPr>
        <w:tblW w:w="5000" w:type="pct"/>
        <w:tblCellMar>
          <w:left w:w="0" w:type="dxa"/>
          <w:right w:w="28" w:type="dxa"/>
        </w:tblCellMar>
        <w:tblLook w:val="04A0" w:firstRow="1" w:lastRow="0" w:firstColumn="1" w:lastColumn="0" w:noHBand="0" w:noVBand="1"/>
      </w:tblPr>
      <w:tblGrid>
        <w:gridCol w:w="822"/>
        <w:gridCol w:w="758"/>
        <w:gridCol w:w="759"/>
        <w:gridCol w:w="759"/>
        <w:gridCol w:w="759"/>
        <w:gridCol w:w="759"/>
        <w:gridCol w:w="759"/>
        <w:gridCol w:w="759"/>
        <w:gridCol w:w="759"/>
        <w:gridCol w:w="817"/>
      </w:tblGrid>
      <w:tr w:rsidR="00102B9B" w:rsidRPr="00102B9B" w14:paraId="1135E3F3" w14:textId="77777777" w:rsidTr="00102B9B">
        <w:trPr>
          <w:trHeight w:hRule="exact" w:val="226"/>
        </w:trPr>
        <w:tc>
          <w:tcPr>
            <w:tcW w:w="534" w:type="pct"/>
            <w:tcBorders>
              <w:top w:val="single" w:sz="4" w:space="0" w:color="293F5B"/>
              <w:left w:val="nil"/>
              <w:bottom w:val="nil"/>
              <w:right w:val="nil"/>
            </w:tcBorders>
            <w:shd w:val="clear" w:color="000000" w:fill="FFFFFF"/>
            <w:noWrap/>
            <w:vAlign w:val="bottom"/>
            <w:hideMark/>
          </w:tcPr>
          <w:p w14:paraId="77DB15EC" w14:textId="6E742BE7" w:rsidR="00102B9B" w:rsidRPr="00102B9B" w:rsidRDefault="00102B9B" w:rsidP="00102B9B">
            <w:pPr>
              <w:spacing w:before="0" w:after="0" w:line="240" w:lineRule="auto"/>
              <w:rPr>
                <w:rFonts w:ascii="Arial" w:hAnsi="Arial" w:cs="Arial"/>
                <w:sz w:val="16"/>
                <w:szCs w:val="16"/>
              </w:rPr>
            </w:pPr>
            <w:r w:rsidRPr="00102B9B">
              <w:rPr>
                <w:rFonts w:ascii="Arial" w:hAnsi="Arial" w:cs="Arial"/>
                <w:sz w:val="16"/>
                <w:szCs w:val="16"/>
              </w:rPr>
              <w:t>$million</w:t>
            </w:r>
          </w:p>
        </w:tc>
        <w:tc>
          <w:tcPr>
            <w:tcW w:w="492" w:type="pct"/>
            <w:tcBorders>
              <w:top w:val="single" w:sz="4" w:space="0" w:color="293F5B"/>
              <w:left w:val="nil"/>
              <w:bottom w:val="nil"/>
              <w:right w:val="nil"/>
            </w:tcBorders>
            <w:shd w:val="clear" w:color="000000" w:fill="FFFFFF"/>
            <w:noWrap/>
            <w:vAlign w:val="bottom"/>
            <w:hideMark/>
          </w:tcPr>
          <w:p w14:paraId="2AE50036"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NSW</w:t>
            </w:r>
          </w:p>
        </w:tc>
        <w:tc>
          <w:tcPr>
            <w:tcW w:w="492" w:type="pct"/>
            <w:tcBorders>
              <w:top w:val="single" w:sz="4" w:space="0" w:color="293F5B"/>
              <w:left w:val="nil"/>
              <w:bottom w:val="nil"/>
              <w:right w:val="nil"/>
            </w:tcBorders>
            <w:shd w:val="clear" w:color="000000" w:fill="FFFFFF"/>
            <w:noWrap/>
            <w:vAlign w:val="bottom"/>
            <w:hideMark/>
          </w:tcPr>
          <w:p w14:paraId="2E45ECA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VIC</w:t>
            </w:r>
          </w:p>
        </w:tc>
        <w:tc>
          <w:tcPr>
            <w:tcW w:w="492" w:type="pct"/>
            <w:tcBorders>
              <w:top w:val="single" w:sz="4" w:space="0" w:color="293F5B"/>
              <w:left w:val="nil"/>
              <w:bottom w:val="nil"/>
              <w:right w:val="nil"/>
            </w:tcBorders>
            <w:shd w:val="clear" w:color="000000" w:fill="FFFFFF"/>
            <w:noWrap/>
            <w:vAlign w:val="bottom"/>
            <w:hideMark/>
          </w:tcPr>
          <w:p w14:paraId="4B94EF74"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QLD</w:t>
            </w:r>
          </w:p>
        </w:tc>
        <w:tc>
          <w:tcPr>
            <w:tcW w:w="492" w:type="pct"/>
            <w:tcBorders>
              <w:top w:val="single" w:sz="4" w:space="0" w:color="293F5B"/>
              <w:left w:val="nil"/>
              <w:bottom w:val="nil"/>
              <w:right w:val="nil"/>
            </w:tcBorders>
            <w:shd w:val="clear" w:color="000000" w:fill="FFFFFF"/>
            <w:noWrap/>
            <w:vAlign w:val="bottom"/>
            <w:hideMark/>
          </w:tcPr>
          <w:p w14:paraId="2BB309BC"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WA</w:t>
            </w:r>
          </w:p>
        </w:tc>
        <w:tc>
          <w:tcPr>
            <w:tcW w:w="492" w:type="pct"/>
            <w:tcBorders>
              <w:top w:val="single" w:sz="4" w:space="0" w:color="293F5B"/>
              <w:left w:val="nil"/>
              <w:bottom w:val="nil"/>
              <w:right w:val="nil"/>
            </w:tcBorders>
            <w:shd w:val="clear" w:color="000000" w:fill="FFFFFF"/>
            <w:noWrap/>
            <w:vAlign w:val="bottom"/>
            <w:hideMark/>
          </w:tcPr>
          <w:p w14:paraId="0E894DE9"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SA</w:t>
            </w:r>
          </w:p>
        </w:tc>
        <w:tc>
          <w:tcPr>
            <w:tcW w:w="492" w:type="pct"/>
            <w:tcBorders>
              <w:top w:val="single" w:sz="4" w:space="0" w:color="293F5B"/>
              <w:left w:val="nil"/>
              <w:bottom w:val="nil"/>
              <w:right w:val="nil"/>
            </w:tcBorders>
            <w:shd w:val="clear" w:color="000000" w:fill="FFFFFF"/>
            <w:noWrap/>
            <w:vAlign w:val="bottom"/>
            <w:hideMark/>
          </w:tcPr>
          <w:p w14:paraId="447EAA9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TAS</w:t>
            </w:r>
          </w:p>
        </w:tc>
        <w:tc>
          <w:tcPr>
            <w:tcW w:w="492" w:type="pct"/>
            <w:tcBorders>
              <w:top w:val="single" w:sz="4" w:space="0" w:color="293F5B"/>
              <w:left w:val="nil"/>
              <w:bottom w:val="nil"/>
              <w:right w:val="nil"/>
            </w:tcBorders>
            <w:shd w:val="clear" w:color="000000" w:fill="FFFFFF"/>
            <w:noWrap/>
            <w:vAlign w:val="bottom"/>
            <w:hideMark/>
          </w:tcPr>
          <w:p w14:paraId="4A63B04F"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ACT</w:t>
            </w:r>
          </w:p>
        </w:tc>
        <w:tc>
          <w:tcPr>
            <w:tcW w:w="492" w:type="pct"/>
            <w:tcBorders>
              <w:top w:val="single" w:sz="4" w:space="0" w:color="293F5B"/>
              <w:left w:val="nil"/>
              <w:bottom w:val="nil"/>
              <w:right w:val="nil"/>
            </w:tcBorders>
            <w:shd w:val="clear" w:color="000000" w:fill="FFFFFF"/>
            <w:noWrap/>
            <w:vAlign w:val="bottom"/>
            <w:hideMark/>
          </w:tcPr>
          <w:p w14:paraId="6D6FA2C9"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NT</w:t>
            </w:r>
          </w:p>
        </w:tc>
        <w:tc>
          <w:tcPr>
            <w:tcW w:w="534" w:type="pct"/>
            <w:tcBorders>
              <w:top w:val="single" w:sz="4" w:space="0" w:color="293F5B"/>
              <w:left w:val="nil"/>
              <w:bottom w:val="nil"/>
              <w:right w:val="nil"/>
            </w:tcBorders>
            <w:shd w:val="clear" w:color="000000" w:fill="FFFFFF"/>
            <w:noWrap/>
            <w:vAlign w:val="bottom"/>
            <w:hideMark/>
          </w:tcPr>
          <w:p w14:paraId="6EC4DBEC"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Total</w:t>
            </w:r>
          </w:p>
        </w:tc>
      </w:tr>
      <w:tr w:rsidR="00102B9B" w:rsidRPr="00102B9B" w14:paraId="6DF4A143" w14:textId="77777777" w:rsidTr="00102B9B">
        <w:trPr>
          <w:trHeight w:hRule="exact" w:val="226"/>
        </w:trPr>
        <w:tc>
          <w:tcPr>
            <w:tcW w:w="534" w:type="pct"/>
            <w:tcBorders>
              <w:top w:val="nil"/>
              <w:left w:val="nil"/>
              <w:bottom w:val="nil"/>
              <w:right w:val="nil"/>
            </w:tcBorders>
            <w:shd w:val="clear" w:color="auto" w:fill="auto"/>
            <w:noWrap/>
            <w:vAlign w:val="bottom"/>
            <w:hideMark/>
          </w:tcPr>
          <w:p w14:paraId="5B769474" w14:textId="77777777" w:rsidR="00102B9B" w:rsidRPr="00102B9B" w:rsidRDefault="00102B9B" w:rsidP="00102B9B">
            <w:pPr>
              <w:spacing w:before="0" w:after="0" w:line="240" w:lineRule="auto"/>
              <w:rPr>
                <w:rFonts w:ascii="Arial" w:hAnsi="Arial" w:cs="Arial"/>
                <w:sz w:val="16"/>
                <w:szCs w:val="16"/>
              </w:rPr>
            </w:pPr>
            <w:r w:rsidRPr="00102B9B">
              <w:rPr>
                <w:rFonts w:ascii="Arial" w:hAnsi="Arial" w:cs="Arial"/>
                <w:sz w:val="16"/>
                <w:szCs w:val="16"/>
              </w:rPr>
              <w:t>2023-24</w:t>
            </w:r>
          </w:p>
        </w:tc>
        <w:tc>
          <w:tcPr>
            <w:tcW w:w="492" w:type="pct"/>
            <w:tcBorders>
              <w:top w:val="single" w:sz="4" w:space="0" w:color="293F5B"/>
              <w:left w:val="nil"/>
              <w:bottom w:val="nil"/>
              <w:right w:val="nil"/>
            </w:tcBorders>
            <w:shd w:val="clear" w:color="000000" w:fill="FFFFFF"/>
            <w:noWrap/>
            <w:vAlign w:val="bottom"/>
            <w:hideMark/>
          </w:tcPr>
          <w:p w14:paraId="6F2A024D"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6.7</w:t>
            </w:r>
          </w:p>
        </w:tc>
        <w:tc>
          <w:tcPr>
            <w:tcW w:w="492" w:type="pct"/>
            <w:tcBorders>
              <w:top w:val="single" w:sz="4" w:space="0" w:color="293F5B"/>
              <w:left w:val="nil"/>
              <w:bottom w:val="nil"/>
              <w:right w:val="nil"/>
            </w:tcBorders>
            <w:shd w:val="clear" w:color="000000" w:fill="FFFFFF"/>
            <w:noWrap/>
            <w:vAlign w:val="bottom"/>
            <w:hideMark/>
          </w:tcPr>
          <w:p w14:paraId="39A72DD9"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4.8</w:t>
            </w:r>
          </w:p>
        </w:tc>
        <w:tc>
          <w:tcPr>
            <w:tcW w:w="492" w:type="pct"/>
            <w:tcBorders>
              <w:top w:val="single" w:sz="4" w:space="0" w:color="293F5B"/>
              <w:left w:val="nil"/>
              <w:bottom w:val="nil"/>
              <w:right w:val="nil"/>
            </w:tcBorders>
            <w:shd w:val="clear" w:color="000000" w:fill="FFFFFF"/>
            <w:noWrap/>
            <w:vAlign w:val="bottom"/>
            <w:hideMark/>
          </w:tcPr>
          <w:p w14:paraId="5D96AAA2"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3.8</w:t>
            </w:r>
          </w:p>
        </w:tc>
        <w:tc>
          <w:tcPr>
            <w:tcW w:w="492" w:type="pct"/>
            <w:tcBorders>
              <w:top w:val="single" w:sz="4" w:space="0" w:color="293F5B"/>
              <w:left w:val="nil"/>
              <w:bottom w:val="nil"/>
              <w:right w:val="nil"/>
            </w:tcBorders>
            <w:shd w:val="clear" w:color="000000" w:fill="FFFFFF"/>
            <w:noWrap/>
            <w:vAlign w:val="bottom"/>
            <w:hideMark/>
          </w:tcPr>
          <w:p w14:paraId="781CE9A8"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2.4</w:t>
            </w:r>
          </w:p>
        </w:tc>
        <w:tc>
          <w:tcPr>
            <w:tcW w:w="492" w:type="pct"/>
            <w:tcBorders>
              <w:top w:val="single" w:sz="4" w:space="0" w:color="293F5B"/>
              <w:left w:val="nil"/>
              <w:bottom w:val="nil"/>
              <w:right w:val="nil"/>
            </w:tcBorders>
            <w:shd w:val="clear" w:color="000000" w:fill="FFFFFF"/>
            <w:noWrap/>
            <w:vAlign w:val="bottom"/>
            <w:hideMark/>
          </w:tcPr>
          <w:p w14:paraId="083CC5F3"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1.5</w:t>
            </w:r>
          </w:p>
        </w:tc>
        <w:tc>
          <w:tcPr>
            <w:tcW w:w="492" w:type="pct"/>
            <w:tcBorders>
              <w:top w:val="single" w:sz="4" w:space="0" w:color="293F5B"/>
              <w:left w:val="nil"/>
              <w:bottom w:val="nil"/>
              <w:right w:val="nil"/>
            </w:tcBorders>
            <w:shd w:val="clear" w:color="000000" w:fill="FFFFFF"/>
            <w:noWrap/>
            <w:vAlign w:val="bottom"/>
            <w:hideMark/>
          </w:tcPr>
          <w:p w14:paraId="1E82AEC1"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0.5</w:t>
            </w:r>
          </w:p>
        </w:tc>
        <w:tc>
          <w:tcPr>
            <w:tcW w:w="492" w:type="pct"/>
            <w:tcBorders>
              <w:top w:val="single" w:sz="4" w:space="0" w:color="293F5B"/>
              <w:left w:val="nil"/>
              <w:bottom w:val="nil"/>
              <w:right w:val="nil"/>
            </w:tcBorders>
            <w:shd w:val="clear" w:color="000000" w:fill="FFFFFF"/>
            <w:noWrap/>
            <w:vAlign w:val="bottom"/>
            <w:hideMark/>
          </w:tcPr>
          <w:p w14:paraId="1676F3C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0.3</w:t>
            </w:r>
          </w:p>
        </w:tc>
        <w:tc>
          <w:tcPr>
            <w:tcW w:w="492" w:type="pct"/>
            <w:tcBorders>
              <w:top w:val="single" w:sz="4" w:space="0" w:color="293F5B"/>
              <w:left w:val="nil"/>
              <w:bottom w:val="nil"/>
              <w:right w:val="nil"/>
            </w:tcBorders>
            <w:shd w:val="clear" w:color="000000" w:fill="FFFFFF"/>
            <w:noWrap/>
            <w:vAlign w:val="bottom"/>
            <w:hideMark/>
          </w:tcPr>
          <w:p w14:paraId="6C733F68"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0.4</w:t>
            </w:r>
          </w:p>
        </w:tc>
        <w:tc>
          <w:tcPr>
            <w:tcW w:w="534" w:type="pct"/>
            <w:tcBorders>
              <w:top w:val="single" w:sz="4" w:space="0" w:color="293F5B"/>
              <w:left w:val="nil"/>
              <w:bottom w:val="nil"/>
              <w:right w:val="nil"/>
            </w:tcBorders>
            <w:shd w:val="clear" w:color="000000" w:fill="FFFFFF"/>
            <w:noWrap/>
            <w:vAlign w:val="bottom"/>
            <w:hideMark/>
          </w:tcPr>
          <w:p w14:paraId="1C546D5F"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20.4</w:t>
            </w:r>
          </w:p>
        </w:tc>
      </w:tr>
      <w:tr w:rsidR="00102B9B" w:rsidRPr="00102B9B" w14:paraId="30AF34AA" w14:textId="77777777" w:rsidTr="00102B9B">
        <w:trPr>
          <w:trHeight w:hRule="exact" w:val="226"/>
        </w:trPr>
        <w:tc>
          <w:tcPr>
            <w:tcW w:w="534" w:type="pct"/>
            <w:tcBorders>
              <w:top w:val="nil"/>
              <w:left w:val="nil"/>
              <w:bottom w:val="nil"/>
              <w:right w:val="nil"/>
            </w:tcBorders>
            <w:shd w:val="clear" w:color="000000" w:fill="E6F2FF"/>
            <w:noWrap/>
            <w:vAlign w:val="bottom"/>
            <w:hideMark/>
          </w:tcPr>
          <w:p w14:paraId="5CDB79AE" w14:textId="77777777" w:rsidR="00102B9B" w:rsidRPr="00102B9B" w:rsidRDefault="00102B9B" w:rsidP="00102B9B">
            <w:pPr>
              <w:spacing w:before="0" w:after="0" w:line="240" w:lineRule="auto"/>
              <w:rPr>
                <w:rFonts w:ascii="Arial" w:hAnsi="Arial" w:cs="Arial"/>
                <w:sz w:val="16"/>
                <w:szCs w:val="16"/>
              </w:rPr>
            </w:pPr>
            <w:r w:rsidRPr="00102B9B">
              <w:rPr>
                <w:rFonts w:ascii="Arial" w:hAnsi="Arial" w:cs="Arial"/>
                <w:sz w:val="16"/>
                <w:szCs w:val="16"/>
              </w:rPr>
              <w:t>2024-25</w:t>
            </w:r>
          </w:p>
        </w:tc>
        <w:tc>
          <w:tcPr>
            <w:tcW w:w="492" w:type="pct"/>
            <w:tcBorders>
              <w:top w:val="nil"/>
              <w:left w:val="nil"/>
              <w:bottom w:val="nil"/>
              <w:right w:val="nil"/>
            </w:tcBorders>
            <w:shd w:val="clear" w:color="000000" w:fill="E6F2FF"/>
            <w:noWrap/>
            <w:vAlign w:val="bottom"/>
            <w:hideMark/>
          </w:tcPr>
          <w:p w14:paraId="6AD7E93E"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6.7</w:t>
            </w:r>
          </w:p>
        </w:tc>
        <w:tc>
          <w:tcPr>
            <w:tcW w:w="492" w:type="pct"/>
            <w:tcBorders>
              <w:top w:val="nil"/>
              <w:left w:val="nil"/>
              <w:bottom w:val="nil"/>
              <w:right w:val="nil"/>
            </w:tcBorders>
            <w:shd w:val="clear" w:color="000000" w:fill="E6F2FF"/>
            <w:noWrap/>
            <w:vAlign w:val="bottom"/>
            <w:hideMark/>
          </w:tcPr>
          <w:p w14:paraId="781BD1F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4.8</w:t>
            </w:r>
          </w:p>
        </w:tc>
        <w:tc>
          <w:tcPr>
            <w:tcW w:w="492" w:type="pct"/>
            <w:tcBorders>
              <w:top w:val="nil"/>
              <w:left w:val="nil"/>
              <w:bottom w:val="nil"/>
              <w:right w:val="nil"/>
            </w:tcBorders>
            <w:shd w:val="clear" w:color="000000" w:fill="E6F2FF"/>
            <w:noWrap/>
            <w:vAlign w:val="bottom"/>
            <w:hideMark/>
          </w:tcPr>
          <w:p w14:paraId="5E5357BC"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3.8</w:t>
            </w:r>
          </w:p>
        </w:tc>
        <w:tc>
          <w:tcPr>
            <w:tcW w:w="492" w:type="pct"/>
            <w:tcBorders>
              <w:top w:val="nil"/>
              <w:left w:val="nil"/>
              <w:bottom w:val="nil"/>
              <w:right w:val="nil"/>
            </w:tcBorders>
            <w:shd w:val="clear" w:color="000000" w:fill="E6F2FF"/>
            <w:noWrap/>
            <w:vAlign w:val="bottom"/>
            <w:hideMark/>
          </w:tcPr>
          <w:p w14:paraId="3E59A123"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2.4</w:t>
            </w:r>
          </w:p>
        </w:tc>
        <w:tc>
          <w:tcPr>
            <w:tcW w:w="492" w:type="pct"/>
            <w:tcBorders>
              <w:top w:val="nil"/>
              <w:left w:val="nil"/>
              <w:bottom w:val="nil"/>
              <w:right w:val="nil"/>
            </w:tcBorders>
            <w:shd w:val="clear" w:color="000000" w:fill="E6F2FF"/>
            <w:noWrap/>
            <w:vAlign w:val="bottom"/>
            <w:hideMark/>
          </w:tcPr>
          <w:p w14:paraId="0F878D64"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1.5</w:t>
            </w:r>
          </w:p>
        </w:tc>
        <w:tc>
          <w:tcPr>
            <w:tcW w:w="492" w:type="pct"/>
            <w:tcBorders>
              <w:top w:val="nil"/>
              <w:left w:val="nil"/>
              <w:bottom w:val="nil"/>
              <w:right w:val="nil"/>
            </w:tcBorders>
            <w:shd w:val="clear" w:color="000000" w:fill="E6F2FF"/>
            <w:noWrap/>
            <w:vAlign w:val="bottom"/>
            <w:hideMark/>
          </w:tcPr>
          <w:p w14:paraId="5E47E85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0.5</w:t>
            </w:r>
          </w:p>
        </w:tc>
        <w:tc>
          <w:tcPr>
            <w:tcW w:w="492" w:type="pct"/>
            <w:tcBorders>
              <w:top w:val="nil"/>
              <w:left w:val="nil"/>
              <w:bottom w:val="nil"/>
              <w:right w:val="nil"/>
            </w:tcBorders>
            <w:shd w:val="clear" w:color="000000" w:fill="E6F2FF"/>
            <w:noWrap/>
            <w:vAlign w:val="bottom"/>
            <w:hideMark/>
          </w:tcPr>
          <w:p w14:paraId="07A9B94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0.3</w:t>
            </w:r>
          </w:p>
        </w:tc>
        <w:tc>
          <w:tcPr>
            <w:tcW w:w="492" w:type="pct"/>
            <w:tcBorders>
              <w:top w:val="nil"/>
              <w:left w:val="nil"/>
              <w:bottom w:val="nil"/>
              <w:right w:val="nil"/>
            </w:tcBorders>
            <w:shd w:val="clear" w:color="000000" w:fill="E6F2FF"/>
            <w:noWrap/>
            <w:vAlign w:val="bottom"/>
            <w:hideMark/>
          </w:tcPr>
          <w:p w14:paraId="1535F146"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0.4</w:t>
            </w:r>
          </w:p>
        </w:tc>
        <w:tc>
          <w:tcPr>
            <w:tcW w:w="534" w:type="pct"/>
            <w:tcBorders>
              <w:top w:val="nil"/>
              <w:left w:val="nil"/>
              <w:bottom w:val="nil"/>
              <w:right w:val="nil"/>
            </w:tcBorders>
            <w:shd w:val="clear" w:color="000000" w:fill="E6F2FF"/>
            <w:noWrap/>
            <w:vAlign w:val="bottom"/>
            <w:hideMark/>
          </w:tcPr>
          <w:p w14:paraId="5175D668"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20.4</w:t>
            </w:r>
          </w:p>
        </w:tc>
      </w:tr>
      <w:tr w:rsidR="00102B9B" w:rsidRPr="00102B9B" w14:paraId="423EA428" w14:textId="77777777" w:rsidTr="00102B9B">
        <w:trPr>
          <w:trHeight w:hRule="exact" w:val="226"/>
        </w:trPr>
        <w:tc>
          <w:tcPr>
            <w:tcW w:w="534" w:type="pct"/>
            <w:tcBorders>
              <w:top w:val="nil"/>
              <w:left w:val="nil"/>
              <w:bottom w:val="nil"/>
              <w:right w:val="nil"/>
            </w:tcBorders>
            <w:shd w:val="clear" w:color="000000" w:fill="FFFFFF"/>
            <w:noWrap/>
            <w:vAlign w:val="bottom"/>
            <w:hideMark/>
          </w:tcPr>
          <w:p w14:paraId="4C843247" w14:textId="77777777" w:rsidR="00102B9B" w:rsidRPr="00102B9B" w:rsidRDefault="00102B9B" w:rsidP="00102B9B">
            <w:pPr>
              <w:spacing w:before="0" w:after="0" w:line="240" w:lineRule="auto"/>
              <w:rPr>
                <w:rFonts w:ascii="Arial" w:hAnsi="Arial" w:cs="Arial"/>
                <w:sz w:val="16"/>
                <w:szCs w:val="16"/>
              </w:rPr>
            </w:pPr>
            <w:r w:rsidRPr="00102B9B">
              <w:rPr>
                <w:rFonts w:ascii="Arial" w:hAnsi="Arial" w:cs="Arial"/>
                <w:sz w:val="16"/>
                <w:szCs w:val="16"/>
              </w:rPr>
              <w:t>2025-26</w:t>
            </w:r>
          </w:p>
        </w:tc>
        <w:tc>
          <w:tcPr>
            <w:tcW w:w="492" w:type="pct"/>
            <w:tcBorders>
              <w:top w:val="nil"/>
              <w:left w:val="nil"/>
              <w:bottom w:val="nil"/>
              <w:right w:val="nil"/>
            </w:tcBorders>
            <w:shd w:val="clear" w:color="000000" w:fill="FFFFFF"/>
            <w:noWrap/>
            <w:vAlign w:val="bottom"/>
            <w:hideMark/>
          </w:tcPr>
          <w:p w14:paraId="0689A371"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6.7</w:t>
            </w:r>
          </w:p>
        </w:tc>
        <w:tc>
          <w:tcPr>
            <w:tcW w:w="492" w:type="pct"/>
            <w:tcBorders>
              <w:top w:val="nil"/>
              <w:left w:val="nil"/>
              <w:bottom w:val="nil"/>
              <w:right w:val="nil"/>
            </w:tcBorders>
            <w:shd w:val="clear" w:color="000000" w:fill="FFFFFF"/>
            <w:noWrap/>
            <w:vAlign w:val="bottom"/>
            <w:hideMark/>
          </w:tcPr>
          <w:p w14:paraId="694FCAC3"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4.8</w:t>
            </w:r>
          </w:p>
        </w:tc>
        <w:tc>
          <w:tcPr>
            <w:tcW w:w="492" w:type="pct"/>
            <w:tcBorders>
              <w:top w:val="nil"/>
              <w:left w:val="nil"/>
              <w:bottom w:val="nil"/>
              <w:right w:val="nil"/>
            </w:tcBorders>
            <w:shd w:val="clear" w:color="000000" w:fill="FFFFFF"/>
            <w:noWrap/>
            <w:vAlign w:val="bottom"/>
            <w:hideMark/>
          </w:tcPr>
          <w:p w14:paraId="35229B31"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3.8</w:t>
            </w:r>
          </w:p>
        </w:tc>
        <w:tc>
          <w:tcPr>
            <w:tcW w:w="492" w:type="pct"/>
            <w:tcBorders>
              <w:top w:val="nil"/>
              <w:left w:val="nil"/>
              <w:bottom w:val="nil"/>
              <w:right w:val="nil"/>
            </w:tcBorders>
            <w:shd w:val="clear" w:color="000000" w:fill="FFFFFF"/>
            <w:noWrap/>
            <w:vAlign w:val="bottom"/>
            <w:hideMark/>
          </w:tcPr>
          <w:p w14:paraId="0BA8866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2.4</w:t>
            </w:r>
          </w:p>
        </w:tc>
        <w:tc>
          <w:tcPr>
            <w:tcW w:w="492" w:type="pct"/>
            <w:tcBorders>
              <w:top w:val="nil"/>
              <w:left w:val="nil"/>
              <w:bottom w:val="nil"/>
              <w:right w:val="nil"/>
            </w:tcBorders>
            <w:shd w:val="clear" w:color="000000" w:fill="FFFFFF"/>
            <w:noWrap/>
            <w:vAlign w:val="bottom"/>
            <w:hideMark/>
          </w:tcPr>
          <w:p w14:paraId="5B393B4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1.5</w:t>
            </w:r>
          </w:p>
        </w:tc>
        <w:tc>
          <w:tcPr>
            <w:tcW w:w="492" w:type="pct"/>
            <w:tcBorders>
              <w:top w:val="nil"/>
              <w:left w:val="nil"/>
              <w:bottom w:val="nil"/>
              <w:right w:val="nil"/>
            </w:tcBorders>
            <w:shd w:val="clear" w:color="000000" w:fill="FFFFFF"/>
            <w:noWrap/>
            <w:vAlign w:val="bottom"/>
            <w:hideMark/>
          </w:tcPr>
          <w:p w14:paraId="3DA47B39"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0.5</w:t>
            </w:r>
          </w:p>
        </w:tc>
        <w:tc>
          <w:tcPr>
            <w:tcW w:w="492" w:type="pct"/>
            <w:tcBorders>
              <w:top w:val="nil"/>
              <w:left w:val="nil"/>
              <w:bottom w:val="nil"/>
              <w:right w:val="nil"/>
            </w:tcBorders>
            <w:shd w:val="clear" w:color="000000" w:fill="FFFFFF"/>
            <w:noWrap/>
            <w:vAlign w:val="bottom"/>
            <w:hideMark/>
          </w:tcPr>
          <w:p w14:paraId="6A17FE6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0.3</w:t>
            </w:r>
          </w:p>
        </w:tc>
        <w:tc>
          <w:tcPr>
            <w:tcW w:w="492" w:type="pct"/>
            <w:tcBorders>
              <w:top w:val="nil"/>
              <w:left w:val="nil"/>
              <w:bottom w:val="nil"/>
              <w:right w:val="nil"/>
            </w:tcBorders>
            <w:shd w:val="clear" w:color="000000" w:fill="FFFFFF"/>
            <w:noWrap/>
            <w:vAlign w:val="bottom"/>
            <w:hideMark/>
          </w:tcPr>
          <w:p w14:paraId="35881801"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0.4</w:t>
            </w:r>
          </w:p>
        </w:tc>
        <w:tc>
          <w:tcPr>
            <w:tcW w:w="534" w:type="pct"/>
            <w:tcBorders>
              <w:top w:val="nil"/>
              <w:left w:val="nil"/>
              <w:bottom w:val="nil"/>
              <w:right w:val="nil"/>
            </w:tcBorders>
            <w:shd w:val="clear" w:color="000000" w:fill="FFFFFF"/>
            <w:noWrap/>
            <w:vAlign w:val="bottom"/>
            <w:hideMark/>
          </w:tcPr>
          <w:p w14:paraId="410D9CA1"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20.4</w:t>
            </w:r>
          </w:p>
        </w:tc>
      </w:tr>
      <w:tr w:rsidR="00102B9B" w:rsidRPr="00102B9B" w14:paraId="3030A633" w14:textId="77777777" w:rsidTr="00102B9B">
        <w:trPr>
          <w:trHeight w:hRule="exact" w:val="226"/>
        </w:trPr>
        <w:tc>
          <w:tcPr>
            <w:tcW w:w="534" w:type="pct"/>
            <w:tcBorders>
              <w:top w:val="nil"/>
              <w:left w:val="nil"/>
              <w:bottom w:val="nil"/>
              <w:right w:val="nil"/>
            </w:tcBorders>
            <w:shd w:val="clear" w:color="000000" w:fill="FFFFFF"/>
            <w:noWrap/>
            <w:vAlign w:val="bottom"/>
            <w:hideMark/>
          </w:tcPr>
          <w:p w14:paraId="782C59EF" w14:textId="77777777" w:rsidR="00102B9B" w:rsidRPr="00102B9B" w:rsidRDefault="00102B9B" w:rsidP="00102B9B">
            <w:pPr>
              <w:spacing w:before="0" w:after="0" w:line="240" w:lineRule="auto"/>
              <w:rPr>
                <w:rFonts w:ascii="Arial" w:hAnsi="Arial" w:cs="Arial"/>
                <w:sz w:val="16"/>
                <w:szCs w:val="16"/>
              </w:rPr>
            </w:pPr>
            <w:r w:rsidRPr="00102B9B">
              <w:rPr>
                <w:rFonts w:ascii="Arial" w:hAnsi="Arial" w:cs="Arial"/>
                <w:sz w:val="16"/>
                <w:szCs w:val="16"/>
              </w:rPr>
              <w:t>2026-27</w:t>
            </w:r>
          </w:p>
        </w:tc>
        <w:tc>
          <w:tcPr>
            <w:tcW w:w="492" w:type="pct"/>
            <w:tcBorders>
              <w:top w:val="nil"/>
              <w:left w:val="nil"/>
              <w:bottom w:val="nil"/>
              <w:right w:val="nil"/>
            </w:tcBorders>
            <w:shd w:val="clear" w:color="000000" w:fill="FFFFFF"/>
            <w:noWrap/>
            <w:vAlign w:val="bottom"/>
            <w:hideMark/>
          </w:tcPr>
          <w:p w14:paraId="588329FF"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2.7</w:t>
            </w:r>
          </w:p>
        </w:tc>
        <w:tc>
          <w:tcPr>
            <w:tcW w:w="492" w:type="pct"/>
            <w:tcBorders>
              <w:top w:val="nil"/>
              <w:left w:val="nil"/>
              <w:bottom w:val="nil"/>
              <w:right w:val="nil"/>
            </w:tcBorders>
            <w:shd w:val="clear" w:color="000000" w:fill="FFFFFF"/>
            <w:noWrap/>
            <w:vAlign w:val="bottom"/>
            <w:hideMark/>
          </w:tcPr>
          <w:p w14:paraId="3AEF055C"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2.0</w:t>
            </w:r>
          </w:p>
        </w:tc>
        <w:tc>
          <w:tcPr>
            <w:tcW w:w="492" w:type="pct"/>
            <w:tcBorders>
              <w:top w:val="nil"/>
              <w:left w:val="nil"/>
              <w:bottom w:val="nil"/>
              <w:right w:val="nil"/>
            </w:tcBorders>
            <w:shd w:val="clear" w:color="000000" w:fill="FFFFFF"/>
            <w:noWrap/>
            <w:vAlign w:val="bottom"/>
            <w:hideMark/>
          </w:tcPr>
          <w:p w14:paraId="7EAD7F92"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1.5</w:t>
            </w:r>
          </w:p>
        </w:tc>
        <w:tc>
          <w:tcPr>
            <w:tcW w:w="492" w:type="pct"/>
            <w:tcBorders>
              <w:top w:val="nil"/>
              <w:left w:val="nil"/>
              <w:bottom w:val="nil"/>
              <w:right w:val="nil"/>
            </w:tcBorders>
            <w:shd w:val="clear" w:color="000000" w:fill="FFFFFF"/>
            <w:noWrap/>
            <w:vAlign w:val="bottom"/>
            <w:hideMark/>
          </w:tcPr>
          <w:p w14:paraId="61040C7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1.0</w:t>
            </w:r>
          </w:p>
        </w:tc>
        <w:tc>
          <w:tcPr>
            <w:tcW w:w="492" w:type="pct"/>
            <w:tcBorders>
              <w:top w:val="nil"/>
              <w:left w:val="nil"/>
              <w:bottom w:val="nil"/>
              <w:right w:val="nil"/>
            </w:tcBorders>
            <w:shd w:val="clear" w:color="000000" w:fill="FFFFFF"/>
            <w:noWrap/>
            <w:vAlign w:val="bottom"/>
            <w:hideMark/>
          </w:tcPr>
          <w:p w14:paraId="735FC20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0.6</w:t>
            </w:r>
          </w:p>
        </w:tc>
        <w:tc>
          <w:tcPr>
            <w:tcW w:w="492" w:type="pct"/>
            <w:tcBorders>
              <w:top w:val="nil"/>
              <w:left w:val="nil"/>
              <w:bottom w:val="nil"/>
              <w:right w:val="nil"/>
            </w:tcBorders>
            <w:shd w:val="clear" w:color="000000" w:fill="FFFFFF"/>
            <w:noWrap/>
            <w:vAlign w:val="bottom"/>
            <w:hideMark/>
          </w:tcPr>
          <w:p w14:paraId="3BA40766"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0.2</w:t>
            </w:r>
          </w:p>
        </w:tc>
        <w:tc>
          <w:tcPr>
            <w:tcW w:w="492" w:type="pct"/>
            <w:tcBorders>
              <w:top w:val="nil"/>
              <w:left w:val="nil"/>
              <w:bottom w:val="nil"/>
              <w:right w:val="nil"/>
            </w:tcBorders>
            <w:shd w:val="clear" w:color="000000" w:fill="FFFFFF"/>
            <w:noWrap/>
            <w:vAlign w:val="bottom"/>
            <w:hideMark/>
          </w:tcPr>
          <w:p w14:paraId="1EBCA102"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0.1</w:t>
            </w:r>
          </w:p>
        </w:tc>
        <w:tc>
          <w:tcPr>
            <w:tcW w:w="492" w:type="pct"/>
            <w:tcBorders>
              <w:top w:val="nil"/>
              <w:left w:val="nil"/>
              <w:bottom w:val="nil"/>
              <w:right w:val="nil"/>
            </w:tcBorders>
            <w:shd w:val="clear" w:color="000000" w:fill="FFFFFF"/>
            <w:noWrap/>
            <w:vAlign w:val="bottom"/>
            <w:hideMark/>
          </w:tcPr>
          <w:p w14:paraId="4579921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0.2</w:t>
            </w:r>
          </w:p>
        </w:tc>
        <w:tc>
          <w:tcPr>
            <w:tcW w:w="534" w:type="pct"/>
            <w:tcBorders>
              <w:top w:val="nil"/>
              <w:left w:val="nil"/>
              <w:bottom w:val="nil"/>
              <w:right w:val="nil"/>
            </w:tcBorders>
            <w:shd w:val="clear" w:color="000000" w:fill="FFFFFF"/>
            <w:noWrap/>
            <w:vAlign w:val="bottom"/>
            <w:hideMark/>
          </w:tcPr>
          <w:p w14:paraId="63E7017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8.3</w:t>
            </w:r>
          </w:p>
        </w:tc>
      </w:tr>
      <w:tr w:rsidR="00102B9B" w:rsidRPr="00102B9B" w14:paraId="66A35BE0" w14:textId="77777777" w:rsidTr="00102B9B">
        <w:trPr>
          <w:trHeight w:hRule="exact" w:val="226"/>
        </w:trPr>
        <w:tc>
          <w:tcPr>
            <w:tcW w:w="534" w:type="pct"/>
            <w:tcBorders>
              <w:top w:val="nil"/>
              <w:left w:val="nil"/>
              <w:bottom w:val="nil"/>
              <w:right w:val="nil"/>
            </w:tcBorders>
            <w:shd w:val="clear" w:color="000000" w:fill="FFFFFF"/>
            <w:noWrap/>
            <w:vAlign w:val="bottom"/>
            <w:hideMark/>
          </w:tcPr>
          <w:p w14:paraId="5564B630" w14:textId="77777777" w:rsidR="00102B9B" w:rsidRPr="00102B9B" w:rsidRDefault="00102B9B" w:rsidP="00102B9B">
            <w:pPr>
              <w:spacing w:before="0" w:after="0" w:line="240" w:lineRule="auto"/>
              <w:rPr>
                <w:rFonts w:ascii="Arial" w:hAnsi="Arial" w:cs="Arial"/>
                <w:sz w:val="16"/>
                <w:szCs w:val="16"/>
              </w:rPr>
            </w:pPr>
            <w:r w:rsidRPr="00102B9B">
              <w:rPr>
                <w:rFonts w:ascii="Arial" w:hAnsi="Arial" w:cs="Arial"/>
                <w:sz w:val="16"/>
                <w:szCs w:val="16"/>
              </w:rPr>
              <w:t>2027-28</w:t>
            </w:r>
          </w:p>
        </w:tc>
        <w:tc>
          <w:tcPr>
            <w:tcW w:w="492" w:type="pct"/>
            <w:tcBorders>
              <w:top w:val="nil"/>
              <w:left w:val="nil"/>
              <w:bottom w:val="single" w:sz="4" w:space="0" w:color="293F5B"/>
              <w:right w:val="nil"/>
            </w:tcBorders>
            <w:shd w:val="clear" w:color="000000" w:fill="FFFFFF"/>
            <w:noWrap/>
            <w:vAlign w:val="bottom"/>
            <w:hideMark/>
          </w:tcPr>
          <w:p w14:paraId="13AE2A1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2.7</w:t>
            </w:r>
          </w:p>
        </w:tc>
        <w:tc>
          <w:tcPr>
            <w:tcW w:w="492" w:type="pct"/>
            <w:tcBorders>
              <w:top w:val="nil"/>
              <w:left w:val="nil"/>
              <w:bottom w:val="single" w:sz="4" w:space="0" w:color="293F5B"/>
              <w:right w:val="nil"/>
            </w:tcBorders>
            <w:shd w:val="clear" w:color="000000" w:fill="FFFFFF"/>
            <w:noWrap/>
            <w:vAlign w:val="bottom"/>
            <w:hideMark/>
          </w:tcPr>
          <w:p w14:paraId="1B91F90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2.0</w:t>
            </w:r>
          </w:p>
        </w:tc>
        <w:tc>
          <w:tcPr>
            <w:tcW w:w="492" w:type="pct"/>
            <w:tcBorders>
              <w:top w:val="nil"/>
              <w:left w:val="nil"/>
              <w:bottom w:val="single" w:sz="4" w:space="0" w:color="293F5B"/>
              <w:right w:val="nil"/>
            </w:tcBorders>
            <w:shd w:val="clear" w:color="000000" w:fill="FFFFFF"/>
            <w:noWrap/>
            <w:vAlign w:val="bottom"/>
            <w:hideMark/>
          </w:tcPr>
          <w:p w14:paraId="4A0BED6B"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1.5</w:t>
            </w:r>
          </w:p>
        </w:tc>
        <w:tc>
          <w:tcPr>
            <w:tcW w:w="492" w:type="pct"/>
            <w:tcBorders>
              <w:top w:val="nil"/>
              <w:left w:val="nil"/>
              <w:bottom w:val="single" w:sz="4" w:space="0" w:color="293F5B"/>
              <w:right w:val="nil"/>
            </w:tcBorders>
            <w:shd w:val="clear" w:color="000000" w:fill="FFFFFF"/>
            <w:noWrap/>
            <w:vAlign w:val="bottom"/>
            <w:hideMark/>
          </w:tcPr>
          <w:p w14:paraId="469FF438"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1.0</w:t>
            </w:r>
          </w:p>
        </w:tc>
        <w:tc>
          <w:tcPr>
            <w:tcW w:w="492" w:type="pct"/>
            <w:tcBorders>
              <w:top w:val="nil"/>
              <w:left w:val="nil"/>
              <w:bottom w:val="single" w:sz="4" w:space="0" w:color="293F5B"/>
              <w:right w:val="nil"/>
            </w:tcBorders>
            <w:shd w:val="clear" w:color="000000" w:fill="FFFFFF"/>
            <w:noWrap/>
            <w:vAlign w:val="bottom"/>
            <w:hideMark/>
          </w:tcPr>
          <w:p w14:paraId="0168D3B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0.6</w:t>
            </w:r>
          </w:p>
        </w:tc>
        <w:tc>
          <w:tcPr>
            <w:tcW w:w="492" w:type="pct"/>
            <w:tcBorders>
              <w:top w:val="nil"/>
              <w:left w:val="nil"/>
              <w:bottom w:val="single" w:sz="4" w:space="0" w:color="293F5B"/>
              <w:right w:val="nil"/>
            </w:tcBorders>
            <w:shd w:val="clear" w:color="000000" w:fill="FFFFFF"/>
            <w:noWrap/>
            <w:vAlign w:val="bottom"/>
            <w:hideMark/>
          </w:tcPr>
          <w:p w14:paraId="2D8F2FB5"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0.2</w:t>
            </w:r>
          </w:p>
        </w:tc>
        <w:tc>
          <w:tcPr>
            <w:tcW w:w="492" w:type="pct"/>
            <w:tcBorders>
              <w:top w:val="nil"/>
              <w:left w:val="nil"/>
              <w:bottom w:val="single" w:sz="4" w:space="0" w:color="293F5B"/>
              <w:right w:val="nil"/>
            </w:tcBorders>
            <w:shd w:val="clear" w:color="000000" w:fill="FFFFFF"/>
            <w:noWrap/>
            <w:vAlign w:val="bottom"/>
            <w:hideMark/>
          </w:tcPr>
          <w:p w14:paraId="692601E1"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0.1</w:t>
            </w:r>
          </w:p>
        </w:tc>
        <w:tc>
          <w:tcPr>
            <w:tcW w:w="492" w:type="pct"/>
            <w:tcBorders>
              <w:top w:val="nil"/>
              <w:left w:val="nil"/>
              <w:bottom w:val="single" w:sz="4" w:space="0" w:color="293F5B"/>
              <w:right w:val="nil"/>
            </w:tcBorders>
            <w:shd w:val="clear" w:color="000000" w:fill="FFFFFF"/>
            <w:noWrap/>
            <w:vAlign w:val="bottom"/>
            <w:hideMark/>
          </w:tcPr>
          <w:p w14:paraId="7222F2E2"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0.2</w:t>
            </w:r>
          </w:p>
        </w:tc>
        <w:tc>
          <w:tcPr>
            <w:tcW w:w="534" w:type="pct"/>
            <w:tcBorders>
              <w:top w:val="nil"/>
              <w:left w:val="nil"/>
              <w:bottom w:val="single" w:sz="4" w:space="0" w:color="293F5B"/>
              <w:right w:val="nil"/>
            </w:tcBorders>
            <w:shd w:val="clear" w:color="000000" w:fill="FFFFFF"/>
            <w:noWrap/>
            <w:vAlign w:val="bottom"/>
            <w:hideMark/>
          </w:tcPr>
          <w:p w14:paraId="41CCBE0A" w14:textId="77777777" w:rsidR="00102B9B" w:rsidRPr="00102B9B" w:rsidRDefault="00102B9B" w:rsidP="00102B9B">
            <w:pPr>
              <w:spacing w:before="0" w:after="0" w:line="240" w:lineRule="auto"/>
              <w:jc w:val="right"/>
              <w:rPr>
                <w:rFonts w:ascii="Arial" w:hAnsi="Arial" w:cs="Arial"/>
                <w:sz w:val="16"/>
                <w:szCs w:val="16"/>
              </w:rPr>
            </w:pPr>
            <w:r w:rsidRPr="00102B9B">
              <w:rPr>
                <w:rFonts w:ascii="Arial" w:hAnsi="Arial" w:cs="Arial"/>
                <w:sz w:val="16"/>
                <w:szCs w:val="16"/>
              </w:rPr>
              <w:t>8.3</w:t>
            </w:r>
          </w:p>
        </w:tc>
      </w:tr>
      <w:tr w:rsidR="00102B9B" w:rsidRPr="00102B9B" w14:paraId="7E99516B" w14:textId="77777777" w:rsidTr="00102B9B">
        <w:trPr>
          <w:trHeight w:hRule="exact" w:val="226"/>
        </w:trPr>
        <w:tc>
          <w:tcPr>
            <w:tcW w:w="534" w:type="pct"/>
            <w:tcBorders>
              <w:top w:val="nil"/>
              <w:left w:val="nil"/>
              <w:bottom w:val="single" w:sz="4" w:space="0" w:color="293F5B"/>
              <w:right w:val="nil"/>
            </w:tcBorders>
            <w:shd w:val="clear" w:color="000000" w:fill="FFFFFF"/>
            <w:noWrap/>
            <w:vAlign w:val="bottom"/>
            <w:hideMark/>
          </w:tcPr>
          <w:p w14:paraId="24087CD7" w14:textId="77777777" w:rsidR="00102B9B" w:rsidRPr="00102B9B" w:rsidRDefault="00102B9B" w:rsidP="00102B9B">
            <w:pPr>
              <w:spacing w:before="0" w:after="0" w:line="240" w:lineRule="auto"/>
              <w:rPr>
                <w:rFonts w:ascii="Arial" w:hAnsi="Arial" w:cs="Arial"/>
                <w:b/>
                <w:bCs/>
                <w:sz w:val="16"/>
                <w:szCs w:val="16"/>
              </w:rPr>
            </w:pPr>
            <w:r w:rsidRPr="00102B9B">
              <w:rPr>
                <w:rFonts w:ascii="Arial" w:hAnsi="Arial" w:cs="Arial"/>
                <w:b/>
                <w:bCs/>
                <w:sz w:val="16"/>
                <w:szCs w:val="16"/>
              </w:rPr>
              <w:t>Total</w:t>
            </w:r>
          </w:p>
        </w:tc>
        <w:tc>
          <w:tcPr>
            <w:tcW w:w="492" w:type="pct"/>
            <w:tcBorders>
              <w:top w:val="nil"/>
              <w:left w:val="nil"/>
              <w:bottom w:val="single" w:sz="4" w:space="0" w:color="293F5B"/>
              <w:right w:val="nil"/>
            </w:tcBorders>
            <w:shd w:val="clear" w:color="000000" w:fill="FFFFFF"/>
            <w:noWrap/>
            <w:vAlign w:val="bottom"/>
            <w:hideMark/>
          </w:tcPr>
          <w:p w14:paraId="74A9FD1F"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25.4</w:t>
            </w:r>
          </w:p>
        </w:tc>
        <w:tc>
          <w:tcPr>
            <w:tcW w:w="492" w:type="pct"/>
            <w:tcBorders>
              <w:top w:val="nil"/>
              <w:left w:val="nil"/>
              <w:bottom w:val="single" w:sz="4" w:space="0" w:color="293F5B"/>
              <w:right w:val="nil"/>
            </w:tcBorders>
            <w:shd w:val="clear" w:color="000000" w:fill="FFFFFF"/>
            <w:noWrap/>
            <w:vAlign w:val="bottom"/>
            <w:hideMark/>
          </w:tcPr>
          <w:p w14:paraId="3860973B"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18.4</w:t>
            </w:r>
          </w:p>
        </w:tc>
        <w:tc>
          <w:tcPr>
            <w:tcW w:w="492" w:type="pct"/>
            <w:tcBorders>
              <w:top w:val="nil"/>
              <w:left w:val="nil"/>
              <w:bottom w:val="single" w:sz="4" w:space="0" w:color="293F5B"/>
              <w:right w:val="nil"/>
            </w:tcBorders>
            <w:shd w:val="clear" w:color="000000" w:fill="FFFFFF"/>
            <w:noWrap/>
            <w:vAlign w:val="bottom"/>
            <w:hideMark/>
          </w:tcPr>
          <w:p w14:paraId="6C968DC5"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14.3</w:t>
            </w:r>
          </w:p>
        </w:tc>
        <w:tc>
          <w:tcPr>
            <w:tcW w:w="492" w:type="pct"/>
            <w:tcBorders>
              <w:top w:val="nil"/>
              <w:left w:val="nil"/>
              <w:bottom w:val="single" w:sz="4" w:space="0" w:color="293F5B"/>
              <w:right w:val="nil"/>
            </w:tcBorders>
            <w:shd w:val="clear" w:color="000000" w:fill="FFFFFF"/>
            <w:noWrap/>
            <w:vAlign w:val="bottom"/>
            <w:hideMark/>
          </w:tcPr>
          <w:p w14:paraId="66C9A883"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9.0</w:t>
            </w:r>
          </w:p>
        </w:tc>
        <w:tc>
          <w:tcPr>
            <w:tcW w:w="492" w:type="pct"/>
            <w:tcBorders>
              <w:top w:val="nil"/>
              <w:left w:val="nil"/>
              <w:bottom w:val="single" w:sz="4" w:space="0" w:color="293F5B"/>
              <w:right w:val="nil"/>
            </w:tcBorders>
            <w:shd w:val="clear" w:color="000000" w:fill="FFFFFF"/>
            <w:noWrap/>
            <w:vAlign w:val="bottom"/>
            <w:hideMark/>
          </w:tcPr>
          <w:p w14:paraId="6152A3CC"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5.8</w:t>
            </w:r>
          </w:p>
        </w:tc>
        <w:tc>
          <w:tcPr>
            <w:tcW w:w="492" w:type="pct"/>
            <w:tcBorders>
              <w:top w:val="nil"/>
              <w:left w:val="nil"/>
              <w:bottom w:val="single" w:sz="4" w:space="0" w:color="293F5B"/>
              <w:right w:val="nil"/>
            </w:tcBorders>
            <w:shd w:val="clear" w:color="000000" w:fill="FFFFFF"/>
            <w:noWrap/>
            <w:vAlign w:val="bottom"/>
            <w:hideMark/>
          </w:tcPr>
          <w:p w14:paraId="3A62ACC4"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2.1</w:t>
            </w:r>
          </w:p>
        </w:tc>
        <w:tc>
          <w:tcPr>
            <w:tcW w:w="492" w:type="pct"/>
            <w:tcBorders>
              <w:top w:val="nil"/>
              <w:left w:val="nil"/>
              <w:bottom w:val="single" w:sz="4" w:space="0" w:color="293F5B"/>
              <w:right w:val="nil"/>
            </w:tcBorders>
            <w:shd w:val="clear" w:color="000000" w:fill="FFFFFF"/>
            <w:noWrap/>
            <w:vAlign w:val="bottom"/>
            <w:hideMark/>
          </w:tcPr>
          <w:p w14:paraId="768AA501"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1.1</w:t>
            </w:r>
          </w:p>
        </w:tc>
        <w:tc>
          <w:tcPr>
            <w:tcW w:w="492" w:type="pct"/>
            <w:tcBorders>
              <w:top w:val="nil"/>
              <w:left w:val="nil"/>
              <w:bottom w:val="single" w:sz="4" w:space="0" w:color="293F5B"/>
              <w:right w:val="nil"/>
            </w:tcBorders>
            <w:shd w:val="clear" w:color="000000" w:fill="FFFFFF"/>
            <w:noWrap/>
            <w:vAlign w:val="bottom"/>
            <w:hideMark/>
          </w:tcPr>
          <w:p w14:paraId="3FE91458"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1.6</w:t>
            </w:r>
          </w:p>
        </w:tc>
        <w:tc>
          <w:tcPr>
            <w:tcW w:w="534" w:type="pct"/>
            <w:tcBorders>
              <w:top w:val="nil"/>
              <w:left w:val="nil"/>
              <w:bottom w:val="single" w:sz="4" w:space="0" w:color="293F5B"/>
              <w:right w:val="nil"/>
            </w:tcBorders>
            <w:shd w:val="clear" w:color="000000" w:fill="FFFFFF"/>
            <w:noWrap/>
            <w:vAlign w:val="bottom"/>
            <w:hideMark/>
          </w:tcPr>
          <w:p w14:paraId="6BBE4CE8" w14:textId="77777777" w:rsidR="00102B9B" w:rsidRPr="00102B9B" w:rsidRDefault="00102B9B" w:rsidP="00102B9B">
            <w:pPr>
              <w:spacing w:before="0" w:after="0" w:line="240" w:lineRule="auto"/>
              <w:jc w:val="right"/>
              <w:rPr>
                <w:rFonts w:ascii="Arial" w:hAnsi="Arial" w:cs="Arial"/>
                <w:b/>
                <w:bCs/>
                <w:sz w:val="16"/>
                <w:szCs w:val="16"/>
              </w:rPr>
            </w:pPr>
            <w:r w:rsidRPr="00102B9B">
              <w:rPr>
                <w:rFonts w:ascii="Arial" w:hAnsi="Arial" w:cs="Arial"/>
                <w:b/>
                <w:bCs/>
                <w:sz w:val="16"/>
                <w:szCs w:val="16"/>
              </w:rPr>
              <w:t>77.6</w:t>
            </w:r>
          </w:p>
        </w:tc>
      </w:tr>
    </w:tbl>
    <w:p w14:paraId="3A7A20EF" w14:textId="78F23B21" w:rsidR="00E341C1" w:rsidRPr="00AC3E15" w:rsidRDefault="00E341C1" w:rsidP="001630E8">
      <w:r w:rsidRPr="00AC3E15">
        <w:t xml:space="preserve">The Australian Government </w:t>
      </w:r>
      <w:r w:rsidR="00B76247" w:rsidRPr="00AC3E15">
        <w:t>is providing</w:t>
      </w:r>
      <w:r w:rsidRPr="00AC3E15">
        <w:t xml:space="preserve"> funding to</w:t>
      </w:r>
      <w:r w:rsidR="000B44AD" w:rsidRPr="00AC3E15">
        <w:t xml:space="preserve"> the</w:t>
      </w:r>
      <w:r w:rsidRPr="00AC3E15">
        <w:t xml:space="preserve"> government and non</w:t>
      </w:r>
      <w:r w:rsidR="0036083E">
        <w:noBreakHyphen/>
      </w:r>
      <w:r w:rsidRPr="00AC3E15">
        <w:t>government schools</w:t>
      </w:r>
      <w:r w:rsidR="000B44AD" w:rsidRPr="00AC3E15">
        <w:t xml:space="preserve"> education sector</w:t>
      </w:r>
      <w:r w:rsidRPr="00AC3E15">
        <w:t xml:space="preserve"> to support consent </w:t>
      </w:r>
      <w:r w:rsidR="000B44AD" w:rsidRPr="00AC3E15">
        <w:t>and</w:t>
      </w:r>
      <w:r w:rsidRPr="00AC3E15">
        <w:t xml:space="preserve"> respectful relationships education in their</w:t>
      </w:r>
      <w:r w:rsidR="00475ADC">
        <w:t> </w:t>
      </w:r>
      <w:r w:rsidRPr="00AC3E15">
        <w:t>schools.</w:t>
      </w:r>
    </w:p>
    <w:p w14:paraId="68D239CA" w14:textId="732BF8BC" w:rsidR="00277325" w:rsidRPr="00277325" w:rsidRDefault="004754F4" w:rsidP="00277325">
      <w:pPr>
        <w:pStyle w:val="TableHeading"/>
      </w:pPr>
      <w:r w:rsidRPr="00AC3E15">
        <w:t>Disadvantaged independent school students</w:t>
      </w:r>
      <w:bookmarkEnd w:id="2"/>
    </w:p>
    <w:tbl>
      <w:tblPr>
        <w:tblW w:w="5000" w:type="pct"/>
        <w:tblCellMar>
          <w:left w:w="0" w:type="dxa"/>
          <w:right w:w="28" w:type="dxa"/>
        </w:tblCellMar>
        <w:tblLook w:val="04A0" w:firstRow="1" w:lastRow="0" w:firstColumn="1" w:lastColumn="0" w:noHBand="0" w:noVBand="1"/>
      </w:tblPr>
      <w:tblGrid>
        <w:gridCol w:w="822"/>
        <w:gridCol w:w="758"/>
        <w:gridCol w:w="759"/>
        <w:gridCol w:w="759"/>
        <w:gridCol w:w="759"/>
        <w:gridCol w:w="759"/>
        <w:gridCol w:w="759"/>
        <w:gridCol w:w="759"/>
        <w:gridCol w:w="759"/>
        <w:gridCol w:w="817"/>
      </w:tblGrid>
      <w:tr w:rsidR="00277325" w:rsidRPr="00277325" w14:paraId="7EAD0F57" w14:textId="77777777" w:rsidTr="00277325">
        <w:trPr>
          <w:trHeight w:hRule="exact" w:val="226"/>
        </w:trPr>
        <w:tc>
          <w:tcPr>
            <w:tcW w:w="534" w:type="pct"/>
            <w:tcBorders>
              <w:top w:val="single" w:sz="4" w:space="0" w:color="293F5B"/>
              <w:left w:val="nil"/>
              <w:bottom w:val="nil"/>
              <w:right w:val="nil"/>
            </w:tcBorders>
            <w:shd w:val="clear" w:color="000000" w:fill="FFFFFF"/>
            <w:noWrap/>
            <w:vAlign w:val="bottom"/>
            <w:hideMark/>
          </w:tcPr>
          <w:p w14:paraId="745F5148" w14:textId="542D4C3A" w:rsidR="00277325" w:rsidRPr="00277325" w:rsidRDefault="00277325" w:rsidP="00277325">
            <w:pPr>
              <w:spacing w:before="0" w:after="0" w:line="240" w:lineRule="auto"/>
              <w:rPr>
                <w:rFonts w:ascii="Arial" w:hAnsi="Arial" w:cs="Arial"/>
                <w:sz w:val="16"/>
                <w:szCs w:val="16"/>
              </w:rPr>
            </w:pPr>
            <w:r w:rsidRPr="00277325">
              <w:rPr>
                <w:rFonts w:ascii="Arial" w:hAnsi="Arial" w:cs="Arial"/>
                <w:sz w:val="16"/>
                <w:szCs w:val="16"/>
              </w:rPr>
              <w:t>$million</w:t>
            </w:r>
          </w:p>
        </w:tc>
        <w:tc>
          <w:tcPr>
            <w:tcW w:w="492" w:type="pct"/>
            <w:tcBorders>
              <w:top w:val="single" w:sz="4" w:space="0" w:color="293F5B"/>
              <w:left w:val="nil"/>
              <w:bottom w:val="nil"/>
              <w:right w:val="nil"/>
            </w:tcBorders>
            <w:shd w:val="clear" w:color="000000" w:fill="FFFFFF"/>
            <w:noWrap/>
            <w:vAlign w:val="bottom"/>
            <w:hideMark/>
          </w:tcPr>
          <w:p w14:paraId="07BE3E08"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NSW</w:t>
            </w:r>
          </w:p>
        </w:tc>
        <w:tc>
          <w:tcPr>
            <w:tcW w:w="492" w:type="pct"/>
            <w:tcBorders>
              <w:top w:val="single" w:sz="4" w:space="0" w:color="293F5B"/>
              <w:left w:val="nil"/>
              <w:bottom w:val="nil"/>
              <w:right w:val="nil"/>
            </w:tcBorders>
            <w:shd w:val="clear" w:color="000000" w:fill="FFFFFF"/>
            <w:noWrap/>
            <w:vAlign w:val="bottom"/>
            <w:hideMark/>
          </w:tcPr>
          <w:p w14:paraId="285E6A96"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VIC</w:t>
            </w:r>
          </w:p>
        </w:tc>
        <w:tc>
          <w:tcPr>
            <w:tcW w:w="492" w:type="pct"/>
            <w:tcBorders>
              <w:top w:val="single" w:sz="4" w:space="0" w:color="293F5B"/>
              <w:left w:val="nil"/>
              <w:bottom w:val="nil"/>
              <w:right w:val="nil"/>
            </w:tcBorders>
            <w:shd w:val="clear" w:color="000000" w:fill="FFFFFF"/>
            <w:noWrap/>
            <w:vAlign w:val="bottom"/>
            <w:hideMark/>
          </w:tcPr>
          <w:p w14:paraId="492BC061"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QLD</w:t>
            </w:r>
          </w:p>
        </w:tc>
        <w:tc>
          <w:tcPr>
            <w:tcW w:w="492" w:type="pct"/>
            <w:tcBorders>
              <w:top w:val="single" w:sz="4" w:space="0" w:color="293F5B"/>
              <w:left w:val="nil"/>
              <w:bottom w:val="nil"/>
              <w:right w:val="nil"/>
            </w:tcBorders>
            <w:shd w:val="clear" w:color="000000" w:fill="FFFFFF"/>
            <w:noWrap/>
            <w:vAlign w:val="bottom"/>
            <w:hideMark/>
          </w:tcPr>
          <w:p w14:paraId="2E801272"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WA</w:t>
            </w:r>
          </w:p>
        </w:tc>
        <w:tc>
          <w:tcPr>
            <w:tcW w:w="492" w:type="pct"/>
            <w:tcBorders>
              <w:top w:val="single" w:sz="4" w:space="0" w:color="293F5B"/>
              <w:left w:val="nil"/>
              <w:bottom w:val="nil"/>
              <w:right w:val="nil"/>
            </w:tcBorders>
            <w:shd w:val="clear" w:color="000000" w:fill="FFFFFF"/>
            <w:noWrap/>
            <w:vAlign w:val="bottom"/>
            <w:hideMark/>
          </w:tcPr>
          <w:p w14:paraId="025064A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SA</w:t>
            </w:r>
          </w:p>
        </w:tc>
        <w:tc>
          <w:tcPr>
            <w:tcW w:w="492" w:type="pct"/>
            <w:tcBorders>
              <w:top w:val="single" w:sz="4" w:space="0" w:color="293F5B"/>
              <w:left w:val="nil"/>
              <w:bottom w:val="nil"/>
              <w:right w:val="nil"/>
            </w:tcBorders>
            <w:shd w:val="clear" w:color="000000" w:fill="FFFFFF"/>
            <w:noWrap/>
            <w:vAlign w:val="bottom"/>
            <w:hideMark/>
          </w:tcPr>
          <w:p w14:paraId="613207D9"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TAS</w:t>
            </w:r>
          </w:p>
        </w:tc>
        <w:tc>
          <w:tcPr>
            <w:tcW w:w="492" w:type="pct"/>
            <w:tcBorders>
              <w:top w:val="single" w:sz="4" w:space="0" w:color="293F5B"/>
              <w:left w:val="nil"/>
              <w:bottom w:val="nil"/>
              <w:right w:val="nil"/>
            </w:tcBorders>
            <w:shd w:val="clear" w:color="000000" w:fill="FFFFFF"/>
            <w:noWrap/>
            <w:vAlign w:val="bottom"/>
            <w:hideMark/>
          </w:tcPr>
          <w:p w14:paraId="5763FDFA"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ACT</w:t>
            </w:r>
          </w:p>
        </w:tc>
        <w:tc>
          <w:tcPr>
            <w:tcW w:w="492" w:type="pct"/>
            <w:tcBorders>
              <w:top w:val="single" w:sz="4" w:space="0" w:color="293F5B"/>
              <w:left w:val="nil"/>
              <w:bottom w:val="nil"/>
              <w:right w:val="nil"/>
            </w:tcBorders>
            <w:shd w:val="clear" w:color="000000" w:fill="FFFFFF"/>
            <w:noWrap/>
            <w:vAlign w:val="bottom"/>
            <w:hideMark/>
          </w:tcPr>
          <w:p w14:paraId="3213511D"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NT</w:t>
            </w:r>
          </w:p>
        </w:tc>
        <w:tc>
          <w:tcPr>
            <w:tcW w:w="534" w:type="pct"/>
            <w:tcBorders>
              <w:top w:val="single" w:sz="4" w:space="0" w:color="293F5B"/>
              <w:left w:val="nil"/>
              <w:bottom w:val="nil"/>
              <w:right w:val="nil"/>
            </w:tcBorders>
            <w:shd w:val="clear" w:color="000000" w:fill="FFFFFF"/>
            <w:noWrap/>
            <w:vAlign w:val="bottom"/>
            <w:hideMark/>
          </w:tcPr>
          <w:p w14:paraId="2A1B919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Total</w:t>
            </w:r>
          </w:p>
        </w:tc>
      </w:tr>
      <w:tr w:rsidR="00277325" w:rsidRPr="00277325" w14:paraId="06F670B1" w14:textId="77777777" w:rsidTr="00277325">
        <w:trPr>
          <w:trHeight w:hRule="exact" w:val="226"/>
        </w:trPr>
        <w:tc>
          <w:tcPr>
            <w:tcW w:w="534" w:type="pct"/>
            <w:tcBorders>
              <w:top w:val="nil"/>
              <w:left w:val="nil"/>
              <w:bottom w:val="nil"/>
              <w:right w:val="nil"/>
            </w:tcBorders>
            <w:shd w:val="clear" w:color="auto" w:fill="auto"/>
            <w:noWrap/>
            <w:vAlign w:val="bottom"/>
            <w:hideMark/>
          </w:tcPr>
          <w:p w14:paraId="5032735E" w14:textId="77777777" w:rsidR="00277325" w:rsidRPr="00277325" w:rsidRDefault="00277325" w:rsidP="00277325">
            <w:pPr>
              <w:spacing w:before="0" w:after="0" w:line="240" w:lineRule="auto"/>
              <w:rPr>
                <w:rFonts w:ascii="Arial" w:hAnsi="Arial" w:cs="Arial"/>
                <w:sz w:val="16"/>
                <w:szCs w:val="16"/>
              </w:rPr>
            </w:pPr>
            <w:r w:rsidRPr="00277325">
              <w:rPr>
                <w:rFonts w:ascii="Arial" w:hAnsi="Arial" w:cs="Arial"/>
                <w:sz w:val="16"/>
                <w:szCs w:val="16"/>
              </w:rPr>
              <w:t>2023-24</w:t>
            </w:r>
          </w:p>
        </w:tc>
        <w:tc>
          <w:tcPr>
            <w:tcW w:w="492" w:type="pct"/>
            <w:tcBorders>
              <w:top w:val="single" w:sz="4" w:space="0" w:color="293F5B"/>
              <w:left w:val="nil"/>
              <w:bottom w:val="nil"/>
              <w:right w:val="nil"/>
            </w:tcBorders>
            <w:shd w:val="clear" w:color="000000" w:fill="FFFFFF"/>
            <w:noWrap/>
            <w:vAlign w:val="bottom"/>
            <w:hideMark/>
          </w:tcPr>
          <w:p w14:paraId="3A80B33E"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19.9</w:t>
            </w:r>
          </w:p>
        </w:tc>
        <w:tc>
          <w:tcPr>
            <w:tcW w:w="492" w:type="pct"/>
            <w:tcBorders>
              <w:top w:val="single" w:sz="4" w:space="0" w:color="293F5B"/>
              <w:left w:val="nil"/>
              <w:bottom w:val="nil"/>
              <w:right w:val="nil"/>
            </w:tcBorders>
            <w:shd w:val="clear" w:color="000000" w:fill="FFFFFF"/>
            <w:noWrap/>
            <w:vAlign w:val="bottom"/>
            <w:hideMark/>
          </w:tcPr>
          <w:p w14:paraId="7669200C"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10.2</w:t>
            </w:r>
          </w:p>
        </w:tc>
        <w:tc>
          <w:tcPr>
            <w:tcW w:w="492" w:type="pct"/>
            <w:tcBorders>
              <w:top w:val="single" w:sz="4" w:space="0" w:color="293F5B"/>
              <w:left w:val="nil"/>
              <w:bottom w:val="nil"/>
              <w:right w:val="nil"/>
            </w:tcBorders>
            <w:shd w:val="clear" w:color="000000" w:fill="FFFFFF"/>
            <w:noWrap/>
            <w:vAlign w:val="bottom"/>
            <w:hideMark/>
          </w:tcPr>
          <w:p w14:paraId="39FF53FC"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19.6</w:t>
            </w:r>
          </w:p>
        </w:tc>
        <w:tc>
          <w:tcPr>
            <w:tcW w:w="492" w:type="pct"/>
            <w:tcBorders>
              <w:top w:val="single" w:sz="4" w:space="0" w:color="293F5B"/>
              <w:left w:val="nil"/>
              <w:bottom w:val="nil"/>
              <w:right w:val="nil"/>
            </w:tcBorders>
            <w:shd w:val="clear" w:color="000000" w:fill="FFFFFF"/>
            <w:noWrap/>
            <w:vAlign w:val="bottom"/>
            <w:hideMark/>
          </w:tcPr>
          <w:p w14:paraId="1345CC7B"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7.5</w:t>
            </w:r>
          </w:p>
        </w:tc>
        <w:tc>
          <w:tcPr>
            <w:tcW w:w="492" w:type="pct"/>
            <w:tcBorders>
              <w:top w:val="single" w:sz="4" w:space="0" w:color="293F5B"/>
              <w:left w:val="nil"/>
              <w:bottom w:val="nil"/>
              <w:right w:val="nil"/>
            </w:tcBorders>
            <w:shd w:val="clear" w:color="000000" w:fill="FFFFFF"/>
            <w:noWrap/>
            <w:vAlign w:val="bottom"/>
            <w:hideMark/>
          </w:tcPr>
          <w:p w14:paraId="77C24DAB"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2.8</w:t>
            </w:r>
          </w:p>
        </w:tc>
        <w:tc>
          <w:tcPr>
            <w:tcW w:w="492" w:type="pct"/>
            <w:tcBorders>
              <w:top w:val="single" w:sz="4" w:space="0" w:color="293F5B"/>
              <w:left w:val="nil"/>
              <w:bottom w:val="nil"/>
              <w:right w:val="nil"/>
            </w:tcBorders>
            <w:shd w:val="clear" w:color="000000" w:fill="FFFFFF"/>
            <w:noWrap/>
            <w:vAlign w:val="bottom"/>
            <w:hideMark/>
          </w:tcPr>
          <w:p w14:paraId="742A81CB"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0.6</w:t>
            </w:r>
          </w:p>
        </w:tc>
        <w:tc>
          <w:tcPr>
            <w:tcW w:w="492" w:type="pct"/>
            <w:tcBorders>
              <w:top w:val="single" w:sz="4" w:space="0" w:color="293F5B"/>
              <w:left w:val="nil"/>
              <w:bottom w:val="nil"/>
              <w:right w:val="nil"/>
            </w:tcBorders>
            <w:shd w:val="clear" w:color="000000" w:fill="FFFFFF"/>
            <w:noWrap/>
            <w:vAlign w:val="bottom"/>
            <w:hideMark/>
          </w:tcPr>
          <w:p w14:paraId="1DC23F83"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0.3</w:t>
            </w:r>
          </w:p>
        </w:tc>
        <w:tc>
          <w:tcPr>
            <w:tcW w:w="492" w:type="pct"/>
            <w:tcBorders>
              <w:top w:val="single" w:sz="4" w:space="0" w:color="293F5B"/>
              <w:left w:val="nil"/>
              <w:bottom w:val="nil"/>
              <w:right w:val="nil"/>
            </w:tcBorders>
            <w:shd w:val="clear" w:color="000000" w:fill="FFFFFF"/>
            <w:noWrap/>
            <w:vAlign w:val="bottom"/>
            <w:hideMark/>
          </w:tcPr>
          <w:p w14:paraId="400B3452"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1.8</w:t>
            </w:r>
          </w:p>
        </w:tc>
        <w:tc>
          <w:tcPr>
            <w:tcW w:w="534" w:type="pct"/>
            <w:tcBorders>
              <w:top w:val="single" w:sz="4" w:space="0" w:color="293F5B"/>
              <w:left w:val="nil"/>
              <w:bottom w:val="nil"/>
              <w:right w:val="nil"/>
            </w:tcBorders>
            <w:shd w:val="clear" w:color="000000" w:fill="FFFFFF"/>
            <w:noWrap/>
            <w:vAlign w:val="bottom"/>
            <w:hideMark/>
          </w:tcPr>
          <w:p w14:paraId="08E2FC51"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62.8</w:t>
            </w:r>
          </w:p>
        </w:tc>
      </w:tr>
      <w:tr w:rsidR="00277325" w:rsidRPr="00277325" w14:paraId="721E461D" w14:textId="77777777" w:rsidTr="00277325">
        <w:trPr>
          <w:trHeight w:hRule="exact" w:val="226"/>
        </w:trPr>
        <w:tc>
          <w:tcPr>
            <w:tcW w:w="534" w:type="pct"/>
            <w:tcBorders>
              <w:top w:val="nil"/>
              <w:left w:val="nil"/>
              <w:bottom w:val="nil"/>
              <w:right w:val="nil"/>
            </w:tcBorders>
            <w:shd w:val="clear" w:color="000000" w:fill="E6F2FF"/>
            <w:noWrap/>
            <w:vAlign w:val="bottom"/>
            <w:hideMark/>
          </w:tcPr>
          <w:p w14:paraId="374DF1CB" w14:textId="77777777" w:rsidR="00277325" w:rsidRPr="00277325" w:rsidRDefault="00277325" w:rsidP="00277325">
            <w:pPr>
              <w:spacing w:before="0" w:after="0" w:line="240" w:lineRule="auto"/>
              <w:rPr>
                <w:rFonts w:ascii="Arial" w:hAnsi="Arial" w:cs="Arial"/>
                <w:sz w:val="16"/>
                <w:szCs w:val="16"/>
              </w:rPr>
            </w:pPr>
            <w:r w:rsidRPr="00277325">
              <w:rPr>
                <w:rFonts w:ascii="Arial" w:hAnsi="Arial" w:cs="Arial"/>
                <w:sz w:val="16"/>
                <w:szCs w:val="16"/>
              </w:rPr>
              <w:t>2024-25</w:t>
            </w:r>
          </w:p>
        </w:tc>
        <w:tc>
          <w:tcPr>
            <w:tcW w:w="492" w:type="pct"/>
            <w:tcBorders>
              <w:top w:val="nil"/>
              <w:left w:val="nil"/>
              <w:bottom w:val="nil"/>
              <w:right w:val="nil"/>
            </w:tcBorders>
            <w:shd w:val="clear" w:color="000000" w:fill="E6F2FF"/>
            <w:noWrap/>
            <w:vAlign w:val="bottom"/>
            <w:hideMark/>
          </w:tcPr>
          <w:p w14:paraId="4441DB21"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15.0</w:t>
            </w:r>
          </w:p>
        </w:tc>
        <w:tc>
          <w:tcPr>
            <w:tcW w:w="492" w:type="pct"/>
            <w:tcBorders>
              <w:top w:val="nil"/>
              <w:left w:val="nil"/>
              <w:bottom w:val="nil"/>
              <w:right w:val="nil"/>
            </w:tcBorders>
            <w:shd w:val="clear" w:color="000000" w:fill="E6F2FF"/>
            <w:noWrap/>
            <w:vAlign w:val="bottom"/>
            <w:hideMark/>
          </w:tcPr>
          <w:p w14:paraId="2D80476C"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7.6</w:t>
            </w:r>
          </w:p>
        </w:tc>
        <w:tc>
          <w:tcPr>
            <w:tcW w:w="492" w:type="pct"/>
            <w:tcBorders>
              <w:top w:val="nil"/>
              <w:left w:val="nil"/>
              <w:bottom w:val="nil"/>
              <w:right w:val="nil"/>
            </w:tcBorders>
            <w:shd w:val="clear" w:color="000000" w:fill="E6F2FF"/>
            <w:noWrap/>
            <w:vAlign w:val="bottom"/>
            <w:hideMark/>
          </w:tcPr>
          <w:p w14:paraId="2D40CA2F"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14.7</w:t>
            </w:r>
          </w:p>
        </w:tc>
        <w:tc>
          <w:tcPr>
            <w:tcW w:w="492" w:type="pct"/>
            <w:tcBorders>
              <w:top w:val="nil"/>
              <w:left w:val="nil"/>
              <w:bottom w:val="nil"/>
              <w:right w:val="nil"/>
            </w:tcBorders>
            <w:shd w:val="clear" w:color="000000" w:fill="E6F2FF"/>
            <w:noWrap/>
            <w:vAlign w:val="bottom"/>
            <w:hideMark/>
          </w:tcPr>
          <w:p w14:paraId="29993FA6"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5.7</w:t>
            </w:r>
          </w:p>
        </w:tc>
        <w:tc>
          <w:tcPr>
            <w:tcW w:w="492" w:type="pct"/>
            <w:tcBorders>
              <w:top w:val="nil"/>
              <w:left w:val="nil"/>
              <w:bottom w:val="nil"/>
              <w:right w:val="nil"/>
            </w:tcBorders>
            <w:shd w:val="clear" w:color="000000" w:fill="E6F2FF"/>
            <w:noWrap/>
            <w:vAlign w:val="bottom"/>
            <w:hideMark/>
          </w:tcPr>
          <w:p w14:paraId="772B7D39"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2.1</w:t>
            </w:r>
          </w:p>
        </w:tc>
        <w:tc>
          <w:tcPr>
            <w:tcW w:w="492" w:type="pct"/>
            <w:tcBorders>
              <w:top w:val="nil"/>
              <w:left w:val="nil"/>
              <w:bottom w:val="nil"/>
              <w:right w:val="nil"/>
            </w:tcBorders>
            <w:shd w:val="clear" w:color="000000" w:fill="E6F2FF"/>
            <w:noWrap/>
            <w:vAlign w:val="bottom"/>
            <w:hideMark/>
          </w:tcPr>
          <w:p w14:paraId="5A6FDD34"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0.4</w:t>
            </w:r>
          </w:p>
        </w:tc>
        <w:tc>
          <w:tcPr>
            <w:tcW w:w="492" w:type="pct"/>
            <w:tcBorders>
              <w:top w:val="nil"/>
              <w:left w:val="nil"/>
              <w:bottom w:val="nil"/>
              <w:right w:val="nil"/>
            </w:tcBorders>
            <w:shd w:val="clear" w:color="000000" w:fill="E6F2FF"/>
            <w:noWrap/>
            <w:vAlign w:val="bottom"/>
            <w:hideMark/>
          </w:tcPr>
          <w:p w14:paraId="10860A81"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0.2</w:t>
            </w:r>
          </w:p>
        </w:tc>
        <w:tc>
          <w:tcPr>
            <w:tcW w:w="492" w:type="pct"/>
            <w:tcBorders>
              <w:top w:val="nil"/>
              <w:left w:val="nil"/>
              <w:bottom w:val="nil"/>
              <w:right w:val="nil"/>
            </w:tcBorders>
            <w:shd w:val="clear" w:color="000000" w:fill="E6F2FF"/>
            <w:noWrap/>
            <w:vAlign w:val="bottom"/>
            <w:hideMark/>
          </w:tcPr>
          <w:p w14:paraId="014DBEF3"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1.4</w:t>
            </w:r>
          </w:p>
        </w:tc>
        <w:tc>
          <w:tcPr>
            <w:tcW w:w="534" w:type="pct"/>
            <w:tcBorders>
              <w:top w:val="nil"/>
              <w:left w:val="nil"/>
              <w:bottom w:val="nil"/>
              <w:right w:val="nil"/>
            </w:tcBorders>
            <w:shd w:val="clear" w:color="000000" w:fill="E6F2FF"/>
            <w:noWrap/>
            <w:vAlign w:val="bottom"/>
            <w:hideMark/>
          </w:tcPr>
          <w:p w14:paraId="1EA319B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47.1</w:t>
            </w:r>
          </w:p>
        </w:tc>
      </w:tr>
      <w:tr w:rsidR="00277325" w:rsidRPr="00277325" w14:paraId="5217E892" w14:textId="77777777" w:rsidTr="00277325">
        <w:trPr>
          <w:trHeight w:hRule="exact" w:val="226"/>
        </w:trPr>
        <w:tc>
          <w:tcPr>
            <w:tcW w:w="534" w:type="pct"/>
            <w:tcBorders>
              <w:top w:val="nil"/>
              <w:left w:val="nil"/>
              <w:bottom w:val="nil"/>
              <w:right w:val="nil"/>
            </w:tcBorders>
            <w:shd w:val="clear" w:color="000000" w:fill="FFFFFF"/>
            <w:noWrap/>
            <w:vAlign w:val="bottom"/>
            <w:hideMark/>
          </w:tcPr>
          <w:p w14:paraId="0E74BA91" w14:textId="77777777" w:rsidR="00277325" w:rsidRPr="00277325" w:rsidRDefault="00277325" w:rsidP="00277325">
            <w:pPr>
              <w:spacing w:before="0" w:after="0" w:line="240" w:lineRule="auto"/>
              <w:rPr>
                <w:rFonts w:ascii="Arial" w:hAnsi="Arial" w:cs="Arial"/>
                <w:sz w:val="16"/>
                <w:szCs w:val="16"/>
              </w:rPr>
            </w:pPr>
            <w:r w:rsidRPr="00277325">
              <w:rPr>
                <w:rFonts w:ascii="Arial" w:hAnsi="Arial" w:cs="Arial"/>
                <w:sz w:val="16"/>
                <w:szCs w:val="16"/>
              </w:rPr>
              <w:t>2025-26</w:t>
            </w:r>
          </w:p>
        </w:tc>
        <w:tc>
          <w:tcPr>
            <w:tcW w:w="492" w:type="pct"/>
            <w:tcBorders>
              <w:top w:val="nil"/>
              <w:left w:val="nil"/>
              <w:bottom w:val="nil"/>
              <w:right w:val="nil"/>
            </w:tcBorders>
            <w:shd w:val="clear" w:color="000000" w:fill="FFFFFF"/>
            <w:noWrap/>
            <w:vAlign w:val="bottom"/>
            <w:hideMark/>
          </w:tcPr>
          <w:p w14:paraId="2F25F776"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10.0</w:t>
            </w:r>
          </w:p>
        </w:tc>
        <w:tc>
          <w:tcPr>
            <w:tcW w:w="492" w:type="pct"/>
            <w:tcBorders>
              <w:top w:val="nil"/>
              <w:left w:val="nil"/>
              <w:bottom w:val="nil"/>
              <w:right w:val="nil"/>
            </w:tcBorders>
            <w:shd w:val="clear" w:color="000000" w:fill="FFFFFF"/>
            <w:noWrap/>
            <w:vAlign w:val="bottom"/>
            <w:hideMark/>
          </w:tcPr>
          <w:p w14:paraId="5E9338D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5.1</w:t>
            </w:r>
          </w:p>
        </w:tc>
        <w:tc>
          <w:tcPr>
            <w:tcW w:w="492" w:type="pct"/>
            <w:tcBorders>
              <w:top w:val="nil"/>
              <w:left w:val="nil"/>
              <w:bottom w:val="nil"/>
              <w:right w:val="nil"/>
            </w:tcBorders>
            <w:shd w:val="clear" w:color="000000" w:fill="FFFFFF"/>
            <w:noWrap/>
            <w:vAlign w:val="bottom"/>
            <w:hideMark/>
          </w:tcPr>
          <w:p w14:paraId="50F87B2D"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9.8</w:t>
            </w:r>
          </w:p>
        </w:tc>
        <w:tc>
          <w:tcPr>
            <w:tcW w:w="492" w:type="pct"/>
            <w:tcBorders>
              <w:top w:val="nil"/>
              <w:left w:val="nil"/>
              <w:bottom w:val="nil"/>
              <w:right w:val="nil"/>
            </w:tcBorders>
            <w:shd w:val="clear" w:color="000000" w:fill="FFFFFF"/>
            <w:noWrap/>
            <w:vAlign w:val="bottom"/>
            <w:hideMark/>
          </w:tcPr>
          <w:p w14:paraId="679A5CD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3.8</w:t>
            </w:r>
          </w:p>
        </w:tc>
        <w:tc>
          <w:tcPr>
            <w:tcW w:w="492" w:type="pct"/>
            <w:tcBorders>
              <w:top w:val="nil"/>
              <w:left w:val="nil"/>
              <w:bottom w:val="nil"/>
              <w:right w:val="nil"/>
            </w:tcBorders>
            <w:shd w:val="clear" w:color="000000" w:fill="FFFFFF"/>
            <w:noWrap/>
            <w:vAlign w:val="bottom"/>
            <w:hideMark/>
          </w:tcPr>
          <w:p w14:paraId="27E888BC"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1.4</w:t>
            </w:r>
          </w:p>
        </w:tc>
        <w:tc>
          <w:tcPr>
            <w:tcW w:w="492" w:type="pct"/>
            <w:tcBorders>
              <w:top w:val="nil"/>
              <w:left w:val="nil"/>
              <w:bottom w:val="nil"/>
              <w:right w:val="nil"/>
            </w:tcBorders>
            <w:shd w:val="clear" w:color="000000" w:fill="FFFFFF"/>
            <w:noWrap/>
            <w:vAlign w:val="bottom"/>
            <w:hideMark/>
          </w:tcPr>
          <w:p w14:paraId="1ED26BF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0.3</w:t>
            </w:r>
          </w:p>
        </w:tc>
        <w:tc>
          <w:tcPr>
            <w:tcW w:w="492" w:type="pct"/>
            <w:tcBorders>
              <w:top w:val="nil"/>
              <w:left w:val="nil"/>
              <w:bottom w:val="nil"/>
              <w:right w:val="nil"/>
            </w:tcBorders>
            <w:shd w:val="clear" w:color="000000" w:fill="FFFFFF"/>
            <w:noWrap/>
            <w:vAlign w:val="bottom"/>
            <w:hideMark/>
          </w:tcPr>
          <w:p w14:paraId="0984AA24"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0.2</w:t>
            </w:r>
          </w:p>
        </w:tc>
        <w:tc>
          <w:tcPr>
            <w:tcW w:w="492" w:type="pct"/>
            <w:tcBorders>
              <w:top w:val="nil"/>
              <w:left w:val="nil"/>
              <w:bottom w:val="nil"/>
              <w:right w:val="nil"/>
            </w:tcBorders>
            <w:shd w:val="clear" w:color="000000" w:fill="FFFFFF"/>
            <w:noWrap/>
            <w:vAlign w:val="bottom"/>
            <w:hideMark/>
          </w:tcPr>
          <w:p w14:paraId="417FDE86"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0.9</w:t>
            </w:r>
          </w:p>
        </w:tc>
        <w:tc>
          <w:tcPr>
            <w:tcW w:w="534" w:type="pct"/>
            <w:tcBorders>
              <w:top w:val="nil"/>
              <w:left w:val="nil"/>
              <w:bottom w:val="nil"/>
              <w:right w:val="nil"/>
            </w:tcBorders>
            <w:shd w:val="clear" w:color="000000" w:fill="FFFFFF"/>
            <w:noWrap/>
            <w:vAlign w:val="bottom"/>
            <w:hideMark/>
          </w:tcPr>
          <w:p w14:paraId="6188A46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31.4</w:t>
            </w:r>
          </w:p>
        </w:tc>
      </w:tr>
      <w:tr w:rsidR="00277325" w:rsidRPr="00277325" w14:paraId="0543D693" w14:textId="77777777" w:rsidTr="00277325">
        <w:trPr>
          <w:trHeight w:hRule="exact" w:val="226"/>
        </w:trPr>
        <w:tc>
          <w:tcPr>
            <w:tcW w:w="534" w:type="pct"/>
            <w:tcBorders>
              <w:top w:val="nil"/>
              <w:left w:val="nil"/>
              <w:bottom w:val="nil"/>
              <w:right w:val="nil"/>
            </w:tcBorders>
            <w:shd w:val="clear" w:color="000000" w:fill="FFFFFF"/>
            <w:noWrap/>
            <w:vAlign w:val="bottom"/>
            <w:hideMark/>
          </w:tcPr>
          <w:p w14:paraId="7A420B1E" w14:textId="77777777" w:rsidR="00277325" w:rsidRPr="00277325" w:rsidRDefault="00277325" w:rsidP="00277325">
            <w:pPr>
              <w:spacing w:before="0" w:after="0" w:line="240" w:lineRule="auto"/>
              <w:rPr>
                <w:rFonts w:ascii="Arial" w:hAnsi="Arial" w:cs="Arial"/>
                <w:sz w:val="16"/>
                <w:szCs w:val="16"/>
              </w:rPr>
            </w:pPr>
            <w:r w:rsidRPr="00277325">
              <w:rPr>
                <w:rFonts w:ascii="Arial" w:hAnsi="Arial" w:cs="Arial"/>
                <w:sz w:val="16"/>
                <w:szCs w:val="16"/>
              </w:rPr>
              <w:t>2026-27</w:t>
            </w:r>
          </w:p>
        </w:tc>
        <w:tc>
          <w:tcPr>
            <w:tcW w:w="492" w:type="pct"/>
            <w:tcBorders>
              <w:top w:val="nil"/>
              <w:left w:val="nil"/>
              <w:bottom w:val="nil"/>
              <w:right w:val="nil"/>
            </w:tcBorders>
            <w:shd w:val="clear" w:color="000000" w:fill="FFFFFF"/>
            <w:noWrap/>
            <w:vAlign w:val="bottom"/>
            <w:hideMark/>
          </w:tcPr>
          <w:p w14:paraId="52B1752F"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5.0</w:t>
            </w:r>
          </w:p>
        </w:tc>
        <w:tc>
          <w:tcPr>
            <w:tcW w:w="492" w:type="pct"/>
            <w:tcBorders>
              <w:top w:val="nil"/>
              <w:left w:val="nil"/>
              <w:bottom w:val="nil"/>
              <w:right w:val="nil"/>
            </w:tcBorders>
            <w:shd w:val="clear" w:color="000000" w:fill="FFFFFF"/>
            <w:noWrap/>
            <w:vAlign w:val="bottom"/>
            <w:hideMark/>
          </w:tcPr>
          <w:p w14:paraId="7CE96C81"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2.5</w:t>
            </w:r>
          </w:p>
        </w:tc>
        <w:tc>
          <w:tcPr>
            <w:tcW w:w="492" w:type="pct"/>
            <w:tcBorders>
              <w:top w:val="nil"/>
              <w:left w:val="nil"/>
              <w:bottom w:val="nil"/>
              <w:right w:val="nil"/>
            </w:tcBorders>
            <w:shd w:val="clear" w:color="000000" w:fill="FFFFFF"/>
            <w:noWrap/>
            <w:vAlign w:val="bottom"/>
            <w:hideMark/>
          </w:tcPr>
          <w:p w14:paraId="21F4884D"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4.9</w:t>
            </w:r>
          </w:p>
        </w:tc>
        <w:tc>
          <w:tcPr>
            <w:tcW w:w="492" w:type="pct"/>
            <w:tcBorders>
              <w:top w:val="nil"/>
              <w:left w:val="nil"/>
              <w:bottom w:val="nil"/>
              <w:right w:val="nil"/>
            </w:tcBorders>
            <w:shd w:val="clear" w:color="000000" w:fill="FFFFFF"/>
            <w:noWrap/>
            <w:vAlign w:val="bottom"/>
            <w:hideMark/>
          </w:tcPr>
          <w:p w14:paraId="3D1DBA21"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1.9</w:t>
            </w:r>
          </w:p>
        </w:tc>
        <w:tc>
          <w:tcPr>
            <w:tcW w:w="492" w:type="pct"/>
            <w:tcBorders>
              <w:top w:val="nil"/>
              <w:left w:val="nil"/>
              <w:bottom w:val="nil"/>
              <w:right w:val="nil"/>
            </w:tcBorders>
            <w:shd w:val="clear" w:color="000000" w:fill="FFFFFF"/>
            <w:noWrap/>
            <w:vAlign w:val="bottom"/>
            <w:hideMark/>
          </w:tcPr>
          <w:p w14:paraId="387A5AC2"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0.7</w:t>
            </w:r>
          </w:p>
        </w:tc>
        <w:tc>
          <w:tcPr>
            <w:tcW w:w="492" w:type="pct"/>
            <w:tcBorders>
              <w:top w:val="nil"/>
              <w:left w:val="nil"/>
              <w:bottom w:val="nil"/>
              <w:right w:val="nil"/>
            </w:tcBorders>
            <w:shd w:val="clear" w:color="000000" w:fill="FFFFFF"/>
            <w:noWrap/>
            <w:vAlign w:val="bottom"/>
            <w:hideMark/>
          </w:tcPr>
          <w:p w14:paraId="48F884FD"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0.1</w:t>
            </w:r>
          </w:p>
        </w:tc>
        <w:tc>
          <w:tcPr>
            <w:tcW w:w="492" w:type="pct"/>
            <w:tcBorders>
              <w:top w:val="nil"/>
              <w:left w:val="nil"/>
              <w:bottom w:val="nil"/>
              <w:right w:val="nil"/>
            </w:tcBorders>
            <w:shd w:val="clear" w:color="000000" w:fill="FFFFFF"/>
            <w:noWrap/>
            <w:vAlign w:val="bottom"/>
            <w:hideMark/>
          </w:tcPr>
          <w:p w14:paraId="0112C6D0"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0.1</w:t>
            </w:r>
          </w:p>
        </w:tc>
        <w:tc>
          <w:tcPr>
            <w:tcW w:w="492" w:type="pct"/>
            <w:tcBorders>
              <w:top w:val="nil"/>
              <w:left w:val="nil"/>
              <w:bottom w:val="nil"/>
              <w:right w:val="nil"/>
            </w:tcBorders>
            <w:shd w:val="clear" w:color="000000" w:fill="FFFFFF"/>
            <w:noWrap/>
            <w:vAlign w:val="bottom"/>
            <w:hideMark/>
          </w:tcPr>
          <w:p w14:paraId="4861D86D"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0.5</w:t>
            </w:r>
          </w:p>
        </w:tc>
        <w:tc>
          <w:tcPr>
            <w:tcW w:w="534" w:type="pct"/>
            <w:tcBorders>
              <w:top w:val="nil"/>
              <w:left w:val="nil"/>
              <w:bottom w:val="nil"/>
              <w:right w:val="nil"/>
            </w:tcBorders>
            <w:shd w:val="clear" w:color="000000" w:fill="FFFFFF"/>
            <w:noWrap/>
            <w:vAlign w:val="bottom"/>
            <w:hideMark/>
          </w:tcPr>
          <w:p w14:paraId="6CB8B6A5"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15.7</w:t>
            </w:r>
          </w:p>
        </w:tc>
      </w:tr>
      <w:tr w:rsidR="00277325" w:rsidRPr="00277325" w14:paraId="7D7C6D37" w14:textId="77777777" w:rsidTr="00277325">
        <w:trPr>
          <w:trHeight w:hRule="exact" w:val="226"/>
        </w:trPr>
        <w:tc>
          <w:tcPr>
            <w:tcW w:w="534" w:type="pct"/>
            <w:tcBorders>
              <w:top w:val="nil"/>
              <w:left w:val="nil"/>
              <w:bottom w:val="nil"/>
              <w:right w:val="nil"/>
            </w:tcBorders>
            <w:shd w:val="clear" w:color="000000" w:fill="FFFFFF"/>
            <w:noWrap/>
            <w:vAlign w:val="bottom"/>
            <w:hideMark/>
          </w:tcPr>
          <w:p w14:paraId="168B77FB" w14:textId="77777777" w:rsidR="00277325" w:rsidRPr="00277325" w:rsidRDefault="00277325" w:rsidP="00277325">
            <w:pPr>
              <w:spacing w:before="0" w:after="0" w:line="240" w:lineRule="auto"/>
              <w:rPr>
                <w:rFonts w:ascii="Arial" w:hAnsi="Arial" w:cs="Arial"/>
                <w:sz w:val="16"/>
                <w:szCs w:val="16"/>
              </w:rPr>
            </w:pPr>
            <w:r w:rsidRPr="00277325">
              <w:rPr>
                <w:rFonts w:ascii="Arial" w:hAnsi="Arial" w:cs="Arial"/>
                <w:sz w:val="16"/>
                <w:szCs w:val="16"/>
              </w:rPr>
              <w:t>2027-28</w:t>
            </w:r>
          </w:p>
        </w:tc>
        <w:tc>
          <w:tcPr>
            <w:tcW w:w="492" w:type="pct"/>
            <w:tcBorders>
              <w:top w:val="nil"/>
              <w:left w:val="nil"/>
              <w:bottom w:val="single" w:sz="4" w:space="0" w:color="293F5B"/>
              <w:right w:val="nil"/>
            </w:tcBorders>
            <w:shd w:val="clear" w:color="000000" w:fill="FFFFFF"/>
            <w:noWrap/>
            <w:vAlign w:val="bottom"/>
            <w:hideMark/>
          </w:tcPr>
          <w:p w14:paraId="7F86A2F5"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B269BD8"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3359DA3"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7AED4CE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7CAC4030"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77275E75"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C5F936F"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9A7D693"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c>
          <w:tcPr>
            <w:tcW w:w="534" w:type="pct"/>
            <w:tcBorders>
              <w:top w:val="nil"/>
              <w:left w:val="nil"/>
              <w:bottom w:val="single" w:sz="4" w:space="0" w:color="293F5B"/>
              <w:right w:val="nil"/>
            </w:tcBorders>
            <w:shd w:val="clear" w:color="000000" w:fill="FFFFFF"/>
            <w:noWrap/>
            <w:vAlign w:val="bottom"/>
            <w:hideMark/>
          </w:tcPr>
          <w:p w14:paraId="76DFA9A7" w14:textId="77777777" w:rsidR="00277325" w:rsidRPr="00277325" w:rsidRDefault="00277325" w:rsidP="00277325">
            <w:pPr>
              <w:spacing w:before="0" w:after="0" w:line="240" w:lineRule="auto"/>
              <w:jc w:val="right"/>
              <w:rPr>
                <w:rFonts w:ascii="Arial" w:hAnsi="Arial" w:cs="Arial"/>
                <w:sz w:val="16"/>
                <w:szCs w:val="16"/>
              </w:rPr>
            </w:pPr>
            <w:r w:rsidRPr="00277325">
              <w:rPr>
                <w:rFonts w:ascii="Arial" w:hAnsi="Arial" w:cs="Arial"/>
                <w:sz w:val="16"/>
                <w:szCs w:val="16"/>
              </w:rPr>
              <w:t>-</w:t>
            </w:r>
          </w:p>
        </w:tc>
      </w:tr>
      <w:tr w:rsidR="00277325" w:rsidRPr="00277325" w14:paraId="4C0C3C24" w14:textId="77777777" w:rsidTr="00277325">
        <w:trPr>
          <w:trHeight w:hRule="exact" w:val="226"/>
        </w:trPr>
        <w:tc>
          <w:tcPr>
            <w:tcW w:w="534" w:type="pct"/>
            <w:tcBorders>
              <w:top w:val="nil"/>
              <w:left w:val="nil"/>
              <w:bottom w:val="single" w:sz="4" w:space="0" w:color="293F5B"/>
              <w:right w:val="nil"/>
            </w:tcBorders>
            <w:shd w:val="clear" w:color="000000" w:fill="FFFFFF"/>
            <w:noWrap/>
            <w:vAlign w:val="bottom"/>
            <w:hideMark/>
          </w:tcPr>
          <w:p w14:paraId="2976D96F" w14:textId="77777777" w:rsidR="00277325" w:rsidRPr="00277325" w:rsidRDefault="00277325" w:rsidP="00277325">
            <w:pPr>
              <w:spacing w:before="0" w:after="0" w:line="240" w:lineRule="auto"/>
              <w:rPr>
                <w:rFonts w:ascii="Arial" w:hAnsi="Arial" w:cs="Arial"/>
                <w:b/>
                <w:bCs/>
                <w:sz w:val="16"/>
                <w:szCs w:val="16"/>
              </w:rPr>
            </w:pPr>
            <w:r w:rsidRPr="00277325">
              <w:rPr>
                <w:rFonts w:ascii="Arial" w:hAnsi="Arial" w:cs="Arial"/>
                <w:b/>
                <w:bCs/>
                <w:sz w:val="16"/>
                <w:szCs w:val="16"/>
              </w:rPr>
              <w:t>Total</w:t>
            </w:r>
          </w:p>
        </w:tc>
        <w:tc>
          <w:tcPr>
            <w:tcW w:w="492" w:type="pct"/>
            <w:tcBorders>
              <w:top w:val="nil"/>
              <w:left w:val="nil"/>
              <w:bottom w:val="single" w:sz="4" w:space="0" w:color="293F5B"/>
              <w:right w:val="nil"/>
            </w:tcBorders>
            <w:shd w:val="clear" w:color="000000" w:fill="FFFFFF"/>
            <w:noWrap/>
            <w:vAlign w:val="bottom"/>
            <w:hideMark/>
          </w:tcPr>
          <w:p w14:paraId="4F8033F1"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49.9</w:t>
            </w:r>
          </w:p>
        </w:tc>
        <w:tc>
          <w:tcPr>
            <w:tcW w:w="492" w:type="pct"/>
            <w:tcBorders>
              <w:top w:val="nil"/>
              <w:left w:val="nil"/>
              <w:bottom w:val="single" w:sz="4" w:space="0" w:color="293F5B"/>
              <w:right w:val="nil"/>
            </w:tcBorders>
            <w:shd w:val="clear" w:color="000000" w:fill="FFFFFF"/>
            <w:noWrap/>
            <w:vAlign w:val="bottom"/>
            <w:hideMark/>
          </w:tcPr>
          <w:p w14:paraId="04557C5F"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25.4</w:t>
            </w:r>
          </w:p>
        </w:tc>
        <w:tc>
          <w:tcPr>
            <w:tcW w:w="492" w:type="pct"/>
            <w:tcBorders>
              <w:top w:val="nil"/>
              <w:left w:val="nil"/>
              <w:bottom w:val="single" w:sz="4" w:space="0" w:color="293F5B"/>
              <w:right w:val="nil"/>
            </w:tcBorders>
            <w:shd w:val="clear" w:color="000000" w:fill="FFFFFF"/>
            <w:noWrap/>
            <w:vAlign w:val="bottom"/>
            <w:hideMark/>
          </w:tcPr>
          <w:p w14:paraId="5E90F77D"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49.1</w:t>
            </w:r>
          </w:p>
        </w:tc>
        <w:tc>
          <w:tcPr>
            <w:tcW w:w="492" w:type="pct"/>
            <w:tcBorders>
              <w:top w:val="nil"/>
              <w:left w:val="nil"/>
              <w:bottom w:val="single" w:sz="4" w:space="0" w:color="293F5B"/>
              <w:right w:val="nil"/>
            </w:tcBorders>
            <w:shd w:val="clear" w:color="000000" w:fill="FFFFFF"/>
            <w:noWrap/>
            <w:vAlign w:val="bottom"/>
            <w:hideMark/>
          </w:tcPr>
          <w:p w14:paraId="7A737257"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18.9</w:t>
            </w:r>
          </w:p>
        </w:tc>
        <w:tc>
          <w:tcPr>
            <w:tcW w:w="492" w:type="pct"/>
            <w:tcBorders>
              <w:top w:val="nil"/>
              <w:left w:val="nil"/>
              <w:bottom w:val="single" w:sz="4" w:space="0" w:color="293F5B"/>
              <w:right w:val="nil"/>
            </w:tcBorders>
            <w:shd w:val="clear" w:color="000000" w:fill="FFFFFF"/>
            <w:noWrap/>
            <w:vAlign w:val="bottom"/>
            <w:hideMark/>
          </w:tcPr>
          <w:p w14:paraId="39F65E14"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7.0</w:t>
            </w:r>
          </w:p>
        </w:tc>
        <w:tc>
          <w:tcPr>
            <w:tcW w:w="492" w:type="pct"/>
            <w:tcBorders>
              <w:top w:val="nil"/>
              <w:left w:val="nil"/>
              <w:bottom w:val="single" w:sz="4" w:space="0" w:color="293F5B"/>
              <w:right w:val="nil"/>
            </w:tcBorders>
            <w:shd w:val="clear" w:color="000000" w:fill="FFFFFF"/>
            <w:noWrap/>
            <w:vAlign w:val="bottom"/>
            <w:hideMark/>
          </w:tcPr>
          <w:p w14:paraId="3B840373"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1.4</w:t>
            </w:r>
          </w:p>
        </w:tc>
        <w:tc>
          <w:tcPr>
            <w:tcW w:w="492" w:type="pct"/>
            <w:tcBorders>
              <w:top w:val="nil"/>
              <w:left w:val="nil"/>
              <w:bottom w:val="single" w:sz="4" w:space="0" w:color="293F5B"/>
              <w:right w:val="nil"/>
            </w:tcBorders>
            <w:shd w:val="clear" w:color="000000" w:fill="FFFFFF"/>
            <w:noWrap/>
            <w:vAlign w:val="bottom"/>
            <w:hideMark/>
          </w:tcPr>
          <w:p w14:paraId="528538FB"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0.8</w:t>
            </w:r>
          </w:p>
        </w:tc>
        <w:tc>
          <w:tcPr>
            <w:tcW w:w="492" w:type="pct"/>
            <w:tcBorders>
              <w:top w:val="nil"/>
              <w:left w:val="nil"/>
              <w:bottom w:val="single" w:sz="4" w:space="0" w:color="293F5B"/>
              <w:right w:val="nil"/>
            </w:tcBorders>
            <w:shd w:val="clear" w:color="000000" w:fill="FFFFFF"/>
            <w:noWrap/>
            <w:vAlign w:val="bottom"/>
            <w:hideMark/>
          </w:tcPr>
          <w:p w14:paraId="5BE7C5BB"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4.5</w:t>
            </w:r>
          </w:p>
        </w:tc>
        <w:tc>
          <w:tcPr>
            <w:tcW w:w="534" w:type="pct"/>
            <w:tcBorders>
              <w:top w:val="nil"/>
              <w:left w:val="nil"/>
              <w:bottom w:val="single" w:sz="4" w:space="0" w:color="293F5B"/>
              <w:right w:val="nil"/>
            </w:tcBorders>
            <w:shd w:val="clear" w:color="000000" w:fill="FFFFFF"/>
            <w:noWrap/>
            <w:vAlign w:val="bottom"/>
            <w:hideMark/>
          </w:tcPr>
          <w:p w14:paraId="65997AE3" w14:textId="77777777" w:rsidR="00277325" w:rsidRPr="00277325" w:rsidRDefault="00277325" w:rsidP="00277325">
            <w:pPr>
              <w:spacing w:before="0" w:after="0" w:line="240" w:lineRule="auto"/>
              <w:jc w:val="right"/>
              <w:rPr>
                <w:rFonts w:ascii="Arial" w:hAnsi="Arial" w:cs="Arial"/>
                <w:b/>
                <w:bCs/>
                <w:sz w:val="16"/>
                <w:szCs w:val="16"/>
              </w:rPr>
            </w:pPr>
            <w:r w:rsidRPr="00277325">
              <w:rPr>
                <w:rFonts w:ascii="Arial" w:hAnsi="Arial" w:cs="Arial"/>
                <w:b/>
                <w:bCs/>
                <w:sz w:val="16"/>
                <w:szCs w:val="16"/>
              </w:rPr>
              <w:t>156.9</w:t>
            </w:r>
          </w:p>
        </w:tc>
      </w:tr>
    </w:tbl>
    <w:p w14:paraId="03A53F54" w14:textId="3AFC112F" w:rsidR="001630E8" w:rsidRPr="00475ADC" w:rsidRDefault="001630E8" w:rsidP="00475ADC">
      <w:r w:rsidRPr="00AC3E15">
        <w:t xml:space="preserve">The Australian Government </w:t>
      </w:r>
      <w:r w:rsidR="00B76247" w:rsidRPr="00AC3E15">
        <w:t>is providing</w:t>
      </w:r>
      <w:r w:rsidRPr="00AC3E15">
        <w:t xml:space="preserve"> funding</w:t>
      </w:r>
      <w:r w:rsidR="00B505BD" w:rsidRPr="00AC3E15">
        <w:t xml:space="preserve"> to support disadvantaged independent </w:t>
      </w:r>
      <w:r w:rsidR="00B505BD" w:rsidRPr="00475ADC">
        <w:t>schools as they transition to new funding arrangements.</w:t>
      </w:r>
    </w:p>
    <w:p w14:paraId="22E6029D" w14:textId="77777777" w:rsidR="00C230D7" w:rsidRPr="00475ADC" w:rsidRDefault="00C230D7" w:rsidP="00475ADC">
      <w:r w:rsidRPr="00475ADC">
        <w:br w:type="page"/>
      </w:r>
    </w:p>
    <w:p w14:paraId="751DE213" w14:textId="6DB45A60" w:rsidR="00B80091" w:rsidRDefault="00E341C1" w:rsidP="00B80091">
      <w:pPr>
        <w:pStyle w:val="TableHeading"/>
        <w:rPr>
          <w:rFonts w:asciiTheme="minorHAnsi" w:eastAsiaTheme="minorHAnsi" w:hAnsiTheme="minorHAnsi" w:cstheme="minorBidi"/>
          <w:sz w:val="22"/>
          <w:szCs w:val="22"/>
          <w:lang w:eastAsia="en-US"/>
        </w:rPr>
      </w:pPr>
      <w:r w:rsidRPr="00AC3E15">
        <w:lastRenderedPageBreak/>
        <w:t>National Student Wellbeing Program</w:t>
      </w:r>
      <w:r w:rsidR="001853BF" w:rsidRPr="00AC3E15">
        <w:rPr>
          <w:vertAlign w:val="superscript"/>
        </w:rPr>
        <w:t>(a)</w:t>
      </w:r>
      <w:r w:rsidR="001853BF" w:rsidRPr="00AC3E15">
        <w:t xml:space="preserve"> </w:t>
      </w:r>
    </w:p>
    <w:tbl>
      <w:tblPr>
        <w:tblW w:w="5000" w:type="pct"/>
        <w:tblCellMar>
          <w:left w:w="0" w:type="dxa"/>
          <w:right w:w="28" w:type="dxa"/>
        </w:tblCellMar>
        <w:tblLook w:val="04A0" w:firstRow="1" w:lastRow="0" w:firstColumn="1" w:lastColumn="0" w:noHBand="0" w:noVBand="1"/>
      </w:tblPr>
      <w:tblGrid>
        <w:gridCol w:w="822"/>
        <w:gridCol w:w="758"/>
        <w:gridCol w:w="759"/>
        <w:gridCol w:w="759"/>
        <w:gridCol w:w="759"/>
        <w:gridCol w:w="759"/>
        <w:gridCol w:w="759"/>
        <w:gridCol w:w="759"/>
        <w:gridCol w:w="759"/>
        <w:gridCol w:w="817"/>
      </w:tblGrid>
      <w:tr w:rsidR="00B80091" w:rsidRPr="00B80091" w14:paraId="5B8330E3" w14:textId="77777777" w:rsidTr="00B80091">
        <w:trPr>
          <w:trHeight w:hRule="exact" w:val="226"/>
        </w:trPr>
        <w:tc>
          <w:tcPr>
            <w:tcW w:w="534" w:type="pct"/>
            <w:tcBorders>
              <w:top w:val="single" w:sz="4" w:space="0" w:color="293F5B"/>
              <w:left w:val="nil"/>
              <w:bottom w:val="nil"/>
              <w:right w:val="nil"/>
            </w:tcBorders>
            <w:shd w:val="clear" w:color="000000" w:fill="FFFFFF"/>
            <w:noWrap/>
            <w:vAlign w:val="bottom"/>
            <w:hideMark/>
          </w:tcPr>
          <w:p w14:paraId="0A5526D2" w14:textId="6AEF3053" w:rsidR="00B80091" w:rsidRPr="00B80091" w:rsidRDefault="00B80091" w:rsidP="00B80091">
            <w:pPr>
              <w:spacing w:before="0" w:after="0" w:line="240" w:lineRule="auto"/>
              <w:rPr>
                <w:rFonts w:ascii="Arial" w:hAnsi="Arial" w:cs="Arial"/>
                <w:sz w:val="16"/>
                <w:szCs w:val="16"/>
              </w:rPr>
            </w:pPr>
            <w:r w:rsidRPr="00B80091">
              <w:rPr>
                <w:rFonts w:ascii="Arial" w:hAnsi="Arial" w:cs="Arial"/>
                <w:sz w:val="16"/>
                <w:szCs w:val="16"/>
              </w:rPr>
              <w:t>$million</w:t>
            </w:r>
          </w:p>
        </w:tc>
        <w:tc>
          <w:tcPr>
            <w:tcW w:w="492" w:type="pct"/>
            <w:tcBorders>
              <w:top w:val="single" w:sz="4" w:space="0" w:color="293F5B"/>
              <w:left w:val="nil"/>
              <w:bottom w:val="nil"/>
              <w:right w:val="nil"/>
            </w:tcBorders>
            <w:shd w:val="clear" w:color="000000" w:fill="FFFFFF"/>
            <w:noWrap/>
            <w:vAlign w:val="bottom"/>
            <w:hideMark/>
          </w:tcPr>
          <w:p w14:paraId="7FBEF21E"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NSW</w:t>
            </w:r>
          </w:p>
        </w:tc>
        <w:tc>
          <w:tcPr>
            <w:tcW w:w="492" w:type="pct"/>
            <w:tcBorders>
              <w:top w:val="single" w:sz="4" w:space="0" w:color="293F5B"/>
              <w:left w:val="nil"/>
              <w:bottom w:val="nil"/>
              <w:right w:val="nil"/>
            </w:tcBorders>
            <w:shd w:val="clear" w:color="000000" w:fill="FFFFFF"/>
            <w:noWrap/>
            <w:vAlign w:val="bottom"/>
            <w:hideMark/>
          </w:tcPr>
          <w:p w14:paraId="5B5B7311"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VIC</w:t>
            </w:r>
          </w:p>
        </w:tc>
        <w:tc>
          <w:tcPr>
            <w:tcW w:w="492" w:type="pct"/>
            <w:tcBorders>
              <w:top w:val="single" w:sz="4" w:space="0" w:color="293F5B"/>
              <w:left w:val="nil"/>
              <w:bottom w:val="nil"/>
              <w:right w:val="nil"/>
            </w:tcBorders>
            <w:shd w:val="clear" w:color="000000" w:fill="FFFFFF"/>
            <w:noWrap/>
            <w:vAlign w:val="bottom"/>
            <w:hideMark/>
          </w:tcPr>
          <w:p w14:paraId="5E5A2AEA"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QLD</w:t>
            </w:r>
          </w:p>
        </w:tc>
        <w:tc>
          <w:tcPr>
            <w:tcW w:w="492" w:type="pct"/>
            <w:tcBorders>
              <w:top w:val="single" w:sz="4" w:space="0" w:color="293F5B"/>
              <w:left w:val="nil"/>
              <w:bottom w:val="nil"/>
              <w:right w:val="nil"/>
            </w:tcBorders>
            <w:shd w:val="clear" w:color="000000" w:fill="FFFFFF"/>
            <w:noWrap/>
            <w:vAlign w:val="bottom"/>
            <w:hideMark/>
          </w:tcPr>
          <w:p w14:paraId="442D47BF"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WA</w:t>
            </w:r>
          </w:p>
        </w:tc>
        <w:tc>
          <w:tcPr>
            <w:tcW w:w="492" w:type="pct"/>
            <w:tcBorders>
              <w:top w:val="single" w:sz="4" w:space="0" w:color="293F5B"/>
              <w:left w:val="nil"/>
              <w:bottom w:val="nil"/>
              <w:right w:val="nil"/>
            </w:tcBorders>
            <w:shd w:val="clear" w:color="000000" w:fill="FFFFFF"/>
            <w:noWrap/>
            <w:vAlign w:val="bottom"/>
            <w:hideMark/>
          </w:tcPr>
          <w:p w14:paraId="1826441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SA</w:t>
            </w:r>
          </w:p>
        </w:tc>
        <w:tc>
          <w:tcPr>
            <w:tcW w:w="492" w:type="pct"/>
            <w:tcBorders>
              <w:top w:val="single" w:sz="4" w:space="0" w:color="293F5B"/>
              <w:left w:val="nil"/>
              <w:bottom w:val="nil"/>
              <w:right w:val="nil"/>
            </w:tcBorders>
            <w:shd w:val="clear" w:color="000000" w:fill="FFFFFF"/>
            <w:noWrap/>
            <w:vAlign w:val="bottom"/>
            <w:hideMark/>
          </w:tcPr>
          <w:p w14:paraId="0F0E7701"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TAS</w:t>
            </w:r>
          </w:p>
        </w:tc>
        <w:tc>
          <w:tcPr>
            <w:tcW w:w="492" w:type="pct"/>
            <w:tcBorders>
              <w:top w:val="single" w:sz="4" w:space="0" w:color="293F5B"/>
              <w:left w:val="nil"/>
              <w:bottom w:val="nil"/>
              <w:right w:val="nil"/>
            </w:tcBorders>
            <w:shd w:val="clear" w:color="000000" w:fill="FFFFFF"/>
            <w:noWrap/>
            <w:vAlign w:val="bottom"/>
            <w:hideMark/>
          </w:tcPr>
          <w:p w14:paraId="38F81CA2"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ACT</w:t>
            </w:r>
          </w:p>
        </w:tc>
        <w:tc>
          <w:tcPr>
            <w:tcW w:w="492" w:type="pct"/>
            <w:tcBorders>
              <w:top w:val="single" w:sz="4" w:space="0" w:color="293F5B"/>
              <w:left w:val="nil"/>
              <w:bottom w:val="nil"/>
              <w:right w:val="nil"/>
            </w:tcBorders>
            <w:shd w:val="clear" w:color="000000" w:fill="FFFFFF"/>
            <w:noWrap/>
            <w:vAlign w:val="bottom"/>
            <w:hideMark/>
          </w:tcPr>
          <w:p w14:paraId="216F405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NT</w:t>
            </w:r>
          </w:p>
        </w:tc>
        <w:tc>
          <w:tcPr>
            <w:tcW w:w="534" w:type="pct"/>
            <w:tcBorders>
              <w:top w:val="single" w:sz="4" w:space="0" w:color="293F5B"/>
              <w:left w:val="nil"/>
              <w:bottom w:val="nil"/>
              <w:right w:val="nil"/>
            </w:tcBorders>
            <w:shd w:val="clear" w:color="000000" w:fill="FFFFFF"/>
            <w:noWrap/>
            <w:vAlign w:val="bottom"/>
            <w:hideMark/>
          </w:tcPr>
          <w:p w14:paraId="4403A950"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Total</w:t>
            </w:r>
          </w:p>
        </w:tc>
      </w:tr>
      <w:tr w:rsidR="00B80091" w:rsidRPr="00B80091" w14:paraId="2F1A2EE7" w14:textId="77777777" w:rsidTr="00B80091">
        <w:trPr>
          <w:trHeight w:hRule="exact" w:val="226"/>
        </w:trPr>
        <w:tc>
          <w:tcPr>
            <w:tcW w:w="534" w:type="pct"/>
            <w:tcBorders>
              <w:top w:val="nil"/>
              <w:left w:val="nil"/>
              <w:bottom w:val="nil"/>
              <w:right w:val="nil"/>
            </w:tcBorders>
            <w:shd w:val="clear" w:color="auto" w:fill="auto"/>
            <w:noWrap/>
            <w:vAlign w:val="bottom"/>
            <w:hideMark/>
          </w:tcPr>
          <w:p w14:paraId="52F7519A" w14:textId="77777777" w:rsidR="00B80091" w:rsidRPr="00B80091" w:rsidRDefault="00B80091" w:rsidP="00B80091">
            <w:pPr>
              <w:spacing w:before="0" w:after="0" w:line="240" w:lineRule="auto"/>
              <w:rPr>
                <w:rFonts w:ascii="Arial" w:hAnsi="Arial" w:cs="Arial"/>
                <w:sz w:val="16"/>
                <w:szCs w:val="16"/>
              </w:rPr>
            </w:pPr>
            <w:r w:rsidRPr="00B80091">
              <w:rPr>
                <w:rFonts w:ascii="Arial" w:hAnsi="Arial" w:cs="Arial"/>
                <w:sz w:val="16"/>
                <w:szCs w:val="16"/>
              </w:rPr>
              <w:t>2023-24</w:t>
            </w:r>
          </w:p>
        </w:tc>
        <w:tc>
          <w:tcPr>
            <w:tcW w:w="492" w:type="pct"/>
            <w:tcBorders>
              <w:top w:val="single" w:sz="4" w:space="0" w:color="293F5B"/>
              <w:left w:val="nil"/>
              <w:bottom w:val="nil"/>
              <w:right w:val="nil"/>
            </w:tcBorders>
            <w:shd w:val="clear" w:color="000000" w:fill="FFFFFF"/>
            <w:noWrap/>
            <w:vAlign w:val="bottom"/>
            <w:hideMark/>
          </w:tcPr>
          <w:p w14:paraId="75025251"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11.3</w:t>
            </w:r>
          </w:p>
        </w:tc>
        <w:tc>
          <w:tcPr>
            <w:tcW w:w="492" w:type="pct"/>
            <w:tcBorders>
              <w:top w:val="single" w:sz="4" w:space="0" w:color="293F5B"/>
              <w:left w:val="nil"/>
              <w:bottom w:val="nil"/>
              <w:right w:val="nil"/>
            </w:tcBorders>
            <w:shd w:val="clear" w:color="000000" w:fill="FFFFFF"/>
            <w:noWrap/>
            <w:vAlign w:val="bottom"/>
            <w:hideMark/>
          </w:tcPr>
          <w:p w14:paraId="751CD14D"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12.8</w:t>
            </w:r>
          </w:p>
        </w:tc>
        <w:tc>
          <w:tcPr>
            <w:tcW w:w="492" w:type="pct"/>
            <w:tcBorders>
              <w:top w:val="single" w:sz="4" w:space="0" w:color="293F5B"/>
              <w:left w:val="nil"/>
              <w:bottom w:val="nil"/>
              <w:right w:val="nil"/>
            </w:tcBorders>
            <w:shd w:val="clear" w:color="000000" w:fill="FFFFFF"/>
            <w:noWrap/>
            <w:vAlign w:val="bottom"/>
            <w:hideMark/>
          </w:tcPr>
          <w:p w14:paraId="6D967C1E"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18.4</w:t>
            </w:r>
          </w:p>
        </w:tc>
        <w:tc>
          <w:tcPr>
            <w:tcW w:w="492" w:type="pct"/>
            <w:tcBorders>
              <w:top w:val="single" w:sz="4" w:space="0" w:color="293F5B"/>
              <w:left w:val="nil"/>
              <w:bottom w:val="nil"/>
              <w:right w:val="nil"/>
            </w:tcBorders>
            <w:shd w:val="clear" w:color="000000" w:fill="FFFFFF"/>
            <w:noWrap/>
            <w:vAlign w:val="bottom"/>
            <w:hideMark/>
          </w:tcPr>
          <w:p w14:paraId="4124828F"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7.7</w:t>
            </w:r>
          </w:p>
        </w:tc>
        <w:tc>
          <w:tcPr>
            <w:tcW w:w="492" w:type="pct"/>
            <w:tcBorders>
              <w:top w:val="single" w:sz="4" w:space="0" w:color="293F5B"/>
              <w:left w:val="nil"/>
              <w:bottom w:val="nil"/>
              <w:right w:val="nil"/>
            </w:tcBorders>
            <w:shd w:val="clear" w:color="000000" w:fill="FFFFFF"/>
            <w:noWrap/>
            <w:vAlign w:val="bottom"/>
            <w:hideMark/>
          </w:tcPr>
          <w:p w14:paraId="30B184F0"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7.6</w:t>
            </w:r>
          </w:p>
        </w:tc>
        <w:tc>
          <w:tcPr>
            <w:tcW w:w="492" w:type="pct"/>
            <w:tcBorders>
              <w:top w:val="single" w:sz="4" w:space="0" w:color="293F5B"/>
              <w:left w:val="nil"/>
              <w:bottom w:val="nil"/>
              <w:right w:val="nil"/>
            </w:tcBorders>
            <w:shd w:val="clear" w:color="000000" w:fill="FFFFFF"/>
            <w:noWrap/>
            <w:vAlign w:val="bottom"/>
            <w:hideMark/>
          </w:tcPr>
          <w:p w14:paraId="2545AEA0"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2.2</w:t>
            </w:r>
          </w:p>
        </w:tc>
        <w:tc>
          <w:tcPr>
            <w:tcW w:w="492" w:type="pct"/>
            <w:tcBorders>
              <w:top w:val="single" w:sz="4" w:space="0" w:color="293F5B"/>
              <w:left w:val="nil"/>
              <w:bottom w:val="nil"/>
              <w:right w:val="nil"/>
            </w:tcBorders>
            <w:shd w:val="clear" w:color="000000" w:fill="FFFFFF"/>
            <w:noWrap/>
            <w:vAlign w:val="bottom"/>
            <w:hideMark/>
          </w:tcPr>
          <w:p w14:paraId="7D48F5E1"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1.0</w:t>
            </w:r>
          </w:p>
        </w:tc>
        <w:tc>
          <w:tcPr>
            <w:tcW w:w="492" w:type="pct"/>
            <w:tcBorders>
              <w:top w:val="single" w:sz="4" w:space="0" w:color="293F5B"/>
              <w:left w:val="nil"/>
              <w:bottom w:val="nil"/>
              <w:right w:val="nil"/>
            </w:tcBorders>
            <w:shd w:val="clear" w:color="000000" w:fill="FFFFFF"/>
            <w:noWrap/>
            <w:vAlign w:val="bottom"/>
            <w:hideMark/>
          </w:tcPr>
          <w:p w14:paraId="730DBD0F"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0.5</w:t>
            </w:r>
          </w:p>
        </w:tc>
        <w:tc>
          <w:tcPr>
            <w:tcW w:w="534" w:type="pct"/>
            <w:tcBorders>
              <w:top w:val="single" w:sz="4" w:space="0" w:color="293F5B"/>
              <w:left w:val="nil"/>
              <w:bottom w:val="nil"/>
              <w:right w:val="nil"/>
            </w:tcBorders>
            <w:shd w:val="clear" w:color="000000" w:fill="FFFFFF"/>
            <w:noWrap/>
            <w:vAlign w:val="bottom"/>
            <w:hideMark/>
          </w:tcPr>
          <w:p w14:paraId="711AE042"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61.4</w:t>
            </w:r>
          </w:p>
        </w:tc>
      </w:tr>
      <w:tr w:rsidR="00B80091" w:rsidRPr="00B80091" w14:paraId="7949C3BB" w14:textId="77777777" w:rsidTr="00B80091">
        <w:trPr>
          <w:trHeight w:hRule="exact" w:val="226"/>
        </w:trPr>
        <w:tc>
          <w:tcPr>
            <w:tcW w:w="534" w:type="pct"/>
            <w:tcBorders>
              <w:top w:val="nil"/>
              <w:left w:val="nil"/>
              <w:bottom w:val="nil"/>
              <w:right w:val="nil"/>
            </w:tcBorders>
            <w:shd w:val="clear" w:color="000000" w:fill="E6F2FF"/>
            <w:noWrap/>
            <w:vAlign w:val="bottom"/>
            <w:hideMark/>
          </w:tcPr>
          <w:p w14:paraId="1A860F30" w14:textId="77777777" w:rsidR="00B80091" w:rsidRPr="00B80091" w:rsidRDefault="00B80091" w:rsidP="00B80091">
            <w:pPr>
              <w:spacing w:before="0" w:after="0" w:line="240" w:lineRule="auto"/>
              <w:rPr>
                <w:rFonts w:ascii="Arial" w:hAnsi="Arial" w:cs="Arial"/>
                <w:sz w:val="16"/>
                <w:szCs w:val="16"/>
              </w:rPr>
            </w:pPr>
            <w:r w:rsidRPr="00B80091">
              <w:rPr>
                <w:rFonts w:ascii="Arial" w:hAnsi="Arial" w:cs="Arial"/>
                <w:sz w:val="16"/>
                <w:szCs w:val="16"/>
              </w:rPr>
              <w:t>2024-25</w:t>
            </w:r>
          </w:p>
        </w:tc>
        <w:tc>
          <w:tcPr>
            <w:tcW w:w="492" w:type="pct"/>
            <w:tcBorders>
              <w:top w:val="nil"/>
              <w:left w:val="nil"/>
              <w:bottom w:val="nil"/>
              <w:right w:val="nil"/>
            </w:tcBorders>
            <w:shd w:val="clear" w:color="000000" w:fill="E6F2FF"/>
            <w:noWrap/>
            <w:vAlign w:val="bottom"/>
            <w:hideMark/>
          </w:tcPr>
          <w:p w14:paraId="240171EA"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11.3</w:t>
            </w:r>
          </w:p>
        </w:tc>
        <w:tc>
          <w:tcPr>
            <w:tcW w:w="492" w:type="pct"/>
            <w:tcBorders>
              <w:top w:val="nil"/>
              <w:left w:val="nil"/>
              <w:bottom w:val="nil"/>
              <w:right w:val="nil"/>
            </w:tcBorders>
            <w:shd w:val="clear" w:color="000000" w:fill="E6F2FF"/>
            <w:noWrap/>
            <w:vAlign w:val="bottom"/>
            <w:hideMark/>
          </w:tcPr>
          <w:p w14:paraId="667BF0CD"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12.8</w:t>
            </w:r>
          </w:p>
        </w:tc>
        <w:tc>
          <w:tcPr>
            <w:tcW w:w="492" w:type="pct"/>
            <w:tcBorders>
              <w:top w:val="nil"/>
              <w:left w:val="nil"/>
              <w:bottom w:val="nil"/>
              <w:right w:val="nil"/>
            </w:tcBorders>
            <w:shd w:val="clear" w:color="000000" w:fill="E6F2FF"/>
            <w:noWrap/>
            <w:vAlign w:val="bottom"/>
            <w:hideMark/>
          </w:tcPr>
          <w:p w14:paraId="3BD1DDA9"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18.4</w:t>
            </w:r>
          </w:p>
        </w:tc>
        <w:tc>
          <w:tcPr>
            <w:tcW w:w="492" w:type="pct"/>
            <w:tcBorders>
              <w:top w:val="nil"/>
              <w:left w:val="nil"/>
              <w:bottom w:val="nil"/>
              <w:right w:val="nil"/>
            </w:tcBorders>
            <w:shd w:val="clear" w:color="000000" w:fill="E6F2FF"/>
            <w:noWrap/>
            <w:vAlign w:val="bottom"/>
            <w:hideMark/>
          </w:tcPr>
          <w:p w14:paraId="7D317987"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7.7</w:t>
            </w:r>
          </w:p>
        </w:tc>
        <w:tc>
          <w:tcPr>
            <w:tcW w:w="492" w:type="pct"/>
            <w:tcBorders>
              <w:top w:val="nil"/>
              <w:left w:val="nil"/>
              <w:bottom w:val="nil"/>
              <w:right w:val="nil"/>
            </w:tcBorders>
            <w:shd w:val="clear" w:color="000000" w:fill="E6F2FF"/>
            <w:noWrap/>
            <w:vAlign w:val="bottom"/>
            <w:hideMark/>
          </w:tcPr>
          <w:p w14:paraId="6E1027C7"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7.6</w:t>
            </w:r>
          </w:p>
        </w:tc>
        <w:tc>
          <w:tcPr>
            <w:tcW w:w="492" w:type="pct"/>
            <w:tcBorders>
              <w:top w:val="nil"/>
              <w:left w:val="nil"/>
              <w:bottom w:val="nil"/>
              <w:right w:val="nil"/>
            </w:tcBorders>
            <w:shd w:val="clear" w:color="000000" w:fill="E6F2FF"/>
            <w:noWrap/>
            <w:vAlign w:val="bottom"/>
            <w:hideMark/>
          </w:tcPr>
          <w:p w14:paraId="7CD2E152"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2.2</w:t>
            </w:r>
          </w:p>
        </w:tc>
        <w:tc>
          <w:tcPr>
            <w:tcW w:w="492" w:type="pct"/>
            <w:tcBorders>
              <w:top w:val="nil"/>
              <w:left w:val="nil"/>
              <w:bottom w:val="nil"/>
              <w:right w:val="nil"/>
            </w:tcBorders>
            <w:shd w:val="clear" w:color="000000" w:fill="E6F2FF"/>
            <w:noWrap/>
            <w:vAlign w:val="bottom"/>
            <w:hideMark/>
          </w:tcPr>
          <w:p w14:paraId="411AF383"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1.0</w:t>
            </w:r>
          </w:p>
        </w:tc>
        <w:tc>
          <w:tcPr>
            <w:tcW w:w="492" w:type="pct"/>
            <w:tcBorders>
              <w:top w:val="nil"/>
              <w:left w:val="nil"/>
              <w:bottom w:val="nil"/>
              <w:right w:val="nil"/>
            </w:tcBorders>
            <w:shd w:val="clear" w:color="000000" w:fill="E6F2FF"/>
            <w:noWrap/>
            <w:vAlign w:val="bottom"/>
            <w:hideMark/>
          </w:tcPr>
          <w:p w14:paraId="41FCB1A5"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0.5</w:t>
            </w:r>
          </w:p>
        </w:tc>
        <w:tc>
          <w:tcPr>
            <w:tcW w:w="534" w:type="pct"/>
            <w:tcBorders>
              <w:top w:val="nil"/>
              <w:left w:val="nil"/>
              <w:bottom w:val="nil"/>
              <w:right w:val="nil"/>
            </w:tcBorders>
            <w:shd w:val="clear" w:color="000000" w:fill="E6F2FF"/>
            <w:noWrap/>
            <w:vAlign w:val="bottom"/>
            <w:hideMark/>
          </w:tcPr>
          <w:p w14:paraId="1637E49B"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61.4</w:t>
            </w:r>
          </w:p>
        </w:tc>
      </w:tr>
      <w:tr w:rsidR="00B80091" w:rsidRPr="00B80091" w14:paraId="2D4CCA05" w14:textId="77777777" w:rsidTr="00B80091">
        <w:trPr>
          <w:trHeight w:hRule="exact" w:val="226"/>
        </w:trPr>
        <w:tc>
          <w:tcPr>
            <w:tcW w:w="534" w:type="pct"/>
            <w:tcBorders>
              <w:top w:val="nil"/>
              <w:left w:val="nil"/>
              <w:bottom w:val="nil"/>
              <w:right w:val="nil"/>
            </w:tcBorders>
            <w:shd w:val="clear" w:color="000000" w:fill="FFFFFF"/>
            <w:noWrap/>
            <w:vAlign w:val="bottom"/>
            <w:hideMark/>
          </w:tcPr>
          <w:p w14:paraId="1DE6CA55" w14:textId="77777777" w:rsidR="00B80091" w:rsidRPr="00B80091" w:rsidRDefault="00B80091" w:rsidP="00B80091">
            <w:pPr>
              <w:spacing w:before="0" w:after="0" w:line="240" w:lineRule="auto"/>
              <w:rPr>
                <w:rFonts w:ascii="Arial" w:hAnsi="Arial" w:cs="Arial"/>
                <w:sz w:val="16"/>
                <w:szCs w:val="16"/>
              </w:rPr>
            </w:pPr>
            <w:r w:rsidRPr="00B80091">
              <w:rPr>
                <w:rFonts w:ascii="Arial" w:hAnsi="Arial" w:cs="Arial"/>
                <w:sz w:val="16"/>
                <w:szCs w:val="16"/>
              </w:rPr>
              <w:t>2025-26</w:t>
            </w:r>
          </w:p>
        </w:tc>
        <w:tc>
          <w:tcPr>
            <w:tcW w:w="492" w:type="pct"/>
            <w:tcBorders>
              <w:top w:val="nil"/>
              <w:left w:val="nil"/>
              <w:bottom w:val="nil"/>
              <w:right w:val="nil"/>
            </w:tcBorders>
            <w:shd w:val="clear" w:color="000000" w:fill="FFFFFF"/>
            <w:noWrap/>
            <w:vAlign w:val="bottom"/>
            <w:hideMark/>
          </w:tcPr>
          <w:p w14:paraId="39ECD9D9"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11.3</w:t>
            </w:r>
          </w:p>
        </w:tc>
        <w:tc>
          <w:tcPr>
            <w:tcW w:w="492" w:type="pct"/>
            <w:tcBorders>
              <w:top w:val="nil"/>
              <w:left w:val="nil"/>
              <w:bottom w:val="nil"/>
              <w:right w:val="nil"/>
            </w:tcBorders>
            <w:shd w:val="clear" w:color="000000" w:fill="FFFFFF"/>
            <w:noWrap/>
            <w:vAlign w:val="bottom"/>
            <w:hideMark/>
          </w:tcPr>
          <w:p w14:paraId="4E6E31CC"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12.8</w:t>
            </w:r>
          </w:p>
        </w:tc>
        <w:tc>
          <w:tcPr>
            <w:tcW w:w="492" w:type="pct"/>
            <w:tcBorders>
              <w:top w:val="nil"/>
              <w:left w:val="nil"/>
              <w:bottom w:val="nil"/>
              <w:right w:val="nil"/>
            </w:tcBorders>
            <w:shd w:val="clear" w:color="000000" w:fill="FFFFFF"/>
            <w:noWrap/>
            <w:vAlign w:val="bottom"/>
            <w:hideMark/>
          </w:tcPr>
          <w:p w14:paraId="74794263"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18.4</w:t>
            </w:r>
          </w:p>
        </w:tc>
        <w:tc>
          <w:tcPr>
            <w:tcW w:w="492" w:type="pct"/>
            <w:tcBorders>
              <w:top w:val="nil"/>
              <w:left w:val="nil"/>
              <w:bottom w:val="nil"/>
              <w:right w:val="nil"/>
            </w:tcBorders>
            <w:shd w:val="clear" w:color="000000" w:fill="FFFFFF"/>
            <w:noWrap/>
            <w:vAlign w:val="bottom"/>
            <w:hideMark/>
          </w:tcPr>
          <w:p w14:paraId="6AF4C3A7"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7.7</w:t>
            </w:r>
          </w:p>
        </w:tc>
        <w:tc>
          <w:tcPr>
            <w:tcW w:w="492" w:type="pct"/>
            <w:tcBorders>
              <w:top w:val="nil"/>
              <w:left w:val="nil"/>
              <w:bottom w:val="nil"/>
              <w:right w:val="nil"/>
            </w:tcBorders>
            <w:shd w:val="clear" w:color="000000" w:fill="FFFFFF"/>
            <w:noWrap/>
            <w:vAlign w:val="bottom"/>
            <w:hideMark/>
          </w:tcPr>
          <w:p w14:paraId="4B02C8E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7.6</w:t>
            </w:r>
          </w:p>
        </w:tc>
        <w:tc>
          <w:tcPr>
            <w:tcW w:w="492" w:type="pct"/>
            <w:tcBorders>
              <w:top w:val="nil"/>
              <w:left w:val="nil"/>
              <w:bottom w:val="nil"/>
              <w:right w:val="nil"/>
            </w:tcBorders>
            <w:shd w:val="clear" w:color="000000" w:fill="FFFFFF"/>
            <w:noWrap/>
            <w:vAlign w:val="bottom"/>
            <w:hideMark/>
          </w:tcPr>
          <w:p w14:paraId="44E1A9F8"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2.2</w:t>
            </w:r>
          </w:p>
        </w:tc>
        <w:tc>
          <w:tcPr>
            <w:tcW w:w="492" w:type="pct"/>
            <w:tcBorders>
              <w:top w:val="nil"/>
              <w:left w:val="nil"/>
              <w:bottom w:val="nil"/>
              <w:right w:val="nil"/>
            </w:tcBorders>
            <w:shd w:val="clear" w:color="000000" w:fill="FFFFFF"/>
            <w:noWrap/>
            <w:vAlign w:val="bottom"/>
            <w:hideMark/>
          </w:tcPr>
          <w:p w14:paraId="20427273"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1.0</w:t>
            </w:r>
          </w:p>
        </w:tc>
        <w:tc>
          <w:tcPr>
            <w:tcW w:w="492" w:type="pct"/>
            <w:tcBorders>
              <w:top w:val="nil"/>
              <w:left w:val="nil"/>
              <w:bottom w:val="nil"/>
              <w:right w:val="nil"/>
            </w:tcBorders>
            <w:shd w:val="clear" w:color="000000" w:fill="FFFFFF"/>
            <w:noWrap/>
            <w:vAlign w:val="bottom"/>
            <w:hideMark/>
          </w:tcPr>
          <w:p w14:paraId="302D7A13"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0.5</w:t>
            </w:r>
          </w:p>
        </w:tc>
        <w:tc>
          <w:tcPr>
            <w:tcW w:w="534" w:type="pct"/>
            <w:tcBorders>
              <w:top w:val="nil"/>
              <w:left w:val="nil"/>
              <w:bottom w:val="nil"/>
              <w:right w:val="nil"/>
            </w:tcBorders>
            <w:shd w:val="clear" w:color="000000" w:fill="FFFFFF"/>
            <w:noWrap/>
            <w:vAlign w:val="bottom"/>
            <w:hideMark/>
          </w:tcPr>
          <w:p w14:paraId="5BB0EBA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61.4</w:t>
            </w:r>
          </w:p>
        </w:tc>
      </w:tr>
      <w:tr w:rsidR="00B80091" w:rsidRPr="00B80091" w14:paraId="7E1A13E2" w14:textId="77777777" w:rsidTr="00B80091">
        <w:trPr>
          <w:trHeight w:hRule="exact" w:val="226"/>
        </w:trPr>
        <w:tc>
          <w:tcPr>
            <w:tcW w:w="534" w:type="pct"/>
            <w:tcBorders>
              <w:top w:val="nil"/>
              <w:left w:val="nil"/>
              <w:bottom w:val="nil"/>
              <w:right w:val="nil"/>
            </w:tcBorders>
            <w:shd w:val="clear" w:color="000000" w:fill="FFFFFF"/>
            <w:noWrap/>
            <w:vAlign w:val="bottom"/>
            <w:hideMark/>
          </w:tcPr>
          <w:p w14:paraId="75EEFAAE" w14:textId="77777777" w:rsidR="00B80091" w:rsidRPr="00B80091" w:rsidRDefault="00B80091" w:rsidP="00B80091">
            <w:pPr>
              <w:spacing w:before="0" w:after="0" w:line="240" w:lineRule="auto"/>
              <w:rPr>
                <w:rFonts w:ascii="Arial" w:hAnsi="Arial" w:cs="Arial"/>
                <w:sz w:val="16"/>
                <w:szCs w:val="16"/>
              </w:rPr>
            </w:pPr>
            <w:r w:rsidRPr="00B80091">
              <w:rPr>
                <w:rFonts w:ascii="Arial" w:hAnsi="Arial" w:cs="Arial"/>
                <w:sz w:val="16"/>
                <w:szCs w:val="16"/>
              </w:rPr>
              <w:t>2026-27</w:t>
            </w:r>
          </w:p>
        </w:tc>
        <w:tc>
          <w:tcPr>
            <w:tcW w:w="492" w:type="pct"/>
            <w:tcBorders>
              <w:top w:val="nil"/>
              <w:left w:val="nil"/>
              <w:bottom w:val="nil"/>
              <w:right w:val="nil"/>
            </w:tcBorders>
            <w:shd w:val="clear" w:color="000000" w:fill="FFFFFF"/>
            <w:noWrap/>
            <w:vAlign w:val="bottom"/>
            <w:hideMark/>
          </w:tcPr>
          <w:p w14:paraId="6C13CF62"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11.3</w:t>
            </w:r>
          </w:p>
        </w:tc>
        <w:tc>
          <w:tcPr>
            <w:tcW w:w="492" w:type="pct"/>
            <w:tcBorders>
              <w:top w:val="nil"/>
              <w:left w:val="nil"/>
              <w:bottom w:val="nil"/>
              <w:right w:val="nil"/>
            </w:tcBorders>
            <w:shd w:val="clear" w:color="000000" w:fill="FFFFFF"/>
            <w:noWrap/>
            <w:vAlign w:val="bottom"/>
            <w:hideMark/>
          </w:tcPr>
          <w:p w14:paraId="4F07CB47"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12.8</w:t>
            </w:r>
          </w:p>
        </w:tc>
        <w:tc>
          <w:tcPr>
            <w:tcW w:w="492" w:type="pct"/>
            <w:tcBorders>
              <w:top w:val="nil"/>
              <w:left w:val="nil"/>
              <w:bottom w:val="nil"/>
              <w:right w:val="nil"/>
            </w:tcBorders>
            <w:shd w:val="clear" w:color="000000" w:fill="FFFFFF"/>
            <w:noWrap/>
            <w:vAlign w:val="bottom"/>
            <w:hideMark/>
          </w:tcPr>
          <w:p w14:paraId="790E3330"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18.4</w:t>
            </w:r>
          </w:p>
        </w:tc>
        <w:tc>
          <w:tcPr>
            <w:tcW w:w="492" w:type="pct"/>
            <w:tcBorders>
              <w:top w:val="nil"/>
              <w:left w:val="nil"/>
              <w:bottom w:val="nil"/>
              <w:right w:val="nil"/>
            </w:tcBorders>
            <w:shd w:val="clear" w:color="000000" w:fill="FFFFFF"/>
            <w:noWrap/>
            <w:vAlign w:val="bottom"/>
            <w:hideMark/>
          </w:tcPr>
          <w:p w14:paraId="30CEB4D2"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7.7</w:t>
            </w:r>
          </w:p>
        </w:tc>
        <w:tc>
          <w:tcPr>
            <w:tcW w:w="492" w:type="pct"/>
            <w:tcBorders>
              <w:top w:val="nil"/>
              <w:left w:val="nil"/>
              <w:bottom w:val="nil"/>
              <w:right w:val="nil"/>
            </w:tcBorders>
            <w:shd w:val="clear" w:color="000000" w:fill="FFFFFF"/>
            <w:noWrap/>
            <w:vAlign w:val="bottom"/>
            <w:hideMark/>
          </w:tcPr>
          <w:p w14:paraId="04FBA3D9"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7.6</w:t>
            </w:r>
          </w:p>
        </w:tc>
        <w:tc>
          <w:tcPr>
            <w:tcW w:w="492" w:type="pct"/>
            <w:tcBorders>
              <w:top w:val="nil"/>
              <w:left w:val="nil"/>
              <w:bottom w:val="nil"/>
              <w:right w:val="nil"/>
            </w:tcBorders>
            <w:shd w:val="clear" w:color="000000" w:fill="FFFFFF"/>
            <w:noWrap/>
            <w:vAlign w:val="bottom"/>
            <w:hideMark/>
          </w:tcPr>
          <w:p w14:paraId="44C98137"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2.2</w:t>
            </w:r>
          </w:p>
        </w:tc>
        <w:tc>
          <w:tcPr>
            <w:tcW w:w="492" w:type="pct"/>
            <w:tcBorders>
              <w:top w:val="nil"/>
              <w:left w:val="nil"/>
              <w:bottom w:val="nil"/>
              <w:right w:val="nil"/>
            </w:tcBorders>
            <w:shd w:val="clear" w:color="000000" w:fill="FFFFFF"/>
            <w:noWrap/>
            <w:vAlign w:val="bottom"/>
            <w:hideMark/>
          </w:tcPr>
          <w:p w14:paraId="016EFC77"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1.0</w:t>
            </w:r>
          </w:p>
        </w:tc>
        <w:tc>
          <w:tcPr>
            <w:tcW w:w="492" w:type="pct"/>
            <w:tcBorders>
              <w:top w:val="nil"/>
              <w:left w:val="nil"/>
              <w:bottom w:val="nil"/>
              <w:right w:val="nil"/>
            </w:tcBorders>
            <w:shd w:val="clear" w:color="000000" w:fill="FFFFFF"/>
            <w:noWrap/>
            <w:vAlign w:val="bottom"/>
            <w:hideMark/>
          </w:tcPr>
          <w:p w14:paraId="19D820C6"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0.5</w:t>
            </w:r>
          </w:p>
        </w:tc>
        <w:tc>
          <w:tcPr>
            <w:tcW w:w="534" w:type="pct"/>
            <w:tcBorders>
              <w:top w:val="nil"/>
              <w:left w:val="nil"/>
              <w:bottom w:val="nil"/>
              <w:right w:val="nil"/>
            </w:tcBorders>
            <w:shd w:val="clear" w:color="000000" w:fill="FFFFFF"/>
            <w:noWrap/>
            <w:vAlign w:val="bottom"/>
            <w:hideMark/>
          </w:tcPr>
          <w:p w14:paraId="136E009C"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61.4</w:t>
            </w:r>
          </w:p>
        </w:tc>
      </w:tr>
      <w:tr w:rsidR="00B80091" w:rsidRPr="00B80091" w14:paraId="1EAA64F3" w14:textId="77777777" w:rsidTr="00B80091">
        <w:trPr>
          <w:trHeight w:hRule="exact" w:val="226"/>
        </w:trPr>
        <w:tc>
          <w:tcPr>
            <w:tcW w:w="534" w:type="pct"/>
            <w:tcBorders>
              <w:top w:val="nil"/>
              <w:left w:val="nil"/>
              <w:bottom w:val="nil"/>
              <w:right w:val="nil"/>
            </w:tcBorders>
            <w:shd w:val="clear" w:color="000000" w:fill="FFFFFF"/>
            <w:noWrap/>
            <w:vAlign w:val="bottom"/>
            <w:hideMark/>
          </w:tcPr>
          <w:p w14:paraId="4979B7EE" w14:textId="77777777" w:rsidR="00B80091" w:rsidRPr="00B80091" w:rsidRDefault="00B80091" w:rsidP="00B80091">
            <w:pPr>
              <w:spacing w:before="0" w:after="0" w:line="240" w:lineRule="auto"/>
              <w:rPr>
                <w:rFonts w:ascii="Arial" w:hAnsi="Arial" w:cs="Arial"/>
                <w:sz w:val="16"/>
                <w:szCs w:val="16"/>
              </w:rPr>
            </w:pPr>
            <w:r w:rsidRPr="00B80091">
              <w:rPr>
                <w:rFonts w:ascii="Arial" w:hAnsi="Arial" w:cs="Arial"/>
                <w:sz w:val="16"/>
                <w:szCs w:val="16"/>
              </w:rPr>
              <w:t>2027-28</w:t>
            </w:r>
          </w:p>
        </w:tc>
        <w:tc>
          <w:tcPr>
            <w:tcW w:w="492" w:type="pct"/>
            <w:tcBorders>
              <w:top w:val="nil"/>
              <w:left w:val="nil"/>
              <w:bottom w:val="single" w:sz="4" w:space="0" w:color="293F5B"/>
              <w:right w:val="nil"/>
            </w:tcBorders>
            <w:shd w:val="clear" w:color="000000" w:fill="FFFFFF"/>
            <w:noWrap/>
            <w:vAlign w:val="bottom"/>
            <w:hideMark/>
          </w:tcPr>
          <w:p w14:paraId="5D91FA3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4388770"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7B0B8C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1AD1250"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7A48278"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0D2E15A8"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C017C43"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008F2F4"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w:t>
            </w:r>
          </w:p>
        </w:tc>
        <w:tc>
          <w:tcPr>
            <w:tcW w:w="534" w:type="pct"/>
            <w:tcBorders>
              <w:top w:val="nil"/>
              <w:left w:val="nil"/>
              <w:bottom w:val="single" w:sz="4" w:space="0" w:color="293F5B"/>
              <w:right w:val="nil"/>
            </w:tcBorders>
            <w:shd w:val="clear" w:color="000000" w:fill="FFFFFF"/>
            <w:noWrap/>
            <w:vAlign w:val="bottom"/>
            <w:hideMark/>
          </w:tcPr>
          <w:p w14:paraId="125D419A" w14:textId="77777777" w:rsidR="00B80091" w:rsidRPr="00B80091" w:rsidRDefault="00B80091" w:rsidP="00B80091">
            <w:pPr>
              <w:spacing w:before="0" w:after="0" w:line="240" w:lineRule="auto"/>
              <w:jc w:val="right"/>
              <w:rPr>
                <w:rFonts w:ascii="Arial" w:hAnsi="Arial" w:cs="Arial"/>
                <w:sz w:val="16"/>
                <w:szCs w:val="16"/>
              </w:rPr>
            </w:pPr>
            <w:r w:rsidRPr="00B80091">
              <w:rPr>
                <w:rFonts w:ascii="Arial" w:hAnsi="Arial" w:cs="Arial"/>
                <w:sz w:val="16"/>
                <w:szCs w:val="16"/>
              </w:rPr>
              <w:t>61.4</w:t>
            </w:r>
          </w:p>
        </w:tc>
      </w:tr>
      <w:tr w:rsidR="00B80091" w:rsidRPr="00B80091" w14:paraId="4899147D" w14:textId="77777777" w:rsidTr="00B80091">
        <w:trPr>
          <w:trHeight w:hRule="exact" w:val="226"/>
        </w:trPr>
        <w:tc>
          <w:tcPr>
            <w:tcW w:w="534" w:type="pct"/>
            <w:tcBorders>
              <w:top w:val="nil"/>
              <w:left w:val="nil"/>
              <w:bottom w:val="single" w:sz="4" w:space="0" w:color="293F5B"/>
              <w:right w:val="nil"/>
            </w:tcBorders>
            <w:shd w:val="clear" w:color="000000" w:fill="FFFFFF"/>
            <w:noWrap/>
            <w:vAlign w:val="bottom"/>
            <w:hideMark/>
          </w:tcPr>
          <w:p w14:paraId="09EF7401" w14:textId="77777777" w:rsidR="00B80091" w:rsidRPr="00B80091" w:rsidRDefault="00B80091" w:rsidP="00B80091">
            <w:pPr>
              <w:spacing w:before="0" w:after="0" w:line="240" w:lineRule="auto"/>
              <w:rPr>
                <w:rFonts w:ascii="Arial" w:hAnsi="Arial" w:cs="Arial"/>
                <w:b/>
                <w:bCs/>
                <w:sz w:val="16"/>
                <w:szCs w:val="16"/>
              </w:rPr>
            </w:pPr>
            <w:r w:rsidRPr="00B80091">
              <w:rPr>
                <w:rFonts w:ascii="Arial" w:hAnsi="Arial" w:cs="Arial"/>
                <w:b/>
                <w:bCs/>
                <w:sz w:val="16"/>
                <w:szCs w:val="16"/>
              </w:rPr>
              <w:t>Total</w:t>
            </w:r>
          </w:p>
        </w:tc>
        <w:tc>
          <w:tcPr>
            <w:tcW w:w="492" w:type="pct"/>
            <w:tcBorders>
              <w:top w:val="nil"/>
              <w:left w:val="nil"/>
              <w:bottom w:val="single" w:sz="4" w:space="0" w:color="293F5B"/>
              <w:right w:val="nil"/>
            </w:tcBorders>
            <w:shd w:val="clear" w:color="000000" w:fill="FFFFFF"/>
            <w:noWrap/>
            <w:vAlign w:val="bottom"/>
            <w:hideMark/>
          </w:tcPr>
          <w:p w14:paraId="424206E8"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45.1</w:t>
            </w:r>
          </w:p>
        </w:tc>
        <w:tc>
          <w:tcPr>
            <w:tcW w:w="492" w:type="pct"/>
            <w:tcBorders>
              <w:top w:val="nil"/>
              <w:left w:val="nil"/>
              <w:bottom w:val="single" w:sz="4" w:space="0" w:color="293F5B"/>
              <w:right w:val="nil"/>
            </w:tcBorders>
            <w:shd w:val="clear" w:color="000000" w:fill="FFFFFF"/>
            <w:noWrap/>
            <w:vAlign w:val="bottom"/>
            <w:hideMark/>
          </w:tcPr>
          <w:p w14:paraId="7A0FC320"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51.2</w:t>
            </w:r>
          </w:p>
        </w:tc>
        <w:tc>
          <w:tcPr>
            <w:tcW w:w="492" w:type="pct"/>
            <w:tcBorders>
              <w:top w:val="nil"/>
              <w:left w:val="nil"/>
              <w:bottom w:val="single" w:sz="4" w:space="0" w:color="293F5B"/>
              <w:right w:val="nil"/>
            </w:tcBorders>
            <w:shd w:val="clear" w:color="000000" w:fill="FFFFFF"/>
            <w:noWrap/>
            <w:vAlign w:val="bottom"/>
            <w:hideMark/>
          </w:tcPr>
          <w:p w14:paraId="49BDA274"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73.4</w:t>
            </w:r>
          </w:p>
        </w:tc>
        <w:tc>
          <w:tcPr>
            <w:tcW w:w="492" w:type="pct"/>
            <w:tcBorders>
              <w:top w:val="nil"/>
              <w:left w:val="nil"/>
              <w:bottom w:val="single" w:sz="4" w:space="0" w:color="293F5B"/>
              <w:right w:val="nil"/>
            </w:tcBorders>
            <w:shd w:val="clear" w:color="000000" w:fill="FFFFFF"/>
            <w:noWrap/>
            <w:vAlign w:val="bottom"/>
            <w:hideMark/>
          </w:tcPr>
          <w:p w14:paraId="0B0E117D"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30.9</w:t>
            </w:r>
          </w:p>
        </w:tc>
        <w:tc>
          <w:tcPr>
            <w:tcW w:w="492" w:type="pct"/>
            <w:tcBorders>
              <w:top w:val="nil"/>
              <w:left w:val="nil"/>
              <w:bottom w:val="single" w:sz="4" w:space="0" w:color="293F5B"/>
              <w:right w:val="nil"/>
            </w:tcBorders>
            <w:shd w:val="clear" w:color="000000" w:fill="FFFFFF"/>
            <w:noWrap/>
            <w:vAlign w:val="bottom"/>
            <w:hideMark/>
          </w:tcPr>
          <w:p w14:paraId="35C1979E"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30.4</w:t>
            </w:r>
          </w:p>
        </w:tc>
        <w:tc>
          <w:tcPr>
            <w:tcW w:w="492" w:type="pct"/>
            <w:tcBorders>
              <w:top w:val="nil"/>
              <w:left w:val="nil"/>
              <w:bottom w:val="single" w:sz="4" w:space="0" w:color="293F5B"/>
              <w:right w:val="nil"/>
            </w:tcBorders>
            <w:shd w:val="clear" w:color="000000" w:fill="FFFFFF"/>
            <w:noWrap/>
            <w:vAlign w:val="bottom"/>
            <w:hideMark/>
          </w:tcPr>
          <w:p w14:paraId="5EE24C82"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8.9</w:t>
            </w:r>
          </w:p>
        </w:tc>
        <w:tc>
          <w:tcPr>
            <w:tcW w:w="492" w:type="pct"/>
            <w:tcBorders>
              <w:top w:val="nil"/>
              <w:left w:val="nil"/>
              <w:bottom w:val="single" w:sz="4" w:space="0" w:color="293F5B"/>
              <w:right w:val="nil"/>
            </w:tcBorders>
            <w:shd w:val="clear" w:color="000000" w:fill="FFFFFF"/>
            <w:noWrap/>
            <w:vAlign w:val="bottom"/>
            <w:hideMark/>
          </w:tcPr>
          <w:p w14:paraId="2A9DF557"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3.9</w:t>
            </w:r>
          </w:p>
        </w:tc>
        <w:tc>
          <w:tcPr>
            <w:tcW w:w="492" w:type="pct"/>
            <w:tcBorders>
              <w:top w:val="nil"/>
              <w:left w:val="nil"/>
              <w:bottom w:val="single" w:sz="4" w:space="0" w:color="293F5B"/>
              <w:right w:val="nil"/>
            </w:tcBorders>
            <w:shd w:val="clear" w:color="000000" w:fill="FFFFFF"/>
            <w:noWrap/>
            <w:vAlign w:val="bottom"/>
            <w:hideMark/>
          </w:tcPr>
          <w:p w14:paraId="08D9C37B"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2.0</w:t>
            </w:r>
          </w:p>
        </w:tc>
        <w:tc>
          <w:tcPr>
            <w:tcW w:w="534" w:type="pct"/>
            <w:tcBorders>
              <w:top w:val="nil"/>
              <w:left w:val="nil"/>
              <w:bottom w:val="single" w:sz="4" w:space="0" w:color="293F5B"/>
              <w:right w:val="nil"/>
            </w:tcBorders>
            <w:shd w:val="clear" w:color="000000" w:fill="FFFFFF"/>
            <w:noWrap/>
            <w:vAlign w:val="bottom"/>
            <w:hideMark/>
          </w:tcPr>
          <w:p w14:paraId="252CF3FE" w14:textId="77777777" w:rsidR="00B80091" w:rsidRPr="00B80091" w:rsidRDefault="00B80091" w:rsidP="00B80091">
            <w:pPr>
              <w:spacing w:before="0" w:after="0" w:line="240" w:lineRule="auto"/>
              <w:jc w:val="right"/>
              <w:rPr>
                <w:rFonts w:ascii="Arial" w:hAnsi="Arial" w:cs="Arial"/>
                <w:b/>
                <w:bCs/>
                <w:sz w:val="16"/>
                <w:szCs w:val="16"/>
              </w:rPr>
            </w:pPr>
            <w:r w:rsidRPr="00B80091">
              <w:rPr>
                <w:rFonts w:ascii="Arial" w:hAnsi="Arial" w:cs="Arial"/>
                <w:b/>
                <w:bCs/>
                <w:sz w:val="16"/>
                <w:szCs w:val="16"/>
              </w:rPr>
              <w:t>307.2</w:t>
            </w:r>
          </w:p>
        </w:tc>
      </w:tr>
    </w:tbl>
    <w:p w14:paraId="5502B2C8" w14:textId="7991E969" w:rsidR="000B3A45" w:rsidRPr="00AC3E15" w:rsidRDefault="001853BF" w:rsidP="000B3A45">
      <w:pPr>
        <w:pStyle w:val="ChartandTableFootnoteAlpha"/>
        <w:numPr>
          <w:ilvl w:val="0"/>
          <w:numId w:val="41"/>
        </w:numPr>
        <w:rPr>
          <w:color w:val="auto"/>
        </w:rPr>
      </w:pPr>
      <w:r w:rsidRPr="00AC3E15">
        <w:rPr>
          <w:color w:val="auto"/>
        </w:rPr>
        <w:t xml:space="preserve"> </w:t>
      </w:r>
      <w:r w:rsidR="000B3A45" w:rsidRPr="00AC3E15">
        <w:rPr>
          <w:color w:val="auto"/>
        </w:rPr>
        <w:t>State allocations have not yet been determined</w:t>
      </w:r>
      <w:r w:rsidR="00B505BD" w:rsidRPr="00AC3E15">
        <w:rPr>
          <w:color w:val="auto"/>
        </w:rPr>
        <w:t>.</w:t>
      </w:r>
    </w:p>
    <w:p w14:paraId="639179DF" w14:textId="77777777" w:rsidR="000B3A45" w:rsidRPr="00AC3E15" w:rsidRDefault="000B3A45" w:rsidP="000B3A45">
      <w:pPr>
        <w:pStyle w:val="ChartLine"/>
      </w:pPr>
    </w:p>
    <w:p w14:paraId="04FDB15E" w14:textId="24E00F45" w:rsidR="00E341C1" w:rsidRPr="00AC3E15" w:rsidRDefault="00B76247" w:rsidP="00E341C1">
      <w:r w:rsidRPr="00AC3E15">
        <w:t>The Australian Government is providing funding to</w:t>
      </w:r>
      <w:r w:rsidR="00E341C1" w:rsidRPr="00AC3E15">
        <w:t xml:space="preserve"> support the wellbeing of students through the provision of pastoral care services in participating schools.</w:t>
      </w:r>
    </w:p>
    <w:p w14:paraId="60411212" w14:textId="5F9BDD9E" w:rsidR="005F558E" w:rsidRPr="005F558E" w:rsidRDefault="00E341C1" w:rsidP="005F558E">
      <w:pPr>
        <w:pStyle w:val="TableHeading"/>
        <w:rPr>
          <w:sz w:val="16"/>
        </w:rPr>
      </w:pPr>
      <w:r w:rsidRPr="00AC3E15">
        <w:t>Northern Territory Remote Aboriginal Investment – Children and schooling implementation plan</w:t>
      </w:r>
      <w:r w:rsidRPr="00AC3E15">
        <w:rPr>
          <w:vertAlign w:val="superscript"/>
        </w:rPr>
        <w:t>(a)</w:t>
      </w:r>
      <w:r w:rsidRPr="00AC3E15">
        <w:t xml:space="preserve"> </w:t>
      </w:r>
    </w:p>
    <w:tbl>
      <w:tblPr>
        <w:tblW w:w="5000" w:type="pct"/>
        <w:tblCellMar>
          <w:left w:w="0" w:type="dxa"/>
          <w:right w:w="28" w:type="dxa"/>
        </w:tblCellMar>
        <w:tblLook w:val="04A0" w:firstRow="1" w:lastRow="0" w:firstColumn="1" w:lastColumn="0" w:noHBand="0" w:noVBand="1"/>
      </w:tblPr>
      <w:tblGrid>
        <w:gridCol w:w="822"/>
        <w:gridCol w:w="758"/>
        <w:gridCol w:w="759"/>
        <w:gridCol w:w="759"/>
        <w:gridCol w:w="759"/>
        <w:gridCol w:w="759"/>
        <w:gridCol w:w="759"/>
        <w:gridCol w:w="759"/>
        <w:gridCol w:w="759"/>
        <w:gridCol w:w="817"/>
      </w:tblGrid>
      <w:tr w:rsidR="005F558E" w:rsidRPr="005F558E" w14:paraId="2149DEAD" w14:textId="77777777" w:rsidTr="005F558E">
        <w:trPr>
          <w:trHeight w:hRule="exact" w:val="226"/>
        </w:trPr>
        <w:tc>
          <w:tcPr>
            <w:tcW w:w="534" w:type="pct"/>
            <w:tcBorders>
              <w:top w:val="single" w:sz="4" w:space="0" w:color="293F5B"/>
              <w:left w:val="nil"/>
              <w:bottom w:val="nil"/>
              <w:right w:val="nil"/>
            </w:tcBorders>
            <w:shd w:val="clear" w:color="000000" w:fill="FFFFFF"/>
            <w:noWrap/>
            <w:vAlign w:val="bottom"/>
            <w:hideMark/>
          </w:tcPr>
          <w:p w14:paraId="1D3ADAA6" w14:textId="42E181E5" w:rsidR="005F558E" w:rsidRPr="005F558E" w:rsidRDefault="005F558E" w:rsidP="005F558E">
            <w:pPr>
              <w:spacing w:before="0" w:after="0" w:line="240" w:lineRule="auto"/>
              <w:rPr>
                <w:rFonts w:ascii="Arial" w:hAnsi="Arial" w:cs="Arial"/>
                <w:sz w:val="16"/>
                <w:szCs w:val="16"/>
              </w:rPr>
            </w:pPr>
            <w:r w:rsidRPr="005F558E">
              <w:rPr>
                <w:rFonts w:ascii="Arial" w:hAnsi="Arial" w:cs="Arial"/>
                <w:sz w:val="16"/>
                <w:szCs w:val="16"/>
              </w:rPr>
              <w:t>$million</w:t>
            </w:r>
          </w:p>
        </w:tc>
        <w:tc>
          <w:tcPr>
            <w:tcW w:w="492" w:type="pct"/>
            <w:tcBorders>
              <w:top w:val="single" w:sz="4" w:space="0" w:color="293F5B"/>
              <w:left w:val="nil"/>
              <w:bottom w:val="nil"/>
              <w:right w:val="nil"/>
            </w:tcBorders>
            <w:shd w:val="clear" w:color="000000" w:fill="FFFFFF"/>
            <w:noWrap/>
            <w:vAlign w:val="bottom"/>
            <w:hideMark/>
          </w:tcPr>
          <w:p w14:paraId="75E2C94D"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NSW</w:t>
            </w:r>
          </w:p>
        </w:tc>
        <w:tc>
          <w:tcPr>
            <w:tcW w:w="492" w:type="pct"/>
            <w:tcBorders>
              <w:top w:val="single" w:sz="4" w:space="0" w:color="293F5B"/>
              <w:left w:val="nil"/>
              <w:bottom w:val="nil"/>
              <w:right w:val="nil"/>
            </w:tcBorders>
            <w:shd w:val="clear" w:color="000000" w:fill="FFFFFF"/>
            <w:noWrap/>
            <w:vAlign w:val="bottom"/>
            <w:hideMark/>
          </w:tcPr>
          <w:p w14:paraId="1851754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VIC</w:t>
            </w:r>
          </w:p>
        </w:tc>
        <w:tc>
          <w:tcPr>
            <w:tcW w:w="492" w:type="pct"/>
            <w:tcBorders>
              <w:top w:val="single" w:sz="4" w:space="0" w:color="293F5B"/>
              <w:left w:val="nil"/>
              <w:bottom w:val="nil"/>
              <w:right w:val="nil"/>
            </w:tcBorders>
            <w:shd w:val="clear" w:color="000000" w:fill="FFFFFF"/>
            <w:noWrap/>
            <w:vAlign w:val="bottom"/>
            <w:hideMark/>
          </w:tcPr>
          <w:p w14:paraId="080BEFD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QLD</w:t>
            </w:r>
          </w:p>
        </w:tc>
        <w:tc>
          <w:tcPr>
            <w:tcW w:w="492" w:type="pct"/>
            <w:tcBorders>
              <w:top w:val="single" w:sz="4" w:space="0" w:color="293F5B"/>
              <w:left w:val="nil"/>
              <w:bottom w:val="nil"/>
              <w:right w:val="nil"/>
            </w:tcBorders>
            <w:shd w:val="clear" w:color="000000" w:fill="FFFFFF"/>
            <w:noWrap/>
            <w:vAlign w:val="bottom"/>
            <w:hideMark/>
          </w:tcPr>
          <w:p w14:paraId="4CFCF1E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WA</w:t>
            </w:r>
          </w:p>
        </w:tc>
        <w:tc>
          <w:tcPr>
            <w:tcW w:w="492" w:type="pct"/>
            <w:tcBorders>
              <w:top w:val="single" w:sz="4" w:space="0" w:color="293F5B"/>
              <w:left w:val="nil"/>
              <w:bottom w:val="nil"/>
              <w:right w:val="nil"/>
            </w:tcBorders>
            <w:shd w:val="clear" w:color="000000" w:fill="FFFFFF"/>
            <w:noWrap/>
            <w:vAlign w:val="bottom"/>
            <w:hideMark/>
          </w:tcPr>
          <w:p w14:paraId="1ED93337"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SA</w:t>
            </w:r>
          </w:p>
        </w:tc>
        <w:tc>
          <w:tcPr>
            <w:tcW w:w="492" w:type="pct"/>
            <w:tcBorders>
              <w:top w:val="single" w:sz="4" w:space="0" w:color="293F5B"/>
              <w:left w:val="nil"/>
              <w:bottom w:val="nil"/>
              <w:right w:val="nil"/>
            </w:tcBorders>
            <w:shd w:val="clear" w:color="000000" w:fill="FFFFFF"/>
            <w:noWrap/>
            <w:vAlign w:val="bottom"/>
            <w:hideMark/>
          </w:tcPr>
          <w:p w14:paraId="0D8E87F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TAS</w:t>
            </w:r>
          </w:p>
        </w:tc>
        <w:tc>
          <w:tcPr>
            <w:tcW w:w="492" w:type="pct"/>
            <w:tcBorders>
              <w:top w:val="single" w:sz="4" w:space="0" w:color="293F5B"/>
              <w:left w:val="nil"/>
              <w:bottom w:val="nil"/>
              <w:right w:val="nil"/>
            </w:tcBorders>
            <w:shd w:val="clear" w:color="000000" w:fill="FFFFFF"/>
            <w:noWrap/>
            <w:vAlign w:val="bottom"/>
            <w:hideMark/>
          </w:tcPr>
          <w:p w14:paraId="3002F76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ACT</w:t>
            </w:r>
          </w:p>
        </w:tc>
        <w:tc>
          <w:tcPr>
            <w:tcW w:w="492" w:type="pct"/>
            <w:tcBorders>
              <w:top w:val="single" w:sz="4" w:space="0" w:color="293F5B"/>
              <w:left w:val="nil"/>
              <w:bottom w:val="nil"/>
              <w:right w:val="nil"/>
            </w:tcBorders>
            <w:shd w:val="clear" w:color="000000" w:fill="FFFFFF"/>
            <w:noWrap/>
            <w:vAlign w:val="bottom"/>
            <w:hideMark/>
          </w:tcPr>
          <w:p w14:paraId="7CDA211A"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NT</w:t>
            </w:r>
          </w:p>
        </w:tc>
        <w:tc>
          <w:tcPr>
            <w:tcW w:w="534" w:type="pct"/>
            <w:tcBorders>
              <w:top w:val="single" w:sz="4" w:space="0" w:color="293F5B"/>
              <w:left w:val="nil"/>
              <w:bottom w:val="nil"/>
              <w:right w:val="nil"/>
            </w:tcBorders>
            <w:shd w:val="clear" w:color="000000" w:fill="FFFFFF"/>
            <w:noWrap/>
            <w:vAlign w:val="bottom"/>
            <w:hideMark/>
          </w:tcPr>
          <w:p w14:paraId="5734D7DB"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Total</w:t>
            </w:r>
          </w:p>
        </w:tc>
      </w:tr>
      <w:tr w:rsidR="005F558E" w:rsidRPr="005F558E" w14:paraId="6334C31B" w14:textId="77777777" w:rsidTr="005F558E">
        <w:trPr>
          <w:trHeight w:hRule="exact" w:val="226"/>
        </w:trPr>
        <w:tc>
          <w:tcPr>
            <w:tcW w:w="534" w:type="pct"/>
            <w:tcBorders>
              <w:top w:val="nil"/>
              <w:left w:val="nil"/>
              <w:bottom w:val="nil"/>
              <w:right w:val="nil"/>
            </w:tcBorders>
            <w:shd w:val="clear" w:color="auto" w:fill="auto"/>
            <w:noWrap/>
            <w:vAlign w:val="bottom"/>
            <w:hideMark/>
          </w:tcPr>
          <w:p w14:paraId="29F05ED4" w14:textId="77777777" w:rsidR="005F558E" w:rsidRPr="005F558E" w:rsidRDefault="005F558E" w:rsidP="005F558E">
            <w:pPr>
              <w:spacing w:before="0" w:after="0" w:line="240" w:lineRule="auto"/>
              <w:rPr>
                <w:rFonts w:ascii="Arial" w:hAnsi="Arial" w:cs="Arial"/>
                <w:sz w:val="16"/>
                <w:szCs w:val="16"/>
              </w:rPr>
            </w:pPr>
            <w:r w:rsidRPr="005F558E">
              <w:rPr>
                <w:rFonts w:ascii="Arial" w:hAnsi="Arial" w:cs="Arial"/>
                <w:sz w:val="16"/>
                <w:szCs w:val="16"/>
              </w:rPr>
              <w:t>2023-24</w:t>
            </w:r>
          </w:p>
        </w:tc>
        <w:tc>
          <w:tcPr>
            <w:tcW w:w="492" w:type="pct"/>
            <w:tcBorders>
              <w:top w:val="single" w:sz="4" w:space="0" w:color="293F5B"/>
              <w:left w:val="nil"/>
              <w:bottom w:val="nil"/>
              <w:right w:val="nil"/>
            </w:tcBorders>
            <w:shd w:val="clear" w:color="000000" w:fill="FFFFFF"/>
            <w:noWrap/>
            <w:vAlign w:val="bottom"/>
            <w:hideMark/>
          </w:tcPr>
          <w:p w14:paraId="0572A58A"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1A454D4B"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6FB2E586"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3D1C371F"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7E7B7A66"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62138899"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226C450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2E9FEEA9"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36.3</w:t>
            </w:r>
          </w:p>
        </w:tc>
        <w:tc>
          <w:tcPr>
            <w:tcW w:w="534" w:type="pct"/>
            <w:tcBorders>
              <w:top w:val="single" w:sz="4" w:space="0" w:color="293F5B"/>
              <w:left w:val="nil"/>
              <w:bottom w:val="nil"/>
              <w:right w:val="nil"/>
            </w:tcBorders>
            <w:shd w:val="clear" w:color="000000" w:fill="FFFFFF"/>
            <w:noWrap/>
            <w:vAlign w:val="bottom"/>
            <w:hideMark/>
          </w:tcPr>
          <w:p w14:paraId="4893A52E"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36.3</w:t>
            </w:r>
          </w:p>
        </w:tc>
      </w:tr>
      <w:tr w:rsidR="005F558E" w:rsidRPr="005F558E" w14:paraId="03B2136B" w14:textId="77777777" w:rsidTr="005F558E">
        <w:trPr>
          <w:trHeight w:hRule="exact" w:val="226"/>
        </w:trPr>
        <w:tc>
          <w:tcPr>
            <w:tcW w:w="534" w:type="pct"/>
            <w:tcBorders>
              <w:top w:val="nil"/>
              <w:left w:val="nil"/>
              <w:bottom w:val="nil"/>
              <w:right w:val="nil"/>
            </w:tcBorders>
            <w:shd w:val="clear" w:color="000000" w:fill="E6F2FF"/>
            <w:noWrap/>
            <w:vAlign w:val="bottom"/>
            <w:hideMark/>
          </w:tcPr>
          <w:p w14:paraId="7A2DC423" w14:textId="77777777" w:rsidR="005F558E" w:rsidRPr="005F558E" w:rsidRDefault="005F558E" w:rsidP="005F558E">
            <w:pPr>
              <w:spacing w:before="0" w:after="0" w:line="240" w:lineRule="auto"/>
              <w:rPr>
                <w:rFonts w:ascii="Arial" w:hAnsi="Arial" w:cs="Arial"/>
                <w:sz w:val="16"/>
                <w:szCs w:val="16"/>
              </w:rPr>
            </w:pPr>
            <w:r w:rsidRPr="005F558E">
              <w:rPr>
                <w:rFonts w:ascii="Arial" w:hAnsi="Arial" w:cs="Arial"/>
                <w:sz w:val="16"/>
                <w:szCs w:val="16"/>
              </w:rPr>
              <w:t>2024-25</w:t>
            </w:r>
          </w:p>
        </w:tc>
        <w:tc>
          <w:tcPr>
            <w:tcW w:w="492" w:type="pct"/>
            <w:tcBorders>
              <w:top w:val="nil"/>
              <w:left w:val="nil"/>
              <w:bottom w:val="nil"/>
              <w:right w:val="nil"/>
            </w:tcBorders>
            <w:shd w:val="clear" w:color="000000" w:fill="E6F2FF"/>
            <w:noWrap/>
            <w:vAlign w:val="bottom"/>
            <w:hideMark/>
          </w:tcPr>
          <w:p w14:paraId="48CA710B"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195F966E"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031AAEDD"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31B310E7"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3D9C45BD"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2F2C29A5"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4C466B7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4494B959"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30.2</w:t>
            </w:r>
          </w:p>
        </w:tc>
        <w:tc>
          <w:tcPr>
            <w:tcW w:w="534" w:type="pct"/>
            <w:tcBorders>
              <w:top w:val="nil"/>
              <w:left w:val="nil"/>
              <w:bottom w:val="nil"/>
              <w:right w:val="nil"/>
            </w:tcBorders>
            <w:shd w:val="clear" w:color="000000" w:fill="E6F2FF"/>
            <w:noWrap/>
            <w:vAlign w:val="bottom"/>
            <w:hideMark/>
          </w:tcPr>
          <w:p w14:paraId="1897695F"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30.2</w:t>
            </w:r>
          </w:p>
        </w:tc>
      </w:tr>
      <w:tr w:rsidR="005F558E" w:rsidRPr="005F558E" w14:paraId="5C60476F" w14:textId="77777777" w:rsidTr="005F558E">
        <w:trPr>
          <w:trHeight w:hRule="exact" w:val="226"/>
        </w:trPr>
        <w:tc>
          <w:tcPr>
            <w:tcW w:w="534" w:type="pct"/>
            <w:tcBorders>
              <w:top w:val="nil"/>
              <w:left w:val="nil"/>
              <w:bottom w:val="nil"/>
              <w:right w:val="nil"/>
            </w:tcBorders>
            <w:shd w:val="clear" w:color="000000" w:fill="FFFFFF"/>
            <w:noWrap/>
            <w:vAlign w:val="bottom"/>
            <w:hideMark/>
          </w:tcPr>
          <w:p w14:paraId="619FA24C" w14:textId="77777777" w:rsidR="005F558E" w:rsidRPr="005F558E" w:rsidRDefault="005F558E" w:rsidP="005F558E">
            <w:pPr>
              <w:spacing w:before="0" w:after="0" w:line="240" w:lineRule="auto"/>
              <w:rPr>
                <w:rFonts w:ascii="Arial" w:hAnsi="Arial" w:cs="Arial"/>
                <w:sz w:val="16"/>
                <w:szCs w:val="16"/>
              </w:rPr>
            </w:pPr>
            <w:r w:rsidRPr="005F558E">
              <w:rPr>
                <w:rFonts w:ascii="Arial" w:hAnsi="Arial" w:cs="Arial"/>
                <w:sz w:val="16"/>
                <w:szCs w:val="16"/>
              </w:rPr>
              <w:t>2025-26</w:t>
            </w:r>
          </w:p>
        </w:tc>
        <w:tc>
          <w:tcPr>
            <w:tcW w:w="492" w:type="pct"/>
            <w:tcBorders>
              <w:top w:val="nil"/>
              <w:left w:val="nil"/>
              <w:bottom w:val="nil"/>
              <w:right w:val="nil"/>
            </w:tcBorders>
            <w:shd w:val="clear" w:color="000000" w:fill="FFFFFF"/>
            <w:noWrap/>
            <w:vAlign w:val="bottom"/>
            <w:hideMark/>
          </w:tcPr>
          <w:p w14:paraId="442220D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C51B84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1617918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135B25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407A174"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53C99D8E"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78AE3630"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4E61B4F7"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534" w:type="pct"/>
            <w:tcBorders>
              <w:top w:val="nil"/>
              <w:left w:val="nil"/>
              <w:bottom w:val="nil"/>
              <w:right w:val="nil"/>
            </w:tcBorders>
            <w:shd w:val="clear" w:color="000000" w:fill="FFFFFF"/>
            <w:noWrap/>
            <w:vAlign w:val="bottom"/>
            <w:hideMark/>
          </w:tcPr>
          <w:p w14:paraId="1568465E"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r>
      <w:tr w:rsidR="005F558E" w:rsidRPr="005F558E" w14:paraId="3C0B200D" w14:textId="77777777" w:rsidTr="005F558E">
        <w:trPr>
          <w:trHeight w:hRule="exact" w:val="226"/>
        </w:trPr>
        <w:tc>
          <w:tcPr>
            <w:tcW w:w="534" w:type="pct"/>
            <w:tcBorders>
              <w:top w:val="nil"/>
              <w:left w:val="nil"/>
              <w:bottom w:val="nil"/>
              <w:right w:val="nil"/>
            </w:tcBorders>
            <w:shd w:val="clear" w:color="000000" w:fill="FFFFFF"/>
            <w:noWrap/>
            <w:vAlign w:val="bottom"/>
            <w:hideMark/>
          </w:tcPr>
          <w:p w14:paraId="74A14B82" w14:textId="77777777" w:rsidR="005F558E" w:rsidRPr="005F558E" w:rsidRDefault="005F558E" w:rsidP="005F558E">
            <w:pPr>
              <w:spacing w:before="0" w:after="0" w:line="240" w:lineRule="auto"/>
              <w:rPr>
                <w:rFonts w:ascii="Arial" w:hAnsi="Arial" w:cs="Arial"/>
                <w:sz w:val="16"/>
                <w:szCs w:val="16"/>
              </w:rPr>
            </w:pPr>
            <w:r w:rsidRPr="005F558E">
              <w:rPr>
                <w:rFonts w:ascii="Arial" w:hAnsi="Arial" w:cs="Arial"/>
                <w:sz w:val="16"/>
                <w:szCs w:val="16"/>
              </w:rPr>
              <w:t>2026-27</w:t>
            </w:r>
          </w:p>
        </w:tc>
        <w:tc>
          <w:tcPr>
            <w:tcW w:w="492" w:type="pct"/>
            <w:tcBorders>
              <w:top w:val="nil"/>
              <w:left w:val="nil"/>
              <w:bottom w:val="nil"/>
              <w:right w:val="nil"/>
            </w:tcBorders>
            <w:shd w:val="clear" w:color="000000" w:fill="FFFFFF"/>
            <w:noWrap/>
            <w:vAlign w:val="bottom"/>
            <w:hideMark/>
          </w:tcPr>
          <w:p w14:paraId="6ADAA06D"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0496C82"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7BD49B4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654F943"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4EB418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703CB43F"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3DBD28A"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0328E98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534" w:type="pct"/>
            <w:tcBorders>
              <w:top w:val="nil"/>
              <w:left w:val="nil"/>
              <w:bottom w:val="nil"/>
              <w:right w:val="nil"/>
            </w:tcBorders>
            <w:shd w:val="clear" w:color="000000" w:fill="FFFFFF"/>
            <w:noWrap/>
            <w:vAlign w:val="bottom"/>
            <w:hideMark/>
          </w:tcPr>
          <w:p w14:paraId="5392A685"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r>
      <w:tr w:rsidR="005F558E" w:rsidRPr="005F558E" w14:paraId="6786FDAD" w14:textId="77777777" w:rsidTr="005F558E">
        <w:trPr>
          <w:trHeight w:hRule="exact" w:val="226"/>
        </w:trPr>
        <w:tc>
          <w:tcPr>
            <w:tcW w:w="534" w:type="pct"/>
            <w:tcBorders>
              <w:top w:val="nil"/>
              <w:left w:val="nil"/>
              <w:bottom w:val="nil"/>
              <w:right w:val="nil"/>
            </w:tcBorders>
            <w:shd w:val="clear" w:color="000000" w:fill="FFFFFF"/>
            <w:noWrap/>
            <w:vAlign w:val="bottom"/>
            <w:hideMark/>
          </w:tcPr>
          <w:p w14:paraId="11D95423" w14:textId="77777777" w:rsidR="005F558E" w:rsidRPr="005F558E" w:rsidRDefault="005F558E" w:rsidP="005F558E">
            <w:pPr>
              <w:spacing w:before="0" w:after="0" w:line="240" w:lineRule="auto"/>
              <w:rPr>
                <w:rFonts w:ascii="Arial" w:hAnsi="Arial" w:cs="Arial"/>
                <w:sz w:val="16"/>
                <w:szCs w:val="16"/>
              </w:rPr>
            </w:pPr>
            <w:r w:rsidRPr="005F558E">
              <w:rPr>
                <w:rFonts w:ascii="Arial" w:hAnsi="Arial" w:cs="Arial"/>
                <w:sz w:val="16"/>
                <w:szCs w:val="16"/>
              </w:rPr>
              <w:t>2027-28</w:t>
            </w:r>
          </w:p>
        </w:tc>
        <w:tc>
          <w:tcPr>
            <w:tcW w:w="492" w:type="pct"/>
            <w:tcBorders>
              <w:top w:val="nil"/>
              <w:left w:val="nil"/>
              <w:bottom w:val="single" w:sz="4" w:space="0" w:color="293F5B"/>
              <w:right w:val="nil"/>
            </w:tcBorders>
            <w:shd w:val="clear" w:color="000000" w:fill="FFFFFF"/>
            <w:noWrap/>
            <w:vAlign w:val="bottom"/>
            <w:hideMark/>
          </w:tcPr>
          <w:p w14:paraId="597D8C25"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0764195"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13BEB850"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16B19DF8"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70602D1"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7CA6EFF4"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B50504A"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324E90B"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c>
          <w:tcPr>
            <w:tcW w:w="534" w:type="pct"/>
            <w:tcBorders>
              <w:top w:val="nil"/>
              <w:left w:val="nil"/>
              <w:bottom w:val="single" w:sz="4" w:space="0" w:color="293F5B"/>
              <w:right w:val="nil"/>
            </w:tcBorders>
            <w:shd w:val="clear" w:color="000000" w:fill="FFFFFF"/>
            <w:noWrap/>
            <w:vAlign w:val="bottom"/>
            <w:hideMark/>
          </w:tcPr>
          <w:p w14:paraId="7A0D33BE" w14:textId="77777777" w:rsidR="005F558E" w:rsidRPr="005F558E" w:rsidRDefault="005F558E" w:rsidP="005F558E">
            <w:pPr>
              <w:spacing w:before="0" w:after="0" w:line="240" w:lineRule="auto"/>
              <w:jc w:val="right"/>
              <w:rPr>
                <w:rFonts w:ascii="Arial" w:hAnsi="Arial" w:cs="Arial"/>
                <w:sz w:val="16"/>
                <w:szCs w:val="16"/>
              </w:rPr>
            </w:pPr>
            <w:r w:rsidRPr="005F558E">
              <w:rPr>
                <w:rFonts w:ascii="Arial" w:hAnsi="Arial" w:cs="Arial"/>
                <w:sz w:val="16"/>
                <w:szCs w:val="16"/>
              </w:rPr>
              <w:t>-</w:t>
            </w:r>
          </w:p>
        </w:tc>
      </w:tr>
      <w:tr w:rsidR="005F558E" w:rsidRPr="005F558E" w14:paraId="5A6EACC4" w14:textId="77777777" w:rsidTr="005F558E">
        <w:trPr>
          <w:trHeight w:hRule="exact" w:val="226"/>
        </w:trPr>
        <w:tc>
          <w:tcPr>
            <w:tcW w:w="534" w:type="pct"/>
            <w:tcBorders>
              <w:top w:val="nil"/>
              <w:left w:val="nil"/>
              <w:bottom w:val="single" w:sz="4" w:space="0" w:color="293F5B"/>
              <w:right w:val="nil"/>
            </w:tcBorders>
            <w:shd w:val="clear" w:color="000000" w:fill="FFFFFF"/>
            <w:noWrap/>
            <w:vAlign w:val="bottom"/>
            <w:hideMark/>
          </w:tcPr>
          <w:p w14:paraId="40BEC737" w14:textId="77777777" w:rsidR="005F558E" w:rsidRPr="005F558E" w:rsidRDefault="005F558E" w:rsidP="005F558E">
            <w:pPr>
              <w:spacing w:before="0" w:after="0" w:line="240" w:lineRule="auto"/>
              <w:rPr>
                <w:rFonts w:ascii="Arial" w:hAnsi="Arial" w:cs="Arial"/>
                <w:b/>
                <w:bCs/>
                <w:sz w:val="16"/>
                <w:szCs w:val="16"/>
              </w:rPr>
            </w:pPr>
            <w:r w:rsidRPr="005F558E">
              <w:rPr>
                <w:rFonts w:ascii="Arial" w:hAnsi="Arial" w:cs="Arial"/>
                <w:b/>
                <w:bCs/>
                <w:sz w:val="16"/>
                <w:szCs w:val="16"/>
              </w:rPr>
              <w:t>Total</w:t>
            </w:r>
          </w:p>
        </w:tc>
        <w:tc>
          <w:tcPr>
            <w:tcW w:w="492" w:type="pct"/>
            <w:tcBorders>
              <w:top w:val="nil"/>
              <w:left w:val="nil"/>
              <w:bottom w:val="single" w:sz="4" w:space="0" w:color="293F5B"/>
              <w:right w:val="nil"/>
            </w:tcBorders>
            <w:shd w:val="clear" w:color="000000" w:fill="FFFFFF"/>
            <w:noWrap/>
            <w:vAlign w:val="bottom"/>
            <w:hideMark/>
          </w:tcPr>
          <w:p w14:paraId="71ED5C00"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9EF4FBB"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CD289C8"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3FC971F"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C3E5575"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E613122"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1A6D812"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18BBE19D"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66.4</w:t>
            </w:r>
          </w:p>
        </w:tc>
        <w:tc>
          <w:tcPr>
            <w:tcW w:w="534" w:type="pct"/>
            <w:tcBorders>
              <w:top w:val="nil"/>
              <w:left w:val="nil"/>
              <w:bottom w:val="single" w:sz="4" w:space="0" w:color="293F5B"/>
              <w:right w:val="nil"/>
            </w:tcBorders>
            <w:shd w:val="clear" w:color="000000" w:fill="FFFFFF"/>
            <w:noWrap/>
            <w:vAlign w:val="bottom"/>
            <w:hideMark/>
          </w:tcPr>
          <w:p w14:paraId="7ACB0AEA" w14:textId="77777777" w:rsidR="005F558E" w:rsidRPr="005F558E" w:rsidRDefault="005F558E" w:rsidP="005F558E">
            <w:pPr>
              <w:spacing w:before="0" w:after="0" w:line="240" w:lineRule="auto"/>
              <w:jc w:val="right"/>
              <w:rPr>
                <w:rFonts w:ascii="Arial" w:hAnsi="Arial" w:cs="Arial"/>
                <w:b/>
                <w:bCs/>
                <w:sz w:val="16"/>
                <w:szCs w:val="16"/>
              </w:rPr>
            </w:pPr>
            <w:r w:rsidRPr="005F558E">
              <w:rPr>
                <w:rFonts w:ascii="Arial" w:hAnsi="Arial" w:cs="Arial"/>
                <w:b/>
                <w:bCs/>
                <w:sz w:val="16"/>
                <w:szCs w:val="16"/>
              </w:rPr>
              <w:t>66.4</w:t>
            </w:r>
          </w:p>
        </w:tc>
      </w:tr>
    </w:tbl>
    <w:p w14:paraId="72209ABB" w14:textId="09F037DD" w:rsidR="00E341C1" w:rsidRPr="00AC3E15" w:rsidRDefault="00E341C1" w:rsidP="0038470E">
      <w:pPr>
        <w:pStyle w:val="ChartandTableFootnoteAlpha"/>
        <w:numPr>
          <w:ilvl w:val="0"/>
          <w:numId w:val="48"/>
        </w:numPr>
        <w:rPr>
          <w:color w:val="auto"/>
        </w:rPr>
      </w:pPr>
      <w:r w:rsidRPr="00AC3E15">
        <w:rPr>
          <w:color w:val="auto"/>
        </w:rPr>
        <w:t>Includes funding for non</w:t>
      </w:r>
      <w:r w:rsidR="0036083E">
        <w:rPr>
          <w:color w:val="auto"/>
        </w:rPr>
        <w:noBreakHyphen/>
      </w:r>
      <w:r w:rsidRPr="00AC3E15">
        <w:rPr>
          <w:color w:val="auto"/>
        </w:rPr>
        <w:t>government representative bodies.</w:t>
      </w:r>
    </w:p>
    <w:p w14:paraId="67DCFCEE" w14:textId="77777777" w:rsidR="00E341C1" w:rsidRPr="00AC3E15" w:rsidRDefault="00E341C1" w:rsidP="00E341C1">
      <w:pPr>
        <w:pStyle w:val="ChartLine"/>
      </w:pPr>
    </w:p>
    <w:p w14:paraId="23E02030" w14:textId="08785BF5" w:rsidR="00E341C1" w:rsidRDefault="00E341C1" w:rsidP="00C230D7">
      <w:r w:rsidRPr="00AC3E15">
        <w:t xml:space="preserve">The Australian Government is providing funding to improve school readiness; pathways for secondary students to access opportunities for employment, training and further education; student attendance; educational attainment; </w:t>
      </w:r>
      <w:r w:rsidR="008A2C42" w:rsidRPr="00AC3E15">
        <w:t xml:space="preserve">First Nations </w:t>
      </w:r>
      <w:r w:rsidRPr="00AC3E15">
        <w:t xml:space="preserve">workforce development, including increasing the number of local </w:t>
      </w:r>
      <w:r w:rsidR="008A2C42" w:rsidRPr="00AC3E15">
        <w:t xml:space="preserve">First Nations </w:t>
      </w:r>
      <w:r w:rsidRPr="00AC3E15">
        <w:t>employees; and teacher housing in remote and very remote schools.</w:t>
      </w:r>
    </w:p>
    <w:p w14:paraId="007776D5" w14:textId="77777777" w:rsidR="009D49A0" w:rsidRPr="00772AB1" w:rsidRDefault="009D49A0" w:rsidP="009D49A0">
      <w:r w:rsidRPr="00772AB1">
        <w:t xml:space="preserve">A new measure associated with this item is listed in Table 1.4 and described in more detail in Budget Paper No. 2, </w:t>
      </w:r>
      <w:r w:rsidRPr="005B02D8">
        <w:rPr>
          <w:rStyle w:val="SubtleEmphasis"/>
        </w:rPr>
        <w:t>Budget Measures 2024–25</w:t>
      </w:r>
      <w:r w:rsidRPr="00772AB1">
        <w:t>.</w:t>
      </w:r>
    </w:p>
    <w:p w14:paraId="57E401B0" w14:textId="09E0A395" w:rsidR="002E0FB6" w:rsidRPr="002E0FB6" w:rsidRDefault="00E341C1" w:rsidP="002E0FB6">
      <w:pPr>
        <w:pStyle w:val="TableHeading"/>
      </w:pPr>
      <w:bookmarkStart w:id="3" w:name="_Hlk117175352"/>
      <w:r w:rsidRPr="00AC3E15">
        <w:t>On–Country Learning</w:t>
      </w:r>
    </w:p>
    <w:tbl>
      <w:tblPr>
        <w:tblW w:w="5000" w:type="pct"/>
        <w:tblCellMar>
          <w:left w:w="0" w:type="dxa"/>
          <w:right w:w="28" w:type="dxa"/>
        </w:tblCellMar>
        <w:tblLook w:val="04A0" w:firstRow="1" w:lastRow="0" w:firstColumn="1" w:lastColumn="0" w:noHBand="0" w:noVBand="1"/>
      </w:tblPr>
      <w:tblGrid>
        <w:gridCol w:w="822"/>
        <w:gridCol w:w="758"/>
        <w:gridCol w:w="759"/>
        <w:gridCol w:w="759"/>
        <w:gridCol w:w="759"/>
        <w:gridCol w:w="759"/>
        <w:gridCol w:w="759"/>
        <w:gridCol w:w="759"/>
        <w:gridCol w:w="759"/>
        <w:gridCol w:w="817"/>
      </w:tblGrid>
      <w:tr w:rsidR="002E0FB6" w:rsidRPr="002E0FB6" w14:paraId="4D75C341" w14:textId="77777777" w:rsidTr="002E0FB6">
        <w:trPr>
          <w:trHeight w:hRule="exact" w:val="226"/>
        </w:trPr>
        <w:tc>
          <w:tcPr>
            <w:tcW w:w="534" w:type="pct"/>
            <w:tcBorders>
              <w:top w:val="single" w:sz="4" w:space="0" w:color="293F5B"/>
              <w:left w:val="nil"/>
              <w:bottom w:val="nil"/>
              <w:right w:val="nil"/>
            </w:tcBorders>
            <w:shd w:val="clear" w:color="000000" w:fill="FFFFFF"/>
            <w:noWrap/>
            <w:vAlign w:val="bottom"/>
            <w:hideMark/>
          </w:tcPr>
          <w:p w14:paraId="30B2C4FE" w14:textId="4F890DD2" w:rsidR="002E0FB6" w:rsidRPr="002E0FB6" w:rsidRDefault="002E0FB6" w:rsidP="002E0FB6">
            <w:pPr>
              <w:spacing w:before="0" w:after="0" w:line="240" w:lineRule="auto"/>
              <w:rPr>
                <w:rFonts w:ascii="Arial" w:hAnsi="Arial" w:cs="Arial"/>
                <w:sz w:val="16"/>
                <w:szCs w:val="16"/>
              </w:rPr>
            </w:pPr>
            <w:r w:rsidRPr="002E0FB6">
              <w:rPr>
                <w:rFonts w:ascii="Arial" w:hAnsi="Arial" w:cs="Arial"/>
                <w:sz w:val="16"/>
                <w:szCs w:val="16"/>
              </w:rPr>
              <w:t>$million</w:t>
            </w:r>
          </w:p>
        </w:tc>
        <w:tc>
          <w:tcPr>
            <w:tcW w:w="492" w:type="pct"/>
            <w:tcBorders>
              <w:top w:val="single" w:sz="4" w:space="0" w:color="293F5B"/>
              <w:left w:val="nil"/>
              <w:bottom w:val="nil"/>
              <w:right w:val="nil"/>
            </w:tcBorders>
            <w:shd w:val="clear" w:color="000000" w:fill="FFFFFF"/>
            <w:noWrap/>
            <w:vAlign w:val="bottom"/>
            <w:hideMark/>
          </w:tcPr>
          <w:p w14:paraId="553C017D"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NSW</w:t>
            </w:r>
          </w:p>
        </w:tc>
        <w:tc>
          <w:tcPr>
            <w:tcW w:w="492" w:type="pct"/>
            <w:tcBorders>
              <w:top w:val="single" w:sz="4" w:space="0" w:color="293F5B"/>
              <w:left w:val="nil"/>
              <w:bottom w:val="nil"/>
              <w:right w:val="nil"/>
            </w:tcBorders>
            <w:shd w:val="clear" w:color="000000" w:fill="FFFFFF"/>
            <w:noWrap/>
            <w:vAlign w:val="bottom"/>
            <w:hideMark/>
          </w:tcPr>
          <w:p w14:paraId="7A12019B"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VIC</w:t>
            </w:r>
          </w:p>
        </w:tc>
        <w:tc>
          <w:tcPr>
            <w:tcW w:w="492" w:type="pct"/>
            <w:tcBorders>
              <w:top w:val="single" w:sz="4" w:space="0" w:color="293F5B"/>
              <w:left w:val="nil"/>
              <w:bottom w:val="nil"/>
              <w:right w:val="nil"/>
            </w:tcBorders>
            <w:shd w:val="clear" w:color="000000" w:fill="FFFFFF"/>
            <w:noWrap/>
            <w:vAlign w:val="bottom"/>
            <w:hideMark/>
          </w:tcPr>
          <w:p w14:paraId="1FD4986A"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QLD</w:t>
            </w:r>
          </w:p>
        </w:tc>
        <w:tc>
          <w:tcPr>
            <w:tcW w:w="492" w:type="pct"/>
            <w:tcBorders>
              <w:top w:val="single" w:sz="4" w:space="0" w:color="293F5B"/>
              <w:left w:val="nil"/>
              <w:bottom w:val="nil"/>
              <w:right w:val="nil"/>
            </w:tcBorders>
            <w:shd w:val="clear" w:color="000000" w:fill="FFFFFF"/>
            <w:noWrap/>
            <w:vAlign w:val="bottom"/>
            <w:hideMark/>
          </w:tcPr>
          <w:p w14:paraId="39E7CCC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WA</w:t>
            </w:r>
          </w:p>
        </w:tc>
        <w:tc>
          <w:tcPr>
            <w:tcW w:w="492" w:type="pct"/>
            <w:tcBorders>
              <w:top w:val="single" w:sz="4" w:space="0" w:color="293F5B"/>
              <w:left w:val="nil"/>
              <w:bottom w:val="nil"/>
              <w:right w:val="nil"/>
            </w:tcBorders>
            <w:shd w:val="clear" w:color="000000" w:fill="FFFFFF"/>
            <w:noWrap/>
            <w:vAlign w:val="bottom"/>
            <w:hideMark/>
          </w:tcPr>
          <w:p w14:paraId="0CA8104B"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SA</w:t>
            </w:r>
          </w:p>
        </w:tc>
        <w:tc>
          <w:tcPr>
            <w:tcW w:w="492" w:type="pct"/>
            <w:tcBorders>
              <w:top w:val="single" w:sz="4" w:space="0" w:color="293F5B"/>
              <w:left w:val="nil"/>
              <w:bottom w:val="nil"/>
              <w:right w:val="nil"/>
            </w:tcBorders>
            <w:shd w:val="clear" w:color="000000" w:fill="FFFFFF"/>
            <w:noWrap/>
            <w:vAlign w:val="bottom"/>
            <w:hideMark/>
          </w:tcPr>
          <w:p w14:paraId="2685B57C"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TAS</w:t>
            </w:r>
          </w:p>
        </w:tc>
        <w:tc>
          <w:tcPr>
            <w:tcW w:w="492" w:type="pct"/>
            <w:tcBorders>
              <w:top w:val="single" w:sz="4" w:space="0" w:color="293F5B"/>
              <w:left w:val="nil"/>
              <w:bottom w:val="nil"/>
              <w:right w:val="nil"/>
            </w:tcBorders>
            <w:shd w:val="clear" w:color="000000" w:fill="FFFFFF"/>
            <w:noWrap/>
            <w:vAlign w:val="bottom"/>
            <w:hideMark/>
          </w:tcPr>
          <w:p w14:paraId="72901E46"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ACT</w:t>
            </w:r>
          </w:p>
        </w:tc>
        <w:tc>
          <w:tcPr>
            <w:tcW w:w="492" w:type="pct"/>
            <w:tcBorders>
              <w:top w:val="single" w:sz="4" w:space="0" w:color="293F5B"/>
              <w:left w:val="nil"/>
              <w:bottom w:val="nil"/>
              <w:right w:val="nil"/>
            </w:tcBorders>
            <w:shd w:val="clear" w:color="000000" w:fill="FFFFFF"/>
            <w:noWrap/>
            <w:vAlign w:val="bottom"/>
            <w:hideMark/>
          </w:tcPr>
          <w:p w14:paraId="1DE66788"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NT</w:t>
            </w:r>
          </w:p>
        </w:tc>
        <w:tc>
          <w:tcPr>
            <w:tcW w:w="534" w:type="pct"/>
            <w:tcBorders>
              <w:top w:val="single" w:sz="4" w:space="0" w:color="293F5B"/>
              <w:left w:val="nil"/>
              <w:bottom w:val="nil"/>
              <w:right w:val="nil"/>
            </w:tcBorders>
            <w:shd w:val="clear" w:color="000000" w:fill="FFFFFF"/>
            <w:noWrap/>
            <w:vAlign w:val="bottom"/>
            <w:hideMark/>
          </w:tcPr>
          <w:p w14:paraId="2B1E88E0"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Total</w:t>
            </w:r>
          </w:p>
        </w:tc>
      </w:tr>
      <w:tr w:rsidR="002E0FB6" w:rsidRPr="002E0FB6" w14:paraId="5D4659A0" w14:textId="77777777" w:rsidTr="002E0FB6">
        <w:trPr>
          <w:trHeight w:hRule="exact" w:val="226"/>
        </w:trPr>
        <w:tc>
          <w:tcPr>
            <w:tcW w:w="534" w:type="pct"/>
            <w:tcBorders>
              <w:top w:val="nil"/>
              <w:left w:val="nil"/>
              <w:bottom w:val="nil"/>
              <w:right w:val="nil"/>
            </w:tcBorders>
            <w:shd w:val="clear" w:color="auto" w:fill="auto"/>
            <w:noWrap/>
            <w:vAlign w:val="bottom"/>
            <w:hideMark/>
          </w:tcPr>
          <w:p w14:paraId="39D07233" w14:textId="77777777" w:rsidR="002E0FB6" w:rsidRPr="002E0FB6" w:rsidRDefault="002E0FB6" w:rsidP="002E0FB6">
            <w:pPr>
              <w:spacing w:before="0" w:after="0" w:line="240" w:lineRule="auto"/>
              <w:rPr>
                <w:rFonts w:ascii="Arial" w:hAnsi="Arial" w:cs="Arial"/>
                <w:sz w:val="16"/>
                <w:szCs w:val="16"/>
              </w:rPr>
            </w:pPr>
            <w:r w:rsidRPr="002E0FB6">
              <w:rPr>
                <w:rFonts w:ascii="Arial" w:hAnsi="Arial" w:cs="Arial"/>
                <w:sz w:val="16"/>
                <w:szCs w:val="16"/>
              </w:rPr>
              <w:t>2023-24</w:t>
            </w:r>
          </w:p>
        </w:tc>
        <w:tc>
          <w:tcPr>
            <w:tcW w:w="492" w:type="pct"/>
            <w:tcBorders>
              <w:top w:val="single" w:sz="4" w:space="0" w:color="293F5B"/>
              <w:left w:val="nil"/>
              <w:bottom w:val="nil"/>
              <w:right w:val="nil"/>
            </w:tcBorders>
            <w:shd w:val="clear" w:color="000000" w:fill="FFFFFF"/>
            <w:noWrap/>
            <w:vAlign w:val="bottom"/>
            <w:hideMark/>
          </w:tcPr>
          <w:p w14:paraId="0CB9E35A"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5253987C"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6C0DAE00"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63D937D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1F4077CB"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0740792C"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4F7538F7"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single" w:sz="4" w:space="0" w:color="293F5B"/>
              <w:left w:val="nil"/>
              <w:bottom w:val="nil"/>
              <w:right w:val="nil"/>
            </w:tcBorders>
            <w:shd w:val="clear" w:color="000000" w:fill="FFFFFF"/>
            <w:noWrap/>
            <w:vAlign w:val="bottom"/>
            <w:hideMark/>
          </w:tcPr>
          <w:p w14:paraId="5F174D78"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30.0</w:t>
            </w:r>
          </w:p>
        </w:tc>
        <w:tc>
          <w:tcPr>
            <w:tcW w:w="534" w:type="pct"/>
            <w:tcBorders>
              <w:top w:val="single" w:sz="4" w:space="0" w:color="293F5B"/>
              <w:left w:val="nil"/>
              <w:bottom w:val="nil"/>
              <w:right w:val="nil"/>
            </w:tcBorders>
            <w:shd w:val="clear" w:color="000000" w:fill="FFFFFF"/>
            <w:noWrap/>
            <w:vAlign w:val="bottom"/>
            <w:hideMark/>
          </w:tcPr>
          <w:p w14:paraId="1C03EA75"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30.0</w:t>
            </w:r>
          </w:p>
        </w:tc>
      </w:tr>
      <w:tr w:rsidR="002E0FB6" w:rsidRPr="002E0FB6" w14:paraId="1336C952" w14:textId="77777777" w:rsidTr="002E0FB6">
        <w:trPr>
          <w:trHeight w:hRule="exact" w:val="226"/>
        </w:trPr>
        <w:tc>
          <w:tcPr>
            <w:tcW w:w="534" w:type="pct"/>
            <w:tcBorders>
              <w:top w:val="nil"/>
              <w:left w:val="nil"/>
              <w:bottom w:val="nil"/>
              <w:right w:val="nil"/>
            </w:tcBorders>
            <w:shd w:val="clear" w:color="000000" w:fill="E6F2FF"/>
            <w:noWrap/>
            <w:vAlign w:val="bottom"/>
            <w:hideMark/>
          </w:tcPr>
          <w:p w14:paraId="6EE94822" w14:textId="77777777" w:rsidR="002E0FB6" w:rsidRPr="002E0FB6" w:rsidRDefault="002E0FB6" w:rsidP="002E0FB6">
            <w:pPr>
              <w:spacing w:before="0" w:after="0" w:line="240" w:lineRule="auto"/>
              <w:rPr>
                <w:rFonts w:ascii="Arial" w:hAnsi="Arial" w:cs="Arial"/>
                <w:sz w:val="16"/>
                <w:szCs w:val="16"/>
              </w:rPr>
            </w:pPr>
            <w:r w:rsidRPr="002E0FB6">
              <w:rPr>
                <w:rFonts w:ascii="Arial" w:hAnsi="Arial" w:cs="Arial"/>
                <w:sz w:val="16"/>
                <w:szCs w:val="16"/>
              </w:rPr>
              <w:t>2024-25</w:t>
            </w:r>
          </w:p>
        </w:tc>
        <w:tc>
          <w:tcPr>
            <w:tcW w:w="492" w:type="pct"/>
            <w:tcBorders>
              <w:top w:val="nil"/>
              <w:left w:val="nil"/>
              <w:bottom w:val="nil"/>
              <w:right w:val="nil"/>
            </w:tcBorders>
            <w:shd w:val="clear" w:color="000000" w:fill="E6F2FF"/>
            <w:noWrap/>
            <w:vAlign w:val="bottom"/>
            <w:hideMark/>
          </w:tcPr>
          <w:p w14:paraId="0681279B"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23D9247A"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5C591484"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6074EEA2"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00F39F2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1D2DA75C"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7B7A487D"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E6F2FF"/>
            <w:noWrap/>
            <w:vAlign w:val="bottom"/>
            <w:hideMark/>
          </w:tcPr>
          <w:p w14:paraId="1D3BE77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10.0</w:t>
            </w:r>
          </w:p>
        </w:tc>
        <w:tc>
          <w:tcPr>
            <w:tcW w:w="534" w:type="pct"/>
            <w:tcBorders>
              <w:top w:val="nil"/>
              <w:left w:val="nil"/>
              <w:bottom w:val="nil"/>
              <w:right w:val="nil"/>
            </w:tcBorders>
            <w:shd w:val="clear" w:color="000000" w:fill="E6F2FF"/>
            <w:noWrap/>
            <w:vAlign w:val="bottom"/>
            <w:hideMark/>
          </w:tcPr>
          <w:p w14:paraId="1E2BD92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10.0</w:t>
            </w:r>
          </w:p>
        </w:tc>
      </w:tr>
      <w:tr w:rsidR="002E0FB6" w:rsidRPr="002E0FB6" w14:paraId="1F4F9A4C" w14:textId="77777777" w:rsidTr="002E0FB6">
        <w:trPr>
          <w:trHeight w:hRule="exact" w:val="226"/>
        </w:trPr>
        <w:tc>
          <w:tcPr>
            <w:tcW w:w="534" w:type="pct"/>
            <w:tcBorders>
              <w:top w:val="nil"/>
              <w:left w:val="nil"/>
              <w:bottom w:val="nil"/>
              <w:right w:val="nil"/>
            </w:tcBorders>
            <w:shd w:val="clear" w:color="000000" w:fill="FFFFFF"/>
            <w:noWrap/>
            <w:vAlign w:val="bottom"/>
            <w:hideMark/>
          </w:tcPr>
          <w:p w14:paraId="37D616F2" w14:textId="77777777" w:rsidR="002E0FB6" w:rsidRPr="002E0FB6" w:rsidRDefault="002E0FB6" w:rsidP="002E0FB6">
            <w:pPr>
              <w:spacing w:before="0" w:after="0" w:line="240" w:lineRule="auto"/>
              <w:rPr>
                <w:rFonts w:ascii="Arial" w:hAnsi="Arial" w:cs="Arial"/>
                <w:sz w:val="16"/>
                <w:szCs w:val="16"/>
              </w:rPr>
            </w:pPr>
            <w:r w:rsidRPr="002E0FB6">
              <w:rPr>
                <w:rFonts w:ascii="Arial" w:hAnsi="Arial" w:cs="Arial"/>
                <w:sz w:val="16"/>
                <w:szCs w:val="16"/>
              </w:rPr>
              <w:t>2025-26</w:t>
            </w:r>
          </w:p>
        </w:tc>
        <w:tc>
          <w:tcPr>
            <w:tcW w:w="492" w:type="pct"/>
            <w:tcBorders>
              <w:top w:val="nil"/>
              <w:left w:val="nil"/>
              <w:bottom w:val="nil"/>
              <w:right w:val="nil"/>
            </w:tcBorders>
            <w:shd w:val="clear" w:color="000000" w:fill="FFFFFF"/>
            <w:noWrap/>
            <w:vAlign w:val="bottom"/>
            <w:hideMark/>
          </w:tcPr>
          <w:p w14:paraId="2B3B18AF"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152EB217"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3B72DEE4"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40DDB60E"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149E2023"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1143AB85"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C17C7C2"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7575163"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534" w:type="pct"/>
            <w:tcBorders>
              <w:top w:val="nil"/>
              <w:left w:val="nil"/>
              <w:bottom w:val="nil"/>
              <w:right w:val="nil"/>
            </w:tcBorders>
            <w:shd w:val="clear" w:color="000000" w:fill="FFFFFF"/>
            <w:noWrap/>
            <w:vAlign w:val="bottom"/>
            <w:hideMark/>
          </w:tcPr>
          <w:p w14:paraId="1BDA432B"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r>
      <w:tr w:rsidR="002E0FB6" w:rsidRPr="002E0FB6" w14:paraId="5E14B782" w14:textId="77777777" w:rsidTr="002E0FB6">
        <w:trPr>
          <w:trHeight w:hRule="exact" w:val="226"/>
        </w:trPr>
        <w:tc>
          <w:tcPr>
            <w:tcW w:w="534" w:type="pct"/>
            <w:tcBorders>
              <w:top w:val="nil"/>
              <w:left w:val="nil"/>
              <w:bottom w:val="nil"/>
              <w:right w:val="nil"/>
            </w:tcBorders>
            <w:shd w:val="clear" w:color="000000" w:fill="FFFFFF"/>
            <w:noWrap/>
            <w:vAlign w:val="bottom"/>
            <w:hideMark/>
          </w:tcPr>
          <w:p w14:paraId="4BDF08A3" w14:textId="77777777" w:rsidR="002E0FB6" w:rsidRPr="002E0FB6" w:rsidRDefault="002E0FB6" w:rsidP="002E0FB6">
            <w:pPr>
              <w:spacing w:before="0" w:after="0" w:line="240" w:lineRule="auto"/>
              <w:rPr>
                <w:rFonts w:ascii="Arial" w:hAnsi="Arial" w:cs="Arial"/>
                <w:sz w:val="16"/>
                <w:szCs w:val="16"/>
              </w:rPr>
            </w:pPr>
            <w:r w:rsidRPr="002E0FB6">
              <w:rPr>
                <w:rFonts w:ascii="Arial" w:hAnsi="Arial" w:cs="Arial"/>
                <w:sz w:val="16"/>
                <w:szCs w:val="16"/>
              </w:rPr>
              <w:t>2026-27</w:t>
            </w:r>
          </w:p>
        </w:tc>
        <w:tc>
          <w:tcPr>
            <w:tcW w:w="492" w:type="pct"/>
            <w:tcBorders>
              <w:top w:val="nil"/>
              <w:left w:val="nil"/>
              <w:bottom w:val="nil"/>
              <w:right w:val="nil"/>
            </w:tcBorders>
            <w:shd w:val="clear" w:color="000000" w:fill="FFFFFF"/>
            <w:noWrap/>
            <w:vAlign w:val="bottom"/>
            <w:hideMark/>
          </w:tcPr>
          <w:p w14:paraId="465B2371"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316B71CE"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01F9B7D1"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40D8771"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7611F4EF"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9EE617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391E211F"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53E964A6"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534" w:type="pct"/>
            <w:tcBorders>
              <w:top w:val="nil"/>
              <w:left w:val="nil"/>
              <w:bottom w:val="nil"/>
              <w:right w:val="nil"/>
            </w:tcBorders>
            <w:shd w:val="clear" w:color="000000" w:fill="FFFFFF"/>
            <w:noWrap/>
            <w:vAlign w:val="bottom"/>
            <w:hideMark/>
          </w:tcPr>
          <w:p w14:paraId="3BC70B99"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r>
      <w:tr w:rsidR="002E0FB6" w:rsidRPr="002E0FB6" w14:paraId="6BCF3BE6" w14:textId="77777777" w:rsidTr="002E0FB6">
        <w:trPr>
          <w:trHeight w:hRule="exact" w:val="226"/>
        </w:trPr>
        <w:tc>
          <w:tcPr>
            <w:tcW w:w="534" w:type="pct"/>
            <w:tcBorders>
              <w:top w:val="nil"/>
              <w:left w:val="nil"/>
              <w:bottom w:val="nil"/>
              <w:right w:val="nil"/>
            </w:tcBorders>
            <w:shd w:val="clear" w:color="000000" w:fill="FFFFFF"/>
            <w:noWrap/>
            <w:vAlign w:val="bottom"/>
            <w:hideMark/>
          </w:tcPr>
          <w:p w14:paraId="5BD0E8A4" w14:textId="77777777" w:rsidR="002E0FB6" w:rsidRPr="002E0FB6" w:rsidRDefault="002E0FB6" w:rsidP="002E0FB6">
            <w:pPr>
              <w:spacing w:before="0" w:after="0" w:line="240" w:lineRule="auto"/>
              <w:rPr>
                <w:rFonts w:ascii="Arial" w:hAnsi="Arial" w:cs="Arial"/>
                <w:sz w:val="16"/>
                <w:szCs w:val="16"/>
              </w:rPr>
            </w:pPr>
            <w:r w:rsidRPr="002E0FB6">
              <w:rPr>
                <w:rFonts w:ascii="Arial" w:hAnsi="Arial" w:cs="Arial"/>
                <w:sz w:val="16"/>
                <w:szCs w:val="16"/>
              </w:rPr>
              <w:t>2027-28</w:t>
            </w:r>
          </w:p>
        </w:tc>
        <w:tc>
          <w:tcPr>
            <w:tcW w:w="492" w:type="pct"/>
            <w:tcBorders>
              <w:top w:val="nil"/>
              <w:left w:val="nil"/>
              <w:bottom w:val="single" w:sz="4" w:space="0" w:color="293F5B"/>
              <w:right w:val="nil"/>
            </w:tcBorders>
            <w:shd w:val="clear" w:color="000000" w:fill="FFFFFF"/>
            <w:noWrap/>
            <w:vAlign w:val="bottom"/>
            <w:hideMark/>
          </w:tcPr>
          <w:p w14:paraId="7879C36D"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724B235B"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7985684"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A3BD48E"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45613D2"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154316AA"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9C93426"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6E27F14"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c>
          <w:tcPr>
            <w:tcW w:w="534" w:type="pct"/>
            <w:tcBorders>
              <w:top w:val="nil"/>
              <w:left w:val="nil"/>
              <w:bottom w:val="single" w:sz="4" w:space="0" w:color="293F5B"/>
              <w:right w:val="nil"/>
            </w:tcBorders>
            <w:shd w:val="clear" w:color="000000" w:fill="FFFFFF"/>
            <w:noWrap/>
            <w:vAlign w:val="bottom"/>
            <w:hideMark/>
          </w:tcPr>
          <w:p w14:paraId="7A3203F8" w14:textId="77777777" w:rsidR="002E0FB6" w:rsidRPr="002E0FB6" w:rsidRDefault="002E0FB6" w:rsidP="002E0FB6">
            <w:pPr>
              <w:spacing w:before="0" w:after="0" w:line="240" w:lineRule="auto"/>
              <w:jc w:val="right"/>
              <w:rPr>
                <w:rFonts w:ascii="Arial" w:hAnsi="Arial" w:cs="Arial"/>
                <w:sz w:val="16"/>
                <w:szCs w:val="16"/>
              </w:rPr>
            </w:pPr>
            <w:r w:rsidRPr="002E0FB6">
              <w:rPr>
                <w:rFonts w:ascii="Arial" w:hAnsi="Arial" w:cs="Arial"/>
                <w:sz w:val="16"/>
                <w:szCs w:val="16"/>
              </w:rPr>
              <w:t>-</w:t>
            </w:r>
          </w:p>
        </w:tc>
      </w:tr>
      <w:tr w:rsidR="002E0FB6" w:rsidRPr="002E0FB6" w14:paraId="5DC96DF9" w14:textId="77777777" w:rsidTr="002E0FB6">
        <w:trPr>
          <w:trHeight w:hRule="exact" w:val="226"/>
        </w:trPr>
        <w:tc>
          <w:tcPr>
            <w:tcW w:w="534" w:type="pct"/>
            <w:tcBorders>
              <w:top w:val="nil"/>
              <w:left w:val="nil"/>
              <w:bottom w:val="single" w:sz="4" w:space="0" w:color="293F5B"/>
              <w:right w:val="nil"/>
            </w:tcBorders>
            <w:shd w:val="clear" w:color="000000" w:fill="FFFFFF"/>
            <w:noWrap/>
            <w:vAlign w:val="bottom"/>
            <w:hideMark/>
          </w:tcPr>
          <w:p w14:paraId="0839DBAC" w14:textId="77777777" w:rsidR="002E0FB6" w:rsidRPr="002E0FB6" w:rsidRDefault="002E0FB6" w:rsidP="002E0FB6">
            <w:pPr>
              <w:spacing w:before="0" w:after="0" w:line="240" w:lineRule="auto"/>
              <w:rPr>
                <w:rFonts w:ascii="Arial" w:hAnsi="Arial" w:cs="Arial"/>
                <w:b/>
                <w:bCs/>
                <w:sz w:val="16"/>
                <w:szCs w:val="16"/>
              </w:rPr>
            </w:pPr>
            <w:r w:rsidRPr="002E0FB6">
              <w:rPr>
                <w:rFonts w:ascii="Arial" w:hAnsi="Arial" w:cs="Arial"/>
                <w:b/>
                <w:bCs/>
                <w:sz w:val="16"/>
                <w:szCs w:val="16"/>
              </w:rPr>
              <w:t>Total</w:t>
            </w:r>
          </w:p>
        </w:tc>
        <w:tc>
          <w:tcPr>
            <w:tcW w:w="492" w:type="pct"/>
            <w:tcBorders>
              <w:top w:val="nil"/>
              <w:left w:val="nil"/>
              <w:bottom w:val="single" w:sz="4" w:space="0" w:color="293F5B"/>
              <w:right w:val="nil"/>
            </w:tcBorders>
            <w:shd w:val="clear" w:color="000000" w:fill="FFFFFF"/>
            <w:noWrap/>
            <w:vAlign w:val="bottom"/>
            <w:hideMark/>
          </w:tcPr>
          <w:p w14:paraId="2EAD055D"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EB39D3F"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0BA45946"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B018EAC"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45CB37D2"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0295D3D"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DEAC0DA"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1F56746"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40.0</w:t>
            </w:r>
          </w:p>
        </w:tc>
        <w:tc>
          <w:tcPr>
            <w:tcW w:w="534" w:type="pct"/>
            <w:tcBorders>
              <w:top w:val="nil"/>
              <w:left w:val="nil"/>
              <w:bottom w:val="single" w:sz="4" w:space="0" w:color="293F5B"/>
              <w:right w:val="nil"/>
            </w:tcBorders>
            <w:shd w:val="clear" w:color="000000" w:fill="FFFFFF"/>
            <w:noWrap/>
            <w:vAlign w:val="bottom"/>
            <w:hideMark/>
          </w:tcPr>
          <w:p w14:paraId="1E87E0D8" w14:textId="77777777" w:rsidR="002E0FB6" w:rsidRPr="002E0FB6" w:rsidRDefault="002E0FB6" w:rsidP="002E0FB6">
            <w:pPr>
              <w:spacing w:before="0" w:after="0" w:line="240" w:lineRule="auto"/>
              <w:jc w:val="right"/>
              <w:rPr>
                <w:rFonts w:ascii="Arial" w:hAnsi="Arial" w:cs="Arial"/>
                <w:b/>
                <w:bCs/>
                <w:sz w:val="16"/>
                <w:szCs w:val="16"/>
              </w:rPr>
            </w:pPr>
            <w:r w:rsidRPr="002E0FB6">
              <w:rPr>
                <w:rFonts w:ascii="Arial" w:hAnsi="Arial" w:cs="Arial"/>
                <w:b/>
                <w:bCs/>
                <w:sz w:val="16"/>
                <w:szCs w:val="16"/>
              </w:rPr>
              <w:t>40.0</w:t>
            </w:r>
          </w:p>
        </w:tc>
      </w:tr>
    </w:tbl>
    <w:p w14:paraId="0893B811" w14:textId="74E82BAE" w:rsidR="00E341C1" w:rsidRPr="00475ADC" w:rsidRDefault="00E341C1" w:rsidP="00475ADC">
      <w:r w:rsidRPr="00AC3E15">
        <w:t xml:space="preserve">The Australian Government is providing additional funding to </w:t>
      </w:r>
      <w:r w:rsidR="00C3558C" w:rsidRPr="00AC3E15">
        <w:t xml:space="preserve">all operating </w:t>
      </w:r>
      <w:r w:rsidRPr="00AC3E15">
        <w:t xml:space="preserve">schools in Central Australia to </w:t>
      </w:r>
      <w:r w:rsidR="00C3558C" w:rsidRPr="00AC3E15">
        <w:t>support improved student enrolment, engagement, wellbeing and learning outcomes throug</w:t>
      </w:r>
      <w:r w:rsidR="00C3558C" w:rsidRPr="00475ADC">
        <w:t xml:space="preserve">h community driven responses. </w:t>
      </w:r>
    </w:p>
    <w:p w14:paraId="7322CB96" w14:textId="77777777" w:rsidR="00C95FFB" w:rsidRPr="00475ADC" w:rsidRDefault="00C95FFB" w:rsidP="00475ADC">
      <w:r w:rsidRPr="00475ADC">
        <w:br w:type="page"/>
      </w:r>
    </w:p>
    <w:p w14:paraId="14F5D64C" w14:textId="6EA617B3" w:rsidR="00AF0961" w:rsidRPr="00AF0961" w:rsidRDefault="00467B9A" w:rsidP="00AF0961">
      <w:pPr>
        <w:pStyle w:val="TableHeading"/>
        <w:rPr>
          <w:sz w:val="16"/>
        </w:rPr>
      </w:pPr>
      <w:r w:rsidRPr="00AC3E15">
        <w:lastRenderedPageBreak/>
        <w:t>P</w:t>
      </w:r>
      <w:r w:rsidR="00E341C1" w:rsidRPr="00AC3E15">
        <w:t>reschool Reform Agreemen</w:t>
      </w:r>
      <w:bookmarkEnd w:id="3"/>
      <w:r w:rsidR="00E341C1" w:rsidRPr="00AC3E15">
        <w:t>t</w:t>
      </w:r>
      <w:r w:rsidR="00E341C1" w:rsidRPr="00AC3E15">
        <w:rPr>
          <w:vertAlign w:val="superscript"/>
        </w:rPr>
        <w:t>(a)</w:t>
      </w:r>
      <w:r w:rsidR="00E341C1" w:rsidRPr="00AC3E15">
        <w:t xml:space="preserve"> </w:t>
      </w:r>
    </w:p>
    <w:tbl>
      <w:tblPr>
        <w:tblW w:w="5000" w:type="pct"/>
        <w:tblCellMar>
          <w:left w:w="0" w:type="dxa"/>
          <w:right w:w="28" w:type="dxa"/>
        </w:tblCellMar>
        <w:tblLook w:val="04A0" w:firstRow="1" w:lastRow="0" w:firstColumn="1" w:lastColumn="0" w:noHBand="0" w:noVBand="1"/>
      </w:tblPr>
      <w:tblGrid>
        <w:gridCol w:w="822"/>
        <w:gridCol w:w="758"/>
        <w:gridCol w:w="759"/>
        <w:gridCol w:w="759"/>
        <w:gridCol w:w="759"/>
        <w:gridCol w:w="759"/>
        <w:gridCol w:w="759"/>
        <w:gridCol w:w="759"/>
        <w:gridCol w:w="759"/>
        <w:gridCol w:w="817"/>
      </w:tblGrid>
      <w:tr w:rsidR="00AF0961" w:rsidRPr="00AF0961" w14:paraId="576921B1" w14:textId="77777777" w:rsidTr="00AF0961">
        <w:trPr>
          <w:trHeight w:hRule="exact" w:val="226"/>
        </w:trPr>
        <w:tc>
          <w:tcPr>
            <w:tcW w:w="534" w:type="pct"/>
            <w:tcBorders>
              <w:top w:val="single" w:sz="4" w:space="0" w:color="293F5B"/>
              <w:left w:val="nil"/>
              <w:bottom w:val="nil"/>
              <w:right w:val="nil"/>
            </w:tcBorders>
            <w:shd w:val="clear" w:color="000000" w:fill="FFFFFF"/>
            <w:noWrap/>
            <w:vAlign w:val="bottom"/>
            <w:hideMark/>
          </w:tcPr>
          <w:p w14:paraId="5EE078ED" w14:textId="7E1F61BF" w:rsidR="00AF0961" w:rsidRPr="00AF0961" w:rsidRDefault="00AF0961" w:rsidP="00AF0961">
            <w:pPr>
              <w:spacing w:before="0" w:after="0" w:line="240" w:lineRule="auto"/>
              <w:rPr>
                <w:rFonts w:ascii="Arial" w:hAnsi="Arial" w:cs="Arial"/>
                <w:sz w:val="16"/>
                <w:szCs w:val="16"/>
              </w:rPr>
            </w:pPr>
            <w:r w:rsidRPr="00AF0961">
              <w:rPr>
                <w:rFonts w:ascii="Arial" w:hAnsi="Arial" w:cs="Arial"/>
                <w:sz w:val="16"/>
                <w:szCs w:val="16"/>
              </w:rPr>
              <w:t>$million</w:t>
            </w:r>
          </w:p>
        </w:tc>
        <w:tc>
          <w:tcPr>
            <w:tcW w:w="492" w:type="pct"/>
            <w:tcBorders>
              <w:top w:val="single" w:sz="4" w:space="0" w:color="293F5B"/>
              <w:left w:val="nil"/>
              <w:bottom w:val="nil"/>
              <w:right w:val="nil"/>
            </w:tcBorders>
            <w:shd w:val="clear" w:color="000000" w:fill="FFFFFF"/>
            <w:noWrap/>
            <w:vAlign w:val="bottom"/>
            <w:hideMark/>
          </w:tcPr>
          <w:p w14:paraId="648C0226"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NSW</w:t>
            </w:r>
          </w:p>
        </w:tc>
        <w:tc>
          <w:tcPr>
            <w:tcW w:w="492" w:type="pct"/>
            <w:tcBorders>
              <w:top w:val="single" w:sz="4" w:space="0" w:color="293F5B"/>
              <w:left w:val="nil"/>
              <w:bottom w:val="nil"/>
              <w:right w:val="nil"/>
            </w:tcBorders>
            <w:shd w:val="clear" w:color="000000" w:fill="FFFFFF"/>
            <w:noWrap/>
            <w:vAlign w:val="bottom"/>
            <w:hideMark/>
          </w:tcPr>
          <w:p w14:paraId="6A3B54C7"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VIC</w:t>
            </w:r>
          </w:p>
        </w:tc>
        <w:tc>
          <w:tcPr>
            <w:tcW w:w="492" w:type="pct"/>
            <w:tcBorders>
              <w:top w:val="single" w:sz="4" w:space="0" w:color="293F5B"/>
              <w:left w:val="nil"/>
              <w:bottom w:val="nil"/>
              <w:right w:val="nil"/>
            </w:tcBorders>
            <w:shd w:val="clear" w:color="000000" w:fill="FFFFFF"/>
            <w:noWrap/>
            <w:vAlign w:val="bottom"/>
            <w:hideMark/>
          </w:tcPr>
          <w:p w14:paraId="0130427E"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QLD</w:t>
            </w:r>
          </w:p>
        </w:tc>
        <w:tc>
          <w:tcPr>
            <w:tcW w:w="492" w:type="pct"/>
            <w:tcBorders>
              <w:top w:val="single" w:sz="4" w:space="0" w:color="293F5B"/>
              <w:left w:val="nil"/>
              <w:bottom w:val="nil"/>
              <w:right w:val="nil"/>
            </w:tcBorders>
            <w:shd w:val="clear" w:color="000000" w:fill="FFFFFF"/>
            <w:noWrap/>
            <w:vAlign w:val="bottom"/>
            <w:hideMark/>
          </w:tcPr>
          <w:p w14:paraId="33739A57"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WA</w:t>
            </w:r>
          </w:p>
        </w:tc>
        <w:tc>
          <w:tcPr>
            <w:tcW w:w="492" w:type="pct"/>
            <w:tcBorders>
              <w:top w:val="single" w:sz="4" w:space="0" w:color="293F5B"/>
              <w:left w:val="nil"/>
              <w:bottom w:val="nil"/>
              <w:right w:val="nil"/>
            </w:tcBorders>
            <w:shd w:val="clear" w:color="000000" w:fill="FFFFFF"/>
            <w:noWrap/>
            <w:vAlign w:val="bottom"/>
            <w:hideMark/>
          </w:tcPr>
          <w:p w14:paraId="74F4C8C8"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SA</w:t>
            </w:r>
          </w:p>
        </w:tc>
        <w:tc>
          <w:tcPr>
            <w:tcW w:w="492" w:type="pct"/>
            <w:tcBorders>
              <w:top w:val="single" w:sz="4" w:space="0" w:color="293F5B"/>
              <w:left w:val="nil"/>
              <w:bottom w:val="nil"/>
              <w:right w:val="nil"/>
            </w:tcBorders>
            <w:shd w:val="clear" w:color="000000" w:fill="FFFFFF"/>
            <w:noWrap/>
            <w:vAlign w:val="bottom"/>
            <w:hideMark/>
          </w:tcPr>
          <w:p w14:paraId="6DC78971"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TAS</w:t>
            </w:r>
          </w:p>
        </w:tc>
        <w:tc>
          <w:tcPr>
            <w:tcW w:w="492" w:type="pct"/>
            <w:tcBorders>
              <w:top w:val="single" w:sz="4" w:space="0" w:color="293F5B"/>
              <w:left w:val="nil"/>
              <w:bottom w:val="nil"/>
              <w:right w:val="nil"/>
            </w:tcBorders>
            <w:shd w:val="clear" w:color="000000" w:fill="FFFFFF"/>
            <w:noWrap/>
            <w:vAlign w:val="bottom"/>
            <w:hideMark/>
          </w:tcPr>
          <w:p w14:paraId="1AF0A21F"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ACT</w:t>
            </w:r>
          </w:p>
        </w:tc>
        <w:tc>
          <w:tcPr>
            <w:tcW w:w="492" w:type="pct"/>
            <w:tcBorders>
              <w:top w:val="single" w:sz="4" w:space="0" w:color="293F5B"/>
              <w:left w:val="nil"/>
              <w:bottom w:val="nil"/>
              <w:right w:val="nil"/>
            </w:tcBorders>
            <w:shd w:val="clear" w:color="000000" w:fill="FFFFFF"/>
            <w:noWrap/>
            <w:vAlign w:val="bottom"/>
            <w:hideMark/>
          </w:tcPr>
          <w:p w14:paraId="1C8852A9"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NT</w:t>
            </w:r>
          </w:p>
        </w:tc>
        <w:tc>
          <w:tcPr>
            <w:tcW w:w="534" w:type="pct"/>
            <w:tcBorders>
              <w:top w:val="single" w:sz="4" w:space="0" w:color="293F5B"/>
              <w:left w:val="nil"/>
              <w:bottom w:val="nil"/>
              <w:right w:val="nil"/>
            </w:tcBorders>
            <w:shd w:val="clear" w:color="000000" w:fill="FFFFFF"/>
            <w:noWrap/>
            <w:vAlign w:val="bottom"/>
            <w:hideMark/>
          </w:tcPr>
          <w:p w14:paraId="34D7D73D"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Total</w:t>
            </w:r>
          </w:p>
        </w:tc>
      </w:tr>
      <w:tr w:rsidR="00AF0961" w:rsidRPr="00AF0961" w14:paraId="6BB92EF3" w14:textId="77777777" w:rsidTr="00AF0961">
        <w:trPr>
          <w:trHeight w:hRule="exact" w:val="226"/>
        </w:trPr>
        <w:tc>
          <w:tcPr>
            <w:tcW w:w="534" w:type="pct"/>
            <w:tcBorders>
              <w:top w:val="nil"/>
              <w:left w:val="nil"/>
              <w:bottom w:val="nil"/>
              <w:right w:val="nil"/>
            </w:tcBorders>
            <w:shd w:val="clear" w:color="auto" w:fill="auto"/>
            <w:noWrap/>
            <w:vAlign w:val="bottom"/>
            <w:hideMark/>
          </w:tcPr>
          <w:p w14:paraId="773E57AB" w14:textId="77777777" w:rsidR="00AF0961" w:rsidRPr="00AF0961" w:rsidRDefault="00AF0961" w:rsidP="00AF0961">
            <w:pPr>
              <w:spacing w:before="0" w:after="0" w:line="240" w:lineRule="auto"/>
              <w:rPr>
                <w:rFonts w:ascii="Arial" w:hAnsi="Arial" w:cs="Arial"/>
                <w:sz w:val="16"/>
                <w:szCs w:val="16"/>
              </w:rPr>
            </w:pPr>
            <w:r w:rsidRPr="00AF0961">
              <w:rPr>
                <w:rFonts w:ascii="Arial" w:hAnsi="Arial" w:cs="Arial"/>
                <w:sz w:val="16"/>
                <w:szCs w:val="16"/>
              </w:rPr>
              <w:t>2023-24</w:t>
            </w:r>
          </w:p>
        </w:tc>
        <w:tc>
          <w:tcPr>
            <w:tcW w:w="492" w:type="pct"/>
            <w:tcBorders>
              <w:top w:val="single" w:sz="4" w:space="0" w:color="293F5B"/>
              <w:left w:val="nil"/>
              <w:bottom w:val="nil"/>
              <w:right w:val="nil"/>
            </w:tcBorders>
            <w:shd w:val="clear" w:color="000000" w:fill="FFFFFF"/>
            <w:noWrap/>
            <w:vAlign w:val="bottom"/>
            <w:hideMark/>
          </w:tcPr>
          <w:p w14:paraId="2DB62931"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140.8</w:t>
            </w:r>
          </w:p>
        </w:tc>
        <w:tc>
          <w:tcPr>
            <w:tcW w:w="492" w:type="pct"/>
            <w:tcBorders>
              <w:top w:val="single" w:sz="4" w:space="0" w:color="293F5B"/>
              <w:left w:val="nil"/>
              <w:bottom w:val="nil"/>
              <w:right w:val="nil"/>
            </w:tcBorders>
            <w:shd w:val="clear" w:color="000000" w:fill="FFFFFF"/>
            <w:noWrap/>
            <w:vAlign w:val="bottom"/>
            <w:hideMark/>
          </w:tcPr>
          <w:p w14:paraId="40571032"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128.5</w:t>
            </w:r>
          </w:p>
        </w:tc>
        <w:tc>
          <w:tcPr>
            <w:tcW w:w="492" w:type="pct"/>
            <w:tcBorders>
              <w:top w:val="single" w:sz="4" w:space="0" w:color="293F5B"/>
              <w:left w:val="nil"/>
              <w:bottom w:val="nil"/>
              <w:right w:val="nil"/>
            </w:tcBorders>
            <w:shd w:val="clear" w:color="000000" w:fill="FFFFFF"/>
            <w:noWrap/>
            <w:vAlign w:val="bottom"/>
            <w:hideMark/>
          </w:tcPr>
          <w:p w14:paraId="67152E5F"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88.7</w:t>
            </w:r>
          </w:p>
        </w:tc>
        <w:tc>
          <w:tcPr>
            <w:tcW w:w="492" w:type="pct"/>
            <w:tcBorders>
              <w:top w:val="single" w:sz="4" w:space="0" w:color="293F5B"/>
              <w:left w:val="nil"/>
              <w:bottom w:val="nil"/>
              <w:right w:val="nil"/>
            </w:tcBorders>
            <w:shd w:val="clear" w:color="000000" w:fill="FFFFFF"/>
            <w:noWrap/>
            <w:vAlign w:val="bottom"/>
            <w:hideMark/>
          </w:tcPr>
          <w:p w14:paraId="32A0D50B"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48.1</w:t>
            </w:r>
          </w:p>
        </w:tc>
        <w:tc>
          <w:tcPr>
            <w:tcW w:w="492" w:type="pct"/>
            <w:tcBorders>
              <w:top w:val="single" w:sz="4" w:space="0" w:color="293F5B"/>
              <w:left w:val="nil"/>
              <w:bottom w:val="nil"/>
              <w:right w:val="nil"/>
            </w:tcBorders>
            <w:shd w:val="clear" w:color="000000" w:fill="FFFFFF"/>
            <w:noWrap/>
            <w:vAlign w:val="bottom"/>
            <w:hideMark/>
          </w:tcPr>
          <w:p w14:paraId="5F19DB5D"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30.0</w:t>
            </w:r>
          </w:p>
        </w:tc>
        <w:tc>
          <w:tcPr>
            <w:tcW w:w="492" w:type="pct"/>
            <w:tcBorders>
              <w:top w:val="single" w:sz="4" w:space="0" w:color="293F5B"/>
              <w:left w:val="nil"/>
              <w:bottom w:val="nil"/>
              <w:right w:val="nil"/>
            </w:tcBorders>
            <w:shd w:val="clear" w:color="000000" w:fill="FFFFFF"/>
            <w:noWrap/>
            <w:vAlign w:val="bottom"/>
            <w:hideMark/>
          </w:tcPr>
          <w:p w14:paraId="7E016CDA"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9.8</w:t>
            </w:r>
          </w:p>
        </w:tc>
        <w:tc>
          <w:tcPr>
            <w:tcW w:w="492" w:type="pct"/>
            <w:tcBorders>
              <w:top w:val="single" w:sz="4" w:space="0" w:color="293F5B"/>
              <w:left w:val="nil"/>
              <w:bottom w:val="nil"/>
              <w:right w:val="nil"/>
            </w:tcBorders>
            <w:shd w:val="clear" w:color="000000" w:fill="FFFFFF"/>
            <w:noWrap/>
            <w:vAlign w:val="bottom"/>
            <w:hideMark/>
          </w:tcPr>
          <w:p w14:paraId="17B9E0E2"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9.7</w:t>
            </w:r>
          </w:p>
        </w:tc>
        <w:tc>
          <w:tcPr>
            <w:tcW w:w="492" w:type="pct"/>
            <w:tcBorders>
              <w:top w:val="single" w:sz="4" w:space="0" w:color="293F5B"/>
              <w:left w:val="nil"/>
              <w:bottom w:val="nil"/>
              <w:right w:val="nil"/>
            </w:tcBorders>
            <w:shd w:val="clear" w:color="000000" w:fill="FFFFFF"/>
            <w:noWrap/>
            <w:vAlign w:val="bottom"/>
            <w:hideMark/>
          </w:tcPr>
          <w:p w14:paraId="50F4F0FA"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4.7</w:t>
            </w:r>
          </w:p>
        </w:tc>
        <w:tc>
          <w:tcPr>
            <w:tcW w:w="534" w:type="pct"/>
            <w:tcBorders>
              <w:top w:val="single" w:sz="4" w:space="0" w:color="293F5B"/>
              <w:left w:val="nil"/>
              <w:bottom w:val="nil"/>
              <w:right w:val="nil"/>
            </w:tcBorders>
            <w:shd w:val="clear" w:color="000000" w:fill="FFFFFF"/>
            <w:noWrap/>
            <w:vAlign w:val="bottom"/>
            <w:hideMark/>
          </w:tcPr>
          <w:p w14:paraId="5FCD8D78"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478.5</w:t>
            </w:r>
          </w:p>
        </w:tc>
      </w:tr>
      <w:tr w:rsidR="00AF0961" w:rsidRPr="00AF0961" w14:paraId="0552EBF0" w14:textId="77777777" w:rsidTr="00AF0961">
        <w:trPr>
          <w:trHeight w:hRule="exact" w:val="226"/>
        </w:trPr>
        <w:tc>
          <w:tcPr>
            <w:tcW w:w="534" w:type="pct"/>
            <w:tcBorders>
              <w:top w:val="nil"/>
              <w:left w:val="nil"/>
              <w:bottom w:val="nil"/>
              <w:right w:val="nil"/>
            </w:tcBorders>
            <w:shd w:val="clear" w:color="000000" w:fill="E6F2FF"/>
            <w:noWrap/>
            <w:vAlign w:val="bottom"/>
            <w:hideMark/>
          </w:tcPr>
          <w:p w14:paraId="3A4B11DF" w14:textId="77777777" w:rsidR="00AF0961" w:rsidRPr="00AF0961" w:rsidRDefault="00AF0961" w:rsidP="00AF0961">
            <w:pPr>
              <w:spacing w:before="0" w:after="0" w:line="240" w:lineRule="auto"/>
              <w:rPr>
                <w:rFonts w:ascii="Arial" w:hAnsi="Arial" w:cs="Arial"/>
                <w:sz w:val="16"/>
                <w:szCs w:val="16"/>
              </w:rPr>
            </w:pPr>
            <w:r w:rsidRPr="00AF0961">
              <w:rPr>
                <w:rFonts w:ascii="Arial" w:hAnsi="Arial" w:cs="Arial"/>
                <w:sz w:val="16"/>
                <w:szCs w:val="16"/>
              </w:rPr>
              <w:t>2024-25</w:t>
            </w:r>
          </w:p>
        </w:tc>
        <w:tc>
          <w:tcPr>
            <w:tcW w:w="492" w:type="pct"/>
            <w:tcBorders>
              <w:top w:val="nil"/>
              <w:left w:val="nil"/>
              <w:bottom w:val="nil"/>
              <w:right w:val="nil"/>
            </w:tcBorders>
            <w:shd w:val="clear" w:color="000000" w:fill="E6F2FF"/>
            <w:noWrap/>
            <w:vAlign w:val="bottom"/>
            <w:hideMark/>
          </w:tcPr>
          <w:p w14:paraId="6CF95992"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141.5</w:t>
            </w:r>
          </w:p>
        </w:tc>
        <w:tc>
          <w:tcPr>
            <w:tcW w:w="492" w:type="pct"/>
            <w:tcBorders>
              <w:top w:val="nil"/>
              <w:left w:val="nil"/>
              <w:bottom w:val="nil"/>
              <w:right w:val="nil"/>
            </w:tcBorders>
            <w:shd w:val="clear" w:color="000000" w:fill="E6F2FF"/>
            <w:noWrap/>
            <w:vAlign w:val="bottom"/>
            <w:hideMark/>
          </w:tcPr>
          <w:p w14:paraId="34EE33C5"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128.5</w:t>
            </w:r>
          </w:p>
        </w:tc>
        <w:tc>
          <w:tcPr>
            <w:tcW w:w="492" w:type="pct"/>
            <w:tcBorders>
              <w:top w:val="nil"/>
              <w:left w:val="nil"/>
              <w:bottom w:val="nil"/>
              <w:right w:val="nil"/>
            </w:tcBorders>
            <w:shd w:val="clear" w:color="000000" w:fill="E6F2FF"/>
            <w:noWrap/>
            <w:vAlign w:val="bottom"/>
            <w:hideMark/>
          </w:tcPr>
          <w:p w14:paraId="3144DE9D"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91.0</w:t>
            </w:r>
          </w:p>
        </w:tc>
        <w:tc>
          <w:tcPr>
            <w:tcW w:w="492" w:type="pct"/>
            <w:tcBorders>
              <w:top w:val="nil"/>
              <w:left w:val="nil"/>
              <w:bottom w:val="nil"/>
              <w:right w:val="nil"/>
            </w:tcBorders>
            <w:shd w:val="clear" w:color="000000" w:fill="E6F2FF"/>
            <w:noWrap/>
            <w:vAlign w:val="bottom"/>
            <w:hideMark/>
          </w:tcPr>
          <w:p w14:paraId="3A1D02E7"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48.8</w:t>
            </w:r>
          </w:p>
        </w:tc>
        <w:tc>
          <w:tcPr>
            <w:tcW w:w="492" w:type="pct"/>
            <w:tcBorders>
              <w:top w:val="nil"/>
              <w:left w:val="nil"/>
              <w:bottom w:val="nil"/>
              <w:right w:val="nil"/>
            </w:tcBorders>
            <w:shd w:val="clear" w:color="000000" w:fill="E6F2FF"/>
            <w:noWrap/>
            <w:vAlign w:val="bottom"/>
            <w:hideMark/>
          </w:tcPr>
          <w:p w14:paraId="060537E8"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28.2</w:t>
            </w:r>
          </w:p>
        </w:tc>
        <w:tc>
          <w:tcPr>
            <w:tcW w:w="492" w:type="pct"/>
            <w:tcBorders>
              <w:top w:val="nil"/>
              <w:left w:val="nil"/>
              <w:bottom w:val="nil"/>
              <w:right w:val="nil"/>
            </w:tcBorders>
            <w:shd w:val="clear" w:color="000000" w:fill="E6F2FF"/>
            <w:noWrap/>
            <w:vAlign w:val="bottom"/>
            <w:hideMark/>
          </w:tcPr>
          <w:p w14:paraId="113E668C"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9.8</w:t>
            </w:r>
          </w:p>
        </w:tc>
        <w:tc>
          <w:tcPr>
            <w:tcW w:w="492" w:type="pct"/>
            <w:tcBorders>
              <w:top w:val="nil"/>
              <w:left w:val="nil"/>
              <w:bottom w:val="nil"/>
              <w:right w:val="nil"/>
            </w:tcBorders>
            <w:shd w:val="clear" w:color="000000" w:fill="E6F2FF"/>
            <w:noWrap/>
            <w:vAlign w:val="bottom"/>
            <w:hideMark/>
          </w:tcPr>
          <w:p w14:paraId="21F0C33B"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9.7</w:t>
            </w:r>
          </w:p>
        </w:tc>
        <w:tc>
          <w:tcPr>
            <w:tcW w:w="492" w:type="pct"/>
            <w:tcBorders>
              <w:top w:val="nil"/>
              <w:left w:val="nil"/>
              <w:bottom w:val="nil"/>
              <w:right w:val="nil"/>
            </w:tcBorders>
            <w:shd w:val="clear" w:color="000000" w:fill="E6F2FF"/>
            <w:noWrap/>
            <w:vAlign w:val="bottom"/>
            <w:hideMark/>
          </w:tcPr>
          <w:p w14:paraId="2C7E7504"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4.8</w:t>
            </w:r>
          </w:p>
        </w:tc>
        <w:tc>
          <w:tcPr>
            <w:tcW w:w="534" w:type="pct"/>
            <w:tcBorders>
              <w:top w:val="nil"/>
              <w:left w:val="nil"/>
              <w:bottom w:val="nil"/>
              <w:right w:val="nil"/>
            </w:tcBorders>
            <w:shd w:val="clear" w:color="000000" w:fill="E6F2FF"/>
            <w:noWrap/>
            <w:vAlign w:val="bottom"/>
            <w:hideMark/>
          </w:tcPr>
          <w:p w14:paraId="0A5BF858"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490.3</w:t>
            </w:r>
          </w:p>
        </w:tc>
      </w:tr>
      <w:tr w:rsidR="00AF0961" w:rsidRPr="00AF0961" w14:paraId="392F4D7B" w14:textId="77777777" w:rsidTr="00AF0961">
        <w:trPr>
          <w:trHeight w:hRule="exact" w:val="226"/>
        </w:trPr>
        <w:tc>
          <w:tcPr>
            <w:tcW w:w="534" w:type="pct"/>
            <w:tcBorders>
              <w:top w:val="nil"/>
              <w:left w:val="nil"/>
              <w:bottom w:val="nil"/>
              <w:right w:val="nil"/>
            </w:tcBorders>
            <w:shd w:val="clear" w:color="000000" w:fill="FFFFFF"/>
            <w:noWrap/>
            <w:vAlign w:val="bottom"/>
            <w:hideMark/>
          </w:tcPr>
          <w:p w14:paraId="593210DB" w14:textId="77777777" w:rsidR="00AF0961" w:rsidRPr="00AF0961" w:rsidRDefault="00AF0961" w:rsidP="00AF0961">
            <w:pPr>
              <w:spacing w:before="0" w:after="0" w:line="240" w:lineRule="auto"/>
              <w:rPr>
                <w:rFonts w:ascii="Arial" w:hAnsi="Arial" w:cs="Arial"/>
                <w:sz w:val="16"/>
                <w:szCs w:val="16"/>
              </w:rPr>
            </w:pPr>
            <w:r w:rsidRPr="00AF0961">
              <w:rPr>
                <w:rFonts w:ascii="Arial" w:hAnsi="Arial" w:cs="Arial"/>
                <w:sz w:val="16"/>
                <w:szCs w:val="16"/>
              </w:rPr>
              <w:t>2025-26</w:t>
            </w:r>
          </w:p>
        </w:tc>
        <w:tc>
          <w:tcPr>
            <w:tcW w:w="492" w:type="pct"/>
            <w:tcBorders>
              <w:top w:val="nil"/>
              <w:left w:val="nil"/>
              <w:bottom w:val="nil"/>
              <w:right w:val="nil"/>
            </w:tcBorders>
            <w:shd w:val="clear" w:color="000000" w:fill="FFFFFF"/>
            <w:noWrap/>
            <w:vAlign w:val="bottom"/>
            <w:hideMark/>
          </w:tcPr>
          <w:p w14:paraId="70BD8403"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100.2</w:t>
            </w:r>
          </w:p>
        </w:tc>
        <w:tc>
          <w:tcPr>
            <w:tcW w:w="492" w:type="pct"/>
            <w:tcBorders>
              <w:top w:val="nil"/>
              <w:left w:val="nil"/>
              <w:bottom w:val="nil"/>
              <w:right w:val="nil"/>
            </w:tcBorders>
            <w:shd w:val="clear" w:color="000000" w:fill="FFFFFF"/>
            <w:noWrap/>
            <w:vAlign w:val="bottom"/>
            <w:hideMark/>
          </w:tcPr>
          <w:p w14:paraId="317E5ADB"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90.0</w:t>
            </w:r>
          </w:p>
        </w:tc>
        <w:tc>
          <w:tcPr>
            <w:tcW w:w="492" w:type="pct"/>
            <w:tcBorders>
              <w:top w:val="nil"/>
              <w:left w:val="nil"/>
              <w:bottom w:val="nil"/>
              <w:right w:val="nil"/>
            </w:tcBorders>
            <w:shd w:val="clear" w:color="000000" w:fill="FFFFFF"/>
            <w:noWrap/>
            <w:vAlign w:val="bottom"/>
            <w:hideMark/>
          </w:tcPr>
          <w:p w14:paraId="57704F76"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65.7</w:t>
            </w:r>
          </w:p>
        </w:tc>
        <w:tc>
          <w:tcPr>
            <w:tcW w:w="492" w:type="pct"/>
            <w:tcBorders>
              <w:top w:val="nil"/>
              <w:left w:val="nil"/>
              <w:bottom w:val="nil"/>
              <w:right w:val="nil"/>
            </w:tcBorders>
            <w:shd w:val="clear" w:color="000000" w:fill="FFFFFF"/>
            <w:noWrap/>
            <w:vAlign w:val="bottom"/>
            <w:hideMark/>
          </w:tcPr>
          <w:p w14:paraId="0AA53BC9"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33.8</w:t>
            </w:r>
          </w:p>
        </w:tc>
        <w:tc>
          <w:tcPr>
            <w:tcW w:w="492" w:type="pct"/>
            <w:tcBorders>
              <w:top w:val="nil"/>
              <w:left w:val="nil"/>
              <w:bottom w:val="nil"/>
              <w:right w:val="nil"/>
            </w:tcBorders>
            <w:shd w:val="clear" w:color="000000" w:fill="FFFFFF"/>
            <w:noWrap/>
            <w:vAlign w:val="bottom"/>
            <w:hideMark/>
          </w:tcPr>
          <w:p w14:paraId="7FF3404B"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19.8</w:t>
            </w:r>
          </w:p>
        </w:tc>
        <w:tc>
          <w:tcPr>
            <w:tcW w:w="492" w:type="pct"/>
            <w:tcBorders>
              <w:top w:val="nil"/>
              <w:left w:val="nil"/>
              <w:bottom w:val="nil"/>
              <w:right w:val="nil"/>
            </w:tcBorders>
            <w:shd w:val="clear" w:color="000000" w:fill="FFFFFF"/>
            <w:noWrap/>
            <w:vAlign w:val="bottom"/>
            <w:hideMark/>
          </w:tcPr>
          <w:p w14:paraId="31F678E1"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6.9</w:t>
            </w:r>
          </w:p>
        </w:tc>
        <w:tc>
          <w:tcPr>
            <w:tcW w:w="492" w:type="pct"/>
            <w:tcBorders>
              <w:top w:val="nil"/>
              <w:left w:val="nil"/>
              <w:bottom w:val="nil"/>
              <w:right w:val="nil"/>
            </w:tcBorders>
            <w:shd w:val="clear" w:color="000000" w:fill="FFFFFF"/>
            <w:noWrap/>
            <w:vAlign w:val="bottom"/>
            <w:hideMark/>
          </w:tcPr>
          <w:p w14:paraId="57881E7D"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6.8</w:t>
            </w:r>
          </w:p>
        </w:tc>
        <w:tc>
          <w:tcPr>
            <w:tcW w:w="492" w:type="pct"/>
            <w:tcBorders>
              <w:top w:val="nil"/>
              <w:left w:val="nil"/>
              <w:bottom w:val="nil"/>
              <w:right w:val="nil"/>
            </w:tcBorders>
            <w:shd w:val="clear" w:color="000000" w:fill="FFFFFF"/>
            <w:noWrap/>
            <w:vAlign w:val="bottom"/>
            <w:hideMark/>
          </w:tcPr>
          <w:p w14:paraId="1C067795"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3.5</w:t>
            </w:r>
          </w:p>
        </w:tc>
        <w:tc>
          <w:tcPr>
            <w:tcW w:w="534" w:type="pct"/>
            <w:tcBorders>
              <w:top w:val="nil"/>
              <w:left w:val="nil"/>
              <w:bottom w:val="nil"/>
              <w:right w:val="nil"/>
            </w:tcBorders>
            <w:shd w:val="clear" w:color="000000" w:fill="FFFFFF"/>
            <w:noWrap/>
            <w:vAlign w:val="bottom"/>
            <w:hideMark/>
          </w:tcPr>
          <w:p w14:paraId="3F263E42"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346.3</w:t>
            </w:r>
          </w:p>
        </w:tc>
      </w:tr>
      <w:tr w:rsidR="00AF0961" w:rsidRPr="00AF0961" w14:paraId="0D5F9DB1" w14:textId="77777777" w:rsidTr="00AF0961">
        <w:trPr>
          <w:trHeight w:hRule="exact" w:val="226"/>
        </w:trPr>
        <w:tc>
          <w:tcPr>
            <w:tcW w:w="534" w:type="pct"/>
            <w:tcBorders>
              <w:top w:val="nil"/>
              <w:left w:val="nil"/>
              <w:bottom w:val="nil"/>
              <w:right w:val="nil"/>
            </w:tcBorders>
            <w:shd w:val="clear" w:color="000000" w:fill="FFFFFF"/>
            <w:noWrap/>
            <w:vAlign w:val="bottom"/>
            <w:hideMark/>
          </w:tcPr>
          <w:p w14:paraId="66BC49EA" w14:textId="77777777" w:rsidR="00AF0961" w:rsidRPr="00AF0961" w:rsidRDefault="00AF0961" w:rsidP="00AF0961">
            <w:pPr>
              <w:spacing w:before="0" w:after="0" w:line="240" w:lineRule="auto"/>
              <w:rPr>
                <w:rFonts w:ascii="Arial" w:hAnsi="Arial" w:cs="Arial"/>
                <w:sz w:val="16"/>
                <w:szCs w:val="16"/>
              </w:rPr>
            </w:pPr>
            <w:r w:rsidRPr="00AF0961">
              <w:rPr>
                <w:rFonts w:ascii="Arial" w:hAnsi="Arial" w:cs="Arial"/>
                <w:sz w:val="16"/>
                <w:szCs w:val="16"/>
              </w:rPr>
              <w:t>2026-27</w:t>
            </w:r>
          </w:p>
        </w:tc>
        <w:tc>
          <w:tcPr>
            <w:tcW w:w="492" w:type="pct"/>
            <w:tcBorders>
              <w:top w:val="nil"/>
              <w:left w:val="nil"/>
              <w:bottom w:val="nil"/>
              <w:right w:val="nil"/>
            </w:tcBorders>
            <w:shd w:val="clear" w:color="000000" w:fill="FFFFFF"/>
            <w:noWrap/>
            <w:vAlign w:val="bottom"/>
            <w:hideMark/>
          </w:tcPr>
          <w:p w14:paraId="606C74DE"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3BCC40D7"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5E049EE"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2880F06D"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75944B94"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55245FA1"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6F758EDC"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nil"/>
              <w:right w:val="nil"/>
            </w:tcBorders>
            <w:shd w:val="clear" w:color="000000" w:fill="FFFFFF"/>
            <w:noWrap/>
            <w:vAlign w:val="bottom"/>
            <w:hideMark/>
          </w:tcPr>
          <w:p w14:paraId="0BF672EE"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534" w:type="pct"/>
            <w:tcBorders>
              <w:top w:val="nil"/>
              <w:left w:val="nil"/>
              <w:bottom w:val="nil"/>
              <w:right w:val="nil"/>
            </w:tcBorders>
            <w:shd w:val="clear" w:color="000000" w:fill="FFFFFF"/>
            <w:noWrap/>
            <w:vAlign w:val="bottom"/>
            <w:hideMark/>
          </w:tcPr>
          <w:p w14:paraId="08A3C23F"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r>
      <w:tr w:rsidR="00AF0961" w:rsidRPr="00AF0961" w14:paraId="3C6DF4D8" w14:textId="77777777" w:rsidTr="00AF0961">
        <w:trPr>
          <w:trHeight w:hRule="exact" w:val="226"/>
        </w:trPr>
        <w:tc>
          <w:tcPr>
            <w:tcW w:w="534" w:type="pct"/>
            <w:tcBorders>
              <w:top w:val="nil"/>
              <w:left w:val="nil"/>
              <w:bottom w:val="nil"/>
              <w:right w:val="nil"/>
            </w:tcBorders>
            <w:shd w:val="clear" w:color="000000" w:fill="FFFFFF"/>
            <w:noWrap/>
            <w:vAlign w:val="bottom"/>
            <w:hideMark/>
          </w:tcPr>
          <w:p w14:paraId="2831489F" w14:textId="77777777" w:rsidR="00AF0961" w:rsidRPr="00AF0961" w:rsidRDefault="00AF0961" w:rsidP="00AF0961">
            <w:pPr>
              <w:spacing w:before="0" w:after="0" w:line="240" w:lineRule="auto"/>
              <w:rPr>
                <w:rFonts w:ascii="Arial" w:hAnsi="Arial" w:cs="Arial"/>
                <w:sz w:val="16"/>
                <w:szCs w:val="16"/>
              </w:rPr>
            </w:pPr>
            <w:r w:rsidRPr="00AF0961">
              <w:rPr>
                <w:rFonts w:ascii="Arial" w:hAnsi="Arial" w:cs="Arial"/>
                <w:sz w:val="16"/>
                <w:szCs w:val="16"/>
              </w:rPr>
              <w:t>2027-28</w:t>
            </w:r>
          </w:p>
        </w:tc>
        <w:tc>
          <w:tcPr>
            <w:tcW w:w="492" w:type="pct"/>
            <w:tcBorders>
              <w:top w:val="nil"/>
              <w:left w:val="nil"/>
              <w:bottom w:val="single" w:sz="4" w:space="0" w:color="293F5B"/>
              <w:right w:val="nil"/>
            </w:tcBorders>
            <w:shd w:val="clear" w:color="000000" w:fill="FFFFFF"/>
            <w:noWrap/>
            <w:vAlign w:val="bottom"/>
            <w:hideMark/>
          </w:tcPr>
          <w:p w14:paraId="05BBD3E2"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11BC2998"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7A94714D"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2BCB82F2"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396B4E03"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49CA998"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69232A9F"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492" w:type="pct"/>
            <w:tcBorders>
              <w:top w:val="nil"/>
              <w:left w:val="nil"/>
              <w:bottom w:val="single" w:sz="4" w:space="0" w:color="293F5B"/>
              <w:right w:val="nil"/>
            </w:tcBorders>
            <w:shd w:val="clear" w:color="000000" w:fill="FFFFFF"/>
            <w:noWrap/>
            <w:vAlign w:val="bottom"/>
            <w:hideMark/>
          </w:tcPr>
          <w:p w14:paraId="05270004"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c>
          <w:tcPr>
            <w:tcW w:w="534" w:type="pct"/>
            <w:tcBorders>
              <w:top w:val="nil"/>
              <w:left w:val="nil"/>
              <w:bottom w:val="single" w:sz="4" w:space="0" w:color="293F5B"/>
              <w:right w:val="nil"/>
            </w:tcBorders>
            <w:shd w:val="clear" w:color="000000" w:fill="FFFFFF"/>
            <w:noWrap/>
            <w:vAlign w:val="bottom"/>
            <w:hideMark/>
          </w:tcPr>
          <w:p w14:paraId="44383C4B" w14:textId="77777777" w:rsidR="00AF0961" w:rsidRPr="00AF0961" w:rsidRDefault="00AF0961" w:rsidP="00AF0961">
            <w:pPr>
              <w:spacing w:before="0" w:after="0" w:line="240" w:lineRule="auto"/>
              <w:jc w:val="right"/>
              <w:rPr>
                <w:rFonts w:ascii="Arial" w:hAnsi="Arial" w:cs="Arial"/>
                <w:sz w:val="16"/>
                <w:szCs w:val="16"/>
              </w:rPr>
            </w:pPr>
            <w:r w:rsidRPr="00AF0961">
              <w:rPr>
                <w:rFonts w:ascii="Arial" w:hAnsi="Arial" w:cs="Arial"/>
                <w:sz w:val="16"/>
                <w:szCs w:val="16"/>
              </w:rPr>
              <w:t>-</w:t>
            </w:r>
          </w:p>
        </w:tc>
      </w:tr>
      <w:tr w:rsidR="00AF0961" w:rsidRPr="00AF0961" w14:paraId="34B31E76" w14:textId="77777777" w:rsidTr="00AF0961">
        <w:trPr>
          <w:trHeight w:hRule="exact" w:val="226"/>
        </w:trPr>
        <w:tc>
          <w:tcPr>
            <w:tcW w:w="534" w:type="pct"/>
            <w:tcBorders>
              <w:top w:val="nil"/>
              <w:left w:val="nil"/>
              <w:bottom w:val="single" w:sz="4" w:space="0" w:color="293F5B"/>
              <w:right w:val="nil"/>
            </w:tcBorders>
            <w:shd w:val="clear" w:color="000000" w:fill="FFFFFF"/>
            <w:noWrap/>
            <w:vAlign w:val="bottom"/>
            <w:hideMark/>
          </w:tcPr>
          <w:p w14:paraId="6156D603" w14:textId="77777777" w:rsidR="00AF0961" w:rsidRPr="00AF0961" w:rsidRDefault="00AF0961" w:rsidP="00AF0961">
            <w:pPr>
              <w:spacing w:before="0" w:after="0" w:line="240" w:lineRule="auto"/>
              <w:rPr>
                <w:rFonts w:ascii="Arial" w:hAnsi="Arial" w:cs="Arial"/>
                <w:b/>
                <w:bCs/>
                <w:sz w:val="16"/>
                <w:szCs w:val="16"/>
              </w:rPr>
            </w:pPr>
            <w:r w:rsidRPr="00AF0961">
              <w:rPr>
                <w:rFonts w:ascii="Arial" w:hAnsi="Arial" w:cs="Arial"/>
                <w:b/>
                <w:bCs/>
                <w:sz w:val="16"/>
                <w:szCs w:val="16"/>
              </w:rPr>
              <w:t>Total</w:t>
            </w:r>
          </w:p>
        </w:tc>
        <w:tc>
          <w:tcPr>
            <w:tcW w:w="492" w:type="pct"/>
            <w:tcBorders>
              <w:top w:val="nil"/>
              <w:left w:val="nil"/>
              <w:bottom w:val="single" w:sz="4" w:space="0" w:color="293F5B"/>
              <w:right w:val="nil"/>
            </w:tcBorders>
            <w:shd w:val="clear" w:color="000000" w:fill="FFFFFF"/>
            <w:noWrap/>
            <w:vAlign w:val="bottom"/>
            <w:hideMark/>
          </w:tcPr>
          <w:p w14:paraId="5B5D1F3C"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382.5</w:t>
            </w:r>
          </w:p>
        </w:tc>
        <w:tc>
          <w:tcPr>
            <w:tcW w:w="492" w:type="pct"/>
            <w:tcBorders>
              <w:top w:val="nil"/>
              <w:left w:val="nil"/>
              <w:bottom w:val="single" w:sz="4" w:space="0" w:color="293F5B"/>
              <w:right w:val="nil"/>
            </w:tcBorders>
            <w:shd w:val="clear" w:color="000000" w:fill="FFFFFF"/>
            <w:noWrap/>
            <w:vAlign w:val="bottom"/>
            <w:hideMark/>
          </w:tcPr>
          <w:p w14:paraId="1E841B16"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347.1</w:t>
            </w:r>
          </w:p>
        </w:tc>
        <w:tc>
          <w:tcPr>
            <w:tcW w:w="492" w:type="pct"/>
            <w:tcBorders>
              <w:top w:val="nil"/>
              <w:left w:val="nil"/>
              <w:bottom w:val="single" w:sz="4" w:space="0" w:color="293F5B"/>
              <w:right w:val="nil"/>
            </w:tcBorders>
            <w:shd w:val="clear" w:color="000000" w:fill="FFFFFF"/>
            <w:noWrap/>
            <w:vAlign w:val="bottom"/>
            <w:hideMark/>
          </w:tcPr>
          <w:p w14:paraId="4D0FF01C"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245.4</w:t>
            </w:r>
          </w:p>
        </w:tc>
        <w:tc>
          <w:tcPr>
            <w:tcW w:w="492" w:type="pct"/>
            <w:tcBorders>
              <w:top w:val="nil"/>
              <w:left w:val="nil"/>
              <w:bottom w:val="single" w:sz="4" w:space="0" w:color="293F5B"/>
              <w:right w:val="nil"/>
            </w:tcBorders>
            <w:shd w:val="clear" w:color="000000" w:fill="FFFFFF"/>
            <w:noWrap/>
            <w:vAlign w:val="bottom"/>
            <w:hideMark/>
          </w:tcPr>
          <w:p w14:paraId="777B4932"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130.7</w:t>
            </w:r>
          </w:p>
        </w:tc>
        <w:tc>
          <w:tcPr>
            <w:tcW w:w="492" w:type="pct"/>
            <w:tcBorders>
              <w:top w:val="nil"/>
              <w:left w:val="nil"/>
              <w:bottom w:val="single" w:sz="4" w:space="0" w:color="293F5B"/>
              <w:right w:val="nil"/>
            </w:tcBorders>
            <w:shd w:val="clear" w:color="000000" w:fill="FFFFFF"/>
            <w:noWrap/>
            <w:vAlign w:val="bottom"/>
            <w:hideMark/>
          </w:tcPr>
          <w:p w14:paraId="4FB3FA00"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78.0</w:t>
            </w:r>
          </w:p>
        </w:tc>
        <w:tc>
          <w:tcPr>
            <w:tcW w:w="492" w:type="pct"/>
            <w:tcBorders>
              <w:top w:val="nil"/>
              <w:left w:val="nil"/>
              <w:bottom w:val="single" w:sz="4" w:space="0" w:color="293F5B"/>
              <w:right w:val="nil"/>
            </w:tcBorders>
            <w:shd w:val="clear" w:color="000000" w:fill="FFFFFF"/>
            <w:noWrap/>
            <w:vAlign w:val="bottom"/>
            <w:hideMark/>
          </w:tcPr>
          <w:p w14:paraId="468AAF23"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26.6</w:t>
            </w:r>
          </w:p>
        </w:tc>
        <w:tc>
          <w:tcPr>
            <w:tcW w:w="492" w:type="pct"/>
            <w:tcBorders>
              <w:top w:val="nil"/>
              <w:left w:val="nil"/>
              <w:bottom w:val="single" w:sz="4" w:space="0" w:color="293F5B"/>
              <w:right w:val="nil"/>
            </w:tcBorders>
            <w:shd w:val="clear" w:color="000000" w:fill="FFFFFF"/>
            <w:noWrap/>
            <w:vAlign w:val="bottom"/>
            <w:hideMark/>
          </w:tcPr>
          <w:p w14:paraId="516DA316"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26.1</w:t>
            </w:r>
          </w:p>
        </w:tc>
        <w:tc>
          <w:tcPr>
            <w:tcW w:w="492" w:type="pct"/>
            <w:tcBorders>
              <w:top w:val="nil"/>
              <w:left w:val="nil"/>
              <w:bottom w:val="single" w:sz="4" w:space="0" w:color="293F5B"/>
              <w:right w:val="nil"/>
            </w:tcBorders>
            <w:shd w:val="clear" w:color="000000" w:fill="FFFFFF"/>
            <w:noWrap/>
            <w:vAlign w:val="bottom"/>
            <w:hideMark/>
          </w:tcPr>
          <w:p w14:paraId="761666DE"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12.9</w:t>
            </w:r>
          </w:p>
        </w:tc>
        <w:tc>
          <w:tcPr>
            <w:tcW w:w="534" w:type="pct"/>
            <w:tcBorders>
              <w:top w:val="nil"/>
              <w:left w:val="nil"/>
              <w:bottom w:val="single" w:sz="4" w:space="0" w:color="293F5B"/>
              <w:right w:val="nil"/>
            </w:tcBorders>
            <w:shd w:val="clear" w:color="000000" w:fill="FFFFFF"/>
            <w:noWrap/>
            <w:vAlign w:val="bottom"/>
            <w:hideMark/>
          </w:tcPr>
          <w:p w14:paraId="547557B8" w14:textId="77777777" w:rsidR="00AF0961" w:rsidRPr="00AF0961" w:rsidRDefault="00AF0961" w:rsidP="00AF0961">
            <w:pPr>
              <w:spacing w:before="0" w:after="0" w:line="240" w:lineRule="auto"/>
              <w:jc w:val="right"/>
              <w:rPr>
                <w:rFonts w:ascii="Arial" w:hAnsi="Arial" w:cs="Arial"/>
                <w:b/>
                <w:bCs/>
                <w:sz w:val="16"/>
                <w:szCs w:val="16"/>
              </w:rPr>
            </w:pPr>
            <w:r w:rsidRPr="00AF0961">
              <w:rPr>
                <w:rFonts w:ascii="Arial" w:hAnsi="Arial" w:cs="Arial"/>
                <w:b/>
                <w:bCs/>
                <w:sz w:val="16"/>
                <w:szCs w:val="16"/>
              </w:rPr>
              <w:t>1,315.0</w:t>
            </w:r>
          </w:p>
        </w:tc>
      </w:tr>
    </w:tbl>
    <w:p w14:paraId="7AFE2822" w14:textId="1F969385" w:rsidR="00E341C1" w:rsidRPr="00AC3E15" w:rsidRDefault="00E341C1" w:rsidP="00E341C1">
      <w:pPr>
        <w:pStyle w:val="ChartandTableFootnoteAlpha"/>
        <w:numPr>
          <w:ilvl w:val="0"/>
          <w:numId w:val="42"/>
        </w:numPr>
        <w:rPr>
          <w:color w:val="auto"/>
        </w:rPr>
      </w:pPr>
      <w:r w:rsidRPr="00AC3E15">
        <w:rPr>
          <w:color w:val="auto"/>
        </w:rPr>
        <w:t xml:space="preserve">State allocations may not sum to total due to unallocated funds. </w:t>
      </w:r>
    </w:p>
    <w:p w14:paraId="03569492" w14:textId="77777777" w:rsidR="00E341C1" w:rsidRPr="00AC3E15" w:rsidRDefault="00E341C1" w:rsidP="00E341C1">
      <w:pPr>
        <w:pStyle w:val="ChartLine"/>
      </w:pPr>
    </w:p>
    <w:p w14:paraId="2B8E4E07" w14:textId="7CEA59C0" w:rsidR="00E341C1" w:rsidRPr="00AC3E15" w:rsidRDefault="00E341C1" w:rsidP="00E341C1">
      <w:r w:rsidRPr="00AC3E15">
        <w:t>The Australian Government is providing funding to support continued universal access to 600 hours per year of preschool for children in the year before they start school. The Preschool Reform Agreement (2022–2025) aims to improve preschool participation and outcomes, including improved enrolment and attendance. Preschool funding is an ongoing commitment, with</w:t>
      </w:r>
      <w:r w:rsidR="00322CDD" w:rsidRPr="00AC3E15">
        <w:t xml:space="preserve"> total</w:t>
      </w:r>
      <w:r w:rsidRPr="00AC3E15">
        <w:t xml:space="preserve"> funding amounts </w:t>
      </w:r>
      <w:r w:rsidR="00053C75" w:rsidRPr="00AC3E15">
        <w:t xml:space="preserve">from </w:t>
      </w:r>
      <w:r w:rsidR="00AF37BD" w:rsidRPr="00AC3E15">
        <w:t>20</w:t>
      </w:r>
      <w:r w:rsidR="007934CC" w:rsidRPr="00AC3E15">
        <w:t>26</w:t>
      </w:r>
      <w:r w:rsidR="007838DE" w:rsidRPr="00AC3E15">
        <w:t xml:space="preserve"> </w:t>
      </w:r>
      <w:r w:rsidR="00AF37BD" w:rsidRPr="00AC3E15">
        <w:t xml:space="preserve">onwards </w:t>
      </w:r>
      <w:r w:rsidR="007838DE" w:rsidRPr="00AC3E15">
        <w:t>to</w:t>
      </w:r>
      <w:r w:rsidRPr="00AC3E15">
        <w:t xml:space="preserve"> be published once future funding arrangements are agreed. </w:t>
      </w:r>
    </w:p>
    <w:p w14:paraId="3C4FCE10" w14:textId="539BEB16" w:rsidR="001E058E" w:rsidRPr="001E058E" w:rsidRDefault="00E341C1" w:rsidP="001E058E">
      <w:pPr>
        <w:pStyle w:val="TableHeading"/>
      </w:pPr>
      <w:r w:rsidRPr="00AC3E15">
        <w:t>Schools Pathways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E058E" w:rsidRPr="001E058E" w14:paraId="360910AC" w14:textId="77777777" w:rsidTr="001E058E">
        <w:trPr>
          <w:trHeight w:hRule="exact" w:val="225"/>
        </w:trPr>
        <w:tc>
          <w:tcPr>
            <w:tcW w:w="530" w:type="pct"/>
            <w:tcBorders>
              <w:top w:val="single" w:sz="4" w:space="0" w:color="293F5B"/>
              <w:left w:val="nil"/>
              <w:bottom w:val="nil"/>
              <w:right w:val="nil"/>
            </w:tcBorders>
            <w:shd w:val="clear" w:color="000000" w:fill="FFFFFF"/>
            <w:noWrap/>
            <w:vAlign w:val="bottom"/>
            <w:hideMark/>
          </w:tcPr>
          <w:p w14:paraId="37171BC2" w14:textId="42D33973"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C90B0D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5DC7635"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5AF83C8"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95F4FCC"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8850B2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30A4418"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BE30D8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08AF8D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E783EAC"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Total</w:t>
            </w:r>
          </w:p>
        </w:tc>
      </w:tr>
      <w:tr w:rsidR="001E058E" w:rsidRPr="001E058E" w14:paraId="4F21A553" w14:textId="77777777" w:rsidTr="001E058E">
        <w:trPr>
          <w:trHeight w:hRule="exact" w:val="225"/>
        </w:trPr>
        <w:tc>
          <w:tcPr>
            <w:tcW w:w="530" w:type="pct"/>
            <w:tcBorders>
              <w:top w:val="nil"/>
              <w:left w:val="nil"/>
              <w:bottom w:val="nil"/>
              <w:right w:val="nil"/>
            </w:tcBorders>
            <w:shd w:val="clear" w:color="auto" w:fill="auto"/>
            <w:noWrap/>
            <w:vAlign w:val="bottom"/>
            <w:hideMark/>
          </w:tcPr>
          <w:p w14:paraId="14D15534"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DBE60A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B8E489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C84DBD2"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FF1DBE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0.8</w:t>
            </w:r>
          </w:p>
        </w:tc>
        <w:tc>
          <w:tcPr>
            <w:tcW w:w="491" w:type="pct"/>
            <w:tcBorders>
              <w:top w:val="single" w:sz="4" w:space="0" w:color="293F5B"/>
              <w:left w:val="nil"/>
              <w:bottom w:val="nil"/>
              <w:right w:val="nil"/>
            </w:tcBorders>
            <w:shd w:val="clear" w:color="000000" w:fill="FFFFFF"/>
            <w:noWrap/>
            <w:vAlign w:val="bottom"/>
            <w:hideMark/>
          </w:tcPr>
          <w:p w14:paraId="7C8D49B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0.8</w:t>
            </w:r>
          </w:p>
        </w:tc>
        <w:tc>
          <w:tcPr>
            <w:tcW w:w="491" w:type="pct"/>
            <w:tcBorders>
              <w:top w:val="single" w:sz="4" w:space="0" w:color="293F5B"/>
              <w:left w:val="nil"/>
              <w:bottom w:val="nil"/>
              <w:right w:val="nil"/>
            </w:tcBorders>
            <w:shd w:val="clear" w:color="000000" w:fill="FFFFFF"/>
            <w:noWrap/>
            <w:vAlign w:val="bottom"/>
            <w:hideMark/>
          </w:tcPr>
          <w:p w14:paraId="5351B87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11D7B2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3095DA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bottom"/>
            <w:hideMark/>
          </w:tcPr>
          <w:p w14:paraId="795BBAF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1.7</w:t>
            </w:r>
          </w:p>
        </w:tc>
      </w:tr>
      <w:tr w:rsidR="001E058E" w:rsidRPr="001E058E" w14:paraId="51C59711" w14:textId="77777777" w:rsidTr="001E058E">
        <w:trPr>
          <w:trHeight w:hRule="exact" w:val="225"/>
        </w:trPr>
        <w:tc>
          <w:tcPr>
            <w:tcW w:w="530" w:type="pct"/>
            <w:tcBorders>
              <w:top w:val="nil"/>
              <w:left w:val="nil"/>
              <w:bottom w:val="nil"/>
              <w:right w:val="nil"/>
            </w:tcBorders>
            <w:shd w:val="clear" w:color="000000" w:fill="E6F2FF"/>
            <w:noWrap/>
            <w:vAlign w:val="bottom"/>
            <w:hideMark/>
          </w:tcPr>
          <w:p w14:paraId="58D02F27"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45ADC86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6ED0994"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E95528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18BBDC5"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0.9</w:t>
            </w:r>
          </w:p>
        </w:tc>
        <w:tc>
          <w:tcPr>
            <w:tcW w:w="491" w:type="pct"/>
            <w:tcBorders>
              <w:top w:val="nil"/>
              <w:left w:val="nil"/>
              <w:bottom w:val="nil"/>
              <w:right w:val="nil"/>
            </w:tcBorders>
            <w:shd w:val="clear" w:color="000000" w:fill="E6F2FF"/>
            <w:noWrap/>
            <w:vAlign w:val="bottom"/>
            <w:hideMark/>
          </w:tcPr>
          <w:p w14:paraId="68FBCEE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0.9</w:t>
            </w:r>
          </w:p>
        </w:tc>
        <w:tc>
          <w:tcPr>
            <w:tcW w:w="491" w:type="pct"/>
            <w:tcBorders>
              <w:top w:val="nil"/>
              <w:left w:val="nil"/>
              <w:bottom w:val="nil"/>
              <w:right w:val="nil"/>
            </w:tcBorders>
            <w:shd w:val="clear" w:color="000000" w:fill="E6F2FF"/>
            <w:noWrap/>
            <w:vAlign w:val="bottom"/>
            <w:hideMark/>
          </w:tcPr>
          <w:p w14:paraId="1F3E92A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E8CB7D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7762653"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4AA908D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1.7</w:t>
            </w:r>
          </w:p>
        </w:tc>
      </w:tr>
      <w:tr w:rsidR="001E058E" w:rsidRPr="001E058E" w14:paraId="426E3A74" w14:textId="77777777" w:rsidTr="001E058E">
        <w:trPr>
          <w:trHeight w:hRule="exact" w:val="225"/>
        </w:trPr>
        <w:tc>
          <w:tcPr>
            <w:tcW w:w="530" w:type="pct"/>
            <w:tcBorders>
              <w:top w:val="nil"/>
              <w:left w:val="nil"/>
              <w:bottom w:val="nil"/>
              <w:right w:val="nil"/>
            </w:tcBorders>
            <w:shd w:val="clear" w:color="000000" w:fill="FFFFFF"/>
            <w:noWrap/>
            <w:vAlign w:val="bottom"/>
            <w:hideMark/>
          </w:tcPr>
          <w:p w14:paraId="24415B64"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7A5BDA9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0DE2687"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578E82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A6E00B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091E7EAB"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0.9</w:t>
            </w:r>
          </w:p>
        </w:tc>
        <w:tc>
          <w:tcPr>
            <w:tcW w:w="491" w:type="pct"/>
            <w:tcBorders>
              <w:top w:val="nil"/>
              <w:left w:val="nil"/>
              <w:bottom w:val="nil"/>
              <w:right w:val="nil"/>
            </w:tcBorders>
            <w:shd w:val="clear" w:color="000000" w:fill="FFFFFF"/>
            <w:noWrap/>
            <w:vAlign w:val="bottom"/>
            <w:hideMark/>
          </w:tcPr>
          <w:p w14:paraId="71EE2835"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8895B0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87643C2"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C123AF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1.7</w:t>
            </w:r>
          </w:p>
        </w:tc>
      </w:tr>
      <w:tr w:rsidR="001E058E" w:rsidRPr="001E058E" w14:paraId="5111E592" w14:textId="77777777" w:rsidTr="001E058E">
        <w:trPr>
          <w:trHeight w:hRule="exact" w:val="225"/>
        </w:trPr>
        <w:tc>
          <w:tcPr>
            <w:tcW w:w="530" w:type="pct"/>
            <w:tcBorders>
              <w:top w:val="nil"/>
              <w:left w:val="nil"/>
              <w:bottom w:val="nil"/>
              <w:right w:val="nil"/>
            </w:tcBorders>
            <w:shd w:val="clear" w:color="000000" w:fill="FFFFFF"/>
            <w:noWrap/>
            <w:vAlign w:val="bottom"/>
            <w:hideMark/>
          </w:tcPr>
          <w:p w14:paraId="19C54A9C"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40CC0DAD"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F3578D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16AC06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631A16"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FEC9789"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7E1891"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A815C8D"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FC859F3"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42F991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r>
      <w:tr w:rsidR="001E058E" w:rsidRPr="001E058E" w14:paraId="70D0CD70" w14:textId="77777777" w:rsidTr="001E058E">
        <w:trPr>
          <w:trHeight w:hRule="exact" w:val="225"/>
        </w:trPr>
        <w:tc>
          <w:tcPr>
            <w:tcW w:w="530" w:type="pct"/>
            <w:tcBorders>
              <w:top w:val="nil"/>
              <w:left w:val="nil"/>
              <w:bottom w:val="nil"/>
              <w:right w:val="nil"/>
            </w:tcBorders>
            <w:shd w:val="clear" w:color="000000" w:fill="FFFFFF"/>
            <w:noWrap/>
            <w:vAlign w:val="bottom"/>
            <w:hideMark/>
          </w:tcPr>
          <w:p w14:paraId="36A0EB6E" w14:textId="77777777" w:rsidR="001E058E" w:rsidRPr="001E058E" w:rsidRDefault="001E058E" w:rsidP="001E058E">
            <w:pPr>
              <w:spacing w:before="0" w:after="0" w:line="240" w:lineRule="auto"/>
              <w:rPr>
                <w:rFonts w:ascii="Arial" w:hAnsi="Arial" w:cs="Arial"/>
                <w:sz w:val="16"/>
                <w:szCs w:val="16"/>
              </w:rPr>
            </w:pPr>
            <w:r w:rsidRPr="001E058E">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674A92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48B623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242BDC8"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775C2D"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F17FEDE"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699774C"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882609F"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C18E92"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8877CF0" w14:textId="77777777" w:rsidR="001E058E" w:rsidRPr="001E058E" w:rsidRDefault="001E058E" w:rsidP="001E058E">
            <w:pPr>
              <w:spacing w:before="0" w:after="0" w:line="240" w:lineRule="auto"/>
              <w:jc w:val="right"/>
              <w:rPr>
                <w:rFonts w:ascii="Arial" w:hAnsi="Arial" w:cs="Arial"/>
                <w:sz w:val="16"/>
                <w:szCs w:val="16"/>
              </w:rPr>
            </w:pPr>
            <w:r w:rsidRPr="001E058E">
              <w:rPr>
                <w:rFonts w:ascii="Arial" w:hAnsi="Arial" w:cs="Arial"/>
                <w:sz w:val="16"/>
                <w:szCs w:val="16"/>
              </w:rPr>
              <w:t>-</w:t>
            </w:r>
          </w:p>
        </w:tc>
      </w:tr>
      <w:tr w:rsidR="001E058E" w:rsidRPr="001E058E" w14:paraId="0CD16153" w14:textId="77777777" w:rsidTr="001E058E">
        <w:trPr>
          <w:trHeight w:hRule="exact" w:val="225"/>
        </w:trPr>
        <w:tc>
          <w:tcPr>
            <w:tcW w:w="530" w:type="pct"/>
            <w:tcBorders>
              <w:top w:val="nil"/>
              <w:left w:val="nil"/>
              <w:bottom w:val="single" w:sz="4" w:space="0" w:color="293F5B"/>
              <w:right w:val="nil"/>
            </w:tcBorders>
            <w:shd w:val="clear" w:color="000000" w:fill="FFFFFF"/>
            <w:noWrap/>
            <w:vAlign w:val="bottom"/>
            <w:hideMark/>
          </w:tcPr>
          <w:p w14:paraId="1566421E" w14:textId="77777777" w:rsidR="001E058E" w:rsidRPr="001E058E" w:rsidRDefault="001E058E" w:rsidP="001E058E">
            <w:pPr>
              <w:spacing w:before="0" w:after="0" w:line="240" w:lineRule="auto"/>
              <w:rPr>
                <w:rFonts w:ascii="Arial" w:hAnsi="Arial" w:cs="Arial"/>
                <w:b/>
                <w:bCs/>
                <w:sz w:val="16"/>
                <w:szCs w:val="16"/>
              </w:rPr>
            </w:pPr>
            <w:r w:rsidRPr="001E058E">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F033944"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9B89A4E"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A046972"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64DFC59"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2.6</w:t>
            </w:r>
          </w:p>
        </w:tc>
        <w:tc>
          <w:tcPr>
            <w:tcW w:w="491" w:type="pct"/>
            <w:tcBorders>
              <w:top w:val="nil"/>
              <w:left w:val="nil"/>
              <w:bottom w:val="single" w:sz="4" w:space="0" w:color="293F5B"/>
              <w:right w:val="nil"/>
            </w:tcBorders>
            <w:shd w:val="clear" w:color="000000" w:fill="FFFFFF"/>
            <w:noWrap/>
            <w:vAlign w:val="bottom"/>
            <w:hideMark/>
          </w:tcPr>
          <w:p w14:paraId="58D6DC8A"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2.6</w:t>
            </w:r>
          </w:p>
        </w:tc>
        <w:tc>
          <w:tcPr>
            <w:tcW w:w="491" w:type="pct"/>
            <w:tcBorders>
              <w:top w:val="nil"/>
              <w:left w:val="nil"/>
              <w:bottom w:val="single" w:sz="4" w:space="0" w:color="293F5B"/>
              <w:right w:val="nil"/>
            </w:tcBorders>
            <w:shd w:val="clear" w:color="000000" w:fill="FFFFFF"/>
            <w:noWrap/>
            <w:vAlign w:val="bottom"/>
            <w:hideMark/>
          </w:tcPr>
          <w:p w14:paraId="45D77DCA"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01782F"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E6CA00F"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bottom"/>
            <w:hideMark/>
          </w:tcPr>
          <w:p w14:paraId="78451206" w14:textId="77777777" w:rsidR="001E058E" w:rsidRPr="001E058E" w:rsidRDefault="001E058E" w:rsidP="001E058E">
            <w:pPr>
              <w:spacing w:before="0" w:after="0" w:line="240" w:lineRule="auto"/>
              <w:jc w:val="right"/>
              <w:rPr>
                <w:rFonts w:ascii="Arial" w:hAnsi="Arial" w:cs="Arial"/>
                <w:b/>
                <w:bCs/>
                <w:sz w:val="16"/>
                <w:szCs w:val="16"/>
              </w:rPr>
            </w:pPr>
            <w:r w:rsidRPr="001E058E">
              <w:rPr>
                <w:rFonts w:ascii="Arial" w:hAnsi="Arial" w:cs="Arial"/>
                <w:b/>
                <w:bCs/>
                <w:sz w:val="16"/>
                <w:szCs w:val="16"/>
              </w:rPr>
              <w:t>5.1</w:t>
            </w:r>
          </w:p>
        </w:tc>
      </w:tr>
    </w:tbl>
    <w:p w14:paraId="077F37BC" w14:textId="79FC0014" w:rsidR="006B33EB" w:rsidRPr="00475ADC" w:rsidRDefault="00B76247" w:rsidP="00475ADC">
      <w:r w:rsidRPr="00AC3E15">
        <w:t>The Australian Government is providing funding to</w:t>
      </w:r>
      <w:r w:rsidR="00E341C1" w:rsidRPr="00AC3E15">
        <w:t xml:space="preserve"> assist in promoting defence industry as a potential career path for young people</w:t>
      </w:r>
      <w:r w:rsidR="00B71A14" w:rsidRPr="00AC3E15">
        <w:t xml:space="preserve"> and to </w:t>
      </w:r>
      <w:r w:rsidR="00B71A14" w:rsidRPr="00475ADC">
        <w:t>encourage</w:t>
      </w:r>
      <w:r w:rsidR="009D6559" w:rsidRPr="00475ADC">
        <w:t xml:space="preserve"> student participation in </w:t>
      </w:r>
      <w:r w:rsidR="00B4138C" w:rsidRPr="00475ADC">
        <w:t>S</w:t>
      </w:r>
      <w:r w:rsidR="00E341C1" w:rsidRPr="00475ADC">
        <w:t xml:space="preserve">cience, </w:t>
      </w:r>
      <w:r w:rsidR="00B4138C" w:rsidRPr="00475ADC">
        <w:t>T</w:t>
      </w:r>
      <w:r w:rsidR="00E341C1" w:rsidRPr="00475ADC">
        <w:t xml:space="preserve">echnology, </w:t>
      </w:r>
      <w:r w:rsidR="00B4138C" w:rsidRPr="00475ADC">
        <w:t>E</w:t>
      </w:r>
      <w:r w:rsidR="00E341C1" w:rsidRPr="00475ADC">
        <w:t xml:space="preserve">ngineering and </w:t>
      </w:r>
      <w:r w:rsidR="00B4138C" w:rsidRPr="00475ADC">
        <w:t>M</w:t>
      </w:r>
      <w:r w:rsidR="00E341C1" w:rsidRPr="00475ADC">
        <w:t>athematics</w:t>
      </w:r>
      <w:r w:rsidR="005F4B48" w:rsidRPr="00475ADC">
        <w:t xml:space="preserve"> </w:t>
      </w:r>
      <w:r w:rsidR="00E341C1" w:rsidRPr="00475ADC">
        <w:t>subjects relevant to defence industry.</w:t>
      </w:r>
    </w:p>
    <w:p w14:paraId="564DA0C7" w14:textId="6230DC45" w:rsidR="00CF6D91" w:rsidRPr="00475ADC" w:rsidRDefault="00CF6D91" w:rsidP="00475ADC">
      <w:r w:rsidRPr="00475ADC">
        <w:br w:type="page"/>
      </w:r>
    </w:p>
    <w:p w14:paraId="6FE1597F" w14:textId="2AA9FCA2" w:rsidR="00E341C1" w:rsidRPr="00AC3E15" w:rsidRDefault="00E341C1" w:rsidP="00E341C1">
      <w:pPr>
        <w:pStyle w:val="Heading4"/>
      </w:pPr>
      <w:r w:rsidRPr="00AC3E15">
        <w:lastRenderedPageBreak/>
        <w:t>Schools Upgrade Fund</w:t>
      </w:r>
    </w:p>
    <w:p w14:paraId="3333480F" w14:textId="1D456A62" w:rsidR="00E341C1" w:rsidRPr="00AC3E15" w:rsidRDefault="00E341C1" w:rsidP="00B76247">
      <w:r w:rsidRPr="00AC3E15">
        <w:t>The Australian Government is providing the states with $</w:t>
      </w:r>
      <w:r w:rsidR="00EC552C" w:rsidRPr="00AC3E15">
        <w:t>228.5</w:t>
      </w:r>
      <w:r w:rsidRPr="00AC3E15">
        <w:t xml:space="preserve"> million as part of the Schools Upgrade Fund, supporting capital projects to keep students and school staff safe after disruptions due to COVID–19. </w:t>
      </w:r>
    </w:p>
    <w:p w14:paraId="240059F8" w14:textId="7E82C63D" w:rsidR="008E058B" w:rsidRPr="008E058B" w:rsidRDefault="00E341C1" w:rsidP="008E058B">
      <w:pPr>
        <w:pStyle w:val="TableHeading"/>
        <w:rPr>
          <w:sz w:val="16"/>
        </w:rPr>
      </w:pPr>
      <w:r w:rsidRPr="00AC3E15">
        <w:t>Round 1</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E058B" w:rsidRPr="008E058B" w14:paraId="48555DBD" w14:textId="77777777" w:rsidTr="008E058B">
        <w:trPr>
          <w:trHeight w:hRule="exact" w:val="225"/>
        </w:trPr>
        <w:tc>
          <w:tcPr>
            <w:tcW w:w="530" w:type="pct"/>
            <w:tcBorders>
              <w:top w:val="single" w:sz="4" w:space="0" w:color="293F5B"/>
              <w:left w:val="nil"/>
              <w:bottom w:val="nil"/>
              <w:right w:val="nil"/>
            </w:tcBorders>
            <w:shd w:val="clear" w:color="000000" w:fill="FFFFFF"/>
            <w:noWrap/>
            <w:vAlign w:val="bottom"/>
            <w:hideMark/>
          </w:tcPr>
          <w:p w14:paraId="08D1179D" w14:textId="685F1D9F" w:rsidR="008E058B" w:rsidRPr="008E058B" w:rsidRDefault="008E058B" w:rsidP="008E058B">
            <w:pPr>
              <w:spacing w:before="0" w:after="0" w:line="240" w:lineRule="auto"/>
              <w:rPr>
                <w:rFonts w:ascii="Arial" w:hAnsi="Arial" w:cs="Arial"/>
                <w:sz w:val="16"/>
                <w:szCs w:val="16"/>
              </w:rPr>
            </w:pPr>
            <w:r w:rsidRPr="008E058B">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8839E5A"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C5EC500"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AB876D3"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1B37716"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CEC5931"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2266A3E"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6C6A445"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D989315"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14F3FF5"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Total</w:t>
            </w:r>
          </w:p>
        </w:tc>
      </w:tr>
      <w:tr w:rsidR="008E058B" w:rsidRPr="008E058B" w14:paraId="0D0DA4FB" w14:textId="77777777" w:rsidTr="008E058B">
        <w:trPr>
          <w:trHeight w:hRule="exact" w:val="225"/>
        </w:trPr>
        <w:tc>
          <w:tcPr>
            <w:tcW w:w="530" w:type="pct"/>
            <w:tcBorders>
              <w:top w:val="nil"/>
              <w:left w:val="nil"/>
              <w:bottom w:val="nil"/>
              <w:right w:val="nil"/>
            </w:tcBorders>
            <w:shd w:val="clear" w:color="auto" w:fill="auto"/>
            <w:noWrap/>
            <w:vAlign w:val="bottom"/>
            <w:hideMark/>
          </w:tcPr>
          <w:p w14:paraId="0DF9FD4C" w14:textId="77777777" w:rsidR="008E058B" w:rsidRPr="008E058B" w:rsidRDefault="008E058B" w:rsidP="008E058B">
            <w:pPr>
              <w:spacing w:before="0" w:after="0" w:line="240" w:lineRule="auto"/>
              <w:rPr>
                <w:rFonts w:ascii="Arial" w:hAnsi="Arial" w:cs="Arial"/>
                <w:sz w:val="16"/>
                <w:szCs w:val="16"/>
              </w:rPr>
            </w:pPr>
            <w:r w:rsidRPr="008E058B">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4A76F3B9"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070D301"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1.5</w:t>
            </w:r>
          </w:p>
        </w:tc>
        <w:tc>
          <w:tcPr>
            <w:tcW w:w="491" w:type="pct"/>
            <w:tcBorders>
              <w:top w:val="single" w:sz="4" w:space="0" w:color="293F5B"/>
              <w:left w:val="nil"/>
              <w:bottom w:val="nil"/>
              <w:right w:val="nil"/>
            </w:tcBorders>
            <w:shd w:val="clear" w:color="000000" w:fill="FFFFFF"/>
            <w:noWrap/>
            <w:vAlign w:val="bottom"/>
            <w:hideMark/>
          </w:tcPr>
          <w:p w14:paraId="135B9C31"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C83BA93"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2.1</w:t>
            </w:r>
          </w:p>
        </w:tc>
        <w:tc>
          <w:tcPr>
            <w:tcW w:w="491" w:type="pct"/>
            <w:tcBorders>
              <w:top w:val="single" w:sz="4" w:space="0" w:color="293F5B"/>
              <w:left w:val="nil"/>
              <w:bottom w:val="nil"/>
              <w:right w:val="nil"/>
            </w:tcBorders>
            <w:shd w:val="clear" w:color="000000" w:fill="FFFFFF"/>
            <w:noWrap/>
            <w:vAlign w:val="bottom"/>
            <w:hideMark/>
          </w:tcPr>
          <w:p w14:paraId="24996AC7"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CA211D0"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09210E8"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E9F84E6"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bottom"/>
            <w:hideMark/>
          </w:tcPr>
          <w:p w14:paraId="28BA459F"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3.6</w:t>
            </w:r>
          </w:p>
        </w:tc>
      </w:tr>
      <w:tr w:rsidR="008E058B" w:rsidRPr="008E058B" w14:paraId="68B432AC" w14:textId="77777777" w:rsidTr="008E058B">
        <w:trPr>
          <w:trHeight w:hRule="exact" w:val="225"/>
        </w:trPr>
        <w:tc>
          <w:tcPr>
            <w:tcW w:w="530" w:type="pct"/>
            <w:tcBorders>
              <w:top w:val="nil"/>
              <w:left w:val="nil"/>
              <w:bottom w:val="nil"/>
              <w:right w:val="nil"/>
            </w:tcBorders>
            <w:shd w:val="clear" w:color="000000" w:fill="E6F2FF"/>
            <w:noWrap/>
            <w:vAlign w:val="bottom"/>
            <w:hideMark/>
          </w:tcPr>
          <w:p w14:paraId="5F7ED7D8" w14:textId="77777777" w:rsidR="008E058B" w:rsidRPr="008E058B" w:rsidRDefault="008E058B" w:rsidP="008E058B">
            <w:pPr>
              <w:spacing w:before="0" w:after="0" w:line="240" w:lineRule="auto"/>
              <w:rPr>
                <w:rFonts w:ascii="Arial" w:hAnsi="Arial" w:cs="Arial"/>
                <w:sz w:val="16"/>
                <w:szCs w:val="16"/>
              </w:rPr>
            </w:pPr>
            <w:r w:rsidRPr="008E058B">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202B6F2F"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D551F43"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59D283B"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91D1F92"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D511075"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9F15269"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9F3745E"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BC3F50B"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179C77FF"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r>
      <w:tr w:rsidR="008E058B" w:rsidRPr="008E058B" w14:paraId="42C545F8" w14:textId="77777777" w:rsidTr="008E058B">
        <w:trPr>
          <w:trHeight w:hRule="exact" w:val="225"/>
        </w:trPr>
        <w:tc>
          <w:tcPr>
            <w:tcW w:w="530" w:type="pct"/>
            <w:tcBorders>
              <w:top w:val="nil"/>
              <w:left w:val="nil"/>
              <w:bottom w:val="nil"/>
              <w:right w:val="nil"/>
            </w:tcBorders>
            <w:shd w:val="clear" w:color="000000" w:fill="FFFFFF"/>
            <w:noWrap/>
            <w:vAlign w:val="bottom"/>
            <w:hideMark/>
          </w:tcPr>
          <w:p w14:paraId="6408E3CC" w14:textId="77777777" w:rsidR="008E058B" w:rsidRPr="008E058B" w:rsidRDefault="008E058B" w:rsidP="008E058B">
            <w:pPr>
              <w:spacing w:before="0" w:after="0" w:line="240" w:lineRule="auto"/>
              <w:rPr>
                <w:rFonts w:ascii="Arial" w:hAnsi="Arial" w:cs="Arial"/>
                <w:sz w:val="16"/>
                <w:szCs w:val="16"/>
              </w:rPr>
            </w:pPr>
            <w:r w:rsidRPr="008E058B">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4417F7DA"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68C51DE"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02D8C2A"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E66EAEB"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D4F1409"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DC06EDE"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A6A0D11"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1843DE4"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4946F8D8"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r>
      <w:tr w:rsidR="008E058B" w:rsidRPr="008E058B" w14:paraId="702DE4D9" w14:textId="77777777" w:rsidTr="008E058B">
        <w:trPr>
          <w:trHeight w:hRule="exact" w:val="225"/>
        </w:trPr>
        <w:tc>
          <w:tcPr>
            <w:tcW w:w="530" w:type="pct"/>
            <w:tcBorders>
              <w:top w:val="nil"/>
              <w:left w:val="nil"/>
              <w:bottom w:val="nil"/>
              <w:right w:val="nil"/>
            </w:tcBorders>
            <w:shd w:val="clear" w:color="000000" w:fill="FFFFFF"/>
            <w:noWrap/>
            <w:vAlign w:val="bottom"/>
            <w:hideMark/>
          </w:tcPr>
          <w:p w14:paraId="251A15AF" w14:textId="77777777" w:rsidR="008E058B" w:rsidRPr="008E058B" w:rsidRDefault="008E058B" w:rsidP="008E058B">
            <w:pPr>
              <w:spacing w:before="0" w:after="0" w:line="240" w:lineRule="auto"/>
              <w:rPr>
                <w:rFonts w:ascii="Arial" w:hAnsi="Arial" w:cs="Arial"/>
                <w:sz w:val="16"/>
                <w:szCs w:val="16"/>
              </w:rPr>
            </w:pPr>
            <w:r w:rsidRPr="008E058B">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74BEA533"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D4926F"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6027E60"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8B6D862"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997E13A"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2A81556"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5473E9D"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939D39E"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A783248"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r>
      <w:tr w:rsidR="008E058B" w:rsidRPr="008E058B" w14:paraId="57BC449A" w14:textId="77777777" w:rsidTr="008E058B">
        <w:trPr>
          <w:trHeight w:hRule="exact" w:val="225"/>
        </w:trPr>
        <w:tc>
          <w:tcPr>
            <w:tcW w:w="530" w:type="pct"/>
            <w:tcBorders>
              <w:top w:val="nil"/>
              <w:left w:val="nil"/>
              <w:bottom w:val="nil"/>
              <w:right w:val="nil"/>
            </w:tcBorders>
            <w:shd w:val="clear" w:color="000000" w:fill="FFFFFF"/>
            <w:noWrap/>
            <w:vAlign w:val="bottom"/>
            <w:hideMark/>
          </w:tcPr>
          <w:p w14:paraId="2BB139DE" w14:textId="77777777" w:rsidR="008E058B" w:rsidRPr="008E058B" w:rsidRDefault="008E058B" w:rsidP="008E058B">
            <w:pPr>
              <w:spacing w:before="0" w:after="0" w:line="240" w:lineRule="auto"/>
              <w:rPr>
                <w:rFonts w:ascii="Arial" w:hAnsi="Arial" w:cs="Arial"/>
                <w:sz w:val="16"/>
                <w:szCs w:val="16"/>
              </w:rPr>
            </w:pPr>
            <w:r w:rsidRPr="008E058B">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905B5D1"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B1CE74B"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EE21651"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27EF4D2"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B82FC7F"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B1D76AB"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5E527E"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18F737B"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74E0902" w14:textId="77777777" w:rsidR="008E058B" w:rsidRPr="008E058B" w:rsidRDefault="008E058B" w:rsidP="008E058B">
            <w:pPr>
              <w:spacing w:before="0" w:after="0" w:line="240" w:lineRule="auto"/>
              <w:jc w:val="right"/>
              <w:rPr>
                <w:rFonts w:ascii="Arial" w:hAnsi="Arial" w:cs="Arial"/>
                <w:sz w:val="16"/>
                <w:szCs w:val="16"/>
              </w:rPr>
            </w:pPr>
            <w:r w:rsidRPr="008E058B">
              <w:rPr>
                <w:rFonts w:ascii="Arial" w:hAnsi="Arial" w:cs="Arial"/>
                <w:sz w:val="16"/>
                <w:szCs w:val="16"/>
              </w:rPr>
              <w:t>-</w:t>
            </w:r>
          </w:p>
        </w:tc>
      </w:tr>
      <w:tr w:rsidR="008E058B" w:rsidRPr="008E058B" w14:paraId="5030F73B" w14:textId="77777777" w:rsidTr="008E058B">
        <w:trPr>
          <w:trHeight w:hRule="exact" w:val="225"/>
        </w:trPr>
        <w:tc>
          <w:tcPr>
            <w:tcW w:w="530" w:type="pct"/>
            <w:tcBorders>
              <w:top w:val="nil"/>
              <w:left w:val="nil"/>
              <w:bottom w:val="single" w:sz="4" w:space="0" w:color="293F5B"/>
              <w:right w:val="nil"/>
            </w:tcBorders>
            <w:shd w:val="clear" w:color="000000" w:fill="FFFFFF"/>
            <w:noWrap/>
            <w:vAlign w:val="bottom"/>
            <w:hideMark/>
          </w:tcPr>
          <w:p w14:paraId="6CA0AE98" w14:textId="77777777" w:rsidR="008E058B" w:rsidRPr="008E058B" w:rsidRDefault="008E058B" w:rsidP="008E058B">
            <w:pPr>
              <w:spacing w:before="0" w:after="0" w:line="240" w:lineRule="auto"/>
              <w:rPr>
                <w:rFonts w:ascii="Arial" w:hAnsi="Arial" w:cs="Arial"/>
                <w:b/>
                <w:bCs/>
                <w:sz w:val="16"/>
                <w:szCs w:val="16"/>
              </w:rPr>
            </w:pPr>
            <w:r w:rsidRPr="008E058B">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6B56F793"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264B413"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1.5</w:t>
            </w:r>
          </w:p>
        </w:tc>
        <w:tc>
          <w:tcPr>
            <w:tcW w:w="491" w:type="pct"/>
            <w:tcBorders>
              <w:top w:val="nil"/>
              <w:left w:val="nil"/>
              <w:bottom w:val="single" w:sz="4" w:space="0" w:color="293F5B"/>
              <w:right w:val="nil"/>
            </w:tcBorders>
            <w:shd w:val="clear" w:color="000000" w:fill="FFFFFF"/>
            <w:noWrap/>
            <w:vAlign w:val="bottom"/>
            <w:hideMark/>
          </w:tcPr>
          <w:p w14:paraId="6C5CDF24"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1E968A8"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2.1</w:t>
            </w:r>
          </w:p>
        </w:tc>
        <w:tc>
          <w:tcPr>
            <w:tcW w:w="491" w:type="pct"/>
            <w:tcBorders>
              <w:top w:val="nil"/>
              <w:left w:val="nil"/>
              <w:bottom w:val="single" w:sz="4" w:space="0" w:color="293F5B"/>
              <w:right w:val="nil"/>
            </w:tcBorders>
            <w:shd w:val="clear" w:color="000000" w:fill="FFFFFF"/>
            <w:noWrap/>
            <w:vAlign w:val="bottom"/>
            <w:hideMark/>
          </w:tcPr>
          <w:p w14:paraId="3260DA43"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A1FF07"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9C17C59"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CC1CC6"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778CBD8" w14:textId="77777777" w:rsidR="008E058B" w:rsidRPr="008E058B" w:rsidRDefault="008E058B" w:rsidP="008E058B">
            <w:pPr>
              <w:spacing w:before="0" w:after="0" w:line="240" w:lineRule="auto"/>
              <w:jc w:val="right"/>
              <w:rPr>
                <w:rFonts w:ascii="Arial" w:hAnsi="Arial" w:cs="Arial"/>
                <w:b/>
                <w:bCs/>
                <w:sz w:val="16"/>
                <w:szCs w:val="16"/>
              </w:rPr>
            </w:pPr>
            <w:r w:rsidRPr="008E058B">
              <w:rPr>
                <w:rFonts w:ascii="Arial" w:hAnsi="Arial" w:cs="Arial"/>
                <w:b/>
                <w:bCs/>
                <w:sz w:val="16"/>
                <w:szCs w:val="16"/>
              </w:rPr>
              <w:t>3.6</w:t>
            </w:r>
          </w:p>
        </w:tc>
      </w:tr>
    </w:tbl>
    <w:p w14:paraId="21AB9A8B" w14:textId="720D2CF6" w:rsidR="00E341C1" w:rsidRPr="00AC3E15" w:rsidRDefault="00E341C1" w:rsidP="00016F1B">
      <w:r w:rsidRPr="00AC3E15">
        <w:t>The Australian Government is providing grants to Australian schools to help improve ventilation and air quality and make small scale improvements such as upgrading computing equipment and school facilities, as well as targeted grants for schools identified with priority needs.</w:t>
      </w:r>
    </w:p>
    <w:p w14:paraId="692DB778" w14:textId="02C8F289" w:rsidR="007728CB" w:rsidRPr="007728CB" w:rsidRDefault="00E341C1" w:rsidP="007728CB">
      <w:pPr>
        <w:pStyle w:val="TableHeading"/>
      </w:pPr>
      <w:r w:rsidRPr="00AC3E15">
        <w:t>Round 2</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728CB" w:rsidRPr="007728CB" w14:paraId="0BB5BD86" w14:textId="77777777" w:rsidTr="007728CB">
        <w:trPr>
          <w:trHeight w:hRule="exact" w:val="225"/>
        </w:trPr>
        <w:tc>
          <w:tcPr>
            <w:tcW w:w="530" w:type="pct"/>
            <w:tcBorders>
              <w:top w:val="single" w:sz="4" w:space="0" w:color="293F5B"/>
              <w:left w:val="nil"/>
              <w:bottom w:val="nil"/>
              <w:right w:val="nil"/>
            </w:tcBorders>
            <w:shd w:val="clear" w:color="000000" w:fill="FFFFFF"/>
            <w:noWrap/>
            <w:vAlign w:val="bottom"/>
            <w:hideMark/>
          </w:tcPr>
          <w:p w14:paraId="3D21FC22" w14:textId="21BCF5C8" w:rsidR="007728CB" w:rsidRPr="007728CB" w:rsidRDefault="007728CB" w:rsidP="007728CB">
            <w:pPr>
              <w:spacing w:before="0" w:after="0" w:line="240" w:lineRule="auto"/>
              <w:rPr>
                <w:rFonts w:ascii="Arial" w:hAnsi="Arial" w:cs="Arial"/>
                <w:sz w:val="16"/>
                <w:szCs w:val="16"/>
              </w:rPr>
            </w:pPr>
            <w:r w:rsidRPr="007728CB">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BD27858"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45FB990"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575E8AE0"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1028ABD"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9916CE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B0C61AB"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50B9EF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9DEF66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29A07503"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Total</w:t>
            </w:r>
          </w:p>
        </w:tc>
      </w:tr>
      <w:tr w:rsidR="007728CB" w:rsidRPr="007728CB" w14:paraId="641C106A" w14:textId="77777777" w:rsidTr="007728CB">
        <w:trPr>
          <w:trHeight w:hRule="exact" w:val="225"/>
        </w:trPr>
        <w:tc>
          <w:tcPr>
            <w:tcW w:w="530" w:type="pct"/>
            <w:tcBorders>
              <w:top w:val="nil"/>
              <w:left w:val="nil"/>
              <w:bottom w:val="nil"/>
              <w:right w:val="nil"/>
            </w:tcBorders>
            <w:shd w:val="clear" w:color="auto" w:fill="auto"/>
            <w:noWrap/>
            <w:vAlign w:val="bottom"/>
            <w:hideMark/>
          </w:tcPr>
          <w:p w14:paraId="56347174" w14:textId="77777777" w:rsidR="007728CB" w:rsidRPr="007728CB" w:rsidRDefault="007728CB" w:rsidP="007728CB">
            <w:pPr>
              <w:spacing w:before="0" w:after="0" w:line="240" w:lineRule="auto"/>
              <w:rPr>
                <w:rFonts w:ascii="Arial" w:hAnsi="Arial" w:cs="Arial"/>
                <w:sz w:val="16"/>
                <w:szCs w:val="16"/>
              </w:rPr>
            </w:pPr>
            <w:r w:rsidRPr="007728CB">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4F15CB0"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68.0</w:t>
            </w:r>
          </w:p>
        </w:tc>
        <w:tc>
          <w:tcPr>
            <w:tcW w:w="491" w:type="pct"/>
            <w:tcBorders>
              <w:top w:val="single" w:sz="4" w:space="0" w:color="293F5B"/>
              <w:left w:val="nil"/>
              <w:bottom w:val="nil"/>
              <w:right w:val="nil"/>
            </w:tcBorders>
            <w:shd w:val="clear" w:color="000000" w:fill="FFFFFF"/>
            <w:noWrap/>
            <w:vAlign w:val="bottom"/>
            <w:hideMark/>
          </w:tcPr>
          <w:p w14:paraId="2A7D94D8"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48.2</w:t>
            </w:r>
          </w:p>
        </w:tc>
        <w:tc>
          <w:tcPr>
            <w:tcW w:w="491" w:type="pct"/>
            <w:tcBorders>
              <w:top w:val="single" w:sz="4" w:space="0" w:color="293F5B"/>
              <w:left w:val="nil"/>
              <w:bottom w:val="nil"/>
              <w:right w:val="nil"/>
            </w:tcBorders>
            <w:shd w:val="clear" w:color="000000" w:fill="FFFFFF"/>
            <w:noWrap/>
            <w:vAlign w:val="bottom"/>
            <w:hideMark/>
          </w:tcPr>
          <w:p w14:paraId="2EC3F23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40.4</w:t>
            </w:r>
          </w:p>
        </w:tc>
        <w:tc>
          <w:tcPr>
            <w:tcW w:w="491" w:type="pct"/>
            <w:tcBorders>
              <w:top w:val="single" w:sz="4" w:space="0" w:color="293F5B"/>
              <w:left w:val="nil"/>
              <w:bottom w:val="nil"/>
              <w:right w:val="nil"/>
            </w:tcBorders>
            <w:shd w:val="clear" w:color="000000" w:fill="FFFFFF"/>
            <w:noWrap/>
            <w:vAlign w:val="bottom"/>
            <w:hideMark/>
          </w:tcPr>
          <w:p w14:paraId="2E2F25D5"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25.0</w:t>
            </w:r>
          </w:p>
        </w:tc>
        <w:tc>
          <w:tcPr>
            <w:tcW w:w="491" w:type="pct"/>
            <w:tcBorders>
              <w:top w:val="single" w:sz="4" w:space="0" w:color="293F5B"/>
              <w:left w:val="nil"/>
              <w:bottom w:val="nil"/>
              <w:right w:val="nil"/>
            </w:tcBorders>
            <w:shd w:val="clear" w:color="000000" w:fill="FFFFFF"/>
            <w:noWrap/>
            <w:vAlign w:val="bottom"/>
            <w:hideMark/>
          </w:tcPr>
          <w:p w14:paraId="61CB22A9"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17.1</w:t>
            </w:r>
          </w:p>
        </w:tc>
        <w:tc>
          <w:tcPr>
            <w:tcW w:w="491" w:type="pct"/>
            <w:tcBorders>
              <w:top w:val="single" w:sz="4" w:space="0" w:color="293F5B"/>
              <w:left w:val="nil"/>
              <w:bottom w:val="nil"/>
              <w:right w:val="nil"/>
            </w:tcBorders>
            <w:shd w:val="clear" w:color="000000" w:fill="FFFFFF"/>
            <w:noWrap/>
            <w:vAlign w:val="bottom"/>
            <w:hideMark/>
          </w:tcPr>
          <w:p w14:paraId="48FD95C5"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6.5</w:t>
            </w:r>
          </w:p>
        </w:tc>
        <w:tc>
          <w:tcPr>
            <w:tcW w:w="491" w:type="pct"/>
            <w:tcBorders>
              <w:top w:val="single" w:sz="4" w:space="0" w:color="293F5B"/>
              <w:left w:val="nil"/>
              <w:bottom w:val="nil"/>
              <w:right w:val="nil"/>
            </w:tcBorders>
            <w:shd w:val="clear" w:color="000000" w:fill="FFFFFF"/>
            <w:noWrap/>
            <w:vAlign w:val="bottom"/>
            <w:hideMark/>
          </w:tcPr>
          <w:p w14:paraId="43678161"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2.5</w:t>
            </w:r>
          </w:p>
        </w:tc>
        <w:tc>
          <w:tcPr>
            <w:tcW w:w="491" w:type="pct"/>
            <w:tcBorders>
              <w:top w:val="single" w:sz="4" w:space="0" w:color="293F5B"/>
              <w:left w:val="nil"/>
              <w:bottom w:val="nil"/>
              <w:right w:val="nil"/>
            </w:tcBorders>
            <w:shd w:val="clear" w:color="000000" w:fill="FFFFFF"/>
            <w:noWrap/>
            <w:vAlign w:val="bottom"/>
            <w:hideMark/>
          </w:tcPr>
          <w:p w14:paraId="74DB45C5"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8.1</w:t>
            </w:r>
          </w:p>
        </w:tc>
        <w:tc>
          <w:tcPr>
            <w:tcW w:w="544" w:type="pct"/>
            <w:tcBorders>
              <w:top w:val="single" w:sz="4" w:space="0" w:color="293F5B"/>
              <w:left w:val="nil"/>
              <w:bottom w:val="nil"/>
              <w:right w:val="nil"/>
            </w:tcBorders>
            <w:shd w:val="clear" w:color="000000" w:fill="FFFFFF"/>
            <w:noWrap/>
            <w:vAlign w:val="bottom"/>
            <w:hideMark/>
          </w:tcPr>
          <w:p w14:paraId="1B10871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215.8</w:t>
            </w:r>
          </w:p>
        </w:tc>
      </w:tr>
      <w:tr w:rsidR="007728CB" w:rsidRPr="007728CB" w14:paraId="11BB3BDE" w14:textId="77777777" w:rsidTr="007728CB">
        <w:trPr>
          <w:trHeight w:hRule="exact" w:val="225"/>
        </w:trPr>
        <w:tc>
          <w:tcPr>
            <w:tcW w:w="530" w:type="pct"/>
            <w:tcBorders>
              <w:top w:val="nil"/>
              <w:left w:val="nil"/>
              <w:bottom w:val="nil"/>
              <w:right w:val="nil"/>
            </w:tcBorders>
            <w:shd w:val="clear" w:color="000000" w:fill="E6F2FF"/>
            <w:noWrap/>
            <w:vAlign w:val="bottom"/>
            <w:hideMark/>
          </w:tcPr>
          <w:p w14:paraId="23AEAB25" w14:textId="77777777" w:rsidR="007728CB" w:rsidRPr="007728CB" w:rsidRDefault="007728CB" w:rsidP="007728CB">
            <w:pPr>
              <w:spacing w:before="0" w:after="0" w:line="240" w:lineRule="auto"/>
              <w:rPr>
                <w:rFonts w:ascii="Arial" w:hAnsi="Arial" w:cs="Arial"/>
                <w:sz w:val="16"/>
                <w:szCs w:val="16"/>
              </w:rPr>
            </w:pPr>
            <w:r w:rsidRPr="007728CB">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7EE86ED9"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5F174D1"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B1B44AE"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0267704"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EB0A9F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A748C6B"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43BC71B"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4520F4E"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6B21FB86"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r>
      <w:tr w:rsidR="007728CB" w:rsidRPr="007728CB" w14:paraId="7AEF3910" w14:textId="77777777" w:rsidTr="007728CB">
        <w:trPr>
          <w:trHeight w:hRule="exact" w:val="225"/>
        </w:trPr>
        <w:tc>
          <w:tcPr>
            <w:tcW w:w="530" w:type="pct"/>
            <w:tcBorders>
              <w:top w:val="nil"/>
              <w:left w:val="nil"/>
              <w:bottom w:val="nil"/>
              <w:right w:val="nil"/>
            </w:tcBorders>
            <w:shd w:val="clear" w:color="000000" w:fill="FFFFFF"/>
            <w:noWrap/>
            <w:vAlign w:val="bottom"/>
            <w:hideMark/>
          </w:tcPr>
          <w:p w14:paraId="56F4749C" w14:textId="77777777" w:rsidR="007728CB" w:rsidRPr="007728CB" w:rsidRDefault="007728CB" w:rsidP="007728CB">
            <w:pPr>
              <w:spacing w:before="0" w:after="0" w:line="240" w:lineRule="auto"/>
              <w:rPr>
                <w:rFonts w:ascii="Arial" w:hAnsi="Arial" w:cs="Arial"/>
                <w:sz w:val="16"/>
                <w:szCs w:val="16"/>
              </w:rPr>
            </w:pPr>
            <w:r w:rsidRPr="007728CB">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7B2A7104"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63E995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A8CA3C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074AE1E"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74862AD"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EFE8660"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575F08E"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89A7610"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8B03507"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r>
      <w:tr w:rsidR="007728CB" w:rsidRPr="007728CB" w14:paraId="639F5158" w14:textId="77777777" w:rsidTr="007728CB">
        <w:trPr>
          <w:trHeight w:hRule="exact" w:val="225"/>
        </w:trPr>
        <w:tc>
          <w:tcPr>
            <w:tcW w:w="530" w:type="pct"/>
            <w:tcBorders>
              <w:top w:val="nil"/>
              <w:left w:val="nil"/>
              <w:bottom w:val="nil"/>
              <w:right w:val="nil"/>
            </w:tcBorders>
            <w:shd w:val="clear" w:color="000000" w:fill="FFFFFF"/>
            <w:noWrap/>
            <w:vAlign w:val="bottom"/>
            <w:hideMark/>
          </w:tcPr>
          <w:p w14:paraId="466D0DC1" w14:textId="77777777" w:rsidR="007728CB" w:rsidRPr="007728CB" w:rsidRDefault="007728CB" w:rsidP="007728CB">
            <w:pPr>
              <w:spacing w:before="0" w:after="0" w:line="240" w:lineRule="auto"/>
              <w:rPr>
                <w:rFonts w:ascii="Arial" w:hAnsi="Arial" w:cs="Arial"/>
                <w:sz w:val="16"/>
                <w:szCs w:val="16"/>
              </w:rPr>
            </w:pPr>
            <w:r w:rsidRPr="007728CB">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60B5712A"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BC3401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C7F4291"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929B10F"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F7A540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2F5961C"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28C91A8"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5BC999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0F5C5115"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r>
      <w:tr w:rsidR="007728CB" w:rsidRPr="007728CB" w14:paraId="464851A4" w14:textId="77777777" w:rsidTr="007728CB">
        <w:trPr>
          <w:trHeight w:hRule="exact" w:val="225"/>
        </w:trPr>
        <w:tc>
          <w:tcPr>
            <w:tcW w:w="530" w:type="pct"/>
            <w:tcBorders>
              <w:top w:val="nil"/>
              <w:left w:val="nil"/>
              <w:bottom w:val="nil"/>
              <w:right w:val="nil"/>
            </w:tcBorders>
            <w:shd w:val="clear" w:color="000000" w:fill="FFFFFF"/>
            <w:noWrap/>
            <w:vAlign w:val="bottom"/>
            <w:hideMark/>
          </w:tcPr>
          <w:p w14:paraId="72007814" w14:textId="77777777" w:rsidR="007728CB" w:rsidRPr="007728CB" w:rsidRDefault="007728CB" w:rsidP="007728CB">
            <w:pPr>
              <w:spacing w:before="0" w:after="0" w:line="240" w:lineRule="auto"/>
              <w:rPr>
                <w:rFonts w:ascii="Arial" w:hAnsi="Arial" w:cs="Arial"/>
                <w:sz w:val="16"/>
                <w:szCs w:val="16"/>
              </w:rPr>
            </w:pPr>
            <w:r w:rsidRPr="007728CB">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70B92AD"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06B09E"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5B278F6"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AD74DDB"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0D2B840"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EF36C75"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B948BFD"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CB275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8B080C2" w14:textId="77777777" w:rsidR="007728CB" w:rsidRPr="007728CB" w:rsidRDefault="007728CB" w:rsidP="007728CB">
            <w:pPr>
              <w:spacing w:before="0" w:after="0" w:line="240" w:lineRule="auto"/>
              <w:jc w:val="right"/>
              <w:rPr>
                <w:rFonts w:ascii="Arial" w:hAnsi="Arial" w:cs="Arial"/>
                <w:sz w:val="16"/>
                <w:szCs w:val="16"/>
              </w:rPr>
            </w:pPr>
            <w:r w:rsidRPr="007728CB">
              <w:rPr>
                <w:rFonts w:ascii="Arial" w:hAnsi="Arial" w:cs="Arial"/>
                <w:sz w:val="16"/>
                <w:szCs w:val="16"/>
              </w:rPr>
              <w:t>-</w:t>
            </w:r>
          </w:p>
        </w:tc>
      </w:tr>
      <w:tr w:rsidR="007728CB" w:rsidRPr="007728CB" w14:paraId="736B591B" w14:textId="77777777" w:rsidTr="007728CB">
        <w:trPr>
          <w:trHeight w:hRule="exact" w:val="225"/>
        </w:trPr>
        <w:tc>
          <w:tcPr>
            <w:tcW w:w="530" w:type="pct"/>
            <w:tcBorders>
              <w:top w:val="nil"/>
              <w:left w:val="nil"/>
              <w:bottom w:val="single" w:sz="4" w:space="0" w:color="293F5B"/>
              <w:right w:val="nil"/>
            </w:tcBorders>
            <w:shd w:val="clear" w:color="000000" w:fill="FFFFFF"/>
            <w:noWrap/>
            <w:vAlign w:val="bottom"/>
            <w:hideMark/>
          </w:tcPr>
          <w:p w14:paraId="5F70DF23" w14:textId="77777777" w:rsidR="007728CB" w:rsidRPr="007728CB" w:rsidRDefault="007728CB" w:rsidP="007728CB">
            <w:pPr>
              <w:spacing w:before="0" w:after="0" w:line="240" w:lineRule="auto"/>
              <w:rPr>
                <w:rFonts w:ascii="Arial" w:hAnsi="Arial" w:cs="Arial"/>
                <w:b/>
                <w:bCs/>
                <w:sz w:val="16"/>
                <w:szCs w:val="16"/>
              </w:rPr>
            </w:pPr>
            <w:r w:rsidRPr="007728CB">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82D2466"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68.0</w:t>
            </w:r>
          </w:p>
        </w:tc>
        <w:tc>
          <w:tcPr>
            <w:tcW w:w="491" w:type="pct"/>
            <w:tcBorders>
              <w:top w:val="nil"/>
              <w:left w:val="nil"/>
              <w:bottom w:val="single" w:sz="4" w:space="0" w:color="293F5B"/>
              <w:right w:val="nil"/>
            </w:tcBorders>
            <w:shd w:val="clear" w:color="000000" w:fill="FFFFFF"/>
            <w:noWrap/>
            <w:vAlign w:val="bottom"/>
            <w:hideMark/>
          </w:tcPr>
          <w:p w14:paraId="46DA18FF"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48.2</w:t>
            </w:r>
          </w:p>
        </w:tc>
        <w:tc>
          <w:tcPr>
            <w:tcW w:w="491" w:type="pct"/>
            <w:tcBorders>
              <w:top w:val="nil"/>
              <w:left w:val="nil"/>
              <w:bottom w:val="single" w:sz="4" w:space="0" w:color="293F5B"/>
              <w:right w:val="nil"/>
            </w:tcBorders>
            <w:shd w:val="clear" w:color="000000" w:fill="FFFFFF"/>
            <w:noWrap/>
            <w:vAlign w:val="bottom"/>
            <w:hideMark/>
          </w:tcPr>
          <w:p w14:paraId="37FDD477"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40.4</w:t>
            </w:r>
          </w:p>
        </w:tc>
        <w:tc>
          <w:tcPr>
            <w:tcW w:w="491" w:type="pct"/>
            <w:tcBorders>
              <w:top w:val="nil"/>
              <w:left w:val="nil"/>
              <w:bottom w:val="single" w:sz="4" w:space="0" w:color="293F5B"/>
              <w:right w:val="nil"/>
            </w:tcBorders>
            <w:shd w:val="clear" w:color="000000" w:fill="FFFFFF"/>
            <w:noWrap/>
            <w:vAlign w:val="bottom"/>
            <w:hideMark/>
          </w:tcPr>
          <w:p w14:paraId="1FCCAD4D"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25.0</w:t>
            </w:r>
          </w:p>
        </w:tc>
        <w:tc>
          <w:tcPr>
            <w:tcW w:w="491" w:type="pct"/>
            <w:tcBorders>
              <w:top w:val="nil"/>
              <w:left w:val="nil"/>
              <w:bottom w:val="single" w:sz="4" w:space="0" w:color="293F5B"/>
              <w:right w:val="nil"/>
            </w:tcBorders>
            <w:shd w:val="clear" w:color="000000" w:fill="FFFFFF"/>
            <w:noWrap/>
            <w:vAlign w:val="bottom"/>
            <w:hideMark/>
          </w:tcPr>
          <w:p w14:paraId="0A21352C"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17.1</w:t>
            </w:r>
          </w:p>
        </w:tc>
        <w:tc>
          <w:tcPr>
            <w:tcW w:w="491" w:type="pct"/>
            <w:tcBorders>
              <w:top w:val="nil"/>
              <w:left w:val="nil"/>
              <w:bottom w:val="single" w:sz="4" w:space="0" w:color="293F5B"/>
              <w:right w:val="nil"/>
            </w:tcBorders>
            <w:shd w:val="clear" w:color="000000" w:fill="FFFFFF"/>
            <w:noWrap/>
            <w:vAlign w:val="bottom"/>
            <w:hideMark/>
          </w:tcPr>
          <w:p w14:paraId="3701966D"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6.5</w:t>
            </w:r>
          </w:p>
        </w:tc>
        <w:tc>
          <w:tcPr>
            <w:tcW w:w="491" w:type="pct"/>
            <w:tcBorders>
              <w:top w:val="nil"/>
              <w:left w:val="nil"/>
              <w:bottom w:val="single" w:sz="4" w:space="0" w:color="293F5B"/>
              <w:right w:val="nil"/>
            </w:tcBorders>
            <w:shd w:val="clear" w:color="000000" w:fill="FFFFFF"/>
            <w:noWrap/>
            <w:vAlign w:val="bottom"/>
            <w:hideMark/>
          </w:tcPr>
          <w:p w14:paraId="52F4AB56"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2.5</w:t>
            </w:r>
          </w:p>
        </w:tc>
        <w:tc>
          <w:tcPr>
            <w:tcW w:w="491" w:type="pct"/>
            <w:tcBorders>
              <w:top w:val="nil"/>
              <w:left w:val="nil"/>
              <w:bottom w:val="single" w:sz="4" w:space="0" w:color="293F5B"/>
              <w:right w:val="nil"/>
            </w:tcBorders>
            <w:shd w:val="clear" w:color="000000" w:fill="FFFFFF"/>
            <w:noWrap/>
            <w:vAlign w:val="bottom"/>
            <w:hideMark/>
          </w:tcPr>
          <w:p w14:paraId="0F5DF6FC"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8.1</w:t>
            </w:r>
          </w:p>
        </w:tc>
        <w:tc>
          <w:tcPr>
            <w:tcW w:w="544" w:type="pct"/>
            <w:tcBorders>
              <w:top w:val="nil"/>
              <w:left w:val="nil"/>
              <w:bottom w:val="single" w:sz="4" w:space="0" w:color="293F5B"/>
              <w:right w:val="nil"/>
            </w:tcBorders>
            <w:shd w:val="clear" w:color="000000" w:fill="FFFFFF"/>
            <w:noWrap/>
            <w:vAlign w:val="bottom"/>
            <w:hideMark/>
          </w:tcPr>
          <w:p w14:paraId="22D8D4E0" w14:textId="77777777" w:rsidR="007728CB" w:rsidRPr="007728CB" w:rsidRDefault="007728CB" w:rsidP="007728CB">
            <w:pPr>
              <w:spacing w:before="0" w:after="0" w:line="240" w:lineRule="auto"/>
              <w:jc w:val="right"/>
              <w:rPr>
                <w:rFonts w:ascii="Arial" w:hAnsi="Arial" w:cs="Arial"/>
                <w:b/>
                <w:bCs/>
                <w:sz w:val="16"/>
                <w:szCs w:val="16"/>
              </w:rPr>
            </w:pPr>
            <w:r w:rsidRPr="007728CB">
              <w:rPr>
                <w:rFonts w:ascii="Arial" w:hAnsi="Arial" w:cs="Arial"/>
                <w:b/>
                <w:bCs/>
                <w:sz w:val="16"/>
                <w:szCs w:val="16"/>
              </w:rPr>
              <w:t>215.8</w:t>
            </w:r>
          </w:p>
        </w:tc>
      </w:tr>
    </w:tbl>
    <w:p w14:paraId="7DED80C6" w14:textId="5DA0F44C" w:rsidR="00E341C1" w:rsidRPr="00AC3E15" w:rsidRDefault="00E341C1" w:rsidP="009226AE">
      <w:r w:rsidRPr="00AC3E15">
        <w:t xml:space="preserve">The Australian Government </w:t>
      </w:r>
      <w:r w:rsidR="00B76247" w:rsidRPr="00AC3E15">
        <w:t>is providing</w:t>
      </w:r>
      <w:r w:rsidRPr="00AC3E15">
        <w:t xml:space="preserve"> funding to government schools to enable capital investments in new classrooms, buildings, or other major refurbishments and upgrades.</w:t>
      </w:r>
    </w:p>
    <w:p w14:paraId="2786E82C" w14:textId="0C9F7D92" w:rsidR="00E7047D" w:rsidRPr="00E7047D" w:rsidRDefault="00F20C92" w:rsidP="00E7047D">
      <w:pPr>
        <w:pStyle w:val="TableHeading"/>
      </w:pPr>
      <w:r w:rsidRPr="00AC3E15">
        <w:t>Targeted Round Projects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7047D" w:rsidRPr="00E7047D" w14:paraId="512312ED" w14:textId="77777777" w:rsidTr="00E7047D">
        <w:trPr>
          <w:trHeight w:hRule="exact" w:val="225"/>
        </w:trPr>
        <w:tc>
          <w:tcPr>
            <w:tcW w:w="530" w:type="pct"/>
            <w:tcBorders>
              <w:top w:val="single" w:sz="4" w:space="0" w:color="293F5B"/>
              <w:left w:val="nil"/>
              <w:bottom w:val="nil"/>
              <w:right w:val="nil"/>
            </w:tcBorders>
            <w:shd w:val="clear" w:color="000000" w:fill="FFFFFF"/>
            <w:noWrap/>
            <w:vAlign w:val="bottom"/>
            <w:hideMark/>
          </w:tcPr>
          <w:p w14:paraId="094B1CC5" w14:textId="4729BEBB"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19B67E4"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1ED63C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B18B95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E8BB486"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09931D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01A426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A712FF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34A27C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EE56366"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Total</w:t>
            </w:r>
          </w:p>
        </w:tc>
      </w:tr>
      <w:tr w:rsidR="00E7047D" w:rsidRPr="00E7047D" w14:paraId="2342D2DB" w14:textId="77777777" w:rsidTr="00E7047D">
        <w:trPr>
          <w:trHeight w:hRule="exact" w:val="225"/>
        </w:trPr>
        <w:tc>
          <w:tcPr>
            <w:tcW w:w="530" w:type="pct"/>
            <w:tcBorders>
              <w:top w:val="nil"/>
              <w:left w:val="nil"/>
              <w:bottom w:val="nil"/>
              <w:right w:val="nil"/>
            </w:tcBorders>
            <w:shd w:val="clear" w:color="auto" w:fill="auto"/>
            <w:noWrap/>
            <w:vAlign w:val="bottom"/>
            <w:hideMark/>
          </w:tcPr>
          <w:p w14:paraId="4999FAE5"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33AF324"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78E7EA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9.1</w:t>
            </w:r>
          </w:p>
        </w:tc>
        <w:tc>
          <w:tcPr>
            <w:tcW w:w="491" w:type="pct"/>
            <w:tcBorders>
              <w:top w:val="single" w:sz="4" w:space="0" w:color="293F5B"/>
              <w:left w:val="nil"/>
              <w:bottom w:val="nil"/>
              <w:right w:val="nil"/>
            </w:tcBorders>
            <w:shd w:val="clear" w:color="000000" w:fill="FFFFFF"/>
            <w:noWrap/>
            <w:vAlign w:val="bottom"/>
            <w:hideMark/>
          </w:tcPr>
          <w:p w14:paraId="309D869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641121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95EED6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9C5FFA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BED79D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0681494"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bottom"/>
            <w:hideMark/>
          </w:tcPr>
          <w:p w14:paraId="13EA6C2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9.1</w:t>
            </w:r>
          </w:p>
        </w:tc>
      </w:tr>
      <w:tr w:rsidR="00E7047D" w:rsidRPr="00E7047D" w14:paraId="27E51A46" w14:textId="77777777" w:rsidTr="00E7047D">
        <w:trPr>
          <w:trHeight w:hRule="exact" w:val="225"/>
        </w:trPr>
        <w:tc>
          <w:tcPr>
            <w:tcW w:w="530" w:type="pct"/>
            <w:tcBorders>
              <w:top w:val="nil"/>
              <w:left w:val="nil"/>
              <w:bottom w:val="nil"/>
              <w:right w:val="nil"/>
            </w:tcBorders>
            <w:shd w:val="clear" w:color="000000" w:fill="E6F2FF"/>
            <w:noWrap/>
            <w:vAlign w:val="bottom"/>
            <w:hideMark/>
          </w:tcPr>
          <w:p w14:paraId="559FDD1F"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70F2C5A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C948363"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88134F8"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FD9FD4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8D6C8A4"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2DBFD7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C96A4ED"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A41FFE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610214CE"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544E9048" w14:textId="77777777" w:rsidTr="00E7047D">
        <w:trPr>
          <w:trHeight w:hRule="exact" w:val="225"/>
        </w:trPr>
        <w:tc>
          <w:tcPr>
            <w:tcW w:w="530" w:type="pct"/>
            <w:tcBorders>
              <w:top w:val="nil"/>
              <w:left w:val="nil"/>
              <w:bottom w:val="nil"/>
              <w:right w:val="nil"/>
            </w:tcBorders>
            <w:shd w:val="clear" w:color="000000" w:fill="FFFFFF"/>
            <w:noWrap/>
            <w:vAlign w:val="bottom"/>
            <w:hideMark/>
          </w:tcPr>
          <w:p w14:paraId="1B2DB770"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43E30C8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864131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23C81B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648295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96781E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2EEEF0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353D7C6"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2899BAD"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426170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0FAD16B3" w14:textId="77777777" w:rsidTr="00E7047D">
        <w:trPr>
          <w:trHeight w:hRule="exact" w:val="225"/>
        </w:trPr>
        <w:tc>
          <w:tcPr>
            <w:tcW w:w="530" w:type="pct"/>
            <w:tcBorders>
              <w:top w:val="nil"/>
              <w:left w:val="nil"/>
              <w:bottom w:val="nil"/>
              <w:right w:val="nil"/>
            </w:tcBorders>
            <w:shd w:val="clear" w:color="000000" w:fill="FFFFFF"/>
            <w:noWrap/>
            <w:vAlign w:val="bottom"/>
            <w:hideMark/>
          </w:tcPr>
          <w:p w14:paraId="6501F617"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174ACBB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B74F80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15BFD4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10FA938"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DB6D7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D03107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99BD7A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AAC4E58"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3F4686C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2DE6F343" w14:textId="77777777" w:rsidTr="00E7047D">
        <w:trPr>
          <w:trHeight w:hRule="exact" w:val="225"/>
        </w:trPr>
        <w:tc>
          <w:tcPr>
            <w:tcW w:w="530" w:type="pct"/>
            <w:tcBorders>
              <w:top w:val="nil"/>
              <w:left w:val="nil"/>
              <w:bottom w:val="nil"/>
              <w:right w:val="nil"/>
            </w:tcBorders>
            <w:shd w:val="clear" w:color="000000" w:fill="FFFFFF"/>
            <w:noWrap/>
            <w:vAlign w:val="bottom"/>
            <w:hideMark/>
          </w:tcPr>
          <w:p w14:paraId="7E4C906A"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A4D25F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CB697D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3EC4A3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AE8909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6FF3AC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7DF8E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3C3446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5243F5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A9EEC96"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0A6A41CD" w14:textId="77777777" w:rsidTr="00E7047D">
        <w:trPr>
          <w:trHeight w:hRule="exact" w:val="225"/>
        </w:trPr>
        <w:tc>
          <w:tcPr>
            <w:tcW w:w="530" w:type="pct"/>
            <w:tcBorders>
              <w:top w:val="nil"/>
              <w:left w:val="nil"/>
              <w:bottom w:val="single" w:sz="4" w:space="0" w:color="293F5B"/>
              <w:right w:val="nil"/>
            </w:tcBorders>
            <w:shd w:val="clear" w:color="000000" w:fill="FFFFFF"/>
            <w:noWrap/>
            <w:vAlign w:val="bottom"/>
            <w:hideMark/>
          </w:tcPr>
          <w:p w14:paraId="100F10BC" w14:textId="77777777" w:rsidR="00E7047D" w:rsidRPr="00E7047D" w:rsidRDefault="00E7047D" w:rsidP="00E7047D">
            <w:pPr>
              <w:spacing w:before="0" w:after="0" w:line="240" w:lineRule="auto"/>
              <w:rPr>
                <w:rFonts w:ascii="Arial" w:hAnsi="Arial" w:cs="Arial"/>
                <w:b/>
                <w:bCs/>
                <w:sz w:val="16"/>
                <w:szCs w:val="16"/>
              </w:rPr>
            </w:pPr>
            <w:r w:rsidRPr="00E7047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D01A309"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D86697"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9.1</w:t>
            </w:r>
          </w:p>
        </w:tc>
        <w:tc>
          <w:tcPr>
            <w:tcW w:w="491" w:type="pct"/>
            <w:tcBorders>
              <w:top w:val="nil"/>
              <w:left w:val="nil"/>
              <w:bottom w:val="single" w:sz="4" w:space="0" w:color="293F5B"/>
              <w:right w:val="nil"/>
            </w:tcBorders>
            <w:shd w:val="clear" w:color="000000" w:fill="FFFFFF"/>
            <w:noWrap/>
            <w:vAlign w:val="bottom"/>
            <w:hideMark/>
          </w:tcPr>
          <w:p w14:paraId="32E46BEC"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00D1800"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15E749F"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ACA937"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DE485FB"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2F4BE48"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234B0AB"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9.1</w:t>
            </w:r>
          </w:p>
        </w:tc>
      </w:tr>
    </w:tbl>
    <w:p w14:paraId="558C7697" w14:textId="10DD15F1" w:rsidR="00F20C92" w:rsidRPr="00475ADC" w:rsidRDefault="00F20C92" w:rsidP="00475ADC">
      <w:r w:rsidRPr="00AC3E15">
        <w:t>The Australian Government is providing</w:t>
      </w:r>
      <w:r w:rsidR="006F76C2" w:rsidRPr="00AC3E15">
        <w:t xml:space="preserve"> </w:t>
      </w:r>
      <w:r w:rsidR="0069322C" w:rsidRPr="00AC3E15">
        <w:t xml:space="preserve">additional </w:t>
      </w:r>
      <w:r w:rsidR="00900134" w:rsidRPr="00AC3E15">
        <w:t xml:space="preserve">funding </w:t>
      </w:r>
      <w:r w:rsidR="006F76C2" w:rsidRPr="00AC3E15">
        <w:t xml:space="preserve">to </w:t>
      </w:r>
      <w:r w:rsidR="007D1C2B" w:rsidRPr="00AC3E15">
        <w:t xml:space="preserve">support the continued delivery </w:t>
      </w:r>
      <w:r w:rsidR="00E95254" w:rsidRPr="00AC3E15">
        <w:t xml:space="preserve">of </w:t>
      </w:r>
      <w:r w:rsidR="0069322C" w:rsidRPr="00AC3E15">
        <w:t xml:space="preserve">Round 1 </w:t>
      </w:r>
      <w:r w:rsidR="00E95254" w:rsidRPr="00AC3E15">
        <w:t xml:space="preserve">capital </w:t>
      </w:r>
      <w:r w:rsidR="00E95254" w:rsidRPr="00475ADC">
        <w:t>projects</w:t>
      </w:r>
      <w:r w:rsidR="00ED77E2" w:rsidRPr="00475ADC">
        <w:t>.</w:t>
      </w:r>
      <w:r w:rsidR="00224890" w:rsidRPr="00475ADC">
        <w:t xml:space="preserve"> </w:t>
      </w:r>
    </w:p>
    <w:p w14:paraId="40A30C3B" w14:textId="77777777" w:rsidR="00CF6D91" w:rsidRPr="00475ADC" w:rsidRDefault="00CF6D91" w:rsidP="00475ADC">
      <w:r w:rsidRPr="00475ADC">
        <w:br w:type="page"/>
      </w:r>
    </w:p>
    <w:p w14:paraId="1779A274" w14:textId="113A9E71" w:rsidR="00E7047D" w:rsidRPr="00E7047D" w:rsidRDefault="00D019B0" w:rsidP="00E7047D">
      <w:pPr>
        <w:pStyle w:val="TableHeading"/>
      </w:pPr>
      <w:r w:rsidRPr="00AC3E15">
        <w:lastRenderedPageBreak/>
        <w:t>Student Wellbeing Boost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7047D" w:rsidRPr="00E7047D" w14:paraId="536F1451" w14:textId="77777777" w:rsidTr="00E7047D">
        <w:trPr>
          <w:trHeight w:hRule="exact" w:val="225"/>
        </w:trPr>
        <w:tc>
          <w:tcPr>
            <w:tcW w:w="530" w:type="pct"/>
            <w:tcBorders>
              <w:top w:val="single" w:sz="4" w:space="0" w:color="293F5B"/>
              <w:left w:val="nil"/>
              <w:bottom w:val="nil"/>
              <w:right w:val="nil"/>
            </w:tcBorders>
            <w:shd w:val="clear" w:color="000000" w:fill="FFFFFF"/>
            <w:noWrap/>
            <w:vAlign w:val="bottom"/>
            <w:hideMark/>
          </w:tcPr>
          <w:p w14:paraId="5BA30376" w14:textId="7604212D"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7C8BD6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B16013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6395FB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218D26E"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D4DAA9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7963A86"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94FEE1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A6D9FCE"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A98653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Total</w:t>
            </w:r>
          </w:p>
        </w:tc>
      </w:tr>
      <w:tr w:rsidR="00E7047D" w:rsidRPr="00E7047D" w14:paraId="4B04DA67" w14:textId="77777777" w:rsidTr="00E7047D">
        <w:trPr>
          <w:trHeight w:hRule="exact" w:val="225"/>
        </w:trPr>
        <w:tc>
          <w:tcPr>
            <w:tcW w:w="530" w:type="pct"/>
            <w:tcBorders>
              <w:top w:val="nil"/>
              <w:left w:val="nil"/>
              <w:bottom w:val="nil"/>
              <w:right w:val="nil"/>
            </w:tcBorders>
            <w:shd w:val="clear" w:color="auto" w:fill="auto"/>
            <w:noWrap/>
            <w:vAlign w:val="bottom"/>
            <w:hideMark/>
          </w:tcPr>
          <w:p w14:paraId="676B4981"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19EFD12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20377F3D"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2.1</w:t>
            </w:r>
          </w:p>
        </w:tc>
        <w:tc>
          <w:tcPr>
            <w:tcW w:w="491" w:type="pct"/>
            <w:tcBorders>
              <w:top w:val="single" w:sz="4" w:space="0" w:color="293F5B"/>
              <w:left w:val="nil"/>
              <w:bottom w:val="nil"/>
              <w:right w:val="nil"/>
            </w:tcBorders>
            <w:shd w:val="clear" w:color="000000" w:fill="FFFFFF"/>
            <w:noWrap/>
            <w:vAlign w:val="bottom"/>
            <w:hideMark/>
          </w:tcPr>
          <w:p w14:paraId="0C19183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0.4</w:t>
            </w:r>
          </w:p>
        </w:tc>
        <w:tc>
          <w:tcPr>
            <w:tcW w:w="491" w:type="pct"/>
            <w:tcBorders>
              <w:top w:val="single" w:sz="4" w:space="0" w:color="293F5B"/>
              <w:left w:val="nil"/>
              <w:bottom w:val="nil"/>
              <w:right w:val="nil"/>
            </w:tcBorders>
            <w:shd w:val="clear" w:color="000000" w:fill="FFFFFF"/>
            <w:noWrap/>
            <w:vAlign w:val="bottom"/>
            <w:hideMark/>
          </w:tcPr>
          <w:p w14:paraId="39C37DCE"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0.4</w:t>
            </w:r>
          </w:p>
        </w:tc>
        <w:tc>
          <w:tcPr>
            <w:tcW w:w="491" w:type="pct"/>
            <w:tcBorders>
              <w:top w:val="single" w:sz="4" w:space="0" w:color="293F5B"/>
              <w:left w:val="nil"/>
              <w:bottom w:val="nil"/>
              <w:right w:val="nil"/>
            </w:tcBorders>
            <w:shd w:val="clear" w:color="000000" w:fill="FFFFFF"/>
            <w:noWrap/>
            <w:vAlign w:val="bottom"/>
            <w:hideMark/>
          </w:tcPr>
          <w:p w14:paraId="1BBE10AB"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0.3</w:t>
            </w:r>
          </w:p>
        </w:tc>
        <w:tc>
          <w:tcPr>
            <w:tcW w:w="491" w:type="pct"/>
            <w:tcBorders>
              <w:top w:val="single" w:sz="4" w:space="0" w:color="293F5B"/>
              <w:left w:val="nil"/>
              <w:bottom w:val="nil"/>
              <w:right w:val="nil"/>
            </w:tcBorders>
            <w:shd w:val="clear" w:color="000000" w:fill="FFFFFF"/>
            <w:noWrap/>
            <w:vAlign w:val="bottom"/>
            <w:hideMark/>
          </w:tcPr>
          <w:p w14:paraId="659238E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59CD18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bottom"/>
            <w:hideMark/>
          </w:tcPr>
          <w:p w14:paraId="5C1EEDF3"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bottom"/>
            <w:hideMark/>
          </w:tcPr>
          <w:p w14:paraId="299B6F2D"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5.8</w:t>
            </w:r>
          </w:p>
        </w:tc>
      </w:tr>
      <w:tr w:rsidR="00E7047D" w:rsidRPr="00E7047D" w14:paraId="4B733A38" w14:textId="77777777" w:rsidTr="00E7047D">
        <w:trPr>
          <w:trHeight w:hRule="exact" w:val="225"/>
        </w:trPr>
        <w:tc>
          <w:tcPr>
            <w:tcW w:w="530" w:type="pct"/>
            <w:tcBorders>
              <w:top w:val="nil"/>
              <w:left w:val="nil"/>
              <w:bottom w:val="nil"/>
              <w:right w:val="nil"/>
            </w:tcBorders>
            <w:shd w:val="clear" w:color="000000" w:fill="E6F2FF"/>
            <w:noWrap/>
            <w:vAlign w:val="bottom"/>
            <w:hideMark/>
          </w:tcPr>
          <w:p w14:paraId="143B7F15"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4986FE0D"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ACD261E"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B3C2E3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EC6656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3C2CDD56"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033F992"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4FA1AE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9E6C0A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7478702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7B32E170" w14:textId="77777777" w:rsidTr="00E7047D">
        <w:trPr>
          <w:trHeight w:hRule="exact" w:val="225"/>
        </w:trPr>
        <w:tc>
          <w:tcPr>
            <w:tcW w:w="530" w:type="pct"/>
            <w:tcBorders>
              <w:top w:val="nil"/>
              <w:left w:val="nil"/>
              <w:bottom w:val="nil"/>
              <w:right w:val="nil"/>
            </w:tcBorders>
            <w:shd w:val="clear" w:color="000000" w:fill="FFFFFF"/>
            <w:noWrap/>
            <w:vAlign w:val="bottom"/>
            <w:hideMark/>
          </w:tcPr>
          <w:p w14:paraId="1E8D5D13"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3038568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C5B59F8"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797676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6666189"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0B8A86E"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722276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44E710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534AA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664919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16DEA720" w14:textId="77777777" w:rsidTr="00E7047D">
        <w:trPr>
          <w:trHeight w:hRule="exact" w:val="225"/>
        </w:trPr>
        <w:tc>
          <w:tcPr>
            <w:tcW w:w="530" w:type="pct"/>
            <w:tcBorders>
              <w:top w:val="nil"/>
              <w:left w:val="nil"/>
              <w:bottom w:val="nil"/>
              <w:right w:val="nil"/>
            </w:tcBorders>
            <w:shd w:val="clear" w:color="000000" w:fill="FFFFFF"/>
            <w:noWrap/>
            <w:vAlign w:val="bottom"/>
            <w:hideMark/>
          </w:tcPr>
          <w:p w14:paraId="69FF88BC"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0B2D88A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CE0989A"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F4B4AA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67BA224"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07FED7"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DC86E0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D32AA6F"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BC149A0"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1326F24"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63076710" w14:textId="77777777" w:rsidTr="00E7047D">
        <w:trPr>
          <w:trHeight w:hRule="exact" w:val="225"/>
        </w:trPr>
        <w:tc>
          <w:tcPr>
            <w:tcW w:w="530" w:type="pct"/>
            <w:tcBorders>
              <w:top w:val="nil"/>
              <w:left w:val="nil"/>
              <w:bottom w:val="nil"/>
              <w:right w:val="nil"/>
            </w:tcBorders>
            <w:shd w:val="clear" w:color="000000" w:fill="FFFFFF"/>
            <w:noWrap/>
            <w:vAlign w:val="bottom"/>
            <w:hideMark/>
          </w:tcPr>
          <w:p w14:paraId="76BE3171" w14:textId="77777777" w:rsidR="00E7047D" w:rsidRPr="00E7047D" w:rsidRDefault="00E7047D" w:rsidP="00E7047D">
            <w:pPr>
              <w:spacing w:before="0" w:after="0" w:line="240" w:lineRule="auto"/>
              <w:rPr>
                <w:rFonts w:ascii="Arial" w:hAnsi="Arial" w:cs="Arial"/>
                <w:sz w:val="16"/>
                <w:szCs w:val="16"/>
              </w:rPr>
            </w:pPr>
            <w:r w:rsidRPr="00E7047D">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797BAC7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8935693"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76D120D"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5A75F5"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6C0DC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F5A241F"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28B15F"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42969F1"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73D239FC" w14:textId="77777777" w:rsidR="00E7047D" w:rsidRPr="00E7047D" w:rsidRDefault="00E7047D" w:rsidP="00E7047D">
            <w:pPr>
              <w:spacing w:before="0" w:after="0" w:line="240" w:lineRule="auto"/>
              <w:jc w:val="right"/>
              <w:rPr>
                <w:rFonts w:ascii="Arial" w:hAnsi="Arial" w:cs="Arial"/>
                <w:sz w:val="16"/>
                <w:szCs w:val="16"/>
              </w:rPr>
            </w:pPr>
            <w:r w:rsidRPr="00E7047D">
              <w:rPr>
                <w:rFonts w:ascii="Arial" w:hAnsi="Arial" w:cs="Arial"/>
                <w:sz w:val="16"/>
                <w:szCs w:val="16"/>
              </w:rPr>
              <w:t>-</w:t>
            </w:r>
          </w:p>
        </w:tc>
      </w:tr>
      <w:tr w:rsidR="00E7047D" w:rsidRPr="00E7047D" w14:paraId="69B7396F" w14:textId="77777777" w:rsidTr="00E7047D">
        <w:trPr>
          <w:trHeight w:hRule="exact" w:val="225"/>
        </w:trPr>
        <w:tc>
          <w:tcPr>
            <w:tcW w:w="530" w:type="pct"/>
            <w:tcBorders>
              <w:top w:val="nil"/>
              <w:left w:val="nil"/>
              <w:bottom w:val="single" w:sz="4" w:space="0" w:color="293F5B"/>
              <w:right w:val="nil"/>
            </w:tcBorders>
            <w:shd w:val="clear" w:color="000000" w:fill="FFFFFF"/>
            <w:noWrap/>
            <w:vAlign w:val="bottom"/>
            <w:hideMark/>
          </w:tcPr>
          <w:p w14:paraId="2E09CE05" w14:textId="77777777" w:rsidR="00E7047D" w:rsidRPr="00E7047D" w:rsidRDefault="00E7047D" w:rsidP="00E7047D">
            <w:pPr>
              <w:spacing w:before="0" w:after="0" w:line="240" w:lineRule="auto"/>
              <w:rPr>
                <w:rFonts w:ascii="Arial" w:hAnsi="Arial" w:cs="Arial"/>
                <w:b/>
                <w:bCs/>
                <w:sz w:val="16"/>
                <w:szCs w:val="16"/>
              </w:rPr>
            </w:pPr>
            <w:r w:rsidRPr="00E7047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9315D4C"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2.4</w:t>
            </w:r>
          </w:p>
        </w:tc>
        <w:tc>
          <w:tcPr>
            <w:tcW w:w="491" w:type="pct"/>
            <w:tcBorders>
              <w:top w:val="nil"/>
              <w:left w:val="nil"/>
              <w:bottom w:val="single" w:sz="4" w:space="0" w:color="293F5B"/>
              <w:right w:val="nil"/>
            </w:tcBorders>
            <w:shd w:val="clear" w:color="000000" w:fill="FFFFFF"/>
            <w:noWrap/>
            <w:vAlign w:val="bottom"/>
            <w:hideMark/>
          </w:tcPr>
          <w:p w14:paraId="05D51164"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2.1</w:t>
            </w:r>
          </w:p>
        </w:tc>
        <w:tc>
          <w:tcPr>
            <w:tcW w:w="491" w:type="pct"/>
            <w:tcBorders>
              <w:top w:val="nil"/>
              <w:left w:val="nil"/>
              <w:bottom w:val="single" w:sz="4" w:space="0" w:color="293F5B"/>
              <w:right w:val="nil"/>
            </w:tcBorders>
            <w:shd w:val="clear" w:color="000000" w:fill="FFFFFF"/>
            <w:noWrap/>
            <w:vAlign w:val="bottom"/>
            <w:hideMark/>
          </w:tcPr>
          <w:p w14:paraId="5A08E891"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0.4</w:t>
            </w:r>
          </w:p>
        </w:tc>
        <w:tc>
          <w:tcPr>
            <w:tcW w:w="491" w:type="pct"/>
            <w:tcBorders>
              <w:top w:val="nil"/>
              <w:left w:val="nil"/>
              <w:bottom w:val="single" w:sz="4" w:space="0" w:color="293F5B"/>
              <w:right w:val="nil"/>
            </w:tcBorders>
            <w:shd w:val="clear" w:color="000000" w:fill="FFFFFF"/>
            <w:noWrap/>
            <w:vAlign w:val="bottom"/>
            <w:hideMark/>
          </w:tcPr>
          <w:p w14:paraId="22CEE835"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0.4</w:t>
            </w:r>
          </w:p>
        </w:tc>
        <w:tc>
          <w:tcPr>
            <w:tcW w:w="491" w:type="pct"/>
            <w:tcBorders>
              <w:top w:val="nil"/>
              <w:left w:val="nil"/>
              <w:bottom w:val="single" w:sz="4" w:space="0" w:color="293F5B"/>
              <w:right w:val="nil"/>
            </w:tcBorders>
            <w:shd w:val="clear" w:color="000000" w:fill="FFFFFF"/>
            <w:noWrap/>
            <w:vAlign w:val="bottom"/>
            <w:hideMark/>
          </w:tcPr>
          <w:p w14:paraId="76AEF172"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bottom"/>
            <w:hideMark/>
          </w:tcPr>
          <w:p w14:paraId="3071AB76"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3CB89E3"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0.1</w:t>
            </w:r>
          </w:p>
        </w:tc>
        <w:tc>
          <w:tcPr>
            <w:tcW w:w="491" w:type="pct"/>
            <w:tcBorders>
              <w:top w:val="nil"/>
              <w:left w:val="nil"/>
              <w:bottom w:val="single" w:sz="4" w:space="0" w:color="293F5B"/>
              <w:right w:val="nil"/>
            </w:tcBorders>
            <w:shd w:val="clear" w:color="000000" w:fill="FFFFFF"/>
            <w:noWrap/>
            <w:vAlign w:val="bottom"/>
            <w:hideMark/>
          </w:tcPr>
          <w:p w14:paraId="02758FE7"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bottom"/>
            <w:hideMark/>
          </w:tcPr>
          <w:p w14:paraId="731E3A80" w14:textId="77777777" w:rsidR="00E7047D" w:rsidRPr="00E7047D" w:rsidRDefault="00E7047D" w:rsidP="00E7047D">
            <w:pPr>
              <w:spacing w:before="0" w:after="0" w:line="240" w:lineRule="auto"/>
              <w:jc w:val="right"/>
              <w:rPr>
                <w:rFonts w:ascii="Arial" w:hAnsi="Arial" w:cs="Arial"/>
                <w:b/>
                <w:bCs/>
                <w:sz w:val="16"/>
                <w:szCs w:val="16"/>
              </w:rPr>
            </w:pPr>
            <w:r w:rsidRPr="00E7047D">
              <w:rPr>
                <w:rFonts w:ascii="Arial" w:hAnsi="Arial" w:cs="Arial"/>
                <w:b/>
                <w:bCs/>
                <w:sz w:val="16"/>
                <w:szCs w:val="16"/>
              </w:rPr>
              <w:t>5.8</w:t>
            </w:r>
          </w:p>
        </w:tc>
      </w:tr>
    </w:tbl>
    <w:p w14:paraId="3241343D" w14:textId="112D4848" w:rsidR="00D019B0" w:rsidRPr="00AC3E15" w:rsidRDefault="00D019B0" w:rsidP="00D019B0">
      <w:r w:rsidRPr="00AC3E15">
        <w:t xml:space="preserve">The Australian Government is providing funding to schools for the purposes of social cohesion wellbeing support for students. </w:t>
      </w:r>
    </w:p>
    <w:p w14:paraId="7ACC2DDA" w14:textId="6F9DBB74" w:rsidR="0092744C" w:rsidRPr="0092744C" w:rsidRDefault="00E341C1" w:rsidP="0092744C">
      <w:pPr>
        <w:pStyle w:val="TableHeading"/>
        <w:rPr>
          <w:rFonts w:asciiTheme="minorHAnsi" w:eastAsiaTheme="minorHAnsi" w:hAnsiTheme="minorHAnsi" w:cstheme="minorBidi"/>
          <w:sz w:val="22"/>
          <w:szCs w:val="22"/>
          <w:lang w:eastAsia="en-US"/>
        </w:rPr>
      </w:pPr>
      <w:r w:rsidRPr="00AC3E15">
        <w:t>Workload Reduction Fund</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2744C" w:rsidRPr="0092744C" w14:paraId="463D0F6B" w14:textId="77777777" w:rsidTr="0092744C">
        <w:trPr>
          <w:trHeight w:hRule="exact" w:val="225"/>
        </w:trPr>
        <w:tc>
          <w:tcPr>
            <w:tcW w:w="530" w:type="pct"/>
            <w:tcBorders>
              <w:top w:val="single" w:sz="4" w:space="0" w:color="293F5B"/>
              <w:left w:val="nil"/>
              <w:bottom w:val="nil"/>
              <w:right w:val="nil"/>
            </w:tcBorders>
            <w:shd w:val="clear" w:color="000000" w:fill="FFFFFF"/>
            <w:noWrap/>
            <w:vAlign w:val="bottom"/>
            <w:hideMark/>
          </w:tcPr>
          <w:p w14:paraId="36FF5F47" w14:textId="5D4352CB"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DF6FEA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7955BE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7F2E4E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C44A97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127215D"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537B76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584340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BCDA8B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BCD839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Total</w:t>
            </w:r>
          </w:p>
        </w:tc>
      </w:tr>
      <w:tr w:rsidR="0092744C" w:rsidRPr="0092744C" w14:paraId="65B97840" w14:textId="77777777" w:rsidTr="0092744C">
        <w:trPr>
          <w:trHeight w:hRule="exact" w:val="225"/>
        </w:trPr>
        <w:tc>
          <w:tcPr>
            <w:tcW w:w="530" w:type="pct"/>
            <w:tcBorders>
              <w:top w:val="nil"/>
              <w:left w:val="nil"/>
              <w:bottom w:val="nil"/>
              <w:right w:val="nil"/>
            </w:tcBorders>
            <w:shd w:val="clear" w:color="auto" w:fill="auto"/>
            <w:noWrap/>
            <w:vAlign w:val="bottom"/>
            <w:hideMark/>
          </w:tcPr>
          <w:p w14:paraId="2F854920"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7530E8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3860B92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71AB761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59DE2C4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3B560E4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6F6F0CF0"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bottom"/>
            <w:hideMark/>
          </w:tcPr>
          <w:p w14:paraId="12504E2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bottom"/>
            <w:hideMark/>
          </w:tcPr>
          <w:p w14:paraId="2DD2BE2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0.6</w:t>
            </w:r>
          </w:p>
        </w:tc>
        <w:tc>
          <w:tcPr>
            <w:tcW w:w="544" w:type="pct"/>
            <w:tcBorders>
              <w:top w:val="single" w:sz="4" w:space="0" w:color="293F5B"/>
              <w:left w:val="nil"/>
              <w:bottom w:val="nil"/>
              <w:right w:val="nil"/>
            </w:tcBorders>
            <w:shd w:val="clear" w:color="000000" w:fill="FFFFFF"/>
            <w:noWrap/>
            <w:vAlign w:val="bottom"/>
            <w:hideMark/>
          </w:tcPr>
          <w:p w14:paraId="08D4C5E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7.0</w:t>
            </w:r>
          </w:p>
        </w:tc>
      </w:tr>
      <w:tr w:rsidR="0092744C" w:rsidRPr="0092744C" w14:paraId="13012D0F" w14:textId="77777777" w:rsidTr="0092744C">
        <w:trPr>
          <w:trHeight w:hRule="exact" w:val="225"/>
        </w:trPr>
        <w:tc>
          <w:tcPr>
            <w:tcW w:w="530" w:type="pct"/>
            <w:tcBorders>
              <w:top w:val="nil"/>
              <w:left w:val="nil"/>
              <w:bottom w:val="nil"/>
              <w:right w:val="nil"/>
            </w:tcBorders>
            <w:shd w:val="clear" w:color="000000" w:fill="E6F2FF"/>
            <w:noWrap/>
            <w:vAlign w:val="bottom"/>
            <w:hideMark/>
          </w:tcPr>
          <w:p w14:paraId="17470BB7"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1B99248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1.9</w:t>
            </w:r>
          </w:p>
        </w:tc>
        <w:tc>
          <w:tcPr>
            <w:tcW w:w="491" w:type="pct"/>
            <w:tcBorders>
              <w:top w:val="nil"/>
              <w:left w:val="nil"/>
              <w:bottom w:val="nil"/>
              <w:right w:val="nil"/>
            </w:tcBorders>
            <w:shd w:val="clear" w:color="000000" w:fill="E6F2FF"/>
            <w:noWrap/>
            <w:vAlign w:val="bottom"/>
            <w:hideMark/>
          </w:tcPr>
          <w:p w14:paraId="5D1A251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1.9</w:t>
            </w:r>
          </w:p>
        </w:tc>
        <w:tc>
          <w:tcPr>
            <w:tcW w:w="491" w:type="pct"/>
            <w:tcBorders>
              <w:top w:val="nil"/>
              <w:left w:val="nil"/>
              <w:bottom w:val="nil"/>
              <w:right w:val="nil"/>
            </w:tcBorders>
            <w:shd w:val="clear" w:color="000000" w:fill="E6F2FF"/>
            <w:noWrap/>
            <w:vAlign w:val="bottom"/>
            <w:hideMark/>
          </w:tcPr>
          <w:p w14:paraId="4F0E582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1.9</w:t>
            </w:r>
          </w:p>
        </w:tc>
        <w:tc>
          <w:tcPr>
            <w:tcW w:w="491" w:type="pct"/>
            <w:tcBorders>
              <w:top w:val="nil"/>
              <w:left w:val="nil"/>
              <w:bottom w:val="nil"/>
              <w:right w:val="nil"/>
            </w:tcBorders>
            <w:shd w:val="clear" w:color="000000" w:fill="E6F2FF"/>
            <w:noWrap/>
            <w:vAlign w:val="bottom"/>
            <w:hideMark/>
          </w:tcPr>
          <w:p w14:paraId="74586D6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1.9</w:t>
            </w:r>
          </w:p>
        </w:tc>
        <w:tc>
          <w:tcPr>
            <w:tcW w:w="491" w:type="pct"/>
            <w:tcBorders>
              <w:top w:val="nil"/>
              <w:left w:val="nil"/>
              <w:bottom w:val="nil"/>
              <w:right w:val="nil"/>
            </w:tcBorders>
            <w:shd w:val="clear" w:color="000000" w:fill="E6F2FF"/>
            <w:noWrap/>
            <w:vAlign w:val="bottom"/>
            <w:hideMark/>
          </w:tcPr>
          <w:p w14:paraId="7F69690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1.9</w:t>
            </w:r>
          </w:p>
        </w:tc>
        <w:tc>
          <w:tcPr>
            <w:tcW w:w="491" w:type="pct"/>
            <w:tcBorders>
              <w:top w:val="nil"/>
              <w:left w:val="nil"/>
              <w:bottom w:val="nil"/>
              <w:right w:val="nil"/>
            </w:tcBorders>
            <w:shd w:val="clear" w:color="000000" w:fill="E6F2FF"/>
            <w:noWrap/>
            <w:vAlign w:val="bottom"/>
            <w:hideMark/>
          </w:tcPr>
          <w:p w14:paraId="09EEE0FA"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2C39898C"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365E989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0.8</w:t>
            </w:r>
          </w:p>
        </w:tc>
        <w:tc>
          <w:tcPr>
            <w:tcW w:w="544" w:type="pct"/>
            <w:tcBorders>
              <w:top w:val="nil"/>
              <w:left w:val="nil"/>
              <w:bottom w:val="nil"/>
              <w:right w:val="nil"/>
            </w:tcBorders>
            <w:shd w:val="clear" w:color="000000" w:fill="E6F2FF"/>
            <w:noWrap/>
            <w:vAlign w:val="bottom"/>
            <w:hideMark/>
          </w:tcPr>
          <w:p w14:paraId="66101BA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12.0</w:t>
            </w:r>
          </w:p>
        </w:tc>
      </w:tr>
      <w:tr w:rsidR="0092744C" w:rsidRPr="0092744C" w14:paraId="095671C7" w14:textId="77777777" w:rsidTr="0092744C">
        <w:trPr>
          <w:trHeight w:hRule="exact" w:val="225"/>
        </w:trPr>
        <w:tc>
          <w:tcPr>
            <w:tcW w:w="530" w:type="pct"/>
            <w:tcBorders>
              <w:top w:val="nil"/>
              <w:left w:val="nil"/>
              <w:bottom w:val="nil"/>
              <w:right w:val="nil"/>
            </w:tcBorders>
            <w:shd w:val="clear" w:color="000000" w:fill="FFFFFF"/>
            <w:noWrap/>
            <w:vAlign w:val="bottom"/>
            <w:hideMark/>
          </w:tcPr>
          <w:p w14:paraId="2F2A610E"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07DA304E"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587BC81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1FB9386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1FB5E43F"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2001FF0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1.0</w:t>
            </w:r>
          </w:p>
        </w:tc>
        <w:tc>
          <w:tcPr>
            <w:tcW w:w="491" w:type="pct"/>
            <w:tcBorders>
              <w:top w:val="nil"/>
              <w:left w:val="nil"/>
              <w:bottom w:val="nil"/>
              <w:right w:val="nil"/>
            </w:tcBorders>
            <w:shd w:val="clear" w:color="000000" w:fill="FFFFFF"/>
            <w:noWrap/>
            <w:vAlign w:val="bottom"/>
            <w:hideMark/>
          </w:tcPr>
          <w:p w14:paraId="07A1ADF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609B072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366E9F77"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0.6</w:t>
            </w:r>
          </w:p>
        </w:tc>
        <w:tc>
          <w:tcPr>
            <w:tcW w:w="544" w:type="pct"/>
            <w:tcBorders>
              <w:top w:val="nil"/>
              <w:left w:val="nil"/>
              <w:bottom w:val="nil"/>
              <w:right w:val="nil"/>
            </w:tcBorders>
            <w:shd w:val="clear" w:color="000000" w:fill="FFFFFF"/>
            <w:noWrap/>
            <w:vAlign w:val="bottom"/>
            <w:hideMark/>
          </w:tcPr>
          <w:p w14:paraId="4CE85D77"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7.0</w:t>
            </w:r>
          </w:p>
        </w:tc>
      </w:tr>
      <w:tr w:rsidR="0092744C" w:rsidRPr="0092744C" w14:paraId="12D38CD3" w14:textId="77777777" w:rsidTr="0092744C">
        <w:trPr>
          <w:trHeight w:hRule="exact" w:val="225"/>
        </w:trPr>
        <w:tc>
          <w:tcPr>
            <w:tcW w:w="530" w:type="pct"/>
            <w:tcBorders>
              <w:top w:val="nil"/>
              <w:left w:val="nil"/>
              <w:bottom w:val="nil"/>
              <w:right w:val="nil"/>
            </w:tcBorders>
            <w:shd w:val="clear" w:color="000000" w:fill="FFFFFF"/>
            <w:noWrap/>
            <w:vAlign w:val="bottom"/>
            <w:hideMark/>
          </w:tcPr>
          <w:p w14:paraId="5457A713"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41B15E31"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C7752E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8B4E86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F44618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D5E550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6F0D76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084F09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70EF76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1436BBE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38CD5090" w14:textId="77777777" w:rsidTr="0092744C">
        <w:trPr>
          <w:trHeight w:hRule="exact" w:val="225"/>
        </w:trPr>
        <w:tc>
          <w:tcPr>
            <w:tcW w:w="530" w:type="pct"/>
            <w:tcBorders>
              <w:top w:val="nil"/>
              <w:left w:val="nil"/>
              <w:bottom w:val="nil"/>
              <w:right w:val="nil"/>
            </w:tcBorders>
            <w:shd w:val="clear" w:color="000000" w:fill="FFFFFF"/>
            <w:noWrap/>
            <w:vAlign w:val="bottom"/>
            <w:hideMark/>
          </w:tcPr>
          <w:p w14:paraId="58CE3073" w14:textId="77777777" w:rsidR="0092744C" w:rsidRPr="0092744C" w:rsidRDefault="0092744C" w:rsidP="0092744C">
            <w:pPr>
              <w:spacing w:before="0" w:after="0" w:line="240" w:lineRule="auto"/>
              <w:rPr>
                <w:rFonts w:ascii="Arial" w:hAnsi="Arial" w:cs="Arial"/>
                <w:sz w:val="16"/>
                <w:szCs w:val="16"/>
              </w:rPr>
            </w:pPr>
            <w:r w:rsidRPr="0092744C">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792595A6"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1EAF465"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DAEA088"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515314"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DECFFA7"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189E43"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37C15BB"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A5A72E9"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AF73587" w14:textId="77777777" w:rsidR="0092744C" w:rsidRPr="0092744C" w:rsidRDefault="0092744C" w:rsidP="0092744C">
            <w:pPr>
              <w:spacing w:before="0" w:after="0" w:line="240" w:lineRule="auto"/>
              <w:jc w:val="right"/>
              <w:rPr>
                <w:rFonts w:ascii="Arial" w:hAnsi="Arial" w:cs="Arial"/>
                <w:sz w:val="16"/>
                <w:szCs w:val="16"/>
              </w:rPr>
            </w:pPr>
            <w:r w:rsidRPr="0092744C">
              <w:rPr>
                <w:rFonts w:ascii="Arial" w:hAnsi="Arial" w:cs="Arial"/>
                <w:sz w:val="16"/>
                <w:szCs w:val="16"/>
              </w:rPr>
              <w:t>-</w:t>
            </w:r>
          </w:p>
        </w:tc>
      </w:tr>
      <w:tr w:rsidR="0092744C" w:rsidRPr="0092744C" w14:paraId="708B19C7" w14:textId="77777777" w:rsidTr="0092744C">
        <w:trPr>
          <w:trHeight w:hRule="exact" w:val="225"/>
        </w:trPr>
        <w:tc>
          <w:tcPr>
            <w:tcW w:w="530" w:type="pct"/>
            <w:tcBorders>
              <w:top w:val="nil"/>
              <w:left w:val="nil"/>
              <w:bottom w:val="single" w:sz="4" w:space="0" w:color="293F5B"/>
              <w:right w:val="nil"/>
            </w:tcBorders>
            <w:shd w:val="clear" w:color="000000" w:fill="FFFFFF"/>
            <w:noWrap/>
            <w:vAlign w:val="bottom"/>
            <w:hideMark/>
          </w:tcPr>
          <w:p w14:paraId="379879F5" w14:textId="77777777" w:rsidR="0092744C" w:rsidRPr="0092744C" w:rsidRDefault="0092744C" w:rsidP="0092744C">
            <w:pPr>
              <w:spacing w:before="0" w:after="0" w:line="240" w:lineRule="auto"/>
              <w:rPr>
                <w:rFonts w:ascii="Arial" w:hAnsi="Arial" w:cs="Arial"/>
                <w:b/>
                <w:bCs/>
                <w:sz w:val="16"/>
                <w:szCs w:val="16"/>
              </w:rPr>
            </w:pPr>
            <w:r w:rsidRPr="0092744C">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6F8B7714"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4.0</w:t>
            </w:r>
          </w:p>
        </w:tc>
        <w:tc>
          <w:tcPr>
            <w:tcW w:w="491" w:type="pct"/>
            <w:tcBorders>
              <w:top w:val="nil"/>
              <w:left w:val="nil"/>
              <w:bottom w:val="single" w:sz="4" w:space="0" w:color="293F5B"/>
              <w:right w:val="nil"/>
            </w:tcBorders>
            <w:shd w:val="clear" w:color="000000" w:fill="FFFFFF"/>
            <w:noWrap/>
            <w:vAlign w:val="bottom"/>
            <w:hideMark/>
          </w:tcPr>
          <w:p w14:paraId="54643A9E"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4.0</w:t>
            </w:r>
          </w:p>
        </w:tc>
        <w:tc>
          <w:tcPr>
            <w:tcW w:w="491" w:type="pct"/>
            <w:tcBorders>
              <w:top w:val="nil"/>
              <w:left w:val="nil"/>
              <w:bottom w:val="single" w:sz="4" w:space="0" w:color="293F5B"/>
              <w:right w:val="nil"/>
            </w:tcBorders>
            <w:shd w:val="clear" w:color="000000" w:fill="FFFFFF"/>
            <w:noWrap/>
            <w:vAlign w:val="bottom"/>
            <w:hideMark/>
          </w:tcPr>
          <w:p w14:paraId="24299F15"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4.0</w:t>
            </w:r>
          </w:p>
        </w:tc>
        <w:tc>
          <w:tcPr>
            <w:tcW w:w="491" w:type="pct"/>
            <w:tcBorders>
              <w:top w:val="nil"/>
              <w:left w:val="nil"/>
              <w:bottom w:val="single" w:sz="4" w:space="0" w:color="293F5B"/>
              <w:right w:val="nil"/>
            </w:tcBorders>
            <w:shd w:val="clear" w:color="000000" w:fill="FFFFFF"/>
            <w:noWrap/>
            <w:vAlign w:val="bottom"/>
            <w:hideMark/>
          </w:tcPr>
          <w:p w14:paraId="6BC8C0BE"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4.0</w:t>
            </w:r>
          </w:p>
        </w:tc>
        <w:tc>
          <w:tcPr>
            <w:tcW w:w="491" w:type="pct"/>
            <w:tcBorders>
              <w:top w:val="nil"/>
              <w:left w:val="nil"/>
              <w:bottom w:val="single" w:sz="4" w:space="0" w:color="293F5B"/>
              <w:right w:val="nil"/>
            </w:tcBorders>
            <w:shd w:val="clear" w:color="000000" w:fill="FFFFFF"/>
            <w:noWrap/>
            <w:vAlign w:val="bottom"/>
            <w:hideMark/>
          </w:tcPr>
          <w:p w14:paraId="0F972A3E"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4.0</w:t>
            </w:r>
          </w:p>
        </w:tc>
        <w:tc>
          <w:tcPr>
            <w:tcW w:w="491" w:type="pct"/>
            <w:tcBorders>
              <w:top w:val="nil"/>
              <w:left w:val="nil"/>
              <w:bottom w:val="single" w:sz="4" w:space="0" w:color="293F5B"/>
              <w:right w:val="nil"/>
            </w:tcBorders>
            <w:shd w:val="clear" w:color="000000" w:fill="FFFFFF"/>
            <w:noWrap/>
            <w:vAlign w:val="bottom"/>
            <w:hideMark/>
          </w:tcPr>
          <w:p w14:paraId="353C51AF"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bottom"/>
            <w:hideMark/>
          </w:tcPr>
          <w:p w14:paraId="66167326"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bottom"/>
            <w:hideMark/>
          </w:tcPr>
          <w:p w14:paraId="064C6B13"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2.0</w:t>
            </w:r>
          </w:p>
        </w:tc>
        <w:tc>
          <w:tcPr>
            <w:tcW w:w="544" w:type="pct"/>
            <w:tcBorders>
              <w:top w:val="nil"/>
              <w:left w:val="nil"/>
              <w:bottom w:val="single" w:sz="4" w:space="0" w:color="293F5B"/>
              <w:right w:val="nil"/>
            </w:tcBorders>
            <w:shd w:val="clear" w:color="000000" w:fill="FFFFFF"/>
            <w:noWrap/>
            <w:vAlign w:val="bottom"/>
            <w:hideMark/>
          </w:tcPr>
          <w:p w14:paraId="3CB46B74" w14:textId="77777777" w:rsidR="0092744C" w:rsidRPr="0092744C" w:rsidRDefault="0092744C" w:rsidP="0092744C">
            <w:pPr>
              <w:spacing w:before="0" w:after="0" w:line="240" w:lineRule="auto"/>
              <w:jc w:val="right"/>
              <w:rPr>
                <w:rFonts w:ascii="Arial" w:hAnsi="Arial" w:cs="Arial"/>
                <w:b/>
                <w:bCs/>
                <w:sz w:val="16"/>
                <w:szCs w:val="16"/>
              </w:rPr>
            </w:pPr>
            <w:r w:rsidRPr="0092744C">
              <w:rPr>
                <w:rFonts w:ascii="Arial" w:hAnsi="Arial" w:cs="Arial"/>
                <w:b/>
                <w:bCs/>
                <w:sz w:val="16"/>
                <w:szCs w:val="16"/>
              </w:rPr>
              <w:t>26.0</w:t>
            </w:r>
          </w:p>
        </w:tc>
      </w:tr>
    </w:tbl>
    <w:p w14:paraId="2ECC048D" w14:textId="1EAC4802" w:rsidR="009226AE" w:rsidRPr="00E341C1" w:rsidRDefault="00E341C1" w:rsidP="009226AE">
      <w:r w:rsidRPr="00AC3E15">
        <w:t xml:space="preserve">The Australian Government </w:t>
      </w:r>
      <w:r w:rsidR="009226AE" w:rsidRPr="00AC3E15">
        <w:t>is providing</w:t>
      </w:r>
      <w:r w:rsidRPr="00AC3E15">
        <w:t xml:space="preserve"> funding to states and territories to enable them to </w:t>
      </w:r>
      <w:r w:rsidRPr="006B33EB">
        <w:rPr>
          <w:spacing w:val="-2"/>
        </w:rPr>
        <w:t>pilot new approaches to reduce teacher workloads and maximise the value of teachers</w:t>
      </w:r>
      <w:r w:rsidR="0036083E">
        <w:rPr>
          <w:spacing w:val="-2"/>
        </w:rPr>
        <w:t>’</w:t>
      </w:r>
      <w:r w:rsidRPr="006B33EB">
        <w:rPr>
          <w:spacing w:val="-2"/>
        </w:rPr>
        <w:t xml:space="preserve"> time</w:t>
      </w:r>
      <w:r w:rsidR="002D2DB2" w:rsidRPr="006B33EB">
        <w:rPr>
          <w:spacing w:val="-2"/>
        </w:rPr>
        <w:t>.</w:t>
      </w:r>
    </w:p>
    <w:sectPr w:rsidR="009226AE" w:rsidRPr="00E341C1" w:rsidSect="00A4692B">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BFA6" w14:textId="77777777" w:rsidR="00F124C8" w:rsidRDefault="00F124C8" w:rsidP="00E40261">
      <w:pPr>
        <w:spacing w:after="0" w:line="240" w:lineRule="auto"/>
      </w:pPr>
      <w:r>
        <w:separator/>
      </w:r>
    </w:p>
  </w:endnote>
  <w:endnote w:type="continuationSeparator" w:id="0">
    <w:p w14:paraId="6B49D469" w14:textId="77777777" w:rsidR="00F124C8" w:rsidRDefault="00F124C8" w:rsidP="00E40261">
      <w:pPr>
        <w:spacing w:after="0" w:line="240" w:lineRule="auto"/>
      </w:pPr>
      <w:r>
        <w:continuationSeparator/>
      </w:r>
    </w:p>
  </w:endnote>
  <w:endnote w:type="continuationNotice" w:id="1">
    <w:p w14:paraId="2330052E" w14:textId="77777777" w:rsidR="00F124C8" w:rsidRDefault="00F124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5B61" w14:textId="41312E52"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371BE1">
      <w:fldChar w:fldCharType="begin"/>
    </w:r>
    <w:r w:rsidR="00371BE1">
      <w:instrText xml:space="preserve"> SUBJECT   \* MERGEFORMAT </w:instrText>
    </w:r>
    <w:r w:rsidR="00371BE1">
      <w:fldChar w:fldCharType="separate"/>
    </w:r>
    <w:r w:rsidR="001C626D">
      <w:t>Part 2: Payments for specific purposes</w:t>
    </w:r>
    <w:r w:rsidR="00371B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12F" w14:textId="00E611D3" w:rsidR="00FB5DDD" w:rsidRDefault="00371BE1" w:rsidP="002A6A16">
    <w:pPr>
      <w:pStyle w:val="FooterOdd"/>
    </w:pPr>
    <w:r>
      <w:fldChar w:fldCharType="begin"/>
    </w:r>
    <w:r>
      <w:instrText xml:space="preserve"> SUBJECT   \* MERGEFORMAT </w:instrText>
    </w:r>
    <w:r>
      <w:fldChar w:fldCharType="separate"/>
    </w:r>
    <w:r w:rsidR="001C626D">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6AD" w14:textId="670A06BA" w:rsidR="00FB5DDD" w:rsidRDefault="00371BE1" w:rsidP="00360947">
    <w:pPr>
      <w:pStyle w:val="FooterOdd"/>
    </w:pPr>
    <w:r>
      <w:fldChar w:fldCharType="begin"/>
    </w:r>
    <w:r>
      <w:instrText xml:space="preserve"> SUBJECT   \* MERGEFORMAT </w:instrText>
    </w:r>
    <w:r>
      <w:fldChar w:fldCharType="separate"/>
    </w:r>
    <w:r w:rsidR="001C626D">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24A8" w14:textId="77777777" w:rsidR="00F124C8" w:rsidRPr="003C1CA4" w:rsidRDefault="00F124C8"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E8A60EA" w14:textId="77777777" w:rsidR="00F124C8" w:rsidRDefault="00F124C8" w:rsidP="00E40261">
      <w:pPr>
        <w:spacing w:after="0" w:line="240" w:lineRule="auto"/>
      </w:pPr>
      <w:r>
        <w:continuationSeparator/>
      </w:r>
    </w:p>
  </w:footnote>
  <w:footnote w:type="continuationNotice" w:id="1">
    <w:p w14:paraId="425CCD5E" w14:textId="77777777" w:rsidR="00F124C8" w:rsidRDefault="00F124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EDAF" w14:textId="1EE0C869"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09C2D7D8" w14:textId="77777777" w:rsidTr="00703172">
      <w:trPr>
        <w:trHeight w:hRule="exact" w:val="340"/>
      </w:trPr>
      <w:tc>
        <w:tcPr>
          <w:tcW w:w="7797" w:type="dxa"/>
        </w:tcPr>
        <w:p w14:paraId="6BBB413E" w14:textId="7C427F10" w:rsidR="00FB5DDD" w:rsidRPr="008C56E1" w:rsidRDefault="00FB5DDD" w:rsidP="00F60EA1">
          <w:pPr>
            <w:pStyle w:val="HeaderEven"/>
          </w:pPr>
          <w:r w:rsidRPr="008C56E1">
            <w:rPr>
              <w:noProof/>
              <w:position w:val="-8"/>
            </w:rPr>
            <w:drawing>
              <wp:inline distT="0" distB="0" distL="0" distR="0" wp14:anchorId="76C65891" wp14:editId="1171A9CD">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371BE1">
            <w:fldChar w:fldCharType="begin"/>
          </w:r>
          <w:r w:rsidR="00371BE1">
            <w:instrText xml:space="preserve"> TITLE   \* MERGEFORMAT </w:instrText>
          </w:r>
          <w:r w:rsidR="00371BE1">
            <w:fldChar w:fldCharType="separate"/>
          </w:r>
          <w:r w:rsidR="001C626D">
            <w:t>Budget Paper No. 3</w:t>
          </w:r>
          <w:r w:rsidR="00371BE1">
            <w:fldChar w:fldCharType="end"/>
          </w:r>
        </w:p>
      </w:tc>
    </w:tr>
  </w:tbl>
  <w:p w14:paraId="12DF37BD" w14:textId="77777777" w:rsidR="00FB5DDD" w:rsidRPr="00AA5439" w:rsidRDefault="00FB5DDD" w:rsidP="00AA5439">
    <w:pPr>
      <w:pStyle w:val="HeaderEven"/>
      <w:rPr>
        <w:sz w:val="2"/>
        <w:szCs w:val="4"/>
      </w:rPr>
    </w:pPr>
  </w:p>
  <w:p w14:paraId="1869FEF7"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4986" w14:textId="04D692F8"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F7695" w14:paraId="60481ABE" w14:textId="77777777" w:rsidTr="00703172">
      <w:trPr>
        <w:trHeight w:hRule="exact" w:val="340"/>
      </w:trPr>
      <w:tc>
        <w:tcPr>
          <w:tcW w:w="7797" w:type="dxa"/>
          <w:tcMar>
            <w:left w:w="108" w:type="dxa"/>
            <w:right w:w="108" w:type="dxa"/>
          </w:tcMar>
        </w:tcPr>
        <w:p w14:paraId="5581668D" w14:textId="23A23AAE" w:rsidR="005F7695" w:rsidRPr="00D13BF9" w:rsidRDefault="00371BE1" w:rsidP="00D13BF9">
          <w:pPr>
            <w:pStyle w:val="HeaderOdd"/>
          </w:pPr>
          <w:r>
            <w:fldChar w:fldCharType="begin"/>
          </w:r>
          <w:r>
            <w:instrText xml:space="preserve"> TITLE   \* MERGEFORMAT </w:instrText>
          </w:r>
          <w:r>
            <w:fldChar w:fldCharType="separate"/>
          </w:r>
          <w:r w:rsidR="001C626D">
            <w:t>Budget Paper No. 3</w:t>
          </w:r>
          <w:r>
            <w:fldChar w:fldCharType="end"/>
          </w:r>
          <w:r w:rsidR="005F7695" w:rsidRPr="00D13BF9">
            <w:t xml:space="preserve">  |  </w:t>
          </w:r>
          <w:r w:rsidR="005F7695" w:rsidRPr="00C9389A">
            <w:rPr>
              <w:noProof/>
              <w:position w:val="-8"/>
            </w:rPr>
            <w:drawing>
              <wp:inline distT="0" distB="0" distL="0" distR="0" wp14:anchorId="4936DDF7" wp14:editId="508BCBC7">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589221F"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331D" w14:textId="5151A434" w:rsidR="00FB5DDD" w:rsidRDefault="00FB5DDD">
    <w:pPr>
      <w:pStyle w:val="Header"/>
      <w:rPr>
        <w:sz w:val="2"/>
        <w:szCs w:val="2"/>
      </w:rPr>
    </w:pPr>
  </w:p>
  <w:p w14:paraId="127CC990"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5F7695" w14:paraId="427FE3B2" w14:textId="77777777" w:rsidTr="00703172">
      <w:trPr>
        <w:trHeight w:hRule="exact" w:val="340"/>
      </w:trPr>
      <w:tc>
        <w:tcPr>
          <w:tcW w:w="7797" w:type="dxa"/>
          <w:tcMar>
            <w:left w:w="108" w:type="dxa"/>
            <w:right w:w="108" w:type="dxa"/>
          </w:tcMar>
        </w:tcPr>
        <w:p w14:paraId="098B5D1D" w14:textId="4E0BF534" w:rsidR="005F7695" w:rsidRPr="00D13BF9" w:rsidRDefault="00371BE1" w:rsidP="00D13BF9">
          <w:pPr>
            <w:pStyle w:val="HeaderOdd"/>
          </w:pPr>
          <w:r>
            <w:fldChar w:fldCharType="begin"/>
          </w:r>
          <w:r>
            <w:instrText xml:space="preserve"> TITLE   \* MERGEFORMAT </w:instrText>
          </w:r>
          <w:r>
            <w:fldChar w:fldCharType="separate"/>
          </w:r>
          <w:r w:rsidR="001C626D">
            <w:t>Budget Paper No. 3</w:t>
          </w:r>
          <w:r>
            <w:fldChar w:fldCharType="end"/>
          </w:r>
          <w:r w:rsidR="005F7695" w:rsidRPr="00D13BF9">
            <w:t xml:space="preserve">  |  </w:t>
          </w:r>
          <w:r w:rsidR="005F7695" w:rsidRPr="00C9389A">
            <w:rPr>
              <w:noProof/>
              <w:position w:val="-8"/>
            </w:rPr>
            <w:drawing>
              <wp:inline distT="0" distB="0" distL="0" distR="0" wp14:anchorId="3F4F0C6A" wp14:editId="1E1574E0">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5F38646"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433426" wp14:editId="13344769">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805CC" w14:textId="4F760D1B" w:rsidR="00FB5DDD" w:rsidRPr="00137C7E" w:rsidRDefault="00371BE1" w:rsidP="001D33D6">
                          <w:pPr>
                            <w:pStyle w:val="HeaderOdd"/>
                          </w:pPr>
                          <w:r>
                            <w:fldChar w:fldCharType="begin"/>
                          </w:r>
                          <w:r>
                            <w:instrText xml:space="preserve"> TITLE   \* MERGEFORMAT </w:instrText>
                          </w:r>
                          <w:r>
                            <w:fldChar w:fldCharType="separate"/>
                          </w:r>
                          <w:r w:rsidR="001C626D">
                            <w:t>Budget Paper No. 3</w:t>
                          </w:r>
                          <w:r>
                            <w:fldChar w:fldCharType="end"/>
                          </w:r>
                          <w:r w:rsidR="00FB5DDD">
                            <w:t xml:space="preserve">  |  </w:t>
                          </w:r>
                          <w:r w:rsidR="00FB5DDD" w:rsidRPr="000635BE">
                            <w:rPr>
                              <w:rFonts w:ascii="Arial Bold" w:hAnsi="Arial Bold"/>
                              <w:b/>
                              <w:bCs/>
                              <w:noProof/>
                              <w:position w:val="-10"/>
                            </w:rPr>
                            <w:drawing>
                              <wp:inline distT="0" distB="0" distL="0" distR="0" wp14:anchorId="0DD7914D" wp14:editId="32D360F7">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E433426"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717805CC" w14:textId="4F760D1B" w:rsidR="00FB5DDD" w:rsidRPr="00137C7E" w:rsidRDefault="00000000" w:rsidP="001D33D6">
                    <w:pPr>
                      <w:pStyle w:val="HeaderOdd"/>
                    </w:pPr>
                    <w:fldSimple w:instr=" TITLE   \* MERGEFORMAT ">
                      <w:r w:rsidR="001C626D">
                        <w:t>Budget Paper No. 3</w:t>
                      </w:r>
                    </w:fldSimple>
                    <w:r w:rsidR="00FB5DDD">
                      <w:t xml:space="preserve">  |  </w:t>
                    </w:r>
                    <w:r w:rsidR="00FB5DDD" w:rsidRPr="000635BE">
                      <w:rPr>
                        <w:rFonts w:ascii="Arial Bold" w:hAnsi="Arial Bold"/>
                        <w:b/>
                        <w:bCs/>
                        <w:noProof/>
                        <w:position w:val="-10"/>
                      </w:rPr>
                      <w:drawing>
                        <wp:inline distT="0" distB="0" distL="0" distR="0" wp14:anchorId="0DD7914D" wp14:editId="32D360F7">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01D82E62"/>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C7B425F"/>
    <w:multiLevelType w:val="singleLevel"/>
    <w:tmpl w:val="C64E315A"/>
    <w:lvl w:ilvl="0">
      <w:start w:val="1"/>
      <w:numFmt w:val="lowerLetter"/>
      <w:lvlText w:val="%1)"/>
      <w:lvlJc w:val="left"/>
      <w:pPr>
        <w:ind w:left="360" w:hanging="360"/>
      </w:pPr>
      <w:rPr>
        <w:b w:val="0"/>
        <w:i w:val="0"/>
        <w:color w:val="000000"/>
        <w:sz w:val="16"/>
      </w:rPr>
    </w:lvl>
  </w:abstractNum>
  <w:abstractNum w:abstractNumId="14" w15:restartNumberingAfterBreak="0">
    <w:nsid w:val="1E7B09E9"/>
    <w:multiLevelType w:val="hybridMultilevel"/>
    <w:tmpl w:val="B73CEF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45520FAB"/>
    <w:multiLevelType w:val="hybridMultilevel"/>
    <w:tmpl w:val="A3BAB9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6905FD"/>
    <w:multiLevelType w:val="hybridMultilevel"/>
    <w:tmpl w:val="031A52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7FCE476B"/>
    <w:multiLevelType w:val="hybridMultilevel"/>
    <w:tmpl w:val="24761B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12"/>
  </w:num>
  <w:num w:numId="5">
    <w:abstractNumId w:val="19"/>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20"/>
  </w:num>
  <w:num w:numId="26">
    <w:abstractNumId w:val="14"/>
  </w:num>
  <w:num w:numId="27">
    <w:abstractNumId w:val="13"/>
  </w:num>
  <w:num w:numId="28">
    <w:abstractNumId w:val="17"/>
  </w:num>
  <w:num w:numId="29">
    <w:abstractNumId w:val="1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341C1"/>
    <w:rsid w:val="000004EA"/>
    <w:rsid w:val="000011D1"/>
    <w:rsid w:val="00001B3A"/>
    <w:rsid w:val="00005B09"/>
    <w:rsid w:val="00006998"/>
    <w:rsid w:val="00011DBB"/>
    <w:rsid w:val="00013EA8"/>
    <w:rsid w:val="00014B64"/>
    <w:rsid w:val="00016F1B"/>
    <w:rsid w:val="00020E0F"/>
    <w:rsid w:val="00021D3A"/>
    <w:rsid w:val="00024BA4"/>
    <w:rsid w:val="0002715E"/>
    <w:rsid w:val="00035D8D"/>
    <w:rsid w:val="00047954"/>
    <w:rsid w:val="000520CD"/>
    <w:rsid w:val="00053C75"/>
    <w:rsid w:val="000546EB"/>
    <w:rsid w:val="000622DA"/>
    <w:rsid w:val="000635BE"/>
    <w:rsid w:val="00064995"/>
    <w:rsid w:val="00066C30"/>
    <w:rsid w:val="00070021"/>
    <w:rsid w:val="000766F4"/>
    <w:rsid w:val="00080545"/>
    <w:rsid w:val="00083962"/>
    <w:rsid w:val="0008399A"/>
    <w:rsid w:val="0008597F"/>
    <w:rsid w:val="00090D5A"/>
    <w:rsid w:val="000917CE"/>
    <w:rsid w:val="000A0124"/>
    <w:rsid w:val="000A5E75"/>
    <w:rsid w:val="000B38A8"/>
    <w:rsid w:val="000B3A45"/>
    <w:rsid w:val="000B44AD"/>
    <w:rsid w:val="000C6310"/>
    <w:rsid w:val="000D78F4"/>
    <w:rsid w:val="000D7D3E"/>
    <w:rsid w:val="000E105B"/>
    <w:rsid w:val="000E149B"/>
    <w:rsid w:val="000F16D9"/>
    <w:rsid w:val="000F750B"/>
    <w:rsid w:val="0010126F"/>
    <w:rsid w:val="00102B9B"/>
    <w:rsid w:val="00103F65"/>
    <w:rsid w:val="00105136"/>
    <w:rsid w:val="0010749D"/>
    <w:rsid w:val="0011175D"/>
    <w:rsid w:val="00111DF3"/>
    <w:rsid w:val="00113CDD"/>
    <w:rsid w:val="00122770"/>
    <w:rsid w:val="00126239"/>
    <w:rsid w:val="00141103"/>
    <w:rsid w:val="001472CA"/>
    <w:rsid w:val="00147349"/>
    <w:rsid w:val="00160928"/>
    <w:rsid w:val="001630E8"/>
    <w:rsid w:val="001649CB"/>
    <w:rsid w:val="00165716"/>
    <w:rsid w:val="00172CFE"/>
    <w:rsid w:val="001853BF"/>
    <w:rsid w:val="00187694"/>
    <w:rsid w:val="00190A14"/>
    <w:rsid w:val="0019115B"/>
    <w:rsid w:val="001970E6"/>
    <w:rsid w:val="001A5A92"/>
    <w:rsid w:val="001A72DB"/>
    <w:rsid w:val="001A7712"/>
    <w:rsid w:val="001B353A"/>
    <w:rsid w:val="001C29BA"/>
    <w:rsid w:val="001C4BD4"/>
    <w:rsid w:val="001C5E21"/>
    <w:rsid w:val="001C626D"/>
    <w:rsid w:val="001C7056"/>
    <w:rsid w:val="001D33D6"/>
    <w:rsid w:val="001D57AD"/>
    <w:rsid w:val="001E058E"/>
    <w:rsid w:val="001E6103"/>
    <w:rsid w:val="001E6FD3"/>
    <w:rsid w:val="001F08E1"/>
    <w:rsid w:val="001F54AE"/>
    <w:rsid w:val="001F63B6"/>
    <w:rsid w:val="00200FB9"/>
    <w:rsid w:val="00202DDC"/>
    <w:rsid w:val="00204029"/>
    <w:rsid w:val="00206A05"/>
    <w:rsid w:val="0022002C"/>
    <w:rsid w:val="00220596"/>
    <w:rsid w:val="0022211E"/>
    <w:rsid w:val="00224890"/>
    <w:rsid w:val="00224E7A"/>
    <w:rsid w:val="00231750"/>
    <w:rsid w:val="002340DA"/>
    <w:rsid w:val="0023443D"/>
    <w:rsid w:val="00237F04"/>
    <w:rsid w:val="00242462"/>
    <w:rsid w:val="00242479"/>
    <w:rsid w:val="0024521A"/>
    <w:rsid w:val="00247CDB"/>
    <w:rsid w:val="00250208"/>
    <w:rsid w:val="00250AFF"/>
    <w:rsid w:val="00256DE4"/>
    <w:rsid w:val="00267200"/>
    <w:rsid w:val="00277325"/>
    <w:rsid w:val="00281716"/>
    <w:rsid w:val="00281C76"/>
    <w:rsid w:val="002830BB"/>
    <w:rsid w:val="00284231"/>
    <w:rsid w:val="002845AA"/>
    <w:rsid w:val="00290D67"/>
    <w:rsid w:val="00290E23"/>
    <w:rsid w:val="00292E84"/>
    <w:rsid w:val="00296CCD"/>
    <w:rsid w:val="002A4E89"/>
    <w:rsid w:val="002A6A16"/>
    <w:rsid w:val="002B0591"/>
    <w:rsid w:val="002B5D90"/>
    <w:rsid w:val="002B5E7F"/>
    <w:rsid w:val="002B6106"/>
    <w:rsid w:val="002C2097"/>
    <w:rsid w:val="002C3DEB"/>
    <w:rsid w:val="002C596C"/>
    <w:rsid w:val="002D1591"/>
    <w:rsid w:val="002D2DB2"/>
    <w:rsid w:val="002D789E"/>
    <w:rsid w:val="002E0FB6"/>
    <w:rsid w:val="002E58AE"/>
    <w:rsid w:val="002E5B70"/>
    <w:rsid w:val="002E638A"/>
    <w:rsid w:val="002E7B71"/>
    <w:rsid w:val="002F40F3"/>
    <w:rsid w:val="002F4570"/>
    <w:rsid w:val="00305105"/>
    <w:rsid w:val="00313320"/>
    <w:rsid w:val="00316ABA"/>
    <w:rsid w:val="00320B3C"/>
    <w:rsid w:val="00322CDD"/>
    <w:rsid w:val="00324CCE"/>
    <w:rsid w:val="003303B0"/>
    <w:rsid w:val="00333D4F"/>
    <w:rsid w:val="003421CD"/>
    <w:rsid w:val="00342C8E"/>
    <w:rsid w:val="003451F5"/>
    <w:rsid w:val="003478ED"/>
    <w:rsid w:val="003506C0"/>
    <w:rsid w:val="00350E56"/>
    <w:rsid w:val="0036083E"/>
    <w:rsid w:val="00360947"/>
    <w:rsid w:val="00362E37"/>
    <w:rsid w:val="00371BE1"/>
    <w:rsid w:val="00376330"/>
    <w:rsid w:val="00377927"/>
    <w:rsid w:val="00381D29"/>
    <w:rsid w:val="00382E3D"/>
    <w:rsid w:val="00383C68"/>
    <w:rsid w:val="0038470E"/>
    <w:rsid w:val="003907A6"/>
    <w:rsid w:val="0039169A"/>
    <w:rsid w:val="00392131"/>
    <w:rsid w:val="003A052A"/>
    <w:rsid w:val="003A3AC2"/>
    <w:rsid w:val="003A7601"/>
    <w:rsid w:val="003B3670"/>
    <w:rsid w:val="003B3A57"/>
    <w:rsid w:val="003C1580"/>
    <w:rsid w:val="003C1CA4"/>
    <w:rsid w:val="003D1093"/>
    <w:rsid w:val="003D1199"/>
    <w:rsid w:val="003E6B2D"/>
    <w:rsid w:val="003F094D"/>
    <w:rsid w:val="003F42F4"/>
    <w:rsid w:val="004000E2"/>
    <w:rsid w:val="00405B96"/>
    <w:rsid w:val="00407684"/>
    <w:rsid w:val="00410AC2"/>
    <w:rsid w:val="00411C66"/>
    <w:rsid w:val="00414D61"/>
    <w:rsid w:val="00416A5C"/>
    <w:rsid w:val="004233DE"/>
    <w:rsid w:val="00427A9D"/>
    <w:rsid w:val="00430054"/>
    <w:rsid w:val="00430948"/>
    <w:rsid w:val="00431E0C"/>
    <w:rsid w:val="004372DE"/>
    <w:rsid w:val="00442473"/>
    <w:rsid w:val="00444E65"/>
    <w:rsid w:val="00447E2C"/>
    <w:rsid w:val="0046391C"/>
    <w:rsid w:val="00467B9A"/>
    <w:rsid w:val="004754F4"/>
    <w:rsid w:val="00475ADC"/>
    <w:rsid w:val="0048453D"/>
    <w:rsid w:val="0048563A"/>
    <w:rsid w:val="00495973"/>
    <w:rsid w:val="004B0174"/>
    <w:rsid w:val="004C3A73"/>
    <w:rsid w:val="004C3F27"/>
    <w:rsid w:val="004C7973"/>
    <w:rsid w:val="004D7826"/>
    <w:rsid w:val="004D7BF8"/>
    <w:rsid w:val="004E2022"/>
    <w:rsid w:val="004F1148"/>
    <w:rsid w:val="004F2648"/>
    <w:rsid w:val="004F3FD9"/>
    <w:rsid w:val="004F5041"/>
    <w:rsid w:val="004F60DD"/>
    <w:rsid w:val="00505335"/>
    <w:rsid w:val="005121C5"/>
    <w:rsid w:val="00512E70"/>
    <w:rsid w:val="00513FCE"/>
    <w:rsid w:val="005151D9"/>
    <w:rsid w:val="005242E8"/>
    <w:rsid w:val="00526329"/>
    <w:rsid w:val="005274A5"/>
    <w:rsid w:val="00532259"/>
    <w:rsid w:val="005340C1"/>
    <w:rsid w:val="005476BD"/>
    <w:rsid w:val="00551E91"/>
    <w:rsid w:val="005524DD"/>
    <w:rsid w:val="005642C7"/>
    <w:rsid w:val="005646A1"/>
    <w:rsid w:val="00564873"/>
    <w:rsid w:val="00571FFF"/>
    <w:rsid w:val="00572D2D"/>
    <w:rsid w:val="00580067"/>
    <w:rsid w:val="00581C75"/>
    <w:rsid w:val="00582A18"/>
    <w:rsid w:val="00582FFB"/>
    <w:rsid w:val="00587446"/>
    <w:rsid w:val="005903A6"/>
    <w:rsid w:val="005A4339"/>
    <w:rsid w:val="005A43A4"/>
    <w:rsid w:val="005A686A"/>
    <w:rsid w:val="005A6B64"/>
    <w:rsid w:val="005A6F5F"/>
    <w:rsid w:val="005B1589"/>
    <w:rsid w:val="005B2386"/>
    <w:rsid w:val="005B2F30"/>
    <w:rsid w:val="005B3010"/>
    <w:rsid w:val="005B3EC7"/>
    <w:rsid w:val="005C5553"/>
    <w:rsid w:val="005D1C9E"/>
    <w:rsid w:val="005D23CB"/>
    <w:rsid w:val="005D56DE"/>
    <w:rsid w:val="005D6ADA"/>
    <w:rsid w:val="005E4F85"/>
    <w:rsid w:val="005E792C"/>
    <w:rsid w:val="005F26AE"/>
    <w:rsid w:val="005F4B48"/>
    <w:rsid w:val="005F558E"/>
    <w:rsid w:val="005F7695"/>
    <w:rsid w:val="0060305C"/>
    <w:rsid w:val="00614554"/>
    <w:rsid w:val="00614FC4"/>
    <w:rsid w:val="00615A36"/>
    <w:rsid w:val="00620C3F"/>
    <w:rsid w:val="00622CDB"/>
    <w:rsid w:val="0063007E"/>
    <w:rsid w:val="0063711B"/>
    <w:rsid w:val="00640811"/>
    <w:rsid w:val="00653D2B"/>
    <w:rsid w:val="00655463"/>
    <w:rsid w:val="006568AA"/>
    <w:rsid w:val="00657B3A"/>
    <w:rsid w:val="00662DE6"/>
    <w:rsid w:val="00662F6E"/>
    <w:rsid w:val="00664D29"/>
    <w:rsid w:val="00664F1B"/>
    <w:rsid w:val="00671450"/>
    <w:rsid w:val="00677CAF"/>
    <w:rsid w:val="00677EBB"/>
    <w:rsid w:val="00680768"/>
    <w:rsid w:val="006814CA"/>
    <w:rsid w:val="006819B3"/>
    <w:rsid w:val="006825DB"/>
    <w:rsid w:val="00682C6F"/>
    <w:rsid w:val="00682D05"/>
    <w:rsid w:val="006877F1"/>
    <w:rsid w:val="00692105"/>
    <w:rsid w:val="00692BED"/>
    <w:rsid w:val="0069322C"/>
    <w:rsid w:val="006B33EB"/>
    <w:rsid w:val="006C1494"/>
    <w:rsid w:val="006C1BC7"/>
    <w:rsid w:val="006C3420"/>
    <w:rsid w:val="006C3E1F"/>
    <w:rsid w:val="006C4809"/>
    <w:rsid w:val="006C4A90"/>
    <w:rsid w:val="006C5816"/>
    <w:rsid w:val="006C6CD4"/>
    <w:rsid w:val="006D1EBB"/>
    <w:rsid w:val="006D23A7"/>
    <w:rsid w:val="006D4A4D"/>
    <w:rsid w:val="006E15D2"/>
    <w:rsid w:val="006E7B5E"/>
    <w:rsid w:val="006E7F46"/>
    <w:rsid w:val="006F76C2"/>
    <w:rsid w:val="00702304"/>
    <w:rsid w:val="00703172"/>
    <w:rsid w:val="007069AA"/>
    <w:rsid w:val="00707CCF"/>
    <w:rsid w:val="00720572"/>
    <w:rsid w:val="0072449F"/>
    <w:rsid w:val="00725B71"/>
    <w:rsid w:val="00744CBB"/>
    <w:rsid w:val="0074527D"/>
    <w:rsid w:val="00754CF2"/>
    <w:rsid w:val="00755F34"/>
    <w:rsid w:val="007703C7"/>
    <w:rsid w:val="00771FBC"/>
    <w:rsid w:val="007728CB"/>
    <w:rsid w:val="00773287"/>
    <w:rsid w:val="00775C0A"/>
    <w:rsid w:val="007838DE"/>
    <w:rsid w:val="00783A68"/>
    <w:rsid w:val="00787DEE"/>
    <w:rsid w:val="00791275"/>
    <w:rsid w:val="007913DD"/>
    <w:rsid w:val="00791496"/>
    <w:rsid w:val="00792F0C"/>
    <w:rsid w:val="007934CC"/>
    <w:rsid w:val="007A1C0C"/>
    <w:rsid w:val="007A43BF"/>
    <w:rsid w:val="007C79F2"/>
    <w:rsid w:val="007D1C2B"/>
    <w:rsid w:val="007D4967"/>
    <w:rsid w:val="007D5AEF"/>
    <w:rsid w:val="007D70AE"/>
    <w:rsid w:val="007D7DBF"/>
    <w:rsid w:val="007E0A00"/>
    <w:rsid w:val="007F2CCC"/>
    <w:rsid w:val="00804D86"/>
    <w:rsid w:val="00817D06"/>
    <w:rsid w:val="00824E07"/>
    <w:rsid w:val="008253FB"/>
    <w:rsid w:val="00834D63"/>
    <w:rsid w:val="00835860"/>
    <w:rsid w:val="00835E1C"/>
    <w:rsid w:val="0084106A"/>
    <w:rsid w:val="00843B3D"/>
    <w:rsid w:val="0084411C"/>
    <w:rsid w:val="00845A9C"/>
    <w:rsid w:val="008538A7"/>
    <w:rsid w:val="00861A06"/>
    <w:rsid w:val="00867702"/>
    <w:rsid w:val="00881D59"/>
    <w:rsid w:val="00885620"/>
    <w:rsid w:val="008A2C42"/>
    <w:rsid w:val="008A7676"/>
    <w:rsid w:val="008B2987"/>
    <w:rsid w:val="008C0AEA"/>
    <w:rsid w:val="008C28FF"/>
    <w:rsid w:val="008C2AAD"/>
    <w:rsid w:val="008C3DFB"/>
    <w:rsid w:val="008C4E64"/>
    <w:rsid w:val="008C56E1"/>
    <w:rsid w:val="008C5F1D"/>
    <w:rsid w:val="008C79A1"/>
    <w:rsid w:val="008D0DD2"/>
    <w:rsid w:val="008D3CA1"/>
    <w:rsid w:val="008D3EF8"/>
    <w:rsid w:val="008D45DE"/>
    <w:rsid w:val="008D71E5"/>
    <w:rsid w:val="008E058B"/>
    <w:rsid w:val="008E7225"/>
    <w:rsid w:val="008E735D"/>
    <w:rsid w:val="008F4E19"/>
    <w:rsid w:val="008F55F8"/>
    <w:rsid w:val="00900134"/>
    <w:rsid w:val="0090543D"/>
    <w:rsid w:val="00907F38"/>
    <w:rsid w:val="009126C0"/>
    <w:rsid w:val="00916A63"/>
    <w:rsid w:val="00921A18"/>
    <w:rsid w:val="009226AE"/>
    <w:rsid w:val="0092744C"/>
    <w:rsid w:val="0093363A"/>
    <w:rsid w:val="009345C5"/>
    <w:rsid w:val="00934DF2"/>
    <w:rsid w:val="00935AAF"/>
    <w:rsid w:val="009410AB"/>
    <w:rsid w:val="0094345F"/>
    <w:rsid w:val="00943C8B"/>
    <w:rsid w:val="00943DDF"/>
    <w:rsid w:val="00945C29"/>
    <w:rsid w:val="00947A97"/>
    <w:rsid w:val="0095269D"/>
    <w:rsid w:val="009526DA"/>
    <w:rsid w:val="00956C24"/>
    <w:rsid w:val="00957C52"/>
    <w:rsid w:val="00963946"/>
    <w:rsid w:val="00972E46"/>
    <w:rsid w:val="009804F5"/>
    <w:rsid w:val="00980F81"/>
    <w:rsid w:val="0098609A"/>
    <w:rsid w:val="0098629D"/>
    <w:rsid w:val="0098793E"/>
    <w:rsid w:val="00987E17"/>
    <w:rsid w:val="00992029"/>
    <w:rsid w:val="009924F2"/>
    <w:rsid w:val="009943A9"/>
    <w:rsid w:val="00997029"/>
    <w:rsid w:val="009A0F70"/>
    <w:rsid w:val="009A553C"/>
    <w:rsid w:val="009A7DCC"/>
    <w:rsid w:val="009B229D"/>
    <w:rsid w:val="009B2CFA"/>
    <w:rsid w:val="009B51CA"/>
    <w:rsid w:val="009B562D"/>
    <w:rsid w:val="009B68AB"/>
    <w:rsid w:val="009C37E9"/>
    <w:rsid w:val="009C3A40"/>
    <w:rsid w:val="009C4905"/>
    <w:rsid w:val="009C515F"/>
    <w:rsid w:val="009D1106"/>
    <w:rsid w:val="009D44CF"/>
    <w:rsid w:val="009D4774"/>
    <w:rsid w:val="009D49A0"/>
    <w:rsid w:val="009D6559"/>
    <w:rsid w:val="009D7662"/>
    <w:rsid w:val="009E2E4D"/>
    <w:rsid w:val="009E766A"/>
    <w:rsid w:val="009F318F"/>
    <w:rsid w:val="009F4C59"/>
    <w:rsid w:val="009F4D67"/>
    <w:rsid w:val="00A04475"/>
    <w:rsid w:val="00A10BCB"/>
    <w:rsid w:val="00A11F5D"/>
    <w:rsid w:val="00A17A73"/>
    <w:rsid w:val="00A2273C"/>
    <w:rsid w:val="00A253C7"/>
    <w:rsid w:val="00A26245"/>
    <w:rsid w:val="00A26534"/>
    <w:rsid w:val="00A267BA"/>
    <w:rsid w:val="00A268AC"/>
    <w:rsid w:val="00A27919"/>
    <w:rsid w:val="00A3092E"/>
    <w:rsid w:val="00A34342"/>
    <w:rsid w:val="00A343A4"/>
    <w:rsid w:val="00A36880"/>
    <w:rsid w:val="00A40EE6"/>
    <w:rsid w:val="00A4692B"/>
    <w:rsid w:val="00A51F37"/>
    <w:rsid w:val="00A52AFA"/>
    <w:rsid w:val="00A531ED"/>
    <w:rsid w:val="00A53790"/>
    <w:rsid w:val="00A5757B"/>
    <w:rsid w:val="00A65231"/>
    <w:rsid w:val="00A65714"/>
    <w:rsid w:val="00A7305D"/>
    <w:rsid w:val="00A7523A"/>
    <w:rsid w:val="00A819BF"/>
    <w:rsid w:val="00A81ED3"/>
    <w:rsid w:val="00A85845"/>
    <w:rsid w:val="00A87063"/>
    <w:rsid w:val="00A9797E"/>
    <w:rsid w:val="00A97B5C"/>
    <w:rsid w:val="00AA5439"/>
    <w:rsid w:val="00AA71F1"/>
    <w:rsid w:val="00AB19A0"/>
    <w:rsid w:val="00AB5E51"/>
    <w:rsid w:val="00AB63E5"/>
    <w:rsid w:val="00AC1B98"/>
    <w:rsid w:val="00AC2FED"/>
    <w:rsid w:val="00AC3E15"/>
    <w:rsid w:val="00AD68DA"/>
    <w:rsid w:val="00AE20BD"/>
    <w:rsid w:val="00AE275C"/>
    <w:rsid w:val="00AF0961"/>
    <w:rsid w:val="00AF37BD"/>
    <w:rsid w:val="00AF508B"/>
    <w:rsid w:val="00B051A6"/>
    <w:rsid w:val="00B13818"/>
    <w:rsid w:val="00B26C0C"/>
    <w:rsid w:val="00B33A64"/>
    <w:rsid w:val="00B4138C"/>
    <w:rsid w:val="00B42D00"/>
    <w:rsid w:val="00B441C9"/>
    <w:rsid w:val="00B505BD"/>
    <w:rsid w:val="00B62ED2"/>
    <w:rsid w:val="00B639FD"/>
    <w:rsid w:val="00B63CD3"/>
    <w:rsid w:val="00B67CA1"/>
    <w:rsid w:val="00B704F8"/>
    <w:rsid w:val="00B71A14"/>
    <w:rsid w:val="00B736DE"/>
    <w:rsid w:val="00B74137"/>
    <w:rsid w:val="00B742E3"/>
    <w:rsid w:val="00B75873"/>
    <w:rsid w:val="00B76247"/>
    <w:rsid w:val="00B80091"/>
    <w:rsid w:val="00B81677"/>
    <w:rsid w:val="00B86D38"/>
    <w:rsid w:val="00B9059A"/>
    <w:rsid w:val="00B91AED"/>
    <w:rsid w:val="00B95E06"/>
    <w:rsid w:val="00B96A23"/>
    <w:rsid w:val="00BA4A0C"/>
    <w:rsid w:val="00BA7246"/>
    <w:rsid w:val="00BB207D"/>
    <w:rsid w:val="00BB4057"/>
    <w:rsid w:val="00BB52EC"/>
    <w:rsid w:val="00BB7E5B"/>
    <w:rsid w:val="00BC2CE9"/>
    <w:rsid w:val="00BC3DBA"/>
    <w:rsid w:val="00BC4E72"/>
    <w:rsid w:val="00BE1DDE"/>
    <w:rsid w:val="00BE2420"/>
    <w:rsid w:val="00BE712B"/>
    <w:rsid w:val="00BE73DF"/>
    <w:rsid w:val="00BF5E88"/>
    <w:rsid w:val="00C019BE"/>
    <w:rsid w:val="00C060D7"/>
    <w:rsid w:val="00C10A68"/>
    <w:rsid w:val="00C21110"/>
    <w:rsid w:val="00C2148E"/>
    <w:rsid w:val="00C215DE"/>
    <w:rsid w:val="00C21FA2"/>
    <w:rsid w:val="00C22C0E"/>
    <w:rsid w:val="00C230D7"/>
    <w:rsid w:val="00C23ED0"/>
    <w:rsid w:val="00C252A8"/>
    <w:rsid w:val="00C254EC"/>
    <w:rsid w:val="00C27731"/>
    <w:rsid w:val="00C329FA"/>
    <w:rsid w:val="00C33129"/>
    <w:rsid w:val="00C345F7"/>
    <w:rsid w:val="00C34703"/>
    <w:rsid w:val="00C3558C"/>
    <w:rsid w:val="00C4293F"/>
    <w:rsid w:val="00C44195"/>
    <w:rsid w:val="00C461BE"/>
    <w:rsid w:val="00C5782A"/>
    <w:rsid w:val="00C601D0"/>
    <w:rsid w:val="00C63700"/>
    <w:rsid w:val="00C64CC1"/>
    <w:rsid w:val="00C74D6F"/>
    <w:rsid w:val="00C75ABC"/>
    <w:rsid w:val="00C84D1D"/>
    <w:rsid w:val="00C902D2"/>
    <w:rsid w:val="00C916A5"/>
    <w:rsid w:val="00C925D0"/>
    <w:rsid w:val="00C9275D"/>
    <w:rsid w:val="00C93398"/>
    <w:rsid w:val="00C9389A"/>
    <w:rsid w:val="00C94AB7"/>
    <w:rsid w:val="00C952D2"/>
    <w:rsid w:val="00C95FFB"/>
    <w:rsid w:val="00CA06CD"/>
    <w:rsid w:val="00CA0A37"/>
    <w:rsid w:val="00CC12B2"/>
    <w:rsid w:val="00CC6004"/>
    <w:rsid w:val="00CD46AE"/>
    <w:rsid w:val="00CD59ED"/>
    <w:rsid w:val="00CF1059"/>
    <w:rsid w:val="00CF29B1"/>
    <w:rsid w:val="00CF3781"/>
    <w:rsid w:val="00CF6BB1"/>
    <w:rsid w:val="00CF6D91"/>
    <w:rsid w:val="00CF7570"/>
    <w:rsid w:val="00CF7B2E"/>
    <w:rsid w:val="00D019B0"/>
    <w:rsid w:val="00D01E88"/>
    <w:rsid w:val="00D10E50"/>
    <w:rsid w:val="00D13BF9"/>
    <w:rsid w:val="00D1656D"/>
    <w:rsid w:val="00D1685E"/>
    <w:rsid w:val="00D25A06"/>
    <w:rsid w:val="00D27078"/>
    <w:rsid w:val="00D270F4"/>
    <w:rsid w:val="00D27B4F"/>
    <w:rsid w:val="00D33E90"/>
    <w:rsid w:val="00D40059"/>
    <w:rsid w:val="00D473B9"/>
    <w:rsid w:val="00D47C6E"/>
    <w:rsid w:val="00D5569F"/>
    <w:rsid w:val="00D571D9"/>
    <w:rsid w:val="00D73277"/>
    <w:rsid w:val="00D81A31"/>
    <w:rsid w:val="00D82B0F"/>
    <w:rsid w:val="00D93796"/>
    <w:rsid w:val="00DA1A72"/>
    <w:rsid w:val="00DA1DFB"/>
    <w:rsid w:val="00DA42A3"/>
    <w:rsid w:val="00DA58C6"/>
    <w:rsid w:val="00DB058B"/>
    <w:rsid w:val="00DB3FB8"/>
    <w:rsid w:val="00DB4A4B"/>
    <w:rsid w:val="00DB513A"/>
    <w:rsid w:val="00DC6354"/>
    <w:rsid w:val="00DC7448"/>
    <w:rsid w:val="00DD0FE9"/>
    <w:rsid w:val="00DD4E58"/>
    <w:rsid w:val="00DE504B"/>
    <w:rsid w:val="00DE71D2"/>
    <w:rsid w:val="00DE7379"/>
    <w:rsid w:val="00DF497E"/>
    <w:rsid w:val="00DF5A91"/>
    <w:rsid w:val="00E07DA2"/>
    <w:rsid w:val="00E11FAE"/>
    <w:rsid w:val="00E13464"/>
    <w:rsid w:val="00E16119"/>
    <w:rsid w:val="00E17376"/>
    <w:rsid w:val="00E20A5C"/>
    <w:rsid w:val="00E341C1"/>
    <w:rsid w:val="00E35E1E"/>
    <w:rsid w:val="00E40261"/>
    <w:rsid w:val="00E404C5"/>
    <w:rsid w:val="00E4685E"/>
    <w:rsid w:val="00E47746"/>
    <w:rsid w:val="00E549AD"/>
    <w:rsid w:val="00E6647C"/>
    <w:rsid w:val="00E66821"/>
    <w:rsid w:val="00E70282"/>
    <w:rsid w:val="00E7047D"/>
    <w:rsid w:val="00E71045"/>
    <w:rsid w:val="00E80210"/>
    <w:rsid w:val="00E85029"/>
    <w:rsid w:val="00E87624"/>
    <w:rsid w:val="00E95254"/>
    <w:rsid w:val="00EA4331"/>
    <w:rsid w:val="00EA49BE"/>
    <w:rsid w:val="00EA52E4"/>
    <w:rsid w:val="00EB1215"/>
    <w:rsid w:val="00EB6597"/>
    <w:rsid w:val="00EC2EED"/>
    <w:rsid w:val="00EC552C"/>
    <w:rsid w:val="00EC7B60"/>
    <w:rsid w:val="00ED0C5A"/>
    <w:rsid w:val="00ED1ED4"/>
    <w:rsid w:val="00ED2849"/>
    <w:rsid w:val="00ED6AED"/>
    <w:rsid w:val="00ED77E2"/>
    <w:rsid w:val="00EE4527"/>
    <w:rsid w:val="00EF04E2"/>
    <w:rsid w:val="00EF1B7E"/>
    <w:rsid w:val="00EF338C"/>
    <w:rsid w:val="00EF4C8A"/>
    <w:rsid w:val="00F00277"/>
    <w:rsid w:val="00F02952"/>
    <w:rsid w:val="00F1101B"/>
    <w:rsid w:val="00F11365"/>
    <w:rsid w:val="00F124C8"/>
    <w:rsid w:val="00F14632"/>
    <w:rsid w:val="00F176B7"/>
    <w:rsid w:val="00F20C92"/>
    <w:rsid w:val="00F3255A"/>
    <w:rsid w:val="00F330D7"/>
    <w:rsid w:val="00F33B0D"/>
    <w:rsid w:val="00F362DE"/>
    <w:rsid w:val="00F36C1D"/>
    <w:rsid w:val="00F3766C"/>
    <w:rsid w:val="00F51DA2"/>
    <w:rsid w:val="00F60EA1"/>
    <w:rsid w:val="00F625A0"/>
    <w:rsid w:val="00F63359"/>
    <w:rsid w:val="00F66483"/>
    <w:rsid w:val="00F71B2D"/>
    <w:rsid w:val="00F73586"/>
    <w:rsid w:val="00F84F40"/>
    <w:rsid w:val="00F87043"/>
    <w:rsid w:val="00F91B62"/>
    <w:rsid w:val="00FA4CD4"/>
    <w:rsid w:val="00FA67DE"/>
    <w:rsid w:val="00FA7385"/>
    <w:rsid w:val="00FA7D31"/>
    <w:rsid w:val="00FB16E9"/>
    <w:rsid w:val="00FB270E"/>
    <w:rsid w:val="00FB3B6B"/>
    <w:rsid w:val="00FB5DDD"/>
    <w:rsid w:val="00FC179A"/>
    <w:rsid w:val="00FC30C4"/>
    <w:rsid w:val="00FC49B0"/>
    <w:rsid w:val="00FC5421"/>
    <w:rsid w:val="00FC7371"/>
    <w:rsid w:val="00FD12F6"/>
    <w:rsid w:val="00FD17AA"/>
    <w:rsid w:val="00FE48A3"/>
    <w:rsid w:val="00FE5B01"/>
    <w:rsid w:val="2FD54B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1166"/>
  <w15:chartTrackingRefBased/>
  <w15:docId w15:val="{CB6C3416-3335-4E41-90FA-30B2E506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C1"/>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link w:val="TableHeadingcontinuedChar"/>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E341C1"/>
    <w:pPr>
      <w:pageBreakBefore/>
      <w:spacing w:after="480" w:line="680" w:lineRule="exact"/>
      <w:outlineLvl w:val="0"/>
    </w:pPr>
    <w:rPr>
      <w:rFonts w:cstheme="majorHAnsi"/>
    </w:rPr>
  </w:style>
  <w:style w:type="paragraph" w:customStyle="1" w:styleId="StatementWhite">
    <w:name w:val="Statement White"/>
    <w:basedOn w:val="Normal"/>
    <w:autoRedefine/>
    <w:qFormat/>
    <w:rsid w:val="00E341C1"/>
    <w:pPr>
      <w:textboxTightWrap w:val="firstAndLastLine"/>
    </w:pPr>
    <w:rPr>
      <w:rFonts w:cstheme="minorHAnsi"/>
      <w:color w:val="FFFFFF" w:themeColor="background1"/>
      <w:kern w:val="18"/>
      <w:sz w:val="18"/>
    </w:rPr>
  </w:style>
  <w:style w:type="paragraph" w:customStyle="1" w:styleId="FooterOddWHITE">
    <w:name w:val="Footer Odd WHITE"/>
    <w:basedOn w:val="FooterOdd"/>
    <w:qFormat/>
    <w:rsid w:val="00E341C1"/>
    <w:pPr>
      <w:pBdr>
        <w:top w:val="single" w:sz="4" w:space="10" w:color="FFFFFF" w:themeColor="background1"/>
      </w:pBdr>
    </w:pPr>
    <w:rPr>
      <w:color w:val="FFFFFF" w:themeColor="background1"/>
    </w:rPr>
  </w:style>
  <w:style w:type="paragraph" w:customStyle="1" w:styleId="BoxSubHeading">
    <w:name w:val="Box Sub Heading"/>
    <w:basedOn w:val="Heading6"/>
    <w:rsid w:val="00E341C1"/>
    <w:pPr>
      <w:spacing w:before="120" w:after="40"/>
    </w:pPr>
  </w:style>
  <w:style w:type="paragraph" w:customStyle="1" w:styleId="ChartHeading">
    <w:name w:val="Chart Heading"/>
    <w:basedOn w:val="HeadingBase"/>
    <w:next w:val="ChartGraphic"/>
    <w:qFormat/>
    <w:rsid w:val="00E341C1"/>
    <w:pPr>
      <w:spacing w:before="120" w:after="20"/>
    </w:pPr>
    <w:rPr>
      <w:b/>
      <w:sz w:val="20"/>
    </w:rPr>
  </w:style>
  <w:style w:type="character" w:styleId="EndnoteReference">
    <w:name w:val="endnote reference"/>
    <w:basedOn w:val="DefaultParagraphFont"/>
    <w:unhideWhenUsed/>
    <w:rsid w:val="00E341C1"/>
    <w:rPr>
      <w:vertAlign w:val="superscript"/>
    </w:rPr>
  </w:style>
  <w:style w:type="paragraph" w:styleId="EndnoteText">
    <w:name w:val="endnote text"/>
    <w:basedOn w:val="Normal"/>
    <w:link w:val="EndnoteTextChar"/>
    <w:unhideWhenUsed/>
    <w:rsid w:val="00E341C1"/>
  </w:style>
  <w:style w:type="character" w:customStyle="1" w:styleId="EndnoteTextChar">
    <w:name w:val="Endnote Text Char"/>
    <w:basedOn w:val="DefaultParagraphFont"/>
    <w:link w:val="EndnoteText"/>
    <w:rsid w:val="00E341C1"/>
    <w:rPr>
      <w:rFonts w:eastAsia="Times New Roman" w:cs="Times New Roman"/>
      <w:sz w:val="19"/>
      <w:szCs w:val="20"/>
      <w:lang w:eastAsia="en-AU"/>
    </w:rPr>
  </w:style>
  <w:style w:type="paragraph" w:styleId="Index1">
    <w:name w:val="index 1"/>
    <w:basedOn w:val="Normal"/>
    <w:next w:val="Normal"/>
    <w:rsid w:val="00E341C1"/>
    <w:pPr>
      <w:ind w:left="200" w:hanging="200"/>
    </w:pPr>
  </w:style>
  <w:style w:type="paragraph" w:styleId="Index2">
    <w:name w:val="index 2"/>
    <w:basedOn w:val="Normal"/>
    <w:next w:val="Normal"/>
    <w:rsid w:val="00E341C1"/>
    <w:pPr>
      <w:ind w:left="400" w:hanging="200"/>
    </w:pPr>
  </w:style>
  <w:style w:type="paragraph" w:styleId="Index3">
    <w:name w:val="index 3"/>
    <w:basedOn w:val="Normal"/>
    <w:next w:val="Normal"/>
    <w:rsid w:val="00E341C1"/>
    <w:pPr>
      <w:ind w:left="600" w:hanging="200"/>
    </w:pPr>
  </w:style>
  <w:style w:type="paragraph" w:styleId="IndexHeading">
    <w:name w:val="index heading"/>
    <w:basedOn w:val="Normal"/>
    <w:next w:val="Index1"/>
    <w:rsid w:val="00E341C1"/>
    <w:rPr>
      <w:rFonts w:ascii="Arial Bold" w:hAnsi="Arial Bold" w:cs="Arial"/>
      <w:b/>
      <w:bCs/>
      <w:color w:val="002B54"/>
    </w:rPr>
  </w:style>
  <w:style w:type="paragraph" w:styleId="TableofAuthorities">
    <w:name w:val="table of authorities"/>
    <w:basedOn w:val="Normal"/>
    <w:next w:val="Normal"/>
    <w:rsid w:val="00E341C1"/>
    <w:pPr>
      <w:ind w:left="200" w:hanging="200"/>
    </w:pPr>
  </w:style>
  <w:style w:type="paragraph" w:customStyle="1" w:styleId="StatementWhite-Bullet">
    <w:name w:val="Statement White - Bullet"/>
    <w:basedOn w:val="Bullet"/>
    <w:qFormat/>
    <w:rsid w:val="00E341C1"/>
    <w:pPr>
      <w:numPr>
        <w:numId w:val="0"/>
      </w:numPr>
      <w:tabs>
        <w:tab w:val="num" w:pos="283"/>
      </w:tabs>
      <w:ind w:left="284" w:hanging="284"/>
    </w:pPr>
    <w:rPr>
      <w:color w:val="FFFFFF" w:themeColor="background1"/>
    </w:rPr>
  </w:style>
  <w:style w:type="paragraph" w:customStyle="1" w:styleId="BoxHeadingNOTOC">
    <w:name w:val="Box Heading (NO TOC)"/>
    <w:basedOn w:val="BoxHeading"/>
    <w:qFormat/>
    <w:rsid w:val="00E341C1"/>
    <w:rPr>
      <w:szCs w:val="22"/>
    </w:rPr>
  </w:style>
  <w:style w:type="paragraph" w:customStyle="1" w:styleId="Heading1NoTOC">
    <w:name w:val="Heading 1 (No TOC)"/>
    <w:basedOn w:val="Heading1"/>
    <w:rsid w:val="00E341C1"/>
    <w:pPr>
      <w:outlineLvl w:val="9"/>
    </w:pPr>
  </w:style>
  <w:style w:type="paragraph" w:customStyle="1" w:styleId="Heading2NoTOC">
    <w:name w:val="Heading 2 (No TOC)"/>
    <w:basedOn w:val="Heading2"/>
    <w:rsid w:val="00E341C1"/>
    <w:pPr>
      <w:outlineLvl w:val="9"/>
    </w:pPr>
  </w:style>
  <w:style w:type="paragraph" w:customStyle="1" w:styleId="Heading3NoTOC0">
    <w:name w:val="Heading 3 (No TOC)"/>
    <w:basedOn w:val="Heading3"/>
    <w:rsid w:val="00E341C1"/>
    <w:pPr>
      <w:outlineLvl w:val="9"/>
    </w:pPr>
  </w:style>
  <w:style w:type="paragraph" w:customStyle="1" w:styleId="Heading4NoTOC">
    <w:name w:val="Heading 4 (No TOC)"/>
    <w:basedOn w:val="Heading4"/>
    <w:rsid w:val="00E341C1"/>
    <w:pPr>
      <w:outlineLvl w:val="9"/>
    </w:pPr>
  </w:style>
  <w:style w:type="paragraph" w:customStyle="1" w:styleId="Heading5NoTOC">
    <w:name w:val="Heading 5 (No TOC)"/>
    <w:basedOn w:val="Heading5"/>
    <w:autoRedefine/>
    <w:rsid w:val="00E341C1"/>
    <w:pPr>
      <w:spacing w:before="240"/>
      <w:outlineLvl w:val="9"/>
    </w:pPr>
  </w:style>
  <w:style w:type="paragraph" w:customStyle="1" w:styleId="TableColumnHeadingS118pt">
    <w:name w:val="Table Column Heading S11 8 pt"/>
    <w:basedOn w:val="TableColumnHeadingBase"/>
    <w:rsid w:val="00E341C1"/>
    <w:pPr>
      <w:spacing w:after="0"/>
    </w:pPr>
    <w:rPr>
      <w:rFonts w:ascii="Arial" w:hAnsi="Arial"/>
    </w:rPr>
  </w:style>
  <w:style w:type="paragraph" w:customStyle="1" w:styleId="TableColumnHeadingS119pt">
    <w:name w:val="Table Column Heading S11 9 pt"/>
    <w:basedOn w:val="TableColumnHeadingBase"/>
    <w:rsid w:val="00E341C1"/>
    <w:pPr>
      <w:spacing w:before="60" w:after="60"/>
    </w:pPr>
    <w:rPr>
      <w:rFonts w:ascii="Arial" w:hAnsi="Arial"/>
      <w:sz w:val="18"/>
    </w:rPr>
  </w:style>
  <w:style w:type="character" w:customStyle="1" w:styleId="ChartandTableFootnoteAlphaChar">
    <w:name w:val="Chart and Table Footnote Alpha Char"/>
    <w:link w:val="ChartandTableFootnoteAlpha"/>
    <w:locked/>
    <w:rsid w:val="00E341C1"/>
    <w:rPr>
      <w:rFonts w:ascii="Arial" w:eastAsia="Times New Roman" w:hAnsi="Arial" w:cs="Times New Roman"/>
      <w:color w:val="000000"/>
      <w:sz w:val="16"/>
      <w:szCs w:val="20"/>
      <w:lang w:eastAsia="en-AU"/>
    </w:rPr>
  </w:style>
  <w:style w:type="character" w:customStyle="1" w:styleId="TableHeadingcontinuedChar">
    <w:name w:val="Table Heading continued Char"/>
    <w:link w:val="TableHeadingcontinued"/>
    <w:rsid w:val="00E341C1"/>
    <w:rPr>
      <w:rFonts w:ascii="Arial Bold" w:eastAsia="Times New Roman" w:hAnsi="Arial Bold" w:cs="Times New Roman"/>
      <w:b/>
      <w:sz w:val="20"/>
      <w:szCs w:val="20"/>
      <w:lang w:eastAsia="en-AU"/>
    </w:rPr>
  </w:style>
  <w:style w:type="paragraph" w:styleId="NormalWeb">
    <w:name w:val="Normal (Web)"/>
    <w:basedOn w:val="Normal"/>
    <w:uiPriority w:val="99"/>
    <w:semiHidden/>
    <w:unhideWhenUsed/>
    <w:rsid w:val="00E341C1"/>
    <w:rPr>
      <w:rFonts w:ascii="Times New Roman" w:hAnsi="Times New Roman"/>
      <w:sz w:val="24"/>
      <w:szCs w:val="24"/>
    </w:rPr>
  </w:style>
  <w:style w:type="paragraph" w:styleId="ListParagraph">
    <w:name w:val="List Paragraph"/>
    <w:basedOn w:val="Normal"/>
    <w:uiPriority w:val="34"/>
    <w:qFormat/>
    <w:rsid w:val="00E341C1"/>
    <w:pPr>
      <w:ind w:left="720"/>
      <w:contextualSpacing/>
    </w:pPr>
  </w:style>
  <w:style w:type="paragraph" w:styleId="Revision">
    <w:name w:val="Revision"/>
    <w:hidden/>
    <w:uiPriority w:val="99"/>
    <w:semiHidden/>
    <w:rsid w:val="00E341C1"/>
    <w:pPr>
      <w:spacing w:after="0" w:line="240" w:lineRule="auto"/>
    </w:pPr>
    <w:rPr>
      <w:rFonts w:eastAsia="Times New Roman" w:cs="Times New Roman"/>
      <w:sz w:val="19"/>
      <w:szCs w:val="20"/>
      <w:lang w:eastAsia="en-AU"/>
    </w:rPr>
  </w:style>
  <w:style w:type="character" w:styleId="Mention">
    <w:name w:val="Mention"/>
    <w:basedOn w:val="DefaultParagraphFont"/>
    <w:uiPriority w:val="99"/>
    <w:unhideWhenUsed/>
    <w:rsid w:val="00467B9A"/>
    <w:rPr>
      <w:color w:val="2B579A"/>
      <w:shd w:val="clear" w:color="auto" w:fill="E1DFDD"/>
    </w:rPr>
  </w:style>
  <w:style w:type="character" w:styleId="SubtleEmphasis">
    <w:name w:val="Subtle Emphasis"/>
    <w:basedOn w:val="DefaultParagraphFont"/>
    <w:uiPriority w:val="19"/>
    <w:rsid w:val="009D49A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66">
      <w:bodyDiv w:val="1"/>
      <w:marLeft w:val="0"/>
      <w:marRight w:val="0"/>
      <w:marTop w:val="0"/>
      <w:marBottom w:val="0"/>
      <w:divBdr>
        <w:top w:val="none" w:sz="0" w:space="0" w:color="auto"/>
        <w:left w:val="none" w:sz="0" w:space="0" w:color="auto"/>
        <w:bottom w:val="none" w:sz="0" w:space="0" w:color="auto"/>
        <w:right w:val="none" w:sz="0" w:space="0" w:color="auto"/>
      </w:divBdr>
    </w:div>
    <w:div w:id="77798201">
      <w:bodyDiv w:val="1"/>
      <w:marLeft w:val="0"/>
      <w:marRight w:val="0"/>
      <w:marTop w:val="0"/>
      <w:marBottom w:val="0"/>
      <w:divBdr>
        <w:top w:val="none" w:sz="0" w:space="0" w:color="auto"/>
        <w:left w:val="none" w:sz="0" w:space="0" w:color="auto"/>
        <w:bottom w:val="none" w:sz="0" w:space="0" w:color="auto"/>
        <w:right w:val="none" w:sz="0" w:space="0" w:color="auto"/>
      </w:divBdr>
    </w:div>
    <w:div w:id="141653802">
      <w:bodyDiv w:val="1"/>
      <w:marLeft w:val="0"/>
      <w:marRight w:val="0"/>
      <w:marTop w:val="0"/>
      <w:marBottom w:val="0"/>
      <w:divBdr>
        <w:top w:val="none" w:sz="0" w:space="0" w:color="auto"/>
        <w:left w:val="none" w:sz="0" w:space="0" w:color="auto"/>
        <w:bottom w:val="none" w:sz="0" w:space="0" w:color="auto"/>
        <w:right w:val="none" w:sz="0" w:space="0" w:color="auto"/>
      </w:divBdr>
    </w:div>
    <w:div w:id="174657568">
      <w:bodyDiv w:val="1"/>
      <w:marLeft w:val="0"/>
      <w:marRight w:val="0"/>
      <w:marTop w:val="0"/>
      <w:marBottom w:val="0"/>
      <w:divBdr>
        <w:top w:val="none" w:sz="0" w:space="0" w:color="auto"/>
        <w:left w:val="none" w:sz="0" w:space="0" w:color="auto"/>
        <w:bottom w:val="none" w:sz="0" w:space="0" w:color="auto"/>
        <w:right w:val="none" w:sz="0" w:space="0" w:color="auto"/>
      </w:divBdr>
    </w:div>
    <w:div w:id="181214667">
      <w:bodyDiv w:val="1"/>
      <w:marLeft w:val="0"/>
      <w:marRight w:val="0"/>
      <w:marTop w:val="0"/>
      <w:marBottom w:val="0"/>
      <w:divBdr>
        <w:top w:val="none" w:sz="0" w:space="0" w:color="auto"/>
        <w:left w:val="none" w:sz="0" w:space="0" w:color="auto"/>
        <w:bottom w:val="none" w:sz="0" w:space="0" w:color="auto"/>
        <w:right w:val="none" w:sz="0" w:space="0" w:color="auto"/>
      </w:divBdr>
    </w:div>
    <w:div w:id="213932677">
      <w:bodyDiv w:val="1"/>
      <w:marLeft w:val="0"/>
      <w:marRight w:val="0"/>
      <w:marTop w:val="0"/>
      <w:marBottom w:val="0"/>
      <w:divBdr>
        <w:top w:val="none" w:sz="0" w:space="0" w:color="auto"/>
        <w:left w:val="none" w:sz="0" w:space="0" w:color="auto"/>
        <w:bottom w:val="none" w:sz="0" w:space="0" w:color="auto"/>
        <w:right w:val="none" w:sz="0" w:space="0" w:color="auto"/>
      </w:divBdr>
    </w:div>
    <w:div w:id="268051128">
      <w:bodyDiv w:val="1"/>
      <w:marLeft w:val="0"/>
      <w:marRight w:val="0"/>
      <w:marTop w:val="0"/>
      <w:marBottom w:val="0"/>
      <w:divBdr>
        <w:top w:val="none" w:sz="0" w:space="0" w:color="auto"/>
        <w:left w:val="none" w:sz="0" w:space="0" w:color="auto"/>
        <w:bottom w:val="none" w:sz="0" w:space="0" w:color="auto"/>
        <w:right w:val="none" w:sz="0" w:space="0" w:color="auto"/>
      </w:divBdr>
    </w:div>
    <w:div w:id="271909171">
      <w:bodyDiv w:val="1"/>
      <w:marLeft w:val="0"/>
      <w:marRight w:val="0"/>
      <w:marTop w:val="0"/>
      <w:marBottom w:val="0"/>
      <w:divBdr>
        <w:top w:val="none" w:sz="0" w:space="0" w:color="auto"/>
        <w:left w:val="none" w:sz="0" w:space="0" w:color="auto"/>
        <w:bottom w:val="none" w:sz="0" w:space="0" w:color="auto"/>
        <w:right w:val="none" w:sz="0" w:space="0" w:color="auto"/>
      </w:divBdr>
    </w:div>
    <w:div w:id="284967185">
      <w:bodyDiv w:val="1"/>
      <w:marLeft w:val="0"/>
      <w:marRight w:val="0"/>
      <w:marTop w:val="0"/>
      <w:marBottom w:val="0"/>
      <w:divBdr>
        <w:top w:val="none" w:sz="0" w:space="0" w:color="auto"/>
        <w:left w:val="none" w:sz="0" w:space="0" w:color="auto"/>
        <w:bottom w:val="none" w:sz="0" w:space="0" w:color="auto"/>
        <w:right w:val="none" w:sz="0" w:space="0" w:color="auto"/>
      </w:divBdr>
    </w:div>
    <w:div w:id="305284229">
      <w:bodyDiv w:val="1"/>
      <w:marLeft w:val="0"/>
      <w:marRight w:val="0"/>
      <w:marTop w:val="0"/>
      <w:marBottom w:val="0"/>
      <w:divBdr>
        <w:top w:val="none" w:sz="0" w:space="0" w:color="auto"/>
        <w:left w:val="none" w:sz="0" w:space="0" w:color="auto"/>
        <w:bottom w:val="none" w:sz="0" w:space="0" w:color="auto"/>
        <w:right w:val="none" w:sz="0" w:space="0" w:color="auto"/>
      </w:divBdr>
    </w:div>
    <w:div w:id="305596295">
      <w:bodyDiv w:val="1"/>
      <w:marLeft w:val="0"/>
      <w:marRight w:val="0"/>
      <w:marTop w:val="0"/>
      <w:marBottom w:val="0"/>
      <w:divBdr>
        <w:top w:val="none" w:sz="0" w:space="0" w:color="auto"/>
        <w:left w:val="none" w:sz="0" w:space="0" w:color="auto"/>
        <w:bottom w:val="none" w:sz="0" w:space="0" w:color="auto"/>
        <w:right w:val="none" w:sz="0" w:space="0" w:color="auto"/>
      </w:divBdr>
    </w:div>
    <w:div w:id="337271190">
      <w:bodyDiv w:val="1"/>
      <w:marLeft w:val="0"/>
      <w:marRight w:val="0"/>
      <w:marTop w:val="0"/>
      <w:marBottom w:val="0"/>
      <w:divBdr>
        <w:top w:val="none" w:sz="0" w:space="0" w:color="auto"/>
        <w:left w:val="none" w:sz="0" w:space="0" w:color="auto"/>
        <w:bottom w:val="none" w:sz="0" w:space="0" w:color="auto"/>
        <w:right w:val="none" w:sz="0" w:space="0" w:color="auto"/>
      </w:divBdr>
    </w:div>
    <w:div w:id="345637552">
      <w:bodyDiv w:val="1"/>
      <w:marLeft w:val="0"/>
      <w:marRight w:val="0"/>
      <w:marTop w:val="0"/>
      <w:marBottom w:val="0"/>
      <w:divBdr>
        <w:top w:val="none" w:sz="0" w:space="0" w:color="auto"/>
        <w:left w:val="none" w:sz="0" w:space="0" w:color="auto"/>
        <w:bottom w:val="none" w:sz="0" w:space="0" w:color="auto"/>
        <w:right w:val="none" w:sz="0" w:space="0" w:color="auto"/>
      </w:divBdr>
    </w:div>
    <w:div w:id="373194265">
      <w:bodyDiv w:val="1"/>
      <w:marLeft w:val="0"/>
      <w:marRight w:val="0"/>
      <w:marTop w:val="0"/>
      <w:marBottom w:val="0"/>
      <w:divBdr>
        <w:top w:val="none" w:sz="0" w:space="0" w:color="auto"/>
        <w:left w:val="none" w:sz="0" w:space="0" w:color="auto"/>
        <w:bottom w:val="none" w:sz="0" w:space="0" w:color="auto"/>
        <w:right w:val="none" w:sz="0" w:space="0" w:color="auto"/>
      </w:divBdr>
    </w:div>
    <w:div w:id="374427700">
      <w:bodyDiv w:val="1"/>
      <w:marLeft w:val="0"/>
      <w:marRight w:val="0"/>
      <w:marTop w:val="0"/>
      <w:marBottom w:val="0"/>
      <w:divBdr>
        <w:top w:val="none" w:sz="0" w:space="0" w:color="auto"/>
        <w:left w:val="none" w:sz="0" w:space="0" w:color="auto"/>
        <w:bottom w:val="none" w:sz="0" w:space="0" w:color="auto"/>
        <w:right w:val="none" w:sz="0" w:space="0" w:color="auto"/>
      </w:divBdr>
    </w:div>
    <w:div w:id="406222997">
      <w:bodyDiv w:val="1"/>
      <w:marLeft w:val="0"/>
      <w:marRight w:val="0"/>
      <w:marTop w:val="0"/>
      <w:marBottom w:val="0"/>
      <w:divBdr>
        <w:top w:val="none" w:sz="0" w:space="0" w:color="auto"/>
        <w:left w:val="none" w:sz="0" w:space="0" w:color="auto"/>
        <w:bottom w:val="none" w:sz="0" w:space="0" w:color="auto"/>
        <w:right w:val="none" w:sz="0" w:space="0" w:color="auto"/>
      </w:divBdr>
    </w:div>
    <w:div w:id="415636301">
      <w:bodyDiv w:val="1"/>
      <w:marLeft w:val="0"/>
      <w:marRight w:val="0"/>
      <w:marTop w:val="0"/>
      <w:marBottom w:val="0"/>
      <w:divBdr>
        <w:top w:val="none" w:sz="0" w:space="0" w:color="auto"/>
        <w:left w:val="none" w:sz="0" w:space="0" w:color="auto"/>
        <w:bottom w:val="none" w:sz="0" w:space="0" w:color="auto"/>
        <w:right w:val="none" w:sz="0" w:space="0" w:color="auto"/>
      </w:divBdr>
    </w:div>
    <w:div w:id="445199618">
      <w:bodyDiv w:val="1"/>
      <w:marLeft w:val="0"/>
      <w:marRight w:val="0"/>
      <w:marTop w:val="0"/>
      <w:marBottom w:val="0"/>
      <w:divBdr>
        <w:top w:val="none" w:sz="0" w:space="0" w:color="auto"/>
        <w:left w:val="none" w:sz="0" w:space="0" w:color="auto"/>
        <w:bottom w:val="none" w:sz="0" w:space="0" w:color="auto"/>
        <w:right w:val="none" w:sz="0" w:space="0" w:color="auto"/>
      </w:divBdr>
    </w:div>
    <w:div w:id="576868701">
      <w:bodyDiv w:val="1"/>
      <w:marLeft w:val="0"/>
      <w:marRight w:val="0"/>
      <w:marTop w:val="0"/>
      <w:marBottom w:val="0"/>
      <w:divBdr>
        <w:top w:val="none" w:sz="0" w:space="0" w:color="auto"/>
        <w:left w:val="none" w:sz="0" w:space="0" w:color="auto"/>
        <w:bottom w:val="none" w:sz="0" w:space="0" w:color="auto"/>
        <w:right w:val="none" w:sz="0" w:space="0" w:color="auto"/>
      </w:divBdr>
    </w:div>
    <w:div w:id="586960940">
      <w:bodyDiv w:val="1"/>
      <w:marLeft w:val="0"/>
      <w:marRight w:val="0"/>
      <w:marTop w:val="0"/>
      <w:marBottom w:val="0"/>
      <w:divBdr>
        <w:top w:val="none" w:sz="0" w:space="0" w:color="auto"/>
        <w:left w:val="none" w:sz="0" w:space="0" w:color="auto"/>
        <w:bottom w:val="none" w:sz="0" w:space="0" w:color="auto"/>
        <w:right w:val="none" w:sz="0" w:space="0" w:color="auto"/>
      </w:divBdr>
    </w:div>
    <w:div w:id="646204792">
      <w:bodyDiv w:val="1"/>
      <w:marLeft w:val="0"/>
      <w:marRight w:val="0"/>
      <w:marTop w:val="0"/>
      <w:marBottom w:val="0"/>
      <w:divBdr>
        <w:top w:val="none" w:sz="0" w:space="0" w:color="auto"/>
        <w:left w:val="none" w:sz="0" w:space="0" w:color="auto"/>
        <w:bottom w:val="none" w:sz="0" w:space="0" w:color="auto"/>
        <w:right w:val="none" w:sz="0" w:space="0" w:color="auto"/>
      </w:divBdr>
    </w:div>
    <w:div w:id="682323924">
      <w:bodyDiv w:val="1"/>
      <w:marLeft w:val="0"/>
      <w:marRight w:val="0"/>
      <w:marTop w:val="0"/>
      <w:marBottom w:val="0"/>
      <w:divBdr>
        <w:top w:val="none" w:sz="0" w:space="0" w:color="auto"/>
        <w:left w:val="none" w:sz="0" w:space="0" w:color="auto"/>
        <w:bottom w:val="none" w:sz="0" w:space="0" w:color="auto"/>
        <w:right w:val="none" w:sz="0" w:space="0" w:color="auto"/>
      </w:divBdr>
    </w:div>
    <w:div w:id="710109883">
      <w:bodyDiv w:val="1"/>
      <w:marLeft w:val="0"/>
      <w:marRight w:val="0"/>
      <w:marTop w:val="0"/>
      <w:marBottom w:val="0"/>
      <w:divBdr>
        <w:top w:val="none" w:sz="0" w:space="0" w:color="auto"/>
        <w:left w:val="none" w:sz="0" w:space="0" w:color="auto"/>
        <w:bottom w:val="none" w:sz="0" w:space="0" w:color="auto"/>
        <w:right w:val="none" w:sz="0" w:space="0" w:color="auto"/>
      </w:divBdr>
    </w:div>
    <w:div w:id="737821898">
      <w:bodyDiv w:val="1"/>
      <w:marLeft w:val="0"/>
      <w:marRight w:val="0"/>
      <w:marTop w:val="0"/>
      <w:marBottom w:val="0"/>
      <w:divBdr>
        <w:top w:val="none" w:sz="0" w:space="0" w:color="auto"/>
        <w:left w:val="none" w:sz="0" w:space="0" w:color="auto"/>
        <w:bottom w:val="none" w:sz="0" w:space="0" w:color="auto"/>
        <w:right w:val="none" w:sz="0" w:space="0" w:color="auto"/>
      </w:divBdr>
    </w:div>
    <w:div w:id="758403244">
      <w:bodyDiv w:val="1"/>
      <w:marLeft w:val="0"/>
      <w:marRight w:val="0"/>
      <w:marTop w:val="0"/>
      <w:marBottom w:val="0"/>
      <w:divBdr>
        <w:top w:val="none" w:sz="0" w:space="0" w:color="auto"/>
        <w:left w:val="none" w:sz="0" w:space="0" w:color="auto"/>
        <w:bottom w:val="none" w:sz="0" w:space="0" w:color="auto"/>
        <w:right w:val="none" w:sz="0" w:space="0" w:color="auto"/>
      </w:divBdr>
    </w:div>
    <w:div w:id="800346695">
      <w:bodyDiv w:val="1"/>
      <w:marLeft w:val="0"/>
      <w:marRight w:val="0"/>
      <w:marTop w:val="0"/>
      <w:marBottom w:val="0"/>
      <w:divBdr>
        <w:top w:val="none" w:sz="0" w:space="0" w:color="auto"/>
        <w:left w:val="none" w:sz="0" w:space="0" w:color="auto"/>
        <w:bottom w:val="none" w:sz="0" w:space="0" w:color="auto"/>
        <w:right w:val="none" w:sz="0" w:space="0" w:color="auto"/>
      </w:divBdr>
    </w:div>
    <w:div w:id="800996936">
      <w:bodyDiv w:val="1"/>
      <w:marLeft w:val="0"/>
      <w:marRight w:val="0"/>
      <w:marTop w:val="0"/>
      <w:marBottom w:val="0"/>
      <w:divBdr>
        <w:top w:val="none" w:sz="0" w:space="0" w:color="auto"/>
        <w:left w:val="none" w:sz="0" w:space="0" w:color="auto"/>
        <w:bottom w:val="none" w:sz="0" w:space="0" w:color="auto"/>
        <w:right w:val="none" w:sz="0" w:space="0" w:color="auto"/>
      </w:divBdr>
    </w:div>
    <w:div w:id="858012748">
      <w:bodyDiv w:val="1"/>
      <w:marLeft w:val="0"/>
      <w:marRight w:val="0"/>
      <w:marTop w:val="0"/>
      <w:marBottom w:val="0"/>
      <w:divBdr>
        <w:top w:val="none" w:sz="0" w:space="0" w:color="auto"/>
        <w:left w:val="none" w:sz="0" w:space="0" w:color="auto"/>
        <w:bottom w:val="none" w:sz="0" w:space="0" w:color="auto"/>
        <w:right w:val="none" w:sz="0" w:space="0" w:color="auto"/>
      </w:divBdr>
    </w:div>
    <w:div w:id="864634456">
      <w:bodyDiv w:val="1"/>
      <w:marLeft w:val="0"/>
      <w:marRight w:val="0"/>
      <w:marTop w:val="0"/>
      <w:marBottom w:val="0"/>
      <w:divBdr>
        <w:top w:val="none" w:sz="0" w:space="0" w:color="auto"/>
        <w:left w:val="none" w:sz="0" w:space="0" w:color="auto"/>
        <w:bottom w:val="none" w:sz="0" w:space="0" w:color="auto"/>
        <w:right w:val="none" w:sz="0" w:space="0" w:color="auto"/>
      </w:divBdr>
    </w:div>
    <w:div w:id="913467360">
      <w:bodyDiv w:val="1"/>
      <w:marLeft w:val="0"/>
      <w:marRight w:val="0"/>
      <w:marTop w:val="0"/>
      <w:marBottom w:val="0"/>
      <w:divBdr>
        <w:top w:val="none" w:sz="0" w:space="0" w:color="auto"/>
        <w:left w:val="none" w:sz="0" w:space="0" w:color="auto"/>
        <w:bottom w:val="none" w:sz="0" w:space="0" w:color="auto"/>
        <w:right w:val="none" w:sz="0" w:space="0" w:color="auto"/>
      </w:divBdr>
    </w:div>
    <w:div w:id="929657119">
      <w:bodyDiv w:val="1"/>
      <w:marLeft w:val="0"/>
      <w:marRight w:val="0"/>
      <w:marTop w:val="0"/>
      <w:marBottom w:val="0"/>
      <w:divBdr>
        <w:top w:val="none" w:sz="0" w:space="0" w:color="auto"/>
        <w:left w:val="none" w:sz="0" w:space="0" w:color="auto"/>
        <w:bottom w:val="none" w:sz="0" w:space="0" w:color="auto"/>
        <w:right w:val="none" w:sz="0" w:space="0" w:color="auto"/>
      </w:divBdr>
    </w:div>
    <w:div w:id="978732991">
      <w:bodyDiv w:val="1"/>
      <w:marLeft w:val="0"/>
      <w:marRight w:val="0"/>
      <w:marTop w:val="0"/>
      <w:marBottom w:val="0"/>
      <w:divBdr>
        <w:top w:val="none" w:sz="0" w:space="0" w:color="auto"/>
        <w:left w:val="none" w:sz="0" w:space="0" w:color="auto"/>
        <w:bottom w:val="none" w:sz="0" w:space="0" w:color="auto"/>
        <w:right w:val="none" w:sz="0" w:space="0" w:color="auto"/>
      </w:divBdr>
    </w:div>
    <w:div w:id="1000503947">
      <w:bodyDiv w:val="1"/>
      <w:marLeft w:val="0"/>
      <w:marRight w:val="0"/>
      <w:marTop w:val="0"/>
      <w:marBottom w:val="0"/>
      <w:divBdr>
        <w:top w:val="none" w:sz="0" w:space="0" w:color="auto"/>
        <w:left w:val="none" w:sz="0" w:space="0" w:color="auto"/>
        <w:bottom w:val="none" w:sz="0" w:space="0" w:color="auto"/>
        <w:right w:val="none" w:sz="0" w:space="0" w:color="auto"/>
      </w:divBdr>
    </w:div>
    <w:div w:id="1104764053">
      <w:bodyDiv w:val="1"/>
      <w:marLeft w:val="0"/>
      <w:marRight w:val="0"/>
      <w:marTop w:val="0"/>
      <w:marBottom w:val="0"/>
      <w:divBdr>
        <w:top w:val="none" w:sz="0" w:space="0" w:color="auto"/>
        <w:left w:val="none" w:sz="0" w:space="0" w:color="auto"/>
        <w:bottom w:val="none" w:sz="0" w:space="0" w:color="auto"/>
        <w:right w:val="none" w:sz="0" w:space="0" w:color="auto"/>
      </w:divBdr>
    </w:div>
    <w:div w:id="1146507874">
      <w:bodyDiv w:val="1"/>
      <w:marLeft w:val="0"/>
      <w:marRight w:val="0"/>
      <w:marTop w:val="0"/>
      <w:marBottom w:val="0"/>
      <w:divBdr>
        <w:top w:val="none" w:sz="0" w:space="0" w:color="auto"/>
        <w:left w:val="none" w:sz="0" w:space="0" w:color="auto"/>
        <w:bottom w:val="none" w:sz="0" w:space="0" w:color="auto"/>
        <w:right w:val="none" w:sz="0" w:space="0" w:color="auto"/>
      </w:divBdr>
    </w:div>
    <w:div w:id="1166439386">
      <w:bodyDiv w:val="1"/>
      <w:marLeft w:val="0"/>
      <w:marRight w:val="0"/>
      <w:marTop w:val="0"/>
      <w:marBottom w:val="0"/>
      <w:divBdr>
        <w:top w:val="none" w:sz="0" w:space="0" w:color="auto"/>
        <w:left w:val="none" w:sz="0" w:space="0" w:color="auto"/>
        <w:bottom w:val="none" w:sz="0" w:space="0" w:color="auto"/>
        <w:right w:val="none" w:sz="0" w:space="0" w:color="auto"/>
      </w:divBdr>
    </w:div>
    <w:div w:id="1260140600">
      <w:bodyDiv w:val="1"/>
      <w:marLeft w:val="0"/>
      <w:marRight w:val="0"/>
      <w:marTop w:val="0"/>
      <w:marBottom w:val="0"/>
      <w:divBdr>
        <w:top w:val="none" w:sz="0" w:space="0" w:color="auto"/>
        <w:left w:val="none" w:sz="0" w:space="0" w:color="auto"/>
        <w:bottom w:val="none" w:sz="0" w:space="0" w:color="auto"/>
        <w:right w:val="none" w:sz="0" w:space="0" w:color="auto"/>
      </w:divBdr>
    </w:div>
    <w:div w:id="1281717083">
      <w:bodyDiv w:val="1"/>
      <w:marLeft w:val="0"/>
      <w:marRight w:val="0"/>
      <w:marTop w:val="0"/>
      <w:marBottom w:val="0"/>
      <w:divBdr>
        <w:top w:val="none" w:sz="0" w:space="0" w:color="auto"/>
        <w:left w:val="none" w:sz="0" w:space="0" w:color="auto"/>
        <w:bottom w:val="none" w:sz="0" w:space="0" w:color="auto"/>
        <w:right w:val="none" w:sz="0" w:space="0" w:color="auto"/>
      </w:divBdr>
    </w:div>
    <w:div w:id="1294292723">
      <w:bodyDiv w:val="1"/>
      <w:marLeft w:val="0"/>
      <w:marRight w:val="0"/>
      <w:marTop w:val="0"/>
      <w:marBottom w:val="0"/>
      <w:divBdr>
        <w:top w:val="none" w:sz="0" w:space="0" w:color="auto"/>
        <w:left w:val="none" w:sz="0" w:space="0" w:color="auto"/>
        <w:bottom w:val="none" w:sz="0" w:space="0" w:color="auto"/>
        <w:right w:val="none" w:sz="0" w:space="0" w:color="auto"/>
      </w:divBdr>
    </w:div>
    <w:div w:id="1417633536">
      <w:bodyDiv w:val="1"/>
      <w:marLeft w:val="0"/>
      <w:marRight w:val="0"/>
      <w:marTop w:val="0"/>
      <w:marBottom w:val="0"/>
      <w:divBdr>
        <w:top w:val="none" w:sz="0" w:space="0" w:color="auto"/>
        <w:left w:val="none" w:sz="0" w:space="0" w:color="auto"/>
        <w:bottom w:val="none" w:sz="0" w:space="0" w:color="auto"/>
        <w:right w:val="none" w:sz="0" w:space="0" w:color="auto"/>
      </w:divBdr>
    </w:div>
    <w:div w:id="1453013333">
      <w:bodyDiv w:val="1"/>
      <w:marLeft w:val="0"/>
      <w:marRight w:val="0"/>
      <w:marTop w:val="0"/>
      <w:marBottom w:val="0"/>
      <w:divBdr>
        <w:top w:val="none" w:sz="0" w:space="0" w:color="auto"/>
        <w:left w:val="none" w:sz="0" w:space="0" w:color="auto"/>
        <w:bottom w:val="none" w:sz="0" w:space="0" w:color="auto"/>
        <w:right w:val="none" w:sz="0" w:space="0" w:color="auto"/>
      </w:divBdr>
    </w:div>
    <w:div w:id="1468007244">
      <w:bodyDiv w:val="1"/>
      <w:marLeft w:val="0"/>
      <w:marRight w:val="0"/>
      <w:marTop w:val="0"/>
      <w:marBottom w:val="0"/>
      <w:divBdr>
        <w:top w:val="none" w:sz="0" w:space="0" w:color="auto"/>
        <w:left w:val="none" w:sz="0" w:space="0" w:color="auto"/>
        <w:bottom w:val="none" w:sz="0" w:space="0" w:color="auto"/>
        <w:right w:val="none" w:sz="0" w:space="0" w:color="auto"/>
      </w:divBdr>
    </w:div>
    <w:div w:id="1469401355">
      <w:bodyDiv w:val="1"/>
      <w:marLeft w:val="0"/>
      <w:marRight w:val="0"/>
      <w:marTop w:val="0"/>
      <w:marBottom w:val="0"/>
      <w:divBdr>
        <w:top w:val="none" w:sz="0" w:space="0" w:color="auto"/>
        <w:left w:val="none" w:sz="0" w:space="0" w:color="auto"/>
        <w:bottom w:val="none" w:sz="0" w:space="0" w:color="auto"/>
        <w:right w:val="none" w:sz="0" w:space="0" w:color="auto"/>
      </w:divBdr>
    </w:div>
    <w:div w:id="1469594494">
      <w:bodyDiv w:val="1"/>
      <w:marLeft w:val="0"/>
      <w:marRight w:val="0"/>
      <w:marTop w:val="0"/>
      <w:marBottom w:val="0"/>
      <w:divBdr>
        <w:top w:val="none" w:sz="0" w:space="0" w:color="auto"/>
        <w:left w:val="none" w:sz="0" w:space="0" w:color="auto"/>
        <w:bottom w:val="none" w:sz="0" w:space="0" w:color="auto"/>
        <w:right w:val="none" w:sz="0" w:space="0" w:color="auto"/>
      </w:divBdr>
    </w:div>
    <w:div w:id="1472558724">
      <w:bodyDiv w:val="1"/>
      <w:marLeft w:val="0"/>
      <w:marRight w:val="0"/>
      <w:marTop w:val="0"/>
      <w:marBottom w:val="0"/>
      <w:divBdr>
        <w:top w:val="none" w:sz="0" w:space="0" w:color="auto"/>
        <w:left w:val="none" w:sz="0" w:space="0" w:color="auto"/>
        <w:bottom w:val="none" w:sz="0" w:space="0" w:color="auto"/>
        <w:right w:val="none" w:sz="0" w:space="0" w:color="auto"/>
      </w:divBdr>
    </w:div>
    <w:div w:id="1507549091">
      <w:bodyDiv w:val="1"/>
      <w:marLeft w:val="0"/>
      <w:marRight w:val="0"/>
      <w:marTop w:val="0"/>
      <w:marBottom w:val="0"/>
      <w:divBdr>
        <w:top w:val="none" w:sz="0" w:space="0" w:color="auto"/>
        <w:left w:val="none" w:sz="0" w:space="0" w:color="auto"/>
        <w:bottom w:val="none" w:sz="0" w:space="0" w:color="auto"/>
        <w:right w:val="none" w:sz="0" w:space="0" w:color="auto"/>
      </w:divBdr>
    </w:div>
    <w:div w:id="1519545349">
      <w:bodyDiv w:val="1"/>
      <w:marLeft w:val="0"/>
      <w:marRight w:val="0"/>
      <w:marTop w:val="0"/>
      <w:marBottom w:val="0"/>
      <w:divBdr>
        <w:top w:val="none" w:sz="0" w:space="0" w:color="auto"/>
        <w:left w:val="none" w:sz="0" w:space="0" w:color="auto"/>
        <w:bottom w:val="none" w:sz="0" w:space="0" w:color="auto"/>
        <w:right w:val="none" w:sz="0" w:space="0" w:color="auto"/>
      </w:divBdr>
    </w:div>
    <w:div w:id="1542476138">
      <w:bodyDiv w:val="1"/>
      <w:marLeft w:val="0"/>
      <w:marRight w:val="0"/>
      <w:marTop w:val="0"/>
      <w:marBottom w:val="0"/>
      <w:divBdr>
        <w:top w:val="none" w:sz="0" w:space="0" w:color="auto"/>
        <w:left w:val="none" w:sz="0" w:space="0" w:color="auto"/>
        <w:bottom w:val="none" w:sz="0" w:space="0" w:color="auto"/>
        <w:right w:val="none" w:sz="0" w:space="0" w:color="auto"/>
      </w:divBdr>
    </w:div>
    <w:div w:id="1546988507">
      <w:bodyDiv w:val="1"/>
      <w:marLeft w:val="0"/>
      <w:marRight w:val="0"/>
      <w:marTop w:val="0"/>
      <w:marBottom w:val="0"/>
      <w:divBdr>
        <w:top w:val="none" w:sz="0" w:space="0" w:color="auto"/>
        <w:left w:val="none" w:sz="0" w:space="0" w:color="auto"/>
        <w:bottom w:val="none" w:sz="0" w:space="0" w:color="auto"/>
        <w:right w:val="none" w:sz="0" w:space="0" w:color="auto"/>
      </w:divBdr>
    </w:div>
    <w:div w:id="1552107596">
      <w:bodyDiv w:val="1"/>
      <w:marLeft w:val="0"/>
      <w:marRight w:val="0"/>
      <w:marTop w:val="0"/>
      <w:marBottom w:val="0"/>
      <w:divBdr>
        <w:top w:val="none" w:sz="0" w:space="0" w:color="auto"/>
        <w:left w:val="none" w:sz="0" w:space="0" w:color="auto"/>
        <w:bottom w:val="none" w:sz="0" w:space="0" w:color="auto"/>
        <w:right w:val="none" w:sz="0" w:space="0" w:color="auto"/>
      </w:divBdr>
    </w:div>
    <w:div w:id="1596402551">
      <w:bodyDiv w:val="1"/>
      <w:marLeft w:val="0"/>
      <w:marRight w:val="0"/>
      <w:marTop w:val="0"/>
      <w:marBottom w:val="0"/>
      <w:divBdr>
        <w:top w:val="none" w:sz="0" w:space="0" w:color="auto"/>
        <w:left w:val="none" w:sz="0" w:space="0" w:color="auto"/>
        <w:bottom w:val="none" w:sz="0" w:space="0" w:color="auto"/>
        <w:right w:val="none" w:sz="0" w:space="0" w:color="auto"/>
      </w:divBdr>
    </w:div>
    <w:div w:id="1637025740">
      <w:bodyDiv w:val="1"/>
      <w:marLeft w:val="0"/>
      <w:marRight w:val="0"/>
      <w:marTop w:val="0"/>
      <w:marBottom w:val="0"/>
      <w:divBdr>
        <w:top w:val="none" w:sz="0" w:space="0" w:color="auto"/>
        <w:left w:val="none" w:sz="0" w:space="0" w:color="auto"/>
        <w:bottom w:val="none" w:sz="0" w:space="0" w:color="auto"/>
        <w:right w:val="none" w:sz="0" w:space="0" w:color="auto"/>
      </w:divBdr>
    </w:div>
    <w:div w:id="1714847193">
      <w:bodyDiv w:val="1"/>
      <w:marLeft w:val="0"/>
      <w:marRight w:val="0"/>
      <w:marTop w:val="0"/>
      <w:marBottom w:val="0"/>
      <w:divBdr>
        <w:top w:val="none" w:sz="0" w:space="0" w:color="auto"/>
        <w:left w:val="none" w:sz="0" w:space="0" w:color="auto"/>
        <w:bottom w:val="none" w:sz="0" w:space="0" w:color="auto"/>
        <w:right w:val="none" w:sz="0" w:space="0" w:color="auto"/>
      </w:divBdr>
    </w:div>
    <w:div w:id="1781534270">
      <w:bodyDiv w:val="1"/>
      <w:marLeft w:val="0"/>
      <w:marRight w:val="0"/>
      <w:marTop w:val="0"/>
      <w:marBottom w:val="0"/>
      <w:divBdr>
        <w:top w:val="none" w:sz="0" w:space="0" w:color="auto"/>
        <w:left w:val="none" w:sz="0" w:space="0" w:color="auto"/>
        <w:bottom w:val="none" w:sz="0" w:space="0" w:color="auto"/>
        <w:right w:val="none" w:sz="0" w:space="0" w:color="auto"/>
      </w:divBdr>
    </w:div>
    <w:div w:id="1799450793">
      <w:bodyDiv w:val="1"/>
      <w:marLeft w:val="0"/>
      <w:marRight w:val="0"/>
      <w:marTop w:val="0"/>
      <w:marBottom w:val="0"/>
      <w:divBdr>
        <w:top w:val="none" w:sz="0" w:space="0" w:color="auto"/>
        <w:left w:val="none" w:sz="0" w:space="0" w:color="auto"/>
        <w:bottom w:val="none" w:sz="0" w:space="0" w:color="auto"/>
        <w:right w:val="none" w:sz="0" w:space="0" w:color="auto"/>
      </w:divBdr>
    </w:div>
    <w:div w:id="1825117960">
      <w:bodyDiv w:val="1"/>
      <w:marLeft w:val="0"/>
      <w:marRight w:val="0"/>
      <w:marTop w:val="0"/>
      <w:marBottom w:val="0"/>
      <w:divBdr>
        <w:top w:val="none" w:sz="0" w:space="0" w:color="auto"/>
        <w:left w:val="none" w:sz="0" w:space="0" w:color="auto"/>
        <w:bottom w:val="none" w:sz="0" w:space="0" w:color="auto"/>
        <w:right w:val="none" w:sz="0" w:space="0" w:color="auto"/>
      </w:divBdr>
    </w:div>
    <w:div w:id="1850481039">
      <w:bodyDiv w:val="1"/>
      <w:marLeft w:val="0"/>
      <w:marRight w:val="0"/>
      <w:marTop w:val="0"/>
      <w:marBottom w:val="0"/>
      <w:divBdr>
        <w:top w:val="none" w:sz="0" w:space="0" w:color="auto"/>
        <w:left w:val="none" w:sz="0" w:space="0" w:color="auto"/>
        <w:bottom w:val="none" w:sz="0" w:space="0" w:color="auto"/>
        <w:right w:val="none" w:sz="0" w:space="0" w:color="auto"/>
      </w:divBdr>
    </w:div>
    <w:div w:id="1860047616">
      <w:bodyDiv w:val="1"/>
      <w:marLeft w:val="0"/>
      <w:marRight w:val="0"/>
      <w:marTop w:val="0"/>
      <w:marBottom w:val="0"/>
      <w:divBdr>
        <w:top w:val="none" w:sz="0" w:space="0" w:color="auto"/>
        <w:left w:val="none" w:sz="0" w:space="0" w:color="auto"/>
        <w:bottom w:val="none" w:sz="0" w:space="0" w:color="auto"/>
        <w:right w:val="none" w:sz="0" w:space="0" w:color="auto"/>
      </w:divBdr>
    </w:div>
    <w:div w:id="1924606363">
      <w:bodyDiv w:val="1"/>
      <w:marLeft w:val="0"/>
      <w:marRight w:val="0"/>
      <w:marTop w:val="0"/>
      <w:marBottom w:val="0"/>
      <w:divBdr>
        <w:top w:val="none" w:sz="0" w:space="0" w:color="auto"/>
        <w:left w:val="none" w:sz="0" w:space="0" w:color="auto"/>
        <w:bottom w:val="none" w:sz="0" w:space="0" w:color="auto"/>
        <w:right w:val="none" w:sz="0" w:space="0" w:color="auto"/>
      </w:divBdr>
    </w:div>
    <w:div w:id="1934124328">
      <w:bodyDiv w:val="1"/>
      <w:marLeft w:val="0"/>
      <w:marRight w:val="0"/>
      <w:marTop w:val="0"/>
      <w:marBottom w:val="0"/>
      <w:divBdr>
        <w:top w:val="none" w:sz="0" w:space="0" w:color="auto"/>
        <w:left w:val="none" w:sz="0" w:space="0" w:color="auto"/>
        <w:bottom w:val="none" w:sz="0" w:space="0" w:color="auto"/>
        <w:right w:val="none" w:sz="0" w:space="0" w:color="auto"/>
      </w:divBdr>
    </w:div>
    <w:div w:id="1949656276">
      <w:bodyDiv w:val="1"/>
      <w:marLeft w:val="0"/>
      <w:marRight w:val="0"/>
      <w:marTop w:val="0"/>
      <w:marBottom w:val="0"/>
      <w:divBdr>
        <w:top w:val="none" w:sz="0" w:space="0" w:color="auto"/>
        <w:left w:val="none" w:sz="0" w:space="0" w:color="auto"/>
        <w:bottom w:val="none" w:sz="0" w:space="0" w:color="auto"/>
        <w:right w:val="none" w:sz="0" w:space="0" w:color="auto"/>
      </w:divBdr>
    </w:div>
    <w:div w:id="1988165863">
      <w:bodyDiv w:val="1"/>
      <w:marLeft w:val="0"/>
      <w:marRight w:val="0"/>
      <w:marTop w:val="0"/>
      <w:marBottom w:val="0"/>
      <w:divBdr>
        <w:top w:val="none" w:sz="0" w:space="0" w:color="auto"/>
        <w:left w:val="none" w:sz="0" w:space="0" w:color="auto"/>
        <w:bottom w:val="none" w:sz="0" w:space="0" w:color="auto"/>
        <w:right w:val="none" w:sz="0" w:space="0" w:color="auto"/>
      </w:divBdr>
    </w:div>
    <w:div w:id="2028825283">
      <w:bodyDiv w:val="1"/>
      <w:marLeft w:val="0"/>
      <w:marRight w:val="0"/>
      <w:marTop w:val="0"/>
      <w:marBottom w:val="0"/>
      <w:divBdr>
        <w:top w:val="none" w:sz="0" w:space="0" w:color="auto"/>
        <w:left w:val="none" w:sz="0" w:space="0" w:color="auto"/>
        <w:bottom w:val="none" w:sz="0" w:space="0" w:color="auto"/>
        <w:right w:val="none" w:sz="0" w:space="0" w:color="auto"/>
      </w:divBdr>
    </w:div>
    <w:div w:id="20570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65886DD7-96ED-42D2-AD08-10B9C1BFAFE1}">
  <ds:schemaRefs>
    <ds:schemaRef ds:uri="http://schemas.microsoft.com/sharepoint/v3/contenttype/forms"/>
  </ds:schemaRefs>
</ds:datastoreItem>
</file>

<file path=customXml/itemProps3.xml><?xml version="1.0" encoding="utf-8"?>
<ds:datastoreItem xmlns:ds="http://schemas.openxmlformats.org/officeDocument/2006/customXml" ds:itemID="{F7B6CDC6-CBB5-4FCD-9F04-3D2DC9F99D36}">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244fe85f-b655-4145-9b20-543b75dc1c24"/>
    <ds:schemaRef ds:uri="9115ddca-c623-419f-a3c0-6a1c58c4dac8"/>
    <ds:schemaRef ds:uri="http://schemas.microsoft.com/sharepoint/v3"/>
    <ds:schemaRef ds:uri="http://purl.org/dc/elements/1.1/"/>
  </ds:schemaRefs>
</ds:datastoreItem>
</file>

<file path=customXml/itemProps4.xml><?xml version="1.0" encoding="utf-8"?>
<ds:datastoreItem xmlns:ds="http://schemas.openxmlformats.org/officeDocument/2006/customXml" ds:itemID="{7927FA9A-3E1D-4DE0-8A98-5C7FD01C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815</TotalTime>
  <Pages>7</Pages>
  <Words>2048</Words>
  <Characters>9436</Characters>
  <Application>Microsoft Office Word</Application>
  <DocSecurity>0</DocSecurity>
  <Lines>1497</Lines>
  <Paragraphs>1273</Paragraphs>
  <ScaleCrop>false</ScaleCrop>
  <HeadingPairs>
    <vt:vector size="2" baseType="variant">
      <vt:variant>
        <vt:lpstr>Title</vt:lpstr>
      </vt:variant>
      <vt:variant>
        <vt:i4>1</vt:i4>
      </vt:variant>
    </vt:vector>
  </HeadingPairs>
  <TitlesOfParts>
    <vt:vector size="1" baseType="lpstr">
      <vt:lpstr>Budget Paper No. 3</vt:lpstr>
    </vt:vector>
  </TitlesOfParts>
  <Company>Australian Government - The Treasury</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371</cp:revision>
  <cp:lastPrinted>2024-05-11T08:26:00Z</cp:lastPrinted>
  <dcterms:created xsi:type="dcterms:W3CDTF">2024-02-29T18:14:00Z</dcterms:created>
  <dcterms:modified xsi:type="dcterms:W3CDTF">2024-05-13T01:50:00Z</dcterms:modified>
</cp:coreProperties>
</file>