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7767E" w14:textId="28E0FDE2" w:rsidR="00911489" w:rsidRPr="00BF01BA" w:rsidRDefault="00911489" w:rsidP="00911489">
      <w:pPr>
        <w:pStyle w:val="Heading1-Statement"/>
      </w:pPr>
      <w:r w:rsidRPr="00BF01BA">
        <w:t>Statement 5:</w:t>
      </w:r>
      <w:r w:rsidRPr="00BF01BA">
        <w:br/>
        <w:t>Expenses and Net Capital Investment</w:t>
      </w:r>
    </w:p>
    <w:p w14:paraId="341997BE" w14:textId="37A92130" w:rsidR="00AD0994" w:rsidRPr="00BF01BA" w:rsidDel="00B608B6" w:rsidRDefault="00AD0994" w:rsidP="00AD0994">
      <w:r w:rsidRPr="00BF01BA">
        <w:t xml:space="preserve">This Statement presents </w:t>
      </w:r>
      <w:r w:rsidRPr="00BF01BA" w:rsidDel="00B608B6">
        <w:t>estimates of Australian Government general government sector expenses and net capital investment</w:t>
      </w:r>
      <w:r w:rsidRPr="00BF01BA">
        <w:t>, disaggregated into various functions of government, on an</w:t>
      </w:r>
      <w:r w:rsidRPr="00BF01BA" w:rsidDel="00B608B6">
        <w:t xml:space="preserve"> accrual accounting </w:t>
      </w:r>
      <w:r w:rsidRPr="00BF01BA">
        <w:t>basis</w:t>
      </w:r>
      <w:r w:rsidRPr="00BF01BA" w:rsidDel="00B608B6">
        <w:t xml:space="preserve">. </w:t>
      </w:r>
      <w:r w:rsidRPr="00BF01BA">
        <w:t xml:space="preserve">The Government also reports spending on an underlying cash basis (including details about payments) in </w:t>
      </w:r>
      <w:r w:rsidRPr="00BF01BA">
        <w:rPr>
          <w:rStyle w:val="Emphasis"/>
        </w:rPr>
        <w:t>Statement 3: Fiscal Strategy and Outlook</w:t>
      </w:r>
      <w:r w:rsidRPr="00BF01BA">
        <w:t>.</w:t>
      </w:r>
    </w:p>
    <w:p w14:paraId="49063885" w14:textId="3B39AEEB" w:rsidR="0015324B" w:rsidRPr="00BF01BA" w:rsidRDefault="0015324B" w:rsidP="0015324B">
      <w:r w:rsidRPr="00BF01BA">
        <w:t xml:space="preserve">The </w:t>
      </w:r>
      <w:r w:rsidR="00D062D7" w:rsidRPr="00BF01BA">
        <w:t>2025–26</w:t>
      </w:r>
      <w:r w:rsidRPr="00BF01BA">
        <w:t xml:space="preserve"> Budget delivers on the Government</w:t>
      </w:r>
      <w:r w:rsidR="00DF02E6">
        <w:t>’</w:t>
      </w:r>
      <w:r w:rsidRPr="00BF01BA">
        <w:t>s economic plan, which is focused on finishing the fight against inflation, rolling out responsible cost</w:t>
      </w:r>
      <w:r w:rsidR="00DF02E6">
        <w:noBreakHyphen/>
      </w:r>
      <w:r w:rsidRPr="00BF01BA">
        <w:t>of</w:t>
      </w:r>
      <w:r w:rsidR="00DF02E6">
        <w:noBreakHyphen/>
      </w:r>
      <w:r w:rsidRPr="00BF01BA">
        <w:t>living relief and building a stronger economy and stronger budget. This Budget helps Australians now and builds Australia</w:t>
      </w:r>
      <w:r w:rsidR="00DF02E6">
        <w:t>’</w:t>
      </w:r>
      <w:r w:rsidRPr="00BF01BA">
        <w:t>s future by delivering responsible cost</w:t>
      </w:r>
      <w:r w:rsidR="00DF02E6">
        <w:noBreakHyphen/>
      </w:r>
      <w:r w:rsidRPr="00BF01BA">
        <w:t>of</w:t>
      </w:r>
      <w:r w:rsidR="00DF02E6">
        <w:noBreakHyphen/>
      </w:r>
      <w:r w:rsidRPr="00BF01BA">
        <w:t xml:space="preserve">living relief, strengthening Medicare, making it easier to buy and rent a home, investing in every stage of education, and building a stronger economy. </w:t>
      </w:r>
    </w:p>
    <w:p w14:paraId="0EB31D16" w14:textId="02445D29" w:rsidR="0015324B" w:rsidRPr="00BF01BA" w:rsidRDefault="0015324B" w:rsidP="0015324B">
      <w:r w:rsidRPr="00BF01BA">
        <w:t>General government sector expenses are expected to be 27.3 per cent of GDP in 2025–26</w:t>
      </w:r>
      <w:r w:rsidR="00F56E85" w:rsidRPr="00BF01BA">
        <w:t>,</w:t>
      </w:r>
      <w:r w:rsidRPr="00BF01BA">
        <w:t xml:space="preserve"> </w:t>
      </w:r>
      <w:r w:rsidR="00F56E85" w:rsidRPr="00BF01BA">
        <w:t>easing</w:t>
      </w:r>
      <w:r w:rsidRPr="00BF01BA">
        <w:t xml:space="preserve"> to 26.8 per cent of GDP </w:t>
      </w:r>
      <w:r w:rsidR="00BE0262" w:rsidRPr="00BF01BA">
        <w:t>in</w:t>
      </w:r>
      <w:r w:rsidRPr="00BF01BA">
        <w:t xml:space="preserve"> 2028–29</w:t>
      </w:r>
      <w:r w:rsidR="00FD3B9A" w:rsidRPr="00BF01BA">
        <w:t>,</w:t>
      </w:r>
      <w:r w:rsidRPr="00BF01BA">
        <w:t xml:space="preserve"> </w:t>
      </w:r>
      <w:r w:rsidR="00FD3B9A" w:rsidRPr="00BF01BA">
        <w:t>reflecting the Government</w:t>
      </w:r>
      <w:r w:rsidR="00DF02E6">
        <w:t>’</w:t>
      </w:r>
      <w:r w:rsidR="00FD3B9A" w:rsidRPr="00BF01BA">
        <w:t>s commitment to build a strong foundation for economic growth.</w:t>
      </w:r>
    </w:p>
    <w:p w14:paraId="761BC4E0" w14:textId="77777777" w:rsidR="008A4CC7" w:rsidRPr="00BF01BA" w:rsidRDefault="008A4CC7" w:rsidP="008A4CC7">
      <w:r w:rsidRPr="00BF01BA">
        <w:t xml:space="preserve">Significant areas of expenditure in 2025–26 will be in the </w:t>
      </w:r>
      <w:r w:rsidRPr="00BF01BA">
        <w:rPr>
          <w:rStyle w:val="Strong"/>
        </w:rPr>
        <w:t>social security and welfare</w:t>
      </w:r>
      <w:r w:rsidRPr="00BF01BA">
        <w:t xml:space="preserve"> (37.0 per cent of total expenses), </w:t>
      </w:r>
      <w:r w:rsidRPr="00BF01BA">
        <w:rPr>
          <w:rStyle w:val="Strong"/>
        </w:rPr>
        <w:t>health</w:t>
      </w:r>
      <w:r w:rsidRPr="00BF01BA">
        <w:t xml:space="preserve"> (15.9 per cent of total expenses), </w:t>
      </w:r>
      <w:r w:rsidRPr="00BF01BA">
        <w:rPr>
          <w:rStyle w:val="Strong"/>
        </w:rPr>
        <w:t>education</w:t>
      </w:r>
      <w:r w:rsidRPr="00BF01BA">
        <w:t xml:space="preserve"> (6.9 per cent of total expenses) and </w:t>
      </w:r>
      <w:r w:rsidRPr="00BF01BA">
        <w:rPr>
          <w:rStyle w:val="Strong"/>
        </w:rPr>
        <w:t>defence</w:t>
      </w:r>
      <w:r w:rsidRPr="00BF01BA">
        <w:t xml:space="preserve"> (6.6 per cent of total expenses) functions. Together, these functions account for around two thirds of all government expenses in 2025–26.</w:t>
      </w:r>
    </w:p>
    <w:p w14:paraId="225CCEB8" w14:textId="77777777" w:rsidR="00AD0994" w:rsidRPr="00BF01BA" w:rsidRDefault="00AD0994" w:rsidP="00AD0994">
      <w:r w:rsidRPr="00BF01BA">
        <w:t xml:space="preserve">Real growth in expenses over the period 2025–26 to 2028–29 is expected to average 1.2 per cent per year. Significant contributions to real growth over the period are expected to occur in the </w:t>
      </w:r>
      <w:r w:rsidRPr="00BF01BA">
        <w:rPr>
          <w:rStyle w:val="Strong"/>
        </w:rPr>
        <w:t>social security and welfare, defence, health</w:t>
      </w:r>
      <w:r w:rsidRPr="00BF01BA">
        <w:rPr>
          <w:rStyle w:val="Strong"/>
          <w:b w:val="0"/>
        </w:rPr>
        <w:t xml:space="preserve"> and </w:t>
      </w:r>
      <w:r w:rsidRPr="00BF01BA">
        <w:rPr>
          <w:rStyle w:val="Strong"/>
        </w:rPr>
        <w:t>education</w:t>
      </w:r>
      <w:r w:rsidRPr="00BF01BA">
        <w:t xml:space="preserve"> functions.</w:t>
      </w:r>
    </w:p>
    <w:p w14:paraId="5D7340BC" w14:textId="77777777" w:rsidR="00AD0994" w:rsidRPr="00BF01BA" w:rsidRDefault="00AD0994" w:rsidP="00AD0994">
      <w:r w:rsidRPr="00BF01BA">
        <w:t>Major expense trends over the period 2025–26 to 2028–29 include movements in the following functions.</w:t>
      </w:r>
    </w:p>
    <w:p w14:paraId="2987489C" w14:textId="5FF7CF95" w:rsidR="00AD0994" w:rsidRPr="00BF01BA" w:rsidRDefault="00AD0994" w:rsidP="00AD0994">
      <w:r w:rsidRPr="00BF01BA">
        <w:rPr>
          <w:rStyle w:val="Strong"/>
        </w:rPr>
        <w:t>Social security and welfare</w:t>
      </w:r>
      <w:r w:rsidRPr="00BF01BA">
        <w:t>: the increase in expenses is largely due to the Government</w:t>
      </w:r>
      <w:r w:rsidR="00DF02E6">
        <w:t>’</w:t>
      </w:r>
      <w:r w:rsidRPr="00BF01BA">
        <w:t xml:space="preserve">s ongoing investment in assistance to people with disability, both through the National Disability Insurance Scheme and the Disability Support </w:t>
      </w:r>
      <w:r w:rsidR="008A4CC7" w:rsidRPr="00BF01BA">
        <w:t>Pension</w:t>
      </w:r>
      <w:r w:rsidRPr="00BF01BA">
        <w:t xml:space="preserve">, and through funding under the Aged Care Services program. Expenses for services and payments, including aged care, </w:t>
      </w:r>
      <w:proofErr w:type="gramStart"/>
      <w:r w:rsidRPr="00BF01BA">
        <w:t>child care</w:t>
      </w:r>
      <w:proofErr w:type="gramEnd"/>
      <w:r w:rsidRPr="00BF01BA">
        <w:t xml:space="preserve"> and income support, are expected to increase over the period 2025–</w:t>
      </w:r>
      <w:r w:rsidRPr="00BF01BA">
        <w:rPr>
          <w:rFonts w:ascii="Times New Roman" w:hAnsi="Times New Roman" w:hint="eastAsia"/>
          <w:rtl/>
        </w:rPr>
        <w:t>‍</w:t>
      </w:r>
      <w:r w:rsidRPr="00BF01BA">
        <w:t>26 to 2028–29 as more recipients access government services and funding is provided to meet pay increases for critical workers.</w:t>
      </w:r>
    </w:p>
    <w:p w14:paraId="45F95A1E" w14:textId="55B44CDB" w:rsidR="00AD0994" w:rsidRPr="00BF01BA" w:rsidRDefault="00AD0994" w:rsidP="00AD0994">
      <w:pPr>
        <w:keepLines/>
      </w:pPr>
      <w:r w:rsidRPr="00BF01BA">
        <w:rPr>
          <w:rStyle w:val="Strong"/>
        </w:rPr>
        <w:t>Defence</w:t>
      </w:r>
      <w:r w:rsidRPr="00BF01BA">
        <w:t xml:space="preserve">: the increase in expenses reflects that, under the </w:t>
      </w:r>
      <w:r w:rsidRPr="00BF01BA">
        <w:rPr>
          <w:rStyle w:val="Emphasis"/>
        </w:rPr>
        <w:t xml:space="preserve">2024 National Defence Strategy </w:t>
      </w:r>
      <w:r w:rsidRPr="00BF01BA">
        <w:t>and</w:t>
      </w:r>
      <w:r w:rsidR="00B60526" w:rsidRPr="00BF01BA">
        <w:t xml:space="preserve"> the</w:t>
      </w:r>
      <w:r w:rsidRPr="00BF01BA">
        <w:rPr>
          <w:rStyle w:val="Emphasis"/>
        </w:rPr>
        <w:t xml:space="preserve"> 2024 Integrated Investment Program</w:t>
      </w:r>
      <w:r w:rsidRPr="00BF01BA">
        <w:rPr>
          <w:rStyle w:val="Emphasis"/>
          <w:i w:val="0"/>
        </w:rPr>
        <w:t>,</w:t>
      </w:r>
      <w:r w:rsidRPr="00BF01BA">
        <w:rPr>
          <w:rStyle w:val="Emphasis"/>
        </w:rPr>
        <w:t xml:space="preserve"> </w:t>
      </w:r>
      <w:r w:rsidRPr="00BF01BA">
        <w:rPr>
          <w:rStyle w:val="Emphasis"/>
          <w:i w:val="0"/>
        </w:rPr>
        <w:t>the Government will invest in the acceleration of defence capabilities to defend Australia, deter actions against our national interests and respond to regional and global challenges.</w:t>
      </w:r>
    </w:p>
    <w:p w14:paraId="0A031BC0" w14:textId="6F6D6BDB" w:rsidR="008A4CC7" w:rsidRPr="00BF01BA" w:rsidRDefault="008A4CC7" w:rsidP="008A4CC7">
      <w:bookmarkStart w:id="0" w:name="_Hlk193207138"/>
      <w:r w:rsidRPr="00BF01BA">
        <w:rPr>
          <w:rStyle w:val="Strong"/>
        </w:rPr>
        <w:lastRenderedPageBreak/>
        <w:t>Education</w:t>
      </w:r>
      <w:r w:rsidRPr="00BF01BA">
        <w:t>: the increase in expenses reflects the Government</w:t>
      </w:r>
      <w:r w:rsidR="00DF02E6">
        <w:t>’</w:t>
      </w:r>
      <w:r w:rsidRPr="00BF01BA">
        <w:t>s continued investment to improve education outcomes at all stages, including support for schools, higher education and vocational education programs. Expenditure is driven by more funding to states that have signed bilateral agreements under the Better and Fairer Schools Agreement, and school student enrolment growth, including higher enrolment rates for students with disability. It also reflects increased funding for universities driven by additional Commonwealth supported study places at universities, including support for students from under</w:t>
      </w:r>
      <w:r w:rsidR="00DF02E6">
        <w:noBreakHyphen/>
      </w:r>
      <w:r w:rsidRPr="00BF01BA">
        <w:t>represented backgrounds and those studying at regional campuses.</w:t>
      </w:r>
    </w:p>
    <w:bookmarkEnd w:id="0"/>
    <w:p w14:paraId="344C48FA" w14:textId="7FDD3C4F" w:rsidR="00AD0994" w:rsidRPr="00BF01BA" w:rsidRDefault="00AD0994" w:rsidP="008A4CC7">
      <w:pPr>
        <w:keepLines/>
      </w:pPr>
      <w:r w:rsidRPr="00BF01BA">
        <w:rPr>
          <w:rStyle w:val="Strong"/>
        </w:rPr>
        <w:t>Mining, manufacturing and construction</w:t>
      </w:r>
      <w:r w:rsidRPr="00BF01BA">
        <w:t>: the increase in expenses reflects the Government</w:t>
      </w:r>
      <w:r w:rsidR="00DF02E6">
        <w:t>’</w:t>
      </w:r>
      <w:r w:rsidRPr="00BF01BA">
        <w:t>s continued investment in Australia</w:t>
      </w:r>
      <w:r w:rsidR="00DF02E6">
        <w:t>’</w:t>
      </w:r>
      <w:r w:rsidRPr="00BF01BA">
        <w:t>s mining, manufacturing and construction industries. This includes expenses for the Critical Minerals Production Tax Incentive, which supports the downstream processing and refining of Australia</w:t>
      </w:r>
      <w:r w:rsidR="00DF02E6">
        <w:t>’</w:t>
      </w:r>
      <w:r w:rsidRPr="00BF01BA">
        <w:t xml:space="preserve">s critical minerals. </w:t>
      </w:r>
    </w:p>
    <w:p w14:paraId="6D986972" w14:textId="04A15C27" w:rsidR="008A4CC7" w:rsidRPr="00BF01BA" w:rsidRDefault="008A4CC7" w:rsidP="008A4CC7">
      <w:bookmarkStart w:id="1" w:name="_Hlk193207828"/>
      <w:r w:rsidRPr="00BF01BA">
        <w:rPr>
          <w:rStyle w:val="Strong"/>
        </w:rPr>
        <w:t>Fuel and energy</w:t>
      </w:r>
      <w:r w:rsidRPr="00BF01BA">
        <w:t>: the increase in expenses in 2025–26 for renewable energy investments reflects the Government</w:t>
      </w:r>
      <w:r w:rsidR="00DF02E6">
        <w:t>’</w:t>
      </w:r>
      <w:r w:rsidRPr="00BF01BA">
        <w:t>s commitment to build Australia</w:t>
      </w:r>
      <w:r w:rsidR="00DF02E6">
        <w:t>’</w:t>
      </w:r>
      <w:r w:rsidRPr="00BF01BA">
        <w:t xml:space="preserve">s renewable energy infrastructure through concessional loans made by the Clean Energy Finance Corporation under the </w:t>
      </w:r>
      <w:r w:rsidRPr="00BF01BA">
        <w:rPr>
          <w:rStyle w:val="Emphasis"/>
          <w:i w:val="0"/>
        </w:rPr>
        <w:t>Rewiring the Nation</w:t>
      </w:r>
      <w:r w:rsidRPr="00BF01BA">
        <w:t xml:space="preserve"> Fund. In the 2025–26 Budget, the Government is also extending the </w:t>
      </w:r>
      <w:r w:rsidRPr="00BF01BA">
        <w:rPr>
          <w:rStyle w:val="Emphasis"/>
          <w:i w:val="0"/>
        </w:rPr>
        <w:t>Energy Bill Relief Fund</w:t>
      </w:r>
      <w:r w:rsidRPr="00BF01BA">
        <w:t xml:space="preserve"> to deliver cost</w:t>
      </w:r>
      <w:r w:rsidR="00DF02E6">
        <w:noBreakHyphen/>
      </w:r>
      <w:r w:rsidRPr="00BF01BA">
        <w:t>of</w:t>
      </w:r>
      <w:r w:rsidR="00DF02E6">
        <w:noBreakHyphen/>
      </w:r>
      <w:r w:rsidRPr="00BF01BA">
        <w:t>living relief to all Australian households and eligible businesses</w:t>
      </w:r>
      <w:r w:rsidR="00F24F77">
        <w:t xml:space="preserve">. </w:t>
      </w:r>
    </w:p>
    <w:p w14:paraId="0B123753" w14:textId="1AE7722F" w:rsidR="00AD0994" w:rsidRPr="00BF01BA" w:rsidRDefault="00AD0994" w:rsidP="00AD0994">
      <w:r w:rsidRPr="00BF01BA">
        <w:rPr>
          <w:rStyle w:val="Strong"/>
        </w:rPr>
        <w:t>Housing and community amenities</w:t>
      </w:r>
      <w:r w:rsidRPr="00BF01BA">
        <w:rPr>
          <w:rStyle w:val="Strong"/>
          <w:b w:val="0"/>
        </w:rPr>
        <w:t>:</w:t>
      </w:r>
      <w:r w:rsidRPr="00BF01BA">
        <w:t xml:space="preserve"> expenses reflect the Government</w:t>
      </w:r>
      <w:r w:rsidR="00DF02E6">
        <w:t>’</w:t>
      </w:r>
      <w:r w:rsidRPr="00BF01BA">
        <w:t xml:space="preserve">s significant and continuing investments </w:t>
      </w:r>
      <w:r w:rsidR="008A4CC7" w:rsidRPr="00BF01BA">
        <w:t>in</w:t>
      </w:r>
      <w:r w:rsidRPr="00BF01BA">
        <w:t xml:space="preserve"> building more homes and liveable communities, and ensuring Australians have access to safe, secure, and affordable housing</w:t>
      </w:r>
      <w:r w:rsidRPr="00BF01BA" w:rsidDel="006C7295">
        <w:t>.</w:t>
      </w:r>
    </w:p>
    <w:bookmarkEnd w:id="1"/>
    <w:p w14:paraId="54E116D6" w14:textId="77777777" w:rsidR="00AD0994" w:rsidRPr="00BF01BA" w:rsidRDefault="00AD0994" w:rsidP="00AD0994">
      <w:r w:rsidRPr="00BF01BA">
        <w:t>Figures in the tables and text, and the analysis of trends, are presented in nominal terms, except in circumstances where real values are explicitly stated.</w:t>
      </w:r>
    </w:p>
    <w:p w14:paraId="348898E1" w14:textId="77777777" w:rsidR="00911489" w:rsidRPr="00BF01BA" w:rsidRDefault="00911489" w:rsidP="00911489">
      <w:pPr>
        <w:sectPr w:rsidR="00911489" w:rsidRPr="00BF01BA" w:rsidSect="001807C5">
          <w:headerReference w:type="even" r:id="rId7"/>
          <w:footerReference w:type="even" r:id="rId8"/>
          <w:headerReference w:type="first" r:id="rId9"/>
          <w:footerReference w:type="first" r:id="rId10"/>
          <w:pgSz w:w="11906" w:h="16838" w:code="9"/>
          <w:pgMar w:top="2835" w:right="2098" w:bottom="2466" w:left="2098" w:header="1814" w:footer="1814" w:gutter="0"/>
          <w:pgNumType w:start="111"/>
          <w:cols w:space="708"/>
          <w:titlePg/>
          <w:docGrid w:linePitch="360"/>
        </w:sectPr>
      </w:pPr>
    </w:p>
    <w:p w14:paraId="775DAD1A" w14:textId="387E46E9" w:rsidR="00911489" w:rsidRPr="00BF01BA" w:rsidRDefault="00911489" w:rsidP="00747CF9">
      <w:pPr>
        <w:pStyle w:val="Heading1"/>
      </w:pPr>
      <w:r w:rsidRPr="00BF01BA">
        <w:lastRenderedPageBreak/>
        <w:t>Statement contents</w:t>
      </w:r>
      <w:r w:rsidR="00013C29">
        <w:br/>
      </w:r>
    </w:p>
    <w:p w14:paraId="30B55C0B" w14:textId="5F484F65" w:rsidR="0061040B" w:rsidRDefault="00911489">
      <w:pPr>
        <w:pStyle w:val="TOC1"/>
        <w:rPr>
          <w:rFonts w:asciiTheme="minorHAnsi" w:eastAsiaTheme="minorEastAsia" w:hAnsiTheme="minorHAnsi" w:cstheme="minorBidi"/>
          <w:b w:val="0"/>
          <w:noProof/>
          <w:kern w:val="2"/>
          <w:sz w:val="24"/>
          <w:szCs w:val="24"/>
          <w14:ligatures w14:val="standardContextual"/>
        </w:rPr>
      </w:pPr>
      <w:r w:rsidRPr="00BF01BA">
        <w:fldChar w:fldCharType="begin"/>
      </w:r>
      <w:r w:rsidRPr="00BF01BA">
        <w:instrText xml:space="preserve"> TOC \h \z \u \t "</w:instrText>
      </w:r>
      <w:r w:rsidR="005243BB">
        <w:instrText>Heading 1</w:instrText>
      </w:r>
      <w:r w:rsidR="0061040B">
        <w:instrText>,1,</w:instrText>
      </w:r>
      <w:r w:rsidRPr="00BF01BA">
        <w:instrText xml:space="preserve">Heading 2,1,Heading 3,2" </w:instrText>
      </w:r>
      <w:r w:rsidRPr="00BF01BA">
        <w:fldChar w:fldCharType="separate"/>
      </w:r>
      <w:hyperlink w:anchor="_Toc193528851" w:history="1"/>
      <w:hyperlink w:anchor="_Toc193528852" w:history="1">
        <w:r w:rsidR="0061040B" w:rsidRPr="00742F9B">
          <w:rPr>
            <w:rStyle w:val="Hyperlink"/>
            <w:noProof/>
          </w:rPr>
          <w:t>Overview</w:t>
        </w:r>
        <w:r w:rsidR="0061040B">
          <w:rPr>
            <w:noProof/>
            <w:webHidden/>
          </w:rPr>
          <w:tab/>
        </w:r>
        <w:r w:rsidR="0061040B">
          <w:rPr>
            <w:noProof/>
            <w:webHidden/>
          </w:rPr>
          <w:fldChar w:fldCharType="begin"/>
        </w:r>
        <w:r w:rsidR="0061040B">
          <w:rPr>
            <w:noProof/>
            <w:webHidden/>
          </w:rPr>
          <w:instrText xml:space="preserve"> PAGEREF _Toc193528852 \h </w:instrText>
        </w:r>
        <w:r w:rsidR="0061040B">
          <w:rPr>
            <w:noProof/>
            <w:webHidden/>
          </w:rPr>
        </w:r>
        <w:r w:rsidR="0061040B">
          <w:rPr>
            <w:noProof/>
            <w:webHidden/>
          </w:rPr>
          <w:fldChar w:fldCharType="separate"/>
        </w:r>
        <w:r w:rsidR="00FC46F5">
          <w:rPr>
            <w:noProof/>
            <w:webHidden/>
          </w:rPr>
          <w:t>115</w:t>
        </w:r>
        <w:r w:rsidR="0061040B">
          <w:rPr>
            <w:noProof/>
            <w:webHidden/>
          </w:rPr>
          <w:fldChar w:fldCharType="end"/>
        </w:r>
      </w:hyperlink>
    </w:p>
    <w:p w14:paraId="3898E6D1" w14:textId="6E5CFCF7" w:rsidR="0061040B" w:rsidRDefault="00201C23">
      <w:pPr>
        <w:pStyle w:val="TOC1"/>
        <w:rPr>
          <w:rFonts w:asciiTheme="minorHAnsi" w:eastAsiaTheme="minorEastAsia" w:hAnsiTheme="minorHAnsi" w:cstheme="minorBidi"/>
          <w:b w:val="0"/>
          <w:noProof/>
          <w:kern w:val="2"/>
          <w:sz w:val="24"/>
          <w:szCs w:val="24"/>
          <w14:ligatures w14:val="standardContextual"/>
        </w:rPr>
      </w:pPr>
      <w:hyperlink w:anchor="_Toc193528853" w:history="1">
        <w:r w:rsidR="0061040B" w:rsidRPr="00742F9B">
          <w:rPr>
            <w:rStyle w:val="Hyperlink"/>
            <w:noProof/>
          </w:rPr>
          <w:t>Estimated expenses by function</w:t>
        </w:r>
        <w:r w:rsidR="0061040B">
          <w:rPr>
            <w:noProof/>
            <w:webHidden/>
          </w:rPr>
          <w:tab/>
        </w:r>
        <w:r w:rsidR="0061040B">
          <w:rPr>
            <w:noProof/>
            <w:webHidden/>
          </w:rPr>
          <w:fldChar w:fldCharType="begin"/>
        </w:r>
        <w:r w:rsidR="0061040B">
          <w:rPr>
            <w:noProof/>
            <w:webHidden/>
          </w:rPr>
          <w:instrText xml:space="preserve"> PAGEREF _Toc193528853 \h </w:instrText>
        </w:r>
        <w:r w:rsidR="0061040B">
          <w:rPr>
            <w:noProof/>
            <w:webHidden/>
          </w:rPr>
        </w:r>
        <w:r w:rsidR="0061040B">
          <w:rPr>
            <w:noProof/>
            <w:webHidden/>
          </w:rPr>
          <w:fldChar w:fldCharType="separate"/>
        </w:r>
        <w:r w:rsidR="00FC46F5">
          <w:rPr>
            <w:noProof/>
            <w:webHidden/>
          </w:rPr>
          <w:t>117</w:t>
        </w:r>
        <w:r w:rsidR="0061040B">
          <w:rPr>
            <w:noProof/>
            <w:webHidden/>
          </w:rPr>
          <w:fldChar w:fldCharType="end"/>
        </w:r>
      </w:hyperlink>
    </w:p>
    <w:p w14:paraId="5CDBAB14" w14:textId="3A966D17" w:rsidR="0061040B" w:rsidRDefault="00201C23">
      <w:pPr>
        <w:pStyle w:val="TOC2"/>
        <w:rPr>
          <w:rFonts w:asciiTheme="minorHAnsi" w:eastAsiaTheme="minorEastAsia" w:hAnsiTheme="minorHAnsi" w:cstheme="minorBidi"/>
          <w:noProof/>
          <w:kern w:val="2"/>
          <w:sz w:val="24"/>
          <w:szCs w:val="24"/>
          <w14:ligatures w14:val="standardContextual"/>
        </w:rPr>
      </w:pPr>
      <w:hyperlink w:anchor="_Toc193528854" w:history="1">
        <w:r w:rsidR="0061040B" w:rsidRPr="00742F9B">
          <w:rPr>
            <w:rStyle w:val="Hyperlink"/>
            <w:noProof/>
          </w:rPr>
          <w:t>Program expenses</w:t>
        </w:r>
        <w:r w:rsidR="0061040B">
          <w:rPr>
            <w:noProof/>
            <w:webHidden/>
          </w:rPr>
          <w:tab/>
        </w:r>
        <w:r w:rsidR="0061040B">
          <w:rPr>
            <w:noProof/>
            <w:webHidden/>
          </w:rPr>
          <w:fldChar w:fldCharType="begin"/>
        </w:r>
        <w:r w:rsidR="0061040B">
          <w:rPr>
            <w:noProof/>
            <w:webHidden/>
          </w:rPr>
          <w:instrText xml:space="preserve"> PAGEREF _Toc193528854 \h </w:instrText>
        </w:r>
        <w:r w:rsidR="0061040B">
          <w:rPr>
            <w:noProof/>
            <w:webHidden/>
          </w:rPr>
        </w:r>
        <w:r w:rsidR="0061040B">
          <w:rPr>
            <w:noProof/>
            <w:webHidden/>
          </w:rPr>
          <w:fldChar w:fldCharType="separate"/>
        </w:r>
        <w:r w:rsidR="00FC46F5">
          <w:rPr>
            <w:noProof/>
            <w:webHidden/>
          </w:rPr>
          <w:t>119</w:t>
        </w:r>
        <w:r w:rsidR="0061040B">
          <w:rPr>
            <w:noProof/>
            <w:webHidden/>
          </w:rPr>
          <w:fldChar w:fldCharType="end"/>
        </w:r>
      </w:hyperlink>
    </w:p>
    <w:p w14:paraId="723EFF38" w14:textId="3CE52ED6" w:rsidR="0061040B" w:rsidRDefault="00201C23">
      <w:pPr>
        <w:pStyle w:val="TOC2"/>
        <w:rPr>
          <w:rFonts w:asciiTheme="minorHAnsi" w:eastAsiaTheme="minorEastAsia" w:hAnsiTheme="minorHAnsi" w:cstheme="minorBidi"/>
          <w:noProof/>
          <w:kern w:val="2"/>
          <w:sz w:val="24"/>
          <w:szCs w:val="24"/>
          <w14:ligatures w14:val="standardContextual"/>
        </w:rPr>
      </w:pPr>
      <w:hyperlink w:anchor="_Toc193528855" w:history="1">
        <w:r w:rsidR="0061040B" w:rsidRPr="00742F9B">
          <w:rPr>
            <w:rStyle w:val="Hyperlink"/>
            <w:noProof/>
          </w:rPr>
          <w:t>Program payments</w:t>
        </w:r>
        <w:r w:rsidR="0061040B">
          <w:rPr>
            <w:noProof/>
            <w:webHidden/>
          </w:rPr>
          <w:tab/>
        </w:r>
        <w:r w:rsidR="0061040B">
          <w:rPr>
            <w:noProof/>
            <w:webHidden/>
          </w:rPr>
          <w:fldChar w:fldCharType="begin"/>
        </w:r>
        <w:r w:rsidR="0061040B">
          <w:rPr>
            <w:noProof/>
            <w:webHidden/>
          </w:rPr>
          <w:instrText xml:space="preserve"> PAGEREF _Toc193528855 \h </w:instrText>
        </w:r>
        <w:r w:rsidR="0061040B">
          <w:rPr>
            <w:noProof/>
            <w:webHidden/>
          </w:rPr>
        </w:r>
        <w:r w:rsidR="0061040B">
          <w:rPr>
            <w:noProof/>
            <w:webHidden/>
          </w:rPr>
          <w:fldChar w:fldCharType="separate"/>
        </w:r>
        <w:r w:rsidR="00FC46F5">
          <w:rPr>
            <w:noProof/>
            <w:webHidden/>
          </w:rPr>
          <w:t>120</w:t>
        </w:r>
        <w:r w:rsidR="0061040B">
          <w:rPr>
            <w:noProof/>
            <w:webHidden/>
          </w:rPr>
          <w:fldChar w:fldCharType="end"/>
        </w:r>
      </w:hyperlink>
    </w:p>
    <w:p w14:paraId="75D20931" w14:textId="779A2130" w:rsidR="0061040B" w:rsidRDefault="00201C23">
      <w:pPr>
        <w:pStyle w:val="TOC1"/>
        <w:rPr>
          <w:rFonts w:asciiTheme="minorHAnsi" w:eastAsiaTheme="minorEastAsia" w:hAnsiTheme="minorHAnsi" w:cstheme="minorBidi"/>
          <w:b w:val="0"/>
          <w:noProof/>
          <w:kern w:val="2"/>
          <w:sz w:val="24"/>
          <w:szCs w:val="24"/>
          <w14:ligatures w14:val="standardContextual"/>
        </w:rPr>
      </w:pPr>
      <w:hyperlink w:anchor="_Toc193528856" w:history="1">
        <w:r w:rsidR="0061040B" w:rsidRPr="00742F9B">
          <w:rPr>
            <w:rStyle w:val="Hyperlink"/>
            <w:noProof/>
          </w:rPr>
          <w:t>General government sector expenses</w:t>
        </w:r>
        <w:r w:rsidR="0061040B">
          <w:rPr>
            <w:noProof/>
            <w:webHidden/>
          </w:rPr>
          <w:tab/>
        </w:r>
        <w:r w:rsidR="0061040B">
          <w:rPr>
            <w:noProof/>
            <w:webHidden/>
          </w:rPr>
          <w:fldChar w:fldCharType="begin"/>
        </w:r>
        <w:r w:rsidR="0061040B">
          <w:rPr>
            <w:noProof/>
            <w:webHidden/>
          </w:rPr>
          <w:instrText xml:space="preserve"> PAGEREF _Toc193528856 \h </w:instrText>
        </w:r>
        <w:r w:rsidR="0061040B">
          <w:rPr>
            <w:noProof/>
            <w:webHidden/>
          </w:rPr>
        </w:r>
        <w:r w:rsidR="0061040B">
          <w:rPr>
            <w:noProof/>
            <w:webHidden/>
          </w:rPr>
          <w:fldChar w:fldCharType="separate"/>
        </w:r>
        <w:r w:rsidR="00FC46F5">
          <w:rPr>
            <w:noProof/>
            <w:webHidden/>
          </w:rPr>
          <w:t>121</w:t>
        </w:r>
        <w:r w:rsidR="0061040B">
          <w:rPr>
            <w:noProof/>
            <w:webHidden/>
          </w:rPr>
          <w:fldChar w:fldCharType="end"/>
        </w:r>
      </w:hyperlink>
    </w:p>
    <w:p w14:paraId="15B794C4" w14:textId="43782C03" w:rsidR="0061040B" w:rsidRDefault="00201C23">
      <w:pPr>
        <w:pStyle w:val="TOC2"/>
        <w:rPr>
          <w:rFonts w:asciiTheme="minorHAnsi" w:eastAsiaTheme="minorEastAsia" w:hAnsiTheme="minorHAnsi" w:cstheme="minorBidi"/>
          <w:noProof/>
          <w:kern w:val="2"/>
          <w:sz w:val="24"/>
          <w:szCs w:val="24"/>
          <w14:ligatures w14:val="standardContextual"/>
        </w:rPr>
      </w:pPr>
      <w:hyperlink w:anchor="_Toc193528857" w:history="1">
        <w:r w:rsidR="0061040B" w:rsidRPr="00742F9B">
          <w:rPr>
            <w:rStyle w:val="Hyperlink"/>
            <w:noProof/>
          </w:rPr>
          <w:t>General public services</w:t>
        </w:r>
        <w:r w:rsidR="0061040B">
          <w:rPr>
            <w:noProof/>
            <w:webHidden/>
          </w:rPr>
          <w:tab/>
        </w:r>
        <w:r w:rsidR="0061040B">
          <w:rPr>
            <w:noProof/>
            <w:webHidden/>
          </w:rPr>
          <w:fldChar w:fldCharType="begin"/>
        </w:r>
        <w:r w:rsidR="0061040B">
          <w:rPr>
            <w:noProof/>
            <w:webHidden/>
          </w:rPr>
          <w:instrText xml:space="preserve"> PAGEREF _Toc193528857 \h </w:instrText>
        </w:r>
        <w:r w:rsidR="0061040B">
          <w:rPr>
            <w:noProof/>
            <w:webHidden/>
          </w:rPr>
        </w:r>
        <w:r w:rsidR="0061040B">
          <w:rPr>
            <w:noProof/>
            <w:webHidden/>
          </w:rPr>
          <w:fldChar w:fldCharType="separate"/>
        </w:r>
        <w:r w:rsidR="00FC46F5">
          <w:rPr>
            <w:noProof/>
            <w:webHidden/>
          </w:rPr>
          <w:t>121</w:t>
        </w:r>
        <w:r w:rsidR="0061040B">
          <w:rPr>
            <w:noProof/>
            <w:webHidden/>
          </w:rPr>
          <w:fldChar w:fldCharType="end"/>
        </w:r>
      </w:hyperlink>
    </w:p>
    <w:p w14:paraId="3ED2CF56" w14:textId="6BAB4095" w:rsidR="0061040B" w:rsidRDefault="00201C23" w:rsidP="008E7721">
      <w:pPr>
        <w:pStyle w:val="TOC2"/>
        <w:tabs>
          <w:tab w:val="clear" w:pos="992"/>
          <w:tab w:val="left" w:pos="284"/>
        </w:tabs>
        <w:rPr>
          <w:rFonts w:asciiTheme="minorHAnsi" w:eastAsiaTheme="minorEastAsia" w:hAnsiTheme="minorHAnsi" w:cstheme="minorBidi"/>
          <w:noProof/>
          <w:kern w:val="2"/>
          <w:sz w:val="24"/>
          <w:szCs w:val="24"/>
          <w14:ligatures w14:val="standardContextual"/>
        </w:rPr>
      </w:pPr>
      <w:hyperlink w:anchor="_Toc193528858" w:history="1">
        <w:r w:rsidR="0061040B" w:rsidRPr="00742F9B">
          <w:rPr>
            <w:rStyle w:val="Hyperlink"/>
            <w:noProof/>
          </w:rPr>
          <w:t>Defence</w:t>
        </w:r>
        <w:r w:rsidR="0061040B">
          <w:rPr>
            <w:noProof/>
            <w:webHidden/>
          </w:rPr>
          <w:tab/>
        </w:r>
        <w:r w:rsidR="0061040B">
          <w:rPr>
            <w:noProof/>
            <w:webHidden/>
          </w:rPr>
          <w:fldChar w:fldCharType="begin"/>
        </w:r>
        <w:r w:rsidR="0061040B">
          <w:rPr>
            <w:noProof/>
            <w:webHidden/>
          </w:rPr>
          <w:instrText xml:space="preserve"> PAGEREF _Toc193528858 \h </w:instrText>
        </w:r>
        <w:r w:rsidR="0061040B">
          <w:rPr>
            <w:noProof/>
            <w:webHidden/>
          </w:rPr>
        </w:r>
        <w:r w:rsidR="0061040B">
          <w:rPr>
            <w:noProof/>
            <w:webHidden/>
          </w:rPr>
          <w:fldChar w:fldCharType="separate"/>
        </w:r>
        <w:r w:rsidR="00FC46F5">
          <w:rPr>
            <w:noProof/>
            <w:webHidden/>
          </w:rPr>
          <w:t>123</w:t>
        </w:r>
        <w:r w:rsidR="0061040B">
          <w:rPr>
            <w:noProof/>
            <w:webHidden/>
          </w:rPr>
          <w:fldChar w:fldCharType="end"/>
        </w:r>
      </w:hyperlink>
    </w:p>
    <w:p w14:paraId="3868EF8F" w14:textId="6AF46B74" w:rsidR="0061040B" w:rsidRDefault="00201C23">
      <w:pPr>
        <w:pStyle w:val="TOC2"/>
        <w:rPr>
          <w:rFonts w:asciiTheme="minorHAnsi" w:eastAsiaTheme="minorEastAsia" w:hAnsiTheme="minorHAnsi" w:cstheme="minorBidi"/>
          <w:noProof/>
          <w:kern w:val="2"/>
          <w:sz w:val="24"/>
          <w:szCs w:val="24"/>
          <w14:ligatures w14:val="standardContextual"/>
        </w:rPr>
      </w:pPr>
      <w:hyperlink w:anchor="_Toc193528859" w:history="1">
        <w:r w:rsidR="0061040B" w:rsidRPr="00742F9B">
          <w:rPr>
            <w:rStyle w:val="Hyperlink"/>
            <w:noProof/>
          </w:rPr>
          <w:t>Public order and safety</w:t>
        </w:r>
        <w:r w:rsidR="0061040B">
          <w:rPr>
            <w:noProof/>
            <w:webHidden/>
          </w:rPr>
          <w:tab/>
        </w:r>
        <w:r w:rsidR="0061040B">
          <w:rPr>
            <w:noProof/>
            <w:webHidden/>
          </w:rPr>
          <w:fldChar w:fldCharType="begin"/>
        </w:r>
        <w:r w:rsidR="0061040B">
          <w:rPr>
            <w:noProof/>
            <w:webHidden/>
          </w:rPr>
          <w:instrText xml:space="preserve"> PAGEREF _Toc193528859 \h </w:instrText>
        </w:r>
        <w:r w:rsidR="0061040B">
          <w:rPr>
            <w:noProof/>
            <w:webHidden/>
          </w:rPr>
        </w:r>
        <w:r w:rsidR="0061040B">
          <w:rPr>
            <w:noProof/>
            <w:webHidden/>
          </w:rPr>
          <w:fldChar w:fldCharType="separate"/>
        </w:r>
        <w:r w:rsidR="00FC46F5">
          <w:rPr>
            <w:noProof/>
            <w:webHidden/>
          </w:rPr>
          <w:t>124</w:t>
        </w:r>
        <w:r w:rsidR="0061040B">
          <w:rPr>
            <w:noProof/>
            <w:webHidden/>
          </w:rPr>
          <w:fldChar w:fldCharType="end"/>
        </w:r>
      </w:hyperlink>
    </w:p>
    <w:p w14:paraId="2CBB0835" w14:textId="3868CC5F" w:rsidR="0061040B" w:rsidRDefault="00201C23" w:rsidP="008E7721">
      <w:pPr>
        <w:pStyle w:val="TOC2"/>
        <w:tabs>
          <w:tab w:val="clear" w:pos="992"/>
          <w:tab w:val="left" w:pos="709"/>
        </w:tabs>
        <w:rPr>
          <w:rFonts w:asciiTheme="minorHAnsi" w:eastAsiaTheme="minorEastAsia" w:hAnsiTheme="minorHAnsi" w:cstheme="minorBidi"/>
          <w:noProof/>
          <w:kern w:val="2"/>
          <w:sz w:val="24"/>
          <w:szCs w:val="24"/>
          <w14:ligatures w14:val="standardContextual"/>
        </w:rPr>
      </w:pPr>
      <w:hyperlink w:anchor="_Toc193528860" w:history="1">
        <w:r w:rsidR="0061040B" w:rsidRPr="00742F9B">
          <w:rPr>
            <w:rStyle w:val="Hyperlink"/>
            <w:noProof/>
          </w:rPr>
          <w:t>Education</w:t>
        </w:r>
        <w:r w:rsidR="0061040B">
          <w:rPr>
            <w:noProof/>
            <w:webHidden/>
          </w:rPr>
          <w:tab/>
        </w:r>
        <w:r w:rsidR="0061040B">
          <w:rPr>
            <w:noProof/>
            <w:webHidden/>
          </w:rPr>
          <w:fldChar w:fldCharType="begin"/>
        </w:r>
        <w:r w:rsidR="0061040B">
          <w:rPr>
            <w:noProof/>
            <w:webHidden/>
          </w:rPr>
          <w:instrText xml:space="preserve"> PAGEREF _Toc193528860 \h </w:instrText>
        </w:r>
        <w:r w:rsidR="0061040B">
          <w:rPr>
            <w:noProof/>
            <w:webHidden/>
          </w:rPr>
        </w:r>
        <w:r w:rsidR="0061040B">
          <w:rPr>
            <w:noProof/>
            <w:webHidden/>
          </w:rPr>
          <w:fldChar w:fldCharType="separate"/>
        </w:r>
        <w:r w:rsidR="00FC46F5">
          <w:rPr>
            <w:noProof/>
            <w:webHidden/>
          </w:rPr>
          <w:t>125</w:t>
        </w:r>
        <w:r w:rsidR="0061040B">
          <w:rPr>
            <w:noProof/>
            <w:webHidden/>
          </w:rPr>
          <w:fldChar w:fldCharType="end"/>
        </w:r>
      </w:hyperlink>
    </w:p>
    <w:p w14:paraId="1E36A921" w14:textId="53FA30CF" w:rsidR="0061040B" w:rsidRDefault="00201C23" w:rsidP="008E7721">
      <w:pPr>
        <w:pStyle w:val="TOC2"/>
        <w:tabs>
          <w:tab w:val="clear" w:pos="992"/>
        </w:tabs>
        <w:rPr>
          <w:rFonts w:asciiTheme="minorHAnsi" w:eastAsiaTheme="minorEastAsia" w:hAnsiTheme="minorHAnsi" w:cstheme="minorBidi"/>
          <w:noProof/>
          <w:kern w:val="2"/>
          <w:sz w:val="24"/>
          <w:szCs w:val="24"/>
          <w14:ligatures w14:val="standardContextual"/>
        </w:rPr>
      </w:pPr>
      <w:hyperlink w:anchor="_Toc193528861" w:history="1">
        <w:r w:rsidR="0061040B" w:rsidRPr="00742F9B">
          <w:rPr>
            <w:rStyle w:val="Hyperlink"/>
            <w:noProof/>
          </w:rPr>
          <w:t>Health</w:t>
        </w:r>
        <w:r w:rsidR="0061040B">
          <w:rPr>
            <w:noProof/>
            <w:webHidden/>
          </w:rPr>
          <w:tab/>
        </w:r>
        <w:r w:rsidR="0061040B">
          <w:rPr>
            <w:noProof/>
            <w:webHidden/>
          </w:rPr>
          <w:fldChar w:fldCharType="begin"/>
        </w:r>
        <w:r w:rsidR="0061040B">
          <w:rPr>
            <w:noProof/>
            <w:webHidden/>
          </w:rPr>
          <w:instrText xml:space="preserve"> PAGEREF _Toc193528861 \h </w:instrText>
        </w:r>
        <w:r w:rsidR="0061040B">
          <w:rPr>
            <w:noProof/>
            <w:webHidden/>
          </w:rPr>
        </w:r>
        <w:r w:rsidR="0061040B">
          <w:rPr>
            <w:noProof/>
            <w:webHidden/>
          </w:rPr>
          <w:fldChar w:fldCharType="separate"/>
        </w:r>
        <w:r w:rsidR="00FC46F5">
          <w:rPr>
            <w:noProof/>
            <w:webHidden/>
          </w:rPr>
          <w:t>126</w:t>
        </w:r>
        <w:r w:rsidR="0061040B">
          <w:rPr>
            <w:noProof/>
            <w:webHidden/>
          </w:rPr>
          <w:fldChar w:fldCharType="end"/>
        </w:r>
      </w:hyperlink>
    </w:p>
    <w:p w14:paraId="32032298" w14:textId="73A45108" w:rsidR="0061040B" w:rsidRDefault="00201C23">
      <w:pPr>
        <w:pStyle w:val="TOC2"/>
        <w:rPr>
          <w:rFonts w:asciiTheme="minorHAnsi" w:eastAsiaTheme="minorEastAsia" w:hAnsiTheme="minorHAnsi" w:cstheme="minorBidi"/>
          <w:noProof/>
          <w:kern w:val="2"/>
          <w:sz w:val="24"/>
          <w:szCs w:val="24"/>
          <w14:ligatures w14:val="standardContextual"/>
        </w:rPr>
      </w:pPr>
      <w:hyperlink w:anchor="_Toc193528862" w:history="1">
        <w:r w:rsidR="0061040B" w:rsidRPr="00742F9B">
          <w:rPr>
            <w:rStyle w:val="Hyperlink"/>
            <w:noProof/>
          </w:rPr>
          <w:t>Social security and welfare</w:t>
        </w:r>
        <w:r w:rsidR="0061040B">
          <w:rPr>
            <w:noProof/>
            <w:webHidden/>
          </w:rPr>
          <w:tab/>
        </w:r>
        <w:r w:rsidR="0061040B">
          <w:rPr>
            <w:noProof/>
            <w:webHidden/>
          </w:rPr>
          <w:fldChar w:fldCharType="begin"/>
        </w:r>
        <w:r w:rsidR="0061040B">
          <w:rPr>
            <w:noProof/>
            <w:webHidden/>
          </w:rPr>
          <w:instrText xml:space="preserve"> PAGEREF _Toc193528862 \h </w:instrText>
        </w:r>
        <w:r w:rsidR="0061040B">
          <w:rPr>
            <w:noProof/>
            <w:webHidden/>
          </w:rPr>
        </w:r>
        <w:r w:rsidR="0061040B">
          <w:rPr>
            <w:noProof/>
            <w:webHidden/>
          </w:rPr>
          <w:fldChar w:fldCharType="separate"/>
        </w:r>
        <w:r w:rsidR="00FC46F5">
          <w:rPr>
            <w:noProof/>
            <w:webHidden/>
          </w:rPr>
          <w:t>129</w:t>
        </w:r>
        <w:r w:rsidR="0061040B">
          <w:rPr>
            <w:noProof/>
            <w:webHidden/>
          </w:rPr>
          <w:fldChar w:fldCharType="end"/>
        </w:r>
      </w:hyperlink>
    </w:p>
    <w:p w14:paraId="3D52DF43" w14:textId="15824529" w:rsidR="0061040B" w:rsidRDefault="00201C23">
      <w:pPr>
        <w:pStyle w:val="TOC2"/>
        <w:rPr>
          <w:rFonts w:asciiTheme="minorHAnsi" w:eastAsiaTheme="minorEastAsia" w:hAnsiTheme="minorHAnsi" w:cstheme="minorBidi"/>
          <w:noProof/>
          <w:kern w:val="2"/>
          <w:sz w:val="24"/>
          <w:szCs w:val="24"/>
          <w14:ligatures w14:val="standardContextual"/>
        </w:rPr>
      </w:pPr>
      <w:hyperlink w:anchor="_Toc193528863" w:history="1">
        <w:r w:rsidR="0061040B" w:rsidRPr="00742F9B">
          <w:rPr>
            <w:rStyle w:val="Hyperlink"/>
            <w:noProof/>
          </w:rPr>
          <w:t>Housing and community amenities</w:t>
        </w:r>
        <w:r w:rsidR="0061040B">
          <w:rPr>
            <w:noProof/>
            <w:webHidden/>
          </w:rPr>
          <w:tab/>
        </w:r>
        <w:r w:rsidR="0061040B">
          <w:rPr>
            <w:noProof/>
            <w:webHidden/>
          </w:rPr>
          <w:fldChar w:fldCharType="begin"/>
        </w:r>
        <w:r w:rsidR="0061040B">
          <w:rPr>
            <w:noProof/>
            <w:webHidden/>
          </w:rPr>
          <w:instrText xml:space="preserve"> PAGEREF _Toc193528863 \h </w:instrText>
        </w:r>
        <w:r w:rsidR="0061040B">
          <w:rPr>
            <w:noProof/>
            <w:webHidden/>
          </w:rPr>
        </w:r>
        <w:r w:rsidR="0061040B">
          <w:rPr>
            <w:noProof/>
            <w:webHidden/>
          </w:rPr>
          <w:fldChar w:fldCharType="separate"/>
        </w:r>
        <w:r w:rsidR="00FC46F5">
          <w:rPr>
            <w:noProof/>
            <w:webHidden/>
          </w:rPr>
          <w:t>133</w:t>
        </w:r>
        <w:r w:rsidR="0061040B">
          <w:rPr>
            <w:noProof/>
            <w:webHidden/>
          </w:rPr>
          <w:fldChar w:fldCharType="end"/>
        </w:r>
      </w:hyperlink>
    </w:p>
    <w:p w14:paraId="2F4BD01A" w14:textId="4A11551B" w:rsidR="0061040B" w:rsidRDefault="00201C23">
      <w:pPr>
        <w:pStyle w:val="TOC2"/>
        <w:rPr>
          <w:rFonts w:asciiTheme="minorHAnsi" w:eastAsiaTheme="minorEastAsia" w:hAnsiTheme="minorHAnsi" w:cstheme="minorBidi"/>
          <w:noProof/>
          <w:kern w:val="2"/>
          <w:sz w:val="24"/>
          <w:szCs w:val="24"/>
          <w14:ligatures w14:val="standardContextual"/>
        </w:rPr>
      </w:pPr>
      <w:hyperlink w:anchor="_Toc193528864" w:history="1">
        <w:r w:rsidR="0061040B" w:rsidRPr="00742F9B">
          <w:rPr>
            <w:rStyle w:val="Hyperlink"/>
            <w:noProof/>
          </w:rPr>
          <w:t>Recreation and culture</w:t>
        </w:r>
        <w:r w:rsidR="0061040B">
          <w:rPr>
            <w:noProof/>
            <w:webHidden/>
          </w:rPr>
          <w:tab/>
        </w:r>
        <w:r w:rsidR="0061040B">
          <w:rPr>
            <w:noProof/>
            <w:webHidden/>
          </w:rPr>
          <w:fldChar w:fldCharType="begin"/>
        </w:r>
        <w:r w:rsidR="0061040B">
          <w:rPr>
            <w:noProof/>
            <w:webHidden/>
          </w:rPr>
          <w:instrText xml:space="preserve"> PAGEREF _Toc193528864 \h </w:instrText>
        </w:r>
        <w:r w:rsidR="0061040B">
          <w:rPr>
            <w:noProof/>
            <w:webHidden/>
          </w:rPr>
        </w:r>
        <w:r w:rsidR="0061040B">
          <w:rPr>
            <w:noProof/>
            <w:webHidden/>
          </w:rPr>
          <w:fldChar w:fldCharType="separate"/>
        </w:r>
        <w:r w:rsidR="00FC46F5">
          <w:rPr>
            <w:noProof/>
            <w:webHidden/>
          </w:rPr>
          <w:t>134</w:t>
        </w:r>
        <w:r w:rsidR="0061040B">
          <w:rPr>
            <w:noProof/>
            <w:webHidden/>
          </w:rPr>
          <w:fldChar w:fldCharType="end"/>
        </w:r>
      </w:hyperlink>
    </w:p>
    <w:p w14:paraId="0A7B4938" w14:textId="52080FF0" w:rsidR="0061040B" w:rsidRDefault="00201C23">
      <w:pPr>
        <w:pStyle w:val="TOC2"/>
        <w:rPr>
          <w:rFonts w:asciiTheme="minorHAnsi" w:eastAsiaTheme="minorEastAsia" w:hAnsiTheme="minorHAnsi" w:cstheme="minorBidi"/>
          <w:noProof/>
          <w:kern w:val="2"/>
          <w:sz w:val="24"/>
          <w:szCs w:val="24"/>
          <w14:ligatures w14:val="standardContextual"/>
        </w:rPr>
      </w:pPr>
      <w:hyperlink w:anchor="_Toc193528865" w:history="1">
        <w:r w:rsidR="0061040B" w:rsidRPr="00742F9B">
          <w:rPr>
            <w:rStyle w:val="Hyperlink"/>
            <w:noProof/>
          </w:rPr>
          <w:t>Fuel and energy</w:t>
        </w:r>
        <w:r w:rsidR="0061040B">
          <w:rPr>
            <w:noProof/>
            <w:webHidden/>
          </w:rPr>
          <w:tab/>
        </w:r>
        <w:r w:rsidR="0061040B">
          <w:rPr>
            <w:noProof/>
            <w:webHidden/>
          </w:rPr>
          <w:fldChar w:fldCharType="begin"/>
        </w:r>
        <w:r w:rsidR="0061040B">
          <w:rPr>
            <w:noProof/>
            <w:webHidden/>
          </w:rPr>
          <w:instrText xml:space="preserve"> PAGEREF _Toc193528865 \h </w:instrText>
        </w:r>
        <w:r w:rsidR="0061040B">
          <w:rPr>
            <w:noProof/>
            <w:webHidden/>
          </w:rPr>
        </w:r>
        <w:r w:rsidR="0061040B">
          <w:rPr>
            <w:noProof/>
            <w:webHidden/>
          </w:rPr>
          <w:fldChar w:fldCharType="separate"/>
        </w:r>
        <w:r w:rsidR="00FC46F5">
          <w:rPr>
            <w:noProof/>
            <w:webHidden/>
          </w:rPr>
          <w:t>136</w:t>
        </w:r>
        <w:r w:rsidR="0061040B">
          <w:rPr>
            <w:noProof/>
            <w:webHidden/>
          </w:rPr>
          <w:fldChar w:fldCharType="end"/>
        </w:r>
      </w:hyperlink>
    </w:p>
    <w:p w14:paraId="36B49FAB" w14:textId="4B0DA5FC" w:rsidR="0061040B" w:rsidRDefault="00201C23">
      <w:pPr>
        <w:pStyle w:val="TOC2"/>
        <w:rPr>
          <w:rFonts w:asciiTheme="minorHAnsi" w:eastAsiaTheme="minorEastAsia" w:hAnsiTheme="minorHAnsi" w:cstheme="minorBidi"/>
          <w:noProof/>
          <w:kern w:val="2"/>
          <w:sz w:val="24"/>
          <w:szCs w:val="24"/>
          <w14:ligatures w14:val="standardContextual"/>
        </w:rPr>
      </w:pPr>
      <w:hyperlink w:anchor="_Toc193528866" w:history="1">
        <w:r w:rsidR="0061040B" w:rsidRPr="00742F9B">
          <w:rPr>
            <w:rStyle w:val="Hyperlink"/>
            <w:noProof/>
          </w:rPr>
          <w:t>Agriculture, forestry and fishing</w:t>
        </w:r>
        <w:r w:rsidR="0061040B">
          <w:rPr>
            <w:noProof/>
            <w:webHidden/>
          </w:rPr>
          <w:tab/>
        </w:r>
        <w:r w:rsidR="0061040B">
          <w:rPr>
            <w:noProof/>
            <w:webHidden/>
          </w:rPr>
          <w:fldChar w:fldCharType="begin"/>
        </w:r>
        <w:r w:rsidR="0061040B">
          <w:rPr>
            <w:noProof/>
            <w:webHidden/>
          </w:rPr>
          <w:instrText xml:space="preserve"> PAGEREF _Toc193528866 \h </w:instrText>
        </w:r>
        <w:r w:rsidR="0061040B">
          <w:rPr>
            <w:noProof/>
            <w:webHidden/>
          </w:rPr>
        </w:r>
        <w:r w:rsidR="0061040B">
          <w:rPr>
            <w:noProof/>
            <w:webHidden/>
          </w:rPr>
          <w:fldChar w:fldCharType="separate"/>
        </w:r>
        <w:r w:rsidR="00FC46F5">
          <w:rPr>
            <w:noProof/>
            <w:webHidden/>
          </w:rPr>
          <w:t>137</w:t>
        </w:r>
        <w:r w:rsidR="0061040B">
          <w:rPr>
            <w:noProof/>
            <w:webHidden/>
          </w:rPr>
          <w:fldChar w:fldCharType="end"/>
        </w:r>
      </w:hyperlink>
    </w:p>
    <w:p w14:paraId="4A5E310C" w14:textId="1CC42D16" w:rsidR="0061040B" w:rsidRDefault="00201C23">
      <w:pPr>
        <w:pStyle w:val="TOC2"/>
        <w:rPr>
          <w:rFonts w:asciiTheme="minorHAnsi" w:eastAsiaTheme="minorEastAsia" w:hAnsiTheme="minorHAnsi" w:cstheme="minorBidi"/>
          <w:noProof/>
          <w:kern w:val="2"/>
          <w:sz w:val="24"/>
          <w:szCs w:val="24"/>
          <w14:ligatures w14:val="standardContextual"/>
        </w:rPr>
      </w:pPr>
      <w:hyperlink w:anchor="_Toc193528867" w:history="1">
        <w:r w:rsidR="0061040B" w:rsidRPr="00742F9B">
          <w:rPr>
            <w:rStyle w:val="Hyperlink"/>
            <w:noProof/>
          </w:rPr>
          <w:t>Mining, manufacturing and construction</w:t>
        </w:r>
        <w:r w:rsidR="0061040B">
          <w:rPr>
            <w:noProof/>
            <w:webHidden/>
          </w:rPr>
          <w:tab/>
        </w:r>
        <w:r w:rsidR="0061040B">
          <w:rPr>
            <w:noProof/>
            <w:webHidden/>
          </w:rPr>
          <w:fldChar w:fldCharType="begin"/>
        </w:r>
        <w:r w:rsidR="0061040B">
          <w:rPr>
            <w:noProof/>
            <w:webHidden/>
          </w:rPr>
          <w:instrText xml:space="preserve"> PAGEREF _Toc193528867 \h </w:instrText>
        </w:r>
        <w:r w:rsidR="0061040B">
          <w:rPr>
            <w:noProof/>
            <w:webHidden/>
          </w:rPr>
        </w:r>
        <w:r w:rsidR="0061040B">
          <w:rPr>
            <w:noProof/>
            <w:webHidden/>
          </w:rPr>
          <w:fldChar w:fldCharType="separate"/>
        </w:r>
        <w:r w:rsidR="00FC46F5">
          <w:rPr>
            <w:noProof/>
            <w:webHidden/>
          </w:rPr>
          <w:t>137</w:t>
        </w:r>
        <w:r w:rsidR="0061040B">
          <w:rPr>
            <w:noProof/>
            <w:webHidden/>
          </w:rPr>
          <w:fldChar w:fldCharType="end"/>
        </w:r>
      </w:hyperlink>
    </w:p>
    <w:p w14:paraId="1A8C6F9B" w14:textId="4F67757D" w:rsidR="0061040B" w:rsidRDefault="00201C23">
      <w:pPr>
        <w:pStyle w:val="TOC2"/>
        <w:rPr>
          <w:rFonts w:asciiTheme="minorHAnsi" w:eastAsiaTheme="minorEastAsia" w:hAnsiTheme="minorHAnsi" w:cstheme="minorBidi"/>
          <w:noProof/>
          <w:kern w:val="2"/>
          <w:sz w:val="24"/>
          <w:szCs w:val="24"/>
          <w14:ligatures w14:val="standardContextual"/>
        </w:rPr>
      </w:pPr>
      <w:hyperlink w:anchor="_Toc193528868" w:history="1">
        <w:r w:rsidR="0061040B" w:rsidRPr="00742F9B">
          <w:rPr>
            <w:rStyle w:val="Hyperlink"/>
            <w:noProof/>
          </w:rPr>
          <w:t>Transport and communication</w:t>
        </w:r>
        <w:r w:rsidR="0061040B">
          <w:rPr>
            <w:noProof/>
            <w:webHidden/>
          </w:rPr>
          <w:tab/>
        </w:r>
        <w:r w:rsidR="0061040B">
          <w:rPr>
            <w:noProof/>
            <w:webHidden/>
          </w:rPr>
          <w:fldChar w:fldCharType="begin"/>
        </w:r>
        <w:r w:rsidR="0061040B">
          <w:rPr>
            <w:noProof/>
            <w:webHidden/>
          </w:rPr>
          <w:instrText xml:space="preserve"> PAGEREF _Toc193528868 \h </w:instrText>
        </w:r>
        <w:r w:rsidR="0061040B">
          <w:rPr>
            <w:noProof/>
            <w:webHidden/>
          </w:rPr>
        </w:r>
        <w:r w:rsidR="0061040B">
          <w:rPr>
            <w:noProof/>
            <w:webHidden/>
          </w:rPr>
          <w:fldChar w:fldCharType="separate"/>
        </w:r>
        <w:r w:rsidR="00FC46F5">
          <w:rPr>
            <w:noProof/>
            <w:webHidden/>
          </w:rPr>
          <w:t>139</w:t>
        </w:r>
        <w:r w:rsidR="0061040B">
          <w:rPr>
            <w:noProof/>
            <w:webHidden/>
          </w:rPr>
          <w:fldChar w:fldCharType="end"/>
        </w:r>
      </w:hyperlink>
    </w:p>
    <w:p w14:paraId="18A24369" w14:textId="299CEEAF" w:rsidR="0061040B" w:rsidRDefault="00201C23">
      <w:pPr>
        <w:pStyle w:val="TOC2"/>
        <w:rPr>
          <w:rFonts w:asciiTheme="minorHAnsi" w:eastAsiaTheme="minorEastAsia" w:hAnsiTheme="minorHAnsi" w:cstheme="minorBidi"/>
          <w:noProof/>
          <w:kern w:val="2"/>
          <w:sz w:val="24"/>
          <w:szCs w:val="24"/>
          <w14:ligatures w14:val="standardContextual"/>
        </w:rPr>
      </w:pPr>
      <w:hyperlink w:anchor="_Toc193528869" w:history="1">
        <w:r w:rsidR="0061040B" w:rsidRPr="00742F9B">
          <w:rPr>
            <w:rStyle w:val="Hyperlink"/>
            <w:noProof/>
          </w:rPr>
          <w:t>Other economic affairs</w:t>
        </w:r>
        <w:r w:rsidR="0061040B">
          <w:rPr>
            <w:noProof/>
            <w:webHidden/>
          </w:rPr>
          <w:tab/>
        </w:r>
        <w:r w:rsidR="0061040B">
          <w:rPr>
            <w:noProof/>
            <w:webHidden/>
          </w:rPr>
          <w:fldChar w:fldCharType="begin"/>
        </w:r>
        <w:r w:rsidR="0061040B">
          <w:rPr>
            <w:noProof/>
            <w:webHidden/>
          </w:rPr>
          <w:instrText xml:space="preserve"> PAGEREF _Toc193528869 \h </w:instrText>
        </w:r>
        <w:r w:rsidR="0061040B">
          <w:rPr>
            <w:noProof/>
            <w:webHidden/>
          </w:rPr>
        </w:r>
        <w:r w:rsidR="0061040B">
          <w:rPr>
            <w:noProof/>
            <w:webHidden/>
          </w:rPr>
          <w:fldChar w:fldCharType="separate"/>
        </w:r>
        <w:r w:rsidR="00FC46F5">
          <w:rPr>
            <w:noProof/>
            <w:webHidden/>
          </w:rPr>
          <w:t>140</w:t>
        </w:r>
        <w:r w:rsidR="0061040B">
          <w:rPr>
            <w:noProof/>
            <w:webHidden/>
          </w:rPr>
          <w:fldChar w:fldCharType="end"/>
        </w:r>
      </w:hyperlink>
    </w:p>
    <w:p w14:paraId="2400CC2B" w14:textId="5BCBDEAF" w:rsidR="0061040B" w:rsidRDefault="00201C23">
      <w:pPr>
        <w:pStyle w:val="TOC2"/>
        <w:rPr>
          <w:rFonts w:asciiTheme="minorHAnsi" w:eastAsiaTheme="minorEastAsia" w:hAnsiTheme="minorHAnsi" w:cstheme="minorBidi"/>
          <w:noProof/>
          <w:kern w:val="2"/>
          <w:sz w:val="24"/>
          <w:szCs w:val="24"/>
          <w14:ligatures w14:val="standardContextual"/>
        </w:rPr>
      </w:pPr>
      <w:hyperlink w:anchor="_Toc193528870" w:history="1">
        <w:r w:rsidR="0061040B" w:rsidRPr="00742F9B">
          <w:rPr>
            <w:rStyle w:val="Hyperlink"/>
            <w:noProof/>
          </w:rPr>
          <w:t>Other purposes</w:t>
        </w:r>
        <w:r w:rsidR="0061040B">
          <w:rPr>
            <w:noProof/>
            <w:webHidden/>
          </w:rPr>
          <w:tab/>
        </w:r>
        <w:r w:rsidR="0061040B">
          <w:rPr>
            <w:noProof/>
            <w:webHidden/>
          </w:rPr>
          <w:fldChar w:fldCharType="begin"/>
        </w:r>
        <w:r w:rsidR="0061040B">
          <w:rPr>
            <w:noProof/>
            <w:webHidden/>
          </w:rPr>
          <w:instrText xml:space="preserve"> PAGEREF _Toc193528870 \h </w:instrText>
        </w:r>
        <w:r w:rsidR="0061040B">
          <w:rPr>
            <w:noProof/>
            <w:webHidden/>
          </w:rPr>
        </w:r>
        <w:r w:rsidR="0061040B">
          <w:rPr>
            <w:noProof/>
            <w:webHidden/>
          </w:rPr>
          <w:fldChar w:fldCharType="separate"/>
        </w:r>
        <w:r w:rsidR="00FC46F5">
          <w:rPr>
            <w:noProof/>
            <w:webHidden/>
          </w:rPr>
          <w:t>142</w:t>
        </w:r>
        <w:r w:rsidR="0061040B">
          <w:rPr>
            <w:noProof/>
            <w:webHidden/>
          </w:rPr>
          <w:fldChar w:fldCharType="end"/>
        </w:r>
      </w:hyperlink>
    </w:p>
    <w:p w14:paraId="4DA549DD" w14:textId="7DE6DFDD" w:rsidR="0061040B" w:rsidRDefault="00201C23">
      <w:pPr>
        <w:pStyle w:val="TOC2"/>
        <w:rPr>
          <w:rFonts w:asciiTheme="minorHAnsi" w:eastAsiaTheme="minorEastAsia" w:hAnsiTheme="minorHAnsi" w:cstheme="minorBidi"/>
          <w:noProof/>
          <w:kern w:val="2"/>
          <w:sz w:val="24"/>
          <w:szCs w:val="24"/>
          <w14:ligatures w14:val="standardContextual"/>
        </w:rPr>
      </w:pPr>
      <w:hyperlink w:anchor="_Toc193528871" w:history="1">
        <w:r w:rsidR="0061040B" w:rsidRPr="00742F9B">
          <w:rPr>
            <w:rStyle w:val="Hyperlink"/>
            <w:noProof/>
          </w:rPr>
          <w:t>General government net capital investment</w:t>
        </w:r>
        <w:r w:rsidR="0061040B">
          <w:rPr>
            <w:noProof/>
            <w:webHidden/>
          </w:rPr>
          <w:tab/>
        </w:r>
        <w:r w:rsidR="0061040B">
          <w:rPr>
            <w:noProof/>
            <w:webHidden/>
          </w:rPr>
          <w:fldChar w:fldCharType="begin"/>
        </w:r>
        <w:r w:rsidR="0061040B">
          <w:rPr>
            <w:noProof/>
            <w:webHidden/>
          </w:rPr>
          <w:instrText xml:space="preserve"> PAGEREF _Toc193528871 \h </w:instrText>
        </w:r>
        <w:r w:rsidR="0061040B">
          <w:rPr>
            <w:noProof/>
            <w:webHidden/>
          </w:rPr>
        </w:r>
        <w:r w:rsidR="0061040B">
          <w:rPr>
            <w:noProof/>
            <w:webHidden/>
          </w:rPr>
          <w:fldChar w:fldCharType="separate"/>
        </w:r>
        <w:r w:rsidR="00FC46F5">
          <w:rPr>
            <w:noProof/>
            <w:webHidden/>
          </w:rPr>
          <w:t>146</w:t>
        </w:r>
        <w:r w:rsidR="0061040B">
          <w:rPr>
            <w:noProof/>
            <w:webHidden/>
          </w:rPr>
          <w:fldChar w:fldCharType="end"/>
        </w:r>
      </w:hyperlink>
    </w:p>
    <w:p w14:paraId="590F7E9F" w14:textId="02B23959" w:rsidR="0061040B" w:rsidRDefault="00201C23">
      <w:pPr>
        <w:pStyle w:val="TOC2"/>
        <w:rPr>
          <w:rFonts w:asciiTheme="minorHAnsi" w:eastAsiaTheme="minorEastAsia" w:hAnsiTheme="minorHAnsi" w:cstheme="minorBidi"/>
          <w:noProof/>
          <w:kern w:val="2"/>
          <w:sz w:val="24"/>
          <w:szCs w:val="24"/>
          <w14:ligatures w14:val="standardContextual"/>
        </w:rPr>
      </w:pPr>
      <w:hyperlink w:anchor="_Toc193528872" w:history="1">
        <w:r w:rsidR="0061040B" w:rsidRPr="00742F9B">
          <w:rPr>
            <w:rStyle w:val="Hyperlink"/>
            <w:noProof/>
          </w:rPr>
          <w:t>Reconciliation of net capital investment since the 2024–25 Budget</w:t>
        </w:r>
        <w:r w:rsidR="0061040B">
          <w:rPr>
            <w:noProof/>
            <w:webHidden/>
          </w:rPr>
          <w:tab/>
        </w:r>
        <w:r w:rsidR="0061040B">
          <w:rPr>
            <w:noProof/>
            <w:webHidden/>
          </w:rPr>
          <w:fldChar w:fldCharType="begin"/>
        </w:r>
        <w:r w:rsidR="0061040B">
          <w:rPr>
            <w:noProof/>
            <w:webHidden/>
          </w:rPr>
          <w:instrText xml:space="preserve"> PAGEREF _Toc193528872 \h </w:instrText>
        </w:r>
        <w:r w:rsidR="0061040B">
          <w:rPr>
            <w:noProof/>
            <w:webHidden/>
          </w:rPr>
        </w:r>
        <w:r w:rsidR="0061040B">
          <w:rPr>
            <w:noProof/>
            <w:webHidden/>
          </w:rPr>
          <w:fldChar w:fldCharType="separate"/>
        </w:r>
        <w:r w:rsidR="00FC46F5">
          <w:rPr>
            <w:noProof/>
            <w:webHidden/>
          </w:rPr>
          <w:t>147</w:t>
        </w:r>
        <w:r w:rsidR="0061040B">
          <w:rPr>
            <w:noProof/>
            <w:webHidden/>
          </w:rPr>
          <w:fldChar w:fldCharType="end"/>
        </w:r>
      </w:hyperlink>
    </w:p>
    <w:p w14:paraId="427983B6" w14:textId="0B28AF4C" w:rsidR="0061040B" w:rsidRDefault="00201C23">
      <w:pPr>
        <w:pStyle w:val="TOC2"/>
        <w:rPr>
          <w:rFonts w:asciiTheme="minorHAnsi" w:eastAsiaTheme="minorEastAsia" w:hAnsiTheme="minorHAnsi" w:cstheme="minorBidi"/>
          <w:noProof/>
          <w:kern w:val="2"/>
          <w:sz w:val="24"/>
          <w:szCs w:val="24"/>
          <w14:ligatures w14:val="standardContextual"/>
        </w:rPr>
      </w:pPr>
      <w:hyperlink w:anchor="_Toc193528873" w:history="1">
        <w:r w:rsidR="0061040B" w:rsidRPr="00742F9B">
          <w:rPr>
            <w:rStyle w:val="Hyperlink"/>
            <w:noProof/>
          </w:rPr>
          <w:t>Net capital investment estimates by function</w:t>
        </w:r>
        <w:r w:rsidR="0061040B">
          <w:rPr>
            <w:noProof/>
            <w:webHidden/>
          </w:rPr>
          <w:tab/>
        </w:r>
        <w:r w:rsidR="0061040B">
          <w:rPr>
            <w:noProof/>
            <w:webHidden/>
          </w:rPr>
          <w:fldChar w:fldCharType="begin"/>
        </w:r>
        <w:r w:rsidR="0061040B">
          <w:rPr>
            <w:noProof/>
            <w:webHidden/>
          </w:rPr>
          <w:instrText xml:space="preserve"> PAGEREF _Toc193528873 \h </w:instrText>
        </w:r>
        <w:r w:rsidR="0061040B">
          <w:rPr>
            <w:noProof/>
            <w:webHidden/>
          </w:rPr>
        </w:r>
        <w:r w:rsidR="0061040B">
          <w:rPr>
            <w:noProof/>
            <w:webHidden/>
          </w:rPr>
          <w:fldChar w:fldCharType="separate"/>
        </w:r>
        <w:r w:rsidR="00FC46F5">
          <w:rPr>
            <w:noProof/>
            <w:webHidden/>
          </w:rPr>
          <w:t>148</w:t>
        </w:r>
        <w:r w:rsidR="0061040B">
          <w:rPr>
            <w:noProof/>
            <w:webHidden/>
          </w:rPr>
          <w:fldChar w:fldCharType="end"/>
        </w:r>
      </w:hyperlink>
    </w:p>
    <w:p w14:paraId="4ABEB0D0" w14:textId="6524AF3F" w:rsidR="0061040B" w:rsidRDefault="00201C23">
      <w:pPr>
        <w:pStyle w:val="TOC1"/>
        <w:rPr>
          <w:rFonts w:asciiTheme="minorHAnsi" w:eastAsiaTheme="minorEastAsia" w:hAnsiTheme="minorHAnsi" w:cstheme="minorBidi"/>
          <w:b w:val="0"/>
          <w:noProof/>
          <w:kern w:val="2"/>
          <w:sz w:val="24"/>
          <w:szCs w:val="24"/>
          <w14:ligatures w14:val="standardContextual"/>
        </w:rPr>
      </w:pPr>
      <w:hyperlink w:anchor="_Toc193528874" w:history="1">
        <w:r w:rsidR="0061040B" w:rsidRPr="00742F9B">
          <w:rPr>
            <w:rStyle w:val="Hyperlink"/>
            <w:noProof/>
          </w:rPr>
          <w:t>Appendix A: Expense by function and sub</w:t>
        </w:r>
        <w:r w:rsidR="0061040B" w:rsidRPr="00742F9B">
          <w:rPr>
            <w:rStyle w:val="Hyperlink"/>
            <w:noProof/>
          </w:rPr>
          <w:noBreakHyphen/>
          <w:t>function</w:t>
        </w:r>
        <w:r w:rsidR="0061040B">
          <w:rPr>
            <w:noProof/>
            <w:webHidden/>
          </w:rPr>
          <w:tab/>
        </w:r>
        <w:r w:rsidR="0061040B">
          <w:rPr>
            <w:noProof/>
            <w:webHidden/>
          </w:rPr>
          <w:fldChar w:fldCharType="begin"/>
        </w:r>
        <w:r w:rsidR="0061040B">
          <w:rPr>
            <w:noProof/>
            <w:webHidden/>
          </w:rPr>
          <w:instrText xml:space="preserve"> PAGEREF _Toc193528874 \h </w:instrText>
        </w:r>
        <w:r w:rsidR="0061040B">
          <w:rPr>
            <w:noProof/>
            <w:webHidden/>
          </w:rPr>
        </w:r>
        <w:r w:rsidR="0061040B">
          <w:rPr>
            <w:noProof/>
            <w:webHidden/>
          </w:rPr>
          <w:fldChar w:fldCharType="separate"/>
        </w:r>
        <w:r w:rsidR="00FC46F5">
          <w:rPr>
            <w:noProof/>
            <w:webHidden/>
          </w:rPr>
          <w:t>150</w:t>
        </w:r>
        <w:r w:rsidR="0061040B">
          <w:rPr>
            <w:noProof/>
            <w:webHidden/>
          </w:rPr>
          <w:fldChar w:fldCharType="end"/>
        </w:r>
      </w:hyperlink>
    </w:p>
    <w:p w14:paraId="61CE72CB" w14:textId="1091F149" w:rsidR="00140982" w:rsidRPr="00BF01BA" w:rsidRDefault="00911489" w:rsidP="00140982">
      <w:pPr>
        <w:rPr>
          <w:noProof/>
          <w:lang w:val="en-US"/>
        </w:rPr>
        <w:sectPr w:rsidR="00140982" w:rsidRPr="00BF01BA" w:rsidSect="00587E34">
          <w:headerReference w:type="even" r:id="rId11"/>
          <w:headerReference w:type="default" r:id="rId12"/>
          <w:footerReference w:type="even" r:id="rId13"/>
          <w:footerReference w:type="default" r:id="rId14"/>
          <w:headerReference w:type="first" r:id="rId15"/>
          <w:footerReference w:type="first" r:id="rId16"/>
          <w:pgSz w:w="11906" w:h="16838" w:code="9"/>
          <w:pgMar w:top="2835" w:right="2098" w:bottom="2466" w:left="2098" w:header="1814" w:footer="1814" w:gutter="0"/>
          <w:cols w:space="708"/>
          <w:titlePg/>
          <w:docGrid w:linePitch="360"/>
        </w:sectPr>
      </w:pPr>
      <w:r w:rsidRPr="00BF01BA">
        <w:rPr>
          <w:noProof/>
          <w:lang w:val="en-US"/>
        </w:rPr>
        <w:fldChar w:fldCharType="end"/>
      </w:r>
      <w:bookmarkStart w:id="2" w:name="_Toc71406500"/>
      <w:bookmarkStart w:id="3" w:name="_Toc99203674"/>
      <w:bookmarkStart w:id="4" w:name="_Toc117358167"/>
    </w:p>
    <w:p w14:paraId="0CCDA2C7" w14:textId="12C3E215" w:rsidR="00911489" w:rsidRPr="00BF01BA" w:rsidRDefault="00911489" w:rsidP="00163EA9">
      <w:pPr>
        <w:pStyle w:val="Heading1"/>
      </w:pPr>
      <w:bookmarkStart w:id="5" w:name="_Toc193528851"/>
      <w:r w:rsidRPr="00BF01BA">
        <w:lastRenderedPageBreak/>
        <w:t>Statement 5: Expenses and Net Capital Investment</w:t>
      </w:r>
      <w:bookmarkEnd w:id="2"/>
      <w:bookmarkEnd w:id="3"/>
      <w:bookmarkEnd w:id="4"/>
      <w:bookmarkEnd w:id="5"/>
    </w:p>
    <w:p w14:paraId="47EA5667" w14:textId="77777777" w:rsidR="00911489" w:rsidRPr="00BF01BA" w:rsidRDefault="00911489" w:rsidP="00911489">
      <w:pPr>
        <w:pStyle w:val="Heading2"/>
      </w:pPr>
      <w:bookmarkStart w:id="6" w:name="_Toc4577266"/>
      <w:bookmarkStart w:id="7" w:name="_Toc4689177"/>
      <w:bookmarkStart w:id="8" w:name="_Toc99203675"/>
      <w:bookmarkStart w:id="9" w:name="_Toc117358168"/>
      <w:bookmarkStart w:id="10" w:name="_Toc193528852"/>
      <w:r w:rsidRPr="00BF01BA">
        <w:t>Overview</w:t>
      </w:r>
      <w:bookmarkEnd w:id="6"/>
      <w:bookmarkEnd w:id="7"/>
      <w:bookmarkEnd w:id="8"/>
      <w:bookmarkEnd w:id="9"/>
      <w:bookmarkEnd w:id="10"/>
    </w:p>
    <w:p w14:paraId="035CA90E" w14:textId="0DEA3FFD" w:rsidR="00205DC4" w:rsidRPr="00BF01BA" w:rsidRDefault="00205DC4" w:rsidP="00205DC4">
      <w:bookmarkStart w:id="11" w:name="_Hlk165134269"/>
      <w:r w:rsidRPr="00BF01BA">
        <w:t>Australian Government general government sector expenses are expected to increase from $762.8 billion in 2024–25 to $889.4 billion in 2028–29</w:t>
      </w:r>
      <w:r w:rsidRPr="00BF01BA" w:rsidDel="00093AC4">
        <w:t>.</w:t>
      </w:r>
      <w:r w:rsidRPr="00BF01BA" w:rsidDel="00606948">
        <w:t xml:space="preserve"> </w:t>
      </w:r>
    </w:p>
    <w:bookmarkEnd w:id="11"/>
    <w:p w14:paraId="3DB645EF" w14:textId="2A253A53" w:rsidR="008350F0" w:rsidRPr="00BF01BA" w:rsidRDefault="00911489" w:rsidP="008350F0">
      <w:pPr>
        <w:pStyle w:val="TableHeading"/>
        <w:rPr>
          <w:rFonts w:asciiTheme="minorHAnsi" w:eastAsiaTheme="minorHAnsi" w:hAnsiTheme="minorHAnsi" w:cstheme="minorBidi"/>
          <w:sz w:val="22"/>
          <w:szCs w:val="22"/>
          <w:lang w:eastAsia="en-US"/>
        </w:rPr>
      </w:pPr>
      <w:r w:rsidRPr="00BF01BA">
        <w:t>Table </w:t>
      </w:r>
      <w:r w:rsidR="005E78C7" w:rsidRPr="00BF01BA">
        <w:t>5</w:t>
      </w:r>
      <w:r w:rsidRPr="00BF01BA">
        <w:t>.1.1: Estimates of general government sector expenses</w:t>
      </w:r>
    </w:p>
    <w:tbl>
      <w:tblPr>
        <w:tblW w:w="5000" w:type="pct"/>
        <w:tblCellMar>
          <w:left w:w="0" w:type="dxa"/>
          <w:right w:w="28" w:type="dxa"/>
        </w:tblCellMar>
        <w:tblLook w:val="04A0" w:firstRow="1" w:lastRow="0" w:firstColumn="1" w:lastColumn="0" w:noHBand="0" w:noVBand="1"/>
      </w:tblPr>
      <w:tblGrid>
        <w:gridCol w:w="2133"/>
        <w:gridCol w:w="1133"/>
        <w:gridCol w:w="874"/>
        <w:gridCol w:w="114"/>
        <w:gridCol w:w="864"/>
        <w:gridCol w:w="864"/>
        <w:gridCol w:w="864"/>
        <w:gridCol w:w="864"/>
      </w:tblGrid>
      <w:tr w:rsidR="008350F0" w:rsidRPr="00BF01BA" w14:paraId="22E40734" w14:textId="77777777" w:rsidTr="005322BC">
        <w:trPr>
          <w:trHeight w:hRule="exact" w:val="226"/>
        </w:trPr>
        <w:tc>
          <w:tcPr>
            <w:tcW w:w="1384" w:type="pct"/>
            <w:tcBorders>
              <w:top w:val="single" w:sz="4" w:space="0" w:color="auto"/>
              <w:left w:val="nil"/>
              <w:bottom w:val="nil"/>
              <w:right w:val="nil"/>
            </w:tcBorders>
            <w:shd w:val="clear" w:color="000000" w:fill="FFFFFF"/>
            <w:noWrap/>
            <w:vAlign w:val="center"/>
            <w:hideMark/>
          </w:tcPr>
          <w:p w14:paraId="68DFAE87" w14:textId="6C1D5E44" w:rsidR="008350F0" w:rsidRPr="00BF01BA" w:rsidRDefault="008350F0" w:rsidP="008350F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735" w:type="pct"/>
            <w:tcBorders>
              <w:top w:val="single" w:sz="4" w:space="0" w:color="auto"/>
              <w:left w:val="nil"/>
              <w:bottom w:val="nil"/>
              <w:right w:val="nil"/>
            </w:tcBorders>
            <w:shd w:val="clear" w:color="000000" w:fill="FFFFFF"/>
            <w:noWrap/>
            <w:vAlign w:val="center"/>
            <w:hideMark/>
          </w:tcPr>
          <w:p w14:paraId="6837657B" w14:textId="77777777" w:rsidR="008350F0" w:rsidRPr="00BF01BA" w:rsidRDefault="008350F0" w:rsidP="008350F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MYEFO</w:t>
            </w:r>
          </w:p>
        </w:tc>
        <w:tc>
          <w:tcPr>
            <w:tcW w:w="567" w:type="pct"/>
            <w:tcBorders>
              <w:top w:val="single" w:sz="4" w:space="0" w:color="auto"/>
              <w:left w:val="nil"/>
              <w:bottom w:val="nil"/>
              <w:right w:val="nil"/>
            </w:tcBorders>
            <w:shd w:val="clear" w:color="000000" w:fill="FFFFFF"/>
            <w:noWrap/>
            <w:vAlign w:val="center"/>
            <w:hideMark/>
          </w:tcPr>
          <w:p w14:paraId="303D03DD" w14:textId="77777777" w:rsidR="008350F0" w:rsidRPr="00BF01BA" w:rsidRDefault="008350F0" w:rsidP="008350F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Revised</w:t>
            </w:r>
          </w:p>
        </w:tc>
        <w:tc>
          <w:tcPr>
            <w:tcW w:w="74" w:type="pct"/>
            <w:tcBorders>
              <w:top w:val="single" w:sz="4" w:space="0" w:color="auto"/>
              <w:left w:val="nil"/>
              <w:bottom w:val="nil"/>
              <w:right w:val="nil"/>
            </w:tcBorders>
            <w:shd w:val="clear" w:color="000000" w:fill="FFFFFF"/>
            <w:noWrap/>
            <w:vAlign w:val="center"/>
            <w:hideMark/>
          </w:tcPr>
          <w:p w14:paraId="2FCA0982" w14:textId="77777777" w:rsidR="008350F0" w:rsidRPr="00BF01BA" w:rsidRDefault="008350F0" w:rsidP="008350F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2239" w:type="pct"/>
            <w:gridSpan w:val="4"/>
            <w:tcBorders>
              <w:top w:val="single" w:sz="4" w:space="0" w:color="auto"/>
              <w:left w:val="nil"/>
              <w:bottom w:val="single" w:sz="4" w:space="0" w:color="293F5B"/>
              <w:right w:val="nil"/>
            </w:tcBorders>
            <w:shd w:val="clear" w:color="000000" w:fill="FFFFFF"/>
            <w:noWrap/>
            <w:vAlign w:val="center"/>
            <w:hideMark/>
          </w:tcPr>
          <w:p w14:paraId="74DB79FE" w14:textId="77777777" w:rsidR="008350F0" w:rsidRPr="00BF01BA" w:rsidRDefault="008350F0" w:rsidP="008350F0">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8350F0" w:rsidRPr="00BF01BA" w14:paraId="4E589E6C" w14:textId="77777777" w:rsidTr="008350F0">
        <w:trPr>
          <w:trHeight w:hRule="exact" w:val="226"/>
        </w:trPr>
        <w:tc>
          <w:tcPr>
            <w:tcW w:w="1384" w:type="pct"/>
            <w:tcBorders>
              <w:top w:val="nil"/>
              <w:left w:val="nil"/>
              <w:bottom w:val="nil"/>
              <w:right w:val="nil"/>
            </w:tcBorders>
            <w:shd w:val="clear" w:color="000000" w:fill="FFFFFF"/>
            <w:noWrap/>
            <w:vAlign w:val="center"/>
            <w:hideMark/>
          </w:tcPr>
          <w:p w14:paraId="20F5082B" w14:textId="77777777" w:rsidR="008350F0" w:rsidRPr="00BF01BA" w:rsidRDefault="008350F0" w:rsidP="008350F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735" w:type="pct"/>
            <w:tcBorders>
              <w:top w:val="single" w:sz="4" w:space="0" w:color="293F5B"/>
              <w:left w:val="nil"/>
              <w:bottom w:val="single" w:sz="4" w:space="0" w:color="293F5B"/>
              <w:right w:val="nil"/>
            </w:tcBorders>
            <w:shd w:val="clear" w:color="000000" w:fill="FFFFFF"/>
            <w:noWrap/>
            <w:vAlign w:val="center"/>
            <w:hideMark/>
          </w:tcPr>
          <w:p w14:paraId="73472EE3" w14:textId="2C414DC7" w:rsidR="008350F0" w:rsidRPr="00BF01BA" w:rsidRDefault="008350F0" w:rsidP="008350F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567" w:type="pct"/>
            <w:tcBorders>
              <w:top w:val="single" w:sz="4" w:space="0" w:color="293F5B"/>
              <w:left w:val="nil"/>
              <w:bottom w:val="single" w:sz="4" w:space="0" w:color="293F5B"/>
              <w:right w:val="nil"/>
            </w:tcBorders>
            <w:shd w:val="clear" w:color="000000" w:fill="FFFFFF"/>
            <w:noWrap/>
            <w:vAlign w:val="center"/>
            <w:hideMark/>
          </w:tcPr>
          <w:p w14:paraId="0CDEAF6E" w14:textId="32A6EFA9" w:rsidR="008350F0" w:rsidRPr="00BF01BA" w:rsidRDefault="008350F0" w:rsidP="008350F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74" w:type="pct"/>
            <w:tcBorders>
              <w:top w:val="nil"/>
              <w:left w:val="nil"/>
              <w:bottom w:val="nil"/>
              <w:right w:val="nil"/>
            </w:tcBorders>
            <w:shd w:val="clear" w:color="000000" w:fill="FFFFFF"/>
            <w:noWrap/>
            <w:vAlign w:val="center"/>
            <w:hideMark/>
          </w:tcPr>
          <w:p w14:paraId="55FCD744" w14:textId="77777777" w:rsidR="008350F0" w:rsidRPr="00BF01BA" w:rsidRDefault="008350F0" w:rsidP="008350F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60" w:type="pct"/>
            <w:tcBorders>
              <w:top w:val="nil"/>
              <w:left w:val="nil"/>
              <w:bottom w:val="single" w:sz="4" w:space="0" w:color="293F5B"/>
              <w:right w:val="nil"/>
            </w:tcBorders>
            <w:shd w:val="clear" w:color="000000" w:fill="E6F2FF"/>
            <w:noWrap/>
            <w:vAlign w:val="center"/>
            <w:hideMark/>
          </w:tcPr>
          <w:p w14:paraId="5FDB3068" w14:textId="757A82BC" w:rsidR="008350F0" w:rsidRPr="00BF01BA" w:rsidRDefault="008350F0" w:rsidP="008350F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560" w:type="pct"/>
            <w:tcBorders>
              <w:top w:val="nil"/>
              <w:left w:val="nil"/>
              <w:bottom w:val="single" w:sz="4" w:space="0" w:color="293F5B"/>
              <w:right w:val="nil"/>
            </w:tcBorders>
            <w:shd w:val="clear" w:color="000000" w:fill="FFFFFF"/>
            <w:noWrap/>
            <w:vAlign w:val="center"/>
            <w:hideMark/>
          </w:tcPr>
          <w:p w14:paraId="76DCE46A" w14:textId="42BE6E8F" w:rsidR="008350F0" w:rsidRPr="00BF01BA" w:rsidRDefault="008350F0" w:rsidP="008350F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560" w:type="pct"/>
            <w:tcBorders>
              <w:top w:val="nil"/>
              <w:left w:val="nil"/>
              <w:bottom w:val="single" w:sz="4" w:space="0" w:color="293F5B"/>
              <w:right w:val="nil"/>
            </w:tcBorders>
            <w:shd w:val="clear" w:color="000000" w:fill="FFFFFF"/>
            <w:noWrap/>
            <w:vAlign w:val="center"/>
            <w:hideMark/>
          </w:tcPr>
          <w:p w14:paraId="1333A029" w14:textId="1FAF2B5D" w:rsidR="008350F0" w:rsidRPr="00BF01BA" w:rsidRDefault="008350F0" w:rsidP="008350F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560" w:type="pct"/>
            <w:tcBorders>
              <w:top w:val="nil"/>
              <w:left w:val="nil"/>
              <w:bottom w:val="single" w:sz="4" w:space="0" w:color="293F5B"/>
              <w:right w:val="nil"/>
            </w:tcBorders>
            <w:shd w:val="clear" w:color="000000" w:fill="FFFFFF"/>
            <w:noWrap/>
            <w:vAlign w:val="center"/>
            <w:hideMark/>
          </w:tcPr>
          <w:p w14:paraId="3E93FCDE" w14:textId="34D860FD" w:rsidR="008350F0" w:rsidRPr="00BF01BA" w:rsidRDefault="008350F0" w:rsidP="008350F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8350F0" w:rsidRPr="00BF01BA" w14:paraId="1AC8E1E9" w14:textId="77777777" w:rsidTr="008350F0">
        <w:trPr>
          <w:trHeight w:hRule="exact" w:val="226"/>
        </w:trPr>
        <w:tc>
          <w:tcPr>
            <w:tcW w:w="1384" w:type="pct"/>
            <w:tcBorders>
              <w:top w:val="nil"/>
              <w:left w:val="nil"/>
              <w:bottom w:val="nil"/>
              <w:right w:val="nil"/>
            </w:tcBorders>
            <w:shd w:val="clear" w:color="000000" w:fill="FFFFFF"/>
            <w:noWrap/>
            <w:vAlign w:val="center"/>
            <w:hideMark/>
          </w:tcPr>
          <w:p w14:paraId="38C283E7" w14:textId="77777777" w:rsidR="008350F0" w:rsidRPr="00BF01BA" w:rsidRDefault="008350F0" w:rsidP="008350F0">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expenses ($b)</w:t>
            </w:r>
          </w:p>
        </w:tc>
        <w:tc>
          <w:tcPr>
            <w:tcW w:w="735" w:type="pct"/>
            <w:tcBorders>
              <w:top w:val="nil"/>
              <w:left w:val="nil"/>
              <w:bottom w:val="nil"/>
              <w:right w:val="nil"/>
            </w:tcBorders>
            <w:shd w:val="clear" w:color="000000" w:fill="FFFFFF"/>
            <w:noWrap/>
            <w:vAlign w:val="center"/>
            <w:hideMark/>
          </w:tcPr>
          <w:p w14:paraId="194B19A0" w14:textId="77777777" w:rsidR="008350F0" w:rsidRPr="00BF01BA" w:rsidRDefault="008350F0" w:rsidP="008350F0">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758.6</w:t>
            </w:r>
          </w:p>
        </w:tc>
        <w:tc>
          <w:tcPr>
            <w:tcW w:w="567" w:type="pct"/>
            <w:tcBorders>
              <w:top w:val="nil"/>
              <w:left w:val="nil"/>
              <w:bottom w:val="nil"/>
              <w:right w:val="nil"/>
            </w:tcBorders>
            <w:shd w:val="clear" w:color="000000" w:fill="FFFFFF"/>
            <w:noWrap/>
            <w:vAlign w:val="center"/>
            <w:hideMark/>
          </w:tcPr>
          <w:p w14:paraId="7122C765" w14:textId="77777777" w:rsidR="008350F0" w:rsidRPr="00BF01BA" w:rsidRDefault="008350F0" w:rsidP="008350F0">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762.8</w:t>
            </w:r>
          </w:p>
        </w:tc>
        <w:tc>
          <w:tcPr>
            <w:tcW w:w="74" w:type="pct"/>
            <w:tcBorders>
              <w:top w:val="nil"/>
              <w:left w:val="nil"/>
              <w:bottom w:val="nil"/>
              <w:right w:val="nil"/>
            </w:tcBorders>
            <w:shd w:val="clear" w:color="000000" w:fill="FFFFFF"/>
            <w:noWrap/>
            <w:vAlign w:val="center"/>
            <w:hideMark/>
          </w:tcPr>
          <w:p w14:paraId="5E485757" w14:textId="77777777" w:rsidR="008350F0" w:rsidRPr="00BF01BA" w:rsidRDefault="008350F0" w:rsidP="008350F0">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 </w:t>
            </w:r>
          </w:p>
        </w:tc>
        <w:tc>
          <w:tcPr>
            <w:tcW w:w="560" w:type="pct"/>
            <w:tcBorders>
              <w:top w:val="nil"/>
              <w:left w:val="nil"/>
              <w:bottom w:val="nil"/>
              <w:right w:val="nil"/>
            </w:tcBorders>
            <w:shd w:val="clear" w:color="000000" w:fill="E6F2FF"/>
            <w:noWrap/>
            <w:vAlign w:val="center"/>
            <w:hideMark/>
          </w:tcPr>
          <w:p w14:paraId="184B82F1" w14:textId="77777777" w:rsidR="008350F0" w:rsidRPr="00BF01BA" w:rsidRDefault="008350F0" w:rsidP="008350F0">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785.7</w:t>
            </w:r>
          </w:p>
        </w:tc>
        <w:tc>
          <w:tcPr>
            <w:tcW w:w="560" w:type="pct"/>
            <w:tcBorders>
              <w:top w:val="nil"/>
              <w:left w:val="nil"/>
              <w:bottom w:val="nil"/>
              <w:right w:val="nil"/>
            </w:tcBorders>
            <w:shd w:val="clear" w:color="000000" w:fill="FFFFFF"/>
            <w:noWrap/>
            <w:vAlign w:val="center"/>
            <w:hideMark/>
          </w:tcPr>
          <w:p w14:paraId="23EB2554" w14:textId="77777777" w:rsidR="008350F0" w:rsidRPr="00BF01BA" w:rsidRDefault="008350F0" w:rsidP="008350F0">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806.6</w:t>
            </w:r>
          </w:p>
        </w:tc>
        <w:tc>
          <w:tcPr>
            <w:tcW w:w="560" w:type="pct"/>
            <w:tcBorders>
              <w:top w:val="nil"/>
              <w:left w:val="nil"/>
              <w:bottom w:val="nil"/>
              <w:right w:val="nil"/>
            </w:tcBorders>
            <w:shd w:val="clear" w:color="000000" w:fill="FFFFFF"/>
            <w:noWrap/>
            <w:vAlign w:val="center"/>
            <w:hideMark/>
          </w:tcPr>
          <w:p w14:paraId="0F03CFD3" w14:textId="77777777" w:rsidR="008350F0" w:rsidRPr="00BF01BA" w:rsidRDefault="008350F0" w:rsidP="008350F0">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842.9</w:t>
            </w:r>
          </w:p>
        </w:tc>
        <w:tc>
          <w:tcPr>
            <w:tcW w:w="560" w:type="pct"/>
            <w:tcBorders>
              <w:top w:val="nil"/>
              <w:left w:val="nil"/>
              <w:bottom w:val="nil"/>
              <w:right w:val="nil"/>
            </w:tcBorders>
            <w:shd w:val="clear" w:color="000000" w:fill="FFFFFF"/>
            <w:noWrap/>
            <w:vAlign w:val="center"/>
            <w:hideMark/>
          </w:tcPr>
          <w:p w14:paraId="20488FFF" w14:textId="77777777" w:rsidR="008350F0" w:rsidRPr="00BF01BA" w:rsidRDefault="008350F0" w:rsidP="008350F0">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889.4</w:t>
            </w:r>
          </w:p>
        </w:tc>
      </w:tr>
      <w:tr w:rsidR="008350F0" w:rsidRPr="00BF01BA" w14:paraId="35B40C28" w14:textId="77777777" w:rsidTr="008350F0">
        <w:trPr>
          <w:trHeight w:hRule="exact" w:val="226"/>
        </w:trPr>
        <w:tc>
          <w:tcPr>
            <w:tcW w:w="1384" w:type="pct"/>
            <w:tcBorders>
              <w:top w:val="nil"/>
              <w:left w:val="nil"/>
              <w:bottom w:val="nil"/>
              <w:right w:val="nil"/>
            </w:tcBorders>
            <w:shd w:val="clear" w:color="000000" w:fill="FFFFFF"/>
            <w:noWrap/>
            <w:vAlign w:val="center"/>
            <w:hideMark/>
          </w:tcPr>
          <w:p w14:paraId="278F6AEF" w14:textId="77777777" w:rsidR="008350F0" w:rsidRPr="00BF01BA" w:rsidRDefault="008350F0" w:rsidP="008350F0">
            <w:pPr>
              <w:spacing w:before="0" w:after="0" w:line="240" w:lineRule="auto"/>
              <w:rPr>
                <w:rFonts w:ascii="Arial" w:hAnsi="Arial" w:cs="Arial"/>
                <w:color w:val="000000"/>
                <w:sz w:val="16"/>
                <w:szCs w:val="16"/>
              </w:rPr>
            </w:pPr>
            <w:r w:rsidRPr="00BF01BA">
              <w:rPr>
                <w:rFonts w:ascii="Arial" w:hAnsi="Arial" w:cs="Arial"/>
                <w:color w:val="000000"/>
                <w:sz w:val="16"/>
                <w:szCs w:val="16"/>
              </w:rPr>
              <w:t xml:space="preserve">Real growth on </w:t>
            </w:r>
          </w:p>
        </w:tc>
        <w:tc>
          <w:tcPr>
            <w:tcW w:w="735" w:type="pct"/>
            <w:tcBorders>
              <w:top w:val="nil"/>
              <w:left w:val="nil"/>
              <w:bottom w:val="nil"/>
              <w:right w:val="nil"/>
            </w:tcBorders>
            <w:shd w:val="clear" w:color="000000" w:fill="FFFFFF"/>
            <w:noWrap/>
            <w:vAlign w:val="center"/>
            <w:hideMark/>
          </w:tcPr>
          <w:p w14:paraId="44060AA5" w14:textId="77777777" w:rsidR="008350F0" w:rsidRPr="00BF01BA" w:rsidRDefault="008350F0" w:rsidP="008350F0">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67" w:type="pct"/>
            <w:tcBorders>
              <w:top w:val="nil"/>
              <w:left w:val="nil"/>
              <w:bottom w:val="nil"/>
              <w:right w:val="nil"/>
            </w:tcBorders>
            <w:shd w:val="clear" w:color="000000" w:fill="FFFFFF"/>
            <w:noWrap/>
            <w:vAlign w:val="center"/>
            <w:hideMark/>
          </w:tcPr>
          <w:p w14:paraId="36D34225" w14:textId="77777777" w:rsidR="008350F0" w:rsidRPr="00BF01BA" w:rsidRDefault="008350F0" w:rsidP="008350F0">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74" w:type="pct"/>
            <w:tcBorders>
              <w:top w:val="nil"/>
              <w:left w:val="nil"/>
              <w:bottom w:val="nil"/>
              <w:right w:val="nil"/>
            </w:tcBorders>
            <w:shd w:val="clear" w:color="000000" w:fill="FFFFFF"/>
            <w:noWrap/>
            <w:vAlign w:val="center"/>
            <w:hideMark/>
          </w:tcPr>
          <w:p w14:paraId="619D55FD" w14:textId="77777777" w:rsidR="008350F0" w:rsidRPr="00BF01BA" w:rsidRDefault="008350F0" w:rsidP="008350F0">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60" w:type="pct"/>
            <w:tcBorders>
              <w:top w:val="nil"/>
              <w:left w:val="nil"/>
              <w:bottom w:val="nil"/>
              <w:right w:val="nil"/>
            </w:tcBorders>
            <w:shd w:val="clear" w:color="000000" w:fill="E6F2FF"/>
            <w:noWrap/>
            <w:vAlign w:val="center"/>
            <w:hideMark/>
          </w:tcPr>
          <w:p w14:paraId="6BF8AEDD" w14:textId="77777777" w:rsidR="008350F0" w:rsidRPr="00BF01BA" w:rsidRDefault="008350F0" w:rsidP="008350F0">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60" w:type="pct"/>
            <w:tcBorders>
              <w:top w:val="nil"/>
              <w:left w:val="nil"/>
              <w:bottom w:val="nil"/>
              <w:right w:val="nil"/>
            </w:tcBorders>
            <w:shd w:val="clear" w:color="000000" w:fill="FFFFFF"/>
            <w:noWrap/>
            <w:vAlign w:val="center"/>
            <w:hideMark/>
          </w:tcPr>
          <w:p w14:paraId="3E5939F7" w14:textId="77777777" w:rsidR="008350F0" w:rsidRPr="00BF01BA" w:rsidRDefault="008350F0" w:rsidP="008350F0">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60" w:type="pct"/>
            <w:tcBorders>
              <w:top w:val="nil"/>
              <w:left w:val="nil"/>
              <w:bottom w:val="nil"/>
              <w:right w:val="nil"/>
            </w:tcBorders>
            <w:shd w:val="clear" w:color="000000" w:fill="FFFFFF"/>
            <w:noWrap/>
            <w:vAlign w:val="center"/>
            <w:hideMark/>
          </w:tcPr>
          <w:p w14:paraId="00117EF1" w14:textId="77777777" w:rsidR="008350F0" w:rsidRPr="00BF01BA" w:rsidRDefault="008350F0" w:rsidP="008350F0">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60" w:type="pct"/>
            <w:tcBorders>
              <w:top w:val="nil"/>
              <w:left w:val="nil"/>
              <w:bottom w:val="nil"/>
              <w:right w:val="nil"/>
            </w:tcBorders>
            <w:shd w:val="clear" w:color="000000" w:fill="FFFFFF"/>
            <w:noWrap/>
            <w:vAlign w:val="center"/>
            <w:hideMark/>
          </w:tcPr>
          <w:p w14:paraId="3A3F9E98" w14:textId="77777777" w:rsidR="008350F0" w:rsidRPr="00BF01BA" w:rsidRDefault="008350F0" w:rsidP="008350F0">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r>
      <w:tr w:rsidR="008350F0" w:rsidRPr="00BF01BA" w14:paraId="138F1E47" w14:textId="77777777" w:rsidTr="008350F0">
        <w:trPr>
          <w:trHeight w:hRule="exact" w:val="226"/>
        </w:trPr>
        <w:tc>
          <w:tcPr>
            <w:tcW w:w="1384" w:type="pct"/>
            <w:tcBorders>
              <w:top w:val="nil"/>
              <w:left w:val="nil"/>
              <w:bottom w:val="nil"/>
              <w:right w:val="nil"/>
            </w:tcBorders>
            <w:shd w:val="clear" w:color="000000" w:fill="FFFFFF"/>
            <w:noWrap/>
            <w:vAlign w:val="center"/>
            <w:hideMark/>
          </w:tcPr>
          <w:p w14:paraId="574320F6" w14:textId="77777777" w:rsidR="008350F0" w:rsidRPr="00BF01BA" w:rsidRDefault="008350F0" w:rsidP="008350F0">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previous year (</w:t>
            </w:r>
            <w:proofErr w:type="gramStart"/>
            <w:r w:rsidRPr="00BF01BA">
              <w:rPr>
                <w:rFonts w:ascii="Arial" w:hAnsi="Arial" w:cs="Arial"/>
                <w:color w:val="000000"/>
                <w:sz w:val="16"/>
                <w:szCs w:val="16"/>
              </w:rPr>
              <w:t>%)(</w:t>
            </w:r>
            <w:proofErr w:type="gramEnd"/>
            <w:r w:rsidRPr="00BF01BA">
              <w:rPr>
                <w:rFonts w:ascii="Arial" w:hAnsi="Arial" w:cs="Arial"/>
                <w:color w:val="000000"/>
                <w:sz w:val="16"/>
                <w:szCs w:val="16"/>
              </w:rPr>
              <w:t>a)</w:t>
            </w:r>
          </w:p>
        </w:tc>
        <w:tc>
          <w:tcPr>
            <w:tcW w:w="735" w:type="pct"/>
            <w:tcBorders>
              <w:top w:val="nil"/>
              <w:left w:val="nil"/>
              <w:bottom w:val="nil"/>
              <w:right w:val="nil"/>
            </w:tcBorders>
            <w:shd w:val="clear" w:color="000000" w:fill="FFFFFF"/>
            <w:noWrap/>
            <w:vAlign w:val="center"/>
            <w:hideMark/>
          </w:tcPr>
          <w:p w14:paraId="455473AE" w14:textId="77777777" w:rsidR="008350F0" w:rsidRPr="00BF01BA" w:rsidRDefault="008350F0" w:rsidP="008350F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7.6</w:t>
            </w:r>
          </w:p>
        </w:tc>
        <w:tc>
          <w:tcPr>
            <w:tcW w:w="567" w:type="pct"/>
            <w:tcBorders>
              <w:top w:val="nil"/>
              <w:left w:val="nil"/>
              <w:bottom w:val="nil"/>
              <w:right w:val="nil"/>
            </w:tcBorders>
            <w:shd w:val="clear" w:color="000000" w:fill="FFFFFF"/>
            <w:noWrap/>
            <w:vAlign w:val="center"/>
            <w:hideMark/>
          </w:tcPr>
          <w:p w14:paraId="53E6ACC8" w14:textId="77777777" w:rsidR="008350F0" w:rsidRPr="00BF01BA" w:rsidRDefault="008350F0" w:rsidP="008350F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8.4</w:t>
            </w:r>
          </w:p>
        </w:tc>
        <w:tc>
          <w:tcPr>
            <w:tcW w:w="74" w:type="pct"/>
            <w:tcBorders>
              <w:top w:val="nil"/>
              <w:left w:val="nil"/>
              <w:bottom w:val="nil"/>
              <w:right w:val="nil"/>
            </w:tcBorders>
            <w:shd w:val="clear" w:color="000000" w:fill="FFFFFF"/>
            <w:noWrap/>
            <w:vAlign w:val="center"/>
            <w:hideMark/>
          </w:tcPr>
          <w:p w14:paraId="537F54F0" w14:textId="77777777" w:rsidR="008350F0" w:rsidRPr="00BF01BA" w:rsidRDefault="008350F0" w:rsidP="008350F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60" w:type="pct"/>
            <w:tcBorders>
              <w:top w:val="nil"/>
              <w:left w:val="nil"/>
              <w:bottom w:val="nil"/>
              <w:right w:val="nil"/>
            </w:tcBorders>
            <w:shd w:val="clear" w:color="000000" w:fill="E6F2FF"/>
            <w:noWrap/>
            <w:vAlign w:val="center"/>
            <w:hideMark/>
          </w:tcPr>
          <w:p w14:paraId="56EA64AF" w14:textId="61FF520B" w:rsidR="008350F0" w:rsidRPr="00BF01BA" w:rsidRDefault="00DF02E6" w:rsidP="008350F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8350F0" w:rsidRPr="00BF01BA">
              <w:rPr>
                <w:rFonts w:ascii="Arial" w:hAnsi="Arial" w:cs="Arial"/>
                <w:color w:val="000000"/>
                <w:sz w:val="16"/>
                <w:szCs w:val="16"/>
              </w:rPr>
              <w:t>0.2</w:t>
            </w:r>
          </w:p>
        </w:tc>
        <w:tc>
          <w:tcPr>
            <w:tcW w:w="560" w:type="pct"/>
            <w:tcBorders>
              <w:top w:val="nil"/>
              <w:left w:val="nil"/>
              <w:bottom w:val="nil"/>
              <w:right w:val="nil"/>
            </w:tcBorders>
            <w:shd w:val="clear" w:color="000000" w:fill="FFFFFF"/>
            <w:noWrap/>
            <w:vAlign w:val="center"/>
            <w:hideMark/>
          </w:tcPr>
          <w:p w14:paraId="7925842F" w14:textId="77777777" w:rsidR="008350F0" w:rsidRPr="00BF01BA" w:rsidRDefault="008350F0" w:rsidP="008350F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0.0</w:t>
            </w:r>
          </w:p>
        </w:tc>
        <w:tc>
          <w:tcPr>
            <w:tcW w:w="560" w:type="pct"/>
            <w:tcBorders>
              <w:top w:val="nil"/>
              <w:left w:val="nil"/>
              <w:bottom w:val="nil"/>
              <w:right w:val="nil"/>
            </w:tcBorders>
            <w:shd w:val="clear" w:color="000000" w:fill="FFFFFF"/>
            <w:noWrap/>
            <w:vAlign w:val="center"/>
            <w:hideMark/>
          </w:tcPr>
          <w:p w14:paraId="2F4CED85" w14:textId="77777777" w:rsidR="008350F0" w:rsidRPr="00BF01BA" w:rsidRDefault="008350F0" w:rsidP="008350F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w:t>
            </w:r>
          </w:p>
        </w:tc>
        <w:tc>
          <w:tcPr>
            <w:tcW w:w="560" w:type="pct"/>
            <w:tcBorders>
              <w:top w:val="nil"/>
              <w:left w:val="nil"/>
              <w:bottom w:val="nil"/>
              <w:right w:val="nil"/>
            </w:tcBorders>
            <w:shd w:val="clear" w:color="000000" w:fill="FFFFFF"/>
            <w:noWrap/>
            <w:vAlign w:val="center"/>
            <w:hideMark/>
          </w:tcPr>
          <w:p w14:paraId="3540D744" w14:textId="77777777" w:rsidR="008350F0" w:rsidRPr="00BF01BA" w:rsidRDefault="008350F0" w:rsidP="008350F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2.9</w:t>
            </w:r>
          </w:p>
        </w:tc>
      </w:tr>
      <w:tr w:rsidR="008350F0" w:rsidRPr="00BF01BA" w14:paraId="5B3EB76E" w14:textId="77777777" w:rsidTr="008350F0">
        <w:trPr>
          <w:trHeight w:hRule="exact" w:val="226"/>
        </w:trPr>
        <w:tc>
          <w:tcPr>
            <w:tcW w:w="1384" w:type="pct"/>
            <w:tcBorders>
              <w:top w:val="nil"/>
              <w:left w:val="nil"/>
              <w:bottom w:val="single" w:sz="4" w:space="0" w:color="293F5B"/>
              <w:right w:val="nil"/>
            </w:tcBorders>
            <w:shd w:val="clear" w:color="000000" w:fill="FFFFFF"/>
            <w:noWrap/>
            <w:vAlign w:val="center"/>
            <w:hideMark/>
          </w:tcPr>
          <w:p w14:paraId="748943B6" w14:textId="77777777" w:rsidR="008350F0" w:rsidRPr="00BF01BA" w:rsidRDefault="008350F0" w:rsidP="008350F0">
            <w:pPr>
              <w:spacing w:before="0" w:after="0" w:line="240" w:lineRule="auto"/>
              <w:rPr>
                <w:rFonts w:ascii="Arial" w:hAnsi="Arial" w:cs="Arial"/>
                <w:sz w:val="16"/>
                <w:szCs w:val="16"/>
              </w:rPr>
            </w:pPr>
            <w:r w:rsidRPr="00BF01BA">
              <w:rPr>
                <w:rFonts w:ascii="Arial" w:hAnsi="Arial" w:cs="Arial"/>
                <w:sz w:val="16"/>
                <w:szCs w:val="16"/>
              </w:rPr>
              <w:t>Per cent of GDP</w:t>
            </w:r>
          </w:p>
        </w:tc>
        <w:tc>
          <w:tcPr>
            <w:tcW w:w="735" w:type="pct"/>
            <w:tcBorders>
              <w:top w:val="nil"/>
              <w:left w:val="nil"/>
              <w:bottom w:val="single" w:sz="4" w:space="0" w:color="293F5B"/>
              <w:right w:val="nil"/>
            </w:tcBorders>
            <w:shd w:val="clear" w:color="000000" w:fill="FFFFFF"/>
            <w:noWrap/>
            <w:vAlign w:val="center"/>
            <w:hideMark/>
          </w:tcPr>
          <w:p w14:paraId="50F7869E" w14:textId="77777777" w:rsidR="008350F0" w:rsidRPr="00BF01BA" w:rsidRDefault="008350F0" w:rsidP="008350F0">
            <w:pPr>
              <w:spacing w:before="0" w:after="0" w:line="240" w:lineRule="auto"/>
              <w:jc w:val="right"/>
              <w:rPr>
                <w:rFonts w:ascii="Arial" w:hAnsi="Arial" w:cs="Arial"/>
                <w:sz w:val="16"/>
                <w:szCs w:val="16"/>
              </w:rPr>
            </w:pPr>
            <w:r w:rsidRPr="00BF01BA">
              <w:rPr>
                <w:rFonts w:ascii="Arial" w:hAnsi="Arial" w:cs="Arial"/>
                <w:sz w:val="16"/>
                <w:szCs w:val="16"/>
              </w:rPr>
              <w:t>27.5</w:t>
            </w:r>
          </w:p>
        </w:tc>
        <w:tc>
          <w:tcPr>
            <w:tcW w:w="567" w:type="pct"/>
            <w:tcBorders>
              <w:top w:val="nil"/>
              <w:left w:val="nil"/>
              <w:bottom w:val="single" w:sz="4" w:space="0" w:color="293F5B"/>
              <w:right w:val="nil"/>
            </w:tcBorders>
            <w:shd w:val="clear" w:color="000000" w:fill="FFFFFF"/>
            <w:noWrap/>
            <w:vAlign w:val="center"/>
            <w:hideMark/>
          </w:tcPr>
          <w:p w14:paraId="42F42BA6" w14:textId="77777777" w:rsidR="008350F0" w:rsidRPr="00BF01BA" w:rsidRDefault="008350F0" w:rsidP="008350F0">
            <w:pPr>
              <w:spacing w:before="0" w:after="0" w:line="240" w:lineRule="auto"/>
              <w:jc w:val="right"/>
              <w:rPr>
                <w:rFonts w:ascii="Arial" w:hAnsi="Arial" w:cs="Arial"/>
                <w:sz w:val="16"/>
                <w:szCs w:val="16"/>
              </w:rPr>
            </w:pPr>
            <w:r w:rsidRPr="00BF01BA">
              <w:rPr>
                <w:rFonts w:ascii="Arial" w:hAnsi="Arial" w:cs="Arial"/>
                <w:sz w:val="16"/>
                <w:szCs w:val="16"/>
              </w:rPr>
              <w:t>27.4</w:t>
            </w:r>
          </w:p>
        </w:tc>
        <w:tc>
          <w:tcPr>
            <w:tcW w:w="74" w:type="pct"/>
            <w:tcBorders>
              <w:top w:val="nil"/>
              <w:left w:val="nil"/>
              <w:bottom w:val="single" w:sz="4" w:space="0" w:color="293F5B"/>
              <w:right w:val="nil"/>
            </w:tcBorders>
            <w:shd w:val="clear" w:color="000000" w:fill="FFFFFF"/>
            <w:noWrap/>
            <w:vAlign w:val="center"/>
            <w:hideMark/>
          </w:tcPr>
          <w:p w14:paraId="2C3B4763" w14:textId="77777777" w:rsidR="008350F0" w:rsidRPr="00BF01BA" w:rsidRDefault="008350F0" w:rsidP="008350F0">
            <w:pPr>
              <w:spacing w:before="0" w:after="0" w:line="240" w:lineRule="auto"/>
              <w:jc w:val="right"/>
              <w:rPr>
                <w:rFonts w:ascii="Arial" w:hAnsi="Arial" w:cs="Arial"/>
                <w:sz w:val="16"/>
                <w:szCs w:val="16"/>
              </w:rPr>
            </w:pPr>
            <w:r w:rsidRPr="00BF01BA">
              <w:rPr>
                <w:rFonts w:ascii="Arial" w:hAnsi="Arial" w:cs="Arial"/>
                <w:sz w:val="16"/>
                <w:szCs w:val="16"/>
              </w:rPr>
              <w:t> </w:t>
            </w:r>
          </w:p>
        </w:tc>
        <w:tc>
          <w:tcPr>
            <w:tcW w:w="560" w:type="pct"/>
            <w:tcBorders>
              <w:top w:val="nil"/>
              <w:left w:val="nil"/>
              <w:bottom w:val="single" w:sz="4" w:space="0" w:color="293F5B"/>
              <w:right w:val="nil"/>
            </w:tcBorders>
            <w:shd w:val="clear" w:color="000000" w:fill="E6F2FF"/>
            <w:noWrap/>
            <w:vAlign w:val="center"/>
            <w:hideMark/>
          </w:tcPr>
          <w:p w14:paraId="792E70C3" w14:textId="77777777" w:rsidR="008350F0" w:rsidRPr="00BF01BA" w:rsidRDefault="008350F0" w:rsidP="008350F0">
            <w:pPr>
              <w:spacing w:before="0" w:after="0" w:line="240" w:lineRule="auto"/>
              <w:jc w:val="right"/>
              <w:rPr>
                <w:rFonts w:ascii="Arial" w:hAnsi="Arial" w:cs="Arial"/>
                <w:sz w:val="16"/>
                <w:szCs w:val="16"/>
              </w:rPr>
            </w:pPr>
            <w:r w:rsidRPr="00BF01BA">
              <w:rPr>
                <w:rFonts w:ascii="Arial" w:hAnsi="Arial" w:cs="Arial"/>
                <w:sz w:val="16"/>
                <w:szCs w:val="16"/>
              </w:rPr>
              <w:t>27.3</w:t>
            </w:r>
          </w:p>
        </w:tc>
        <w:tc>
          <w:tcPr>
            <w:tcW w:w="560" w:type="pct"/>
            <w:tcBorders>
              <w:top w:val="nil"/>
              <w:left w:val="nil"/>
              <w:bottom w:val="single" w:sz="4" w:space="0" w:color="293F5B"/>
              <w:right w:val="nil"/>
            </w:tcBorders>
            <w:shd w:val="clear" w:color="000000" w:fill="FFFFFF"/>
            <w:noWrap/>
            <w:vAlign w:val="center"/>
            <w:hideMark/>
          </w:tcPr>
          <w:p w14:paraId="05A8D3D7" w14:textId="77777777" w:rsidR="008350F0" w:rsidRPr="00BF01BA" w:rsidRDefault="008350F0" w:rsidP="008350F0">
            <w:pPr>
              <w:spacing w:before="0" w:after="0" w:line="240" w:lineRule="auto"/>
              <w:jc w:val="right"/>
              <w:rPr>
                <w:rFonts w:ascii="Arial" w:hAnsi="Arial" w:cs="Arial"/>
                <w:sz w:val="16"/>
                <w:szCs w:val="16"/>
              </w:rPr>
            </w:pPr>
            <w:r w:rsidRPr="00BF01BA">
              <w:rPr>
                <w:rFonts w:ascii="Arial" w:hAnsi="Arial" w:cs="Arial"/>
                <w:sz w:val="16"/>
                <w:szCs w:val="16"/>
              </w:rPr>
              <w:t>27.0</w:t>
            </w:r>
          </w:p>
        </w:tc>
        <w:tc>
          <w:tcPr>
            <w:tcW w:w="560" w:type="pct"/>
            <w:tcBorders>
              <w:top w:val="nil"/>
              <w:left w:val="nil"/>
              <w:bottom w:val="single" w:sz="4" w:space="0" w:color="293F5B"/>
              <w:right w:val="nil"/>
            </w:tcBorders>
            <w:shd w:val="clear" w:color="000000" w:fill="FFFFFF"/>
            <w:noWrap/>
            <w:vAlign w:val="center"/>
            <w:hideMark/>
          </w:tcPr>
          <w:p w14:paraId="38D3A145" w14:textId="77777777" w:rsidR="008350F0" w:rsidRPr="00BF01BA" w:rsidRDefault="008350F0" w:rsidP="008350F0">
            <w:pPr>
              <w:spacing w:before="0" w:after="0" w:line="240" w:lineRule="auto"/>
              <w:jc w:val="right"/>
              <w:rPr>
                <w:rFonts w:ascii="Arial" w:hAnsi="Arial" w:cs="Arial"/>
                <w:sz w:val="16"/>
                <w:szCs w:val="16"/>
              </w:rPr>
            </w:pPr>
            <w:r w:rsidRPr="00BF01BA">
              <w:rPr>
                <w:rFonts w:ascii="Arial" w:hAnsi="Arial" w:cs="Arial"/>
                <w:sz w:val="16"/>
                <w:szCs w:val="16"/>
              </w:rPr>
              <w:t>26.8</w:t>
            </w:r>
          </w:p>
        </w:tc>
        <w:tc>
          <w:tcPr>
            <w:tcW w:w="560" w:type="pct"/>
            <w:tcBorders>
              <w:top w:val="nil"/>
              <w:left w:val="nil"/>
              <w:bottom w:val="single" w:sz="4" w:space="0" w:color="293F5B"/>
              <w:right w:val="nil"/>
            </w:tcBorders>
            <w:shd w:val="clear" w:color="000000" w:fill="FFFFFF"/>
            <w:noWrap/>
            <w:vAlign w:val="center"/>
            <w:hideMark/>
          </w:tcPr>
          <w:p w14:paraId="29DE9674" w14:textId="77777777" w:rsidR="008350F0" w:rsidRPr="00BF01BA" w:rsidRDefault="008350F0" w:rsidP="008350F0">
            <w:pPr>
              <w:spacing w:before="0" w:after="0" w:line="240" w:lineRule="auto"/>
              <w:jc w:val="right"/>
              <w:rPr>
                <w:rFonts w:ascii="Arial" w:hAnsi="Arial" w:cs="Arial"/>
                <w:sz w:val="16"/>
                <w:szCs w:val="16"/>
              </w:rPr>
            </w:pPr>
            <w:r w:rsidRPr="00BF01BA">
              <w:rPr>
                <w:rFonts w:ascii="Arial" w:hAnsi="Arial" w:cs="Arial"/>
                <w:sz w:val="16"/>
                <w:szCs w:val="16"/>
              </w:rPr>
              <w:t>26.8</w:t>
            </w:r>
          </w:p>
        </w:tc>
      </w:tr>
    </w:tbl>
    <w:p w14:paraId="48FC8B62" w14:textId="0F9A3663" w:rsidR="004B3FCD" w:rsidRPr="00BF01BA" w:rsidRDefault="00911489" w:rsidP="004B6EEF">
      <w:pPr>
        <w:pStyle w:val="ChartandTableFootnoteAlpha"/>
        <w:numPr>
          <w:ilvl w:val="0"/>
          <w:numId w:val="31"/>
        </w:numPr>
      </w:pPr>
      <w:r w:rsidRPr="00BF01BA">
        <w:t xml:space="preserve"> Real growth is calculated using the Consumer Price Index.</w:t>
      </w:r>
    </w:p>
    <w:p w14:paraId="77519066" w14:textId="77777777" w:rsidR="004B3FCD" w:rsidRPr="00BF01BA" w:rsidRDefault="004B3FCD" w:rsidP="004B3FCD">
      <w:pPr>
        <w:pStyle w:val="TableLine"/>
        <w:rPr>
          <w:lang w:eastAsia="en-US"/>
        </w:rPr>
      </w:pPr>
    </w:p>
    <w:p w14:paraId="0153DCDB" w14:textId="77777777" w:rsidR="001E38E9" w:rsidRPr="00BF01BA" w:rsidRDefault="001E38E9" w:rsidP="001E38E9">
      <w:r w:rsidRPr="00BF01BA">
        <w:t>Average annual real growth in expenses over the period 2025–26 to 2028–29 is expected to be 1.2 per cent. As a percentage of GDP, total expenses are expected to be 27.3 per cent in 2025–26 and ease to 26.8 per cent of GDP by 2028–29.</w:t>
      </w:r>
    </w:p>
    <w:p w14:paraId="094C7575" w14:textId="77777777" w:rsidR="001E38E9" w:rsidRPr="00BF01BA" w:rsidRDefault="001E38E9" w:rsidP="001E38E9">
      <w:r w:rsidRPr="00BF01BA">
        <w:t>More detail about general government sector expenses is provided in Table 5.3.1.</w:t>
      </w:r>
    </w:p>
    <w:p w14:paraId="34F2F047" w14:textId="6A567747" w:rsidR="007E1855" w:rsidRPr="00BF01BA" w:rsidRDefault="00893358" w:rsidP="007E1855">
      <w:pPr>
        <w:pStyle w:val="TableHeading"/>
        <w:rPr>
          <w:rFonts w:asciiTheme="minorHAnsi" w:eastAsiaTheme="minorHAnsi" w:hAnsiTheme="minorHAnsi" w:cstheme="minorBidi"/>
          <w:sz w:val="22"/>
          <w:szCs w:val="22"/>
          <w:lang w:eastAsia="en-US"/>
        </w:rPr>
      </w:pPr>
      <w:r w:rsidRPr="00BF01BA">
        <w:t>Table 5.1.2: Estimates of general government sector payments</w:t>
      </w:r>
      <w:r w:rsidRPr="00BF01BA">
        <w:rPr>
          <w:rFonts w:eastAsiaTheme="minorHAnsi"/>
        </w:rPr>
        <w:t xml:space="preserve"> </w:t>
      </w:r>
    </w:p>
    <w:tbl>
      <w:tblPr>
        <w:tblW w:w="5000" w:type="pct"/>
        <w:tblCellMar>
          <w:left w:w="0" w:type="dxa"/>
          <w:right w:w="28" w:type="dxa"/>
        </w:tblCellMar>
        <w:tblLook w:val="04A0" w:firstRow="1" w:lastRow="0" w:firstColumn="1" w:lastColumn="0" w:noHBand="0" w:noVBand="1"/>
      </w:tblPr>
      <w:tblGrid>
        <w:gridCol w:w="2603"/>
        <w:gridCol w:w="838"/>
        <w:gridCol w:w="839"/>
        <w:gridCol w:w="73"/>
        <w:gridCol w:w="839"/>
        <w:gridCol w:w="839"/>
        <w:gridCol w:w="839"/>
        <w:gridCol w:w="840"/>
      </w:tblGrid>
      <w:tr w:rsidR="005322BC" w:rsidRPr="00BF01BA" w14:paraId="04213A87" w14:textId="77777777" w:rsidTr="005322BC">
        <w:trPr>
          <w:trHeight w:hRule="exact" w:val="226"/>
        </w:trPr>
        <w:tc>
          <w:tcPr>
            <w:tcW w:w="1689" w:type="pct"/>
            <w:tcBorders>
              <w:top w:val="single" w:sz="4" w:space="0" w:color="auto"/>
              <w:left w:val="nil"/>
              <w:bottom w:val="nil"/>
              <w:right w:val="nil"/>
            </w:tcBorders>
            <w:shd w:val="clear" w:color="000000" w:fill="FFFFFF"/>
            <w:noWrap/>
            <w:vAlign w:val="center"/>
            <w:hideMark/>
          </w:tcPr>
          <w:p w14:paraId="7EFF08B5" w14:textId="445CBE07" w:rsidR="007E1855" w:rsidRPr="00BF01BA" w:rsidRDefault="007E1855" w:rsidP="007E185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4" w:type="pct"/>
            <w:tcBorders>
              <w:top w:val="single" w:sz="4" w:space="0" w:color="auto"/>
              <w:left w:val="nil"/>
              <w:bottom w:val="single" w:sz="4" w:space="0" w:color="293F5B"/>
              <w:right w:val="nil"/>
            </w:tcBorders>
            <w:shd w:val="clear" w:color="000000" w:fill="FFFFFF"/>
            <w:noWrap/>
            <w:vAlign w:val="center"/>
            <w:hideMark/>
          </w:tcPr>
          <w:p w14:paraId="18FDFD52" w14:textId="77777777" w:rsidR="007E1855" w:rsidRPr="00BF01BA" w:rsidRDefault="007E1855" w:rsidP="007E1855">
            <w:pPr>
              <w:spacing w:before="0" w:after="0" w:line="240" w:lineRule="auto"/>
              <w:jc w:val="right"/>
              <w:rPr>
                <w:rFonts w:ascii="Arial" w:hAnsi="Arial" w:cs="Arial"/>
                <w:sz w:val="16"/>
                <w:szCs w:val="16"/>
              </w:rPr>
            </w:pPr>
            <w:r w:rsidRPr="00BF01BA">
              <w:rPr>
                <w:rFonts w:ascii="Arial" w:hAnsi="Arial" w:cs="Arial"/>
                <w:sz w:val="16"/>
                <w:szCs w:val="16"/>
              </w:rPr>
              <w:t>MYEFO</w:t>
            </w:r>
          </w:p>
        </w:tc>
        <w:tc>
          <w:tcPr>
            <w:tcW w:w="544" w:type="pct"/>
            <w:tcBorders>
              <w:top w:val="single" w:sz="4" w:space="0" w:color="auto"/>
              <w:left w:val="nil"/>
              <w:bottom w:val="single" w:sz="4" w:space="0" w:color="293F5B"/>
              <w:right w:val="nil"/>
            </w:tcBorders>
            <w:shd w:val="clear" w:color="000000" w:fill="FFFFFF"/>
            <w:noWrap/>
            <w:vAlign w:val="center"/>
            <w:hideMark/>
          </w:tcPr>
          <w:p w14:paraId="62EBE61D" w14:textId="77777777" w:rsidR="007E1855" w:rsidRPr="00BF01BA" w:rsidRDefault="007E1855" w:rsidP="007E1855">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Revised</w:t>
            </w:r>
          </w:p>
        </w:tc>
        <w:tc>
          <w:tcPr>
            <w:tcW w:w="46" w:type="pct"/>
            <w:tcBorders>
              <w:top w:val="single" w:sz="4" w:space="0" w:color="auto"/>
              <w:left w:val="nil"/>
              <w:bottom w:val="nil"/>
              <w:right w:val="nil"/>
            </w:tcBorders>
            <w:shd w:val="clear" w:color="000000" w:fill="FFFFFF"/>
            <w:noWrap/>
            <w:vAlign w:val="center"/>
            <w:hideMark/>
          </w:tcPr>
          <w:p w14:paraId="0EE7D0A3" w14:textId="77777777" w:rsidR="007E1855" w:rsidRPr="00BF01BA" w:rsidRDefault="007E1855" w:rsidP="007E185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2177" w:type="pct"/>
            <w:gridSpan w:val="4"/>
            <w:tcBorders>
              <w:top w:val="single" w:sz="4" w:space="0" w:color="auto"/>
              <w:left w:val="nil"/>
              <w:bottom w:val="single" w:sz="4" w:space="0" w:color="293F5B"/>
              <w:right w:val="nil"/>
            </w:tcBorders>
            <w:shd w:val="clear" w:color="000000" w:fill="FFFFFF"/>
            <w:noWrap/>
            <w:vAlign w:val="center"/>
            <w:hideMark/>
          </w:tcPr>
          <w:p w14:paraId="6E3BB87B" w14:textId="77777777" w:rsidR="007E1855" w:rsidRPr="00BF01BA" w:rsidRDefault="007E1855" w:rsidP="007E1855">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7E1855" w:rsidRPr="00BF01BA" w14:paraId="4984BAAB" w14:textId="77777777" w:rsidTr="007E1855">
        <w:trPr>
          <w:trHeight w:hRule="exact" w:val="226"/>
        </w:trPr>
        <w:tc>
          <w:tcPr>
            <w:tcW w:w="1689" w:type="pct"/>
            <w:tcBorders>
              <w:top w:val="nil"/>
              <w:left w:val="nil"/>
              <w:bottom w:val="nil"/>
              <w:right w:val="nil"/>
            </w:tcBorders>
            <w:shd w:val="clear" w:color="000000" w:fill="FFFFFF"/>
            <w:noWrap/>
            <w:vAlign w:val="center"/>
            <w:hideMark/>
          </w:tcPr>
          <w:p w14:paraId="09CEF9A1" w14:textId="77777777" w:rsidR="007E1855" w:rsidRPr="00BF01BA" w:rsidRDefault="007E1855" w:rsidP="007E185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4" w:type="pct"/>
            <w:tcBorders>
              <w:top w:val="nil"/>
              <w:left w:val="nil"/>
              <w:bottom w:val="single" w:sz="4" w:space="0" w:color="293F5B"/>
              <w:right w:val="nil"/>
            </w:tcBorders>
            <w:shd w:val="clear" w:color="000000" w:fill="FFFFFF"/>
            <w:noWrap/>
            <w:vAlign w:val="center"/>
            <w:hideMark/>
          </w:tcPr>
          <w:p w14:paraId="644B4BE2" w14:textId="354C686A" w:rsidR="007E1855" w:rsidRPr="00BF01BA" w:rsidRDefault="007E1855" w:rsidP="007E185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544" w:type="pct"/>
            <w:tcBorders>
              <w:top w:val="nil"/>
              <w:left w:val="nil"/>
              <w:bottom w:val="single" w:sz="4" w:space="0" w:color="293F5B"/>
              <w:right w:val="nil"/>
            </w:tcBorders>
            <w:shd w:val="clear" w:color="000000" w:fill="FFFFFF"/>
            <w:noWrap/>
            <w:vAlign w:val="center"/>
            <w:hideMark/>
          </w:tcPr>
          <w:p w14:paraId="37AB185C" w14:textId="1226DCC8" w:rsidR="007E1855" w:rsidRPr="00BF01BA" w:rsidRDefault="007E1855" w:rsidP="007E185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46" w:type="pct"/>
            <w:tcBorders>
              <w:top w:val="nil"/>
              <w:left w:val="nil"/>
              <w:bottom w:val="nil"/>
              <w:right w:val="nil"/>
            </w:tcBorders>
            <w:shd w:val="clear" w:color="000000" w:fill="FFFFFF"/>
            <w:noWrap/>
            <w:vAlign w:val="center"/>
            <w:hideMark/>
          </w:tcPr>
          <w:p w14:paraId="39D2538B" w14:textId="77777777" w:rsidR="007E1855" w:rsidRPr="00BF01BA" w:rsidRDefault="007E1855" w:rsidP="007E185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44" w:type="pct"/>
            <w:tcBorders>
              <w:top w:val="nil"/>
              <w:left w:val="nil"/>
              <w:bottom w:val="single" w:sz="4" w:space="0" w:color="293F5B"/>
              <w:right w:val="nil"/>
            </w:tcBorders>
            <w:shd w:val="clear" w:color="000000" w:fill="E6F2FF"/>
            <w:noWrap/>
            <w:vAlign w:val="center"/>
            <w:hideMark/>
          </w:tcPr>
          <w:p w14:paraId="54DBD855" w14:textId="67AC781F" w:rsidR="007E1855" w:rsidRPr="00BF01BA" w:rsidRDefault="007E1855" w:rsidP="007E185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544" w:type="pct"/>
            <w:tcBorders>
              <w:top w:val="nil"/>
              <w:left w:val="nil"/>
              <w:bottom w:val="single" w:sz="4" w:space="0" w:color="293F5B"/>
              <w:right w:val="nil"/>
            </w:tcBorders>
            <w:shd w:val="clear" w:color="000000" w:fill="FFFFFF"/>
            <w:noWrap/>
            <w:vAlign w:val="center"/>
            <w:hideMark/>
          </w:tcPr>
          <w:p w14:paraId="110710BF" w14:textId="4D5C05B4" w:rsidR="007E1855" w:rsidRPr="00BF01BA" w:rsidRDefault="007E1855" w:rsidP="007E185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544" w:type="pct"/>
            <w:tcBorders>
              <w:top w:val="nil"/>
              <w:left w:val="nil"/>
              <w:bottom w:val="single" w:sz="4" w:space="0" w:color="293F5B"/>
              <w:right w:val="nil"/>
            </w:tcBorders>
            <w:shd w:val="clear" w:color="000000" w:fill="FFFFFF"/>
            <w:noWrap/>
            <w:vAlign w:val="center"/>
            <w:hideMark/>
          </w:tcPr>
          <w:p w14:paraId="571A1706" w14:textId="47F31293" w:rsidR="007E1855" w:rsidRPr="00BF01BA" w:rsidRDefault="007E1855" w:rsidP="007E185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544" w:type="pct"/>
            <w:tcBorders>
              <w:top w:val="nil"/>
              <w:left w:val="nil"/>
              <w:bottom w:val="single" w:sz="4" w:space="0" w:color="293F5B"/>
              <w:right w:val="nil"/>
            </w:tcBorders>
            <w:shd w:val="clear" w:color="000000" w:fill="FFFFFF"/>
            <w:noWrap/>
            <w:vAlign w:val="center"/>
            <w:hideMark/>
          </w:tcPr>
          <w:p w14:paraId="1EF21E65" w14:textId="03428719" w:rsidR="007E1855" w:rsidRPr="00BF01BA" w:rsidRDefault="007E1855" w:rsidP="007E185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7E1855" w:rsidRPr="00BF01BA" w14:paraId="5F94C43D" w14:textId="77777777" w:rsidTr="007E1855">
        <w:trPr>
          <w:trHeight w:hRule="exact" w:val="226"/>
        </w:trPr>
        <w:tc>
          <w:tcPr>
            <w:tcW w:w="1689" w:type="pct"/>
            <w:tcBorders>
              <w:top w:val="nil"/>
              <w:left w:val="nil"/>
              <w:bottom w:val="nil"/>
              <w:right w:val="nil"/>
            </w:tcBorders>
            <w:shd w:val="clear" w:color="000000" w:fill="FFFFFF"/>
            <w:noWrap/>
            <w:vAlign w:val="center"/>
            <w:hideMark/>
          </w:tcPr>
          <w:p w14:paraId="03FA11E2" w14:textId="77777777" w:rsidR="007E1855" w:rsidRPr="00BF01BA" w:rsidRDefault="007E1855" w:rsidP="007E185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payments ($b)</w:t>
            </w:r>
          </w:p>
        </w:tc>
        <w:tc>
          <w:tcPr>
            <w:tcW w:w="544" w:type="pct"/>
            <w:tcBorders>
              <w:top w:val="nil"/>
              <w:left w:val="nil"/>
              <w:bottom w:val="nil"/>
              <w:right w:val="nil"/>
            </w:tcBorders>
            <w:shd w:val="clear" w:color="000000" w:fill="FFFFFF"/>
            <w:noWrap/>
            <w:vAlign w:val="center"/>
            <w:hideMark/>
          </w:tcPr>
          <w:p w14:paraId="2B8CC3D3" w14:textId="77777777" w:rsidR="007E1855" w:rsidRPr="00BF01BA" w:rsidRDefault="007E1855" w:rsidP="007E185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731.1</w:t>
            </w:r>
          </w:p>
        </w:tc>
        <w:tc>
          <w:tcPr>
            <w:tcW w:w="544" w:type="pct"/>
            <w:tcBorders>
              <w:top w:val="nil"/>
              <w:left w:val="nil"/>
              <w:bottom w:val="nil"/>
              <w:right w:val="nil"/>
            </w:tcBorders>
            <w:shd w:val="clear" w:color="000000" w:fill="FFFFFF"/>
            <w:noWrap/>
            <w:vAlign w:val="center"/>
            <w:hideMark/>
          </w:tcPr>
          <w:p w14:paraId="52413C62" w14:textId="77777777" w:rsidR="007E1855" w:rsidRPr="00BF01BA" w:rsidRDefault="007E1855" w:rsidP="007E185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731.5</w:t>
            </w:r>
          </w:p>
        </w:tc>
        <w:tc>
          <w:tcPr>
            <w:tcW w:w="46" w:type="pct"/>
            <w:tcBorders>
              <w:top w:val="nil"/>
              <w:left w:val="nil"/>
              <w:bottom w:val="nil"/>
              <w:right w:val="nil"/>
            </w:tcBorders>
            <w:shd w:val="clear" w:color="000000" w:fill="FFFFFF"/>
            <w:noWrap/>
            <w:vAlign w:val="center"/>
            <w:hideMark/>
          </w:tcPr>
          <w:p w14:paraId="2BB6676D" w14:textId="77777777" w:rsidR="007E1855" w:rsidRPr="00BF01BA" w:rsidRDefault="007E1855" w:rsidP="007E185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 </w:t>
            </w:r>
          </w:p>
        </w:tc>
        <w:tc>
          <w:tcPr>
            <w:tcW w:w="544" w:type="pct"/>
            <w:tcBorders>
              <w:top w:val="nil"/>
              <w:left w:val="nil"/>
              <w:bottom w:val="nil"/>
              <w:right w:val="nil"/>
            </w:tcBorders>
            <w:shd w:val="clear" w:color="000000" w:fill="E6F2FF"/>
            <w:noWrap/>
            <w:vAlign w:val="center"/>
            <w:hideMark/>
          </w:tcPr>
          <w:p w14:paraId="0FAA82B0" w14:textId="77777777" w:rsidR="007E1855" w:rsidRPr="00BF01BA" w:rsidRDefault="007E1855" w:rsidP="007E185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777.5</w:t>
            </w:r>
          </w:p>
        </w:tc>
        <w:tc>
          <w:tcPr>
            <w:tcW w:w="544" w:type="pct"/>
            <w:tcBorders>
              <w:top w:val="nil"/>
              <w:left w:val="nil"/>
              <w:bottom w:val="nil"/>
              <w:right w:val="nil"/>
            </w:tcBorders>
            <w:shd w:val="clear" w:color="000000" w:fill="FFFFFF"/>
            <w:noWrap/>
            <w:vAlign w:val="center"/>
            <w:hideMark/>
          </w:tcPr>
          <w:p w14:paraId="1B64555C" w14:textId="77777777" w:rsidR="007E1855" w:rsidRPr="00BF01BA" w:rsidRDefault="007E1855" w:rsidP="007E185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801.7</w:t>
            </w:r>
          </w:p>
        </w:tc>
        <w:tc>
          <w:tcPr>
            <w:tcW w:w="544" w:type="pct"/>
            <w:tcBorders>
              <w:top w:val="nil"/>
              <w:left w:val="nil"/>
              <w:bottom w:val="nil"/>
              <w:right w:val="nil"/>
            </w:tcBorders>
            <w:shd w:val="clear" w:color="000000" w:fill="FFFFFF"/>
            <w:noWrap/>
            <w:vAlign w:val="center"/>
            <w:hideMark/>
          </w:tcPr>
          <w:p w14:paraId="732B5F78" w14:textId="77777777" w:rsidR="007E1855" w:rsidRPr="00BF01BA" w:rsidRDefault="007E1855" w:rsidP="007E185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834.6</w:t>
            </w:r>
          </w:p>
        </w:tc>
        <w:tc>
          <w:tcPr>
            <w:tcW w:w="544" w:type="pct"/>
            <w:tcBorders>
              <w:top w:val="nil"/>
              <w:left w:val="nil"/>
              <w:bottom w:val="nil"/>
              <w:right w:val="nil"/>
            </w:tcBorders>
            <w:shd w:val="clear" w:color="000000" w:fill="FFFFFF"/>
            <w:noWrap/>
            <w:vAlign w:val="center"/>
            <w:hideMark/>
          </w:tcPr>
          <w:p w14:paraId="61FA6F82" w14:textId="77777777" w:rsidR="007E1855" w:rsidRPr="00BF01BA" w:rsidRDefault="007E1855" w:rsidP="007E185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877.7</w:t>
            </w:r>
          </w:p>
        </w:tc>
      </w:tr>
      <w:tr w:rsidR="007E1855" w:rsidRPr="00BF01BA" w14:paraId="4F6C9EA0" w14:textId="77777777" w:rsidTr="007E1855">
        <w:trPr>
          <w:trHeight w:hRule="exact" w:val="226"/>
        </w:trPr>
        <w:tc>
          <w:tcPr>
            <w:tcW w:w="1689" w:type="pct"/>
            <w:tcBorders>
              <w:top w:val="nil"/>
              <w:left w:val="nil"/>
              <w:bottom w:val="nil"/>
              <w:right w:val="nil"/>
            </w:tcBorders>
            <w:shd w:val="clear" w:color="000000" w:fill="FFFFFF"/>
            <w:noWrap/>
            <w:vAlign w:val="center"/>
            <w:hideMark/>
          </w:tcPr>
          <w:p w14:paraId="69393538" w14:textId="77777777" w:rsidR="007E1855" w:rsidRPr="00BF01BA" w:rsidRDefault="007E1855" w:rsidP="007E1855">
            <w:pPr>
              <w:spacing w:before="0" w:after="0" w:line="240" w:lineRule="auto"/>
              <w:rPr>
                <w:rFonts w:ascii="Arial" w:hAnsi="Arial" w:cs="Arial"/>
                <w:color w:val="000000"/>
                <w:sz w:val="16"/>
                <w:szCs w:val="16"/>
              </w:rPr>
            </w:pPr>
            <w:r w:rsidRPr="00BF01BA">
              <w:rPr>
                <w:rFonts w:ascii="Arial" w:hAnsi="Arial" w:cs="Arial"/>
                <w:color w:val="000000"/>
                <w:sz w:val="16"/>
                <w:szCs w:val="16"/>
              </w:rPr>
              <w:t xml:space="preserve">Real growth on </w:t>
            </w:r>
          </w:p>
        </w:tc>
        <w:tc>
          <w:tcPr>
            <w:tcW w:w="544" w:type="pct"/>
            <w:tcBorders>
              <w:top w:val="nil"/>
              <w:left w:val="nil"/>
              <w:bottom w:val="nil"/>
              <w:right w:val="nil"/>
            </w:tcBorders>
            <w:shd w:val="clear" w:color="000000" w:fill="FFFFFF"/>
            <w:noWrap/>
            <w:vAlign w:val="center"/>
            <w:hideMark/>
          </w:tcPr>
          <w:p w14:paraId="52BB961C" w14:textId="77777777" w:rsidR="007E1855" w:rsidRPr="00BF01BA" w:rsidRDefault="007E1855" w:rsidP="007E185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44" w:type="pct"/>
            <w:tcBorders>
              <w:top w:val="nil"/>
              <w:left w:val="nil"/>
              <w:bottom w:val="nil"/>
              <w:right w:val="nil"/>
            </w:tcBorders>
            <w:shd w:val="clear" w:color="000000" w:fill="FFFFFF"/>
            <w:noWrap/>
            <w:vAlign w:val="center"/>
            <w:hideMark/>
          </w:tcPr>
          <w:p w14:paraId="017A982D" w14:textId="77777777" w:rsidR="007E1855" w:rsidRPr="00BF01BA" w:rsidRDefault="007E1855" w:rsidP="007E185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6" w:type="pct"/>
            <w:tcBorders>
              <w:top w:val="nil"/>
              <w:left w:val="nil"/>
              <w:bottom w:val="nil"/>
              <w:right w:val="nil"/>
            </w:tcBorders>
            <w:shd w:val="clear" w:color="000000" w:fill="FFFFFF"/>
            <w:noWrap/>
            <w:vAlign w:val="center"/>
            <w:hideMark/>
          </w:tcPr>
          <w:p w14:paraId="572CAE51" w14:textId="77777777" w:rsidR="007E1855" w:rsidRPr="00BF01BA" w:rsidRDefault="007E1855" w:rsidP="007E185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44" w:type="pct"/>
            <w:tcBorders>
              <w:top w:val="nil"/>
              <w:left w:val="nil"/>
              <w:bottom w:val="nil"/>
              <w:right w:val="nil"/>
            </w:tcBorders>
            <w:shd w:val="clear" w:color="000000" w:fill="E6F2FF"/>
            <w:noWrap/>
            <w:vAlign w:val="center"/>
            <w:hideMark/>
          </w:tcPr>
          <w:p w14:paraId="68284D90" w14:textId="77777777" w:rsidR="007E1855" w:rsidRPr="00BF01BA" w:rsidRDefault="007E1855" w:rsidP="007E185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44" w:type="pct"/>
            <w:tcBorders>
              <w:top w:val="nil"/>
              <w:left w:val="nil"/>
              <w:bottom w:val="nil"/>
              <w:right w:val="nil"/>
            </w:tcBorders>
            <w:shd w:val="clear" w:color="000000" w:fill="FFFFFF"/>
            <w:noWrap/>
            <w:vAlign w:val="center"/>
            <w:hideMark/>
          </w:tcPr>
          <w:p w14:paraId="6D348771" w14:textId="77777777" w:rsidR="007E1855" w:rsidRPr="00BF01BA" w:rsidRDefault="007E1855" w:rsidP="007E185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44" w:type="pct"/>
            <w:tcBorders>
              <w:top w:val="nil"/>
              <w:left w:val="nil"/>
              <w:bottom w:val="nil"/>
              <w:right w:val="nil"/>
            </w:tcBorders>
            <w:shd w:val="clear" w:color="000000" w:fill="FFFFFF"/>
            <w:noWrap/>
            <w:vAlign w:val="center"/>
            <w:hideMark/>
          </w:tcPr>
          <w:p w14:paraId="133CFD1A" w14:textId="77777777" w:rsidR="007E1855" w:rsidRPr="00BF01BA" w:rsidRDefault="007E1855" w:rsidP="007E185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44" w:type="pct"/>
            <w:tcBorders>
              <w:top w:val="nil"/>
              <w:left w:val="nil"/>
              <w:bottom w:val="nil"/>
              <w:right w:val="nil"/>
            </w:tcBorders>
            <w:shd w:val="clear" w:color="000000" w:fill="FFFFFF"/>
            <w:noWrap/>
            <w:vAlign w:val="center"/>
            <w:hideMark/>
          </w:tcPr>
          <w:p w14:paraId="25C69C73" w14:textId="77777777" w:rsidR="007E1855" w:rsidRPr="00BF01BA" w:rsidRDefault="007E1855" w:rsidP="007E185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r>
      <w:tr w:rsidR="007E1855" w:rsidRPr="00BF01BA" w14:paraId="58CEFD02" w14:textId="77777777" w:rsidTr="007E1855">
        <w:trPr>
          <w:trHeight w:hRule="exact" w:val="226"/>
        </w:trPr>
        <w:tc>
          <w:tcPr>
            <w:tcW w:w="1689" w:type="pct"/>
            <w:tcBorders>
              <w:top w:val="nil"/>
              <w:left w:val="nil"/>
              <w:bottom w:val="nil"/>
              <w:right w:val="nil"/>
            </w:tcBorders>
            <w:shd w:val="clear" w:color="000000" w:fill="FFFFFF"/>
            <w:noWrap/>
            <w:vAlign w:val="center"/>
            <w:hideMark/>
          </w:tcPr>
          <w:p w14:paraId="150E3878" w14:textId="77777777" w:rsidR="007E1855" w:rsidRPr="00BF01BA" w:rsidRDefault="007E1855" w:rsidP="007E1855">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previous year (</w:t>
            </w:r>
            <w:proofErr w:type="gramStart"/>
            <w:r w:rsidRPr="00BF01BA">
              <w:rPr>
                <w:rFonts w:ascii="Arial" w:hAnsi="Arial" w:cs="Arial"/>
                <w:color w:val="000000"/>
                <w:sz w:val="16"/>
                <w:szCs w:val="16"/>
              </w:rPr>
              <w:t>%)(</w:t>
            </w:r>
            <w:proofErr w:type="gramEnd"/>
            <w:r w:rsidRPr="00BF01BA">
              <w:rPr>
                <w:rFonts w:ascii="Arial" w:hAnsi="Arial" w:cs="Arial"/>
                <w:color w:val="000000"/>
                <w:sz w:val="16"/>
                <w:szCs w:val="16"/>
              </w:rPr>
              <w:t>a)</w:t>
            </w:r>
          </w:p>
        </w:tc>
        <w:tc>
          <w:tcPr>
            <w:tcW w:w="544" w:type="pct"/>
            <w:tcBorders>
              <w:top w:val="nil"/>
              <w:left w:val="nil"/>
              <w:bottom w:val="nil"/>
              <w:right w:val="nil"/>
            </w:tcBorders>
            <w:shd w:val="clear" w:color="000000" w:fill="FFFFFF"/>
            <w:noWrap/>
            <w:vAlign w:val="center"/>
            <w:hideMark/>
          </w:tcPr>
          <w:p w14:paraId="5D990CFD" w14:textId="77777777" w:rsidR="007E1855" w:rsidRPr="00BF01BA" w:rsidRDefault="007E1855" w:rsidP="007E185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5.7</w:t>
            </w:r>
          </w:p>
        </w:tc>
        <w:tc>
          <w:tcPr>
            <w:tcW w:w="544" w:type="pct"/>
            <w:tcBorders>
              <w:top w:val="nil"/>
              <w:left w:val="nil"/>
              <w:bottom w:val="nil"/>
              <w:right w:val="nil"/>
            </w:tcBorders>
            <w:shd w:val="clear" w:color="000000" w:fill="FFFFFF"/>
            <w:noWrap/>
            <w:vAlign w:val="center"/>
            <w:hideMark/>
          </w:tcPr>
          <w:p w14:paraId="539424FE" w14:textId="77777777" w:rsidR="007E1855" w:rsidRPr="00BF01BA" w:rsidRDefault="007E1855" w:rsidP="007E185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6.0</w:t>
            </w:r>
          </w:p>
        </w:tc>
        <w:tc>
          <w:tcPr>
            <w:tcW w:w="46" w:type="pct"/>
            <w:tcBorders>
              <w:top w:val="nil"/>
              <w:left w:val="nil"/>
              <w:bottom w:val="nil"/>
              <w:right w:val="nil"/>
            </w:tcBorders>
            <w:shd w:val="clear" w:color="000000" w:fill="FFFFFF"/>
            <w:noWrap/>
            <w:vAlign w:val="center"/>
            <w:hideMark/>
          </w:tcPr>
          <w:p w14:paraId="755C115E" w14:textId="77777777" w:rsidR="007E1855" w:rsidRPr="00BF01BA" w:rsidRDefault="007E1855" w:rsidP="007E185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44" w:type="pct"/>
            <w:tcBorders>
              <w:top w:val="nil"/>
              <w:left w:val="nil"/>
              <w:bottom w:val="nil"/>
              <w:right w:val="nil"/>
            </w:tcBorders>
            <w:shd w:val="clear" w:color="000000" w:fill="E6F2FF"/>
            <w:noWrap/>
            <w:vAlign w:val="center"/>
            <w:hideMark/>
          </w:tcPr>
          <w:p w14:paraId="68132EF8" w14:textId="77777777" w:rsidR="007E1855" w:rsidRPr="00BF01BA" w:rsidRDefault="007E1855" w:rsidP="007E185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3.0</w:t>
            </w:r>
          </w:p>
        </w:tc>
        <w:tc>
          <w:tcPr>
            <w:tcW w:w="544" w:type="pct"/>
            <w:tcBorders>
              <w:top w:val="nil"/>
              <w:left w:val="nil"/>
              <w:bottom w:val="nil"/>
              <w:right w:val="nil"/>
            </w:tcBorders>
            <w:shd w:val="clear" w:color="000000" w:fill="FFFFFF"/>
            <w:noWrap/>
            <w:vAlign w:val="center"/>
            <w:hideMark/>
          </w:tcPr>
          <w:p w14:paraId="42FDC89E" w14:textId="77777777" w:rsidR="007E1855" w:rsidRPr="00BF01BA" w:rsidRDefault="007E1855" w:rsidP="007E185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0.5</w:t>
            </w:r>
          </w:p>
        </w:tc>
        <w:tc>
          <w:tcPr>
            <w:tcW w:w="544" w:type="pct"/>
            <w:tcBorders>
              <w:top w:val="nil"/>
              <w:left w:val="nil"/>
              <w:bottom w:val="nil"/>
              <w:right w:val="nil"/>
            </w:tcBorders>
            <w:shd w:val="clear" w:color="000000" w:fill="FFFFFF"/>
            <w:noWrap/>
            <w:vAlign w:val="center"/>
            <w:hideMark/>
          </w:tcPr>
          <w:p w14:paraId="1D063E27" w14:textId="77777777" w:rsidR="007E1855" w:rsidRPr="00BF01BA" w:rsidRDefault="007E1855" w:rsidP="007E185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w:t>
            </w:r>
          </w:p>
        </w:tc>
        <w:tc>
          <w:tcPr>
            <w:tcW w:w="544" w:type="pct"/>
            <w:tcBorders>
              <w:top w:val="nil"/>
              <w:left w:val="nil"/>
              <w:bottom w:val="nil"/>
              <w:right w:val="nil"/>
            </w:tcBorders>
            <w:shd w:val="clear" w:color="000000" w:fill="FFFFFF"/>
            <w:noWrap/>
            <w:vAlign w:val="center"/>
            <w:hideMark/>
          </w:tcPr>
          <w:p w14:paraId="138B0F19" w14:textId="77777777" w:rsidR="007E1855" w:rsidRPr="00BF01BA" w:rsidRDefault="007E1855" w:rsidP="007E185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2.6</w:t>
            </w:r>
          </w:p>
        </w:tc>
      </w:tr>
      <w:tr w:rsidR="007E1855" w:rsidRPr="00BF01BA" w14:paraId="1A93544E" w14:textId="77777777" w:rsidTr="007E1855">
        <w:trPr>
          <w:trHeight w:hRule="exact" w:val="226"/>
        </w:trPr>
        <w:tc>
          <w:tcPr>
            <w:tcW w:w="1689" w:type="pct"/>
            <w:tcBorders>
              <w:top w:val="nil"/>
              <w:left w:val="nil"/>
              <w:bottom w:val="single" w:sz="4" w:space="0" w:color="293F5B"/>
              <w:right w:val="nil"/>
            </w:tcBorders>
            <w:shd w:val="clear" w:color="000000" w:fill="FFFFFF"/>
            <w:noWrap/>
            <w:vAlign w:val="center"/>
            <w:hideMark/>
          </w:tcPr>
          <w:p w14:paraId="17CD2825" w14:textId="77777777" w:rsidR="007E1855" w:rsidRPr="00BF01BA" w:rsidRDefault="007E1855" w:rsidP="007E1855">
            <w:pPr>
              <w:spacing w:before="0" w:after="0" w:line="240" w:lineRule="auto"/>
              <w:rPr>
                <w:rFonts w:ascii="Arial" w:hAnsi="Arial" w:cs="Arial"/>
                <w:sz w:val="16"/>
                <w:szCs w:val="16"/>
              </w:rPr>
            </w:pPr>
            <w:r w:rsidRPr="00BF01BA">
              <w:rPr>
                <w:rFonts w:ascii="Arial" w:hAnsi="Arial" w:cs="Arial"/>
                <w:sz w:val="16"/>
                <w:szCs w:val="16"/>
              </w:rPr>
              <w:t>Per cent of GDP</w:t>
            </w:r>
          </w:p>
        </w:tc>
        <w:tc>
          <w:tcPr>
            <w:tcW w:w="544" w:type="pct"/>
            <w:tcBorders>
              <w:top w:val="nil"/>
              <w:left w:val="nil"/>
              <w:bottom w:val="single" w:sz="4" w:space="0" w:color="293F5B"/>
              <w:right w:val="nil"/>
            </w:tcBorders>
            <w:shd w:val="clear" w:color="000000" w:fill="FFFFFF"/>
            <w:noWrap/>
            <w:vAlign w:val="center"/>
            <w:hideMark/>
          </w:tcPr>
          <w:p w14:paraId="3489D4EE" w14:textId="77777777" w:rsidR="007E1855" w:rsidRPr="00BF01BA" w:rsidRDefault="007E1855" w:rsidP="007E1855">
            <w:pPr>
              <w:spacing w:before="0" w:after="0" w:line="240" w:lineRule="auto"/>
              <w:jc w:val="right"/>
              <w:rPr>
                <w:rFonts w:ascii="Arial" w:hAnsi="Arial" w:cs="Arial"/>
                <w:sz w:val="16"/>
                <w:szCs w:val="16"/>
              </w:rPr>
            </w:pPr>
            <w:r w:rsidRPr="00BF01BA">
              <w:rPr>
                <w:rFonts w:ascii="Arial" w:hAnsi="Arial" w:cs="Arial"/>
                <w:sz w:val="16"/>
                <w:szCs w:val="16"/>
              </w:rPr>
              <w:t>26.5</w:t>
            </w:r>
          </w:p>
        </w:tc>
        <w:tc>
          <w:tcPr>
            <w:tcW w:w="544" w:type="pct"/>
            <w:tcBorders>
              <w:top w:val="nil"/>
              <w:left w:val="nil"/>
              <w:bottom w:val="single" w:sz="4" w:space="0" w:color="293F5B"/>
              <w:right w:val="nil"/>
            </w:tcBorders>
            <w:shd w:val="clear" w:color="000000" w:fill="FFFFFF"/>
            <w:noWrap/>
            <w:vAlign w:val="center"/>
            <w:hideMark/>
          </w:tcPr>
          <w:p w14:paraId="26BA7EDC" w14:textId="77777777" w:rsidR="007E1855" w:rsidRPr="00BF01BA" w:rsidRDefault="007E1855" w:rsidP="007E1855">
            <w:pPr>
              <w:spacing w:before="0" w:after="0" w:line="240" w:lineRule="auto"/>
              <w:jc w:val="right"/>
              <w:rPr>
                <w:rFonts w:ascii="Arial" w:hAnsi="Arial" w:cs="Arial"/>
                <w:sz w:val="16"/>
                <w:szCs w:val="16"/>
              </w:rPr>
            </w:pPr>
            <w:r w:rsidRPr="00BF01BA">
              <w:rPr>
                <w:rFonts w:ascii="Arial" w:hAnsi="Arial" w:cs="Arial"/>
                <w:sz w:val="16"/>
                <w:szCs w:val="16"/>
              </w:rPr>
              <w:t>26.2</w:t>
            </w:r>
          </w:p>
        </w:tc>
        <w:tc>
          <w:tcPr>
            <w:tcW w:w="46" w:type="pct"/>
            <w:tcBorders>
              <w:top w:val="nil"/>
              <w:left w:val="nil"/>
              <w:bottom w:val="single" w:sz="4" w:space="0" w:color="293F5B"/>
              <w:right w:val="nil"/>
            </w:tcBorders>
            <w:shd w:val="clear" w:color="000000" w:fill="FFFFFF"/>
            <w:noWrap/>
            <w:vAlign w:val="center"/>
            <w:hideMark/>
          </w:tcPr>
          <w:p w14:paraId="5BA193F0" w14:textId="77777777" w:rsidR="007E1855" w:rsidRPr="00BF01BA" w:rsidRDefault="007E1855" w:rsidP="007E1855">
            <w:pPr>
              <w:spacing w:before="0" w:after="0" w:line="240" w:lineRule="auto"/>
              <w:jc w:val="right"/>
              <w:rPr>
                <w:rFonts w:ascii="Arial" w:hAnsi="Arial" w:cs="Arial"/>
                <w:sz w:val="16"/>
                <w:szCs w:val="16"/>
              </w:rPr>
            </w:pPr>
            <w:r w:rsidRPr="00BF01BA">
              <w:rPr>
                <w:rFonts w:ascii="Arial" w:hAnsi="Arial" w:cs="Arial"/>
                <w:sz w:val="16"/>
                <w:szCs w:val="16"/>
              </w:rPr>
              <w:t> </w:t>
            </w:r>
          </w:p>
        </w:tc>
        <w:tc>
          <w:tcPr>
            <w:tcW w:w="544" w:type="pct"/>
            <w:tcBorders>
              <w:top w:val="nil"/>
              <w:left w:val="nil"/>
              <w:bottom w:val="single" w:sz="4" w:space="0" w:color="293F5B"/>
              <w:right w:val="nil"/>
            </w:tcBorders>
            <w:shd w:val="clear" w:color="000000" w:fill="E6F2FF"/>
            <w:noWrap/>
            <w:vAlign w:val="center"/>
            <w:hideMark/>
          </w:tcPr>
          <w:p w14:paraId="60B54C1B" w14:textId="77777777" w:rsidR="007E1855" w:rsidRPr="00BF01BA" w:rsidRDefault="007E1855" w:rsidP="007E1855">
            <w:pPr>
              <w:spacing w:before="0" w:after="0" w:line="240" w:lineRule="auto"/>
              <w:jc w:val="right"/>
              <w:rPr>
                <w:rFonts w:ascii="Arial" w:hAnsi="Arial" w:cs="Arial"/>
                <w:sz w:val="16"/>
                <w:szCs w:val="16"/>
              </w:rPr>
            </w:pPr>
            <w:r w:rsidRPr="00BF01BA">
              <w:rPr>
                <w:rFonts w:ascii="Arial" w:hAnsi="Arial" w:cs="Arial"/>
                <w:sz w:val="16"/>
                <w:szCs w:val="16"/>
              </w:rPr>
              <w:t>27.0</w:t>
            </w:r>
          </w:p>
        </w:tc>
        <w:tc>
          <w:tcPr>
            <w:tcW w:w="544" w:type="pct"/>
            <w:tcBorders>
              <w:top w:val="nil"/>
              <w:left w:val="nil"/>
              <w:bottom w:val="single" w:sz="4" w:space="0" w:color="293F5B"/>
              <w:right w:val="nil"/>
            </w:tcBorders>
            <w:shd w:val="clear" w:color="000000" w:fill="FFFFFF"/>
            <w:noWrap/>
            <w:vAlign w:val="center"/>
            <w:hideMark/>
          </w:tcPr>
          <w:p w14:paraId="2635938F" w14:textId="77777777" w:rsidR="007E1855" w:rsidRPr="00BF01BA" w:rsidRDefault="007E1855" w:rsidP="007E1855">
            <w:pPr>
              <w:spacing w:before="0" w:after="0" w:line="240" w:lineRule="auto"/>
              <w:jc w:val="right"/>
              <w:rPr>
                <w:rFonts w:ascii="Arial" w:hAnsi="Arial" w:cs="Arial"/>
                <w:sz w:val="16"/>
                <w:szCs w:val="16"/>
              </w:rPr>
            </w:pPr>
            <w:r w:rsidRPr="00BF01BA">
              <w:rPr>
                <w:rFonts w:ascii="Arial" w:hAnsi="Arial" w:cs="Arial"/>
                <w:sz w:val="16"/>
                <w:szCs w:val="16"/>
              </w:rPr>
              <w:t>26.8</w:t>
            </w:r>
          </w:p>
        </w:tc>
        <w:tc>
          <w:tcPr>
            <w:tcW w:w="544" w:type="pct"/>
            <w:tcBorders>
              <w:top w:val="nil"/>
              <w:left w:val="nil"/>
              <w:bottom w:val="single" w:sz="4" w:space="0" w:color="293F5B"/>
              <w:right w:val="nil"/>
            </w:tcBorders>
            <w:shd w:val="clear" w:color="000000" w:fill="FFFFFF"/>
            <w:noWrap/>
            <w:vAlign w:val="center"/>
            <w:hideMark/>
          </w:tcPr>
          <w:p w14:paraId="706A9011" w14:textId="77777777" w:rsidR="007E1855" w:rsidRPr="00BF01BA" w:rsidRDefault="007E1855" w:rsidP="007E1855">
            <w:pPr>
              <w:spacing w:before="0" w:after="0" w:line="240" w:lineRule="auto"/>
              <w:jc w:val="right"/>
              <w:rPr>
                <w:rFonts w:ascii="Arial" w:hAnsi="Arial" w:cs="Arial"/>
                <w:sz w:val="16"/>
                <w:szCs w:val="16"/>
              </w:rPr>
            </w:pPr>
            <w:r w:rsidRPr="00BF01BA">
              <w:rPr>
                <w:rFonts w:ascii="Arial" w:hAnsi="Arial" w:cs="Arial"/>
                <w:sz w:val="16"/>
                <w:szCs w:val="16"/>
              </w:rPr>
              <w:t>26.5</w:t>
            </w:r>
          </w:p>
        </w:tc>
        <w:tc>
          <w:tcPr>
            <w:tcW w:w="544" w:type="pct"/>
            <w:tcBorders>
              <w:top w:val="nil"/>
              <w:left w:val="nil"/>
              <w:bottom w:val="single" w:sz="4" w:space="0" w:color="293F5B"/>
              <w:right w:val="nil"/>
            </w:tcBorders>
            <w:shd w:val="clear" w:color="000000" w:fill="FFFFFF"/>
            <w:noWrap/>
            <w:vAlign w:val="center"/>
            <w:hideMark/>
          </w:tcPr>
          <w:p w14:paraId="4325C214" w14:textId="77777777" w:rsidR="007E1855" w:rsidRPr="00BF01BA" w:rsidRDefault="007E1855" w:rsidP="007E1855">
            <w:pPr>
              <w:spacing w:before="0" w:after="0" w:line="240" w:lineRule="auto"/>
              <w:jc w:val="right"/>
              <w:rPr>
                <w:rFonts w:ascii="Arial" w:hAnsi="Arial" w:cs="Arial"/>
                <w:sz w:val="16"/>
                <w:szCs w:val="16"/>
              </w:rPr>
            </w:pPr>
            <w:r w:rsidRPr="00BF01BA">
              <w:rPr>
                <w:rFonts w:ascii="Arial" w:hAnsi="Arial" w:cs="Arial"/>
                <w:sz w:val="16"/>
                <w:szCs w:val="16"/>
              </w:rPr>
              <w:t>26.4</w:t>
            </w:r>
          </w:p>
        </w:tc>
      </w:tr>
    </w:tbl>
    <w:p w14:paraId="1EBE926C" w14:textId="081A0C4C" w:rsidR="0052590F" w:rsidRPr="00BF01BA" w:rsidRDefault="007D45BC" w:rsidP="004B6EEF">
      <w:pPr>
        <w:pStyle w:val="ChartandTableFootnoteAlpha"/>
        <w:numPr>
          <w:ilvl w:val="0"/>
          <w:numId w:val="32"/>
        </w:numPr>
      </w:pPr>
      <w:r w:rsidRPr="00BF01BA">
        <w:t xml:space="preserve">Real growth is calculated using the Consumer Price Index. </w:t>
      </w:r>
    </w:p>
    <w:p w14:paraId="4CE03A24" w14:textId="77777777" w:rsidR="003A36F0" w:rsidRPr="00BF01BA" w:rsidRDefault="003A36F0" w:rsidP="003A36F0">
      <w:pPr>
        <w:pStyle w:val="TableLine"/>
      </w:pPr>
    </w:p>
    <w:p w14:paraId="7D0E29AA" w14:textId="4630F129" w:rsidR="00612F52" w:rsidRPr="00BF01BA" w:rsidRDefault="00612F52" w:rsidP="00612F52">
      <w:bookmarkStart w:id="12" w:name="_Hlk166149214"/>
      <w:r w:rsidRPr="00BF01BA">
        <w:t>Payment estimates are the cash equivalent of the accrual</w:t>
      </w:r>
      <w:r w:rsidR="00DF02E6">
        <w:noBreakHyphen/>
      </w:r>
      <w:r w:rsidRPr="00BF01BA">
        <w:t xml:space="preserve">based expense estimates. </w:t>
      </w:r>
    </w:p>
    <w:p w14:paraId="236169E7" w14:textId="6EA1BEDF" w:rsidR="00612F52" w:rsidRPr="00BF01BA" w:rsidRDefault="00612F52" w:rsidP="00612F52">
      <w:pPr>
        <w:keepLines/>
      </w:pPr>
      <w:r w:rsidRPr="00BF01BA">
        <w:t>Government payments are expected to increase in both nominal and real terms over the period 2025–26 to 2028–29, with average annual real growth estimated to be 1.9 per cent. As</w:t>
      </w:r>
      <w:r w:rsidR="00722023" w:rsidRPr="00BF01BA">
        <w:t> </w:t>
      </w:r>
      <w:r w:rsidRPr="00BF01BA">
        <w:t>a percentage of GDP, total payments are expected to be 27.0 per cent in 2025–26 and are projected to decrease to 26.4 per cent by 2028–29.</w:t>
      </w:r>
    </w:p>
    <w:p w14:paraId="6B28823B" w14:textId="77777777" w:rsidR="00612F52" w:rsidRPr="00BF01BA" w:rsidRDefault="00612F52" w:rsidP="00612F52">
      <w:r w:rsidRPr="00BF01BA">
        <w:t xml:space="preserve">More detail about general government sector payments is provided in Table 5.3.2 and </w:t>
      </w:r>
      <w:r w:rsidRPr="00BF01BA">
        <w:rPr>
          <w:rStyle w:val="Emphasis"/>
        </w:rPr>
        <w:t>Statement 3: Fiscal Strategy and Outlook</w:t>
      </w:r>
      <w:r w:rsidRPr="00BF01BA">
        <w:t>.</w:t>
      </w:r>
    </w:p>
    <w:p w14:paraId="0C18FDEF" w14:textId="77777777" w:rsidR="00F147F9" w:rsidRPr="00BF01BA" w:rsidRDefault="00F147F9" w:rsidP="00F147F9">
      <w:r w:rsidRPr="00BF01BA">
        <w:t>Table 5.2 provides a reconciliation of expense estimates between the 2024–25 Budget and the 2025–26 Budget.</w:t>
      </w:r>
    </w:p>
    <w:p w14:paraId="642DE769" w14:textId="602BB70B" w:rsidR="00830021" w:rsidRPr="00BF01BA" w:rsidRDefault="00911489" w:rsidP="00830021">
      <w:pPr>
        <w:pStyle w:val="TableHeading"/>
        <w:rPr>
          <w:rFonts w:asciiTheme="minorHAnsi" w:eastAsiaTheme="minorHAnsi" w:hAnsiTheme="minorHAnsi" w:cstheme="minorBidi"/>
          <w:sz w:val="22"/>
          <w:szCs w:val="22"/>
          <w:lang w:eastAsia="en-US"/>
        </w:rPr>
      </w:pPr>
      <w:r w:rsidRPr="00BF01BA">
        <w:lastRenderedPageBreak/>
        <w:t>Table </w:t>
      </w:r>
      <w:r w:rsidR="00F8408E" w:rsidRPr="00BF01BA">
        <w:t>5</w:t>
      </w:r>
      <w:r w:rsidRPr="00BF01BA">
        <w:t>.2: Reconciliation of expense estimate</w:t>
      </w:r>
      <w:bookmarkStart w:id="13" w:name="_1744905104"/>
      <w:bookmarkEnd w:id="13"/>
      <w:r w:rsidRPr="00BF01BA">
        <w:t>s</w:t>
      </w:r>
    </w:p>
    <w:tbl>
      <w:tblPr>
        <w:tblW w:w="5000" w:type="pct"/>
        <w:tblCellMar>
          <w:left w:w="0" w:type="dxa"/>
          <w:right w:w="28" w:type="dxa"/>
        </w:tblCellMar>
        <w:tblLook w:val="04A0" w:firstRow="1" w:lastRow="0" w:firstColumn="1" w:lastColumn="0" w:noHBand="0" w:noVBand="1"/>
      </w:tblPr>
      <w:tblGrid>
        <w:gridCol w:w="3391"/>
        <w:gridCol w:w="847"/>
        <w:gridCol w:w="839"/>
        <w:gridCol w:w="839"/>
        <w:gridCol w:w="847"/>
        <w:gridCol w:w="102"/>
        <w:gridCol w:w="845"/>
      </w:tblGrid>
      <w:tr w:rsidR="00830021" w:rsidRPr="00BF01BA" w14:paraId="2E86B600" w14:textId="77777777" w:rsidTr="00830021">
        <w:trPr>
          <w:trHeight w:hRule="exact" w:val="226"/>
        </w:trPr>
        <w:tc>
          <w:tcPr>
            <w:tcW w:w="2200" w:type="pct"/>
            <w:tcBorders>
              <w:top w:val="single" w:sz="4" w:space="0" w:color="293F5B"/>
              <w:left w:val="nil"/>
              <w:bottom w:val="nil"/>
              <w:right w:val="nil"/>
            </w:tcBorders>
            <w:shd w:val="clear" w:color="000000" w:fill="FFFFFF"/>
            <w:noWrap/>
            <w:vAlign w:val="center"/>
            <w:hideMark/>
          </w:tcPr>
          <w:p w14:paraId="32A27FFF" w14:textId="4B49AAE5"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9" w:type="pct"/>
            <w:tcBorders>
              <w:top w:val="single" w:sz="4" w:space="0" w:color="293F5B"/>
              <w:left w:val="nil"/>
              <w:bottom w:val="single" w:sz="4" w:space="0" w:color="293F5B"/>
              <w:right w:val="nil"/>
            </w:tcBorders>
            <w:shd w:val="clear" w:color="000000" w:fill="FFFFFF"/>
            <w:noWrap/>
            <w:vAlign w:val="center"/>
            <w:hideMark/>
          </w:tcPr>
          <w:p w14:paraId="1F1515CE"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1087" w:type="pct"/>
            <w:gridSpan w:val="2"/>
            <w:tcBorders>
              <w:top w:val="single" w:sz="4" w:space="0" w:color="293F5B"/>
              <w:left w:val="nil"/>
              <w:bottom w:val="single" w:sz="4" w:space="0" w:color="293F5B"/>
              <w:right w:val="nil"/>
            </w:tcBorders>
            <w:shd w:val="clear" w:color="000000" w:fill="FFFFFF"/>
            <w:noWrap/>
            <w:vAlign w:val="center"/>
            <w:hideMark/>
          </w:tcPr>
          <w:p w14:paraId="06F25436" w14:textId="77777777" w:rsidR="00830021" w:rsidRPr="00BF01BA" w:rsidRDefault="00830021" w:rsidP="00830021">
            <w:pPr>
              <w:spacing w:before="0" w:after="0" w:line="240" w:lineRule="auto"/>
              <w:jc w:val="center"/>
              <w:rPr>
                <w:rFonts w:ascii="Arial" w:hAnsi="Arial" w:cs="Arial"/>
                <w:sz w:val="16"/>
                <w:szCs w:val="16"/>
              </w:rPr>
            </w:pPr>
            <w:r w:rsidRPr="00BF01BA">
              <w:rPr>
                <w:rFonts w:ascii="Arial" w:hAnsi="Arial" w:cs="Arial"/>
                <w:sz w:val="16"/>
                <w:szCs w:val="16"/>
              </w:rPr>
              <w:t>Estimates</w:t>
            </w:r>
          </w:p>
        </w:tc>
        <w:tc>
          <w:tcPr>
            <w:tcW w:w="549" w:type="pct"/>
            <w:tcBorders>
              <w:top w:val="single" w:sz="4" w:space="0" w:color="293F5B"/>
              <w:left w:val="nil"/>
              <w:bottom w:val="single" w:sz="4" w:space="0" w:color="293F5B"/>
              <w:right w:val="nil"/>
            </w:tcBorders>
            <w:shd w:val="clear" w:color="000000" w:fill="FFFFFF"/>
            <w:noWrap/>
            <w:vAlign w:val="center"/>
            <w:hideMark/>
          </w:tcPr>
          <w:p w14:paraId="19953CF7"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66" w:type="pct"/>
            <w:tcBorders>
              <w:top w:val="single" w:sz="4" w:space="0" w:color="293F5B"/>
              <w:left w:val="nil"/>
              <w:bottom w:val="nil"/>
              <w:right w:val="nil"/>
            </w:tcBorders>
            <w:shd w:val="clear" w:color="000000" w:fill="FFFFFF"/>
            <w:noWrap/>
            <w:vAlign w:val="center"/>
            <w:hideMark/>
          </w:tcPr>
          <w:p w14:paraId="0D507CB1"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9" w:type="pct"/>
            <w:tcBorders>
              <w:top w:val="single" w:sz="4" w:space="0" w:color="293F5B"/>
              <w:left w:val="nil"/>
              <w:bottom w:val="single" w:sz="4" w:space="0" w:color="293F5B"/>
              <w:right w:val="nil"/>
            </w:tcBorders>
            <w:shd w:val="clear" w:color="000000" w:fill="FFFFFF"/>
            <w:noWrap/>
            <w:vAlign w:val="center"/>
            <w:hideMark/>
          </w:tcPr>
          <w:p w14:paraId="63CC452D"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r>
      <w:tr w:rsidR="00830021" w:rsidRPr="00BF01BA" w14:paraId="6F042614" w14:textId="77777777" w:rsidTr="00830021">
        <w:trPr>
          <w:trHeight w:hRule="exact" w:val="226"/>
        </w:trPr>
        <w:tc>
          <w:tcPr>
            <w:tcW w:w="2200" w:type="pct"/>
            <w:tcBorders>
              <w:top w:val="nil"/>
              <w:left w:val="nil"/>
              <w:bottom w:val="nil"/>
              <w:right w:val="nil"/>
            </w:tcBorders>
            <w:shd w:val="clear" w:color="000000" w:fill="FFFFFF"/>
            <w:noWrap/>
            <w:vAlign w:val="bottom"/>
            <w:hideMark/>
          </w:tcPr>
          <w:p w14:paraId="0100F200"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9" w:type="pct"/>
            <w:tcBorders>
              <w:top w:val="single" w:sz="4" w:space="0" w:color="293F5B"/>
              <w:left w:val="nil"/>
              <w:bottom w:val="nil"/>
              <w:right w:val="nil"/>
            </w:tcBorders>
            <w:shd w:val="clear" w:color="000000" w:fill="FFFFFF"/>
            <w:noWrap/>
            <w:vAlign w:val="center"/>
            <w:hideMark/>
          </w:tcPr>
          <w:p w14:paraId="1C508EDE" w14:textId="4E43324F"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2024</w:t>
            </w:r>
            <w:r w:rsidR="00DF02E6">
              <w:rPr>
                <w:rFonts w:ascii="Arial" w:hAnsi="Arial" w:cs="Arial"/>
                <w:sz w:val="16"/>
                <w:szCs w:val="16"/>
              </w:rPr>
              <w:noBreakHyphen/>
            </w:r>
            <w:r w:rsidRPr="00BF01BA">
              <w:rPr>
                <w:rFonts w:ascii="Arial" w:hAnsi="Arial" w:cs="Arial"/>
                <w:sz w:val="16"/>
                <w:szCs w:val="16"/>
              </w:rPr>
              <w:t>25</w:t>
            </w:r>
          </w:p>
        </w:tc>
        <w:tc>
          <w:tcPr>
            <w:tcW w:w="544" w:type="pct"/>
            <w:tcBorders>
              <w:top w:val="single" w:sz="4" w:space="0" w:color="293F5B"/>
              <w:left w:val="nil"/>
              <w:bottom w:val="nil"/>
              <w:right w:val="nil"/>
            </w:tcBorders>
            <w:shd w:val="clear" w:color="000000" w:fill="E6F2FF"/>
            <w:noWrap/>
            <w:vAlign w:val="center"/>
            <w:hideMark/>
          </w:tcPr>
          <w:p w14:paraId="59859C36" w14:textId="783F24D0"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2025</w:t>
            </w:r>
            <w:r w:rsidR="00DF02E6">
              <w:rPr>
                <w:rFonts w:ascii="Arial" w:hAnsi="Arial" w:cs="Arial"/>
                <w:sz w:val="16"/>
                <w:szCs w:val="16"/>
              </w:rPr>
              <w:noBreakHyphen/>
            </w:r>
            <w:r w:rsidRPr="00BF01BA">
              <w:rPr>
                <w:rFonts w:ascii="Arial" w:hAnsi="Arial" w:cs="Arial"/>
                <w:sz w:val="16"/>
                <w:szCs w:val="16"/>
              </w:rPr>
              <w:t>26</w:t>
            </w:r>
          </w:p>
        </w:tc>
        <w:tc>
          <w:tcPr>
            <w:tcW w:w="544" w:type="pct"/>
            <w:tcBorders>
              <w:top w:val="single" w:sz="4" w:space="0" w:color="293F5B"/>
              <w:left w:val="nil"/>
              <w:bottom w:val="nil"/>
              <w:right w:val="nil"/>
            </w:tcBorders>
            <w:shd w:val="clear" w:color="000000" w:fill="FFFFFF"/>
            <w:noWrap/>
            <w:vAlign w:val="center"/>
            <w:hideMark/>
          </w:tcPr>
          <w:p w14:paraId="75C6A67B" w14:textId="6A7A5990"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2026</w:t>
            </w:r>
            <w:r w:rsidR="00DF02E6">
              <w:rPr>
                <w:rFonts w:ascii="Arial" w:hAnsi="Arial" w:cs="Arial"/>
                <w:sz w:val="16"/>
                <w:szCs w:val="16"/>
              </w:rPr>
              <w:noBreakHyphen/>
            </w:r>
            <w:r w:rsidRPr="00BF01BA">
              <w:rPr>
                <w:rFonts w:ascii="Arial" w:hAnsi="Arial" w:cs="Arial"/>
                <w:sz w:val="16"/>
                <w:szCs w:val="16"/>
              </w:rPr>
              <w:t>27</w:t>
            </w:r>
          </w:p>
        </w:tc>
        <w:tc>
          <w:tcPr>
            <w:tcW w:w="549" w:type="pct"/>
            <w:tcBorders>
              <w:top w:val="single" w:sz="4" w:space="0" w:color="293F5B"/>
              <w:left w:val="nil"/>
              <w:bottom w:val="nil"/>
              <w:right w:val="nil"/>
            </w:tcBorders>
            <w:shd w:val="clear" w:color="000000" w:fill="FFFFFF"/>
            <w:noWrap/>
            <w:vAlign w:val="center"/>
            <w:hideMark/>
          </w:tcPr>
          <w:p w14:paraId="60EDC38E" w14:textId="6DD799D6"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2027</w:t>
            </w:r>
            <w:r w:rsidR="00DF02E6">
              <w:rPr>
                <w:rFonts w:ascii="Arial" w:hAnsi="Arial" w:cs="Arial"/>
                <w:sz w:val="16"/>
                <w:szCs w:val="16"/>
              </w:rPr>
              <w:noBreakHyphen/>
            </w:r>
            <w:r w:rsidRPr="00BF01BA">
              <w:rPr>
                <w:rFonts w:ascii="Arial" w:hAnsi="Arial" w:cs="Arial"/>
                <w:sz w:val="16"/>
                <w:szCs w:val="16"/>
              </w:rPr>
              <w:t>28</w:t>
            </w:r>
          </w:p>
        </w:tc>
        <w:tc>
          <w:tcPr>
            <w:tcW w:w="66" w:type="pct"/>
            <w:tcBorders>
              <w:top w:val="nil"/>
              <w:left w:val="nil"/>
              <w:bottom w:val="nil"/>
              <w:right w:val="nil"/>
            </w:tcBorders>
            <w:shd w:val="clear" w:color="000000" w:fill="FFFFFF"/>
            <w:noWrap/>
            <w:vAlign w:val="center"/>
            <w:hideMark/>
          </w:tcPr>
          <w:p w14:paraId="1C73F6A1"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 </w:t>
            </w:r>
          </w:p>
        </w:tc>
        <w:tc>
          <w:tcPr>
            <w:tcW w:w="549" w:type="pct"/>
            <w:tcBorders>
              <w:top w:val="single" w:sz="4" w:space="0" w:color="293F5B"/>
              <w:left w:val="nil"/>
              <w:bottom w:val="nil"/>
              <w:right w:val="nil"/>
            </w:tcBorders>
            <w:shd w:val="clear" w:color="000000" w:fill="FFFFFF"/>
            <w:noWrap/>
            <w:vAlign w:val="center"/>
            <w:hideMark/>
          </w:tcPr>
          <w:p w14:paraId="27C94260"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Total</w:t>
            </w:r>
          </w:p>
        </w:tc>
      </w:tr>
      <w:tr w:rsidR="00830021" w:rsidRPr="00BF01BA" w14:paraId="5BEB4E8B" w14:textId="77777777" w:rsidTr="00830021">
        <w:trPr>
          <w:trHeight w:hRule="exact" w:val="226"/>
        </w:trPr>
        <w:tc>
          <w:tcPr>
            <w:tcW w:w="2200" w:type="pct"/>
            <w:tcBorders>
              <w:top w:val="nil"/>
              <w:left w:val="nil"/>
              <w:bottom w:val="nil"/>
              <w:right w:val="nil"/>
            </w:tcBorders>
            <w:shd w:val="clear" w:color="000000" w:fill="FFFFFF"/>
            <w:noWrap/>
            <w:vAlign w:val="center"/>
            <w:hideMark/>
          </w:tcPr>
          <w:p w14:paraId="0D35B8DE"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9" w:type="pct"/>
            <w:tcBorders>
              <w:top w:val="nil"/>
              <w:left w:val="nil"/>
              <w:bottom w:val="single" w:sz="4" w:space="0" w:color="293F5B"/>
              <w:right w:val="nil"/>
            </w:tcBorders>
            <w:shd w:val="clear" w:color="000000" w:fill="FFFFFF"/>
            <w:noWrap/>
            <w:vAlign w:val="center"/>
            <w:hideMark/>
          </w:tcPr>
          <w:p w14:paraId="6101C9D4"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$m</w:t>
            </w:r>
          </w:p>
        </w:tc>
        <w:tc>
          <w:tcPr>
            <w:tcW w:w="544" w:type="pct"/>
            <w:tcBorders>
              <w:top w:val="nil"/>
              <w:left w:val="nil"/>
              <w:bottom w:val="single" w:sz="4" w:space="0" w:color="293F5B"/>
              <w:right w:val="nil"/>
            </w:tcBorders>
            <w:shd w:val="clear" w:color="000000" w:fill="E6F2FF"/>
            <w:noWrap/>
            <w:vAlign w:val="center"/>
            <w:hideMark/>
          </w:tcPr>
          <w:p w14:paraId="1CA8B82A"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$m</w:t>
            </w:r>
          </w:p>
        </w:tc>
        <w:tc>
          <w:tcPr>
            <w:tcW w:w="544" w:type="pct"/>
            <w:tcBorders>
              <w:top w:val="nil"/>
              <w:left w:val="nil"/>
              <w:bottom w:val="single" w:sz="4" w:space="0" w:color="293F5B"/>
              <w:right w:val="nil"/>
            </w:tcBorders>
            <w:shd w:val="clear" w:color="000000" w:fill="FFFFFF"/>
            <w:noWrap/>
            <w:vAlign w:val="center"/>
            <w:hideMark/>
          </w:tcPr>
          <w:p w14:paraId="0FADD730"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$m</w:t>
            </w:r>
          </w:p>
        </w:tc>
        <w:tc>
          <w:tcPr>
            <w:tcW w:w="549" w:type="pct"/>
            <w:tcBorders>
              <w:top w:val="nil"/>
              <w:left w:val="nil"/>
              <w:bottom w:val="single" w:sz="4" w:space="0" w:color="293F5B"/>
              <w:right w:val="nil"/>
            </w:tcBorders>
            <w:shd w:val="clear" w:color="000000" w:fill="FFFFFF"/>
            <w:noWrap/>
            <w:vAlign w:val="center"/>
            <w:hideMark/>
          </w:tcPr>
          <w:p w14:paraId="1B24FB32"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$m</w:t>
            </w:r>
          </w:p>
        </w:tc>
        <w:tc>
          <w:tcPr>
            <w:tcW w:w="66" w:type="pct"/>
            <w:tcBorders>
              <w:top w:val="nil"/>
              <w:left w:val="nil"/>
              <w:bottom w:val="nil"/>
              <w:right w:val="nil"/>
            </w:tcBorders>
            <w:shd w:val="clear" w:color="000000" w:fill="FFFFFF"/>
            <w:noWrap/>
            <w:vAlign w:val="center"/>
            <w:hideMark/>
          </w:tcPr>
          <w:p w14:paraId="74C56DD3"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 </w:t>
            </w:r>
          </w:p>
        </w:tc>
        <w:tc>
          <w:tcPr>
            <w:tcW w:w="549" w:type="pct"/>
            <w:tcBorders>
              <w:top w:val="nil"/>
              <w:left w:val="nil"/>
              <w:bottom w:val="single" w:sz="4" w:space="0" w:color="293F5B"/>
              <w:right w:val="nil"/>
            </w:tcBorders>
            <w:shd w:val="clear" w:color="000000" w:fill="FFFFFF"/>
            <w:noWrap/>
            <w:vAlign w:val="center"/>
            <w:hideMark/>
          </w:tcPr>
          <w:p w14:paraId="55132E7D"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$m</w:t>
            </w:r>
          </w:p>
        </w:tc>
      </w:tr>
      <w:tr w:rsidR="00830021" w:rsidRPr="00BF01BA" w14:paraId="2992F602" w14:textId="77777777" w:rsidTr="00830021">
        <w:trPr>
          <w:trHeight w:hRule="exact" w:val="226"/>
        </w:trPr>
        <w:tc>
          <w:tcPr>
            <w:tcW w:w="2200" w:type="pct"/>
            <w:tcBorders>
              <w:top w:val="nil"/>
              <w:left w:val="nil"/>
              <w:bottom w:val="nil"/>
              <w:right w:val="nil"/>
            </w:tcBorders>
            <w:shd w:val="clear" w:color="000000" w:fill="FFFFFF"/>
            <w:noWrap/>
            <w:vAlign w:val="center"/>
            <w:hideMark/>
          </w:tcPr>
          <w:p w14:paraId="6D31223B" w14:textId="3C6962A0" w:rsidR="00830021" w:rsidRPr="00BF01BA" w:rsidRDefault="00830021" w:rsidP="00830021">
            <w:pPr>
              <w:spacing w:before="0" w:after="0" w:line="240" w:lineRule="auto"/>
              <w:rPr>
                <w:rFonts w:ascii="Arial" w:hAnsi="Arial" w:cs="Arial"/>
                <w:b/>
                <w:bCs/>
                <w:sz w:val="16"/>
                <w:szCs w:val="16"/>
              </w:rPr>
            </w:pPr>
            <w:r w:rsidRPr="00BF01BA">
              <w:rPr>
                <w:rFonts w:ascii="Arial" w:hAnsi="Arial" w:cs="Arial"/>
                <w:b/>
                <w:bCs/>
                <w:sz w:val="16"/>
                <w:szCs w:val="16"/>
              </w:rPr>
              <w:t>2024</w:t>
            </w:r>
            <w:r w:rsidR="00DF02E6">
              <w:rPr>
                <w:rFonts w:ascii="Arial" w:hAnsi="Arial" w:cs="Arial"/>
                <w:b/>
                <w:bCs/>
                <w:sz w:val="16"/>
                <w:szCs w:val="16"/>
              </w:rPr>
              <w:noBreakHyphen/>
            </w:r>
            <w:r w:rsidRPr="00BF01BA">
              <w:rPr>
                <w:rFonts w:ascii="Arial" w:hAnsi="Arial" w:cs="Arial"/>
                <w:b/>
                <w:bCs/>
                <w:sz w:val="16"/>
                <w:szCs w:val="16"/>
              </w:rPr>
              <w:t>25 Budget expenses</w:t>
            </w:r>
          </w:p>
        </w:tc>
        <w:tc>
          <w:tcPr>
            <w:tcW w:w="549" w:type="pct"/>
            <w:tcBorders>
              <w:top w:val="nil"/>
              <w:left w:val="nil"/>
              <w:bottom w:val="nil"/>
              <w:right w:val="nil"/>
            </w:tcBorders>
            <w:shd w:val="clear" w:color="000000" w:fill="FFFFFF"/>
            <w:noWrap/>
            <w:vAlign w:val="center"/>
            <w:hideMark/>
          </w:tcPr>
          <w:p w14:paraId="10FB1551" w14:textId="77777777" w:rsidR="00830021" w:rsidRPr="00BF01BA" w:rsidRDefault="00830021" w:rsidP="00830021">
            <w:pPr>
              <w:spacing w:before="0" w:after="0" w:line="240" w:lineRule="auto"/>
              <w:jc w:val="right"/>
              <w:rPr>
                <w:rFonts w:ascii="Arial" w:hAnsi="Arial" w:cs="Arial"/>
                <w:b/>
                <w:bCs/>
                <w:sz w:val="16"/>
                <w:szCs w:val="16"/>
              </w:rPr>
            </w:pPr>
            <w:r w:rsidRPr="00BF01BA">
              <w:rPr>
                <w:rFonts w:ascii="Arial" w:hAnsi="Arial" w:cs="Arial"/>
                <w:b/>
                <w:bCs/>
                <w:sz w:val="16"/>
                <w:szCs w:val="16"/>
              </w:rPr>
              <w:t>734,518</w:t>
            </w:r>
          </w:p>
        </w:tc>
        <w:tc>
          <w:tcPr>
            <w:tcW w:w="544" w:type="pct"/>
            <w:tcBorders>
              <w:top w:val="nil"/>
              <w:left w:val="nil"/>
              <w:bottom w:val="nil"/>
              <w:right w:val="nil"/>
            </w:tcBorders>
            <w:shd w:val="clear" w:color="000000" w:fill="E6F2FF"/>
            <w:noWrap/>
            <w:vAlign w:val="center"/>
            <w:hideMark/>
          </w:tcPr>
          <w:p w14:paraId="0B6D7CDA" w14:textId="77777777" w:rsidR="00830021" w:rsidRPr="00BF01BA" w:rsidRDefault="00830021" w:rsidP="00830021">
            <w:pPr>
              <w:spacing w:before="0" w:after="0" w:line="240" w:lineRule="auto"/>
              <w:jc w:val="right"/>
              <w:rPr>
                <w:rFonts w:ascii="Arial" w:hAnsi="Arial" w:cs="Arial"/>
                <w:b/>
                <w:bCs/>
                <w:sz w:val="16"/>
                <w:szCs w:val="16"/>
              </w:rPr>
            </w:pPr>
            <w:r w:rsidRPr="00BF01BA">
              <w:rPr>
                <w:rFonts w:ascii="Arial" w:hAnsi="Arial" w:cs="Arial"/>
                <w:b/>
                <w:bCs/>
                <w:sz w:val="16"/>
                <w:szCs w:val="16"/>
              </w:rPr>
              <w:t>767,290</w:t>
            </w:r>
          </w:p>
        </w:tc>
        <w:tc>
          <w:tcPr>
            <w:tcW w:w="544" w:type="pct"/>
            <w:tcBorders>
              <w:top w:val="nil"/>
              <w:left w:val="nil"/>
              <w:bottom w:val="nil"/>
              <w:right w:val="nil"/>
            </w:tcBorders>
            <w:shd w:val="clear" w:color="000000" w:fill="FFFFFF"/>
            <w:noWrap/>
            <w:vAlign w:val="center"/>
            <w:hideMark/>
          </w:tcPr>
          <w:p w14:paraId="025B620F" w14:textId="77777777" w:rsidR="00830021" w:rsidRPr="00BF01BA" w:rsidRDefault="00830021" w:rsidP="00830021">
            <w:pPr>
              <w:spacing w:before="0" w:after="0" w:line="240" w:lineRule="auto"/>
              <w:jc w:val="right"/>
              <w:rPr>
                <w:rFonts w:ascii="Arial" w:hAnsi="Arial" w:cs="Arial"/>
                <w:b/>
                <w:bCs/>
                <w:sz w:val="16"/>
                <w:szCs w:val="16"/>
              </w:rPr>
            </w:pPr>
            <w:r w:rsidRPr="00BF01BA">
              <w:rPr>
                <w:rFonts w:ascii="Arial" w:hAnsi="Arial" w:cs="Arial"/>
                <w:b/>
                <w:bCs/>
                <w:sz w:val="16"/>
                <w:szCs w:val="16"/>
              </w:rPr>
              <w:t>793,765</w:t>
            </w:r>
          </w:p>
        </w:tc>
        <w:tc>
          <w:tcPr>
            <w:tcW w:w="549" w:type="pct"/>
            <w:tcBorders>
              <w:top w:val="nil"/>
              <w:left w:val="nil"/>
              <w:bottom w:val="nil"/>
              <w:right w:val="nil"/>
            </w:tcBorders>
            <w:shd w:val="clear" w:color="000000" w:fill="FFFFFF"/>
            <w:noWrap/>
            <w:vAlign w:val="center"/>
            <w:hideMark/>
          </w:tcPr>
          <w:p w14:paraId="06CD8908" w14:textId="77777777" w:rsidR="00830021" w:rsidRPr="00BF01BA" w:rsidRDefault="00830021" w:rsidP="00830021">
            <w:pPr>
              <w:spacing w:before="0" w:after="0" w:line="240" w:lineRule="auto"/>
              <w:jc w:val="right"/>
              <w:rPr>
                <w:rFonts w:ascii="Arial" w:hAnsi="Arial" w:cs="Arial"/>
                <w:b/>
                <w:bCs/>
                <w:sz w:val="16"/>
                <w:szCs w:val="16"/>
              </w:rPr>
            </w:pPr>
            <w:r w:rsidRPr="00BF01BA">
              <w:rPr>
                <w:rFonts w:ascii="Arial" w:hAnsi="Arial" w:cs="Arial"/>
                <w:b/>
                <w:bCs/>
                <w:sz w:val="16"/>
                <w:szCs w:val="16"/>
              </w:rPr>
              <w:t>829,755</w:t>
            </w:r>
          </w:p>
        </w:tc>
        <w:tc>
          <w:tcPr>
            <w:tcW w:w="66" w:type="pct"/>
            <w:tcBorders>
              <w:top w:val="nil"/>
              <w:left w:val="nil"/>
              <w:bottom w:val="nil"/>
              <w:right w:val="nil"/>
            </w:tcBorders>
            <w:shd w:val="clear" w:color="000000" w:fill="FFFFFF"/>
            <w:noWrap/>
            <w:vAlign w:val="center"/>
            <w:hideMark/>
          </w:tcPr>
          <w:p w14:paraId="160EB880" w14:textId="77777777" w:rsidR="00830021" w:rsidRPr="00BF01BA" w:rsidRDefault="00830021" w:rsidP="00830021">
            <w:pPr>
              <w:spacing w:before="0" w:after="0" w:line="240" w:lineRule="auto"/>
              <w:rPr>
                <w:rFonts w:ascii="Arial" w:hAnsi="Arial" w:cs="Arial"/>
                <w:b/>
                <w:bCs/>
                <w:sz w:val="16"/>
                <w:szCs w:val="16"/>
              </w:rPr>
            </w:pPr>
            <w:r w:rsidRPr="00BF01BA">
              <w:rPr>
                <w:rFonts w:ascii="Arial" w:hAnsi="Arial" w:cs="Arial"/>
                <w:b/>
                <w:bCs/>
                <w:sz w:val="16"/>
                <w:szCs w:val="16"/>
              </w:rPr>
              <w:t> </w:t>
            </w:r>
          </w:p>
        </w:tc>
        <w:tc>
          <w:tcPr>
            <w:tcW w:w="549" w:type="pct"/>
            <w:tcBorders>
              <w:top w:val="nil"/>
              <w:left w:val="nil"/>
              <w:bottom w:val="nil"/>
              <w:right w:val="nil"/>
            </w:tcBorders>
            <w:shd w:val="clear" w:color="000000" w:fill="FFFFFF"/>
            <w:noWrap/>
            <w:vAlign w:val="center"/>
            <w:hideMark/>
          </w:tcPr>
          <w:p w14:paraId="4DC8C0A2" w14:textId="77777777" w:rsidR="00830021" w:rsidRPr="00BF01BA" w:rsidRDefault="00830021" w:rsidP="00830021">
            <w:pPr>
              <w:spacing w:before="0" w:after="0" w:line="240" w:lineRule="auto"/>
              <w:jc w:val="right"/>
              <w:rPr>
                <w:rFonts w:ascii="Arial" w:hAnsi="Arial" w:cs="Arial"/>
                <w:b/>
                <w:bCs/>
                <w:sz w:val="16"/>
                <w:szCs w:val="16"/>
              </w:rPr>
            </w:pPr>
            <w:r w:rsidRPr="00BF01BA">
              <w:rPr>
                <w:rFonts w:ascii="Arial" w:hAnsi="Arial" w:cs="Arial"/>
                <w:b/>
                <w:bCs/>
                <w:sz w:val="16"/>
                <w:szCs w:val="16"/>
              </w:rPr>
              <w:t>3,125,329</w:t>
            </w:r>
          </w:p>
        </w:tc>
      </w:tr>
      <w:tr w:rsidR="00830021" w:rsidRPr="00BF01BA" w14:paraId="3B3DF6E9" w14:textId="77777777" w:rsidTr="00830021">
        <w:trPr>
          <w:trHeight w:hRule="exact" w:val="60"/>
        </w:trPr>
        <w:tc>
          <w:tcPr>
            <w:tcW w:w="2200" w:type="pct"/>
            <w:tcBorders>
              <w:top w:val="nil"/>
              <w:left w:val="nil"/>
              <w:bottom w:val="nil"/>
              <w:right w:val="nil"/>
            </w:tcBorders>
            <w:shd w:val="clear" w:color="000000" w:fill="FFFFFF"/>
            <w:noWrap/>
            <w:vAlign w:val="center"/>
            <w:hideMark/>
          </w:tcPr>
          <w:p w14:paraId="05F48325"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9" w:type="pct"/>
            <w:tcBorders>
              <w:top w:val="nil"/>
              <w:left w:val="nil"/>
              <w:bottom w:val="nil"/>
              <w:right w:val="nil"/>
            </w:tcBorders>
            <w:shd w:val="clear" w:color="000000" w:fill="FFFFFF"/>
            <w:noWrap/>
            <w:vAlign w:val="center"/>
            <w:hideMark/>
          </w:tcPr>
          <w:p w14:paraId="1057E2CF"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 </w:t>
            </w:r>
          </w:p>
        </w:tc>
        <w:tc>
          <w:tcPr>
            <w:tcW w:w="544" w:type="pct"/>
            <w:tcBorders>
              <w:top w:val="nil"/>
              <w:left w:val="nil"/>
              <w:bottom w:val="nil"/>
              <w:right w:val="nil"/>
            </w:tcBorders>
            <w:shd w:val="clear" w:color="000000" w:fill="E6F2FF"/>
            <w:noWrap/>
            <w:vAlign w:val="center"/>
            <w:hideMark/>
          </w:tcPr>
          <w:p w14:paraId="16A4D3CD"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 </w:t>
            </w:r>
          </w:p>
        </w:tc>
        <w:tc>
          <w:tcPr>
            <w:tcW w:w="544" w:type="pct"/>
            <w:tcBorders>
              <w:top w:val="nil"/>
              <w:left w:val="nil"/>
              <w:bottom w:val="nil"/>
              <w:right w:val="nil"/>
            </w:tcBorders>
            <w:shd w:val="clear" w:color="000000" w:fill="FFFFFF"/>
            <w:noWrap/>
            <w:vAlign w:val="center"/>
            <w:hideMark/>
          </w:tcPr>
          <w:p w14:paraId="4C5E2694"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 </w:t>
            </w:r>
          </w:p>
        </w:tc>
        <w:tc>
          <w:tcPr>
            <w:tcW w:w="549" w:type="pct"/>
            <w:tcBorders>
              <w:top w:val="nil"/>
              <w:left w:val="nil"/>
              <w:bottom w:val="nil"/>
              <w:right w:val="nil"/>
            </w:tcBorders>
            <w:shd w:val="clear" w:color="000000" w:fill="FFFFFF"/>
            <w:noWrap/>
            <w:vAlign w:val="center"/>
            <w:hideMark/>
          </w:tcPr>
          <w:p w14:paraId="52FAE411"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 </w:t>
            </w:r>
          </w:p>
        </w:tc>
        <w:tc>
          <w:tcPr>
            <w:tcW w:w="66" w:type="pct"/>
            <w:tcBorders>
              <w:top w:val="nil"/>
              <w:left w:val="nil"/>
              <w:bottom w:val="nil"/>
              <w:right w:val="nil"/>
            </w:tcBorders>
            <w:shd w:val="clear" w:color="000000" w:fill="FFFFFF"/>
            <w:noWrap/>
            <w:vAlign w:val="center"/>
            <w:hideMark/>
          </w:tcPr>
          <w:p w14:paraId="7E0C3404"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 </w:t>
            </w:r>
          </w:p>
        </w:tc>
        <w:tc>
          <w:tcPr>
            <w:tcW w:w="549" w:type="pct"/>
            <w:tcBorders>
              <w:top w:val="nil"/>
              <w:left w:val="nil"/>
              <w:bottom w:val="nil"/>
              <w:right w:val="nil"/>
            </w:tcBorders>
            <w:shd w:val="clear" w:color="000000" w:fill="FFFFFF"/>
            <w:noWrap/>
            <w:vAlign w:val="center"/>
            <w:hideMark/>
          </w:tcPr>
          <w:p w14:paraId="35348779"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r>
      <w:tr w:rsidR="00830021" w:rsidRPr="00BF01BA" w14:paraId="69C6DD94" w14:textId="77777777" w:rsidTr="00830021">
        <w:trPr>
          <w:trHeight w:hRule="exact" w:val="60"/>
        </w:trPr>
        <w:tc>
          <w:tcPr>
            <w:tcW w:w="2200" w:type="pct"/>
            <w:tcBorders>
              <w:top w:val="nil"/>
              <w:left w:val="nil"/>
              <w:bottom w:val="nil"/>
              <w:right w:val="nil"/>
            </w:tcBorders>
            <w:shd w:val="clear" w:color="000000" w:fill="FFFFFF"/>
            <w:noWrap/>
            <w:vAlign w:val="center"/>
            <w:hideMark/>
          </w:tcPr>
          <w:p w14:paraId="53362D33" w14:textId="77777777" w:rsidR="00830021" w:rsidRPr="00BF01BA" w:rsidRDefault="00830021" w:rsidP="00830021">
            <w:pPr>
              <w:spacing w:before="0" w:after="0" w:line="240" w:lineRule="auto"/>
              <w:rPr>
                <w:rFonts w:ascii="Arial" w:hAnsi="Arial" w:cs="Arial"/>
                <w:b/>
                <w:bCs/>
                <w:sz w:val="16"/>
                <w:szCs w:val="16"/>
              </w:rPr>
            </w:pPr>
            <w:r w:rsidRPr="00BF01BA">
              <w:rPr>
                <w:rFonts w:ascii="Arial" w:hAnsi="Arial" w:cs="Arial"/>
                <w:b/>
                <w:bCs/>
                <w:sz w:val="16"/>
                <w:szCs w:val="16"/>
              </w:rPr>
              <w:t> </w:t>
            </w:r>
          </w:p>
        </w:tc>
        <w:tc>
          <w:tcPr>
            <w:tcW w:w="549" w:type="pct"/>
            <w:tcBorders>
              <w:top w:val="nil"/>
              <w:left w:val="nil"/>
              <w:bottom w:val="nil"/>
              <w:right w:val="nil"/>
            </w:tcBorders>
            <w:shd w:val="clear" w:color="000000" w:fill="FFFFFF"/>
            <w:noWrap/>
            <w:vAlign w:val="center"/>
            <w:hideMark/>
          </w:tcPr>
          <w:p w14:paraId="6070CE39"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4" w:type="pct"/>
            <w:tcBorders>
              <w:top w:val="nil"/>
              <w:left w:val="nil"/>
              <w:bottom w:val="nil"/>
              <w:right w:val="nil"/>
            </w:tcBorders>
            <w:shd w:val="clear" w:color="000000" w:fill="E6F2FF"/>
            <w:noWrap/>
            <w:vAlign w:val="center"/>
            <w:hideMark/>
          </w:tcPr>
          <w:p w14:paraId="62A45299"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4" w:type="pct"/>
            <w:tcBorders>
              <w:top w:val="nil"/>
              <w:left w:val="nil"/>
              <w:bottom w:val="nil"/>
              <w:right w:val="nil"/>
            </w:tcBorders>
            <w:shd w:val="clear" w:color="000000" w:fill="FFFFFF"/>
            <w:noWrap/>
            <w:vAlign w:val="center"/>
            <w:hideMark/>
          </w:tcPr>
          <w:p w14:paraId="55019504"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9" w:type="pct"/>
            <w:tcBorders>
              <w:top w:val="nil"/>
              <w:left w:val="nil"/>
              <w:bottom w:val="nil"/>
              <w:right w:val="nil"/>
            </w:tcBorders>
            <w:shd w:val="clear" w:color="000000" w:fill="FFFFFF"/>
            <w:noWrap/>
            <w:vAlign w:val="center"/>
            <w:hideMark/>
          </w:tcPr>
          <w:p w14:paraId="38BEA7B3"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66" w:type="pct"/>
            <w:tcBorders>
              <w:top w:val="nil"/>
              <w:left w:val="nil"/>
              <w:bottom w:val="nil"/>
              <w:right w:val="nil"/>
            </w:tcBorders>
            <w:shd w:val="clear" w:color="000000" w:fill="FFFFFF"/>
            <w:noWrap/>
            <w:vAlign w:val="center"/>
            <w:hideMark/>
          </w:tcPr>
          <w:p w14:paraId="0534516D"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9" w:type="pct"/>
            <w:tcBorders>
              <w:top w:val="nil"/>
              <w:left w:val="nil"/>
              <w:bottom w:val="nil"/>
              <w:right w:val="nil"/>
            </w:tcBorders>
            <w:shd w:val="clear" w:color="000000" w:fill="FFFFFF"/>
            <w:noWrap/>
            <w:vAlign w:val="center"/>
            <w:hideMark/>
          </w:tcPr>
          <w:p w14:paraId="43247C71"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r>
      <w:tr w:rsidR="00830021" w:rsidRPr="00BF01BA" w14:paraId="6113285D" w14:textId="77777777" w:rsidTr="00830021">
        <w:trPr>
          <w:trHeight w:hRule="exact" w:val="226"/>
        </w:trPr>
        <w:tc>
          <w:tcPr>
            <w:tcW w:w="2200" w:type="pct"/>
            <w:tcBorders>
              <w:top w:val="nil"/>
              <w:left w:val="nil"/>
              <w:bottom w:val="nil"/>
              <w:right w:val="nil"/>
            </w:tcBorders>
            <w:shd w:val="clear" w:color="000000" w:fill="FFFFFF"/>
            <w:noWrap/>
            <w:vAlign w:val="center"/>
            <w:hideMark/>
          </w:tcPr>
          <w:p w14:paraId="0D2F7180" w14:textId="4AC590D8" w:rsidR="00830021" w:rsidRPr="00BF01BA" w:rsidRDefault="00830021" w:rsidP="00830021">
            <w:pPr>
              <w:spacing w:before="0" w:after="0" w:line="240" w:lineRule="auto"/>
              <w:rPr>
                <w:rFonts w:ascii="Arial" w:hAnsi="Arial" w:cs="Arial"/>
                <w:b/>
                <w:bCs/>
                <w:sz w:val="16"/>
                <w:szCs w:val="16"/>
              </w:rPr>
            </w:pPr>
            <w:r w:rsidRPr="00BF01BA">
              <w:rPr>
                <w:rFonts w:ascii="Arial" w:hAnsi="Arial" w:cs="Arial"/>
                <w:b/>
                <w:bCs/>
                <w:sz w:val="16"/>
                <w:szCs w:val="16"/>
              </w:rPr>
              <w:t>Changes from 2024</w:t>
            </w:r>
            <w:r w:rsidR="00DF02E6">
              <w:rPr>
                <w:rFonts w:ascii="Arial" w:hAnsi="Arial" w:cs="Arial"/>
                <w:b/>
                <w:bCs/>
                <w:sz w:val="16"/>
                <w:szCs w:val="16"/>
              </w:rPr>
              <w:noBreakHyphen/>
            </w:r>
            <w:r w:rsidRPr="00BF01BA">
              <w:rPr>
                <w:rFonts w:ascii="Arial" w:hAnsi="Arial" w:cs="Arial"/>
                <w:b/>
                <w:bCs/>
                <w:sz w:val="16"/>
                <w:szCs w:val="16"/>
              </w:rPr>
              <w:t>25 Budget to</w:t>
            </w:r>
          </w:p>
        </w:tc>
        <w:tc>
          <w:tcPr>
            <w:tcW w:w="549" w:type="pct"/>
            <w:tcBorders>
              <w:top w:val="nil"/>
              <w:left w:val="nil"/>
              <w:bottom w:val="nil"/>
              <w:right w:val="nil"/>
            </w:tcBorders>
            <w:shd w:val="clear" w:color="000000" w:fill="FFFFFF"/>
            <w:noWrap/>
            <w:vAlign w:val="center"/>
            <w:hideMark/>
          </w:tcPr>
          <w:p w14:paraId="70220334"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4" w:type="pct"/>
            <w:tcBorders>
              <w:top w:val="nil"/>
              <w:left w:val="nil"/>
              <w:bottom w:val="nil"/>
              <w:right w:val="nil"/>
            </w:tcBorders>
            <w:shd w:val="clear" w:color="000000" w:fill="E6F2FF"/>
            <w:noWrap/>
            <w:vAlign w:val="center"/>
            <w:hideMark/>
          </w:tcPr>
          <w:p w14:paraId="63E1DB93"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4" w:type="pct"/>
            <w:tcBorders>
              <w:top w:val="nil"/>
              <w:left w:val="nil"/>
              <w:bottom w:val="nil"/>
              <w:right w:val="nil"/>
            </w:tcBorders>
            <w:shd w:val="clear" w:color="000000" w:fill="FFFFFF"/>
            <w:noWrap/>
            <w:vAlign w:val="center"/>
            <w:hideMark/>
          </w:tcPr>
          <w:p w14:paraId="6AB16FA4"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9" w:type="pct"/>
            <w:tcBorders>
              <w:top w:val="nil"/>
              <w:left w:val="nil"/>
              <w:bottom w:val="nil"/>
              <w:right w:val="nil"/>
            </w:tcBorders>
            <w:shd w:val="clear" w:color="000000" w:fill="FFFFFF"/>
            <w:noWrap/>
            <w:vAlign w:val="center"/>
            <w:hideMark/>
          </w:tcPr>
          <w:p w14:paraId="3414CD3B"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66" w:type="pct"/>
            <w:tcBorders>
              <w:top w:val="nil"/>
              <w:left w:val="nil"/>
              <w:bottom w:val="nil"/>
              <w:right w:val="nil"/>
            </w:tcBorders>
            <w:shd w:val="clear" w:color="000000" w:fill="FFFFFF"/>
            <w:noWrap/>
            <w:vAlign w:val="center"/>
            <w:hideMark/>
          </w:tcPr>
          <w:p w14:paraId="1D12246E"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9" w:type="pct"/>
            <w:tcBorders>
              <w:top w:val="nil"/>
              <w:left w:val="nil"/>
              <w:bottom w:val="nil"/>
              <w:right w:val="nil"/>
            </w:tcBorders>
            <w:shd w:val="clear" w:color="000000" w:fill="FFFFFF"/>
            <w:noWrap/>
            <w:vAlign w:val="center"/>
            <w:hideMark/>
          </w:tcPr>
          <w:p w14:paraId="5C0C5B30"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r>
      <w:tr w:rsidR="00830021" w:rsidRPr="00BF01BA" w14:paraId="3C946D5E" w14:textId="77777777" w:rsidTr="00830021">
        <w:trPr>
          <w:trHeight w:hRule="exact" w:val="226"/>
        </w:trPr>
        <w:tc>
          <w:tcPr>
            <w:tcW w:w="2200" w:type="pct"/>
            <w:tcBorders>
              <w:top w:val="nil"/>
              <w:left w:val="nil"/>
              <w:bottom w:val="nil"/>
              <w:right w:val="nil"/>
            </w:tcBorders>
            <w:shd w:val="clear" w:color="000000" w:fill="FFFFFF"/>
            <w:noWrap/>
            <w:vAlign w:val="center"/>
            <w:hideMark/>
          </w:tcPr>
          <w:p w14:paraId="37004F27" w14:textId="2F612619" w:rsidR="00830021" w:rsidRPr="00BF01BA" w:rsidRDefault="00830021" w:rsidP="00830021">
            <w:pPr>
              <w:spacing w:before="0" w:after="0" w:line="240" w:lineRule="auto"/>
              <w:ind w:left="170"/>
              <w:rPr>
                <w:rFonts w:ascii="Arial" w:hAnsi="Arial" w:cs="Arial"/>
                <w:b/>
                <w:bCs/>
                <w:sz w:val="16"/>
                <w:szCs w:val="16"/>
              </w:rPr>
            </w:pPr>
            <w:r w:rsidRPr="00BF01BA">
              <w:rPr>
                <w:rFonts w:ascii="Arial" w:hAnsi="Arial" w:cs="Arial"/>
                <w:b/>
                <w:bCs/>
                <w:sz w:val="16"/>
                <w:szCs w:val="16"/>
              </w:rPr>
              <w:t>2024</w:t>
            </w:r>
            <w:r w:rsidR="00DF02E6">
              <w:rPr>
                <w:rFonts w:ascii="Arial" w:hAnsi="Arial" w:cs="Arial"/>
                <w:b/>
                <w:bCs/>
                <w:sz w:val="16"/>
                <w:szCs w:val="16"/>
              </w:rPr>
              <w:noBreakHyphen/>
            </w:r>
            <w:r w:rsidRPr="00BF01BA">
              <w:rPr>
                <w:rFonts w:ascii="Arial" w:hAnsi="Arial" w:cs="Arial"/>
                <w:b/>
                <w:bCs/>
                <w:sz w:val="16"/>
                <w:szCs w:val="16"/>
              </w:rPr>
              <w:t>25 MYEFO</w:t>
            </w:r>
          </w:p>
        </w:tc>
        <w:tc>
          <w:tcPr>
            <w:tcW w:w="549" w:type="pct"/>
            <w:tcBorders>
              <w:top w:val="nil"/>
              <w:left w:val="nil"/>
              <w:bottom w:val="nil"/>
              <w:right w:val="nil"/>
            </w:tcBorders>
            <w:shd w:val="clear" w:color="000000" w:fill="FFFFFF"/>
            <w:noWrap/>
            <w:vAlign w:val="center"/>
            <w:hideMark/>
          </w:tcPr>
          <w:p w14:paraId="21E95D11"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4" w:type="pct"/>
            <w:tcBorders>
              <w:top w:val="nil"/>
              <w:left w:val="nil"/>
              <w:bottom w:val="nil"/>
              <w:right w:val="nil"/>
            </w:tcBorders>
            <w:shd w:val="clear" w:color="000000" w:fill="E6F2FF"/>
            <w:noWrap/>
            <w:vAlign w:val="center"/>
            <w:hideMark/>
          </w:tcPr>
          <w:p w14:paraId="10A41D1C"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4" w:type="pct"/>
            <w:tcBorders>
              <w:top w:val="nil"/>
              <w:left w:val="nil"/>
              <w:bottom w:val="nil"/>
              <w:right w:val="nil"/>
            </w:tcBorders>
            <w:shd w:val="clear" w:color="000000" w:fill="FFFFFF"/>
            <w:noWrap/>
            <w:vAlign w:val="center"/>
            <w:hideMark/>
          </w:tcPr>
          <w:p w14:paraId="02FD7D0A"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9" w:type="pct"/>
            <w:tcBorders>
              <w:top w:val="nil"/>
              <w:left w:val="nil"/>
              <w:bottom w:val="nil"/>
              <w:right w:val="nil"/>
            </w:tcBorders>
            <w:shd w:val="clear" w:color="000000" w:fill="FFFFFF"/>
            <w:noWrap/>
            <w:vAlign w:val="center"/>
            <w:hideMark/>
          </w:tcPr>
          <w:p w14:paraId="51B28F25"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66" w:type="pct"/>
            <w:tcBorders>
              <w:top w:val="nil"/>
              <w:left w:val="nil"/>
              <w:bottom w:val="nil"/>
              <w:right w:val="nil"/>
            </w:tcBorders>
            <w:shd w:val="clear" w:color="000000" w:fill="FFFFFF"/>
            <w:noWrap/>
            <w:vAlign w:val="center"/>
            <w:hideMark/>
          </w:tcPr>
          <w:p w14:paraId="4A2A6638"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9" w:type="pct"/>
            <w:tcBorders>
              <w:top w:val="nil"/>
              <w:left w:val="nil"/>
              <w:bottom w:val="nil"/>
              <w:right w:val="nil"/>
            </w:tcBorders>
            <w:shd w:val="clear" w:color="000000" w:fill="FFFFFF"/>
            <w:noWrap/>
            <w:vAlign w:val="center"/>
            <w:hideMark/>
          </w:tcPr>
          <w:p w14:paraId="57A052C6"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r>
      <w:tr w:rsidR="00830021" w:rsidRPr="00BF01BA" w14:paraId="5F0B59F1" w14:textId="77777777" w:rsidTr="00830021">
        <w:trPr>
          <w:trHeight w:hRule="exact" w:val="226"/>
        </w:trPr>
        <w:tc>
          <w:tcPr>
            <w:tcW w:w="2200" w:type="pct"/>
            <w:tcBorders>
              <w:top w:val="nil"/>
              <w:left w:val="nil"/>
              <w:bottom w:val="nil"/>
              <w:right w:val="nil"/>
            </w:tcBorders>
            <w:shd w:val="clear" w:color="000000" w:fill="FFFFFF"/>
            <w:noWrap/>
            <w:vAlign w:val="center"/>
            <w:hideMark/>
          </w:tcPr>
          <w:p w14:paraId="25347728"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Effect of policy decisions(a)</w:t>
            </w:r>
          </w:p>
        </w:tc>
        <w:tc>
          <w:tcPr>
            <w:tcW w:w="549" w:type="pct"/>
            <w:tcBorders>
              <w:top w:val="nil"/>
              <w:left w:val="nil"/>
              <w:bottom w:val="nil"/>
              <w:right w:val="nil"/>
            </w:tcBorders>
            <w:shd w:val="clear" w:color="000000" w:fill="FFFFFF"/>
            <w:noWrap/>
            <w:vAlign w:val="center"/>
            <w:hideMark/>
          </w:tcPr>
          <w:p w14:paraId="68CC025C"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12,739</w:t>
            </w:r>
          </w:p>
        </w:tc>
        <w:tc>
          <w:tcPr>
            <w:tcW w:w="544" w:type="pct"/>
            <w:tcBorders>
              <w:top w:val="nil"/>
              <w:left w:val="nil"/>
              <w:bottom w:val="nil"/>
              <w:right w:val="nil"/>
            </w:tcBorders>
            <w:shd w:val="clear" w:color="000000" w:fill="E6F2FF"/>
            <w:noWrap/>
            <w:vAlign w:val="center"/>
            <w:hideMark/>
          </w:tcPr>
          <w:p w14:paraId="7583728A"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8,635</w:t>
            </w:r>
          </w:p>
        </w:tc>
        <w:tc>
          <w:tcPr>
            <w:tcW w:w="544" w:type="pct"/>
            <w:tcBorders>
              <w:top w:val="nil"/>
              <w:left w:val="nil"/>
              <w:bottom w:val="nil"/>
              <w:right w:val="nil"/>
            </w:tcBorders>
            <w:shd w:val="clear" w:color="000000" w:fill="FFFFFF"/>
            <w:noWrap/>
            <w:vAlign w:val="center"/>
            <w:hideMark/>
          </w:tcPr>
          <w:p w14:paraId="4ECE0048"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6,188</w:t>
            </w:r>
          </w:p>
        </w:tc>
        <w:tc>
          <w:tcPr>
            <w:tcW w:w="549" w:type="pct"/>
            <w:tcBorders>
              <w:top w:val="nil"/>
              <w:left w:val="nil"/>
              <w:bottom w:val="nil"/>
              <w:right w:val="nil"/>
            </w:tcBorders>
            <w:shd w:val="clear" w:color="000000" w:fill="FFFFFF"/>
            <w:noWrap/>
            <w:vAlign w:val="center"/>
            <w:hideMark/>
          </w:tcPr>
          <w:p w14:paraId="4FEDB694"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4,487</w:t>
            </w:r>
          </w:p>
        </w:tc>
        <w:tc>
          <w:tcPr>
            <w:tcW w:w="66" w:type="pct"/>
            <w:tcBorders>
              <w:top w:val="nil"/>
              <w:left w:val="nil"/>
              <w:bottom w:val="nil"/>
              <w:right w:val="nil"/>
            </w:tcBorders>
            <w:shd w:val="clear" w:color="000000" w:fill="FFFFFF"/>
            <w:noWrap/>
            <w:vAlign w:val="center"/>
            <w:hideMark/>
          </w:tcPr>
          <w:p w14:paraId="6D821F3C"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9" w:type="pct"/>
            <w:tcBorders>
              <w:top w:val="nil"/>
              <w:left w:val="nil"/>
              <w:bottom w:val="nil"/>
              <w:right w:val="nil"/>
            </w:tcBorders>
            <w:shd w:val="clear" w:color="000000" w:fill="FFFFFF"/>
            <w:noWrap/>
            <w:vAlign w:val="center"/>
            <w:hideMark/>
          </w:tcPr>
          <w:p w14:paraId="33F527F9"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32,049</w:t>
            </w:r>
          </w:p>
        </w:tc>
      </w:tr>
      <w:tr w:rsidR="00830021" w:rsidRPr="00BF01BA" w14:paraId="06121090" w14:textId="77777777" w:rsidTr="00830021">
        <w:trPr>
          <w:trHeight w:hRule="exact" w:val="226"/>
        </w:trPr>
        <w:tc>
          <w:tcPr>
            <w:tcW w:w="2200" w:type="pct"/>
            <w:tcBorders>
              <w:top w:val="nil"/>
              <w:left w:val="nil"/>
              <w:bottom w:val="nil"/>
              <w:right w:val="nil"/>
            </w:tcBorders>
            <w:shd w:val="clear" w:color="000000" w:fill="FFFFFF"/>
            <w:noWrap/>
            <w:vAlign w:val="center"/>
            <w:hideMark/>
          </w:tcPr>
          <w:p w14:paraId="51864E43"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Effect of parameter and other variations</w:t>
            </w:r>
          </w:p>
        </w:tc>
        <w:tc>
          <w:tcPr>
            <w:tcW w:w="549" w:type="pct"/>
            <w:tcBorders>
              <w:top w:val="nil"/>
              <w:left w:val="nil"/>
              <w:bottom w:val="single" w:sz="4" w:space="0" w:color="000000"/>
              <w:right w:val="nil"/>
            </w:tcBorders>
            <w:shd w:val="clear" w:color="000000" w:fill="FFFFFF"/>
            <w:noWrap/>
            <w:vAlign w:val="center"/>
            <w:hideMark/>
          </w:tcPr>
          <w:p w14:paraId="287546C5"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11,390</w:t>
            </w:r>
          </w:p>
        </w:tc>
        <w:tc>
          <w:tcPr>
            <w:tcW w:w="544" w:type="pct"/>
            <w:tcBorders>
              <w:top w:val="nil"/>
              <w:left w:val="nil"/>
              <w:bottom w:val="single" w:sz="4" w:space="0" w:color="000000"/>
              <w:right w:val="nil"/>
            </w:tcBorders>
            <w:shd w:val="clear" w:color="000000" w:fill="E6F2FF"/>
            <w:noWrap/>
            <w:vAlign w:val="center"/>
            <w:hideMark/>
          </w:tcPr>
          <w:p w14:paraId="3628B2A8"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8,693</w:t>
            </w:r>
          </w:p>
        </w:tc>
        <w:tc>
          <w:tcPr>
            <w:tcW w:w="544" w:type="pct"/>
            <w:tcBorders>
              <w:top w:val="nil"/>
              <w:left w:val="nil"/>
              <w:bottom w:val="single" w:sz="4" w:space="0" w:color="000000"/>
              <w:right w:val="nil"/>
            </w:tcBorders>
            <w:shd w:val="clear" w:color="000000" w:fill="FFFFFF"/>
            <w:noWrap/>
            <w:vAlign w:val="center"/>
            <w:hideMark/>
          </w:tcPr>
          <w:p w14:paraId="525AAE9F"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9,027</w:t>
            </w:r>
          </w:p>
        </w:tc>
        <w:tc>
          <w:tcPr>
            <w:tcW w:w="549" w:type="pct"/>
            <w:tcBorders>
              <w:top w:val="nil"/>
              <w:left w:val="nil"/>
              <w:bottom w:val="single" w:sz="4" w:space="0" w:color="000000"/>
              <w:right w:val="nil"/>
            </w:tcBorders>
            <w:shd w:val="clear" w:color="000000" w:fill="FFFFFF"/>
            <w:noWrap/>
            <w:vAlign w:val="center"/>
            <w:hideMark/>
          </w:tcPr>
          <w:p w14:paraId="7BE9F08F"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10,404</w:t>
            </w:r>
          </w:p>
        </w:tc>
        <w:tc>
          <w:tcPr>
            <w:tcW w:w="66" w:type="pct"/>
            <w:tcBorders>
              <w:top w:val="nil"/>
              <w:left w:val="nil"/>
              <w:bottom w:val="nil"/>
              <w:right w:val="nil"/>
            </w:tcBorders>
            <w:shd w:val="clear" w:color="000000" w:fill="FFFFFF"/>
            <w:noWrap/>
            <w:vAlign w:val="center"/>
            <w:hideMark/>
          </w:tcPr>
          <w:p w14:paraId="58BEA63E"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9" w:type="pct"/>
            <w:tcBorders>
              <w:top w:val="nil"/>
              <w:left w:val="nil"/>
              <w:bottom w:val="nil"/>
              <w:right w:val="nil"/>
            </w:tcBorders>
            <w:shd w:val="clear" w:color="000000" w:fill="FFFFFF"/>
            <w:noWrap/>
            <w:vAlign w:val="center"/>
            <w:hideMark/>
          </w:tcPr>
          <w:p w14:paraId="24FC81F3"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39,514</w:t>
            </w:r>
          </w:p>
        </w:tc>
      </w:tr>
      <w:tr w:rsidR="00830021" w:rsidRPr="00BF01BA" w14:paraId="2F3CE71F" w14:textId="77777777" w:rsidTr="00830021">
        <w:trPr>
          <w:trHeight w:hRule="exact" w:val="226"/>
        </w:trPr>
        <w:tc>
          <w:tcPr>
            <w:tcW w:w="2200" w:type="pct"/>
            <w:tcBorders>
              <w:top w:val="nil"/>
              <w:left w:val="nil"/>
              <w:bottom w:val="nil"/>
              <w:right w:val="nil"/>
            </w:tcBorders>
            <w:shd w:val="clear" w:color="000000" w:fill="FFFFFF"/>
            <w:noWrap/>
            <w:vAlign w:val="center"/>
            <w:hideMark/>
          </w:tcPr>
          <w:p w14:paraId="7E120A26" w14:textId="77777777" w:rsidR="00830021" w:rsidRPr="00BF01BA" w:rsidRDefault="00830021" w:rsidP="00830021">
            <w:pPr>
              <w:spacing w:before="0" w:after="0" w:line="240" w:lineRule="auto"/>
              <w:rPr>
                <w:rFonts w:ascii="Arial" w:hAnsi="Arial" w:cs="Arial"/>
                <w:b/>
                <w:bCs/>
                <w:sz w:val="16"/>
                <w:szCs w:val="16"/>
              </w:rPr>
            </w:pPr>
            <w:r w:rsidRPr="00BF01BA">
              <w:rPr>
                <w:rFonts w:ascii="Arial" w:hAnsi="Arial" w:cs="Arial"/>
                <w:b/>
                <w:bCs/>
                <w:sz w:val="16"/>
                <w:szCs w:val="16"/>
              </w:rPr>
              <w:t>Total variations</w:t>
            </w:r>
          </w:p>
        </w:tc>
        <w:tc>
          <w:tcPr>
            <w:tcW w:w="549" w:type="pct"/>
            <w:tcBorders>
              <w:top w:val="nil"/>
              <w:left w:val="nil"/>
              <w:bottom w:val="single" w:sz="4" w:space="0" w:color="000000"/>
              <w:right w:val="nil"/>
            </w:tcBorders>
            <w:shd w:val="clear" w:color="000000" w:fill="FFFFFF"/>
            <w:noWrap/>
            <w:vAlign w:val="center"/>
            <w:hideMark/>
          </w:tcPr>
          <w:p w14:paraId="151C4998" w14:textId="77777777" w:rsidR="00830021" w:rsidRPr="00BF01BA" w:rsidRDefault="00830021" w:rsidP="00830021">
            <w:pPr>
              <w:spacing w:before="0" w:after="0" w:line="240" w:lineRule="auto"/>
              <w:jc w:val="right"/>
              <w:rPr>
                <w:rFonts w:ascii="Arial" w:hAnsi="Arial" w:cs="Arial"/>
                <w:b/>
                <w:bCs/>
                <w:sz w:val="16"/>
                <w:szCs w:val="16"/>
              </w:rPr>
            </w:pPr>
            <w:r w:rsidRPr="00BF01BA">
              <w:rPr>
                <w:rFonts w:ascii="Arial" w:hAnsi="Arial" w:cs="Arial"/>
                <w:b/>
                <w:bCs/>
                <w:sz w:val="16"/>
                <w:szCs w:val="16"/>
              </w:rPr>
              <w:t>24,129</w:t>
            </w:r>
          </w:p>
        </w:tc>
        <w:tc>
          <w:tcPr>
            <w:tcW w:w="544" w:type="pct"/>
            <w:tcBorders>
              <w:top w:val="nil"/>
              <w:left w:val="nil"/>
              <w:bottom w:val="single" w:sz="4" w:space="0" w:color="000000"/>
              <w:right w:val="nil"/>
            </w:tcBorders>
            <w:shd w:val="clear" w:color="000000" w:fill="E6F2FF"/>
            <w:noWrap/>
            <w:vAlign w:val="center"/>
            <w:hideMark/>
          </w:tcPr>
          <w:p w14:paraId="7940145F" w14:textId="77777777" w:rsidR="00830021" w:rsidRPr="00BF01BA" w:rsidRDefault="00830021" w:rsidP="00830021">
            <w:pPr>
              <w:spacing w:before="0" w:after="0" w:line="240" w:lineRule="auto"/>
              <w:jc w:val="right"/>
              <w:rPr>
                <w:rFonts w:ascii="Arial" w:hAnsi="Arial" w:cs="Arial"/>
                <w:b/>
                <w:bCs/>
                <w:sz w:val="16"/>
                <w:szCs w:val="16"/>
              </w:rPr>
            </w:pPr>
            <w:r w:rsidRPr="00BF01BA">
              <w:rPr>
                <w:rFonts w:ascii="Arial" w:hAnsi="Arial" w:cs="Arial"/>
                <w:b/>
                <w:bCs/>
                <w:sz w:val="16"/>
                <w:szCs w:val="16"/>
              </w:rPr>
              <w:t>17,328</w:t>
            </w:r>
          </w:p>
        </w:tc>
        <w:tc>
          <w:tcPr>
            <w:tcW w:w="544" w:type="pct"/>
            <w:tcBorders>
              <w:top w:val="nil"/>
              <w:left w:val="nil"/>
              <w:bottom w:val="single" w:sz="4" w:space="0" w:color="000000"/>
              <w:right w:val="nil"/>
            </w:tcBorders>
            <w:shd w:val="clear" w:color="000000" w:fill="FFFFFF"/>
            <w:noWrap/>
            <w:vAlign w:val="center"/>
            <w:hideMark/>
          </w:tcPr>
          <w:p w14:paraId="2A5A7DA5" w14:textId="77777777" w:rsidR="00830021" w:rsidRPr="00BF01BA" w:rsidRDefault="00830021" w:rsidP="00830021">
            <w:pPr>
              <w:spacing w:before="0" w:after="0" w:line="240" w:lineRule="auto"/>
              <w:jc w:val="right"/>
              <w:rPr>
                <w:rFonts w:ascii="Arial" w:hAnsi="Arial" w:cs="Arial"/>
                <w:b/>
                <w:bCs/>
                <w:sz w:val="16"/>
                <w:szCs w:val="16"/>
              </w:rPr>
            </w:pPr>
            <w:r w:rsidRPr="00BF01BA">
              <w:rPr>
                <w:rFonts w:ascii="Arial" w:hAnsi="Arial" w:cs="Arial"/>
                <w:b/>
                <w:bCs/>
                <w:sz w:val="16"/>
                <w:szCs w:val="16"/>
              </w:rPr>
              <w:t>15,215</w:t>
            </w:r>
          </w:p>
        </w:tc>
        <w:tc>
          <w:tcPr>
            <w:tcW w:w="549" w:type="pct"/>
            <w:tcBorders>
              <w:top w:val="nil"/>
              <w:left w:val="nil"/>
              <w:bottom w:val="single" w:sz="4" w:space="0" w:color="000000"/>
              <w:right w:val="nil"/>
            </w:tcBorders>
            <w:shd w:val="clear" w:color="000000" w:fill="FFFFFF"/>
            <w:noWrap/>
            <w:vAlign w:val="center"/>
            <w:hideMark/>
          </w:tcPr>
          <w:p w14:paraId="6C92E39A" w14:textId="77777777" w:rsidR="00830021" w:rsidRPr="00BF01BA" w:rsidRDefault="00830021" w:rsidP="00830021">
            <w:pPr>
              <w:spacing w:before="0" w:after="0" w:line="240" w:lineRule="auto"/>
              <w:jc w:val="right"/>
              <w:rPr>
                <w:rFonts w:ascii="Arial" w:hAnsi="Arial" w:cs="Arial"/>
                <w:b/>
                <w:bCs/>
                <w:sz w:val="16"/>
                <w:szCs w:val="16"/>
              </w:rPr>
            </w:pPr>
            <w:r w:rsidRPr="00BF01BA">
              <w:rPr>
                <w:rFonts w:ascii="Arial" w:hAnsi="Arial" w:cs="Arial"/>
                <w:b/>
                <w:bCs/>
                <w:sz w:val="16"/>
                <w:szCs w:val="16"/>
              </w:rPr>
              <w:t>14,891</w:t>
            </w:r>
          </w:p>
        </w:tc>
        <w:tc>
          <w:tcPr>
            <w:tcW w:w="66" w:type="pct"/>
            <w:tcBorders>
              <w:top w:val="nil"/>
              <w:left w:val="nil"/>
              <w:bottom w:val="nil"/>
              <w:right w:val="nil"/>
            </w:tcBorders>
            <w:shd w:val="clear" w:color="000000" w:fill="FFFFFF"/>
            <w:noWrap/>
            <w:vAlign w:val="center"/>
            <w:hideMark/>
          </w:tcPr>
          <w:p w14:paraId="5A3281C8" w14:textId="77777777" w:rsidR="00830021" w:rsidRPr="00BF01BA" w:rsidRDefault="00830021" w:rsidP="00830021">
            <w:pPr>
              <w:spacing w:before="0" w:after="0" w:line="240" w:lineRule="auto"/>
              <w:rPr>
                <w:rFonts w:ascii="Arial" w:hAnsi="Arial" w:cs="Arial"/>
                <w:b/>
                <w:bCs/>
                <w:sz w:val="16"/>
                <w:szCs w:val="16"/>
              </w:rPr>
            </w:pPr>
            <w:r w:rsidRPr="00BF01BA">
              <w:rPr>
                <w:rFonts w:ascii="Arial" w:hAnsi="Arial" w:cs="Arial"/>
                <w:b/>
                <w:bCs/>
                <w:sz w:val="16"/>
                <w:szCs w:val="16"/>
              </w:rPr>
              <w:t> </w:t>
            </w:r>
          </w:p>
        </w:tc>
        <w:tc>
          <w:tcPr>
            <w:tcW w:w="549" w:type="pct"/>
            <w:tcBorders>
              <w:top w:val="single" w:sz="4" w:space="0" w:color="auto"/>
              <w:left w:val="nil"/>
              <w:bottom w:val="single" w:sz="4" w:space="0" w:color="auto"/>
              <w:right w:val="nil"/>
            </w:tcBorders>
            <w:shd w:val="clear" w:color="000000" w:fill="FFFFFF"/>
            <w:noWrap/>
            <w:vAlign w:val="center"/>
            <w:hideMark/>
          </w:tcPr>
          <w:p w14:paraId="5EA9B2CA" w14:textId="77777777" w:rsidR="00830021" w:rsidRPr="00BF01BA" w:rsidRDefault="00830021" w:rsidP="00830021">
            <w:pPr>
              <w:spacing w:before="0" w:after="0" w:line="240" w:lineRule="auto"/>
              <w:jc w:val="right"/>
              <w:rPr>
                <w:rFonts w:ascii="Arial" w:hAnsi="Arial" w:cs="Arial"/>
                <w:b/>
                <w:bCs/>
                <w:sz w:val="16"/>
                <w:szCs w:val="16"/>
              </w:rPr>
            </w:pPr>
            <w:r w:rsidRPr="00BF01BA">
              <w:rPr>
                <w:rFonts w:ascii="Arial" w:hAnsi="Arial" w:cs="Arial"/>
                <w:b/>
                <w:bCs/>
                <w:sz w:val="16"/>
                <w:szCs w:val="16"/>
              </w:rPr>
              <w:t>71,563</w:t>
            </w:r>
          </w:p>
        </w:tc>
      </w:tr>
      <w:tr w:rsidR="00830021" w:rsidRPr="00BF01BA" w14:paraId="484969F9" w14:textId="77777777" w:rsidTr="00830021">
        <w:trPr>
          <w:trHeight w:hRule="exact" w:val="60"/>
        </w:trPr>
        <w:tc>
          <w:tcPr>
            <w:tcW w:w="2200" w:type="pct"/>
            <w:tcBorders>
              <w:top w:val="nil"/>
              <w:left w:val="nil"/>
              <w:bottom w:val="nil"/>
              <w:right w:val="nil"/>
            </w:tcBorders>
            <w:shd w:val="clear" w:color="000000" w:fill="FFFFFF"/>
            <w:noWrap/>
            <w:vAlign w:val="center"/>
            <w:hideMark/>
          </w:tcPr>
          <w:p w14:paraId="4E7B4DC7" w14:textId="77777777" w:rsidR="00830021" w:rsidRPr="00BF01BA" w:rsidRDefault="00830021" w:rsidP="00830021">
            <w:pPr>
              <w:spacing w:before="0" w:after="0" w:line="240" w:lineRule="auto"/>
              <w:rPr>
                <w:rFonts w:ascii="Arial" w:hAnsi="Arial" w:cs="Arial"/>
                <w:b/>
                <w:bCs/>
                <w:sz w:val="16"/>
                <w:szCs w:val="16"/>
              </w:rPr>
            </w:pPr>
            <w:r w:rsidRPr="00BF01BA">
              <w:rPr>
                <w:rFonts w:ascii="Arial" w:hAnsi="Arial" w:cs="Arial"/>
                <w:b/>
                <w:bCs/>
                <w:sz w:val="16"/>
                <w:szCs w:val="16"/>
              </w:rPr>
              <w:t> </w:t>
            </w:r>
          </w:p>
        </w:tc>
        <w:tc>
          <w:tcPr>
            <w:tcW w:w="549" w:type="pct"/>
            <w:tcBorders>
              <w:top w:val="nil"/>
              <w:left w:val="nil"/>
              <w:bottom w:val="nil"/>
              <w:right w:val="nil"/>
            </w:tcBorders>
            <w:shd w:val="clear" w:color="000000" w:fill="FFFFFF"/>
            <w:noWrap/>
            <w:vAlign w:val="center"/>
            <w:hideMark/>
          </w:tcPr>
          <w:p w14:paraId="6B63AA00"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4" w:type="pct"/>
            <w:tcBorders>
              <w:top w:val="nil"/>
              <w:left w:val="nil"/>
              <w:bottom w:val="nil"/>
              <w:right w:val="nil"/>
            </w:tcBorders>
            <w:shd w:val="clear" w:color="000000" w:fill="E6F2FF"/>
            <w:noWrap/>
            <w:vAlign w:val="center"/>
            <w:hideMark/>
          </w:tcPr>
          <w:p w14:paraId="697DB29D"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4" w:type="pct"/>
            <w:tcBorders>
              <w:top w:val="nil"/>
              <w:left w:val="nil"/>
              <w:bottom w:val="nil"/>
              <w:right w:val="nil"/>
            </w:tcBorders>
            <w:shd w:val="clear" w:color="000000" w:fill="FFFFFF"/>
            <w:noWrap/>
            <w:vAlign w:val="center"/>
            <w:hideMark/>
          </w:tcPr>
          <w:p w14:paraId="163A318A"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9" w:type="pct"/>
            <w:tcBorders>
              <w:top w:val="nil"/>
              <w:left w:val="nil"/>
              <w:bottom w:val="nil"/>
              <w:right w:val="nil"/>
            </w:tcBorders>
            <w:shd w:val="clear" w:color="000000" w:fill="FFFFFF"/>
            <w:noWrap/>
            <w:vAlign w:val="center"/>
            <w:hideMark/>
          </w:tcPr>
          <w:p w14:paraId="518B4250"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66" w:type="pct"/>
            <w:tcBorders>
              <w:top w:val="nil"/>
              <w:left w:val="nil"/>
              <w:bottom w:val="nil"/>
              <w:right w:val="nil"/>
            </w:tcBorders>
            <w:shd w:val="clear" w:color="000000" w:fill="FFFFFF"/>
            <w:noWrap/>
            <w:vAlign w:val="center"/>
            <w:hideMark/>
          </w:tcPr>
          <w:p w14:paraId="667BE654"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9" w:type="pct"/>
            <w:tcBorders>
              <w:top w:val="nil"/>
              <w:left w:val="nil"/>
              <w:bottom w:val="nil"/>
              <w:right w:val="nil"/>
            </w:tcBorders>
            <w:shd w:val="clear" w:color="000000" w:fill="FFFFFF"/>
            <w:noWrap/>
            <w:vAlign w:val="center"/>
            <w:hideMark/>
          </w:tcPr>
          <w:p w14:paraId="3A401A9A"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r>
      <w:tr w:rsidR="00830021" w:rsidRPr="00BF01BA" w14:paraId="623CAE56" w14:textId="77777777" w:rsidTr="00830021">
        <w:trPr>
          <w:trHeight w:hRule="exact" w:val="226"/>
        </w:trPr>
        <w:tc>
          <w:tcPr>
            <w:tcW w:w="2200" w:type="pct"/>
            <w:tcBorders>
              <w:top w:val="nil"/>
              <w:left w:val="nil"/>
              <w:bottom w:val="nil"/>
              <w:right w:val="nil"/>
            </w:tcBorders>
            <w:shd w:val="clear" w:color="000000" w:fill="FFFFFF"/>
            <w:noWrap/>
            <w:vAlign w:val="center"/>
            <w:hideMark/>
          </w:tcPr>
          <w:p w14:paraId="4373621A" w14:textId="2D4FFB14" w:rsidR="00830021" w:rsidRPr="00BF01BA" w:rsidRDefault="00830021" w:rsidP="00830021">
            <w:pPr>
              <w:spacing w:before="0" w:after="0" w:line="240" w:lineRule="auto"/>
              <w:rPr>
                <w:rFonts w:ascii="Arial" w:hAnsi="Arial" w:cs="Arial"/>
                <w:b/>
                <w:bCs/>
                <w:sz w:val="16"/>
                <w:szCs w:val="16"/>
              </w:rPr>
            </w:pPr>
            <w:r w:rsidRPr="00BF01BA">
              <w:rPr>
                <w:rFonts w:ascii="Arial" w:hAnsi="Arial" w:cs="Arial"/>
                <w:b/>
                <w:bCs/>
                <w:sz w:val="16"/>
                <w:szCs w:val="16"/>
              </w:rPr>
              <w:t>2024</w:t>
            </w:r>
            <w:r w:rsidR="00DF02E6">
              <w:rPr>
                <w:rFonts w:ascii="Arial" w:hAnsi="Arial" w:cs="Arial"/>
                <w:b/>
                <w:bCs/>
                <w:sz w:val="16"/>
                <w:szCs w:val="16"/>
              </w:rPr>
              <w:noBreakHyphen/>
            </w:r>
            <w:r w:rsidRPr="00BF01BA">
              <w:rPr>
                <w:rFonts w:ascii="Arial" w:hAnsi="Arial" w:cs="Arial"/>
                <w:b/>
                <w:bCs/>
                <w:sz w:val="16"/>
                <w:szCs w:val="16"/>
              </w:rPr>
              <w:t>25 MYEFO expenses</w:t>
            </w:r>
          </w:p>
        </w:tc>
        <w:tc>
          <w:tcPr>
            <w:tcW w:w="549" w:type="pct"/>
            <w:tcBorders>
              <w:top w:val="nil"/>
              <w:left w:val="nil"/>
              <w:bottom w:val="nil"/>
              <w:right w:val="nil"/>
            </w:tcBorders>
            <w:shd w:val="clear" w:color="000000" w:fill="FFFFFF"/>
            <w:noWrap/>
            <w:vAlign w:val="center"/>
            <w:hideMark/>
          </w:tcPr>
          <w:p w14:paraId="3C8767D2" w14:textId="77777777" w:rsidR="00830021" w:rsidRPr="00BF01BA" w:rsidRDefault="00830021" w:rsidP="00830021">
            <w:pPr>
              <w:spacing w:before="0" w:after="0" w:line="240" w:lineRule="auto"/>
              <w:jc w:val="right"/>
              <w:rPr>
                <w:rFonts w:ascii="Arial" w:hAnsi="Arial" w:cs="Arial"/>
                <w:b/>
                <w:bCs/>
                <w:sz w:val="16"/>
                <w:szCs w:val="16"/>
              </w:rPr>
            </w:pPr>
            <w:r w:rsidRPr="00BF01BA">
              <w:rPr>
                <w:rFonts w:ascii="Arial" w:hAnsi="Arial" w:cs="Arial"/>
                <w:b/>
                <w:bCs/>
                <w:sz w:val="16"/>
                <w:szCs w:val="16"/>
              </w:rPr>
              <w:t>758,648</w:t>
            </w:r>
          </w:p>
        </w:tc>
        <w:tc>
          <w:tcPr>
            <w:tcW w:w="544" w:type="pct"/>
            <w:tcBorders>
              <w:top w:val="nil"/>
              <w:left w:val="nil"/>
              <w:bottom w:val="nil"/>
              <w:right w:val="nil"/>
            </w:tcBorders>
            <w:shd w:val="clear" w:color="000000" w:fill="E6F2FF"/>
            <w:noWrap/>
            <w:vAlign w:val="center"/>
            <w:hideMark/>
          </w:tcPr>
          <w:p w14:paraId="31A6BE1A" w14:textId="77777777" w:rsidR="00830021" w:rsidRPr="00BF01BA" w:rsidRDefault="00830021" w:rsidP="00830021">
            <w:pPr>
              <w:spacing w:before="0" w:after="0" w:line="240" w:lineRule="auto"/>
              <w:jc w:val="right"/>
              <w:rPr>
                <w:rFonts w:ascii="Arial" w:hAnsi="Arial" w:cs="Arial"/>
                <w:b/>
                <w:bCs/>
                <w:sz w:val="16"/>
                <w:szCs w:val="16"/>
              </w:rPr>
            </w:pPr>
            <w:r w:rsidRPr="00BF01BA">
              <w:rPr>
                <w:rFonts w:ascii="Arial" w:hAnsi="Arial" w:cs="Arial"/>
                <w:b/>
                <w:bCs/>
                <w:sz w:val="16"/>
                <w:szCs w:val="16"/>
              </w:rPr>
              <w:t>784,618</w:t>
            </w:r>
          </w:p>
        </w:tc>
        <w:tc>
          <w:tcPr>
            <w:tcW w:w="544" w:type="pct"/>
            <w:tcBorders>
              <w:top w:val="nil"/>
              <w:left w:val="nil"/>
              <w:bottom w:val="nil"/>
              <w:right w:val="nil"/>
            </w:tcBorders>
            <w:shd w:val="clear" w:color="000000" w:fill="FFFFFF"/>
            <w:noWrap/>
            <w:vAlign w:val="center"/>
            <w:hideMark/>
          </w:tcPr>
          <w:p w14:paraId="64D7CAFA" w14:textId="77777777" w:rsidR="00830021" w:rsidRPr="00BF01BA" w:rsidRDefault="00830021" w:rsidP="00830021">
            <w:pPr>
              <w:spacing w:before="0" w:after="0" w:line="240" w:lineRule="auto"/>
              <w:jc w:val="right"/>
              <w:rPr>
                <w:rFonts w:ascii="Arial" w:hAnsi="Arial" w:cs="Arial"/>
                <w:b/>
                <w:bCs/>
                <w:sz w:val="16"/>
                <w:szCs w:val="16"/>
              </w:rPr>
            </w:pPr>
            <w:r w:rsidRPr="00BF01BA">
              <w:rPr>
                <w:rFonts w:ascii="Arial" w:hAnsi="Arial" w:cs="Arial"/>
                <w:b/>
                <w:bCs/>
                <w:sz w:val="16"/>
                <w:szCs w:val="16"/>
              </w:rPr>
              <w:t>808,980</w:t>
            </w:r>
          </w:p>
        </w:tc>
        <w:tc>
          <w:tcPr>
            <w:tcW w:w="549" w:type="pct"/>
            <w:tcBorders>
              <w:top w:val="nil"/>
              <w:left w:val="nil"/>
              <w:bottom w:val="nil"/>
              <w:right w:val="nil"/>
            </w:tcBorders>
            <w:shd w:val="clear" w:color="000000" w:fill="FFFFFF"/>
            <w:noWrap/>
            <w:vAlign w:val="center"/>
            <w:hideMark/>
          </w:tcPr>
          <w:p w14:paraId="4592C95D" w14:textId="77777777" w:rsidR="00830021" w:rsidRPr="00BF01BA" w:rsidRDefault="00830021" w:rsidP="00830021">
            <w:pPr>
              <w:spacing w:before="0" w:after="0" w:line="240" w:lineRule="auto"/>
              <w:jc w:val="right"/>
              <w:rPr>
                <w:rFonts w:ascii="Arial" w:hAnsi="Arial" w:cs="Arial"/>
                <w:b/>
                <w:bCs/>
                <w:sz w:val="16"/>
                <w:szCs w:val="16"/>
              </w:rPr>
            </w:pPr>
            <w:r w:rsidRPr="00BF01BA">
              <w:rPr>
                <w:rFonts w:ascii="Arial" w:hAnsi="Arial" w:cs="Arial"/>
                <w:b/>
                <w:bCs/>
                <w:sz w:val="16"/>
                <w:szCs w:val="16"/>
              </w:rPr>
              <w:t>844,646</w:t>
            </w:r>
          </w:p>
        </w:tc>
        <w:tc>
          <w:tcPr>
            <w:tcW w:w="66" w:type="pct"/>
            <w:tcBorders>
              <w:top w:val="nil"/>
              <w:left w:val="nil"/>
              <w:bottom w:val="nil"/>
              <w:right w:val="nil"/>
            </w:tcBorders>
            <w:shd w:val="clear" w:color="000000" w:fill="FFFFFF"/>
            <w:noWrap/>
            <w:vAlign w:val="center"/>
            <w:hideMark/>
          </w:tcPr>
          <w:p w14:paraId="2B43C7E2" w14:textId="77777777" w:rsidR="00830021" w:rsidRPr="00BF01BA" w:rsidRDefault="00830021" w:rsidP="00830021">
            <w:pPr>
              <w:spacing w:before="0" w:after="0" w:line="240" w:lineRule="auto"/>
              <w:rPr>
                <w:rFonts w:ascii="Arial" w:hAnsi="Arial" w:cs="Arial"/>
                <w:b/>
                <w:bCs/>
                <w:sz w:val="16"/>
                <w:szCs w:val="16"/>
              </w:rPr>
            </w:pPr>
            <w:r w:rsidRPr="00BF01BA">
              <w:rPr>
                <w:rFonts w:ascii="Arial" w:hAnsi="Arial" w:cs="Arial"/>
                <w:b/>
                <w:bCs/>
                <w:sz w:val="16"/>
                <w:szCs w:val="16"/>
              </w:rPr>
              <w:t> </w:t>
            </w:r>
          </w:p>
        </w:tc>
        <w:tc>
          <w:tcPr>
            <w:tcW w:w="549" w:type="pct"/>
            <w:tcBorders>
              <w:top w:val="nil"/>
              <w:left w:val="nil"/>
              <w:bottom w:val="nil"/>
              <w:right w:val="nil"/>
            </w:tcBorders>
            <w:shd w:val="clear" w:color="000000" w:fill="FFFFFF"/>
            <w:noWrap/>
            <w:vAlign w:val="center"/>
            <w:hideMark/>
          </w:tcPr>
          <w:p w14:paraId="6257ED6F" w14:textId="77777777" w:rsidR="00830021" w:rsidRPr="00BF01BA" w:rsidRDefault="00830021" w:rsidP="00830021">
            <w:pPr>
              <w:spacing w:before="0" w:after="0" w:line="240" w:lineRule="auto"/>
              <w:jc w:val="right"/>
              <w:rPr>
                <w:rFonts w:ascii="Arial" w:hAnsi="Arial" w:cs="Arial"/>
                <w:b/>
                <w:bCs/>
                <w:sz w:val="16"/>
                <w:szCs w:val="16"/>
              </w:rPr>
            </w:pPr>
            <w:r w:rsidRPr="00BF01BA">
              <w:rPr>
                <w:rFonts w:ascii="Arial" w:hAnsi="Arial" w:cs="Arial"/>
                <w:b/>
                <w:bCs/>
                <w:sz w:val="16"/>
                <w:szCs w:val="16"/>
              </w:rPr>
              <w:t>3,196,892</w:t>
            </w:r>
          </w:p>
        </w:tc>
      </w:tr>
      <w:tr w:rsidR="00830021" w:rsidRPr="00BF01BA" w14:paraId="3F879FE9" w14:textId="77777777" w:rsidTr="00830021">
        <w:trPr>
          <w:trHeight w:hRule="exact" w:val="60"/>
        </w:trPr>
        <w:tc>
          <w:tcPr>
            <w:tcW w:w="2200" w:type="pct"/>
            <w:tcBorders>
              <w:top w:val="nil"/>
              <w:left w:val="nil"/>
              <w:bottom w:val="nil"/>
              <w:right w:val="nil"/>
            </w:tcBorders>
            <w:shd w:val="clear" w:color="000000" w:fill="FFFFFF"/>
            <w:noWrap/>
            <w:vAlign w:val="center"/>
            <w:hideMark/>
          </w:tcPr>
          <w:p w14:paraId="4CF9127A" w14:textId="77777777" w:rsidR="00830021" w:rsidRPr="00BF01BA" w:rsidRDefault="00830021" w:rsidP="00830021">
            <w:pPr>
              <w:spacing w:before="0" w:after="0" w:line="240" w:lineRule="auto"/>
              <w:rPr>
                <w:rFonts w:ascii="Arial" w:hAnsi="Arial" w:cs="Arial"/>
                <w:b/>
                <w:bCs/>
                <w:sz w:val="16"/>
                <w:szCs w:val="16"/>
              </w:rPr>
            </w:pPr>
            <w:r w:rsidRPr="00BF01BA">
              <w:rPr>
                <w:rFonts w:ascii="Arial" w:hAnsi="Arial" w:cs="Arial"/>
                <w:b/>
                <w:bCs/>
                <w:sz w:val="16"/>
                <w:szCs w:val="16"/>
              </w:rPr>
              <w:t> </w:t>
            </w:r>
          </w:p>
        </w:tc>
        <w:tc>
          <w:tcPr>
            <w:tcW w:w="549" w:type="pct"/>
            <w:tcBorders>
              <w:top w:val="nil"/>
              <w:left w:val="nil"/>
              <w:bottom w:val="nil"/>
              <w:right w:val="nil"/>
            </w:tcBorders>
            <w:shd w:val="clear" w:color="000000" w:fill="FFFFFF"/>
            <w:noWrap/>
            <w:vAlign w:val="center"/>
            <w:hideMark/>
          </w:tcPr>
          <w:p w14:paraId="0A46A81E"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4" w:type="pct"/>
            <w:tcBorders>
              <w:top w:val="nil"/>
              <w:left w:val="nil"/>
              <w:bottom w:val="nil"/>
              <w:right w:val="nil"/>
            </w:tcBorders>
            <w:shd w:val="clear" w:color="000000" w:fill="E6F2FF"/>
            <w:noWrap/>
            <w:vAlign w:val="center"/>
            <w:hideMark/>
          </w:tcPr>
          <w:p w14:paraId="53AC398D"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4" w:type="pct"/>
            <w:tcBorders>
              <w:top w:val="nil"/>
              <w:left w:val="nil"/>
              <w:bottom w:val="nil"/>
              <w:right w:val="nil"/>
            </w:tcBorders>
            <w:shd w:val="clear" w:color="000000" w:fill="FFFFFF"/>
            <w:noWrap/>
            <w:vAlign w:val="center"/>
            <w:hideMark/>
          </w:tcPr>
          <w:p w14:paraId="1128A7F9"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9" w:type="pct"/>
            <w:tcBorders>
              <w:top w:val="nil"/>
              <w:left w:val="nil"/>
              <w:bottom w:val="nil"/>
              <w:right w:val="nil"/>
            </w:tcBorders>
            <w:shd w:val="clear" w:color="000000" w:fill="FFFFFF"/>
            <w:noWrap/>
            <w:vAlign w:val="center"/>
            <w:hideMark/>
          </w:tcPr>
          <w:p w14:paraId="5FC0B573"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66" w:type="pct"/>
            <w:tcBorders>
              <w:top w:val="nil"/>
              <w:left w:val="nil"/>
              <w:bottom w:val="nil"/>
              <w:right w:val="nil"/>
            </w:tcBorders>
            <w:shd w:val="clear" w:color="000000" w:fill="FFFFFF"/>
            <w:noWrap/>
            <w:vAlign w:val="center"/>
            <w:hideMark/>
          </w:tcPr>
          <w:p w14:paraId="7EFDED3E"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9" w:type="pct"/>
            <w:tcBorders>
              <w:top w:val="nil"/>
              <w:left w:val="nil"/>
              <w:bottom w:val="nil"/>
              <w:right w:val="nil"/>
            </w:tcBorders>
            <w:shd w:val="clear" w:color="000000" w:fill="FFFFFF"/>
            <w:noWrap/>
            <w:vAlign w:val="center"/>
            <w:hideMark/>
          </w:tcPr>
          <w:p w14:paraId="6E835603"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r>
      <w:tr w:rsidR="00830021" w:rsidRPr="00BF01BA" w14:paraId="3D31624F" w14:textId="77777777" w:rsidTr="00830021">
        <w:trPr>
          <w:trHeight w:hRule="exact" w:val="226"/>
        </w:trPr>
        <w:tc>
          <w:tcPr>
            <w:tcW w:w="2200" w:type="pct"/>
            <w:tcBorders>
              <w:top w:val="nil"/>
              <w:left w:val="nil"/>
              <w:bottom w:val="nil"/>
              <w:right w:val="nil"/>
            </w:tcBorders>
            <w:shd w:val="clear" w:color="000000" w:fill="FFFFFF"/>
            <w:noWrap/>
            <w:vAlign w:val="center"/>
            <w:hideMark/>
          </w:tcPr>
          <w:p w14:paraId="510E79FF" w14:textId="2F7441DC" w:rsidR="00830021" w:rsidRPr="00BF01BA" w:rsidRDefault="00830021" w:rsidP="00830021">
            <w:pPr>
              <w:spacing w:before="0" w:after="0" w:line="240" w:lineRule="auto"/>
              <w:rPr>
                <w:rFonts w:ascii="Arial" w:hAnsi="Arial" w:cs="Arial"/>
                <w:b/>
                <w:bCs/>
                <w:sz w:val="16"/>
                <w:szCs w:val="16"/>
              </w:rPr>
            </w:pPr>
            <w:r w:rsidRPr="00BF01BA">
              <w:rPr>
                <w:rFonts w:ascii="Arial" w:hAnsi="Arial" w:cs="Arial"/>
                <w:b/>
                <w:bCs/>
                <w:sz w:val="16"/>
                <w:szCs w:val="16"/>
              </w:rPr>
              <w:t>Changes from 2024</w:t>
            </w:r>
            <w:r w:rsidR="00DF02E6">
              <w:rPr>
                <w:rFonts w:ascii="Arial" w:hAnsi="Arial" w:cs="Arial"/>
                <w:b/>
                <w:bCs/>
                <w:sz w:val="16"/>
                <w:szCs w:val="16"/>
              </w:rPr>
              <w:noBreakHyphen/>
            </w:r>
            <w:r w:rsidRPr="00BF01BA">
              <w:rPr>
                <w:rFonts w:ascii="Arial" w:hAnsi="Arial" w:cs="Arial"/>
                <w:b/>
                <w:bCs/>
                <w:sz w:val="16"/>
                <w:szCs w:val="16"/>
              </w:rPr>
              <w:t>25 MYEFO</w:t>
            </w:r>
          </w:p>
        </w:tc>
        <w:tc>
          <w:tcPr>
            <w:tcW w:w="549" w:type="pct"/>
            <w:tcBorders>
              <w:top w:val="nil"/>
              <w:left w:val="nil"/>
              <w:bottom w:val="nil"/>
              <w:right w:val="nil"/>
            </w:tcBorders>
            <w:shd w:val="clear" w:color="000000" w:fill="FFFFFF"/>
            <w:noWrap/>
            <w:vAlign w:val="center"/>
            <w:hideMark/>
          </w:tcPr>
          <w:p w14:paraId="336B0900"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4" w:type="pct"/>
            <w:tcBorders>
              <w:top w:val="nil"/>
              <w:left w:val="nil"/>
              <w:bottom w:val="nil"/>
              <w:right w:val="nil"/>
            </w:tcBorders>
            <w:shd w:val="clear" w:color="000000" w:fill="E6F2FF"/>
            <w:noWrap/>
            <w:vAlign w:val="center"/>
            <w:hideMark/>
          </w:tcPr>
          <w:p w14:paraId="2C4504EA"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4" w:type="pct"/>
            <w:tcBorders>
              <w:top w:val="nil"/>
              <w:left w:val="nil"/>
              <w:bottom w:val="nil"/>
              <w:right w:val="nil"/>
            </w:tcBorders>
            <w:shd w:val="clear" w:color="000000" w:fill="FFFFFF"/>
            <w:noWrap/>
            <w:vAlign w:val="center"/>
            <w:hideMark/>
          </w:tcPr>
          <w:p w14:paraId="6EDA5C86"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9" w:type="pct"/>
            <w:tcBorders>
              <w:top w:val="nil"/>
              <w:left w:val="nil"/>
              <w:bottom w:val="nil"/>
              <w:right w:val="nil"/>
            </w:tcBorders>
            <w:shd w:val="clear" w:color="000000" w:fill="FFFFFF"/>
            <w:noWrap/>
            <w:vAlign w:val="center"/>
            <w:hideMark/>
          </w:tcPr>
          <w:p w14:paraId="4A1C6083"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66" w:type="pct"/>
            <w:tcBorders>
              <w:top w:val="nil"/>
              <w:left w:val="nil"/>
              <w:bottom w:val="nil"/>
              <w:right w:val="nil"/>
            </w:tcBorders>
            <w:shd w:val="clear" w:color="000000" w:fill="FFFFFF"/>
            <w:noWrap/>
            <w:vAlign w:val="center"/>
            <w:hideMark/>
          </w:tcPr>
          <w:p w14:paraId="3DAF67B8"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9" w:type="pct"/>
            <w:tcBorders>
              <w:top w:val="nil"/>
              <w:left w:val="nil"/>
              <w:bottom w:val="nil"/>
              <w:right w:val="nil"/>
            </w:tcBorders>
            <w:shd w:val="clear" w:color="000000" w:fill="FFFFFF"/>
            <w:noWrap/>
            <w:vAlign w:val="center"/>
            <w:hideMark/>
          </w:tcPr>
          <w:p w14:paraId="0D2AC76D"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r>
      <w:tr w:rsidR="00830021" w:rsidRPr="00BF01BA" w14:paraId="259119D5" w14:textId="77777777" w:rsidTr="00830021">
        <w:trPr>
          <w:trHeight w:hRule="exact" w:val="226"/>
        </w:trPr>
        <w:tc>
          <w:tcPr>
            <w:tcW w:w="2200" w:type="pct"/>
            <w:tcBorders>
              <w:top w:val="nil"/>
              <w:left w:val="nil"/>
              <w:bottom w:val="nil"/>
              <w:right w:val="nil"/>
            </w:tcBorders>
            <w:shd w:val="clear" w:color="000000" w:fill="FFFFFF"/>
            <w:noWrap/>
            <w:vAlign w:val="center"/>
            <w:hideMark/>
          </w:tcPr>
          <w:p w14:paraId="2A955601" w14:textId="5D02018B" w:rsidR="00830021" w:rsidRPr="00BF01BA" w:rsidRDefault="00830021" w:rsidP="00830021">
            <w:pPr>
              <w:spacing w:before="0" w:after="0" w:line="240" w:lineRule="auto"/>
              <w:ind w:left="170"/>
              <w:rPr>
                <w:rFonts w:ascii="Arial" w:hAnsi="Arial" w:cs="Arial"/>
                <w:b/>
                <w:bCs/>
                <w:sz w:val="16"/>
                <w:szCs w:val="16"/>
              </w:rPr>
            </w:pPr>
            <w:r w:rsidRPr="00BF01BA">
              <w:rPr>
                <w:rFonts w:ascii="Arial" w:hAnsi="Arial" w:cs="Arial"/>
                <w:b/>
                <w:bCs/>
                <w:sz w:val="16"/>
                <w:szCs w:val="16"/>
              </w:rPr>
              <w:t>to 2025</w:t>
            </w:r>
            <w:r w:rsidR="00DF02E6">
              <w:rPr>
                <w:rFonts w:ascii="Arial" w:hAnsi="Arial" w:cs="Arial"/>
                <w:b/>
                <w:bCs/>
                <w:sz w:val="16"/>
                <w:szCs w:val="16"/>
              </w:rPr>
              <w:noBreakHyphen/>
            </w:r>
            <w:r w:rsidRPr="00BF01BA">
              <w:rPr>
                <w:rFonts w:ascii="Arial" w:hAnsi="Arial" w:cs="Arial"/>
                <w:b/>
                <w:bCs/>
                <w:sz w:val="16"/>
                <w:szCs w:val="16"/>
              </w:rPr>
              <w:t>26 Budget</w:t>
            </w:r>
          </w:p>
        </w:tc>
        <w:tc>
          <w:tcPr>
            <w:tcW w:w="549" w:type="pct"/>
            <w:tcBorders>
              <w:top w:val="nil"/>
              <w:left w:val="nil"/>
              <w:bottom w:val="nil"/>
              <w:right w:val="nil"/>
            </w:tcBorders>
            <w:shd w:val="clear" w:color="000000" w:fill="FFFFFF"/>
            <w:noWrap/>
            <w:vAlign w:val="center"/>
            <w:hideMark/>
          </w:tcPr>
          <w:p w14:paraId="3E112E05" w14:textId="77777777" w:rsidR="00830021" w:rsidRPr="00BF01BA" w:rsidRDefault="00830021" w:rsidP="00830021">
            <w:pPr>
              <w:spacing w:before="0" w:after="0" w:line="240" w:lineRule="auto"/>
              <w:rPr>
                <w:rFonts w:ascii="Arial" w:hAnsi="Arial" w:cs="Arial"/>
                <w:i/>
                <w:iCs/>
                <w:sz w:val="16"/>
                <w:szCs w:val="16"/>
              </w:rPr>
            </w:pPr>
            <w:r w:rsidRPr="00BF01BA">
              <w:rPr>
                <w:rFonts w:ascii="Arial" w:hAnsi="Arial" w:cs="Arial"/>
                <w:i/>
                <w:iCs/>
                <w:sz w:val="16"/>
                <w:szCs w:val="16"/>
              </w:rPr>
              <w:t> </w:t>
            </w:r>
          </w:p>
        </w:tc>
        <w:tc>
          <w:tcPr>
            <w:tcW w:w="544" w:type="pct"/>
            <w:tcBorders>
              <w:top w:val="nil"/>
              <w:left w:val="nil"/>
              <w:bottom w:val="nil"/>
              <w:right w:val="nil"/>
            </w:tcBorders>
            <w:shd w:val="clear" w:color="000000" w:fill="E6F2FF"/>
            <w:noWrap/>
            <w:vAlign w:val="center"/>
            <w:hideMark/>
          </w:tcPr>
          <w:p w14:paraId="341F3E7F" w14:textId="77777777" w:rsidR="00830021" w:rsidRPr="00BF01BA" w:rsidRDefault="00830021" w:rsidP="00830021">
            <w:pPr>
              <w:spacing w:before="0" w:after="0" w:line="240" w:lineRule="auto"/>
              <w:rPr>
                <w:rFonts w:ascii="Arial" w:hAnsi="Arial" w:cs="Arial"/>
                <w:i/>
                <w:iCs/>
                <w:sz w:val="16"/>
                <w:szCs w:val="16"/>
              </w:rPr>
            </w:pPr>
            <w:r w:rsidRPr="00BF01BA">
              <w:rPr>
                <w:rFonts w:ascii="Arial" w:hAnsi="Arial" w:cs="Arial"/>
                <w:i/>
                <w:iCs/>
                <w:sz w:val="16"/>
                <w:szCs w:val="16"/>
              </w:rPr>
              <w:t> </w:t>
            </w:r>
          </w:p>
        </w:tc>
        <w:tc>
          <w:tcPr>
            <w:tcW w:w="544" w:type="pct"/>
            <w:tcBorders>
              <w:top w:val="nil"/>
              <w:left w:val="nil"/>
              <w:bottom w:val="nil"/>
              <w:right w:val="nil"/>
            </w:tcBorders>
            <w:shd w:val="clear" w:color="000000" w:fill="FFFFFF"/>
            <w:noWrap/>
            <w:vAlign w:val="center"/>
            <w:hideMark/>
          </w:tcPr>
          <w:p w14:paraId="2DAD6F52" w14:textId="77777777" w:rsidR="00830021" w:rsidRPr="00BF01BA" w:rsidRDefault="00830021" w:rsidP="00830021">
            <w:pPr>
              <w:spacing w:before="0" w:after="0" w:line="240" w:lineRule="auto"/>
              <w:rPr>
                <w:rFonts w:ascii="Arial" w:hAnsi="Arial" w:cs="Arial"/>
                <w:i/>
                <w:iCs/>
                <w:sz w:val="16"/>
                <w:szCs w:val="16"/>
              </w:rPr>
            </w:pPr>
            <w:r w:rsidRPr="00BF01BA">
              <w:rPr>
                <w:rFonts w:ascii="Arial" w:hAnsi="Arial" w:cs="Arial"/>
                <w:i/>
                <w:iCs/>
                <w:sz w:val="16"/>
                <w:szCs w:val="16"/>
              </w:rPr>
              <w:t> </w:t>
            </w:r>
          </w:p>
        </w:tc>
        <w:tc>
          <w:tcPr>
            <w:tcW w:w="549" w:type="pct"/>
            <w:tcBorders>
              <w:top w:val="nil"/>
              <w:left w:val="nil"/>
              <w:bottom w:val="nil"/>
              <w:right w:val="nil"/>
            </w:tcBorders>
            <w:shd w:val="clear" w:color="000000" w:fill="FFFFFF"/>
            <w:noWrap/>
            <w:vAlign w:val="center"/>
            <w:hideMark/>
          </w:tcPr>
          <w:p w14:paraId="719466D1" w14:textId="77777777" w:rsidR="00830021" w:rsidRPr="00BF01BA" w:rsidRDefault="00830021" w:rsidP="00830021">
            <w:pPr>
              <w:spacing w:before="0" w:after="0" w:line="240" w:lineRule="auto"/>
              <w:rPr>
                <w:rFonts w:ascii="Arial" w:hAnsi="Arial" w:cs="Arial"/>
                <w:i/>
                <w:iCs/>
                <w:sz w:val="16"/>
                <w:szCs w:val="16"/>
              </w:rPr>
            </w:pPr>
            <w:r w:rsidRPr="00BF01BA">
              <w:rPr>
                <w:rFonts w:ascii="Arial" w:hAnsi="Arial" w:cs="Arial"/>
                <w:i/>
                <w:iCs/>
                <w:sz w:val="16"/>
                <w:szCs w:val="16"/>
              </w:rPr>
              <w:t> </w:t>
            </w:r>
          </w:p>
        </w:tc>
        <w:tc>
          <w:tcPr>
            <w:tcW w:w="66" w:type="pct"/>
            <w:tcBorders>
              <w:top w:val="nil"/>
              <w:left w:val="nil"/>
              <w:bottom w:val="nil"/>
              <w:right w:val="nil"/>
            </w:tcBorders>
            <w:shd w:val="clear" w:color="000000" w:fill="FFFFFF"/>
            <w:noWrap/>
            <w:vAlign w:val="center"/>
            <w:hideMark/>
          </w:tcPr>
          <w:p w14:paraId="65394B72" w14:textId="77777777" w:rsidR="00830021" w:rsidRPr="00BF01BA" w:rsidRDefault="00830021" w:rsidP="00830021">
            <w:pPr>
              <w:spacing w:before="0" w:after="0" w:line="240" w:lineRule="auto"/>
              <w:rPr>
                <w:rFonts w:ascii="Arial" w:hAnsi="Arial" w:cs="Arial"/>
                <w:i/>
                <w:iCs/>
                <w:sz w:val="16"/>
                <w:szCs w:val="16"/>
              </w:rPr>
            </w:pPr>
            <w:r w:rsidRPr="00BF01BA">
              <w:rPr>
                <w:rFonts w:ascii="Arial" w:hAnsi="Arial" w:cs="Arial"/>
                <w:i/>
                <w:iCs/>
                <w:sz w:val="16"/>
                <w:szCs w:val="16"/>
              </w:rPr>
              <w:t> </w:t>
            </w:r>
          </w:p>
        </w:tc>
        <w:tc>
          <w:tcPr>
            <w:tcW w:w="549" w:type="pct"/>
            <w:tcBorders>
              <w:top w:val="nil"/>
              <w:left w:val="nil"/>
              <w:bottom w:val="nil"/>
              <w:right w:val="nil"/>
            </w:tcBorders>
            <w:shd w:val="clear" w:color="000000" w:fill="FFFFFF"/>
            <w:noWrap/>
            <w:vAlign w:val="center"/>
            <w:hideMark/>
          </w:tcPr>
          <w:p w14:paraId="6210476D"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r>
      <w:tr w:rsidR="00830021" w:rsidRPr="00BF01BA" w14:paraId="50C94C0B" w14:textId="77777777" w:rsidTr="00830021">
        <w:trPr>
          <w:trHeight w:hRule="exact" w:val="226"/>
        </w:trPr>
        <w:tc>
          <w:tcPr>
            <w:tcW w:w="2200" w:type="pct"/>
            <w:tcBorders>
              <w:top w:val="nil"/>
              <w:left w:val="nil"/>
              <w:bottom w:val="nil"/>
              <w:right w:val="nil"/>
            </w:tcBorders>
            <w:shd w:val="clear" w:color="000000" w:fill="FFFFFF"/>
            <w:noWrap/>
            <w:vAlign w:val="center"/>
            <w:hideMark/>
          </w:tcPr>
          <w:p w14:paraId="4A98D62C"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Effect of policy decisions(a)</w:t>
            </w:r>
          </w:p>
        </w:tc>
        <w:tc>
          <w:tcPr>
            <w:tcW w:w="549" w:type="pct"/>
            <w:tcBorders>
              <w:top w:val="nil"/>
              <w:left w:val="nil"/>
              <w:bottom w:val="nil"/>
              <w:right w:val="nil"/>
            </w:tcBorders>
            <w:shd w:val="clear" w:color="000000" w:fill="FFFFFF"/>
            <w:noWrap/>
            <w:vAlign w:val="center"/>
            <w:hideMark/>
          </w:tcPr>
          <w:p w14:paraId="645D2EFF"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160</w:t>
            </w:r>
          </w:p>
        </w:tc>
        <w:tc>
          <w:tcPr>
            <w:tcW w:w="544" w:type="pct"/>
            <w:tcBorders>
              <w:top w:val="nil"/>
              <w:left w:val="nil"/>
              <w:bottom w:val="nil"/>
              <w:right w:val="nil"/>
            </w:tcBorders>
            <w:shd w:val="clear" w:color="000000" w:fill="E6F2FF"/>
            <w:noWrap/>
            <w:vAlign w:val="center"/>
            <w:hideMark/>
          </w:tcPr>
          <w:p w14:paraId="65E0E4BF"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7,674</w:t>
            </w:r>
          </w:p>
        </w:tc>
        <w:tc>
          <w:tcPr>
            <w:tcW w:w="544" w:type="pct"/>
            <w:tcBorders>
              <w:top w:val="nil"/>
              <w:left w:val="nil"/>
              <w:bottom w:val="nil"/>
              <w:right w:val="nil"/>
            </w:tcBorders>
            <w:shd w:val="clear" w:color="000000" w:fill="FFFFFF"/>
            <w:noWrap/>
            <w:vAlign w:val="center"/>
            <w:hideMark/>
          </w:tcPr>
          <w:p w14:paraId="7FB453BE"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4,079</w:t>
            </w:r>
          </w:p>
        </w:tc>
        <w:tc>
          <w:tcPr>
            <w:tcW w:w="549" w:type="pct"/>
            <w:tcBorders>
              <w:top w:val="nil"/>
              <w:left w:val="nil"/>
              <w:bottom w:val="nil"/>
              <w:right w:val="nil"/>
            </w:tcBorders>
            <w:shd w:val="clear" w:color="000000" w:fill="FFFFFF"/>
            <w:noWrap/>
            <w:vAlign w:val="center"/>
            <w:hideMark/>
          </w:tcPr>
          <w:p w14:paraId="43FD907E"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4,305</w:t>
            </w:r>
          </w:p>
        </w:tc>
        <w:tc>
          <w:tcPr>
            <w:tcW w:w="66" w:type="pct"/>
            <w:tcBorders>
              <w:top w:val="nil"/>
              <w:left w:val="nil"/>
              <w:bottom w:val="nil"/>
              <w:right w:val="nil"/>
            </w:tcBorders>
            <w:shd w:val="clear" w:color="000000" w:fill="FFFFFF"/>
            <w:noWrap/>
            <w:vAlign w:val="center"/>
            <w:hideMark/>
          </w:tcPr>
          <w:p w14:paraId="719CFDF9"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 </w:t>
            </w:r>
          </w:p>
        </w:tc>
        <w:tc>
          <w:tcPr>
            <w:tcW w:w="549" w:type="pct"/>
            <w:tcBorders>
              <w:top w:val="nil"/>
              <w:left w:val="nil"/>
              <w:bottom w:val="nil"/>
              <w:right w:val="nil"/>
            </w:tcBorders>
            <w:shd w:val="clear" w:color="000000" w:fill="FFFFFF"/>
            <w:noWrap/>
            <w:vAlign w:val="center"/>
            <w:hideMark/>
          </w:tcPr>
          <w:p w14:paraId="2EC82F3F"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16,219</w:t>
            </w:r>
          </w:p>
        </w:tc>
      </w:tr>
      <w:tr w:rsidR="00830021" w:rsidRPr="00BF01BA" w14:paraId="4B819A53" w14:textId="77777777" w:rsidTr="00830021">
        <w:trPr>
          <w:trHeight w:hRule="exact" w:val="226"/>
        </w:trPr>
        <w:tc>
          <w:tcPr>
            <w:tcW w:w="2200" w:type="pct"/>
            <w:tcBorders>
              <w:top w:val="nil"/>
              <w:left w:val="nil"/>
              <w:bottom w:val="nil"/>
              <w:right w:val="nil"/>
            </w:tcBorders>
            <w:shd w:val="clear" w:color="000000" w:fill="FFFFFF"/>
            <w:noWrap/>
            <w:vAlign w:val="center"/>
            <w:hideMark/>
          </w:tcPr>
          <w:p w14:paraId="557718C3"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Effect of economic parameter variations</w:t>
            </w:r>
          </w:p>
        </w:tc>
        <w:tc>
          <w:tcPr>
            <w:tcW w:w="549" w:type="pct"/>
            <w:tcBorders>
              <w:top w:val="nil"/>
              <w:left w:val="nil"/>
              <w:bottom w:val="nil"/>
              <w:right w:val="nil"/>
            </w:tcBorders>
            <w:shd w:val="clear" w:color="000000" w:fill="FFFFFF"/>
            <w:noWrap/>
            <w:vAlign w:val="center"/>
            <w:hideMark/>
          </w:tcPr>
          <w:p w14:paraId="54FDD7B7"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4" w:type="pct"/>
            <w:tcBorders>
              <w:top w:val="nil"/>
              <w:left w:val="nil"/>
              <w:bottom w:val="nil"/>
              <w:right w:val="nil"/>
            </w:tcBorders>
            <w:shd w:val="clear" w:color="000000" w:fill="E6F2FF"/>
            <w:noWrap/>
            <w:vAlign w:val="center"/>
            <w:hideMark/>
          </w:tcPr>
          <w:p w14:paraId="29497062"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4" w:type="pct"/>
            <w:tcBorders>
              <w:top w:val="nil"/>
              <w:left w:val="nil"/>
              <w:bottom w:val="nil"/>
              <w:right w:val="nil"/>
            </w:tcBorders>
            <w:shd w:val="clear" w:color="000000" w:fill="FFFFFF"/>
            <w:noWrap/>
            <w:vAlign w:val="center"/>
            <w:hideMark/>
          </w:tcPr>
          <w:p w14:paraId="01691E78"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9" w:type="pct"/>
            <w:tcBorders>
              <w:top w:val="nil"/>
              <w:left w:val="nil"/>
              <w:bottom w:val="nil"/>
              <w:right w:val="nil"/>
            </w:tcBorders>
            <w:shd w:val="clear" w:color="000000" w:fill="FFFFFF"/>
            <w:noWrap/>
            <w:vAlign w:val="center"/>
            <w:hideMark/>
          </w:tcPr>
          <w:p w14:paraId="38C2A448"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66" w:type="pct"/>
            <w:tcBorders>
              <w:top w:val="nil"/>
              <w:left w:val="nil"/>
              <w:bottom w:val="nil"/>
              <w:right w:val="nil"/>
            </w:tcBorders>
            <w:shd w:val="clear" w:color="000000" w:fill="FFFFFF"/>
            <w:noWrap/>
            <w:vAlign w:val="center"/>
            <w:hideMark/>
          </w:tcPr>
          <w:p w14:paraId="1E252AF6"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9" w:type="pct"/>
            <w:tcBorders>
              <w:top w:val="nil"/>
              <w:left w:val="nil"/>
              <w:bottom w:val="nil"/>
              <w:right w:val="nil"/>
            </w:tcBorders>
            <w:shd w:val="clear" w:color="000000" w:fill="FFFFFF"/>
            <w:noWrap/>
            <w:vAlign w:val="center"/>
            <w:hideMark/>
          </w:tcPr>
          <w:p w14:paraId="12EDE547"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r>
      <w:tr w:rsidR="00830021" w:rsidRPr="00BF01BA" w14:paraId="5FED052B" w14:textId="77777777" w:rsidTr="00830021">
        <w:trPr>
          <w:trHeight w:hRule="exact" w:val="226"/>
        </w:trPr>
        <w:tc>
          <w:tcPr>
            <w:tcW w:w="2200" w:type="pct"/>
            <w:tcBorders>
              <w:top w:val="nil"/>
              <w:left w:val="nil"/>
              <w:bottom w:val="nil"/>
              <w:right w:val="nil"/>
            </w:tcBorders>
            <w:shd w:val="clear" w:color="000000" w:fill="FFFFFF"/>
            <w:noWrap/>
            <w:vAlign w:val="center"/>
            <w:hideMark/>
          </w:tcPr>
          <w:p w14:paraId="460A5192"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Total economic parameter variations</w:t>
            </w:r>
          </w:p>
        </w:tc>
        <w:tc>
          <w:tcPr>
            <w:tcW w:w="549" w:type="pct"/>
            <w:tcBorders>
              <w:top w:val="nil"/>
              <w:left w:val="nil"/>
              <w:bottom w:val="nil"/>
              <w:right w:val="nil"/>
            </w:tcBorders>
            <w:shd w:val="clear" w:color="000000" w:fill="FFFFFF"/>
            <w:noWrap/>
            <w:vAlign w:val="center"/>
            <w:hideMark/>
          </w:tcPr>
          <w:p w14:paraId="14E82BB4" w14:textId="3B593BCA" w:rsidR="00830021" w:rsidRPr="00BF01BA" w:rsidRDefault="00DF02E6" w:rsidP="00830021">
            <w:pPr>
              <w:spacing w:before="0" w:after="0" w:line="240" w:lineRule="auto"/>
              <w:jc w:val="right"/>
              <w:rPr>
                <w:rFonts w:ascii="Arial" w:hAnsi="Arial" w:cs="Arial"/>
                <w:sz w:val="16"/>
                <w:szCs w:val="16"/>
              </w:rPr>
            </w:pPr>
            <w:r>
              <w:rPr>
                <w:rFonts w:ascii="Arial" w:hAnsi="Arial" w:cs="Arial"/>
                <w:sz w:val="16"/>
                <w:szCs w:val="16"/>
              </w:rPr>
              <w:noBreakHyphen/>
            </w:r>
            <w:r w:rsidR="00830021" w:rsidRPr="00BF01BA">
              <w:rPr>
                <w:rFonts w:ascii="Arial" w:hAnsi="Arial" w:cs="Arial"/>
                <w:sz w:val="16"/>
                <w:szCs w:val="16"/>
              </w:rPr>
              <w:t>378</w:t>
            </w:r>
          </w:p>
        </w:tc>
        <w:tc>
          <w:tcPr>
            <w:tcW w:w="544" w:type="pct"/>
            <w:tcBorders>
              <w:top w:val="nil"/>
              <w:left w:val="nil"/>
              <w:bottom w:val="nil"/>
              <w:right w:val="nil"/>
            </w:tcBorders>
            <w:shd w:val="clear" w:color="000000" w:fill="E6F2FF"/>
            <w:noWrap/>
            <w:vAlign w:val="center"/>
            <w:hideMark/>
          </w:tcPr>
          <w:p w14:paraId="29E14DD1" w14:textId="5B549C47" w:rsidR="00830021" w:rsidRPr="00BF01BA" w:rsidRDefault="00DF02E6" w:rsidP="00830021">
            <w:pPr>
              <w:spacing w:before="0" w:after="0" w:line="240" w:lineRule="auto"/>
              <w:jc w:val="right"/>
              <w:rPr>
                <w:rFonts w:ascii="Arial" w:hAnsi="Arial" w:cs="Arial"/>
                <w:sz w:val="16"/>
                <w:szCs w:val="16"/>
              </w:rPr>
            </w:pPr>
            <w:r>
              <w:rPr>
                <w:rFonts w:ascii="Arial" w:hAnsi="Arial" w:cs="Arial"/>
                <w:sz w:val="16"/>
                <w:szCs w:val="16"/>
              </w:rPr>
              <w:noBreakHyphen/>
            </w:r>
            <w:r w:rsidR="00830021" w:rsidRPr="00BF01BA">
              <w:rPr>
                <w:rFonts w:ascii="Arial" w:hAnsi="Arial" w:cs="Arial"/>
                <w:sz w:val="16"/>
                <w:szCs w:val="16"/>
              </w:rPr>
              <w:t>549</w:t>
            </w:r>
          </w:p>
        </w:tc>
        <w:tc>
          <w:tcPr>
            <w:tcW w:w="544" w:type="pct"/>
            <w:tcBorders>
              <w:top w:val="nil"/>
              <w:left w:val="nil"/>
              <w:bottom w:val="nil"/>
              <w:right w:val="nil"/>
            </w:tcBorders>
            <w:shd w:val="clear" w:color="000000" w:fill="FFFFFF"/>
            <w:noWrap/>
            <w:vAlign w:val="center"/>
            <w:hideMark/>
          </w:tcPr>
          <w:p w14:paraId="437311F5" w14:textId="04650905" w:rsidR="00830021" w:rsidRPr="00BF01BA" w:rsidRDefault="00DF02E6" w:rsidP="00830021">
            <w:pPr>
              <w:spacing w:before="0" w:after="0" w:line="240" w:lineRule="auto"/>
              <w:jc w:val="right"/>
              <w:rPr>
                <w:rFonts w:ascii="Arial" w:hAnsi="Arial" w:cs="Arial"/>
                <w:sz w:val="16"/>
                <w:szCs w:val="16"/>
              </w:rPr>
            </w:pPr>
            <w:r>
              <w:rPr>
                <w:rFonts w:ascii="Arial" w:hAnsi="Arial" w:cs="Arial"/>
                <w:sz w:val="16"/>
                <w:szCs w:val="16"/>
              </w:rPr>
              <w:noBreakHyphen/>
            </w:r>
            <w:r w:rsidR="00830021" w:rsidRPr="00BF01BA">
              <w:rPr>
                <w:rFonts w:ascii="Arial" w:hAnsi="Arial" w:cs="Arial"/>
                <w:sz w:val="16"/>
                <w:szCs w:val="16"/>
              </w:rPr>
              <w:t>736</w:t>
            </w:r>
          </w:p>
        </w:tc>
        <w:tc>
          <w:tcPr>
            <w:tcW w:w="549" w:type="pct"/>
            <w:tcBorders>
              <w:top w:val="nil"/>
              <w:left w:val="nil"/>
              <w:bottom w:val="nil"/>
              <w:right w:val="nil"/>
            </w:tcBorders>
            <w:shd w:val="clear" w:color="000000" w:fill="FFFFFF"/>
            <w:noWrap/>
            <w:vAlign w:val="center"/>
            <w:hideMark/>
          </w:tcPr>
          <w:p w14:paraId="3084C556" w14:textId="322DCE17" w:rsidR="00830021" w:rsidRPr="00BF01BA" w:rsidRDefault="00DF02E6" w:rsidP="00830021">
            <w:pPr>
              <w:spacing w:before="0" w:after="0" w:line="240" w:lineRule="auto"/>
              <w:jc w:val="right"/>
              <w:rPr>
                <w:rFonts w:ascii="Arial" w:hAnsi="Arial" w:cs="Arial"/>
                <w:sz w:val="16"/>
                <w:szCs w:val="16"/>
              </w:rPr>
            </w:pPr>
            <w:r>
              <w:rPr>
                <w:rFonts w:ascii="Arial" w:hAnsi="Arial" w:cs="Arial"/>
                <w:sz w:val="16"/>
                <w:szCs w:val="16"/>
              </w:rPr>
              <w:noBreakHyphen/>
            </w:r>
            <w:r w:rsidR="00830021" w:rsidRPr="00BF01BA">
              <w:rPr>
                <w:rFonts w:ascii="Arial" w:hAnsi="Arial" w:cs="Arial"/>
                <w:sz w:val="16"/>
                <w:szCs w:val="16"/>
              </w:rPr>
              <w:t>121</w:t>
            </w:r>
          </w:p>
        </w:tc>
        <w:tc>
          <w:tcPr>
            <w:tcW w:w="66" w:type="pct"/>
            <w:tcBorders>
              <w:top w:val="nil"/>
              <w:left w:val="nil"/>
              <w:bottom w:val="nil"/>
              <w:right w:val="nil"/>
            </w:tcBorders>
            <w:shd w:val="clear" w:color="000000" w:fill="FFFFFF"/>
            <w:noWrap/>
            <w:vAlign w:val="center"/>
            <w:hideMark/>
          </w:tcPr>
          <w:p w14:paraId="70934C35"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9" w:type="pct"/>
            <w:tcBorders>
              <w:top w:val="nil"/>
              <w:left w:val="nil"/>
              <w:bottom w:val="nil"/>
              <w:right w:val="nil"/>
            </w:tcBorders>
            <w:shd w:val="clear" w:color="000000" w:fill="FFFFFF"/>
            <w:noWrap/>
            <w:vAlign w:val="center"/>
            <w:hideMark/>
          </w:tcPr>
          <w:p w14:paraId="5DDF7088" w14:textId="40AB93FF" w:rsidR="00830021" w:rsidRPr="00BF01BA" w:rsidRDefault="00DF02E6" w:rsidP="00830021">
            <w:pPr>
              <w:spacing w:before="0" w:after="0" w:line="240" w:lineRule="auto"/>
              <w:jc w:val="right"/>
              <w:rPr>
                <w:rFonts w:ascii="Arial" w:hAnsi="Arial" w:cs="Arial"/>
                <w:sz w:val="16"/>
                <w:szCs w:val="16"/>
              </w:rPr>
            </w:pPr>
            <w:r>
              <w:rPr>
                <w:rFonts w:ascii="Arial" w:hAnsi="Arial" w:cs="Arial"/>
                <w:sz w:val="16"/>
                <w:szCs w:val="16"/>
              </w:rPr>
              <w:noBreakHyphen/>
            </w:r>
            <w:r w:rsidR="00830021" w:rsidRPr="00BF01BA">
              <w:rPr>
                <w:rFonts w:ascii="Arial" w:hAnsi="Arial" w:cs="Arial"/>
                <w:sz w:val="16"/>
                <w:szCs w:val="16"/>
              </w:rPr>
              <w:t>1,785</w:t>
            </w:r>
          </w:p>
        </w:tc>
      </w:tr>
      <w:tr w:rsidR="00830021" w:rsidRPr="00BF01BA" w14:paraId="7FFD7517" w14:textId="77777777" w:rsidTr="00830021">
        <w:trPr>
          <w:trHeight w:hRule="exact" w:val="226"/>
        </w:trPr>
        <w:tc>
          <w:tcPr>
            <w:tcW w:w="2200" w:type="pct"/>
            <w:tcBorders>
              <w:top w:val="nil"/>
              <w:left w:val="nil"/>
              <w:bottom w:val="nil"/>
              <w:right w:val="nil"/>
            </w:tcBorders>
            <w:shd w:val="clear" w:color="000000" w:fill="FFFFFF"/>
            <w:noWrap/>
            <w:vAlign w:val="center"/>
            <w:hideMark/>
          </w:tcPr>
          <w:p w14:paraId="22EC34D0" w14:textId="77777777" w:rsidR="00830021" w:rsidRPr="00BF01BA" w:rsidRDefault="00830021" w:rsidP="00830021">
            <w:pPr>
              <w:spacing w:before="0" w:after="0" w:line="240" w:lineRule="auto"/>
              <w:ind w:left="170"/>
              <w:rPr>
                <w:rFonts w:ascii="Arial" w:hAnsi="Arial" w:cs="Arial"/>
                <w:i/>
                <w:iCs/>
                <w:sz w:val="16"/>
                <w:szCs w:val="16"/>
              </w:rPr>
            </w:pPr>
            <w:r w:rsidRPr="00BF01BA">
              <w:rPr>
                <w:rFonts w:ascii="Arial" w:hAnsi="Arial" w:cs="Arial"/>
                <w:i/>
                <w:iCs/>
                <w:sz w:val="16"/>
                <w:szCs w:val="16"/>
              </w:rPr>
              <w:t>Unemployment benefits</w:t>
            </w:r>
          </w:p>
        </w:tc>
        <w:tc>
          <w:tcPr>
            <w:tcW w:w="549" w:type="pct"/>
            <w:tcBorders>
              <w:top w:val="nil"/>
              <w:left w:val="nil"/>
              <w:bottom w:val="nil"/>
              <w:right w:val="nil"/>
            </w:tcBorders>
            <w:shd w:val="clear" w:color="000000" w:fill="FFFFFF"/>
            <w:noWrap/>
            <w:vAlign w:val="center"/>
            <w:hideMark/>
          </w:tcPr>
          <w:p w14:paraId="5AB2E282" w14:textId="3054D47A" w:rsidR="00830021" w:rsidRPr="00BF01BA" w:rsidRDefault="00DF02E6" w:rsidP="00830021">
            <w:pPr>
              <w:spacing w:before="0" w:after="0" w:line="240" w:lineRule="auto"/>
              <w:jc w:val="right"/>
              <w:rPr>
                <w:rFonts w:ascii="Arial" w:hAnsi="Arial" w:cs="Arial"/>
                <w:i/>
                <w:iCs/>
                <w:sz w:val="16"/>
                <w:szCs w:val="16"/>
              </w:rPr>
            </w:pPr>
            <w:r>
              <w:rPr>
                <w:rFonts w:ascii="Arial" w:hAnsi="Arial" w:cs="Arial"/>
                <w:i/>
                <w:iCs/>
                <w:sz w:val="16"/>
                <w:szCs w:val="16"/>
              </w:rPr>
              <w:noBreakHyphen/>
            </w:r>
            <w:r w:rsidR="00830021" w:rsidRPr="00BF01BA">
              <w:rPr>
                <w:rFonts w:ascii="Arial" w:hAnsi="Arial" w:cs="Arial"/>
                <w:i/>
                <w:iCs/>
                <w:sz w:val="16"/>
                <w:szCs w:val="16"/>
              </w:rPr>
              <w:t>61</w:t>
            </w:r>
          </w:p>
        </w:tc>
        <w:tc>
          <w:tcPr>
            <w:tcW w:w="544" w:type="pct"/>
            <w:tcBorders>
              <w:top w:val="nil"/>
              <w:left w:val="nil"/>
              <w:bottom w:val="nil"/>
              <w:right w:val="nil"/>
            </w:tcBorders>
            <w:shd w:val="clear" w:color="000000" w:fill="E6F2FF"/>
            <w:noWrap/>
            <w:vAlign w:val="center"/>
            <w:hideMark/>
          </w:tcPr>
          <w:p w14:paraId="1BA871FE" w14:textId="510321CB" w:rsidR="00830021" w:rsidRPr="00BF01BA" w:rsidRDefault="00DF02E6" w:rsidP="00830021">
            <w:pPr>
              <w:spacing w:before="0" w:after="0" w:line="240" w:lineRule="auto"/>
              <w:jc w:val="right"/>
              <w:rPr>
                <w:rFonts w:ascii="Arial" w:hAnsi="Arial" w:cs="Arial"/>
                <w:i/>
                <w:iCs/>
                <w:sz w:val="16"/>
                <w:szCs w:val="16"/>
              </w:rPr>
            </w:pPr>
            <w:r>
              <w:rPr>
                <w:rFonts w:ascii="Arial" w:hAnsi="Arial" w:cs="Arial"/>
                <w:i/>
                <w:iCs/>
                <w:sz w:val="16"/>
                <w:szCs w:val="16"/>
              </w:rPr>
              <w:noBreakHyphen/>
            </w:r>
            <w:r w:rsidR="00830021" w:rsidRPr="00BF01BA">
              <w:rPr>
                <w:rFonts w:ascii="Arial" w:hAnsi="Arial" w:cs="Arial"/>
                <w:i/>
                <w:iCs/>
                <w:sz w:val="16"/>
                <w:szCs w:val="16"/>
              </w:rPr>
              <w:t>463</w:t>
            </w:r>
          </w:p>
        </w:tc>
        <w:tc>
          <w:tcPr>
            <w:tcW w:w="544" w:type="pct"/>
            <w:tcBorders>
              <w:top w:val="nil"/>
              <w:left w:val="nil"/>
              <w:bottom w:val="nil"/>
              <w:right w:val="nil"/>
            </w:tcBorders>
            <w:shd w:val="clear" w:color="000000" w:fill="FFFFFF"/>
            <w:noWrap/>
            <w:vAlign w:val="center"/>
            <w:hideMark/>
          </w:tcPr>
          <w:p w14:paraId="2829CBCE" w14:textId="71723493" w:rsidR="00830021" w:rsidRPr="00BF01BA" w:rsidRDefault="00DF02E6" w:rsidP="00830021">
            <w:pPr>
              <w:spacing w:before="0" w:after="0" w:line="240" w:lineRule="auto"/>
              <w:jc w:val="right"/>
              <w:rPr>
                <w:rFonts w:ascii="Arial" w:hAnsi="Arial" w:cs="Arial"/>
                <w:i/>
                <w:iCs/>
                <w:sz w:val="16"/>
                <w:szCs w:val="16"/>
              </w:rPr>
            </w:pPr>
            <w:r>
              <w:rPr>
                <w:rFonts w:ascii="Arial" w:hAnsi="Arial" w:cs="Arial"/>
                <w:i/>
                <w:iCs/>
                <w:sz w:val="16"/>
                <w:szCs w:val="16"/>
              </w:rPr>
              <w:noBreakHyphen/>
            </w:r>
            <w:r w:rsidR="00830021" w:rsidRPr="00BF01BA">
              <w:rPr>
                <w:rFonts w:ascii="Arial" w:hAnsi="Arial" w:cs="Arial"/>
                <w:i/>
                <w:iCs/>
                <w:sz w:val="16"/>
                <w:szCs w:val="16"/>
              </w:rPr>
              <w:t>582</w:t>
            </w:r>
          </w:p>
        </w:tc>
        <w:tc>
          <w:tcPr>
            <w:tcW w:w="549" w:type="pct"/>
            <w:tcBorders>
              <w:top w:val="nil"/>
              <w:left w:val="nil"/>
              <w:bottom w:val="nil"/>
              <w:right w:val="nil"/>
            </w:tcBorders>
            <w:shd w:val="clear" w:color="000000" w:fill="FFFFFF"/>
            <w:noWrap/>
            <w:vAlign w:val="center"/>
            <w:hideMark/>
          </w:tcPr>
          <w:p w14:paraId="667C6FF5" w14:textId="55646291" w:rsidR="00830021" w:rsidRPr="00BF01BA" w:rsidRDefault="00DF02E6" w:rsidP="00830021">
            <w:pPr>
              <w:spacing w:before="0" w:after="0" w:line="240" w:lineRule="auto"/>
              <w:jc w:val="right"/>
              <w:rPr>
                <w:rFonts w:ascii="Arial" w:hAnsi="Arial" w:cs="Arial"/>
                <w:i/>
                <w:iCs/>
                <w:sz w:val="16"/>
                <w:szCs w:val="16"/>
              </w:rPr>
            </w:pPr>
            <w:r>
              <w:rPr>
                <w:rFonts w:ascii="Arial" w:hAnsi="Arial" w:cs="Arial"/>
                <w:i/>
                <w:iCs/>
                <w:sz w:val="16"/>
                <w:szCs w:val="16"/>
              </w:rPr>
              <w:noBreakHyphen/>
            </w:r>
            <w:r w:rsidR="00830021" w:rsidRPr="00BF01BA">
              <w:rPr>
                <w:rFonts w:ascii="Arial" w:hAnsi="Arial" w:cs="Arial"/>
                <w:i/>
                <w:iCs/>
                <w:sz w:val="16"/>
                <w:szCs w:val="16"/>
              </w:rPr>
              <w:t>392</w:t>
            </w:r>
          </w:p>
        </w:tc>
        <w:tc>
          <w:tcPr>
            <w:tcW w:w="66" w:type="pct"/>
            <w:tcBorders>
              <w:top w:val="nil"/>
              <w:left w:val="nil"/>
              <w:bottom w:val="nil"/>
              <w:right w:val="nil"/>
            </w:tcBorders>
            <w:shd w:val="clear" w:color="000000" w:fill="FFFFFF"/>
            <w:noWrap/>
            <w:vAlign w:val="center"/>
            <w:hideMark/>
          </w:tcPr>
          <w:p w14:paraId="4EDFE6D7" w14:textId="77777777" w:rsidR="00830021" w:rsidRPr="00BF01BA" w:rsidRDefault="00830021" w:rsidP="00830021">
            <w:pPr>
              <w:spacing w:before="0" w:after="0" w:line="240" w:lineRule="auto"/>
              <w:rPr>
                <w:rFonts w:ascii="Arial" w:hAnsi="Arial" w:cs="Arial"/>
                <w:i/>
                <w:iCs/>
                <w:sz w:val="16"/>
                <w:szCs w:val="16"/>
              </w:rPr>
            </w:pPr>
            <w:r w:rsidRPr="00BF01BA">
              <w:rPr>
                <w:rFonts w:ascii="Arial" w:hAnsi="Arial" w:cs="Arial"/>
                <w:i/>
                <w:iCs/>
                <w:sz w:val="16"/>
                <w:szCs w:val="16"/>
              </w:rPr>
              <w:t> </w:t>
            </w:r>
          </w:p>
        </w:tc>
        <w:tc>
          <w:tcPr>
            <w:tcW w:w="549" w:type="pct"/>
            <w:tcBorders>
              <w:top w:val="nil"/>
              <w:left w:val="nil"/>
              <w:bottom w:val="nil"/>
              <w:right w:val="nil"/>
            </w:tcBorders>
            <w:shd w:val="clear" w:color="000000" w:fill="FFFFFF"/>
            <w:noWrap/>
            <w:vAlign w:val="center"/>
            <w:hideMark/>
          </w:tcPr>
          <w:p w14:paraId="7EA7A1F7" w14:textId="6001220B" w:rsidR="00830021" w:rsidRPr="00BF01BA" w:rsidRDefault="00DF02E6" w:rsidP="00830021">
            <w:pPr>
              <w:spacing w:before="0" w:after="0" w:line="240" w:lineRule="auto"/>
              <w:jc w:val="right"/>
              <w:rPr>
                <w:rFonts w:ascii="Arial" w:hAnsi="Arial" w:cs="Arial"/>
                <w:i/>
                <w:iCs/>
                <w:sz w:val="16"/>
                <w:szCs w:val="16"/>
              </w:rPr>
            </w:pPr>
            <w:r>
              <w:rPr>
                <w:rFonts w:ascii="Arial" w:hAnsi="Arial" w:cs="Arial"/>
                <w:i/>
                <w:iCs/>
                <w:sz w:val="16"/>
                <w:szCs w:val="16"/>
              </w:rPr>
              <w:noBreakHyphen/>
            </w:r>
            <w:r w:rsidR="00830021" w:rsidRPr="00BF01BA">
              <w:rPr>
                <w:rFonts w:ascii="Arial" w:hAnsi="Arial" w:cs="Arial"/>
                <w:i/>
                <w:iCs/>
                <w:sz w:val="16"/>
                <w:szCs w:val="16"/>
              </w:rPr>
              <w:t>1,499</w:t>
            </w:r>
          </w:p>
        </w:tc>
      </w:tr>
      <w:tr w:rsidR="00830021" w:rsidRPr="00BF01BA" w14:paraId="2EB4EFB0" w14:textId="77777777" w:rsidTr="00830021">
        <w:trPr>
          <w:trHeight w:hRule="exact" w:val="226"/>
        </w:trPr>
        <w:tc>
          <w:tcPr>
            <w:tcW w:w="2200" w:type="pct"/>
            <w:tcBorders>
              <w:top w:val="nil"/>
              <w:left w:val="nil"/>
              <w:bottom w:val="nil"/>
              <w:right w:val="nil"/>
            </w:tcBorders>
            <w:shd w:val="clear" w:color="000000" w:fill="FFFFFF"/>
            <w:noWrap/>
            <w:vAlign w:val="center"/>
            <w:hideMark/>
          </w:tcPr>
          <w:p w14:paraId="3981F701" w14:textId="77777777" w:rsidR="00830021" w:rsidRPr="00BF01BA" w:rsidRDefault="00830021" w:rsidP="00830021">
            <w:pPr>
              <w:spacing w:before="0" w:after="0" w:line="240" w:lineRule="auto"/>
              <w:ind w:left="170"/>
              <w:rPr>
                <w:rFonts w:ascii="Arial" w:hAnsi="Arial" w:cs="Arial"/>
                <w:i/>
                <w:iCs/>
                <w:sz w:val="16"/>
                <w:szCs w:val="16"/>
              </w:rPr>
            </w:pPr>
            <w:r w:rsidRPr="00BF01BA">
              <w:rPr>
                <w:rFonts w:ascii="Arial" w:hAnsi="Arial" w:cs="Arial"/>
                <w:i/>
                <w:iCs/>
                <w:sz w:val="16"/>
                <w:szCs w:val="16"/>
              </w:rPr>
              <w:t>Prices and wages</w:t>
            </w:r>
          </w:p>
        </w:tc>
        <w:tc>
          <w:tcPr>
            <w:tcW w:w="549" w:type="pct"/>
            <w:tcBorders>
              <w:top w:val="nil"/>
              <w:left w:val="nil"/>
              <w:bottom w:val="nil"/>
              <w:right w:val="nil"/>
            </w:tcBorders>
            <w:shd w:val="clear" w:color="000000" w:fill="FFFFFF"/>
            <w:noWrap/>
            <w:vAlign w:val="center"/>
            <w:hideMark/>
          </w:tcPr>
          <w:p w14:paraId="49EDC0BF" w14:textId="2F5C2978" w:rsidR="00830021" w:rsidRPr="00BF01BA" w:rsidRDefault="00DF02E6" w:rsidP="00830021">
            <w:pPr>
              <w:spacing w:before="0" w:after="0" w:line="240" w:lineRule="auto"/>
              <w:jc w:val="right"/>
              <w:rPr>
                <w:rFonts w:ascii="Arial" w:hAnsi="Arial" w:cs="Arial"/>
                <w:i/>
                <w:iCs/>
                <w:sz w:val="16"/>
                <w:szCs w:val="16"/>
              </w:rPr>
            </w:pPr>
            <w:r>
              <w:rPr>
                <w:rFonts w:ascii="Arial" w:hAnsi="Arial" w:cs="Arial"/>
                <w:i/>
                <w:iCs/>
                <w:sz w:val="16"/>
                <w:szCs w:val="16"/>
              </w:rPr>
              <w:noBreakHyphen/>
            </w:r>
            <w:r w:rsidR="00830021" w:rsidRPr="00BF01BA">
              <w:rPr>
                <w:rFonts w:ascii="Arial" w:hAnsi="Arial" w:cs="Arial"/>
                <w:i/>
                <w:iCs/>
                <w:sz w:val="16"/>
                <w:szCs w:val="16"/>
              </w:rPr>
              <w:t>135</w:t>
            </w:r>
          </w:p>
        </w:tc>
        <w:tc>
          <w:tcPr>
            <w:tcW w:w="544" w:type="pct"/>
            <w:tcBorders>
              <w:top w:val="nil"/>
              <w:left w:val="nil"/>
              <w:bottom w:val="nil"/>
              <w:right w:val="nil"/>
            </w:tcBorders>
            <w:shd w:val="clear" w:color="000000" w:fill="E6F2FF"/>
            <w:noWrap/>
            <w:vAlign w:val="center"/>
            <w:hideMark/>
          </w:tcPr>
          <w:p w14:paraId="410841FE" w14:textId="59876662" w:rsidR="00830021" w:rsidRPr="00BF01BA" w:rsidRDefault="00DF02E6" w:rsidP="00830021">
            <w:pPr>
              <w:spacing w:before="0" w:after="0" w:line="240" w:lineRule="auto"/>
              <w:jc w:val="right"/>
              <w:rPr>
                <w:rFonts w:ascii="Arial" w:hAnsi="Arial" w:cs="Arial"/>
                <w:i/>
                <w:iCs/>
                <w:sz w:val="16"/>
                <w:szCs w:val="16"/>
              </w:rPr>
            </w:pPr>
            <w:r>
              <w:rPr>
                <w:rFonts w:ascii="Arial" w:hAnsi="Arial" w:cs="Arial"/>
                <w:i/>
                <w:iCs/>
                <w:sz w:val="16"/>
                <w:szCs w:val="16"/>
              </w:rPr>
              <w:noBreakHyphen/>
            </w:r>
            <w:r w:rsidR="00830021" w:rsidRPr="00BF01BA">
              <w:rPr>
                <w:rFonts w:ascii="Arial" w:hAnsi="Arial" w:cs="Arial"/>
                <w:i/>
                <w:iCs/>
                <w:sz w:val="16"/>
                <w:szCs w:val="16"/>
              </w:rPr>
              <w:t>503</w:t>
            </w:r>
          </w:p>
        </w:tc>
        <w:tc>
          <w:tcPr>
            <w:tcW w:w="544" w:type="pct"/>
            <w:tcBorders>
              <w:top w:val="nil"/>
              <w:left w:val="nil"/>
              <w:bottom w:val="nil"/>
              <w:right w:val="nil"/>
            </w:tcBorders>
            <w:shd w:val="clear" w:color="000000" w:fill="FFFFFF"/>
            <w:noWrap/>
            <w:vAlign w:val="center"/>
            <w:hideMark/>
          </w:tcPr>
          <w:p w14:paraId="74D8889C" w14:textId="67DD8707" w:rsidR="00830021" w:rsidRPr="00BF01BA" w:rsidRDefault="00DF02E6" w:rsidP="00830021">
            <w:pPr>
              <w:spacing w:before="0" w:after="0" w:line="240" w:lineRule="auto"/>
              <w:jc w:val="right"/>
              <w:rPr>
                <w:rFonts w:ascii="Arial" w:hAnsi="Arial" w:cs="Arial"/>
                <w:i/>
                <w:iCs/>
                <w:sz w:val="16"/>
                <w:szCs w:val="16"/>
              </w:rPr>
            </w:pPr>
            <w:r>
              <w:rPr>
                <w:rFonts w:ascii="Arial" w:hAnsi="Arial" w:cs="Arial"/>
                <w:i/>
                <w:iCs/>
                <w:sz w:val="16"/>
                <w:szCs w:val="16"/>
              </w:rPr>
              <w:noBreakHyphen/>
            </w:r>
            <w:r w:rsidR="00830021" w:rsidRPr="00BF01BA">
              <w:rPr>
                <w:rFonts w:ascii="Arial" w:hAnsi="Arial" w:cs="Arial"/>
                <w:i/>
                <w:iCs/>
                <w:sz w:val="16"/>
                <w:szCs w:val="16"/>
              </w:rPr>
              <w:t>342</w:t>
            </w:r>
          </w:p>
        </w:tc>
        <w:tc>
          <w:tcPr>
            <w:tcW w:w="549" w:type="pct"/>
            <w:tcBorders>
              <w:top w:val="nil"/>
              <w:left w:val="nil"/>
              <w:bottom w:val="nil"/>
              <w:right w:val="nil"/>
            </w:tcBorders>
            <w:shd w:val="clear" w:color="000000" w:fill="FFFFFF"/>
            <w:noWrap/>
            <w:vAlign w:val="center"/>
            <w:hideMark/>
          </w:tcPr>
          <w:p w14:paraId="31FDB29F" w14:textId="77777777" w:rsidR="00830021" w:rsidRPr="00BF01BA" w:rsidRDefault="00830021" w:rsidP="00830021">
            <w:pPr>
              <w:spacing w:before="0" w:after="0" w:line="240" w:lineRule="auto"/>
              <w:jc w:val="right"/>
              <w:rPr>
                <w:rFonts w:ascii="Arial" w:hAnsi="Arial" w:cs="Arial"/>
                <w:i/>
                <w:iCs/>
                <w:sz w:val="16"/>
                <w:szCs w:val="16"/>
              </w:rPr>
            </w:pPr>
            <w:r w:rsidRPr="00BF01BA">
              <w:rPr>
                <w:rFonts w:ascii="Arial" w:hAnsi="Arial" w:cs="Arial"/>
                <w:i/>
                <w:iCs/>
                <w:sz w:val="16"/>
                <w:szCs w:val="16"/>
              </w:rPr>
              <w:t>23</w:t>
            </w:r>
          </w:p>
        </w:tc>
        <w:tc>
          <w:tcPr>
            <w:tcW w:w="66" w:type="pct"/>
            <w:tcBorders>
              <w:top w:val="nil"/>
              <w:left w:val="nil"/>
              <w:bottom w:val="nil"/>
              <w:right w:val="nil"/>
            </w:tcBorders>
            <w:shd w:val="clear" w:color="000000" w:fill="FFFFFF"/>
            <w:noWrap/>
            <w:vAlign w:val="center"/>
            <w:hideMark/>
          </w:tcPr>
          <w:p w14:paraId="6CBA519B" w14:textId="77777777" w:rsidR="00830021" w:rsidRPr="00BF01BA" w:rsidRDefault="00830021" w:rsidP="00830021">
            <w:pPr>
              <w:spacing w:before="0" w:after="0" w:line="240" w:lineRule="auto"/>
              <w:rPr>
                <w:rFonts w:ascii="Arial" w:hAnsi="Arial" w:cs="Arial"/>
                <w:i/>
                <w:iCs/>
                <w:sz w:val="16"/>
                <w:szCs w:val="16"/>
              </w:rPr>
            </w:pPr>
            <w:r w:rsidRPr="00BF01BA">
              <w:rPr>
                <w:rFonts w:ascii="Arial" w:hAnsi="Arial" w:cs="Arial"/>
                <w:i/>
                <w:iCs/>
                <w:sz w:val="16"/>
                <w:szCs w:val="16"/>
              </w:rPr>
              <w:t> </w:t>
            </w:r>
          </w:p>
        </w:tc>
        <w:tc>
          <w:tcPr>
            <w:tcW w:w="549" w:type="pct"/>
            <w:tcBorders>
              <w:top w:val="nil"/>
              <w:left w:val="nil"/>
              <w:bottom w:val="nil"/>
              <w:right w:val="nil"/>
            </w:tcBorders>
            <w:shd w:val="clear" w:color="000000" w:fill="FFFFFF"/>
            <w:noWrap/>
            <w:vAlign w:val="center"/>
            <w:hideMark/>
          </w:tcPr>
          <w:p w14:paraId="42D98AF7" w14:textId="56809940" w:rsidR="00830021" w:rsidRPr="00BF01BA" w:rsidRDefault="00DF02E6" w:rsidP="00830021">
            <w:pPr>
              <w:spacing w:before="0" w:after="0" w:line="240" w:lineRule="auto"/>
              <w:jc w:val="right"/>
              <w:rPr>
                <w:rFonts w:ascii="Arial" w:hAnsi="Arial" w:cs="Arial"/>
                <w:i/>
                <w:iCs/>
                <w:sz w:val="16"/>
                <w:szCs w:val="16"/>
              </w:rPr>
            </w:pPr>
            <w:r>
              <w:rPr>
                <w:rFonts w:ascii="Arial" w:hAnsi="Arial" w:cs="Arial"/>
                <w:i/>
                <w:iCs/>
                <w:sz w:val="16"/>
                <w:szCs w:val="16"/>
              </w:rPr>
              <w:noBreakHyphen/>
            </w:r>
            <w:r w:rsidR="00830021" w:rsidRPr="00BF01BA">
              <w:rPr>
                <w:rFonts w:ascii="Arial" w:hAnsi="Arial" w:cs="Arial"/>
                <w:i/>
                <w:iCs/>
                <w:sz w:val="16"/>
                <w:szCs w:val="16"/>
              </w:rPr>
              <w:t>957</w:t>
            </w:r>
          </w:p>
        </w:tc>
      </w:tr>
      <w:tr w:rsidR="00830021" w:rsidRPr="00BF01BA" w14:paraId="2C2F1D50" w14:textId="77777777" w:rsidTr="00830021">
        <w:trPr>
          <w:trHeight w:hRule="exact" w:val="226"/>
        </w:trPr>
        <w:tc>
          <w:tcPr>
            <w:tcW w:w="2200" w:type="pct"/>
            <w:tcBorders>
              <w:top w:val="nil"/>
              <w:left w:val="nil"/>
              <w:bottom w:val="nil"/>
              <w:right w:val="nil"/>
            </w:tcBorders>
            <w:shd w:val="clear" w:color="000000" w:fill="FFFFFF"/>
            <w:noWrap/>
            <w:vAlign w:val="center"/>
            <w:hideMark/>
          </w:tcPr>
          <w:p w14:paraId="6E5BF120" w14:textId="77777777" w:rsidR="00830021" w:rsidRPr="00BF01BA" w:rsidRDefault="00830021" w:rsidP="00830021">
            <w:pPr>
              <w:spacing w:before="0" w:after="0" w:line="240" w:lineRule="auto"/>
              <w:ind w:left="170"/>
              <w:rPr>
                <w:rFonts w:ascii="Arial" w:hAnsi="Arial" w:cs="Arial"/>
                <w:i/>
                <w:iCs/>
                <w:sz w:val="16"/>
                <w:szCs w:val="16"/>
              </w:rPr>
            </w:pPr>
            <w:r w:rsidRPr="00BF01BA">
              <w:rPr>
                <w:rFonts w:ascii="Arial" w:hAnsi="Arial" w:cs="Arial"/>
                <w:i/>
                <w:iCs/>
                <w:sz w:val="16"/>
                <w:szCs w:val="16"/>
              </w:rPr>
              <w:t>Interest and exchange rates</w:t>
            </w:r>
          </w:p>
        </w:tc>
        <w:tc>
          <w:tcPr>
            <w:tcW w:w="549" w:type="pct"/>
            <w:tcBorders>
              <w:top w:val="nil"/>
              <w:left w:val="nil"/>
              <w:bottom w:val="nil"/>
              <w:right w:val="nil"/>
            </w:tcBorders>
            <w:shd w:val="clear" w:color="000000" w:fill="FFFFFF"/>
            <w:noWrap/>
            <w:vAlign w:val="center"/>
            <w:hideMark/>
          </w:tcPr>
          <w:p w14:paraId="583E4FAF" w14:textId="77777777" w:rsidR="00830021" w:rsidRPr="00BF01BA" w:rsidRDefault="00830021" w:rsidP="00830021">
            <w:pPr>
              <w:spacing w:before="0" w:after="0" w:line="240" w:lineRule="auto"/>
              <w:jc w:val="right"/>
              <w:rPr>
                <w:rFonts w:ascii="Arial" w:hAnsi="Arial" w:cs="Arial"/>
                <w:i/>
                <w:iCs/>
                <w:sz w:val="16"/>
                <w:szCs w:val="16"/>
              </w:rPr>
            </w:pPr>
            <w:r w:rsidRPr="00BF01BA">
              <w:rPr>
                <w:rFonts w:ascii="Arial" w:hAnsi="Arial" w:cs="Arial"/>
                <w:i/>
                <w:iCs/>
                <w:sz w:val="16"/>
                <w:szCs w:val="16"/>
              </w:rPr>
              <w:t>171</w:t>
            </w:r>
          </w:p>
        </w:tc>
        <w:tc>
          <w:tcPr>
            <w:tcW w:w="544" w:type="pct"/>
            <w:tcBorders>
              <w:top w:val="nil"/>
              <w:left w:val="nil"/>
              <w:bottom w:val="nil"/>
              <w:right w:val="nil"/>
            </w:tcBorders>
            <w:shd w:val="clear" w:color="000000" w:fill="E6F2FF"/>
            <w:noWrap/>
            <w:vAlign w:val="center"/>
            <w:hideMark/>
          </w:tcPr>
          <w:p w14:paraId="6983DE8A" w14:textId="77777777" w:rsidR="00830021" w:rsidRPr="00BF01BA" w:rsidRDefault="00830021" w:rsidP="00830021">
            <w:pPr>
              <w:spacing w:before="0" w:after="0" w:line="240" w:lineRule="auto"/>
              <w:jc w:val="right"/>
              <w:rPr>
                <w:rFonts w:ascii="Arial" w:hAnsi="Arial" w:cs="Arial"/>
                <w:i/>
                <w:iCs/>
                <w:sz w:val="16"/>
                <w:szCs w:val="16"/>
              </w:rPr>
            </w:pPr>
            <w:r w:rsidRPr="00BF01BA">
              <w:rPr>
                <w:rFonts w:ascii="Arial" w:hAnsi="Arial" w:cs="Arial"/>
                <w:i/>
                <w:iCs/>
                <w:sz w:val="16"/>
                <w:szCs w:val="16"/>
              </w:rPr>
              <w:t>422</w:t>
            </w:r>
          </w:p>
        </w:tc>
        <w:tc>
          <w:tcPr>
            <w:tcW w:w="544" w:type="pct"/>
            <w:tcBorders>
              <w:top w:val="nil"/>
              <w:left w:val="nil"/>
              <w:bottom w:val="nil"/>
              <w:right w:val="nil"/>
            </w:tcBorders>
            <w:shd w:val="clear" w:color="000000" w:fill="FFFFFF"/>
            <w:noWrap/>
            <w:vAlign w:val="center"/>
            <w:hideMark/>
          </w:tcPr>
          <w:p w14:paraId="02FD388A" w14:textId="77777777" w:rsidR="00830021" w:rsidRPr="00BF01BA" w:rsidRDefault="00830021" w:rsidP="00830021">
            <w:pPr>
              <w:spacing w:before="0" w:after="0" w:line="240" w:lineRule="auto"/>
              <w:jc w:val="right"/>
              <w:rPr>
                <w:rFonts w:ascii="Arial" w:hAnsi="Arial" w:cs="Arial"/>
                <w:i/>
                <w:iCs/>
                <w:sz w:val="16"/>
                <w:szCs w:val="16"/>
              </w:rPr>
            </w:pPr>
            <w:r w:rsidRPr="00BF01BA">
              <w:rPr>
                <w:rFonts w:ascii="Arial" w:hAnsi="Arial" w:cs="Arial"/>
                <w:i/>
                <w:iCs/>
                <w:sz w:val="16"/>
                <w:szCs w:val="16"/>
              </w:rPr>
              <w:t>345</w:t>
            </w:r>
          </w:p>
        </w:tc>
        <w:tc>
          <w:tcPr>
            <w:tcW w:w="549" w:type="pct"/>
            <w:tcBorders>
              <w:top w:val="nil"/>
              <w:left w:val="nil"/>
              <w:bottom w:val="nil"/>
              <w:right w:val="nil"/>
            </w:tcBorders>
            <w:shd w:val="clear" w:color="000000" w:fill="FFFFFF"/>
            <w:noWrap/>
            <w:vAlign w:val="center"/>
            <w:hideMark/>
          </w:tcPr>
          <w:p w14:paraId="476EC8E5" w14:textId="77777777" w:rsidR="00830021" w:rsidRPr="00BF01BA" w:rsidRDefault="00830021" w:rsidP="00830021">
            <w:pPr>
              <w:spacing w:before="0" w:after="0" w:line="240" w:lineRule="auto"/>
              <w:jc w:val="right"/>
              <w:rPr>
                <w:rFonts w:ascii="Arial" w:hAnsi="Arial" w:cs="Arial"/>
                <w:i/>
                <w:iCs/>
                <w:sz w:val="16"/>
                <w:szCs w:val="16"/>
              </w:rPr>
            </w:pPr>
            <w:r w:rsidRPr="00BF01BA">
              <w:rPr>
                <w:rFonts w:ascii="Arial" w:hAnsi="Arial" w:cs="Arial"/>
                <w:i/>
                <w:iCs/>
                <w:sz w:val="16"/>
                <w:szCs w:val="16"/>
              </w:rPr>
              <w:t>399</w:t>
            </w:r>
          </w:p>
        </w:tc>
        <w:tc>
          <w:tcPr>
            <w:tcW w:w="66" w:type="pct"/>
            <w:tcBorders>
              <w:top w:val="nil"/>
              <w:left w:val="nil"/>
              <w:bottom w:val="nil"/>
              <w:right w:val="nil"/>
            </w:tcBorders>
            <w:shd w:val="clear" w:color="000000" w:fill="FFFFFF"/>
            <w:noWrap/>
            <w:vAlign w:val="center"/>
            <w:hideMark/>
          </w:tcPr>
          <w:p w14:paraId="001DCCF8" w14:textId="77777777" w:rsidR="00830021" w:rsidRPr="00BF01BA" w:rsidRDefault="00830021" w:rsidP="00830021">
            <w:pPr>
              <w:spacing w:before="0" w:after="0" w:line="240" w:lineRule="auto"/>
              <w:rPr>
                <w:rFonts w:ascii="Arial" w:hAnsi="Arial" w:cs="Arial"/>
                <w:i/>
                <w:iCs/>
                <w:sz w:val="16"/>
                <w:szCs w:val="16"/>
              </w:rPr>
            </w:pPr>
            <w:r w:rsidRPr="00BF01BA">
              <w:rPr>
                <w:rFonts w:ascii="Arial" w:hAnsi="Arial" w:cs="Arial"/>
                <w:i/>
                <w:iCs/>
                <w:sz w:val="16"/>
                <w:szCs w:val="16"/>
              </w:rPr>
              <w:t> </w:t>
            </w:r>
          </w:p>
        </w:tc>
        <w:tc>
          <w:tcPr>
            <w:tcW w:w="549" w:type="pct"/>
            <w:tcBorders>
              <w:top w:val="nil"/>
              <w:left w:val="nil"/>
              <w:bottom w:val="nil"/>
              <w:right w:val="nil"/>
            </w:tcBorders>
            <w:shd w:val="clear" w:color="000000" w:fill="FFFFFF"/>
            <w:noWrap/>
            <w:vAlign w:val="center"/>
            <w:hideMark/>
          </w:tcPr>
          <w:p w14:paraId="124CED0F" w14:textId="77777777" w:rsidR="00830021" w:rsidRPr="00BF01BA" w:rsidRDefault="00830021" w:rsidP="00830021">
            <w:pPr>
              <w:spacing w:before="0" w:after="0" w:line="240" w:lineRule="auto"/>
              <w:jc w:val="right"/>
              <w:rPr>
                <w:rFonts w:ascii="Arial" w:hAnsi="Arial" w:cs="Arial"/>
                <w:i/>
                <w:iCs/>
                <w:sz w:val="16"/>
                <w:szCs w:val="16"/>
              </w:rPr>
            </w:pPr>
            <w:r w:rsidRPr="00BF01BA">
              <w:rPr>
                <w:rFonts w:ascii="Arial" w:hAnsi="Arial" w:cs="Arial"/>
                <w:i/>
                <w:iCs/>
                <w:sz w:val="16"/>
                <w:szCs w:val="16"/>
              </w:rPr>
              <w:t>1,337</w:t>
            </w:r>
          </w:p>
        </w:tc>
      </w:tr>
      <w:tr w:rsidR="00830021" w:rsidRPr="00BF01BA" w14:paraId="4E09739D" w14:textId="77777777" w:rsidTr="00830021">
        <w:trPr>
          <w:trHeight w:hRule="exact" w:val="226"/>
        </w:trPr>
        <w:tc>
          <w:tcPr>
            <w:tcW w:w="2200" w:type="pct"/>
            <w:tcBorders>
              <w:top w:val="nil"/>
              <w:left w:val="nil"/>
              <w:bottom w:val="nil"/>
              <w:right w:val="nil"/>
            </w:tcBorders>
            <w:shd w:val="clear" w:color="000000" w:fill="FFFFFF"/>
            <w:noWrap/>
            <w:vAlign w:val="center"/>
            <w:hideMark/>
          </w:tcPr>
          <w:p w14:paraId="26844523" w14:textId="77777777" w:rsidR="00830021" w:rsidRPr="00BF01BA" w:rsidRDefault="00830021" w:rsidP="00830021">
            <w:pPr>
              <w:spacing w:before="0" w:after="0" w:line="240" w:lineRule="auto"/>
              <w:ind w:left="170"/>
              <w:rPr>
                <w:rFonts w:ascii="Arial" w:hAnsi="Arial" w:cs="Arial"/>
                <w:i/>
                <w:iCs/>
                <w:sz w:val="16"/>
                <w:szCs w:val="16"/>
              </w:rPr>
            </w:pPr>
            <w:r w:rsidRPr="00BF01BA">
              <w:rPr>
                <w:rFonts w:ascii="Arial" w:hAnsi="Arial" w:cs="Arial"/>
                <w:i/>
                <w:iCs/>
                <w:sz w:val="16"/>
                <w:szCs w:val="16"/>
              </w:rPr>
              <w:t>GST payments to the States</w:t>
            </w:r>
          </w:p>
        </w:tc>
        <w:tc>
          <w:tcPr>
            <w:tcW w:w="549" w:type="pct"/>
            <w:tcBorders>
              <w:top w:val="nil"/>
              <w:left w:val="nil"/>
              <w:bottom w:val="nil"/>
              <w:right w:val="nil"/>
            </w:tcBorders>
            <w:shd w:val="clear" w:color="000000" w:fill="FFFFFF"/>
            <w:noWrap/>
            <w:vAlign w:val="center"/>
            <w:hideMark/>
          </w:tcPr>
          <w:p w14:paraId="3B5D08D0" w14:textId="4999F5A6" w:rsidR="00830021" w:rsidRPr="00BF01BA" w:rsidRDefault="00DF02E6" w:rsidP="00830021">
            <w:pPr>
              <w:spacing w:before="0" w:after="0" w:line="240" w:lineRule="auto"/>
              <w:jc w:val="right"/>
              <w:rPr>
                <w:rFonts w:ascii="Arial" w:hAnsi="Arial" w:cs="Arial"/>
                <w:i/>
                <w:iCs/>
                <w:sz w:val="16"/>
                <w:szCs w:val="16"/>
              </w:rPr>
            </w:pPr>
            <w:r>
              <w:rPr>
                <w:rFonts w:ascii="Arial" w:hAnsi="Arial" w:cs="Arial"/>
                <w:i/>
                <w:iCs/>
                <w:sz w:val="16"/>
                <w:szCs w:val="16"/>
              </w:rPr>
              <w:noBreakHyphen/>
            </w:r>
            <w:r w:rsidR="00830021" w:rsidRPr="00BF01BA">
              <w:rPr>
                <w:rFonts w:ascii="Arial" w:hAnsi="Arial" w:cs="Arial"/>
                <w:i/>
                <w:iCs/>
                <w:sz w:val="16"/>
                <w:szCs w:val="16"/>
              </w:rPr>
              <w:t>353</w:t>
            </w:r>
          </w:p>
        </w:tc>
        <w:tc>
          <w:tcPr>
            <w:tcW w:w="544" w:type="pct"/>
            <w:tcBorders>
              <w:top w:val="nil"/>
              <w:left w:val="nil"/>
              <w:bottom w:val="nil"/>
              <w:right w:val="nil"/>
            </w:tcBorders>
            <w:shd w:val="clear" w:color="000000" w:fill="E6F2FF"/>
            <w:noWrap/>
            <w:vAlign w:val="center"/>
            <w:hideMark/>
          </w:tcPr>
          <w:p w14:paraId="7B27D6C5" w14:textId="501F8C5F" w:rsidR="00830021" w:rsidRPr="00BF01BA" w:rsidRDefault="00DF02E6" w:rsidP="00830021">
            <w:pPr>
              <w:spacing w:before="0" w:after="0" w:line="240" w:lineRule="auto"/>
              <w:jc w:val="right"/>
              <w:rPr>
                <w:rFonts w:ascii="Arial" w:hAnsi="Arial" w:cs="Arial"/>
                <w:i/>
                <w:iCs/>
                <w:sz w:val="16"/>
                <w:szCs w:val="16"/>
              </w:rPr>
            </w:pPr>
            <w:r>
              <w:rPr>
                <w:rFonts w:ascii="Arial" w:hAnsi="Arial" w:cs="Arial"/>
                <w:i/>
                <w:iCs/>
                <w:sz w:val="16"/>
                <w:szCs w:val="16"/>
              </w:rPr>
              <w:noBreakHyphen/>
            </w:r>
            <w:r w:rsidR="00830021" w:rsidRPr="00BF01BA">
              <w:rPr>
                <w:rFonts w:ascii="Arial" w:hAnsi="Arial" w:cs="Arial"/>
                <w:i/>
                <w:iCs/>
                <w:sz w:val="16"/>
                <w:szCs w:val="16"/>
              </w:rPr>
              <w:t>5</w:t>
            </w:r>
          </w:p>
        </w:tc>
        <w:tc>
          <w:tcPr>
            <w:tcW w:w="544" w:type="pct"/>
            <w:tcBorders>
              <w:top w:val="nil"/>
              <w:left w:val="nil"/>
              <w:bottom w:val="nil"/>
              <w:right w:val="nil"/>
            </w:tcBorders>
            <w:shd w:val="clear" w:color="000000" w:fill="FFFFFF"/>
            <w:noWrap/>
            <w:vAlign w:val="center"/>
            <w:hideMark/>
          </w:tcPr>
          <w:p w14:paraId="42674125" w14:textId="21812AEB" w:rsidR="00830021" w:rsidRPr="00BF01BA" w:rsidRDefault="00DF02E6" w:rsidP="00830021">
            <w:pPr>
              <w:spacing w:before="0" w:after="0" w:line="240" w:lineRule="auto"/>
              <w:jc w:val="right"/>
              <w:rPr>
                <w:rFonts w:ascii="Arial" w:hAnsi="Arial" w:cs="Arial"/>
                <w:i/>
                <w:iCs/>
                <w:sz w:val="16"/>
                <w:szCs w:val="16"/>
              </w:rPr>
            </w:pPr>
            <w:r>
              <w:rPr>
                <w:rFonts w:ascii="Arial" w:hAnsi="Arial" w:cs="Arial"/>
                <w:i/>
                <w:iCs/>
                <w:sz w:val="16"/>
                <w:szCs w:val="16"/>
              </w:rPr>
              <w:noBreakHyphen/>
            </w:r>
            <w:r w:rsidR="00830021" w:rsidRPr="00BF01BA">
              <w:rPr>
                <w:rFonts w:ascii="Arial" w:hAnsi="Arial" w:cs="Arial"/>
                <w:i/>
                <w:iCs/>
                <w:sz w:val="16"/>
                <w:szCs w:val="16"/>
              </w:rPr>
              <w:t>158</w:t>
            </w:r>
          </w:p>
        </w:tc>
        <w:tc>
          <w:tcPr>
            <w:tcW w:w="549" w:type="pct"/>
            <w:tcBorders>
              <w:top w:val="nil"/>
              <w:left w:val="nil"/>
              <w:bottom w:val="nil"/>
              <w:right w:val="nil"/>
            </w:tcBorders>
            <w:shd w:val="clear" w:color="000000" w:fill="FFFFFF"/>
            <w:noWrap/>
            <w:vAlign w:val="center"/>
            <w:hideMark/>
          </w:tcPr>
          <w:p w14:paraId="0E3B12C5" w14:textId="1D6EDC73" w:rsidR="00830021" w:rsidRPr="00BF01BA" w:rsidRDefault="00DF02E6" w:rsidP="00830021">
            <w:pPr>
              <w:spacing w:before="0" w:after="0" w:line="240" w:lineRule="auto"/>
              <w:jc w:val="right"/>
              <w:rPr>
                <w:rFonts w:ascii="Arial" w:hAnsi="Arial" w:cs="Arial"/>
                <w:i/>
                <w:iCs/>
                <w:sz w:val="16"/>
                <w:szCs w:val="16"/>
              </w:rPr>
            </w:pPr>
            <w:r>
              <w:rPr>
                <w:rFonts w:ascii="Arial" w:hAnsi="Arial" w:cs="Arial"/>
                <w:i/>
                <w:iCs/>
                <w:sz w:val="16"/>
                <w:szCs w:val="16"/>
              </w:rPr>
              <w:noBreakHyphen/>
            </w:r>
            <w:r w:rsidR="00830021" w:rsidRPr="00BF01BA">
              <w:rPr>
                <w:rFonts w:ascii="Arial" w:hAnsi="Arial" w:cs="Arial"/>
                <w:i/>
                <w:iCs/>
                <w:sz w:val="16"/>
                <w:szCs w:val="16"/>
              </w:rPr>
              <w:t>151</w:t>
            </w:r>
          </w:p>
        </w:tc>
        <w:tc>
          <w:tcPr>
            <w:tcW w:w="66" w:type="pct"/>
            <w:tcBorders>
              <w:top w:val="nil"/>
              <w:left w:val="nil"/>
              <w:bottom w:val="nil"/>
              <w:right w:val="nil"/>
            </w:tcBorders>
            <w:shd w:val="clear" w:color="000000" w:fill="FFFFFF"/>
            <w:noWrap/>
            <w:vAlign w:val="center"/>
            <w:hideMark/>
          </w:tcPr>
          <w:p w14:paraId="0B4BB961" w14:textId="77777777" w:rsidR="00830021" w:rsidRPr="00BF01BA" w:rsidRDefault="00830021" w:rsidP="00830021">
            <w:pPr>
              <w:spacing w:before="0" w:after="0" w:line="240" w:lineRule="auto"/>
              <w:rPr>
                <w:rFonts w:ascii="Arial" w:hAnsi="Arial" w:cs="Arial"/>
                <w:i/>
                <w:iCs/>
                <w:sz w:val="16"/>
                <w:szCs w:val="16"/>
              </w:rPr>
            </w:pPr>
            <w:r w:rsidRPr="00BF01BA">
              <w:rPr>
                <w:rFonts w:ascii="Arial" w:hAnsi="Arial" w:cs="Arial"/>
                <w:i/>
                <w:iCs/>
                <w:sz w:val="16"/>
                <w:szCs w:val="16"/>
              </w:rPr>
              <w:t> </w:t>
            </w:r>
          </w:p>
        </w:tc>
        <w:tc>
          <w:tcPr>
            <w:tcW w:w="549" w:type="pct"/>
            <w:tcBorders>
              <w:top w:val="nil"/>
              <w:left w:val="nil"/>
              <w:bottom w:val="nil"/>
              <w:right w:val="nil"/>
            </w:tcBorders>
            <w:shd w:val="clear" w:color="000000" w:fill="FFFFFF"/>
            <w:noWrap/>
            <w:vAlign w:val="center"/>
            <w:hideMark/>
          </w:tcPr>
          <w:p w14:paraId="73137F59" w14:textId="7F659897" w:rsidR="00830021" w:rsidRPr="00BF01BA" w:rsidRDefault="00DF02E6" w:rsidP="00830021">
            <w:pPr>
              <w:spacing w:before="0" w:after="0" w:line="240" w:lineRule="auto"/>
              <w:jc w:val="right"/>
              <w:rPr>
                <w:rFonts w:ascii="Arial" w:hAnsi="Arial" w:cs="Arial"/>
                <w:i/>
                <w:iCs/>
                <w:sz w:val="16"/>
                <w:szCs w:val="16"/>
              </w:rPr>
            </w:pPr>
            <w:r>
              <w:rPr>
                <w:rFonts w:ascii="Arial" w:hAnsi="Arial" w:cs="Arial"/>
                <w:i/>
                <w:iCs/>
                <w:sz w:val="16"/>
                <w:szCs w:val="16"/>
              </w:rPr>
              <w:noBreakHyphen/>
            </w:r>
            <w:r w:rsidR="00830021" w:rsidRPr="00BF01BA">
              <w:rPr>
                <w:rFonts w:ascii="Arial" w:hAnsi="Arial" w:cs="Arial"/>
                <w:i/>
                <w:iCs/>
                <w:sz w:val="16"/>
                <w:szCs w:val="16"/>
              </w:rPr>
              <w:t>666</w:t>
            </w:r>
          </w:p>
        </w:tc>
      </w:tr>
      <w:tr w:rsidR="00830021" w:rsidRPr="00BF01BA" w14:paraId="5A22B8EC" w14:textId="77777777" w:rsidTr="00830021">
        <w:trPr>
          <w:trHeight w:hRule="exact" w:val="226"/>
        </w:trPr>
        <w:tc>
          <w:tcPr>
            <w:tcW w:w="2200" w:type="pct"/>
            <w:tcBorders>
              <w:top w:val="nil"/>
              <w:left w:val="nil"/>
              <w:bottom w:val="nil"/>
              <w:right w:val="nil"/>
            </w:tcBorders>
            <w:shd w:val="clear" w:color="000000" w:fill="FFFFFF"/>
            <w:noWrap/>
            <w:vAlign w:val="center"/>
            <w:hideMark/>
          </w:tcPr>
          <w:p w14:paraId="5BA538A8"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Public debt interest</w:t>
            </w:r>
          </w:p>
        </w:tc>
        <w:tc>
          <w:tcPr>
            <w:tcW w:w="549" w:type="pct"/>
            <w:tcBorders>
              <w:top w:val="nil"/>
              <w:left w:val="nil"/>
              <w:bottom w:val="nil"/>
              <w:right w:val="nil"/>
            </w:tcBorders>
            <w:shd w:val="clear" w:color="000000" w:fill="FFFFFF"/>
            <w:noWrap/>
            <w:vAlign w:val="center"/>
            <w:hideMark/>
          </w:tcPr>
          <w:p w14:paraId="6C7B7113" w14:textId="326414DE" w:rsidR="00830021" w:rsidRPr="00BF01BA" w:rsidRDefault="00DF02E6" w:rsidP="00830021">
            <w:pPr>
              <w:spacing w:before="0" w:after="0" w:line="240" w:lineRule="auto"/>
              <w:jc w:val="right"/>
              <w:rPr>
                <w:rFonts w:ascii="Arial" w:hAnsi="Arial" w:cs="Arial"/>
                <w:sz w:val="16"/>
                <w:szCs w:val="16"/>
              </w:rPr>
            </w:pPr>
            <w:r>
              <w:rPr>
                <w:rFonts w:ascii="Arial" w:hAnsi="Arial" w:cs="Arial"/>
                <w:sz w:val="16"/>
                <w:szCs w:val="16"/>
              </w:rPr>
              <w:noBreakHyphen/>
            </w:r>
            <w:r w:rsidR="00830021" w:rsidRPr="00BF01BA">
              <w:rPr>
                <w:rFonts w:ascii="Arial" w:hAnsi="Arial" w:cs="Arial"/>
                <w:sz w:val="16"/>
                <w:szCs w:val="16"/>
              </w:rPr>
              <w:t>441</w:t>
            </w:r>
          </w:p>
        </w:tc>
        <w:tc>
          <w:tcPr>
            <w:tcW w:w="544" w:type="pct"/>
            <w:tcBorders>
              <w:top w:val="nil"/>
              <w:left w:val="nil"/>
              <w:bottom w:val="nil"/>
              <w:right w:val="nil"/>
            </w:tcBorders>
            <w:shd w:val="clear" w:color="000000" w:fill="E6F2FF"/>
            <w:noWrap/>
            <w:vAlign w:val="center"/>
            <w:hideMark/>
          </w:tcPr>
          <w:p w14:paraId="56ADE342" w14:textId="316475D4" w:rsidR="00830021" w:rsidRPr="00BF01BA" w:rsidRDefault="00DF02E6" w:rsidP="00830021">
            <w:pPr>
              <w:spacing w:before="0" w:after="0" w:line="240" w:lineRule="auto"/>
              <w:jc w:val="right"/>
              <w:rPr>
                <w:rFonts w:ascii="Arial" w:hAnsi="Arial" w:cs="Arial"/>
                <w:sz w:val="16"/>
                <w:szCs w:val="16"/>
              </w:rPr>
            </w:pPr>
            <w:r>
              <w:rPr>
                <w:rFonts w:ascii="Arial" w:hAnsi="Arial" w:cs="Arial"/>
                <w:sz w:val="16"/>
                <w:szCs w:val="16"/>
              </w:rPr>
              <w:noBreakHyphen/>
            </w:r>
            <w:r w:rsidR="00830021" w:rsidRPr="00BF01BA">
              <w:rPr>
                <w:rFonts w:ascii="Arial" w:hAnsi="Arial" w:cs="Arial"/>
                <w:sz w:val="16"/>
                <w:szCs w:val="16"/>
              </w:rPr>
              <w:t>534</w:t>
            </w:r>
          </w:p>
        </w:tc>
        <w:tc>
          <w:tcPr>
            <w:tcW w:w="544" w:type="pct"/>
            <w:tcBorders>
              <w:top w:val="nil"/>
              <w:left w:val="nil"/>
              <w:bottom w:val="nil"/>
              <w:right w:val="nil"/>
            </w:tcBorders>
            <w:shd w:val="clear" w:color="000000" w:fill="FFFFFF"/>
            <w:noWrap/>
            <w:vAlign w:val="center"/>
            <w:hideMark/>
          </w:tcPr>
          <w:p w14:paraId="67F43078" w14:textId="52B118ED" w:rsidR="00830021" w:rsidRPr="00BF01BA" w:rsidRDefault="00DF02E6" w:rsidP="00830021">
            <w:pPr>
              <w:spacing w:before="0" w:after="0" w:line="240" w:lineRule="auto"/>
              <w:jc w:val="right"/>
              <w:rPr>
                <w:rFonts w:ascii="Arial" w:hAnsi="Arial" w:cs="Arial"/>
                <w:sz w:val="16"/>
                <w:szCs w:val="16"/>
              </w:rPr>
            </w:pPr>
            <w:r>
              <w:rPr>
                <w:rFonts w:ascii="Arial" w:hAnsi="Arial" w:cs="Arial"/>
                <w:sz w:val="16"/>
                <w:szCs w:val="16"/>
              </w:rPr>
              <w:noBreakHyphen/>
            </w:r>
            <w:r w:rsidR="00830021" w:rsidRPr="00BF01BA">
              <w:rPr>
                <w:rFonts w:ascii="Arial" w:hAnsi="Arial" w:cs="Arial"/>
                <w:sz w:val="16"/>
                <w:szCs w:val="16"/>
              </w:rPr>
              <w:t>806</w:t>
            </w:r>
          </w:p>
        </w:tc>
        <w:tc>
          <w:tcPr>
            <w:tcW w:w="549" w:type="pct"/>
            <w:tcBorders>
              <w:top w:val="nil"/>
              <w:left w:val="nil"/>
              <w:bottom w:val="nil"/>
              <w:right w:val="nil"/>
            </w:tcBorders>
            <w:shd w:val="clear" w:color="000000" w:fill="FFFFFF"/>
            <w:noWrap/>
            <w:vAlign w:val="center"/>
            <w:hideMark/>
          </w:tcPr>
          <w:p w14:paraId="1DF44F1A" w14:textId="3DE9E323" w:rsidR="00830021" w:rsidRPr="00BF01BA" w:rsidRDefault="00DF02E6" w:rsidP="00830021">
            <w:pPr>
              <w:spacing w:before="0" w:after="0" w:line="240" w:lineRule="auto"/>
              <w:jc w:val="right"/>
              <w:rPr>
                <w:rFonts w:ascii="Arial" w:hAnsi="Arial" w:cs="Arial"/>
                <w:sz w:val="16"/>
                <w:szCs w:val="16"/>
              </w:rPr>
            </w:pPr>
            <w:r>
              <w:rPr>
                <w:rFonts w:ascii="Arial" w:hAnsi="Arial" w:cs="Arial"/>
                <w:sz w:val="16"/>
                <w:szCs w:val="16"/>
              </w:rPr>
              <w:noBreakHyphen/>
            </w:r>
            <w:r w:rsidR="00830021" w:rsidRPr="00BF01BA">
              <w:rPr>
                <w:rFonts w:ascii="Arial" w:hAnsi="Arial" w:cs="Arial"/>
                <w:sz w:val="16"/>
                <w:szCs w:val="16"/>
              </w:rPr>
              <w:t>838</w:t>
            </w:r>
          </w:p>
        </w:tc>
        <w:tc>
          <w:tcPr>
            <w:tcW w:w="66" w:type="pct"/>
            <w:tcBorders>
              <w:top w:val="nil"/>
              <w:left w:val="nil"/>
              <w:bottom w:val="nil"/>
              <w:right w:val="nil"/>
            </w:tcBorders>
            <w:shd w:val="clear" w:color="000000" w:fill="FFFFFF"/>
            <w:noWrap/>
            <w:vAlign w:val="center"/>
            <w:hideMark/>
          </w:tcPr>
          <w:p w14:paraId="408B5450"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9" w:type="pct"/>
            <w:tcBorders>
              <w:top w:val="nil"/>
              <w:left w:val="nil"/>
              <w:bottom w:val="nil"/>
              <w:right w:val="nil"/>
            </w:tcBorders>
            <w:shd w:val="clear" w:color="000000" w:fill="FFFFFF"/>
            <w:noWrap/>
            <w:vAlign w:val="center"/>
            <w:hideMark/>
          </w:tcPr>
          <w:p w14:paraId="3C2E5FEC" w14:textId="43153393" w:rsidR="00830021" w:rsidRPr="00BF01BA" w:rsidRDefault="00DF02E6" w:rsidP="00830021">
            <w:pPr>
              <w:spacing w:before="0" w:after="0" w:line="240" w:lineRule="auto"/>
              <w:jc w:val="right"/>
              <w:rPr>
                <w:rFonts w:ascii="Arial" w:hAnsi="Arial" w:cs="Arial"/>
                <w:sz w:val="16"/>
                <w:szCs w:val="16"/>
              </w:rPr>
            </w:pPr>
            <w:r>
              <w:rPr>
                <w:rFonts w:ascii="Arial" w:hAnsi="Arial" w:cs="Arial"/>
                <w:sz w:val="16"/>
                <w:szCs w:val="16"/>
              </w:rPr>
              <w:noBreakHyphen/>
            </w:r>
            <w:r w:rsidR="00830021" w:rsidRPr="00BF01BA">
              <w:rPr>
                <w:rFonts w:ascii="Arial" w:hAnsi="Arial" w:cs="Arial"/>
                <w:sz w:val="16"/>
                <w:szCs w:val="16"/>
              </w:rPr>
              <w:t>2,618</w:t>
            </w:r>
          </w:p>
        </w:tc>
      </w:tr>
      <w:tr w:rsidR="00830021" w:rsidRPr="00BF01BA" w14:paraId="77009312" w14:textId="77777777" w:rsidTr="00830021">
        <w:trPr>
          <w:trHeight w:hRule="exact" w:val="226"/>
        </w:trPr>
        <w:tc>
          <w:tcPr>
            <w:tcW w:w="2200" w:type="pct"/>
            <w:tcBorders>
              <w:top w:val="nil"/>
              <w:left w:val="nil"/>
              <w:bottom w:val="nil"/>
              <w:right w:val="nil"/>
            </w:tcBorders>
            <w:shd w:val="clear" w:color="000000" w:fill="FFFFFF"/>
            <w:noWrap/>
            <w:vAlign w:val="center"/>
            <w:hideMark/>
          </w:tcPr>
          <w:p w14:paraId="011D2DEC"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Program specific parameter variations</w:t>
            </w:r>
          </w:p>
        </w:tc>
        <w:tc>
          <w:tcPr>
            <w:tcW w:w="549" w:type="pct"/>
            <w:tcBorders>
              <w:top w:val="nil"/>
              <w:left w:val="nil"/>
              <w:bottom w:val="nil"/>
              <w:right w:val="nil"/>
            </w:tcBorders>
            <w:shd w:val="clear" w:color="000000" w:fill="FFFFFF"/>
            <w:noWrap/>
            <w:vAlign w:val="center"/>
            <w:hideMark/>
          </w:tcPr>
          <w:p w14:paraId="577777B2"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1,273</w:t>
            </w:r>
          </w:p>
        </w:tc>
        <w:tc>
          <w:tcPr>
            <w:tcW w:w="544" w:type="pct"/>
            <w:tcBorders>
              <w:top w:val="nil"/>
              <w:left w:val="nil"/>
              <w:bottom w:val="nil"/>
              <w:right w:val="nil"/>
            </w:tcBorders>
            <w:shd w:val="clear" w:color="000000" w:fill="E6F2FF"/>
            <w:noWrap/>
            <w:vAlign w:val="center"/>
            <w:hideMark/>
          </w:tcPr>
          <w:p w14:paraId="1D37D404"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551</w:t>
            </w:r>
          </w:p>
        </w:tc>
        <w:tc>
          <w:tcPr>
            <w:tcW w:w="544" w:type="pct"/>
            <w:tcBorders>
              <w:top w:val="nil"/>
              <w:left w:val="nil"/>
              <w:bottom w:val="nil"/>
              <w:right w:val="nil"/>
            </w:tcBorders>
            <w:shd w:val="clear" w:color="000000" w:fill="FFFFFF"/>
            <w:noWrap/>
            <w:vAlign w:val="center"/>
            <w:hideMark/>
          </w:tcPr>
          <w:p w14:paraId="01CD4F0F"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1,206</w:t>
            </w:r>
          </w:p>
        </w:tc>
        <w:tc>
          <w:tcPr>
            <w:tcW w:w="549" w:type="pct"/>
            <w:tcBorders>
              <w:top w:val="nil"/>
              <w:left w:val="nil"/>
              <w:bottom w:val="nil"/>
              <w:right w:val="nil"/>
            </w:tcBorders>
            <w:shd w:val="clear" w:color="000000" w:fill="FFFFFF"/>
            <w:noWrap/>
            <w:vAlign w:val="center"/>
            <w:hideMark/>
          </w:tcPr>
          <w:p w14:paraId="3C5EAF5E"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3,431</w:t>
            </w:r>
          </w:p>
        </w:tc>
        <w:tc>
          <w:tcPr>
            <w:tcW w:w="66" w:type="pct"/>
            <w:tcBorders>
              <w:top w:val="nil"/>
              <w:left w:val="nil"/>
              <w:bottom w:val="nil"/>
              <w:right w:val="nil"/>
            </w:tcBorders>
            <w:shd w:val="clear" w:color="000000" w:fill="FFFFFF"/>
            <w:noWrap/>
            <w:vAlign w:val="center"/>
            <w:hideMark/>
          </w:tcPr>
          <w:p w14:paraId="177A767B"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9" w:type="pct"/>
            <w:tcBorders>
              <w:top w:val="nil"/>
              <w:left w:val="nil"/>
              <w:bottom w:val="nil"/>
              <w:right w:val="nil"/>
            </w:tcBorders>
            <w:shd w:val="clear" w:color="000000" w:fill="FFFFFF"/>
            <w:noWrap/>
            <w:vAlign w:val="center"/>
            <w:hideMark/>
          </w:tcPr>
          <w:p w14:paraId="5020022F"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6,460</w:t>
            </w:r>
          </w:p>
        </w:tc>
      </w:tr>
      <w:tr w:rsidR="00830021" w:rsidRPr="00BF01BA" w14:paraId="1FEE9471" w14:textId="77777777" w:rsidTr="00830021">
        <w:trPr>
          <w:trHeight w:hRule="exact" w:val="226"/>
        </w:trPr>
        <w:tc>
          <w:tcPr>
            <w:tcW w:w="2200" w:type="pct"/>
            <w:tcBorders>
              <w:top w:val="nil"/>
              <w:left w:val="nil"/>
              <w:bottom w:val="nil"/>
              <w:right w:val="nil"/>
            </w:tcBorders>
            <w:shd w:val="clear" w:color="000000" w:fill="FFFFFF"/>
            <w:noWrap/>
            <w:vAlign w:val="center"/>
            <w:hideMark/>
          </w:tcPr>
          <w:p w14:paraId="6C171D1C"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Other variations</w:t>
            </w:r>
          </w:p>
        </w:tc>
        <w:tc>
          <w:tcPr>
            <w:tcW w:w="549" w:type="pct"/>
            <w:tcBorders>
              <w:top w:val="nil"/>
              <w:left w:val="nil"/>
              <w:bottom w:val="single" w:sz="4" w:space="0" w:color="293F5B"/>
              <w:right w:val="nil"/>
            </w:tcBorders>
            <w:shd w:val="clear" w:color="000000" w:fill="FFFFFF"/>
            <w:noWrap/>
            <w:vAlign w:val="center"/>
            <w:hideMark/>
          </w:tcPr>
          <w:p w14:paraId="4DC4B9E0" w14:textId="77777777" w:rsidR="00830021" w:rsidRPr="00BF01BA" w:rsidRDefault="00830021" w:rsidP="00830021">
            <w:pPr>
              <w:spacing w:before="0" w:after="0" w:line="240" w:lineRule="auto"/>
              <w:jc w:val="right"/>
              <w:rPr>
                <w:rFonts w:ascii="Arial" w:hAnsi="Arial" w:cs="Arial"/>
                <w:sz w:val="16"/>
                <w:szCs w:val="16"/>
              </w:rPr>
            </w:pPr>
            <w:r w:rsidRPr="00BF01BA">
              <w:rPr>
                <w:rFonts w:ascii="Arial" w:hAnsi="Arial" w:cs="Arial"/>
                <w:sz w:val="16"/>
                <w:szCs w:val="16"/>
              </w:rPr>
              <w:t>3,495</w:t>
            </w:r>
          </w:p>
        </w:tc>
        <w:tc>
          <w:tcPr>
            <w:tcW w:w="544" w:type="pct"/>
            <w:tcBorders>
              <w:top w:val="nil"/>
              <w:left w:val="nil"/>
              <w:bottom w:val="single" w:sz="4" w:space="0" w:color="293F5B"/>
              <w:right w:val="nil"/>
            </w:tcBorders>
            <w:shd w:val="clear" w:color="000000" w:fill="E6F2FF"/>
            <w:noWrap/>
            <w:vAlign w:val="center"/>
            <w:hideMark/>
          </w:tcPr>
          <w:p w14:paraId="0F1BA636" w14:textId="0168BBBD" w:rsidR="00830021" w:rsidRPr="00BF01BA" w:rsidRDefault="00DF02E6" w:rsidP="00830021">
            <w:pPr>
              <w:spacing w:before="0" w:after="0" w:line="240" w:lineRule="auto"/>
              <w:jc w:val="right"/>
              <w:rPr>
                <w:rFonts w:ascii="Arial" w:hAnsi="Arial" w:cs="Arial"/>
                <w:sz w:val="16"/>
                <w:szCs w:val="16"/>
              </w:rPr>
            </w:pPr>
            <w:r>
              <w:rPr>
                <w:rFonts w:ascii="Arial" w:hAnsi="Arial" w:cs="Arial"/>
                <w:sz w:val="16"/>
                <w:szCs w:val="16"/>
              </w:rPr>
              <w:noBreakHyphen/>
            </w:r>
            <w:r w:rsidR="00830021" w:rsidRPr="00BF01BA">
              <w:rPr>
                <w:rFonts w:ascii="Arial" w:hAnsi="Arial" w:cs="Arial"/>
                <w:sz w:val="16"/>
                <w:szCs w:val="16"/>
              </w:rPr>
              <w:t>6,090</w:t>
            </w:r>
          </w:p>
        </w:tc>
        <w:tc>
          <w:tcPr>
            <w:tcW w:w="544" w:type="pct"/>
            <w:tcBorders>
              <w:top w:val="nil"/>
              <w:left w:val="nil"/>
              <w:bottom w:val="single" w:sz="4" w:space="0" w:color="293F5B"/>
              <w:right w:val="nil"/>
            </w:tcBorders>
            <w:shd w:val="clear" w:color="000000" w:fill="FFFFFF"/>
            <w:noWrap/>
            <w:vAlign w:val="center"/>
            <w:hideMark/>
          </w:tcPr>
          <w:p w14:paraId="32C4254F" w14:textId="7F80AFE8" w:rsidR="00830021" w:rsidRPr="00BF01BA" w:rsidRDefault="00DF02E6" w:rsidP="00830021">
            <w:pPr>
              <w:spacing w:before="0" w:after="0" w:line="240" w:lineRule="auto"/>
              <w:jc w:val="right"/>
              <w:rPr>
                <w:rFonts w:ascii="Arial" w:hAnsi="Arial" w:cs="Arial"/>
                <w:sz w:val="16"/>
                <w:szCs w:val="16"/>
              </w:rPr>
            </w:pPr>
            <w:r>
              <w:rPr>
                <w:rFonts w:ascii="Arial" w:hAnsi="Arial" w:cs="Arial"/>
                <w:sz w:val="16"/>
                <w:szCs w:val="16"/>
              </w:rPr>
              <w:noBreakHyphen/>
            </w:r>
            <w:r w:rsidR="00830021" w:rsidRPr="00BF01BA">
              <w:rPr>
                <w:rFonts w:ascii="Arial" w:hAnsi="Arial" w:cs="Arial"/>
                <w:sz w:val="16"/>
                <w:szCs w:val="16"/>
              </w:rPr>
              <w:t>6,130</w:t>
            </w:r>
          </w:p>
        </w:tc>
        <w:tc>
          <w:tcPr>
            <w:tcW w:w="549" w:type="pct"/>
            <w:tcBorders>
              <w:top w:val="nil"/>
              <w:left w:val="nil"/>
              <w:bottom w:val="single" w:sz="4" w:space="0" w:color="293F5B"/>
              <w:right w:val="nil"/>
            </w:tcBorders>
            <w:shd w:val="clear" w:color="000000" w:fill="FFFFFF"/>
            <w:noWrap/>
            <w:vAlign w:val="center"/>
            <w:hideMark/>
          </w:tcPr>
          <w:p w14:paraId="29D80A50" w14:textId="3EBBA9B1" w:rsidR="00830021" w:rsidRPr="00BF01BA" w:rsidRDefault="00DF02E6" w:rsidP="00830021">
            <w:pPr>
              <w:spacing w:before="0" w:after="0" w:line="240" w:lineRule="auto"/>
              <w:jc w:val="right"/>
              <w:rPr>
                <w:rFonts w:ascii="Arial" w:hAnsi="Arial" w:cs="Arial"/>
                <w:sz w:val="16"/>
                <w:szCs w:val="16"/>
              </w:rPr>
            </w:pPr>
            <w:r>
              <w:rPr>
                <w:rFonts w:ascii="Arial" w:hAnsi="Arial" w:cs="Arial"/>
                <w:sz w:val="16"/>
                <w:szCs w:val="16"/>
              </w:rPr>
              <w:noBreakHyphen/>
            </w:r>
            <w:r w:rsidR="00830021" w:rsidRPr="00BF01BA">
              <w:rPr>
                <w:rFonts w:ascii="Arial" w:hAnsi="Arial" w:cs="Arial"/>
                <w:sz w:val="16"/>
                <w:szCs w:val="16"/>
              </w:rPr>
              <w:t>8,475</w:t>
            </w:r>
          </w:p>
        </w:tc>
        <w:tc>
          <w:tcPr>
            <w:tcW w:w="66" w:type="pct"/>
            <w:tcBorders>
              <w:top w:val="nil"/>
              <w:left w:val="nil"/>
              <w:bottom w:val="nil"/>
              <w:right w:val="nil"/>
            </w:tcBorders>
            <w:shd w:val="clear" w:color="000000" w:fill="FFFFFF"/>
            <w:noWrap/>
            <w:vAlign w:val="center"/>
            <w:hideMark/>
          </w:tcPr>
          <w:p w14:paraId="601064E5"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9" w:type="pct"/>
            <w:tcBorders>
              <w:top w:val="nil"/>
              <w:left w:val="nil"/>
              <w:bottom w:val="single" w:sz="4" w:space="0" w:color="293F5B"/>
              <w:right w:val="nil"/>
            </w:tcBorders>
            <w:shd w:val="clear" w:color="000000" w:fill="FFFFFF"/>
            <w:noWrap/>
            <w:vAlign w:val="center"/>
            <w:hideMark/>
          </w:tcPr>
          <w:p w14:paraId="6FFB8A1E" w14:textId="3532A273" w:rsidR="00830021" w:rsidRPr="00BF01BA" w:rsidRDefault="00DF02E6" w:rsidP="00830021">
            <w:pPr>
              <w:spacing w:before="0" w:after="0" w:line="240" w:lineRule="auto"/>
              <w:jc w:val="right"/>
              <w:rPr>
                <w:rFonts w:ascii="Arial" w:hAnsi="Arial" w:cs="Arial"/>
                <w:sz w:val="16"/>
                <w:szCs w:val="16"/>
              </w:rPr>
            </w:pPr>
            <w:r>
              <w:rPr>
                <w:rFonts w:ascii="Arial" w:hAnsi="Arial" w:cs="Arial"/>
                <w:sz w:val="16"/>
                <w:szCs w:val="16"/>
              </w:rPr>
              <w:noBreakHyphen/>
            </w:r>
            <w:r w:rsidR="00830021" w:rsidRPr="00BF01BA">
              <w:rPr>
                <w:rFonts w:ascii="Arial" w:hAnsi="Arial" w:cs="Arial"/>
                <w:sz w:val="16"/>
                <w:szCs w:val="16"/>
              </w:rPr>
              <w:t>17,199</w:t>
            </w:r>
          </w:p>
        </w:tc>
      </w:tr>
      <w:tr w:rsidR="00830021" w:rsidRPr="00BF01BA" w14:paraId="0A828329" w14:textId="77777777" w:rsidTr="00830021">
        <w:trPr>
          <w:trHeight w:hRule="exact" w:val="226"/>
        </w:trPr>
        <w:tc>
          <w:tcPr>
            <w:tcW w:w="2200" w:type="pct"/>
            <w:tcBorders>
              <w:top w:val="nil"/>
              <w:left w:val="nil"/>
              <w:bottom w:val="nil"/>
              <w:right w:val="nil"/>
            </w:tcBorders>
            <w:shd w:val="clear" w:color="000000" w:fill="FFFFFF"/>
            <w:noWrap/>
            <w:vAlign w:val="center"/>
            <w:hideMark/>
          </w:tcPr>
          <w:p w14:paraId="1EC16A20" w14:textId="77777777" w:rsidR="00830021" w:rsidRPr="00BF01BA" w:rsidRDefault="00830021" w:rsidP="00830021">
            <w:pPr>
              <w:spacing w:before="0" w:after="0" w:line="240" w:lineRule="auto"/>
              <w:rPr>
                <w:rFonts w:ascii="Arial" w:hAnsi="Arial" w:cs="Arial"/>
                <w:b/>
                <w:bCs/>
                <w:sz w:val="16"/>
                <w:szCs w:val="16"/>
              </w:rPr>
            </w:pPr>
            <w:r w:rsidRPr="00BF01BA">
              <w:rPr>
                <w:rFonts w:ascii="Arial" w:hAnsi="Arial" w:cs="Arial"/>
                <w:b/>
                <w:bCs/>
                <w:sz w:val="16"/>
                <w:szCs w:val="16"/>
              </w:rPr>
              <w:t>Total variations</w:t>
            </w:r>
          </w:p>
        </w:tc>
        <w:tc>
          <w:tcPr>
            <w:tcW w:w="549" w:type="pct"/>
            <w:tcBorders>
              <w:top w:val="single" w:sz="4" w:space="0" w:color="293F5B"/>
              <w:left w:val="nil"/>
              <w:bottom w:val="single" w:sz="4" w:space="0" w:color="293F5B"/>
              <w:right w:val="nil"/>
            </w:tcBorders>
            <w:shd w:val="clear" w:color="000000" w:fill="FFFFFF"/>
            <w:noWrap/>
            <w:vAlign w:val="center"/>
            <w:hideMark/>
          </w:tcPr>
          <w:p w14:paraId="7D111481" w14:textId="77777777" w:rsidR="00830021" w:rsidRPr="00BF01BA" w:rsidRDefault="00830021" w:rsidP="00830021">
            <w:pPr>
              <w:spacing w:before="0" w:after="0" w:line="240" w:lineRule="auto"/>
              <w:jc w:val="right"/>
              <w:rPr>
                <w:rFonts w:ascii="Arial" w:hAnsi="Arial" w:cs="Arial"/>
                <w:b/>
                <w:bCs/>
                <w:sz w:val="16"/>
                <w:szCs w:val="16"/>
              </w:rPr>
            </w:pPr>
            <w:r w:rsidRPr="00BF01BA">
              <w:rPr>
                <w:rFonts w:ascii="Arial" w:hAnsi="Arial" w:cs="Arial"/>
                <w:b/>
                <w:bCs/>
                <w:sz w:val="16"/>
                <w:szCs w:val="16"/>
              </w:rPr>
              <w:t>4,109</w:t>
            </w:r>
          </w:p>
        </w:tc>
        <w:tc>
          <w:tcPr>
            <w:tcW w:w="544" w:type="pct"/>
            <w:tcBorders>
              <w:top w:val="single" w:sz="4" w:space="0" w:color="293F5B"/>
              <w:left w:val="nil"/>
              <w:bottom w:val="single" w:sz="4" w:space="0" w:color="293F5B"/>
              <w:right w:val="nil"/>
            </w:tcBorders>
            <w:shd w:val="clear" w:color="000000" w:fill="E6F2FF"/>
            <w:noWrap/>
            <w:vAlign w:val="center"/>
            <w:hideMark/>
          </w:tcPr>
          <w:p w14:paraId="134C92A0" w14:textId="77777777" w:rsidR="00830021" w:rsidRPr="00BF01BA" w:rsidRDefault="00830021" w:rsidP="00830021">
            <w:pPr>
              <w:spacing w:before="0" w:after="0" w:line="240" w:lineRule="auto"/>
              <w:jc w:val="right"/>
              <w:rPr>
                <w:rFonts w:ascii="Arial" w:hAnsi="Arial" w:cs="Arial"/>
                <w:b/>
                <w:bCs/>
                <w:sz w:val="16"/>
                <w:szCs w:val="16"/>
              </w:rPr>
            </w:pPr>
            <w:r w:rsidRPr="00BF01BA">
              <w:rPr>
                <w:rFonts w:ascii="Arial" w:hAnsi="Arial" w:cs="Arial"/>
                <w:b/>
                <w:bCs/>
                <w:sz w:val="16"/>
                <w:szCs w:val="16"/>
              </w:rPr>
              <w:t>1,052</w:t>
            </w:r>
          </w:p>
        </w:tc>
        <w:tc>
          <w:tcPr>
            <w:tcW w:w="544" w:type="pct"/>
            <w:tcBorders>
              <w:top w:val="single" w:sz="4" w:space="0" w:color="293F5B"/>
              <w:left w:val="nil"/>
              <w:bottom w:val="single" w:sz="4" w:space="0" w:color="293F5B"/>
              <w:right w:val="nil"/>
            </w:tcBorders>
            <w:shd w:val="clear" w:color="000000" w:fill="FFFFFF"/>
            <w:noWrap/>
            <w:vAlign w:val="center"/>
            <w:hideMark/>
          </w:tcPr>
          <w:p w14:paraId="7BA1BE0B" w14:textId="6E270D9D" w:rsidR="00830021" w:rsidRPr="00BF01BA" w:rsidRDefault="00DF02E6" w:rsidP="00830021">
            <w:pPr>
              <w:spacing w:before="0" w:after="0" w:line="240" w:lineRule="auto"/>
              <w:jc w:val="right"/>
              <w:rPr>
                <w:rFonts w:ascii="Arial" w:hAnsi="Arial" w:cs="Arial"/>
                <w:b/>
                <w:bCs/>
                <w:sz w:val="16"/>
                <w:szCs w:val="16"/>
              </w:rPr>
            </w:pPr>
            <w:r>
              <w:rPr>
                <w:rFonts w:ascii="Arial" w:hAnsi="Arial" w:cs="Arial"/>
                <w:b/>
                <w:bCs/>
                <w:sz w:val="16"/>
                <w:szCs w:val="16"/>
              </w:rPr>
              <w:noBreakHyphen/>
            </w:r>
            <w:r w:rsidR="00830021" w:rsidRPr="00BF01BA">
              <w:rPr>
                <w:rFonts w:ascii="Arial" w:hAnsi="Arial" w:cs="Arial"/>
                <w:b/>
                <w:bCs/>
                <w:sz w:val="16"/>
                <w:szCs w:val="16"/>
              </w:rPr>
              <w:t>2,387</w:t>
            </w:r>
          </w:p>
        </w:tc>
        <w:tc>
          <w:tcPr>
            <w:tcW w:w="549" w:type="pct"/>
            <w:tcBorders>
              <w:top w:val="single" w:sz="4" w:space="0" w:color="293F5B"/>
              <w:left w:val="nil"/>
              <w:bottom w:val="single" w:sz="4" w:space="0" w:color="293F5B"/>
              <w:right w:val="nil"/>
            </w:tcBorders>
            <w:shd w:val="clear" w:color="000000" w:fill="FFFFFF"/>
            <w:noWrap/>
            <w:vAlign w:val="center"/>
            <w:hideMark/>
          </w:tcPr>
          <w:p w14:paraId="07049580" w14:textId="66E97E71" w:rsidR="00830021" w:rsidRPr="00BF01BA" w:rsidRDefault="00DF02E6" w:rsidP="00830021">
            <w:pPr>
              <w:spacing w:before="0" w:after="0" w:line="240" w:lineRule="auto"/>
              <w:jc w:val="right"/>
              <w:rPr>
                <w:rFonts w:ascii="Arial" w:hAnsi="Arial" w:cs="Arial"/>
                <w:b/>
                <w:bCs/>
                <w:sz w:val="16"/>
                <w:szCs w:val="16"/>
              </w:rPr>
            </w:pPr>
            <w:r>
              <w:rPr>
                <w:rFonts w:ascii="Arial" w:hAnsi="Arial" w:cs="Arial"/>
                <w:b/>
                <w:bCs/>
                <w:sz w:val="16"/>
                <w:szCs w:val="16"/>
              </w:rPr>
              <w:noBreakHyphen/>
            </w:r>
            <w:r w:rsidR="00830021" w:rsidRPr="00BF01BA">
              <w:rPr>
                <w:rFonts w:ascii="Arial" w:hAnsi="Arial" w:cs="Arial"/>
                <w:b/>
                <w:bCs/>
                <w:sz w:val="16"/>
                <w:szCs w:val="16"/>
              </w:rPr>
              <w:t>1,697</w:t>
            </w:r>
          </w:p>
        </w:tc>
        <w:tc>
          <w:tcPr>
            <w:tcW w:w="66" w:type="pct"/>
            <w:tcBorders>
              <w:top w:val="nil"/>
              <w:left w:val="nil"/>
              <w:bottom w:val="nil"/>
              <w:right w:val="nil"/>
            </w:tcBorders>
            <w:shd w:val="clear" w:color="000000" w:fill="FFFFFF"/>
            <w:noWrap/>
            <w:vAlign w:val="center"/>
            <w:hideMark/>
          </w:tcPr>
          <w:p w14:paraId="55E7F962" w14:textId="77777777" w:rsidR="00830021" w:rsidRPr="00BF01BA" w:rsidRDefault="00830021" w:rsidP="00830021">
            <w:pPr>
              <w:spacing w:before="0" w:after="0" w:line="240" w:lineRule="auto"/>
              <w:rPr>
                <w:rFonts w:ascii="Arial" w:hAnsi="Arial" w:cs="Arial"/>
                <w:b/>
                <w:bCs/>
                <w:sz w:val="16"/>
                <w:szCs w:val="16"/>
              </w:rPr>
            </w:pPr>
            <w:r w:rsidRPr="00BF01BA">
              <w:rPr>
                <w:rFonts w:ascii="Arial" w:hAnsi="Arial" w:cs="Arial"/>
                <w:b/>
                <w:bCs/>
                <w:sz w:val="16"/>
                <w:szCs w:val="16"/>
              </w:rPr>
              <w:t> </w:t>
            </w:r>
          </w:p>
        </w:tc>
        <w:tc>
          <w:tcPr>
            <w:tcW w:w="549" w:type="pct"/>
            <w:tcBorders>
              <w:top w:val="single" w:sz="4" w:space="0" w:color="293F5B"/>
              <w:left w:val="nil"/>
              <w:bottom w:val="single" w:sz="4" w:space="0" w:color="293F5B"/>
              <w:right w:val="nil"/>
            </w:tcBorders>
            <w:shd w:val="clear" w:color="000000" w:fill="FFFFFF"/>
            <w:noWrap/>
            <w:vAlign w:val="center"/>
            <w:hideMark/>
          </w:tcPr>
          <w:p w14:paraId="3F57130C" w14:textId="77777777" w:rsidR="00830021" w:rsidRPr="00BF01BA" w:rsidRDefault="00830021" w:rsidP="00830021">
            <w:pPr>
              <w:spacing w:before="0" w:after="0" w:line="240" w:lineRule="auto"/>
              <w:jc w:val="right"/>
              <w:rPr>
                <w:rFonts w:ascii="Arial" w:hAnsi="Arial" w:cs="Arial"/>
                <w:b/>
                <w:bCs/>
                <w:sz w:val="16"/>
                <w:szCs w:val="16"/>
              </w:rPr>
            </w:pPr>
            <w:r w:rsidRPr="00BF01BA">
              <w:rPr>
                <w:rFonts w:ascii="Arial" w:hAnsi="Arial" w:cs="Arial"/>
                <w:b/>
                <w:bCs/>
                <w:sz w:val="16"/>
                <w:szCs w:val="16"/>
              </w:rPr>
              <w:t>1,076</w:t>
            </w:r>
          </w:p>
        </w:tc>
      </w:tr>
      <w:tr w:rsidR="00830021" w:rsidRPr="00BF01BA" w14:paraId="34663076" w14:textId="77777777" w:rsidTr="00830021">
        <w:trPr>
          <w:trHeight w:hRule="exact" w:val="60"/>
        </w:trPr>
        <w:tc>
          <w:tcPr>
            <w:tcW w:w="2200" w:type="pct"/>
            <w:tcBorders>
              <w:top w:val="nil"/>
              <w:left w:val="nil"/>
              <w:bottom w:val="nil"/>
              <w:right w:val="nil"/>
            </w:tcBorders>
            <w:shd w:val="clear" w:color="000000" w:fill="FFFFFF"/>
            <w:noWrap/>
            <w:vAlign w:val="center"/>
            <w:hideMark/>
          </w:tcPr>
          <w:p w14:paraId="4BEE8087" w14:textId="77777777" w:rsidR="00830021" w:rsidRPr="00BF01BA" w:rsidRDefault="00830021" w:rsidP="00830021">
            <w:pPr>
              <w:spacing w:before="0" w:after="0" w:line="240" w:lineRule="auto"/>
              <w:rPr>
                <w:rFonts w:ascii="Arial" w:hAnsi="Arial" w:cs="Arial"/>
                <w:b/>
                <w:bCs/>
                <w:sz w:val="16"/>
                <w:szCs w:val="16"/>
              </w:rPr>
            </w:pPr>
            <w:r w:rsidRPr="00BF01BA">
              <w:rPr>
                <w:rFonts w:ascii="Arial" w:hAnsi="Arial" w:cs="Arial"/>
                <w:b/>
                <w:bCs/>
                <w:sz w:val="16"/>
                <w:szCs w:val="16"/>
              </w:rPr>
              <w:t> </w:t>
            </w:r>
          </w:p>
        </w:tc>
        <w:tc>
          <w:tcPr>
            <w:tcW w:w="549" w:type="pct"/>
            <w:tcBorders>
              <w:top w:val="nil"/>
              <w:left w:val="nil"/>
              <w:bottom w:val="nil"/>
              <w:right w:val="nil"/>
            </w:tcBorders>
            <w:shd w:val="clear" w:color="000000" w:fill="FFFFFF"/>
            <w:noWrap/>
            <w:vAlign w:val="center"/>
            <w:hideMark/>
          </w:tcPr>
          <w:p w14:paraId="17C5A392"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4" w:type="pct"/>
            <w:tcBorders>
              <w:top w:val="nil"/>
              <w:left w:val="nil"/>
              <w:bottom w:val="nil"/>
              <w:right w:val="nil"/>
            </w:tcBorders>
            <w:shd w:val="clear" w:color="000000" w:fill="E6F2FF"/>
            <w:noWrap/>
            <w:vAlign w:val="center"/>
            <w:hideMark/>
          </w:tcPr>
          <w:p w14:paraId="1420DA6E"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4" w:type="pct"/>
            <w:tcBorders>
              <w:top w:val="nil"/>
              <w:left w:val="nil"/>
              <w:bottom w:val="nil"/>
              <w:right w:val="nil"/>
            </w:tcBorders>
            <w:shd w:val="clear" w:color="000000" w:fill="FFFFFF"/>
            <w:noWrap/>
            <w:vAlign w:val="center"/>
            <w:hideMark/>
          </w:tcPr>
          <w:p w14:paraId="4B685EE4"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9" w:type="pct"/>
            <w:tcBorders>
              <w:top w:val="nil"/>
              <w:left w:val="nil"/>
              <w:bottom w:val="nil"/>
              <w:right w:val="nil"/>
            </w:tcBorders>
            <w:shd w:val="clear" w:color="000000" w:fill="FFFFFF"/>
            <w:noWrap/>
            <w:vAlign w:val="center"/>
            <w:hideMark/>
          </w:tcPr>
          <w:p w14:paraId="7E0D1BC1"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66" w:type="pct"/>
            <w:tcBorders>
              <w:top w:val="nil"/>
              <w:left w:val="nil"/>
              <w:bottom w:val="nil"/>
              <w:right w:val="nil"/>
            </w:tcBorders>
            <w:shd w:val="clear" w:color="000000" w:fill="FFFFFF"/>
            <w:noWrap/>
            <w:vAlign w:val="center"/>
            <w:hideMark/>
          </w:tcPr>
          <w:p w14:paraId="57EEAD87"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c>
          <w:tcPr>
            <w:tcW w:w="549" w:type="pct"/>
            <w:tcBorders>
              <w:top w:val="nil"/>
              <w:left w:val="nil"/>
              <w:bottom w:val="nil"/>
              <w:right w:val="nil"/>
            </w:tcBorders>
            <w:shd w:val="clear" w:color="000000" w:fill="FFFFFF"/>
            <w:noWrap/>
            <w:vAlign w:val="center"/>
            <w:hideMark/>
          </w:tcPr>
          <w:p w14:paraId="7A83FBF7" w14:textId="77777777" w:rsidR="00830021" w:rsidRPr="00BF01BA" w:rsidRDefault="00830021" w:rsidP="00830021">
            <w:pPr>
              <w:spacing w:before="0" w:after="0" w:line="240" w:lineRule="auto"/>
              <w:rPr>
                <w:rFonts w:ascii="Arial" w:hAnsi="Arial" w:cs="Arial"/>
                <w:sz w:val="16"/>
                <w:szCs w:val="16"/>
              </w:rPr>
            </w:pPr>
            <w:r w:rsidRPr="00BF01BA">
              <w:rPr>
                <w:rFonts w:ascii="Arial" w:hAnsi="Arial" w:cs="Arial"/>
                <w:sz w:val="16"/>
                <w:szCs w:val="16"/>
              </w:rPr>
              <w:t> </w:t>
            </w:r>
          </w:p>
        </w:tc>
      </w:tr>
      <w:tr w:rsidR="00830021" w:rsidRPr="00BF01BA" w14:paraId="23D07917" w14:textId="77777777" w:rsidTr="00830021">
        <w:trPr>
          <w:trHeight w:hRule="exact" w:val="226"/>
        </w:trPr>
        <w:tc>
          <w:tcPr>
            <w:tcW w:w="2200" w:type="pct"/>
            <w:tcBorders>
              <w:top w:val="nil"/>
              <w:left w:val="nil"/>
              <w:bottom w:val="single" w:sz="4" w:space="0" w:color="293F5B"/>
              <w:right w:val="nil"/>
            </w:tcBorders>
            <w:shd w:val="clear" w:color="000000" w:fill="FFFFFF"/>
            <w:noWrap/>
            <w:vAlign w:val="center"/>
            <w:hideMark/>
          </w:tcPr>
          <w:p w14:paraId="4F5DF0EA" w14:textId="138BC12C" w:rsidR="00830021" w:rsidRPr="00BF01BA" w:rsidRDefault="00830021" w:rsidP="00830021">
            <w:pPr>
              <w:spacing w:before="0" w:after="0" w:line="240" w:lineRule="auto"/>
              <w:rPr>
                <w:rFonts w:ascii="Arial" w:hAnsi="Arial" w:cs="Arial"/>
                <w:b/>
                <w:bCs/>
                <w:sz w:val="16"/>
                <w:szCs w:val="16"/>
              </w:rPr>
            </w:pPr>
            <w:r w:rsidRPr="00BF01BA">
              <w:rPr>
                <w:rFonts w:ascii="Arial" w:hAnsi="Arial" w:cs="Arial"/>
                <w:b/>
                <w:bCs/>
                <w:sz w:val="16"/>
                <w:szCs w:val="16"/>
              </w:rPr>
              <w:t>2025</w:t>
            </w:r>
            <w:r w:rsidR="00DF02E6">
              <w:rPr>
                <w:rFonts w:ascii="Arial" w:hAnsi="Arial" w:cs="Arial"/>
                <w:b/>
                <w:bCs/>
                <w:sz w:val="16"/>
                <w:szCs w:val="16"/>
              </w:rPr>
              <w:noBreakHyphen/>
            </w:r>
            <w:r w:rsidRPr="00BF01BA">
              <w:rPr>
                <w:rFonts w:ascii="Arial" w:hAnsi="Arial" w:cs="Arial"/>
                <w:b/>
                <w:bCs/>
                <w:sz w:val="16"/>
                <w:szCs w:val="16"/>
              </w:rPr>
              <w:t>26 Budget expenses</w:t>
            </w:r>
          </w:p>
        </w:tc>
        <w:tc>
          <w:tcPr>
            <w:tcW w:w="549" w:type="pct"/>
            <w:tcBorders>
              <w:top w:val="nil"/>
              <w:left w:val="nil"/>
              <w:bottom w:val="single" w:sz="4" w:space="0" w:color="293F5B"/>
              <w:right w:val="nil"/>
            </w:tcBorders>
            <w:shd w:val="clear" w:color="000000" w:fill="FFFFFF"/>
            <w:noWrap/>
            <w:vAlign w:val="center"/>
            <w:hideMark/>
          </w:tcPr>
          <w:p w14:paraId="61F016E0" w14:textId="77777777" w:rsidR="00830021" w:rsidRPr="00BF01BA" w:rsidRDefault="00830021" w:rsidP="00830021">
            <w:pPr>
              <w:spacing w:before="0" w:after="0" w:line="240" w:lineRule="auto"/>
              <w:jc w:val="right"/>
              <w:rPr>
                <w:rFonts w:ascii="Arial" w:hAnsi="Arial" w:cs="Arial"/>
                <w:b/>
                <w:bCs/>
                <w:sz w:val="16"/>
                <w:szCs w:val="16"/>
              </w:rPr>
            </w:pPr>
            <w:r w:rsidRPr="00BF01BA">
              <w:rPr>
                <w:rFonts w:ascii="Arial" w:hAnsi="Arial" w:cs="Arial"/>
                <w:b/>
                <w:bCs/>
                <w:sz w:val="16"/>
                <w:szCs w:val="16"/>
              </w:rPr>
              <w:t>762,756</w:t>
            </w:r>
          </w:p>
        </w:tc>
        <w:tc>
          <w:tcPr>
            <w:tcW w:w="544" w:type="pct"/>
            <w:tcBorders>
              <w:top w:val="nil"/>
              <w:left w:val="nil"/>
              <w:bottom w:val="single" w:sz="4" w:space="0" w:color="293F5B"/>
              <w:right w:val="nil"/>
            </w:tcBorders>
            <w:shd w:val="clear" w:color="000000" w:fill="E6F2FF"/>
            <w:noWrap/>
            <w:vAlign w:val="center"/>
            <w:hideMark/>
          </w:tcPr>
          <w:p w14:paraId="52AA6F5B" w14:textId="77777777" w:rsidR="00830021" w:rsidRPr="00BF01BA" w:rsidRDefault="00830021" w:rsidP="00830021">
            <w:pPr>
              <w:spacing w:before="0" w:after="0" w:line="240" w:lineRule="auto"/>
              <w:jc w:val="right"/>
              <w:rPr>
                <w:rFonts w:ascii="Arial" w:hAnsi="Arial" w:cs="Arial"/>
                <w:b/>
                <w:bCs/>
                <w:sz w:val="16"/>
                <w:szCs w:val="16"/>
              </w:rPr>
            </w:pPr>
            <w:r w:rsidRPr="00BF01BA">
              <w:rPr>
                <w:rFonts w:ascii="Arial" w:hAnsi="Arial" w:cs="Arial"/>
                <w:b/>
                <w:bCs/>
                <w:sz w:val="16"/>
                <w:szCs w:val="16"/>
              </w:rPr>
              <w:t>785,670</w:t>
            </w:r>
          </w:p>
        </w:tc>
        <w:tc>
          <w:tcPr>
            <w:tcW w:w="544" w:type="pct"/>
            <w:tcBorders>
              <w:top w:val="nil"/>
              <w:left w:val="nil"/>
              <w:bottom w:val="single" w:sz="4" w:space="0" w:color="293F5B"/>
              <w:right w:val="nil"/>
            </w:tcBorders>
            <w:shd w:val="clear" w:color="000000" w:fill="FFFFFF"/>
            <w:noWrap/>
            <w:vAlign w:val="center"/>
            <w:hideMark/>
          </w:tcPr>
          <w:p w14:paraId="6F7EEA0C" w14:textId="77777777" w:rsidR="00830021" w:rsidRPr="00BF01BA" w:rsidRDefault="00830021" w:rsidP="00830021">
            <w:pPr>
              <w:spacing w:before="0" w:after="0" w:line="240" w:lineRule="auto"/>
              <w:jc w:val="right"/>
              <w:rPr>
                <w:rFonts w:ascii="Arial" w:hAnsi="Arial" w:cs="Arial"/>
                <w:b/>
                <w:bCs/>
                <w:sz w:val="16"/>
                <w:szCs w:val="16"/>
              </w:rPr>
            </w:pPr>
            <w:r w:rsidRPr="00BF01BA">
              <w:rPr>
                <w:rFonts w:ascii="Arial" w:hAnsi="Arial" w:cs="Arial"/>
                <w:b/>
                <w:bCs/>
                <w:sz w:val="16"/>
                <w:szCs w:val="16"/>
              </w:rPr>
              <w:t>806,594</w:t>
            </w:r>
          </w:p>
        </w:tc>
        <w:tc>
          <w:tcPr>
            <w:tcW w:w="549" w:type="pct"/>
            <w:tcBorders>
              <w:top w:val="nil"/>
              <w:left w:val="nil"/>
              <w:bottom w:val="single" w:sz="4" w:space="0" w:color="293F5B"/>
              <w:right w:val="nil"/>
            </w:tcBorders>
            <w:shd w:val="clear" w:color="000000" w:fill="FFFFFF"/>
            <w:noWrap/>
            <w:vAlign w:val="center"/>
            <w:hideMark/>
          </w:tcPr>
          <w:p w14:paraId="72E5AF17" w14:textId="77777777" w:rsidR="00830021" w:rsidRPr="00BF01BA" w:rsidRDefault="00830021" w:rsidP="00830021">
            <w:pPr>
              <w:spacing w:before="0" w:after="0" w:line="240" w:lineRule="auto"/>
              <w:jc w:val="right"/>
              <w:rPr>
                <w:rFonts w:ascii="Arial" w:hAnsi="Arial" w:cs="Arial"/>
                <w:b/>
                <w:bCs/>
                <w:sz w:val="16"/>
                <w:szCs w:val="16"/>
              </w:rPr>
            </w:pPr>
            <w:r w:rsidRPr="00BF01BA">
              <w:rPr>
                <w:rFonts w:ascii="Arial" w:hAnsi="Arial" w:cs="Arial"/>
                <w:b/>
                <w:bCs/>
                <w:sz w:val="16"/>
                <w:szCs w:val="16"/>
              </w:rPr>
              <w:t>842,949</w:t>
            </w:r>
          </w:p>
        </w:tc>
        <w:tc>
          <w:tcPr>
            <w:tcW w:w="66" w:type="pct"/>
            <w:tcBorders>
              <w:top w:val="nil"/>
              <w:left w:val="nil"/>
              <w:bottom w:val="single" w:sz="4" w:space="0" w:color="293F5B"/>
              <w:right w:val="nil"/>
            </w:tcBorders>
            <w:shd w:val="clear" w:color="000000" w:fill="FFFFFF"/>
            <w:noWrap/>
            <w:vAlign w:val="center"/>
            <w:hideMark/>
          </w:tcPr>
          <w:p w14:paraId="707AF260" w14:textId="77777777" w:rsidR="00830021" w:rsidRPr="00BF01BA" w:rsidRDefault="00830021" w:rsidP="00830021">
            <w:pPr>
              <w:spacing w:before="0" w:after="0" w:line="240" w:lineRule="auto"/>
              <w:jc w:val="right"/>
              <w:rPr>
                <w:rFonts w:ascii="Arial" w:hAnsi="Arial" w:cs="Arial"/>
                <w:b/>
                <w:bCs/>
                <w:sz w:val="16"/>
                <w:szCs w:val="16"/>
              </w:rPr>
            </w:pPr>
            <w:r w:rsidRPr="00BF01BA">
              <w:rPr>
                <w:rFonts w:ascii="Arial" w:hAnsi="Arial" w:cs="Arial"/>
                <w:b/>
                <w:bCs/>
                <w:sz w:val="16"/>
                <w:szCs w:val="16"/>
              </w:rPr>
              <w:t> </w:t>
            </w:r>
          </w:p>
        </w:tc>
        <w:tc>
          <w:tcPr>
            <w:tcW w:w="549" w:type="pct"/>
            <w:tcBorders>
              <w:top w:val="nil"/>
              <w:left w:val="nil"/>
              <w:bottom w:val="single" w:sz="4" w:space="0" w:color="293F5B"/>
              <w:right w:val="nil"/>
            </w:tcBorders>
            <w:shd w:val="clear" w:color="000000" w:fill="FFFFFF"/>
            <w:noWrap/>
            <w:vAlign w:val="center"/>
            <w:hideMark/>
          </w:tcPr>
          <w:p w14:paraId="37B131CE" w14:textId="77777777" w:rsidR="00830021" w:rsidRPr="00BF01BA" w:rsidRDefault="00830021" w:rsidP="00830021">
            <w:pPr>
              <w:spacing w:before="0" w:after="0" w:line="240" w:lineRule="auto"/>
              <w:jc w:val="right"/>
              <w:rPr>
                <w:rFonts w:ascii="Arial" w:hAnsi="Arial" w:cs="Arial"/>
                <w:b/>
                <w:bCs/>
                <w:sz w:val="16"/>
                <w:szCs w:val="16"/>
              </w:rPr>
            </w:pPr>
            <w:r w:rsidRPr="00BF01BA">
              <w:rPr>
                <w:rFonts w:ascii="Arial" w:hAnsi="Arial" w:cs="Arial"/>
                <w:b/>
                <w:bCs/>
                <w:sz w:val="16"/>
                <w:szCs w:val="16"/>
              </w:rPr>
              <w:t>3,197,968</w:t>
            </w:r>
          </w:p>
        </w:tc>
      </w:tr>
    </w:tbl>
    <w:p w14:paraId="0FCC1EA3" w14:textId="0C3B7608" w:rsidR="00911489" w:rsidRPr="00BF01BA" w:rsidRDefault="00D50CBB" w:rsidP="004B6EEF">
      <w:pPr>
        <w:pStyle w:val="ChartandTableFootnoteAlpha"/>
        <w:numPr>
          <w:ilvl w:val="0"/>
          <w:numId w:val="33"/>
        </w:numPr>
      </w:pPr>
      <w:r w:rsidRPr="00BF01BA">
        <w:t>Excludes secondary impacts on public debt interest of policy decisions and offsets from the Contingency Reserve for decisions taken.</w:t>
      </w:r>
    </w:p>
    <w:p w14:paraId="103C96CA" w14:textId="77777777" w:rsidR="007F599E" w:rsidRPr="00BF01BA" w:rsidRDefault="007F599E" w:rsidP="007F599E">
      <w:pPr>
        <w:pStyle w:val="TableLine"/>
      </w:pPr>
    </w:p>
    <w:p w14:paraId="6BBFF2A6" w14:textId="77777777" w:rsidR="005F079C" w:rsidRPr="00BF01BA" w:rsidRDefault="005F079C" w:rsidP="005F079C">
      <w:bookmarkStart w:id="14" w:name="_Toc99203676"/>
      <w:bookmarkStart w:id="15" w:name="_Toc117358169"/>
      <w:bookmarkEnd w:id="12"/>
      <w:r w:rsidRPr="00BF01BA">
        <w:t xml:space="preserve">In the 2025–26 Budget, policy decisions are estimated to increase expenses by $16.2 billion over the four years from 2024–25 to 2027–28 compared with the 2024–25 MYEFO. </w:t>
      </w:r>
    </w:p>
    <w:p w14:paraId="3DCCC8B6" w14:textId="77777777" w:rsidR="005F079C" w:rsidRPr="00BF01BA" w:rsidRDefault="005F079C" w:rsidP="005F079C">
      <w:r w:rsidRPr="00BF01BA">
        <w:t>Economic parameters are estimated to decrease expenses by $1.8 billion over the four years from 2024–25 to 2027–28 compared with the 2024–25 MYEFO, largely reflecting lower projections for unemployment benefits on account of strong labour market outcomes.</w:t>
      </w:r>
    </w:p>
    <w:p w14:paraId="04FC9C32" w14:textId="14556637" w:rsidR="00911489" w:rsidRPr="00BF01BA" w:rsidRDefault="005F079C" w:rsidP="00911489">
      <w:r w:rsidRPr="00BF01BA">
        <w:t>Since the 2024–25 MYEFO, program specific parameter variations ($6.5 billion), variations associated with public debt interest (</w:t>
      </w:r>
      <w:r w:rsidR="00DF02E6">
        <w:noBreakHyphen/>
      </w:r>
      <w:r w:rsidRPr="00BF01BA">
        <w:t>$2.6 billion), and other variations (</w:t>
      </w:r>
      <w:r w:rsidR="00DF02E6">
        <w:noBreakHyphen/>
      </w:r>
      <w:r w:rsidRPr="00BF01BA">
        <w:t>$17.2 billion) have decreased expenses by $13.4 billion over the four years from 2024–25 to 2027–28. More detail about variations in payments, the cash equivalent of accrual</w:t>
      </w:r>
      <w:r w:rsidR="00DF02E6">
        <w:noBreakHyphen/>
      </w:r>
      <w:r w:rsidRPr="00BF01BA">
        <w:t xml:space="preserve">based expenses, can be found in </w:t>
      </w:r>
      <w:r w:rsidRPr="00BF01BA">
        <w:rPr>
          <w:rStyle w:val="Emphasis"/>
        </w:rPr>
        <w:t>Statement 3: Fiscal Strategy and Outlook</w:t>
      </w:r>
      <w:r w:rsidRPr="00BF01BA">
        <w:t>.</w:t>
      </w:r>
      <w:r w:rsidR="00911489" w:rsidRPr="00BF01BA">
        <w:br w:type="page"/>
      </w:r>
    </w:p>
    <w:p w14:paraId="6A00CE21" w14:textId="77777777" w:rsidR="00911489" w:rsidRPr="00BF01BA" w:rsidRDefault="00911489" w:rsidP="00911489">
      <w:pPr>
        <w:pStyle w:val="Heading2"/>
      </w:pPr>
      <w:bookmarkStart w:id="16" w:name="_Toc193528853"/>
      <w:r w:rsidRPr="00BF01BA">
        <w:lastRenderedPageBreak/>
        <w:t>Estimated expenses by function</w:t>
      </w:r>
      <w:bookmarkEnd w:id="14"/>
      <w:bookmarkEnd w:id="15"/>
      <w:bookmarkEnd w:id="16"/>
    </w:p>
    <w:p w14:paraId="671F74E3" w14:textId="77777777" w:rsidR="00F7265D" w:rsidRPr="00BF01BA" w:rsidRDefault="00F7265D" w:rsidP="00F7265D">
      <w:r w:rsidRPr="00BF01BA">
        <w:t>Estimates of general government sector expenses by function for the period 2024–25 to 2028–29 are set out in Table 5.3. The social security and welfare, health, education and defence functions account for around two thirds of all government expenses in 2025–26 (see Box 5.1). Further details of spending trends in all functions are set out under individual function headings.</w:t>
      </w:r>
    </w:p>
    <w:p w14:paraId="6FD70C9B" w14:textId="77F09531" w:rsidR="005322BC" w:rsidRPr="00BF01BA" w:rsidRDefault="00911489" w:rsidP="005322BC">
      <w:pPr>
        <w:pStyle w:val="TableHeading"/>
        <w:rPr>
          <w:rFonts w:asciiTheme="minorHAnsi" w:eastAsiaTheme="minorHAnsi" w:hAnsiTheme="minorHAnsi" w:cstheme="minorBidi"/>
          <w:sz w:val="22"/>
          <w:szCs w:val="22"/>
          <w:lang w:eastAsia="en-US"/>
        </w:rPr>
      </w:pPr>
      <w:r w:rsidRPr="00BF01BA">
        <w:t>Table </w:t>
      </w:r>
      <w:r w:rsidR="00F8408E" w:rsidRPr="00BF01BA">
        <w:t>5</w:t>
      </w:r>
      <w:r w:rsidRPr="00BF01BA">
        <w:t>.3: Estimates of expenses by functio</w:t>
      </w:r>
      <w:bookmarkStart w:id="17" w:name="_1555605880"/>
      <w:bookmarkStart w:id="18" w:name="_1727774257"/>
      <w:bookmarkEnd w:id="17"/>
      <w:bookmarkEnd w:id="18"/>
      <w:r w:rsidRPr="00BF01BA">
        <w:t>n</w:t>
      </w:r>
      <w:r w:rsidRPr="00BF01BA">
        <w:rPr>
          <w:vertAlign w:val="superscript"/>
        </w:rPr>
        <w:t>(a)</w:t>
      </w:r>
      <w:r w:rsidRPr="00BF01BA">
        <w:t xml:space="preserve"> </w:t>
      </w:r>
      <w:bookmarkStart w:id="19" w:name="_1744700536"/>
      <w:bookmarkStart w:id="20" w:name="_1742907929"/>
      <w:bookmarkEnd w:id="19"/>
      <w:bookmarkEnd w:id="20"/>
    </w:p>
    <w:tbl>
      <w:tblPr>
        <w:tblW w:w="5000" w:type="pct"/>
        <w:tblCellMar>
          <w:left w:w="0" w:type="dxa"/>
          <w:right w:w="28" w:type="dxa"/>
        </w:tblCellMar>
        <w:tblLook w:val="04A0" w:firstRow="1" w:lastRow="0" w:firstColumn="1" w:lastColumn="0" w:noHBand="0" w:noVBand="1"/>
      </w:tblPr>
      <w:tblGrid>
        <w:gridCol w:w="3132"/>
        <w:gridCol w:w="916"/>
        <w:gridCol w:w="916"/>
        <w:gridCol w:w="916"/>
        <w:gridCol w:w="916"/>
        <w:gridCol w:w="914"/>
      </w:tblGrid>
      <w:tr w:rsidR="005322BC" w:rsidRPr="00BF01BA" w14:paraId="5D403EAB" w14:textId="77777777" w:rsidTr="005322BC">
        <w:trPr>
          <w:divId w:val="1204248037"/>
          <w:trHeight w:hRule="exact" w:val="226"/>
        </w:trPr>
        <w:tc>
          <w:tcPr>
            <w:tcW w:w="2031" w:type="pct"/>
            <w:tcBorders>
              <w:top w:val="single" w:sz="4" w:space="0" w:color="auto"/>
              <w:left w:val="nil"/>
              <w:bottom w:val="nil"/>
              <w:right w:val="nil"/>
            </w:tcBorders>
            <w:shd w:val="clear" w:color="000000" w:fill="FFFFFF"/>
            <w:noWrap/>
            <w:vAlign w:val="center"/>
            <w:hideMark/>
          </w:tcPr>
          <w:p w14:paraId="348786EA" w14:textId="40D96A7D" w:rsidR="005322BC" w:rsidRPr="00BF01BA" w:rsidRDefault="005322BC" w:rsidP="005322B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2969" w:type="pct"/>
            <w:gridSpan w:val="5"/>
            <w:tcBorders>
              <w:top w:val="single" w:sz="4" w:space="0" w:color="auto"/>
              <w:left w:val="nil"/>
              <w:bottom w:val="single" w:sz="4" w:space="0" w:color="000000"/>
              <w:right w:val="nil"/>
            </w:tcBorders>
            <w:shd w:val="clear" w:color="000000" w:fill="FFFFFF"/>
            <w:noWrap/>
            <w:vAlign w:val="center"/>
            <w:hideMark/>
          </w:tcPr>
          <w:p w14:paraId="4E4F8F7B" w14:textId="77777777" w:rsidR="005322BC" w:rsidRPr="00BF01BA" w:rsidRDefault="005322BC" w:rsidP="005322BC">
            <w:pPr>
              <w:spacing w:before="0" w:after="0" w:line="240" w:lineRule="auto"/>
              <w:jc w:val="center"/>
              <w:rPr>
                <w:rFonts w:ascii="Arial" w:hAnsi="Arial" w:cs="Arial"/>
                <w:sz w:val="16"/>
                <w:szCs w:val="16"/>
              </w:rPr>
            </w:pPr>
            <w:r w:rsidRPr="00BF01BA">
              <w:rPr>
                <w:rFonts w:ascii="Arial" w:hAnsi="Arial" w:cs="Arial"/>
                <w:sz w:val="16"/>
                <w:szCs w:val="16"/>
              </w:rPr>
              <w:t>Estimates</w:t>
            </w:r>
          </w:p>
        </w:tc>
      </w:tr>
      <w:tr w:rsidR="005322BC" w:rsidRPr="00BF01BA" w14:paraId="5C25C82B" w14:textId="77777777" w:rsidTr="005322BC">
        <w:trPr>
          <w:divId w:val="1204248037"/>
          <w:trHeight w:hRule="exact" w:val="226"/>
        </w:trPr>
        <w:tc>
          <w:tcPr>
            <w:tcW w:w="2031" w:type="pct"/>
            <w:tcBorders>
              <w:top w:val="nil"/>
              <w:left w:val="nil"/>
              <w:bottom w:val="nil"/>
              <w:right w:val="nil"/>
            </w:tcBorders>
            <w:shd w:val="clear" w:color="000000" w:fill="FFFFFF"/>
            <w:noWrap/>
            <w:vAlign w:val="center"/>
            <w:hideMark/>
          </w:tcPr>
          <w:p w14:paraId="04B10FEC" w14:textId="77777777" w:rsidR="005322BC" w:rsidRPr="00BF01BA" w:rsidRDefault="005322BC" w:rsidP="005322B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94" w:type="pct"/>
            <w:tcBorders>
              <w:top w:val="single" w:sz="4" w:space="0" w:color="293F5B"/>
              <w:left w:val="nil"/>
              <w:bottom w:val="nil"/>
              <w:right w:val="nil"/>
            </w:tcBorders>
            <w:shd w:val="clear" w:color="000000" w:fill="FFFFFF"/>
            <w:noWrap/>
            <w:vAlign w:val="center"/>
            <w:hideMark/>
          </w:tcPr>
          <w:p w14:paraId="17BC967F" w14:textId="25D9552F" w:rsidR="005322BC" w:rsidRPr="00BF01BA" w:rsidRDefault="005322BC" w:rsidP="005322BC">
            <w:pPr>
              <w:spacing w:before="0" w:after="0" w:line="240" w:lineRule="auto"/>
              <w:jc w:val="right"/>
              <w:rPr>
                <w:rFonts w:ascii="Arial" w:hAnsi="Arial" w:cs="Arial"/>
                <w:sz w:val="16"/>
                <w:szCs w:val="16"/>
              </w:rPr>
            </w:pPr>
            <w:r w:rsidRPr="00BF01BA">
              <w:rPr>
                <w:rFonts w:ascii="Arial" w:hAnsi="Arial" w:cs="Arial"/>
                <w:sz w:val="16"/>
                <w:szCs w:val="16"/>
              </w:rPr>
              <w:t>2024</w:t>
            </w:r>
            <w:r w:rsidR="00DF02E6">
              <w:rPr>
                <w:rFonts w:ascii="Arial" w:hAnsi="Arial" w:cs="Arial"/>
                <w:sz w:val="16"/>
                <w:szCs w:val="16"/>
              </w:rPr>
              <w:noBreakHyphen/>
            </w:r>
            <w:r w:rsidRPr="00BF01BA">
              <w:rPr>
                <w:rFonts w:ascii="Arial" w:hAnsi="Arial" w:cs="Arial"/>
                <w:sz w:val="16"/>
                <w:szCs w:val="16"/>
              </w:rPr>
              <w:t>25</w:t>
            </w:r>
          </w:p>
        </w:tc>
        <w:tc>
          <w:tcPr>
            <w:tcW w:w="594" w:type="pct"/>
            <w:tcBorders>
              <w:top w:val="single" w:sz="4" w:space="0" w:color="293F5B"/>
              <w:left w:val="nil"/>
              <w:bottom w:val="nil"/>
              <w:right w:val="nil"/>
            </w:tcBorders>
            <w:shd w:val="clear" w:color="000000" w:fill="E6F2FF"/>
            <w:noWrap/>
            <w:vAlign w:val="center"/>
            <w:hideMark/>
          </w:tcPr>
          <w:p w14:paraId="38E63DBC" w14:textId="76625055" w:rsidR="005322BC" w:rsidRPr="00BF01BA" w:rsidRDefault="005322BC" w:rsidP="005322BC">
            <w:pPr>
              <w:spacing w:before="0" w:after="0" w:line="240" w:lineRule="auto"/>
              <w:jc w:val="right"/>
              <w:rPr>
                <w:rFonts w:ascii="Arial" w:hAnsi="Arial" w:cs="Arial"/>
                <w:sz w:val="16"/>
                <w:szCs w:val="16"/>
              </w:rPr>
            </w:pPr>
            <w:r w:rsidRPr="00BF01BA">
              <w:rPr>
                <w:rFonts w:ascii="Arial" w:hAnsi="Arial" w:cs="Arial"/>
                <w:sz w:val="16"/>
                <w:szCs w:val="16"/>
              </w:rPr>
              <w:t>2025</w:t>
            </w:r>
            <w:r w:rsidR="00DF02E6">
              <w:rPr>
                <w:rFonts w:ascii="Arial" w:hAnsi="Arial" w:cs="Arial"/>
                <w:sz w:val="16"/>
                <w:szCs w:val="16"/>
              </w:rPr>
              <w:noBreakHyphen/>
            </w:r>
            <w:r w:rsidRPr="00BF01BA">
              <w:rPr>
                <w:rFonts w:ascii="Arial" w:hAnsi="Arial" w:cs="Arial"/>
                <w:sz w:val="16"/>
                <w:szCs w:val="16"/>
              </w:rPr>
              <w:t>26</w:t>
            </w:r>
          </w:p>
        </w:tc>
        <w:tc>
          <w:tcPr>
            <w:tcW w:w="594" w:type="pct"/>
            <w:tcBorders>
              <w:top w:val="single" w:sz="4" w:space="0" w:color="293F5B"/>
              <w:left w:val="nil"/>
              <w:bottom w:val="nil"/>
              <w:right w:val="nil"/>
            </w:tcBorders>
            <w:shd w:val="clear" w:color="000000" w:fill="FFFFFF"/>
            <w:noWrap/>
            <w:vAlign w:val="center"/>
            <w:hideMark/>
          </w:tcPr>
          <w:p w14:paraId="73DB2697" w14:textId="7A17FA12" w:rsidR="005322BC" w:rsidRPr="00BF01BA" w:rsidRDefault="005322BC" w:rsidP="005322BC">
            <w:pPr>
              <w:spacing w:before="0" w:after="0" w:line="240" w:lineRule="auto"/>
              <w:jc w:val="right"/>
              <w:rPr>
                <w:rFonts w:ascii="Arial" w:hAnsi="Arial" w:cs="Arial"/>
                <w:sz w:val="16"/>
                <w:szCs w:val="16"/>
              </w:rPr>
            </w:pPr>
            <w:r w:rsidRPr="00BF01BA">
              <w:rPr>
                <w:rFonts w:ascii="Arial" w:hAnsi="Arial" w:cs="Arial"/>
                <w:sz w:val="16"/>
                <w:szCs w:val="16"/>
              </w:rPr>
              <w:t>2026</w:t>
            </w:r>
            <w:r w:rsidR="00DF02E6">
              <w:rPr>
                <w:rFonts w:ascii="Arial" w:hAnsi="Arial" w:cs="Arial"/>
                <w:sz w:val="16"/>
                <w:szCs w:val="16"/>
              </w:rPr>
              <w:noBreakHyphen/>
            </w:r>
            <w:r w:rsidRPr="00BF01BA">
              <w:rPr>
                <w:rFonts w:ascii="Arial" w:hAnsi="Arial" w:cs="Arial"/>
                <w:sz w:val="16"/>
                <w:szCs w:val="16"/>
              </w:rPr>
              <w:t>27</w:t>
            </w:r>
          </w:p>
        </w:tc>
        <w:tc>
          <w:tcPr>
            <w:tcW w:w="594" w:type="pct"/>
            <w:tcBorders>
              <w:top w:val="single" w:sz="4" w:space="0" w:color="293F5B"/>
              <w:left w:val="nil"/>
              <w:bottom w:val="nil"/>
              <w:right w:val="nil"/>
            </w:tcBorders>
            <w:shd w:val="clear" w:color="000000" w:fill="FFFFFF"/>
            <w:noWrap/>
            <w:vAlign w:val="center"/>
            <w:hideMark/>
          </w:tcPr>
          <w:p w14:paraId="39647221" w14:textId="58DF73AA" w:rsidR="005322BC" w:rsidRPr="00BF01BA" w:rsidRDefault="005322BC" w:rsidP="005322BC">
            <w:pPr>
              <w:spacing w:before="0" w:after="0" w:line="240" w:lineRule="auto"/>
              <w:jc w:val="right"/>
              <w:rPr>
                <w:rFonts w:ascii="Arial" w:hAnsi="Arial" w:cs="Arial"/>
                <w:sz w:val="16"/>
                <w:szCs w:val="16"/>
              </w:rPr>
            </w:pPr>
            <w:r w:rsidRPr="00BF01BA">
              <w:rPr>
                <w:rFonts w:ascii="Arial" w:hAnsi="Arial" w:cs="Arial"/>
                <w:sz w:val="16"/>
                <w:szCs w:val="16"/>
              </w:rPr>
              <w:t>2027</w:t>
            </w:r>
            <w:r w:rsidR="00DF02E6">
              <w:rPr>
                <w:rFonts w:ascii="Arial" w:hAnsi="Arial" w:cs="Arial"/>
                <w:sz w:val="16"/>
                <w:szCs w:val="16"/>
              </w:rPr>
              <w:noBreakHyphen/>
            </w:r>
            <w:r w:rsidRPr="00BF01BA">
              <w:rPr>
                <w:rFonts w:ascii="Arial" w:hAnsi="Arial" w:cs="Arial"/>
                <w:sz w:val="16"/>
                <w:szCs w:val="16"/>
              </w:rPr>
              <w:t>28</w:t>
            </w:r>
          </w:p>
        </w:tc>
        <w:tc>
          <w:tcPr>
            <w:tcW w:w="594" w:type="pct"/>
            <w:tcBorders>
              <w:top w:val="single" w:sz="4" w:space="0" w:color="293F5B"/>
              <w:left w:val="nil"/>
              <w:bottom w:val="nil"/>
              <w:right w:val="nil"/>
            </w:tcBorders>
            <w:shd w:val="clear" w:color="000000" w:fill="FFFFFF"/>
            <w:noWrap/>
            <w:vAlign w:val="center"/>
            <w:hideMark/>
          </w:tcPr>
          <w:p w14:paraId="5D7B3ED1" w14:textId="3871A673"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5322BC" w:rsidRPr="00BF01BA" w14:paraId="7C32367D" w14:textId="77777777" w:rsidTr="005322BC">
        <w:trPr>
          <w:divId w:val="1204248037"/>
          <w:trHeight w:hRule="exact" w:val="226"/>
        </w:trPr>
        <w:tc>
          <w:tcPr>
            <w:tcW w:w="2031" w:type="pct"/>
            <w:tcBorders>
              <w:top w:val="nil"/>
              <w:left w:val="nil"/>
              <w:bottom w:val="nil"/>
              <w:right w:val="nil"/>
            </w:tcBorders>
            <w:shd w:val="clear" w:color="000000" w:fill="FFFFFF"/>
            <w:noWrap/>
            <w:vAlign w:val="center"/>
            <w:hideMark/>
          </w:tcPr>
          <w:p w14:paraId="307CF735" w14:textId="77777777" w:rsidR="005322BC" w:rsidRPr="00BF01BA" w:rsidRDefault="005322BC" w:rsidP="005322B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94" w:type="pct"/>
            <w:tcBorders>
              <w:top w:val="nil"/>
              <w:left w:val="nil"/>
              <w:bottom w:val="single" w:sz="4" w:space="0" w:color="293F5B"/>
              <w:right w:val="nil"/>
            </w:tcBorders>
            <w:shd w:val="clear" w:color="000000" w:fill="FFFFFF"/>
            <w:noWrap/>
            <w:vAlign w:val="center"/>
            <w:hideMark/>
          </w:tcPr>
          <w:p w14:paraId="45248113"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94" w:type="pct"/>
            <w:tcBorders>
              <w:top w:val="nil"/>
              <w:left w:val="nil"/>
              <w:bottom w:val="single" w:sz="4" w:space="0" w:color="293F5B"/>
              <w:right w:val="nil"/>
            </w:tcBorders>
            <w:shd w:val="clear" w:color="000000" w:fill="E6F2FF"/>
            <w:noWrap/>
            <w:vAlign w:val="center"/>
            <w:hideMark/>
          </w:tcPr>
          <w:p w14:paraId="2478810F"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94" w:type="pct"/>
            <w:tcBorders>
              <w:top w:val="nil"/>
              <w:left w:val="nil"/>
              <w:bottom w:val="single" w:sz="4" w:space="0" w:color="293F5B"/>
              <w:right w:val="nil"/>
            </w:tcBorders>
            <w:shd w:val="clear" w:color="000000" w:fill="FFFFFF"/>
            <w:noWrap/>
            <w:vAlign w:val="center"/>
            <w:hideMark/>
          </w:tcPr>
          <w:p w14:paraId="3DFBD70B"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94" w:type="pct"/>
            <w:tcBorders>
              <w:top w:val="nil"/>
              <w:left w:val="nil"/>
              <w:bottom w:val="single" w:sz="4" w:space="0" w:color="293F5B"/>
              <w:right w:val="nil"/>
            </w:tcBorders>
            <w:shd w:val="clear" w:color="000000" w:fill="FFFFFF"/>
            <w:noWrap/>
            <w:vAlign w:val="center"/>
            <w:hideMark/>
          </w:tcPr>
          <w:p w14:paraId="01759C7D"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94" w:type="pct"/>
            <w:tcBorders>
              <w:top w:val="nil"/>
              <w:left w:val="nil"/>
              <w:bottom w:val="single" w:sz="4" w:space="0" w:color="293F5B"/>
              <w:right w:val="nil"/>
            </w:tcBorders>
            <w:shd w:val="clear" w:color="000000" w:fill="FFFFFF"/>
            <w:noWrap/>
            <w:vAlign w:val="center"/>
            <w:hideMark/>
          </w:tcPr>
          <w:p w14:paraId="18011292"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5322BC" w:rsidRPr="00BF01BA" w14:paraId="2E5BD1F6" w14:textId="77777777" w:rsidTr="005322BC">
        <w:trPr>
          <w:divId w:val="1204248037"/>
          <w:trHeight w:hRule="exact" w:val="226"/>
        </w:trPr>
        <w:tc>
          <w:tcPr>
            <w:tcW w:w="2031" w:type="pct"/>
            <w:tcBorders>
              <w:top w:val="nil"/>
              <w:left w:val="nil"/>
              <w:bottom w:val="nil"/>
              <w:right w:val="nil"/>
            </w:tcBorders>
            <w:shd w:val="clear" w:color="000000" w:fill="FFFFFF"/>
            <w:noWrap/>
            <w:vAlign w:val="center"/>
            <w:hideMark/>
          </w:tcPr>
          <w:p w14:paraId="2D6161BE" w14:textId="77777777" w:rsidR="005322BC" w:rsidRPr="00BF01BA" w:rsidRDefault="005322BC" w:rsidP="005322BC">
            <w:pPr>
              <w:spacing w:before="0" w:after="0" w:line="240" w:lineRule="auto"/>
              <w:rPr>
                <w:rFonts w:ascii="Arial" w:hAnsi="Arial" w:cs="Arial"/>
                <w:color w:val="000000"/>
                <w:sz w:val="16"/>
                <w:szCs w:val="16"/>
              </w:rPr>
            </w:pPr>
            <w:r w:rsidRPr="00BF01BA">
              <w:rPr>
                <w:rFonts w:ascii="Arial" w:hAnsi="Arial" w:cs="Arial"/>
                <w:color w:val="000000"/>
                <w:sz w:val="16"/>
                <w:szCs w:val="16"/>
              </w:rPr>
              <w:t>General public services</w:t>
            </w:r>
          </w:p>
        </w:tc>
        <w:tc>
          <w:tcPr>
            <w:tcW w:w="594" w:type="pct"/>
            <w:tcBorders>
              <w:top w:val="nil"/>
              <w:left w:val="nil"/>
              <w:bottom w:val="nil"/>
              <w:right w:val="nil"/>
            </w:tcBorders>
            <w:shd w:val="clear" w:color="000000" w:fill="FFFFFF"/>
            <w:noWrap/>
            <w:vAlign w:val="center"/>
            <w:hideMark/>
          </w:tcPr>
          <w:p w14:paraId="0BEF8FB7"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33,052</w:t>
            </w:r>
          </w:p>
        </w:tc>
        <w:tc>
          <w:tcPr>
            <w:tcW w:w="594" w:type="pct"/>
            <w:tcBorders>
              <w:top w:val="nil"/>
              <w:left w:val="nil"/>
              <w:bottom w:val="nil"/>
              <w:right w:val="nil"/>
            </w:tcBorders>
            <w:shd w:val="clear" w:color="000000" w:fill="E6F2FF"/>
            <w:noWrap/>
            <w:vAlign w:val="center"/>
            <w:hideMark/>
          </w:tcPr>
          <w:p w14:paraId="00692338"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31,418</w:t>
            </w:r>
          </w:p>
        </w:tc>
        <w:tc>
          <w:tcPr>
            <w:tcW w:w="594" w:type="pct"/>
            <w:tcBorders>
              <w:top w:val="nil"/>
              <w:left w:val="nil"/>
              <w:bottom w:val="nil"/>
              <w:right w:val="nil"/>
            </w:tcBorders>
            <w:shd w:val="clear" w:color="000000" w:fill="FFFFFF"/>
            <w:noWrap/>
            <w:vAlign w:val="center"/>
            <w:hideMark/>
          </w:tcPr>
          <w:p w14:paraId="5C78D69C"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31,695</w:t>
            </w:r>
          </w:p>
        </w:tc>
        <w:tc>
          <w:tcPr>
            <w:tcW w:w="594" w:type="pct"/>
            <w:tcBorders>
              <w:top w:val="nil"/>
              <w:left w:val="nil"/>
              <w:bottom w:val="nil"/>
              <w:right w:val="nil"/>
            </w:tcBorders>
            <w:shd w:val="clear" w:color="000000" w:fill="FFFFFF"/>
            <w:noWrap/>
            <w:vAlign w:val="center"/>
            <w:hideMark/>
          </w:tcPr>
          <w:p w14:paraId="22CE1284"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32,502</w:t>
            </w:r>
          </w:p>
        </w:tc>
        <w:tc>
          <w:tcPr>
            <w:tcW w:w="594" w:type="pct"/>
            <w:tcBorders>
              <w:top w:val="nil"/>
              <w:left w:val="nil"/>
              <w:bottom w:val="nil"/>
              <w:right w:val="nil"/>
            </w:tcBorders>
            <w:shd w:val="clear" w:color="000000" w:fill="FFFFFF"/>
            <w:noWrap/>
            <w:vAlign w:val="center"/>
            <w:hideMark/>
          </w:tcPr>
          <w:p w14:paraId="56A90CC5"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32,829</w:t>
            </w:r>
          </w:p>
        </w:tc>
      </w:tr>
      <w:tr w:rsidR="005322BC" w:rsidRPr="00BF01BA" w14:paraId="170646FF" w14:textId="77777777" w:rsidTr="005322BC">
        <w:trPr>
          <w:divId w:val="1204248037"/>
          <w:trHeight w:hRule="exact" w:val="226"/>
        </w:trPr>
        <w:tc>
          <w:tcPr>
            <w:tcW w:w="2031" w:type="pct"/>
            <w:tcBorders>
              <w:top w:val="nil"/>
              <w:left w:val="nil"/>
              <w:bottom w:val="nil"/>
              <w:right w:val="nil"/>
            </w:tcBorders>
            <w:shd w:val="clear" w:color="000000" w:fill="FFFFFF"/>
            <w:noWrap/>
            <w:vAlign w:val="center"/>
            <w:hideMark/>
          </w:tcPr>
          <w:p w14:paraId="13928F87" w14:textId="77777777" w:rsidR="005322BC" w:rsidRPr="00BF01BA" w:rsidRDefault="005322BC" w:rsidP="005322BC">
            <w:pPr>
              <w:spacing w:before="0" w:after="0" w:line="240" w:lineRule="auto"/>
              <w:rPr>
                <w:rFonts w:ascii="Arial" w:hAnsi="Arial" w:cs="Arial"/>
                <w:color w:val="000000"/>
                <w:sz w:val="16"/>
                <w:szCs w:val="16"/>
              </w:rPr>
            </w:pPr>
            <w:r w:rsidRPr="00BF01BA">
              <w:rPr>
                <w:rFonts w:ascii="Arial" w:hAnsi="Arial" w:cs="Arial"/>
                <w:color w:val="000000"/>
                <w:sz w:val="16"/>
                <w:szCs w:val="16"/>
              </w:rPr>
              <w:t>Defence</w:t>
            </w:r>
          </w:p>
        </w:tc>
        <w:tc>
          <w:tcPr>
            <w:tcW w:w="594" w:type="pct"/>
            <w:tcBorders>
              <w:top w:val="nil"/>
              <w:left w:val="nil"/>
              <w:bottom w:val="nil"/>
              <w:right w:val="nil"/>
            </w:tcBorders>
            <w:shd w:val="clear" w:color="000000" w:fill="FFFFFF"/>
            <w:noWrap/>
            <w:vAlign w:val="center"/>
            <w:hideMark/>
          </w:tcPr>
          <w:p w14:paraId="7898FA9E"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49,344</w:t>
            </w:r>
          </w:p>
        </w:tc>
        <w:tc>
          <w:tcPr>
            <w:tcW w:w="594" w:type="pct"/>
            <w:tcBorders>
              <w:top w:val="nil"/>
              <w:left w:val="nil"/>
              <w:bottom w:val="nil"/>
              <w:right w:val="nil"/>
            </w:tcBorders>
            <w:shd w:val="clear" w:color="000000" w:fill="E6F2FF"/>
            <w:noWrap/>
            <w:vAlign w:val="center"/>
            <w:hideMark/>
          </w:tcPr>
          <w:p w14:paraId="1FD371AB"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51,483</w:t>
            </w:r>
          </w:p>
        </w:tc>
        <w:tc>
          <w:tcPr>
            <w:tcW w:w="594" w:type="pct"/>
            <w:tcBorders>
              <w:top w:val="nil"/>
              <w:left w:val="nil"/>
              <w:bottom w:val="nil"/>
              <w:right w:val="nil"/>
            </w:tcBorders>
            <w:shd w:val="clear" w:color="000000" w:fill="FFFFFF"/>
            <w:noWrap/>
            <w:vAlign w:val="center"/>
            <w:hideMark/>
          </w:tcPr>
          <w:p w14:paraId="0DBC60C0"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52,567</w:t>
            </w:r>
          </w:p>
        </w:tc>
        <w:tc>
          <w:tcPr>
            <w:tcW w:w="594" w:type="pct"/>
            <w:tcBorders>
              <w:top w:val="nil"/>
              <w:left w:val="nil"/>
              <w:bottom w:val="nil"/>
              <w:right w:val="nil"/>
            </w:tcBorders>
            <w:shd w:val="clear" w:color="000000" w:fill="FFFFFF"/>
            <w:noWrap/>
            <w:vAlign w:val="center"/>
            <w:hideMark/>
          </w:tcPr>
          <w:p w14:paraId="0ED85F00"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56,487</w:t>
            </w:r>
          </w:p>
        </w:tc>
        <w:tc>
          <w:tcPr>
            <w:tcW w:w="594" w:type="pct"/>
            <w:tcBorders>
              <w:top w:val="nil"/>
              <w:left w:val="nil"/>
              <w:bottom w:val="nil"/>
              <w:right w:val="nil"/>
            </w:tcBorders>
            <w:shd w:val="clear" w:color="000000" w:fill="FFFFFF"/>
            <w:noWrap/>
            <w:vAlign w:val="center"/>
            <w:hideMark/>
          </w:tcPr>
          <w:p w14:paraId="1DC12DC9"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61,238</w:t>
            </w:r>
          </w:p>
        </w:tc>
      </w:tr>
      <w:tr w:rsidR="005322BC" w:rsidRPr="00BF01BA" w14:paraId="5A28E68C" w14:textId="77777777" w:rsidTr="005322BC">
        <w:trPr>
          <w:divId w:val="1204248037"/>
          <w:trHeight w:hRule="exact" w:val="226"/>
        </w:trPr>
        <w:tc>
          <w:tcPr>
            <w:tcW w:w="2031" w:type="pct"/>
            <w:tcBorders>
              <w:top w:val="nil"/>
              <w:left w:val="nil"/>
              <w:bottom w:val="nil"/>
              <w:right w:val="nil"/>
            </w:tcBorders>
            <w:shd w:val="clear" w:color="000000" w:fill="FFFFFF"/>
            <w:noWrap/>
            <w:vAlign w:val="center"/>
            <w:hideMark/>
          </w:tcPr>
          <w:p w14:paraId="66DE6958" w14:textId="77777777" w:rsidR="005322BC" w:rsidRPr="00BF01BA" w:rsidRDefault="005322BC" w:rsidP="005322BC">
            <w:pPr>
              <w:spacing w:before="0" w:after="0" w:line="240" w:lineRule="auto"/>
              <w:rPr>
                <w:rFonts w:ascii="Arial" w:hAnsi="Arial" w:cs="Arial"/>
                <w:color w:val="000000"/>
                <w:sz w:val="16"/>
                <w:szCs w:val="16"/>
              </w:rPr>
            </w:pPr>
            <w:r w:rsidRPr="00BF01BA">
              <w:rPr>
                <w:rFonts w:ascii="Arial" w:hAnsi="Arial" w:cs="Arial"/>
                <w:color w:val="000000"/>
                <w:sz w:val="16"/>
                <w:szCs w:val="16"/>
              </w:rPr>
              <w:t>Public order and safety</w:t>
            </w:r>
          </w:p>
        </w:tc>
        <w:tc>
          <w:tcPr>
            <w:tcW w:w="594" w:type="pct"/>
            <w:tcBorders>
              <w:top w:val="nil"/>
              <w:left w:val="nil"/>
              <w:bottom w:val="nil"/>
              <w:right w:val="nil"/>
            </w:tcBorders>
            <w:shd w:val="clear" w:color="000000" w:fill="FFFFFF"/>
            <w:noWrap/>
            <w:vAlign w:val="center"/>
            <w:hideMark/>
          </w:tcPr>
          <w:p w14:paraId="7D7C4475"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8,778</w:t>
            </w:r>
          </w:p>
        </w:tc>
        <w:tc>
          <w:tcPr>
            <w:tcW w:w="594" w:type="pct"/>
            <w:tcBorders>
              <w:top w:val="nil"/>
              <w:left w:val="nil"/>
              <w:bottom w:val="nil"/>
              <w:right w:val="nil"/>
            </w:tcBorders>
            <w:shd w:val="clear" w:color="000000" w:fill="E6F2FF"/>
            <w:noWrap/>
            <w:vAlign w:val="center"/>
            <w:hideMark/>
          </w:tcPr>
          <w:p w14:paraId="235B477F"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9,145</w:t>
            </w:r>
          </w:p>
        </w:tc>
        <w:tc>
          <w:tcPr>
            <w:tcW w:w="594" w:type="pct"/>
            <w:tcBorders>
              <w:top w:val="nil"/>
              <w:left w:val="nil"/>
              <w:bottom w:val="nil"/>
              <w:right w:val="nil"/>
            </w:tcBorders>
            <w:shd w:val="clear" w:color="000000" w:fill="FFFFFF"/>
            <w:noWrap/>
            <w:vAlign w:val="center"/>
            <w:hideMark/>
          </w:tcPr>
          <w:p w14:paraId="7FD2AAE0"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8,045</w:t>
            </w:r>
          </w:p>
        </w:tc>
        <w:tc>
          <w:tcPr>
            <w:tcW w:w="594" w:type="pct"/>
            <w:tcBorders>
              <w:top w:val="nil"/>
              <w:left w:val="nil"/>
              <w:bottom w:val="nil"/>
              <w:right w:val="nil"/>
            </w:tcBorders>
            <w:shd w:val="clear" w:color="000000" w:fill="FFFFFF"/>
            <w:noWrap/>
            <w:vAlign w:val="center"/>
            <w:hideMark/>
          </w:tcPr>
          <w:p w14:paraId="4FF2481D"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7,830</w:t>
            </w:r>
          </w:p>
        </w:tc>
        <w:tc>
          <w:tcPr>
            <w:tcW w:w="594" w:type="pct"/>
            <w:tcBorders>
              <w:top w:val="nil"/>
              <w:left w:val="nil"/>
              <w:bottom w:val="nil"/>
              <w:right w:val="nil"/>
            </w:tcBorders>
            <w:shd w:val="clear" w:color="000000" w:fill="FFFFFF"/>
            <w:noWrap/>
            <w:vAlign w:val="center"/>
            <w:hideMark/>
          </w:tcPr>
          <w:p w14:paraId="1CC55A60"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7,815</w:t>
            </w:r>
          </w:p>
        </w:tc>
      </w:tr>
      <w:tr w:rsidR="005322BC" w:rsidRPr="00BF01BA" w14:paraId="17816704" w14:textId="77777777" w:rsidTr="005322BC">
        <w:trPr>
          <w:divId w:val="1204248037"/>
          <w:trHeight w:hRule="exact" w:val="226"/>
        </w:trPr>
        <w:tc>
          <w:tcPr>
            <w:tcW w:w="2031" w:type="pct"/>
            <w:tcBorders>
              <w:top w:val="nil"/>
              <w:left w:val="nil"/>
              <w:bottom w:val="nil"/>
              <w:right w:val="nil"/>
            </w:tcBorders>
            <w:shd w:val="clear" w:color="000000" w:fill="FFFFFF"/>
            <w:noWrap/>
            <w:vAlign w:val="center"/>
            <w:hideMark/>
          </w:tcPr>
          <w:p w14:paraId="6E21623F" w14:textId="77777777" w:rsidR="005322BC" w:rsidRPr="00BF01BA" w:rsidRDefault="005322BC" w:rsidP="005322BC">
            <w:pPr>
              <w:spacing w:before="0" w:after="0" w:line="240" w:lineRule="auto"/>
              <w:rPr>
                <w:rFonts w:ascii="Arial" w:hAnsi="Arial" w:cs="Arial"/>
                <w:color w:val="000000"/>
                <w:sz w:val="16"/>
                <w:szCs w:val="16"/>
              </w:rPr>
            </w:pPr>
            <w:r w:rsidRPr="00BF01BA">
              <w:rPr>
                <w:rFonts w:ascii="Arial" w:hAnsi="Arial" w:cs="Arial"/>
                <w:color w:val="000000"/>
                <w:sz w:val="16"/>
                <w:szCs w:val="16"/>
              </w:rPr>
              <w:t>Education</w:t>
            </w:r>
          </w:p>
        </w:tc>
        <w:tc>
          <w:tcPr>
            <w:tcW w:w="594" w:type="pct"/>
            <w:tcBorders>
              <w:top w:val="nil"/>
              <w:left w:val="nil"/>
              <w:bottom w:val="nil"/>
              <w:right w:val="nil"/>
            </w:tcBorders>
            <w:shd w:val="clear" w:color="000000" w:fill="FFFFFF"/>
            <w:noWrap/>
            <w:vAlign w:val="center"/>
            <w:hideMark/>
          </w:tcPr>
          <w:p w14:paraId="11C2FF7A"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63,503</w:t>
            </w:r>
          </w:p>
        </w:tc>
        <w:tc>
          <w:tcPr>
            <w:tcW w:w="594" w:type="pct"/>
            <w:tcBorders>
              <w:top w:val="nil"/>
              <w:left w:val="nil"/>
              <w:bottom w:val="nil"/>
              <w:right w:val="nil"/>
            </w:tcBorders>
            <w:shd w:val="clear" w:color="000000" w:fill="E6F2FF"/>
            <w:noWrap/>
            <w:vAlign w:val="center"/>
            <w:hideMark/>
          </w:tcPr>
          <w:p w14:paraId="00CFB714"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54,030</w:t>
            </w:r>
          </w:p>
        </w:tc>
        <w:tc>
          <w:tcPr>
            <w:tcW w:w="594" w:type="pct"/>
            <w:tcBorders>
              <w:top w:val="nil"/>
              <w:left w:val="nil"/>
              <w:bottom w:val="nil"/>
              <w:right w:val="nil"/>
            </w:tcBorders>
            <w:shd w:val="clear" w:color="000000" w:fill="FFFFFF"/>
            <w:noWrap/>
            <w:vAlign w:val="center"/>
            <w:hideMark/>
          </w:tcPr>
          <w:p w14:paraId="3BAF1FE1"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56,157</w:t>
            </w:r>
          </w:p>
        </w:tc>
        <w:tc>
          <w:tcPr>
            <w:tcW w:w="594" w:type="pct"/>
            <w:tcBorders>
              <w:top w:val="nil"/>
              <w:left w:val="nil"/>
              <w:bottom w:val="nil"/>
              <w:right w:val="nil"/>
            </w:tcBorders>
            <w:shd w:val="clear" w:color="000000" w:fill="FFFFFF"/>
            <w:noWrap/>
            <w:vAlign w:val="center"/>
            <w:hideMark/>
          </w:tcPr>
          <w:p w14:paraId="4866DB9F"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58,395</w:t>
            </w:r>
          </w:p>
        </w:tc>
        <w:tc>
          <w:tcPr>
            <w:tcW w:w="594" w:type="pct"/>
            <w:tcBorders>
              <w:top w:val="nil"/>
              <w:left w:val="nil"/>
              <w:bottom w:val="nil"/>
              <w:right w:val="nil"/>
            </w:tcBorders>
            <w:shd w:val="clear" w:color="000000" w:fill="FFFFFF"/>
            <w:noWrap/>
            <w:vAlign w:val="center"/>
            <w:hideMark/>
          </w:tcPr>
          <w:p w14:paraId="2D0442BF"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60,397</w:t>
            </w:r>
          </w:p>
        </w:tc>
      </w:tr>
      <w:tr w:rsidR="005322BC" w:rsidRPr="00BF01BA" w14:paraId="56226CB2" w14:textId="77777777" w:rsidTr="005322BC">
        <w:trPr>
          <w:divId w:val="1204248037"/>
          <w:trHeight w:hRule="exact" w:val="226"/>
        </w:trPr>
        <w:tc>
          <w:tcPr>
            <w:tcW w:w="2031" w:type="pct"/>
            <w:tcBorders>
              <w:top w:val="nil"/>
              <w:left w:val="nil"/>
              <w:bottom w:val="nil"/>
              <w:right w:val="nil"/>
            </w:tcBorders>
            <w:shd w:val="clear" w:color="000000" w:fill="FFFFFF"/>
            <w:noWrap/>
            <w:vAlign w:val="center"/>
            <w:hideMark/>
          </w:tcPr>
          <w:p w14:paraId="5A59BED2" w14:textId="77777777" w:rsidR="005322BC" w:rsidRPr="00BF01BA" w:rsidRDefault="005322BC" w:rsidP="005322BC">
            <w:pPr>
              <w:spacing w:before="0" w:after="0" w:line="240" w:lineRule="auto"/>
              <w:rPr>
                <w:rFonts w:ascii="Arial" w:hAnsi="Arial" w:cs="Arial"/>
                <w:color w:val="000000"/>
                <w:sz w:val="16"/>
                <w:szCs w:val="16"/>
              </w:rPr>
            </w:pPr>
            <w:r w:rsidRPr="00BF01BA">
              <w:rPr>
                <w:rFonts w:ascii="Arial" w:hAnsi="Arial" w:cs="Arial"/>
                <w:color w:val="000000"/>
                <w:sz w:val="16"/>
                <w:szCs w:val="16"/>
              </w:rPr>
              <w:t>Health</w:t>
            </w:r>
          </w:p>
        </w:tc>
        <w:tc>
          <w:tcPr>
            <w:tcW w:w="594" w:type="pct"/>
            <w:tcBorders>
              <w:top w:val="nil"/>
              <w:left w:val="nil"/>
              <w:bottom w:val="nil"/>
              <w:right w:val="nil"/>
            </w:tcBorders>
            <w:shd w:val="clear" w:color="000000" w:fill="FFFFFF"/>
            <w:noWrap/>
            <w:vAlign w:val="center"/>
            <w:hideMark/>
          </w:tcPr>
          <w:p w14:paraId="3FFA6B3C"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117,067</w:t>
            </w:r>
          </w:p>
        </w:tc>
        <w:tc>
          <w:tcPr>
            <w:tcW w:w="594" w:type="pct"/>
            <w:tcBorders>
              <w:top w:val="nil"/>
              <w:left w:val="nil"/>
              <w:bottom w:val="nil"/>
              <w:right w:val="nil"/>
            </w:tcBorders>
            <w:shd w:val="clear" w:color="000000" w:fill="E6F2FF"/>
            <w:noWrap/>
            <w:vAlign w:val="center"/>
            <w:hideMark/>
          </w:tcPr>
          <w:p w14:paraId="04F0BAB0"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124,803</w:t>
            </w:r>
          </w:p>
        </w:tc>
        <w:tc>
          <w:tcPr>
            <w:tcW w:w="594" w:type="pct"/>
            <w:tcBorders>
              <w:top w:val="nil"/>
              <w:left w:val="nil"/>
              <w:bottom w:val="nil"/>
              <w:right w:val="nil"/>
            </w:tcBorders>
            <w:shd w:val="clear" w:color="000000" w:fill="FFFFFF"/>
            <w:noWrap/>
            <w:vAlign w:val="center"/>
            <w:hideMark/>
          </w:tcPr>
          <w:p w14:paraId="223695E8"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125,901</w:t>
            </w:r>
          </w:p>
        </w:tc>
        <w:tc>
          <w:tcPr>
            <w:tcW w:w="594" w:type="pct"/>
            <w:tcBorders>
              <w:top w:val="nil"/>
              <w:left w:val="nil"/>
              <w:bottom w:val="nil"/>
              <w:right w:val="nil"/>
            </w:tcBorders>
            <w:shd w:val="clear" w:color="000000" w:fill="FFFFFF"/>
            <w:noWrap/>
            <w:vAlign w:val="center"/>
            <w:hideMark/>
          </w:tcPr>
          <w:p w14:paraId="23219FF4"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130,423</w:t>
            </w:r>
          </w:p>
        </w:tc>
        <w:tc>
          <w:tcPr>
            <w:tcW w:w="594" w:type="pct"/>
            <w:tcBorders>
              <w:top w:val="nil"/>
              <w:left w:val="nil"/>
              <w:bottom w:val="nil"/>
              <w:right w:val="nil"/>
            </w:tcBorders>
            <w:shd w:val="clear" w:color="000000" w:fill="FFFFFF"/>
            <w:noWrap/>
            <w:vAlign w:val="center"/>
            <w:hideMark/>
          </w:tcPr>
          <w:p w14:paraId="5C020FBB"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134,767</w:t>
            </w:r>
          </w:p>
        </w:tc>
      </w:tr>
      <w:tr w:rsidR="005322BC" w:rsidRPr="00BF01BA" w14:paraId="064C5E80" w14:textId="77777777" w:rsidTr="005322BC">
        <w:trPr>
          <w:divId w:val="1204248037"/>
          <w:trHeight w:hRule="exact" w:val="226"/>
        </w:trPr>
        <w:tc>
          <w:tcPr>
            <w:tcW w:w="2031" w:type="pct"/>
            <w:tcBorders>
              <w:top w:val="nil"/>
              <w:left w:val="nil"/>
              <w:bottom w:val="nil"/>
              <w:right w:val="nil"/>
            </w:tcBorders>
            <w:shd w:val="clear" w:color="000000" w:fill="FFFFFF"/>
            <w:noWrap/>
            <w:vAlign w:val="center"/>
            <w:hideMark/>
          </w:tcPr>
          <w:p w14:paraId="01B0DADC" w14:textId="77777777" w:rsidR="005322BC" w:rsidRPr="00BF01BA" w:rsidRDefault="005322BC" w:rsidP="005322BC">
            <w:pPr>
              <w:spacing w:before="0" w:after="0" w:line="240" w:lineRule="auto"/>
              <w:rPr>
                <w:rFonts w:ascii="Arial" w:hAnsi="Arial" w:cs="Arial"/>
                <w:color w:val="000000"/>
                <w:sz w:val="16"/>
                <w:szCs w:val="16"/>
              </w:rPr>
            </w:pPr>
            <w:r w:rsidRPr="00BF01BA">
              <w:rPr>
                <w:rFonts w:ascii="Arial" w:hAnsi="Arial" w:cs="Arial"/>
                <w:color w:val="000000"/>
                <w:sz w:val="16"/>
                <w:szCs w:val="16"/>
              </w:rPr>
              <w:t>Social security and welfare</w:t>
            </w:r>
          </w:p>
        </w:tc>
        <w:tc>
          <w:tcPr>
            <w:tcW w:w="594" w:type="pct"/>
            <w:tcBorders>
              <w:top w:val="nil"/>
              <w:left w:val="nil"/>
              <w:bottom w:val="nil"/>
              <w:right w:val="nil"/>
            </w:tcBorders>
            <w:shd w:val="clear" w:color="000000" w:fill="FFFFFF"/>
            <w:noWrap/>
            <w:vAlign w:val="center"/>
            <w:hideMark/>
          </w:tcPr>
          <w:p w14:paraId="78C8D680"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274,901</w:t>
            </w:r>
          </w:p>
        </w:tc>
        <w:tc>
          <w:tcPr>
            <w:tcW w:w="594" w:type="pct"/>
            <w:tcBorders>
              <w:top w:val="nil"/>
              <w:left w:val="nil"/>
              <w:bottom w:val="nil"/>
              <w:right w:val="nil"/>
            </w:tcBorders>
            <w:shd w:val="clear" w:color="000000" w:fill="E6F2FF"/>
            <w:noWrap/>
            <w:vAlign w:val="center"/>
            <w:hideMark/>
          </w:tcPr>
          <w:p w14:paraId="4BD9EFA0"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290,966</w:t>
            </w:r>
          </w:p>
        </w:tc>
        <w:tc>
          <w:tcPr>
            <w:tcW w:w="594" w:type="pct"/>
            <w:tcBorders>
              <w:top w:val="nil"/>
              <w:left w:val="nil"/>
              <w:bottom w:val="nil"/>
              <w:right w:val="nil"/>
            </w:tcBorders>
            <w:shd w:val="clear" w:color="000000" w:fill="FFFFFF"/>
            <w:noWrap/>
            <w:vAlign w:val="center"/>
            <w:hideMark/>
          </w:tcPr>
          <w:p w14:paraId="02CAB91A"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299,436</w:t>
            </w:r>
          </w:p>
        </w:tc>
        <w:tc>
          <w:tcPr>
            <w:tcW w:w="594" w:type="pct"/>
            <w:tcBorders>
              <w:top w:val="nil"/>
              <w:left w:val="nil"/>
              <w:bottom w:val="nil"/>
              <w:right w:val="nil"/>
            </w:tcBorders>
            <w:shd w:val="clear" w:color="000000" w:fill="FFFFFF"/>
            <w:noWrap/>
            <w:vAlign w:val="center"/>
            <w:hideMark/>
          </w:tcPr>
          <w:p w14:paraId="362BC41B"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309,531</w:t>
            </w:r>
          </w:p>
        </w:tc>
        <w:tc>
          <w:tcPr>
            <w:tcW w:w="594" w:type="pct"/>
            <w:tcBorders>
              <w:top w:val="nil"/>
              <w:left w:val="nil"/>
              <w:bottom w:val="nil"/>
              <w:right w:val="nil"/>
            </w:tcBorders>
            <w:shd w:val="clear" w:color="000000" w:fill="FFFFFF"/>
            <w:noWrap/>
            <w:vAlign w:val="center"/>
            <w:hideMark/>
          </w:tcPr>
          <w:p w14:paraId="480F195A"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323,612</w:t>
            </w:r>
          </w:p>
        </w:tc>
      </w:tr>
      <w:tr w:rsidR="005322BC" w:rsidRPr="00BF01BA" w14:paraId="128327EB" w14:textId="77777777" w:rsidTr="005322BC">
        <w:trPr>
          <w:divId w:val="1204248037"/>
          <w:trHeight w:hRule="exact" w:val="226"/>
        </w:trPr>
        <w:tc>
          <w:tcPr>
            <w:tcW w:w="2031" w:type="pct"/>
            <w:tcBorders>
              <w:top w:val="nil"/>
              <w:left w:val="nil"/>
              <w:bottom w:val="nil"/>
              <w:right w:val="nil"/>
            </w:tcBorders>
            <w:shd w:val="clear" w:color="000000" w:fill="FFFFFF"/>
            <w:noWrap/>
            <w:vAlign w:val="center"/>
            <w:hideMark/>
          </w:tcPr>
          <w:p w14:paraId="3AD20EF2" w14:textId="77777777" w:rsidR="005322BC" w:rsidRPr="00BF01BA" w:rsidRDefault="005322BC" w:rsidP="005322BC">
            <w:pPr>
              <w:spacing w:before="0" w:after="0" w:line="240" w:lineRule="auto"/>
              <w:rPr>
                <w:rFonts w:ascii="Arial" w:hAnsi="Arial" w:cs="Arial"/>
                <w:color w:val="000000"/>
                <w:sz w:val="16"/>
                <w:szCs w:val="16"/>
              </w:rPr>
            </w:pPr>
            <w:r w:rsidRPr="00BF01BA">
              <w:rPr>
                <w:rFonts w:ascii="Arial" w:hAnsi="Arial" w:cs="Arial"/>
                <w:color w:val="000000"/>
                <w:sz w:val="16"/>
                <w:szCs w:val="16"/>
              </w:rPr>
              <w:t>Housing and community amenities</w:t>
            </w:r>
          </w:p>
        </w:tc>
        <w:tc>
          <w:tcPr>
            <w:tcW w:w="594" w:type="pct"/>
            <w:tcBorders>
              <w:top w:val="nil"/>
              <w:left w:val="nil"/>
              <w:bottom w:val="nil"/>
              <w:right w:val="nil"/>
            </w:tcBorders>
            <w:shd w:val="clear" w:color="000000" w:fill="FFFFFF"/>
            <w:noWrap/>
            <w:vAlign w:val="center"/>
            <w:hideMark/>
          </w:tcPr>
          <w:p w14:paraId="27942777"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18,122</w:t>
            </w:r>
          </w:p>
        </w:tc>
        <w:tc>
          <w:tcPr>
            <w:tcW w:w="594" w:type="pct"/>
            <w:tcBorders>
              <w:top w:val="nil"/>
              <w:left w:val="nil"/>
              <w:bottom w:val="nil"/>
              <w:right w:val="nil"/>
            </w:tcBorders>
            <w:shd w:val="clear" w:color="000000" w:fill="E6F2FF"/>
            <w:noWrap/>
            <w:vAlign w:val="center"/>
            <w:hideMark/>
          </w:tcPr>
          <w:p w14:paraId="79BAD9FE"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8,952</w:t>
            </w:r>
          </w:p>
        </w:tc>
        <w:tc>
          <w:tcPr>
            <w:tcW w:w="594" w:type="pct"/>
            <w:tcBorders>
              <w:top w:val="nil"/>
              <w:left w:val="nil"/>
              <w:bottom w:val="nil"/>
              <w:right w:val="nil"/>
            </w:tcBorders>
            <w:shd w:val="clear" w:color="000000" w:fill="FFFFFF"/>
            <w:noWrap/>
            <w:vAlign w:val="center"/>
            <w:hideMark/>
          </w:tcPr>
          <w:p w14:paraId="1049D658"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7,021</w:t>
            </w:r>
          </w:p>
        </w:tc>
        <w:tc>
          <w:tcPr>
            <w:tcW w:w="594" w:type="pct"/>
            <w:tcBorders>
              <w:top w:val="nil"/>
              <w:left w:val="nil"/>
              <w:bottom w:val="nil"/>
              <w:right w:val="nil"/>
            </w:tcBorders>
            <w:shd w:val="clear" w:color="000000" w:fill="FFFFFF"/>
            <w:noWrap/>
            <w:vAlign w:val="center"/>
            <w:hideMark/>
          </w:tcPr>
          <w:p w14:paraId="7BB0A530"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5,562</w:t>
            </w:r>
          </w:p>
        </w:tc>
        <w:tc>
          <w:tcPr>
            <w:tcW w:w="594" w:type="pct"/>
            <w:tcBorders>
              <w:top w:val="nil"/>
              <w:left w:val="nil"/>
              <w:bottom w:val="nil"/>
              <w:right w:val="nil"/>
            </w:tcBorders>
            <w:shd w:val="clear" w:color="000000" w:fill="FFFFFF"/>
            <w:noWrap/>
            <w:vAlign w:val="center"/>
            <w:hideMark/>
          </w:tcPr>
          <w:p w14:paraId="42BE1D9F"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5,125</w:t>
            </w:r>
          </w:p>
        </w:tc>
      </w:tr>
      <w:tr w:rsidR="005322BC" w:rsidRPr="00BF01BA" w14:paraId="5B8CC91C" w14:textId="77777777" w:rsidTr="005322BC">
        <w:trPr>
          <w:divId w:val="1204248037"/>
          <w:trHeight w:hRule="exact" w:val="226"/>
        </w:trPr>
        <w:tc>
          <w:tcPr>
            <w:tcW w:w="2031" w:type="pct"/>
            <w:tcBorders>
              <w:top w:val="nil"/>
              <w:left w:val="nil"/>
              <w:bottom w:val="nil"/>
              <w:right w:val="nil"/>
            </w:tcBorders>
            <w:shd w:val="clear" w:color="000000" w:fill="FFFFFF"/>
            <w:noWrap/>
            <w:vAlign w:val="center"/>
            <w:hideMark/>
          </w:tcPr>
          <w:p w14:paraId="4C9F1CF7" w14:textId="77777777" w:rsidR="005322BC" w:rsidRPr="00BF01BA" w:rsidRDefault="005322BC" w:rsidP="005322BC">
            <w:pPr>
              <w:spacing w:before="0" w:after="0" w:line="240" w:lineRule="auto"/>
              <w:rPr>
                <w:rFonts w:ascii="Arial" w:hAnsi="Arial" w:cs="Arial"/>
                <w:color w:val="000000"/>
                <w:sz w:val="16"/>
                <w:szCs w:val="16"/>
              </w:rPr>
            </w:pPr>
            <w:r w:rsidRPr="00BF01BA">
              <w:rPr>
                <w:rFonts w:ascii="Arial" w:hAnsi="Arial" w:cs="Arial"/>
                <w:color w:val="000000"/>
                <w:sz w:val="16"/>
                <w:szCs w:val="16"/>
              </w:rPr>
              <w:t>Recreation and culture</w:t>
            </w:r>
          </w:p>
        </w:tc>
        <w:tc>
          <w:tcPr>
            <w:tcW w:w="594" w:type="pct"/>
            <w:tcBorders>
              <w:top w:val="nil"/>
              <w:left w:val="nil"/>
              <w:bottom w:val="nil"/>
              <w:right w:val="nil"/>
            </w:tcBorders>
            <w:shd w:val="clear" w:color="000000" w:fill="FFFFFF"/>
            <w:noWrap/>
            <w:vAlign w:val="center"/>
            <w:hideMark/>
          </w:tcPr>
          <w:p w14:paraId="0F270B39"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5,859</w:t>
            </w:r>
          </w:p>
        </w:tc>
        <w:tc>
          <w:tcPr>
            <w:tcW w:w="594" w:type="pct"/>
            <w:tcBorders>
              <w:top w:val="nil"/>
              <w:left w:val="nil"/>
              <w:bottom w:val="nil"/>
              <w:right w:val="nil"/>
            </w:tcBorders>
            <w:shd w:val="clear" w:color="000000" w:fill="E6F2FF"/>
            <w:noWrap/>
            <w:vAlign w:val="center"/>
            <w:hideMark/>
          </w:tcPr>
          <w:p w14:paraId="67E634DD"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5,867</w:t>
            </w:r>
          </w:p>
        </w:tc>
        <w:tc>
          <w:tcPr>
            <w:tcW w:w="594" w:type="pct"/>
            <w:tcBorders>
              <w:top w:val="nil"/>
              <w:left w:val="nil"/>
              <w:bottom w:val="nil"/>
              <w:right w:val="nil"/>
            </w:tcBorders>
            <w:shd w:val="clear" w:color="000000" w:fill="FFFFFF"/>
            <w:noWrap/>
            <w:vAlign w:val="center"/>
            <w:hideMark/>
          </w:tcPr>
          <w:p w14:paraId="0586F41B"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5,709</w:t>
            </w:r>
          </w:p>
        </w:tc>
        <w:tc>
          <w:tcPr>
            <w:tcW w:w="594" w:type="pct"/>
            <w:tcBorders>
              <w:top w:val="nil"/>
              <w:left w:val="nil"/>
              <w:bottom w:val="nil"/>
              <w:right w:val="nil"/>
            </w:tcBorders>
            <w:shd w:val="clear" w:color="000000" w:fill="FFFFFF"/>
            <w:noWrap/>
            <w:vAlign w:val="center"/>
            <w:hideMark/>
          </w:tcPr>
          <w:p w14:paraId="254F5FEA"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5,974</w:t>
            </w:r>
          </w:p>
        </w:tc>
        <w:tc>
          <w:tcPr>
            <w:tcW w:w="594" w:type="pct"/>
            <w:tcBorders>
              <w:top w:val="nil"/>
              <w:left w:val="nil"/>
              <w:bottom w:val="nil"/>
              <w:right w:val="nil"/>
            </w:tcBorders>
            <w:shd w:val="clear" w:color="000000" w:fill="FFFFFF"/>
            <w:noWrap/>
            <w:vAlign w:val="center"/>
            <w:hideMark/>
          </w:tcPr>
          <w:p w14:paraId="711F5F02"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6,378</w:t>
            </w:r>
          </w:p>
        </w:tc>
      </w:tr>
      <w:tr w:rsidR="005322BC" w:rsidRPr="00BF01BA" w14:paraId="371815CC" w14:textId="77777777" w:rsidTr="005322BC">
        <w:trPr>
          <w:divId w:val="1204248037"/>
          <w:trHeight w:hRule="exact" w:val="226"/>
        </w:trPr>
        <w:tc>
          <w:tcPr>
            <w:tcW w:w="2031" w:type="pct"/>
            <w:tcBorders>
              <w:top w:val="nil"/>
              <w:left w:val="nil"/>
              <w:bottom w:val="nil"/>
              <w:right w:val="nil"/>
            </w:tcBorders>
            <w:shd w:val="clear" w:color="000000" w:fill="FFFFFF"/>
            <w:noWrap/>
            <w:vAlign w:val="center"/>
            <w:hideMark/>
          </w:tcPr>
          <w:p w14:paraId="430C1AE7" w14:textId="77777777" w:rsidR="005322BC" w:rsidRPr="00BF01BA" w:rsidRDefault="005322BC" w:rsidP="005322BC">
            <w:pPr>
              <w:spacing w:before="0" w:after="0" w:line="240" w:lineRule="auto"/>
              <w:rPr>
                <w:rFonts w:ascii="Arial" w:hAnsi="Arial" w:cs="Arial"/>
                <w:color w:val="000000"/>
                <w:sz w:val="16"/>
                <w:szCs w:val="16"/>
              </w:rPr>
            </w:pPr>
            <w:r w:rsidRPr="00BF01BA">
              <w:rPr>
                <w:rFonts w:ascii="Arial" w:hAnsi="Arial" w:cs="Arial"/>
                <w:color w:val="000000"/>
                <w:sz w:val="16"/>
                <w:szCs w:val="16"/>
              </w:rPr>
              <w:t>Fuel and energy</w:t>
            </w:r>
          </w:p>
        </w:tc>
        <w:tc>
          <w:tcPr>
            <w:tcW w:w="594" w:type="pct"/>
            <w:tcBorders>
              <w:top w:val="nil"/>
              <w:left w:val="nil"/>
              <w:bottom w:val="nil"/>
              <w:right w:val="nil"/>
            </w:tcBorders>
            <w:shd w:val="clear" w:color="000000" w:fill="FFFFFF"/>
            <w:noWrap/>
            <w:vAlign w:val="center"/>
            <w:hideMark/>
          </w:tcPr>
          <w:p w14:paraId="4270E0B1"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16,437</w:t>
            </w:r>
          </w:p>
        </w:tc>
        <w:tc>
          <w:tcPr>
            <w:tcW w:w="594" w:type="pct"/>
            <w:tcBorders>
              <w:top w:val="nil"/>
              <w:left w:val="nil"/>
              <w:bottom w:val="nil"/>
              <w:right w:val="nil"/>
            </w:tcBorders>
            <w:shd w:val="clear" w:color="000000" w:fill="E6F2FF"/>
            <w:noWrap/>
            <w:vAlign w:val="center"/>
            <w:hideMark/>
          </w:tcPr>
          <w:p w14:paraId="7F68B8CB"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19,237</w:t>
            </w:r>
          </w:p>
        </w:tc>
        <w:tc>
          <w:tcPr>
            <w:tcW w:w="594" w:type="pct"/>
            <w:tcBorders>
              <w:top w:val="nil"/>
              <w:left w:val="nil"/>
              <w:bottom w:val="nil"/>
              <w:right w:val="nil"/>
            </w:tcBorders>
            <w:shd w:val="clear" w:color="000000" w:fill="FFFFFF"/>
            <w:noWrap/>
            <w:vAlign w:val="center"/>
            <w:hideMark/>
          </w:tcPr>
          <w:p w14:paraId="6F86436C"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15,079</w:t>
            </w:r>
          </w:p>
        </w:tc>
        <w:tc>
          <w:tcPr>
            <w:tcW w:w="594" w:type="pct"/>
            <w:tcBorders>
              <w:top w:val="nil"/>
              <w:left w:val="nil"/>
              <w:bottom w:val="nil"/>
              <w:right w:val="nil"/>
            </w:tcBorders>
            <w:shd w:val="clear" w:color="000000" w:fill="FFFFFF"/>
            <w:noWrap/>
            <w:vAlign w:val="center"/>
            <w:hideMark/>
          </w:tcPr>
          <w:p w14:paraId="0CD573DC"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16,213</w:t>
            </w:r>
          </w:p>
        </w:tc>
        <w:tc>
          <w:tcPr>
            <w:tcW w:w="594" w:type="pct"/>
            <w:tcBorders>
              <w:top w:val="nil"/>
              <w:left w:val="nil"/>
              <w:bottom w:val="nil"/>
              <w:right w:val="nil"/>
            </w:tcBorders>
            <w:shd w:val="clear" w:color="000000" w:fill="FFFFFF"/>
            <w:noWrap/>
            <w:vAlign w:val="center"/>
            <w:hideMark/>
          </w:tcPr>
          <w:p w14:paraId="73CA6881"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18,273</w:t>
            </w:r>
          </w:p>
        </w:tc>
      </w:tr>
      <w:tr w:rsidR="005322BC" w:rsidRPr="00BF01BA" w14:paraId="169BC992" w14:textId="77777777" w:rsidTr="005322BC">
        <w:trPr>
          <w:divId w:val="1204248037"/>
          <w:trHeight w:hRule="exact" w:val="226"/>
        </w:trPr>
        <w:tc>
          <w:tcPr>
            <w:tcW w:w="2031" w:type="pct"/>
            <w:tcBorders>
              <w:top w:val="nil"/>
              <w:left w:val="nil"/>
              <w:bottom w:val="nil"/>
              <w:right w:val="nil"/>
            </w:tcBorders>
            <w:shd w:val="clear" w:color="000000" w:fill="FFFFFF"/>
            <w:noWrap/>
            <w:vAlign w:val="center"/>
            <w:hideMark/>
          </w:tcPr>
          <w:p w14:paraId="3209138B" w14:textId="77777777" w:rsidR="005322BC" w:rsidRPr="00BF01BA" w:rsidRDefault="005322BC" w:rsidP="005322BC">
            <w:pPr>
              <w:spacing w:before="0" w:after="0" w:line="240" w:lineRule="auto"/>
              <w:rPr>
                <w:rFonts w:ascii="Arial" w:hAnsi="Arial" w:cs="Arial"/>
                <w:color w:val="000000"/>
                <w:sz w:val="16"/>
                <w:szCs w:val="16"/>
              </w:rPr>
            </w:pPr>
            <w:r w:rsidRPr="00BF01BA">
              <w:rPr>
                <w:rFonts w:ascii="Arial" w:hAnsi="Arial" w:cs="Arial"/>
                <w:color w:val="000000"/>
                <w:sz w:val="16"/>
                <w:szCs w:val="16"/>
              </w:rPr>
              <w:t>Agriculture, forestry and fishing</w:t>
            </w:r>
          </w:p>
        </w:tc>
        <w:tc>
          <w:tcPr>
            <w:tcW w:w="594" w:type="pct"/>
            <w:tcBorders>
              <w:top w:val="nil"/>
              <w:left w:val="nil"/>
              <w:bottom w:val="nil"/>
              <w:right w:val="nil"/>
            </w:tcBorders>
            <w:shd w:val="clear" w:color="000000" w:fill="FFFFFF"/>
            <w:noWrap/>
            <w:vAlign w:val="center"/>
            <w:hideMark/>
          </w:tcPr>
          <w:p w14:paraId="213F8C92"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4,461</w:t>
            </w:r>
          </w:p>
        </w:tc>
        <w:tc>
          <w:tcPr>
            <w:tcW w:w="594" w:type="pct"/>
            <w:tcBorders>
              <w:top w:val="nil"/>
              <w:left w:val="nil"/>
              <w:bottom w:val="nil"/>
              <w:right w:val="nil"/>
            </w:tcBorders>
            <w:shd w:val="clear" w:color="000000" w:fill="E6F2FF"/>
            <w:noWrap/>
            <w:vAlign w:val="center"/>
            <w:hideMark/>
          </w:tcPr>
          <w:p w14:paraId="1E00850C"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4,427</w:t>
            </w:r>
          </w:p>
        </w:tc>
        <w:tc>
          <w:tcPr>
            <w:tcW w:w="594" w:type="pct"/>
            <w:tcBorders>
              <w:top w:val="nil"/>
              <w:left w:val="nil"/>
              <w:bottom w:val="nil"/>
              <w:right w:val="nil"/>
            </w:tcBorders>
            <w:shd w:val="clear" w:color="000000" w:fill="FFFFFF"/>
            <w:noWrap/>
            <w:vAlign w:val="center"/>
            <w:hideMark/>
          </w:tcPr>
          <w:p w14:paraId="14FCE631"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4,152</w:t>
            </w:r>
          </w:p>
        </w:tc>
        <w:tc>
          <w:tcPr>
            <w:tcW w:w="594" w:type="pct"/>
            <w:tcBorders>
              <w:top w:val="nil"/>
              <w:left w:val="nil"/>
              <w:bottom w:val="nil"/>
              <w:right w:val="nil"/>
            </w:tcBorders>
            <w:shd w:val="clear" w:color="000000" w:fill="FFFFFF"/>
            <w:noWrap/>
            <w:vAlign w:val="center"/>
            <w:hideMark/>
          </w:tcPr>
          <w:p w14:paraId="4517AE8E"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3,511</w:t>
            </w:r>
          </w:p>
        </w:tc>
        <w:tc>
          <w:tcPr>
            <w:tcW w:w="594" w:type="pct"/>
            <w:tcBorders>
              <w:top w:val="nil"/>
              <w:left w:val="nil"/>
              <w:bottom w:val="nil"/>
              <w:right w:val="nil"/>
            </w:tcBorders>
            <w:shd w:val="clear" w:color="000000" w:fill="FFFFFF"/>
            <w:noWrap/>
            <w:vAlign w:val="center"/>
            <w:hideMark/>
          </w:tcPr>
          <w:p w14:paraId="389065BD"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3,156</w:t>
            </w:r>
          </w:p>
        </w:tc>
      </w:tr>
      <w:tr w:rsidR="005322BC" w:rsidRPr="00BF01BA" w14:paraId="166B02BB" w14:textId="77777777" w:rsidTr="005322BC">
        <w:trPr>
          <w:divId w:val="1204248037"/>
          <w:trHeight w:hRule="exact" w:val="226"/>
        </w:trPr>
        <w:tc>
          <w:tcPr>
            <w:tcW w:w="2031" w:type="pct"/>
            <w:tcBorders>
              <w:top w:val="nil"/>
              <w:left w:val="nil"/>
              <w:bottom w:val="nil"/>
              <w:right w:val="nil"/>
            </w:tcBorders>
            <w:shd w:val="clear" w:color="000000" w:fill="FFFFFF"/>
            <w:noWrap/>
            <w:vAlign w:val="center"/>
            <w:hideMark/>
          </w:tcPr>
          <w:p w14:paraId="7190AB92" w14:textId="77777777" w:rsidR="005322BC" w:rsidRPr="00BF01BA" w:rsidRDefault="005322BC" w:rsidP="005322BC">
            <w:pPr>
              <w:spacing w:before="0" w:after="0" w:line="240" w:lineRule="auto"/>
              <w:rPr>
                <w:rFonts w:ascii="Arial" w:hAnsi="Arial" w:cs="Arial"/>
                <w:color w:val="000000"/>
                <w:sz w:val="16"/>
                <w:szCs w:val="16"/>
              </w:rPr>
            </w:pPr>
            <w:r w:rsidRPr="00BF01BA">
              <w:rPr>
                <w:rFonts w:ascii="Arial" w:hAnsi="Arial" w:cs="Arial"/>
                <w:color w:val="000000"/>
                <w:sz w:val="16"/>
                <w:szCs w:val="16"/>
              </w:rPr>
              <w:t>Mining, manufacturing and construction</w:t>
            </w:r>
          </w:p>
        </w:tc>
        <w:tc>
          <w:tcPr>
            <w:tcW w:w="594" w:type="pct"/>
            <w:tcBorders>
              <w:top w:val="nil"/>
              <w:left w:val="nil"/>
              <w:bottom w:val="nil"/>
              <w:right w:val="nil"/>
            </w:tcBorders>
            <w:shd w:val="clear" w:color="000000" w:fill="FFFFFF"/>
            <w:noWrap/>
            <w:vAlign w:val="center"/>
            <w:hideMark/>
          </w:tcPr>
          <w:p w14:paraId="5612EF75"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5,866</w:t>
            </w:r>
          </w:p>
        </w:tc>
        <w:tc>
          <w:tcPr>
            <w:tcW w:w="594" w:type="pct"/>
            <w:tcBorders>
              <w:top w:val="nil"/>
              <w:left w:val="nil"/>
              <w:bottom w:val="nil"/>
              <w:right w:val="nil"/>
            </w:tcBorders>
            <w:shd w:val="clear" w:color="000000" w:fill="E6F2FF"/>
            <w:noWrap/>
            <w:vAlign w:val="center"/>
            <w:hideMark/>
          </w:tcPr>
          <w:p w14:paraId="2F79393E"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5,522</w:t>
            </w:r>
          </w:p>
        </w:tc>
        <w:tc>
          <w:tcPr>
            <w:tcW w:w="594" w:type="pct"/>
            <w:tcBorders>
              <w:top w:val="nil"/>
              <w:left w:val="nil"/>
              <w:bottom w:val="nil"/>
              <w:right w:val="nil"/>
            </w:tcBorders>
            <w:shd w:val="clear" w:color="000000" w:fill="FFFFFF"/>
            <w:noWrap/>
            <w:vAlign w:val="center"/>
            <w:hideMark/>
          </w:tcPr>
          <w:p w14:paraId="5895BBEA"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5,511</w:t>
            </w:r>
          </w:p>
        </w:tc>
        <w:tc>
          <w:tcPr>
            <w:tcW w:w="594" w:type="pct"/>
            <w:tcBorders>
              <w:top w:val="nil"/>
              <w:left w:val="nil"/>
              <w:bottom w:val="nil"/>
              <w:right w:val="nil"/>
            </w:tcBorders>
            <w:shd w:val="clear" w:color="000000" w:fill="FFFFFF"/>
            <w:noWrap/>
            <w:vAlign w:val="center"/>
            <w:hideMark/>
          </w:tcPr>
          <w:p w14:paraId="0356E949"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5,947</w:t>
            </w:r>
          </w:p>
        </w:tc>
        <w:tc>
          <w:tcPr>
            <w:tcW w:w="594" w:type="pct"/>
            <w:tcBorders>
              <w:top w:val="nil"/>
              <w:left w:val="nil"/>
              <w:bottom w:val="nil"/>
              <w:right w:val="nil"/>
            </w:tcBorders>
            <w:shd w:val="clear" w:color="000000" w:fill="FFFFFF"/>
            <w:noWrap/>
            <w:vAlign w:val="center"/>
            <w:hideMark/>
          </w:tcPr>
          <w:p w14:paraId="384050DD"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6,663</w:t>
            </w:r>
          </w:p>
        </w:tc>
      </w:tr>
      <w:tr w:rsidR="005322BC" w:rsidRPr="00BF01BA" w14:paraId="4BD11591" w14:textId="77777777" w:rsidTr="005322BC">
        <w:trPr>
          <w:divId w:val="1204248037"/>
          <w:trHeight w:hRule="exact" w:val="226"/>
        </w:trPr>
        <w:tc>
          <w:tcPr>
            <w:tcW w:w="2031" w:type="pct"/>
            <w:tcBorders>
              <w:top w:val="nil"/>
              <w:left w:val="nil"/>
              <w:bottom w:val="nil"/>
              <w:right w:val="nil"/>
            </w:tcBorders>
            <w:shd w:val="clear" w:color="000000" w:fill="FFFFFF"/>
            <w:noWrap/>
            <w:vAlign w:val="center"/>
            <w:hideMark/>
          </w:tcPr>
          <w:p w14:paraId="22548E9C" w14:textId="77777777" w:rsidR="005322BC" w:rsidRPr="00BF01BA" w:rsidRDefault="005322BC" w:rsidP="005322BC">
            <w:pPr>
              <w:spacing w:before="0" w:after="0" w:line="240" w:lineRule="auto"/>
              <w:rPr>
                <w:rFonts w:ascii="Arial" w:hAnsi="Arial" w:cs="Arial"/>
                <w:color w:val="000000"/>
                <w:sz w:val="16"/>
                <w:szCs w:val="16"/>
              </w:rPr>
            </w:pPr>
            <w:r w:rsidRPr="00BF01BA">
              <w:rPr>
                <w:rFonts w:ascii="Arial" w:hAnsi="Arial" w:cs="Arial"/>
                <w:color w:val="000000"/>
                <w:sz w:val="16"/>
                <w:szCs w:val="16"/>
              </w:rPr>
              <w:t>Transport and communication</w:t>
            </w:r>
          </w:p>
        </w:tc>
        <w:tc>
          <w:tcPr>
            <w:tcW w:w="594" w:type="pct"/>
            <w:tcBorders>
              <w:top w:val="nil"/>
              <w:left w:val="nil"/>
              <w:bottom w:val="nil"/>
              <w:right w:val="nil"/>
            </w:tcBorders>
            <w:shd w:val="clear" w:color="000000" w:fill="FFFFFF"/>
            <w:noWrap/>
            <w:vAlign w:val="center"/>
            <w:hideMark/>
          </w:tcPr>
          <w:p w14:paraId="20EFC5E0"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15,980</w:t>
            </w:r>
          </w:p>
        </w:tc>
        <w:tc>
          <w:tcPr>
            <w:tcW w:w="594" w:type="pct"/>
            <w:tcBorders>
              <w:top w:val="nil"/>
              <w:left w:val="nil"/>
              <w:bottom w:val="nil"/>
              <w:right w:val="nil"/>
            </w:tcBorders>
            <w:shd w:val="clear" w:color="000000" w:fill="E6F2FF"/>
            <w:noWrap/>
            <w:vAlign w:val="center"/>
            <w:hideMark/>
          </w:tcPr>
          <w:p w14:paraId="2986D5A1"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16,557</w:t>
            </w:r>
          </w:p>
        </w:tc>
        <w:tc>
          <w:tcPr>
            <w:tcW w:w="594" w:type="pct"/>
            <w:tcBorders>
              <w:top w:val="nil"/>
              <w:left w:val="nil"/>
              <w:bottom w:val="nil"/>
              <w:right w:val="nil"/>
            </w:tcBorders>
            <w:shd w:val="clear" w:color="000000" w:fill="FFFFFF"/>
            <w:noWrap/>
            <w:vAlign w:val="center"/>
            <w:hideMark/>
          </w:tcPr>
          <w:p w14:paraId="34BE3E42"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16,380</w:t>
            </w:r>
          </w:p>
        </w:tc>
        <w:tc>
          <w:tcPr>
            <w:tcW w:w="594" w:type="pct"/>
            <w:tcBorders>
              <w:top w:val="nil"/>
              <w:left w:val="nil"/>
              <w:bottom w:val="nil"/>
              <w:right w:val="nil"/>
            </w:tcBorders>
            <w:shd w:val="clear" w:color="000000" w:fill="FFFFFF"/>
            <w:noWrap/>
            <w:vAlign w:val="center"/>
            <w:hideMark/>
          </w:tcPr>
          <w:p w14:paraId="0167295F"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16,320</w:t>
            </w:r>
          </w:p>
        </w:tc>
        <w:tc>
          <w:tcPr>
            <w:tcW w:w="594" w:type="pct"/>
            <w:tcBorders>
              <w:top w:val="nil"/>
              <w:left w:val="nil"/>
              <w:bottom w:val="nil"/>
              <w:right w:val="nil"/>
            </w:tcBorders>
            <w:shd w:val="clear" w:color="000000" w:fill="FFFFFF"/>
            <w:noWrap/>
            <w:vAlign w:val="center"/>
            <w:hideMark/>
          </w:tcPr>
          <w:p w14:paraId="6DAAC83F"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16,484</w:t>
            </w:r>
          </w:p>
        </w:tc>
      </w:tr>
      <w:tr w:rsidR="005322BC" w:rsidRPr="00BF01BA" w14:paraId="15F02DB2" w14:textId="77777777" w:rsidTr="005322BC">
        <w:trPr>
          <w:divId w:val="1204248037"/>
          <w:trHeight w:hRule="exact" w:val="226"/>
        </w:trPr>
        <w:tc>
          <w:tcPr>
            <w:tcW w:w="2031" w:type="pct"/>
            <w:tcBorders>
              <w:top w:val="nil"/>
              <w:left w:val="nil"/>
              <w:bottom w:val="nil"/>
              <w:right w:val="nil"/>
            </w:tcBorders>
            <w:shd w:val="clear" w:color="000000" w:fill="FFFFFF"/>
            <w:noWrap/>
            <w:vAlign w:val="center"/>
            <w:hideMark/>
          </w:tcPr>
          <w:p w14:paraId="2F354AA5" w14:textId="77777777" w:rsidR="005322BC" w:rsidRPr="00BF01BA" w:rsidRDefault="005322BC" w:rsidP="005322BC">
            <w:pPr>
              <w:spacing w:before="0" w:after="0" w:line="240" w:lineRule="auto"/>
              <w:rPr>
                <w:rFonts w:ascii="Arial" w:hAnsi="Arial" w:cs="Arial"/>
                <w:color w:val="000000"/>
                <w:sz w:val="16"/>
                <w:szCs w:val="16"/>
              </w:rPr>
            </w:pPr>
            <w:r w:rsidRPr="00BF01BA">
              <w:rPr>
                <w:rFonts w:ascii="Arial" w:hAnsi="Arial" w:cs="Arial"/>
                <w:color w:val="000000"/>
                <w:sz w:val="16"/>
                <w:szCs w:val="16"/>
              </w:rPr>
              <w:t>Other economic affairs</w:t>
            </w:r>
          </w:p>
        </w:tc>
        <w:tc>
          <w:tcPr>
            <w:tcW w:w="594" w:type="pct"/>
            <w:tcBorders>
              <w:top w:val="nil"/>
              <w:left w:val="nil"/>
              <w:bottom w:val="nil"/>
              <w:right w:val="nil"/>
            </w:tcBorders>
            <w:shd w:val="clear" w:color="000000" w:fill="FFFFFF"/>
            <w:noWrap/>
            <w:vAlign w:val="center"/>
            <w:hideMark/>
          </w:tcPr>
          <w:p w14:paraId="2A7D7628"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14,063</w:t>
            </w:r>
          </w:p>
        </w:tc>
        <w:tc>
          <w:tcPr>
            <w:tcW w:w="594" w:type="pct"/>
            <w:tcBorders>
              <w:top w:val="nil"/>
              <w:left w:val="nil"/>
              <w:bottom w:val="nil"/>
              <w:right w:val="nil"/>
            </w:tcBorders>
            <w:shd w:val="clear" w:color="000000" w:fill="E6F2FF"/>
            <w:noWrap/>
            <w:vAlign w:val="center"/>
            <w:hideMark/>
          </w:tcPr>
          <w:p w14:paraId="2A2AAAAF"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13,558</w:t>
            </w:r>
          </w:p>
        </w:tc>
        <w:tc>
          <w:tcPr>
            <w:tcW w:w="594" w:type="pct"/>
            <w:tcBorders>
              <w:top w:val="nil"/>
              <w:left w:val="nil"/>
              <w:bottom w:val="nil"/>
              <w:right w:val="nil"/>
            </w:tcBorders>
            <w:shd w:val="clear" w:color="000000" w:fill="FFFFFF"/>
            <w:noWrap/>
            <w:vAlign w:val="center"/>
            <w:hideMark/>
          </w:tcPr>
          <w:p w14:paraId="41E2C05C"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12,636</w:t>
            </w:r>
          </w:p>
        </w:tc>
        <w:tc>
          <w:tcPr>
            <w:tcW w:w="594" w:type="pct"/>
            <w:tcBorders>
              <w:top w:val="nil"/>
              <w:left w:val="nil"/>
              <w:bottom w:val="nil"/>
              <w:right w:val="nil"/>
            </w:tcBorders>
            <w:shd w:val="clear" w:color="000000" w:fill="FFFFFF"/>
            <w:noWrap/>
            <w:vAlign w:val="center"/>
            <w:hideMark/>
          </w:tcPr>
          <w:p w14:paraId="32FA5985"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12,263</w:t>
            </w:r>
          </w:p>
        </w:tc>
        <w:tc>
          <w:tcPr>
            <w:tcW w:w="594" w:type="pct"/>
            <w:tcBorders>
              <w:top w:val="nil"/>
              <w:left w:val="nil"/>
              <w:bottom w:val="nil"/>
              <w:right w:val="nil"/>
            </w:tcBorders>
            <w:shd w:val="clear" w:color="000000" w:fill="FFFFFF"/>
            <w:noWrap/>
            <w:vAlign w:val="center"/>
            <w:hideMark/>
          </w:tcPr>
          <w:p w14:paraId="494923D3" w14:textId="77777777" w:rsidR="005322BC" w:rsidRPr="00BF01BA" w:rsidRDefault="005322BC" w:rsidP="005322B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12,285</w:t>
            </w:r>
          </w:p>
        </w:tc>
      </w:tr>
      <w:tr w:rsidR="005322BC" w:rsidRPr="00BF01BA" w14:paraId="28D3BE97" w14:textId="77777777" w:rsidTr="005322BC">
        <w:trPr>
          <w:divId w:val="1204248037"/>
          <w:trHeight w:hRule="exact" w:val="226"/>
        </w:trPr>
        <w:tc>
          <w:tcPr>
            <w:tcW w:w="2031" w:type="pct"/>
            <w:tcBorders>
              <w:top w:val="nil"/>
              <w:left w:val="nil"/>
              <w:bottom w:val="nil"/>
              <w:right w:val="nil"/>
            </w:tcBorders>
            <w:shd w:val="clear" w:color="000000" w:fill="FFFFFF"/>
            <w:noWrap/>
            <w:vAlign w:val="center"/>
            <w:hideMark/>
          </w:tcPr>
          <w:p w14:paraId="3A15C98D" w14:textId="77777777" w:rsidR="005322BC" w:rsidRPr="00BF01BA" w:rsidRDefault="005322BC" w:rsidP="005322BC">
            <w:pPr>
              <w:spacing w:before="0" w:after="0" w:line="240" w:lineRule="auto"/>
              <w:rPr>
                <w:rFonts w:ascii="Arial" w:hAnsi="Arial" w:cs="Arial"/>
                <w:sz w:val="16"/>
                <w:szCs w:val="16"/>
              </w:rPr>
            </w:pPr>
            <w:r w:rsidRPr="00BF01BA">
              <w:rPr>
                <w:rFonts w:ascii="Arial" w:hAnsi="Arial" w:cs="Arial"/>
                <w:sz w:val="16"/>
                <w:szCs w:val="16"/>
              </w:rPr>
              <w:t>Other purposes</w:t>
            </w:r>
          </w:p>
        </w:tc>
        <w:tc>
          <w:tcPr>
            <w:tcW w:w="594" w:type="pct"/>
            <w:tcBorders>
              <w:top w:val="nil"/>
              <w:left w:val="nil"/>
              <w:bottom w:val="single" w:sz="4" w:space="0" w:color="293F5B"/>
              <w:right w:val="nil"/>
            </w:tcBorders>
            <w:shd w:val="clear" w:color="000000" w:fill="FFFFFF"/>
            <w:noWrap/>
            <w:vAlign w:val="center"/>
            <w:hideMark/>
          </w:tcPr>
          <w:p w14:paraId="70E1EF6D" w14:textId="77777777" w:rsidR="005322BC" w:rsidRPr="00BF01BA" w:rsidRDefault="005322BC" w:rsidP="005322BC">
            <w:pPr>
              <w:spacing w:before="0" w:after="0" w:line="240" w:lineRule="auto"/>
              <w:jc w:val="right"/>
              <w:rPr>
                <w:rFonts w:ascii="Arial" w:hAnsi="Arial" w:cs="Arial"/>
                <w:sz w:val="16"/>
                <w:szCs w:val="16"/>
              </w:rPr>
            </w:pPr>
            <w:r w:rsidRPr="00BF01BA">
              <w:rPr>
                <w:rFonts w:ascii="Arial" w:hAnsi="Arial" w:cs="Arial"/>
                <w:sz w:val="16"/>
                <w:szCs w:val="16"/>
              </w:rPr>
              <w:t>135,322</w:t>
            </w:r>
          </w:p>
        </w:tc>
        <w:tc>
          <w:tcPr>
            <w:tcW w:w="594" w:type="pct"/>
            <w:tcBorders>
              <w:top w:val="nil"/>
              <w:left w:val="nil"/>
              <w:bottom w:val="single" w:sz="4" w:space="0" w:color="293F5B"/>
              <w:right w:val="nil"/>
            </w:tcBorders>
            <w:shd w:val="clear" w:color="000000" w:fill="E6F2FF"/>
            <w:noWrap/>
            <w:vAlign w:val="center"/>
            <w:hideMark/>
          </w:tcPr>
          <w:p w14:paraId="26AB1432" w14:textId="77777777" w:rsidR="005322BC" w:rsidRPr="00BF01BA" w:rsidRDefault="005322BC" w:rsidP="005322BC">
            <w:pPr>
              <w:spacing w:before="0" w:after="0" w:line="240" w:lineRule="auto"/>
              <w:jc w:val="right"/>
              <w:rPr>
                <w:rFonts w:ascii="Arial" w:hAnsi="Arial" w:cs="Arial"/>
                <w:sz w:val="16"/>
                <w:szCs w:val="16"/>
              </w:rPr>
            </w:pPr>
            <w:r w:rsidRPr="00BF01BA">
              <w:rPr>
                <w:rFonts w:ascii="Arial" w:hAnsi="Arial" w:cs="Arial"/>
                <w:sz w:val="16"/>
                <w:szCs w:val="16"/>
              </w:rPr>
              <w:t>149,706</w:t>
            </w:r>
          </w:p>
        </w:tc>
        <w:tc>
          <w:tcPr>
            <w:tcW w:w="594" w:type="pct"/>
            <w:tcBorders>
              <w:top w:val="nil"/>
              <w:left w:val="nil"/>
              <w:bottom w:val="single" w:sz="4" w:space="0" w:color="293F5B"/>
              <w:right w:val="nil"/>
            </w:tcBorders>
            <w:shd w:val="clear" w:color="000000" w:fill="FFFFFF"/>
            <w:noWrap/>
            <w:vAlign w:val="center"/>
            <w:hideMark/>
          </w:tcPr>
          <w:p w14:paraId="0C3295B6" w14:textId="77777777" w:rsidR="005322BC" w:rsidRPr="00BF01BA" w:rsidRDefault="005322BC" w:rsidP="005322BC">
            <w:pPr>
              <w:spacing w:before="0" w:after="0" w:line="240" w:lineRule="auto"/>
              <w:jc w:val="right"/>
              <w:rPr>
                <w:rFonts w:ascii="Arial" w:hAnsi="Arial" w:cs="Arial"/>
                <w:sz w:val="16"/>
                <w:szCs w:val="16"/>
              </w:rPr>
            </w:pPr>
            <w:r w:rsidRPr="00BF01BA">
              <w:rPr>
                <w:rFonts w:ascii="Arial" w:hAnsi="Arial" w:cs="Arial"/>
                <w:sz w:val="16"/>
                <w:szCs w:val="16"/>
              </w:rPr>
              <w:t>166,306</w:t>
            </w:r>
          </w:p>
        </w:tc>
        <w:tc>
          <w:tcPr>
            <w:tcW w:w="594" w:type="pct"/>
            <w:tcBorders>
              <w:top w:val="nil"/>
              <w:left w:val="nil"/>
              <w:bottom w:val="single" w:sz="4" w:space="0" w:color="293F5B"/>
              <w:right w:val="nil"/>
            </w:tcBorders>
            <w:shd w:val="clear" w:color="000000" w:fill="FFFFFF"/>
            <w:noWrap/>
            <w:vAlign w:val="center"/>
            <w:hideMark/>
          </w:tcPr>
          <w:p w14:paraId="0BA62EE7" w14:textId="77777777" w:rsidR="005322BC" w:rsidRPr="00BF01BA" w:rsidRDefault="005322BC" w:rsidP="005322BC">
            <w:pPr>
              <w:spacing w:before="0" w:after="0" w:line="240" w:lineRule="auto"/>
              <w:jc w:val="right"/>
              <w:rPr>
                <w:rFonts w:ascii="Arial" w:hAnsi="Arial" w:cs="Arial"/>
                <w:sz w:val="16"/>
                <w:szCs w:val="16"/>
              </w:rPr>
            </w:pPr>
            <w:r w:rsidRPr="00BF01BA">
              <w:rPr>
                <w:rFonts w:ascii="Arial" w:hAnsi="Arial" w:cs="Arial"/>
                <w:sz w:val="16"/>
                <w:szCs w:val="16"/>
              </w:rPr>
              <w:t>181,992</w:t>
            </w:r>
          </w:p>
        </w:tc>
        <w:tc>
          <w:tcPr>
            <w:tcW w:w="594" w:type="pct"/>
            <w:tcBorders>
              <w:top w:val="nil"/>
              <w:left w:val="nil"/>
              <w:bottom w:val="single" w:sz="4" w:space="0" w:color="293F5B"/>
              <w:right w:val="nil"/>
            </w:tcBorders>
            <w:shd w:val="clear" w:color="000000" w:fill="FFFFFF"/>
            <w:noWrap/>
            <w:vAlign w:val="center"/>
            <w:hideMark/>
          </w:tcPr>
          <w:p w14:paraId="016207D9" w14:textId="77777777" w:rsidR="005322BC" w:rsidRPr="00BF01BA" w:rsidRDefault="005322BC" w:rsidP="005322BC">
            <w:pPr>
              <w:spacing w:before="0" w:after="0" w:line="240" w:lineRule="auto"/>
              <w:jc w:val="right"/>
              <w:rPr>
                <w:rFonts w:ascii="Arial" w:hAnsi="Arial" w:cs="Arial"/>
                <w:sz w:val="16"/>
                <w:szCs w:val="16"/>
              </w:rPr>
            </w:pPr>
            <w:r w:rsidRPr="00BF01BA">
              <w:rPr>
                <w:rFonts w:ascii="Arial" w:hAnsi="Arial" w:cs="Arial"/>
                <w:sz w:val="16"/>
                <w:szCs w:val="16"/>
              </w:rPr>
              <w:t>200,374</w:t>
            </w:r>
          </w:p>
        </w:tc>
      </w:tr>
      <w:tr w:rsidR="005322BC" w:rsidRPr="00BF01BA" w14:paraId="36802214" w14:textId="77777777" w:rsidTr="005322BC">
        <w:trPr>
          <w:divId w:val="1204248037"/>
          <w:trHeight w:hRule="exact" w:val="226"/>
        </w:trPr>
        <w:tc>
          <w:tcPr>
            <w:tcW w:w="2031" w:type="pct"/>
            <w:tcBorders>
              <w:top w:val="nil"/>
              <w:left w:val="nil"/>
              <w:bottom w:val="single" w:sz="4" w:space="0" w:color="293F5B"/>
              <w:right w:val="nil"/>
            </w:tcBorders>
            <w:shd w:val="clear" w:color="000000" w:fill="FFFFFF"/>
            <w:noWrap/>
            <w:vAlign w:val="center"/>
            <w:hideMark/>
          </w:tcPr>
          <w:p w14:paraId="5E436785" w14:textId="77777777" w:rsidR="005322BC" w:rsidRPr="00BF01BA" w:rsidRDefault="005322BC" w:rsidP="005322BC">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expenses</w:t>
            </w:r>
          </w:p>
        </w:tc>
        <w:tc>
          <w:tcPr>
            <w:tcW w:w="594" w:type="pct"/>
            <w:tcBorders>
              <w:top w:val="nil"/>
              <w:left w:val="nil"/>
              <w:bottom w:val="single" w:sz="4" w:space="0" w:color="293F5B"/>
              <w:right w:val="nil"/>
            </w:tcBorders>
            <w:shd w:val="clear" w:color="000000" w:fill="FFFFFF"/>
            <w:noWrap/>
            <w:vAlign w:val="center"/>
            <w:hideMark/>
          </w:tcPr>
          <w:p w14:paraId="5AE7354A" w14:textId="77777777" w:rsidR="005322BC" w:rsidRPr="00BF01BA" w:rsidRDefault="005322BC" w:rsidP="005322BC">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762,756</w:t>
            </w:r>
          </w:p>
        </w:tc>
        <w:tc>
          <w:tcPr>
            <w:tcW w:w="594" w:type="pct"/>
            <w:tcBorders>
              <w:top w:val="nil"/>
              <w:left w:val="nil"/>
              <w:bottom w:val="single" w:sz="4" w:space="0" w:color="293F5B"/>
              <w:right w:val="nil"/>
            </w:tcBorders>
            <w:shd w:val="clear" w:color="000000" w:fill="E6F2FF"/>
            <w:noWrap/>
            <w:vAlign w:val="center"/>
            <w:hideMark/>
          </w:tcPr>
          <w:p w14:paraId="72F4437A" w14:textId="77777777" w:rsidR="005322BC" w:rsidRPr="00BF01BA" w:rsidRDefault="005322BC" w:rsidP="005322BC">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785,670</w:t>
            </w:r>
          </w:p>
        </w:tc>
        <w:tc>
          <w:tcPr>
            <w:tcW w:w="594" w:type="pct"/>
            <w:tcBorders>
              <w:top w:val="nil"/>
              <w:left w:val="nil"/>
              <w:bottom w:val="single" w:sz="4" w:space="0" w:color="293F5B"/>
              <w:right w:val="nil"/>
            </w:tcBorders>
            <w:shd w:val="clear" w:color="000000" w:fill="FFFFFF"/>
            <w:noWrap/>
            <w:vAlign w:val="center"/>
            <w:hideMark/>
          </w:tcPr>
          <w:p w14:paraId="1FCD993B" w14:textId="77777777" w:rsidR="005322BC" w:rsidRPr="00BF01BA" w:rsidRDefault="005322BC" w:rsidP="005322BC">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806,594</w:t>
            </w:r>
          </w:p>
        </w:tc>
        <w:tc>
          <w:tcPr>
            <w:tcW w:w="594" w:type="pct"/>
            <w:tcBorders>
              <w:top w:val="nil"/>
              <w:left w:val="nil"/>
              <w:bottom w:val="single" w:sz="4" w:space="0" w:color="293F5B"/>
              <w:right w:val="nil"/>
            </w:tcBorders>
            <w:shd w:val="clear" w:color="000000" w:fill="FFFFFF"/>
            <w:noWrap/>
            <w:vAlign w:val="center"/>
            <w:hideMark/>
          </w:tcPr>
          <w:p w14:paraId="2D7C344B" w14:textId="77777777" w:rsidR="005322BC" w:rsidRPr="00BF01BA" w:rsidRDefault="005322BC" w:rsidP="005322BC">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842,949</w:t>
            </w:r>
          </w:p>
        </w:tc>
        <w:tc>
          <w:tcPr>
            <w:tcW w:w="594" w:type="pct"/>
            <w:tcBorders>
              <w:top w:val="nil"/>
              <w:left w:val="nil"/>
              <w:bottom w:val="single" w:sz="4" w:space="0" w:color="293F5B"/>
              <w:right w:val="nil"/>
            </w:tcBorders>
            <w:shd w:val="clear" w:color="000000" w:fill="FFFFFF"/>
            <w:noWrap/>
            <w:vAlign w:val="center"/>
            <w:hideMark/>
          </w:tcPr>
          <w:p w14:paraId="10EEDC25" w14:textId="77777777" w:rsidR="005322BC" w:rsidRPr="00BF01BA" w:rsidRDefault="005322BC" w:rsidP="005322BC">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889,397</w:t>
            </w:r>
          </w:p>
        </w:tc>
      </w:tr>
    </w:tbl>
    <w:p w14:paraId="21683411" w14:textId="73CC1939" w:rsidR="00911489" w:rsidRPr="00BF01BA" w:rsidRDefault="00345FB8" w:rsidP="004B6EEF">
      <w:pPr>
        <w:pStyle w:val="ChartandTableFootnoteAlpha"/>
        <w:numPr>
          <w:ilvl w:val="0"/>
          <w:numId w:val="36"/>
        </w:numPr>
      </w:pPr>
      <w:r w:rsidRPr="00BF01BA">
        <w:t>The functions are based on an international standard classification of functions of government that is incorporated into the Government Finance Statistics (GFS) reporting framework.</w:t>
      </w:r>
      <w:bookmarkStart w:id="21" w:name="_Hlk133761362"/>
    </w:p>
    <w:p w14:paraId="7EEE11AE" w14:textId="77777777" w:rsidR="00164E78" w:rsidRPr="00BF01BA" w:rsidRDefault="00164E78" w:rsidP="00164E78">
      <w:pPr>
        <w:pStyle w:val="TableLine"/>
      </w:pPr>
    </w:p>
    <w:tbl>
      <w:tblPr>
        <w:tblW w:w="5000" w:type="pct"/>
        <w:shd w:val="clear" w:color="auto" w:fill="E6F2FF"/>
        <w:tblCellMar>
          <w:top w:w="284" w:type="dxa"/>
          <w:left w:w="284" w:type="dxa"/>
          <w:bottom w:w="284" w:type="dxa"/>
          <w:right w:w="284" w:type="dxa"/>
        </w:tblCellMar>
        <w:tblLook w:val="0000" w:firstRow="0" w:lastRow="0" w:firstColumn="0" w:lastColumn="0" w:noHBand="0" w:noVBand="0"/>
      </w:tblPr>
      <w:tblGrid>
        <w:gridCol w:w="7710"/>
      </w:tblGrid>
      <w:tr w:rsidR="00911489" w:rsidRPr="00BF01BA" w14:paraId="2506B2EA" w14:textId="77777777">
        <w:trPr>
          <w:cantSplit/>
        </w:trPr>
        <w:tc>
          <w:tcPr>
            <w:tcW w:w="5000" w:type="pct"/>
            <w:shd w:val="clear" w:color="auto" w:fill="E6F2FF"/>
          </w:tcPr>
          <w:p w14:paraId="2EB29CC7" w14:textId="77777777" w:rsidR="00AA2482" w:rsidRPr="00BF01BA" w:rsidRDefault="00AA2482" w:rsidP="00AA2482">
            <w:pPr>
              <w:pStyle w:val="BoxHeading"/>
            </w:pPr>
            <w:bookmarkStart w:id="22" w:name="_Toc4577268"/>
            <w:bookmarkStart w:id="23" w:name="_Toc4689179"/>
            <w:bookmarkStart w:id="24" w:name="_Toc99203677"/>
            <w:bookmarkStart w:id="25" w:name="_Toc117358170"/>
            <w:bookmarkEnd w:id="21"/>
            <w:r w:rsidRPr="00BF01BA">
              <w:lastRenderedPageBreak/>
              <w:t>Box 5.1: Where does government spending go in 2025–26?</w:t>
            </w:r>
          </w:p>
          <w:p w14:paraId="15354E9E" w14:textId="77777777" w:rsidR="00AA2482" w:rsidRPr="00BF01BA" w:rsidRDefault="00AA2482" w:rsidP="00AA2482">
            <w:pPr>
              <w:pStyle w:val="BoxText"/>
            </w:pPr>
            <w:r w:rsidRPr="00BF01BA">
              <w:t>Government spending provides a wide range of services to the community. The most significant component of government spending relates to social security and welfare, with over one third of total expenses providing support to the aged, families with children, people with disabilities, veterans, carers and unemployed people.</w:t>
            </w:r>
          </w:p>
          <w:p w14:paraId="3915D273" w14:textId="77777777" w:rsidR="00AA2482" w:rsidRPr="00BF01BA" w:rsidRDefault="00AA2482" w:rsidP="00AA2482">
            <w:pPr>
              <w:pStyle w:val="BoxText"/>
            </w:pPr>
            <w:r w:rsidRPr="00BF01BA">
              <w:t>Around a sixth of government expenses occur in health, including spending on the Medicare Benefits Schedule and the Pharmaceutical Benefits Scheme.</w:t>
            </w:r>
          </w:p>
          <w:p w14:paraId="15375175" w14:textId="7BB4FBB3" w:rsidR="00AA2482" w:rsidRPr="00BF01BA" w:rsidRDefault="00AA2482" w:rsidP="00AA2482">
            <w:pPr>
              <w:pStyle w:val="BoxText"/>
            </w:pPr>
            <w:r w:rsidRPr="00BF01BA">
              <w:t>The Government also provides significant investment in education, supporting government and non</w:t>
            </w:r>
            <w:r w:rsidR="00DF02E6">
              <w:noBreakHyphen/>
            </w:r>
            <w:r w:rsidRPr="00BF01BA">
              <w:t>government schools, as well as higher education and vocational education and training.</w:t>
            </w:r>
          </w:p>
          <w:p w14:paraId="063CBA84" w14:textId="7041AE63" w:rsidR="00AA2482" w:rsidRPr="00BF01BA" w:rsidRDefault="00AA2482" w:rsidP="00AA2482">
            <w:pPr>
              <w:pStyle w:val="BoxText"/>
            </w:pPr>
            <w:r w:rsidRPr="00BF01BA">
              <w:t>Defence is another significant component of government expenditure, providing capability to the Australian Defence Force to protect Australia</w:t>
            </w:r>
            <w:r w:rsidR="00DF02E6">
              <w:t>’</w:t>
            </w:r>
            <w:r w:rsidRPr="00BF01BA">
              <w:t>s security and defend our national interests.</w:t>
            </w:r>
          </w:p>
          <w:p w14:paraId="62CC1897" w14:textId="5E12C918" w:rsidR="00AA2482" w:rsidRPr="00BF01BA" w:rsidRDefault="00AA2482" w:rsidP="00AA2482">
            <w:pPr>
              <w:pStyle w:val="ChartMainHeading"/>
            </w:pPr>
            <w:r w:rsidRPr="00BF01BA">
              <w:t>Chart 5.1: Expenses by function in 2025–26</w:t>
            </w:r>
          </w:p>
          <w:p w14:paraId="23AAF07A" w14:textId="77777777" w:rsidR="00164E78" w:rsidRPr="00BF01BA" w:rsidRDefault="00164E78" w:rsidP="00164E78">
            <w:pPr>
              <w:pStyle w:val="SingleParagraph"/>
            </w:pPr>
          </w:p>
          <w:p w14:paraId="180934CB" w14:textId="30B0D3AC" w:rsidR="00911489" w:rsidRPr="00BF01BA" w:rsidRDefault="008B090C" w:rsidP="00924421">
            <w:pPr>
              <w:pStyle w:val="ChartGraphic"/>
            </w:pPr>
            <w:bookmarkStart w:id="26" w:name="_1803369144"/>
            <w:bookmarkEnd w:id="26"/>
            <w:r>
              <w:rPr>
                <w:noProof/>
              </w:rPr>
              <w:drawing>
                <wp:inline distT="0" distB="0" distL="0" distR="0" wp14:anchorId="5ADAC6CE" wp14:editId="7E52270B">
                  <wp:extent cx="4533900" cy="2733675"/>
                  <wp:effectExtent l="0" t="0" r="0" b="9525"/>
                  <wp:docPr id="1029677577" name="Picture 1" descr="This chart breaks down general government sector expenses by function as a per cent of total expenses in 2025–26. The majority of expenses for 2025–26 are in the social security and welfare function (37.0 per cent), followed by other purposes (19.1 per cent), health (15.9 per cent), education (6.9 per cent), defence (6.6 per cent), general public services (4.0 per cent). All other function expenses account for 10.6 per cent of total general government sector expenses in 202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chart breaks down general government sector expenses by function as a per cent of total expenses in 2025–26. The majority of expenses for 2025–26 are in the social security and welfare function (37.0 per cent), followed by other purposes (19.1 per cent), health (15.9 per cent), education (6.9 per cent), defence (6.6 per cent), general public services (4.0 per cent). All other function expenses account for 10.6 per cent of total general government sector expenses in 2025–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33900" cy="2733675"/>
                          </a:xfrm>
                          <a:prstGeom prst="rect">
                            <a:avLst/>
                          </a:prstGeom>
                          <a:noFill/>
                          <a:ln>
                            <a:noFill/>
                          </a:ln>
                        </pic:spPr>
                      </pic:pic>
                    </a:graphicData>
                  </a:graphic>
                </wp:inline>
              </w:drawing>
            </w:r>
          </w:p>
          <w:p w14:paraId="343B0A91" w14:textId="77777777" w:rsidR="00911489" w:rsidRPr="00BF01BA" w:rsidRDefault="00911489" w:rsidP="0077335A">
            <w:pPr>
              <w:pStyle w:val="ChartLine"/>
            </w:pPr>
          </w:p>
          <w:p w14:paraId="581126B4" w14:textId="0BA63E69" w:rsidR="00911489" w:rsidRPr="00BF01BA" w:rsidRDefault="005924EB">
            <w:pPr>
              <w:pStyle w:val="BoxText"/>
            </w:pPr>
            <w:r w:rsidRPr="00BF01BA">
              <w:t>Further details of spending trends in all functions are set out under individual function headings</w:t>
            </w:r>
            <w:r w:rsidRPr="00BF01BA" w:rsidDel="001711C6">
              <w:t>.</w:t>
            </w:r>
          </w:p>
        </w:tc>
      </w:tr>
    </w:tbl>
    <w:p w14:paraId="0D0A8797" w14:textId="77777777" w:rsidR="00911489" w:rsidRPr="00BF01BA" w:rsidRDefault="00911489" w:rsidP="00911489">
      <w:pPr>
        <w:spacing w:before="0" w:after="160" w:line="259" w:lineRule="auto"/>
      </w:pPr>
      <w:r w:rsidRPr="00BF01BA">
        <w:br w:type="page"/>
      </w:r>
    </w:p>
    <w:p w14:paraId="68005164" w14:textId="77777777" w:rsidR="00911489" w:rsidRPr="00BF01BA" w:rsidRDefault="00911489" w:rsidP="00911489">
      <w:pPr>
        <w:pStyle w:val="Heading3"/>
      </w:pPr>
      <w:bookmarkStart w:id="27" w:name="_Toc193528854"/>
      <w:r w:rsidRPr="00BF01BA">
        <w:lastRenderedPageBreak/>
        <w:t>Program expenses</w:t>
      </w:r>
      <w:bookmarkEnd w:id="22"/>
      <w:bookmarkEnd w:id="23"/>
      <w:bookmarkEnd w:id="24"/>
      <w:bookmarkEnd w:id="25"/>
      <w:bookmarkEnd w:id="27"/>
    </w:p>
    <w:p w14:paraId="57C39AA0" w14:textId="77777777" w:rsidR="001318F9" w:rsidRPr="00BF01BA" w:rsidRDefault="001318F9" w:rsidP="001318F9">
      <w:bookmarkStart w:id="28" w:name="_Toc4577269"/>
      <w:bookmarkStart w:id="29" w:name="_Toc4689180"/>
      <w:r w:rsidRPr="00BF01BA">
        <w:t>The top 20 expense programs in 2025–26 </w:t>
      </w:r>
      <w:proofErr w:type="gramStart"/>
      <w:r w:rsidRPr="00BF01BA">
        <w:t>are</w:t>
      </w:r>
      <w:proofErr w:type="gramEnd"/>
      <w:r w:rsidRPr="00BF01BA">
        <w:t xml:space="preserve"> presented in Table 5.3.1. These programs represent more than two thirds of total expenses in 2025–26.</w:t>
      </w:r>
    </w:p>
    <w:p w14:paraId="6866F803" w14:textId="576100B8" w:rsidR="009129EC" w:rsidRPr="00BF01BA" w:rsidRDefault="00911489" w:rsidP="00911489">
      <w:pPr>
        <w:pStyle w:val="TableHeading"/>
        <w:rPr>
          <w:rFonts w:asciiTheme="minorHAnsi" w:eastAsiaTheme="minorHAnsi" w:hAnsiTheme="minorHAnsi" w:cstheme="minorBidi"/>
          <w:b w:val="0"/>
          <w:sz w:val="22"/>
          <w:szCs w:val="22"/>
          <w:lang w:eastAsia="en-US"/>
        </w:rPr>
      </w:pPr>
      <w:r w:rsidRPr="00BF01BA">
        <w:t>Table </w:t>
      </w:r>
      <w:r w:rsidR="007E1C79" w:rsidRPr="00BF01BA">
        <w:t>5</w:t>
      </w:r>
      <w:r w:rsidRPr="00BF01BA">
        <w:t>.3.1: Top 20 programs by expense</w:t>
      </w:r>
      <w:bookmarkStart w:id="30" w:name="_1727953875"/>
      <w:bookmarkStart w:id="31" w:name="_1727955052"/>
      <w:bookmarkEnd w:id="30"/>
      <w:bookmarkEnd w:id="31"/>
    </w:p>
    <w:tbl>
      <w:tblPr>
        <w:tblW w:w="5000" w:type="pct"/>
        <w:tblCellMar>
          <w:left w:w="0" w:type="dxa"/>
          <w:right w:w="28" w:type="dxa"/>
        </w:tblCellMar>
        <w:tblLook w:val="04A0" w:firstRow="1" w:lastRow="0" w:firstColumn="1" w:lastColumn="0" w:noHBand="0" w:noVBand="1"/>
      </w:tblPr>
      <w:tblGrid>
        <w:gridCol w:w="2875"/>
        <w:gridCol w:w="1185"/>
        <w:gridCol w:w="78"/>
        <w:gridCol w:w="715"/>
        <w:gridCol w:w="715"/>
        <w:gridCol w:w="715"/>
        <w:gridCol w:w="716"/>
        <w:gridCol w:w="711"/>
      </w:tblGrid>
      <w:tr w:rsidR="009129EC" w:rsidRPr="00BF01BA" w14:paraId="7C4547C0" w14:textId="77777777" w:rsidTr="009129EC">
        <w:trPr>
          <w:trHeight w:hRule="exact" w:val="226"/>
        </w:trPr>
        <w:tc>
          <w:tcPr>
            <w:tcW w:w="1873" w:type="pct"/>
            <w:tcBorders>
              <w:top w:val="single" w:sz="4" w:space="0" w:color="293F5B"/>
              <w:left w:val="nil"/>
              <w:bottom w:val="nil"/>
              <w:right w:val="nil"/>
            </w:tcBorders>
            <w:shd w:val="clear" w:color="000000" w:fill="FFFFFF"/>
            <w:noWrap/>
            <w:vAlign w:val="center"/>
            <w:hideMark/>
          </w:tcPr>
          <w:p w14:paraId="58AADA5D" w14:textId="2F0831B0" w:rsidR="009129EC" w:rsidRPr="00BF01BA" w:rsidRDefault="009129EC" w:rsidP="009129EC">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711" w:type="pct"/>
            <w:tcBorders>
              <w:top w:val="single" w:sz="4" w:space="0" w:color="293F5B"/>
              <w:left w:val="nil"/>
              <w:bottom w:val="nil"/>
              <w:right w:val="nil"/>
            </w:tcBorders>
            <w:shd w:val="clear" w:color="000000" w:fill="FFFFFF"/>
            <w:noWrap/>
            <w:vAlign w:val="center"/>
            <w:hideMark/>
          </w:tcPr>
          <w:p w14:paraId="2D87FC60"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9" w:type="pct"/>
            <w:tcBorders>
              <w:top w:val="single" w:sz="4" w:space="0" w:color="293F5B"/>
              <w:left w:val="nil"/>
              <w:bottom w:val="nil"/>
              <w:right w:val="nil"/>
            </w:tcBorders>
            <w:shd w:val="clear" w:color="000000" w:fill="FFFFFF"/>
            <w:noWrap/>
            <w:vAlign w:val="center"/>
            <w:hideMark/>
          </w:tcPr>
          <w:p w14:paraId="54E9B981"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2358" w:type="pct"/>
            <w:gridSpan w:val="5"/>
            <w:tcBorders>
              <w:top w:val="single" w:sz="4" w:space="0" w:color="293F5B"/>
              <w:left w:val="nil"/>
              <w:bottom w:val="single" w:sz="4" w:space="0" w:color="293F5B"/>
              <w:right w:val="nil"/>
            </w:tcBorders>
            <w:shd w:val="clear" w:color="000000" w:fill="FFFFFF"/>
            <w:noWrap/>
            <w:vAlign w:val="center"/>
            <w:hideMark/>
          </w:tcPr>
          <w:p w14:paraId="257E6068" w14:textId="77777777" w:rsidR="009129EC" w:rsidRPr="00BF01BA" w:rsidRDefault="009129EC" w:rsidP="009129EC">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9129EC" w:rsidRPr="00BF01BA" w14:paraId="233A6C52" w14:textId="77777777" w:rsidTr="009129EC">
        <w:trPr>
          <w:trHeight w:hRule="exact" w:val="226"/>
        </w:trPr>
        <w:tc>
          <w:tcPr>
            <w:tcW w:w="1873" w:type="pct"/>
            <w:tcBorders>
              <w:top w:val="nil"/>
              <w:left w:val="nil"/>
              <w:bottom w:val="nil"/>
              <w:right w:val="nil"/>
            </w:tcBorders>
            <w:shd w:val="clear" w:color="000000" w:fill="FFFFFF"/>
            <w:noWrap/>
            <w:vAlign w:val="bottom"/>
            <w:hideMark/>
          </w:tcPr>
          <w:p w14:paraId="08DE8604"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711" w:type="pct"/>
            <w:tcBorders>
              <w:top w:val="nil"/>
              <w:left w:val="nil"/>
              <w:bottom w:val="nil"/>
              <w:right w:val="nil"/>
            </w:tcBorders>
            <w:shd w:val="clear" w:color="000000" w:fill="FFFFFF"/>
            <w:noWrap/>
            <w:vAlign w:val="center"/>
            <w:hideMark/>
          </w:tcPr>
          <w:p w14:paraId="5BC80545"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9" w:type="pct"/>
            <w:tcBorders>
              <w:top w:val="nil"/>
              <w:left w:val="nil"/>
              <w:bottom w:val="nil"/>
              <w:right w:val="nil"/>
            </w:tcBorders>
            <w:shd w:val="clear" w:color="000000" w:fill="FFFFFF"/>
            <w:noWrap/>
            <w:vAlign w:val="center"/>
            <w:hideMark/>
          </w:tcPr>
          <w:p w14:paraId="237EFC4A"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472" w:type="pct"/>
            <w:tcBorders>
              <w:top w:val="single" w:sz="4" w:space="0" w:color="293F5B"/>
              <w:left w:val="nil"/>
              <w:bottom w:val="nil"/>
              <w:right w:val="nil"/>
            </w:tcBorders>
            <w:shd w:val="clear" w:color="000000" w:fill="FFFFFF"/>
            <w:noWrap/>
            <w:vAlign w:val="center"/>
            <w:hideMark/>
          </w:tcPr>
          <w:p w14:paraId="59A15CA7" w14:textId="0FBC8694"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472" w:type="pct"/>
            <w:tcBorders>
              <w:top w:val="single" w:sz="4" w:space="0" w:color="293F5B"/>
              <w:left w:val="nil"/>
              <w:bottom w:val="nil"/>
              <w:right w:val="nil"/>
            </w:tcBorders>
            <w:shd w:val="clear" w:color="000000" w:fill="E6F2FF"/>
            <w:noWrap/>
            <w:vAlign w:val="center"/>
            <w:hideMark/>
          </w:tcPr>
          <w:p w14:paraId="1E6C4E3C" w14:textId="2923834D"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472" w:type="pct"/>
            <w:tcBorders>
              <w:top w:val="single" w:sz="4" w:space="0" w:color="293F5B"/>
              <w:left w:val="nil"/>
              <w:bottom w:val="nil"/>
              <w:right w:val="nil"/>
            </w:tcBorders>
            <w:shd w:val="clear" w:color="000000" w:fill="FFFFFF"/>
            <w:noWrap/>
            <w:vAlign w:val="center"/>
            <w:hideMark/>
          </w:tcPr>
          <w:p w14:paraId="3C0205ED" w14:textId="4E2E4A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472" w:type="pct"/>
            <w:tcBorders>
              <w:top w:val="single" w:sz="4" w:space="0" w:color="293F5B"/>
              <w:left w:val="nil"/>
              <w:bottom w:val="nil"/>
              <w:right w:val="nil"/>
            </w:tcBorders>
            <w:shd w:val="clear" w:color="000000" w:fill="FFFFFF"/>
            <w:noWrap/>
            <w:vAlign w:val="center"/>
            <w:hideMark/>
          </w:tcPr>
          <w:p w14:paraId="34AA1C6E" w14:textId="493D24CC"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472" w:type="pct"/>
            <w:tcBorders>
              <w:top w:val="single" w:sz="4" w:space="0" w:color="293F5B"/>
              <w:left w:val="nil"/>
              <w:bottom w:val="nil"/>
              <w:right w:val="nil"/>
            </w:tcBorders>
            <w:shd w:val="clear" w:color="000000" w:fill="FFFFFF"/>
            <w:noWrap/>
            <w:vAlign w:val="center"/>
            <w:hideMark/>
          </w:tcPr>
          <w:p w14:paraId="7D117ECD" w14:textId="6A91346A"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9129EC" w:rsidRPr="00BF01BA" w14:paraId="77BF528B"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135A445B" w14:textId="77777777" w:rsidR="009129EC" w:rsidRPr="00BF01BA" w:rsidRDefault="009129EC" w:rsidP="009129EC">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Program(a)</w:t>
            </w:r>
          </w:p>
        </w:tc>
        <w:tc>
          <w:tcPr>
            <w:tcW w:w="711" w:type="pct"/>
            <w:tcBorders>
              <w:top w:val="nil"/>
              <w:left w:val="nil"/>
              <w:bottom w:val="nil"/>
              <w:right w:val="nil"/>
            </w:tcBorders>
            <w:shd w:val="clear" w:color="000000" w:fill="FFFFFF"/>
            <w:noWrap/>
            <w:vAlign w:val="center"/>
            <w:hideMark/>
          </w:tcPr>
          <w:p w14:paraId="08FD243D" w14:textId="77777777" w:rsidR="009129EC" w:rsidRPr="00BF01BA" w:rsidRDefault="009129EC" w:rsidP="009129EC">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Function</w:t>
            </w:r>
          </w:p>
        </w:tc>
        <w:tc>
          <w:tcPr>
            <w:tcW w:w="59" w:type="pct"/>
            <w:tcBorders>
              <w:top w:val="nil"/>
              <w:left w:val="nil"/>
              <w:bottom w:val="nil"/>
              <w:right w:val="nil"/>
            </w:tcBorders>
            <w:shd w:val="clear" w:color="000000" w:fill="FFFFFF"/>
            <w:noWrap/>
            <w:vAlign w:val="center"/>
            <w:hideMark/>
          </w:tcPr>
          <w:p w14:paraId="7263EF14"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single" w:sz="4" w:space="0" w:color="293F5B"/>
              <w:right w:val="nil"/>
            </w:tcBorders>
            <w:shd w:val="clear" w:color="000000" w:fill="FFFFFF"/>
            <w:noWrap/>
            <w:vAlign w:val="center"/>
            <w:hideMark/>
          </w:tcPr>
          <w:p w14:paraId="7ED7D7EF"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472" w:type="pct"/>
            <w:tcBorders>
              <w:top w:val="nil"/>
              <w:left w:val="nil"/>
              <w:bottom w:val="single" w:sz="4" w:space="0" w:color="293F5B"/>
              <w:right w:val="nil"/>
            </w:tcBorders>
            <w:shd w:val="clear" w:color="000000" w:fill="E6F2FF"/>
            <w:noWrap/>
            <w:vAlign w:val="center"/>
            <w:hideMark/>
          </w:tcPr>
          <w:p w14:paraId="3983EDD3"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472" w:type="pct"/>
            <w:tcBorders>
              <w:top w:val="nil"/>
              <w:left w:val="nil"/>
              <w:bottom w:val="single" w:sz="4" w:space="0" w:color="293F5B"/>
              <w:right w:val="nil"/>
            </w:tcBorders>
            <w:shd w:val="clear" w:color="000000" w:fill="FFFFFF"/>
            <w:noWrap/>
            <w:vAlign w:val="center"/>
            <w:hideMark/>
          </w:tcPr>
          <w:p w14:paraId="15479730"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472" w:type="pct"/>
            <w:tcBorders>
              <w:top w:val="nil"/>
              <w:left w:val="nil"/>
              <w:bottom w:val="single" w:sz="4" w:space="0" w:color="293F5B"/>
              <w:right w:val="nil"/>
            </w:tcBorders>
            <w:shd w:val="clear" w:color="000000" w:fill="FFFFFF"/>
            <w:noWrap/>
            <w:vAlign w:val="center"/>
            <w:hideMark/>
          </w:tcPr>
          <w:p w14:paraId="767FD69D"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472" w:type="pct"/>
            <w:tcBorders>
              <w:top w:val="nil"/>
              <w:left w:val="nil"/>
              <w:bottom w:val="single" w:sz="4" w:space="0" w:color="293F5B"/>
              <w:right w:val="nil"/>
            </w:tcBorders>
            <w:shd w:val="clear" w:color="000000" w:fill="FFFFFF"/>
            <w:noWrap/>
            <w:vAlign w:val="center"/>
            <w:hideMark/>
          </w:tcPr>
          <w:p w14:paraId="21593E7F"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9129EC" w:rsidRPr="00BF01BA" w14:paraId="7EF5C088"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01CE987C"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Revenue assistance to the</w:t>
            </w:r>
          </w:p>
        </w:tc>
        <w:tc>
          <w:tcPr>
            <w:tcW w:w="711" w:type="pct"/>
            <w:tcBorders>
              <w:top w:val="nil"/>
              <w:left w:val="nil"/>
              <w:bottom w:val="nil"/>
              <w:right w:val="nil"/>
            </w:tcBorders>
            <w:shd w:val="clear" w:color="000000" w:fill="FFFFFF"/>
            <w:noWrap/>
            <w:vAlign w:val="center"/>
            <w:hideMark/>
          </w:tcPr>
          <w:p w14:paraId="6DBC756E"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9" w:type="pct"/>
            <w:tcBorders>
              <w:top w:val="nil"/>
              <w:left w:val="nil"/>
              <w:bottom w:val="nil"/>
              <w:right w:val="nil"/>
            </w:tcBorders>
            <w:shd w:val="clear" w:color="000000" w:fill="FFFFFF"/>
            <w:noWrap/>
            <w:vAlign w:val="center"/>
            <w:hideMark/>
          </w:tcPr>
          <w:p w14:paraId="71F1F97E"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6AFD4358"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E6F2FF"/>
            <w:noWrap/>
            <w:vAlign w:val="center"/>
            <w:hideMark/>
          </w:tcPr>
          <w:p w14:paraId="110D6874"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4A6CE9C1"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4F50731E"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5C5D3637"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9129EC" w:rsidRPr="00BF01BA" w14:paraId="5269B11F"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34E81878" w14:textId="77777777" w:rsidR="009129EC" w:rsidRPr="00BF01BA" w:rsidRDefault="009129EC" w:rsidP="009129EC">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States and Territories</w:t>
            </w:r>
          </w:p>
        </w:tc>
        <w:tc>
          <w:tcPr>
            <w:tcW w:w="711" w:type="pct"/>
            <w:tcBorders>
              <w:top w:val="nil"/>
              <w:left w:val="nil"/>
              <w:bottom w:val="nil"/>
              <w:right w:val="nil"/>
            </w:tcBorders>
            <w:shd w:val="clear" w:color="000000" w:fill="FFFFFF"/>
            <w:noWrap/>
            <w:vAlign w:val="center"/>
            <w:hideMark/>
          </w:tcPr>
          <w:p w14:paraId="46FF7F32"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Other purposes</w:t>
            </w:r>
          </w:p>
        </w:tc>
        <w:tc>
          <w:tcPr>
            <w:tcW w:w="59" w:type="pct"/>
            <w:tcBorders>
              <w:top w:val="nil"/>
              <w:left w:val="nil"/>
              <w:bottom w:val="nil"/>
              <w:right w:val="nil"/>
            </w:tcBorders>
            <w:shd w:val="clear" w:color="000000" w:fill="FFFFFF"/>
            <w:noWrap/>
            <w:vAlign w:val="center"/>
            <w:hideMark/>
          </w:tcPr>
          <w:p w14:paraId="52BF8591"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1873F4CE"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96,280</w:t>
            </w:r>
          </w:p>
        </w:tc>
        <w:tc>
          <w:tcPr>
            <w:tcW w:w="472" w:type="pct"/>
            <w:tcBorders>
              <w:top w:val="nil"/>
              <w:left w:val="nil"/>
              <w:bottom w:val="nil"/>
              <w:right w:val="nil"/>
            </w:tcBorders>
            <w:shd w:val="clear" w:color="000000" w:fill="E6F2FF"/>
            <w:noWrap/>
            <w:vAlign w:val="center"/>
            <w:hideMark/>
          </w:tcPr>
          <w:p w14:paraId="3383303E"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100,625</w:t>
            </w:r>
          </w:p>
        </w:tc>
        <w:tc>
          <w:tcPr>
            <w:tcW w:w="472" w:type="pct"/>
            <w:tcBorders>
              <w:top w:val="nil"/>
              <w:left w:val="nil"/>
              <w:bottom w:val="nil"/>
              <w:right w:val="nil"/>
            </w:tcBorders>
            <w:shd w:val="clear" w:color="000000" w:fill="FFFFFF"/>
            <w:noWrap/>
            <w:vAlign w:val="center"/>
            <w:hideMark/>
          </w:tcPr>
          <w:p w14:paraId="4ADE9736"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106,358</w:t>
            </w:r>
          </w:p>
        </w:tc>
        <w:tc>
          <w:tcPr>
            <w:tcW w:w="472" w:type="pct"/>
            <w:tcBorders>
              <w:top w:val="nil"/>
              <w:left w:val="nil"/>
              <w:bottom w:val="nil"/>
              <w:right w:val="nil"/>
            </w:tcBorders>
            <w:shd w:val="clear" w:color="000000" w:fill="FFFFFF"/>
            <w:noWrap/>
            <w:vAlign w:val="center"/>
            <w:hideMark/>
          </w:tcPr>
          <w:p w14:paraId="585BC08B"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111,960</w:t>
            </w:r>
          </w:p>
        </w:tc>
        <w:tc>
          <w:tcPr>
            <w:tcW w:w="472" w:type="pct"/>
            <w:tcBorders>
              <w:top w:val="nil"/>
              <w:left w:val="nil"/>
              <w:bottom w:val="nil"/>
              <w:right w:val="nil"/>
            </w:tcBorders>
            <w:shd w:val="clear" w:color="000000" w:fill="FFFFFF"/>
            <w:noWrap/>
            <w:vAlign w:val="center"/>
            <w:hideMark/>
          </w:tcPr>
          <w:p w14:paraId="52F66ABD"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117,513</w:t>
            </w:r>
          </w:p>
        </w:tc>
      </w:tr>
      <w:tr w:rsidR="009129EC" w:rsidRPr="00BF01BA" w14:paraId="71E17DD0"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3BBCD1A5"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Support for Seniors</w:t>
            </w:r>
          </w:p>
        </w:tc>
        <w:tc>
          <w:tcPr>
            <w:tcW w:w="711" w:type="pct"/>
            <w:tcBorders>
              <w:top w:val="nil"/>
              <w:left w:val="nil"/>
              <w:bottom w:val="nil"/>
              <w:right w:val="nil"/>
            </w:tcBorders>
            <w:shd w:val="clear" w:color="000000" w:fill="FFFFFF"/>
            <w:noWrap/>
            <w:vAlign w:val="center"/>
            <w:hideMark/>
          </w:tcPr>
          <w:p w14:paraId="55C3898C"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SSW</w:t>
            </w:r>
          </w:p>
        </w:tc>
        <w:tc>
          <w:tcPr>
            <w:tcW w:w="59" w:type="pct"/>
            <w:tcBorders>
              <w:top w:val="nil"/>
              <w:left w:val="nil"/>
              <w:bottom w:val="nil"/>
              <w:right w:val="nil"/>
            </w:tcBorders>
            <w:shd w:val="clear" w:color="000000" w:fill="FFFFFF"/>
            <w:noWrap/>
            <w:vAlign w:val="center"/>
            <w:hideMark/>
          </w:tcPr>
          <w:p w14:paraId="49809B32"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65CEB71C"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62,035</w:t>
            </w:r>
          </w:p>
        </w:tc>
        <w:tc>
          <w:tcPr>
            <w:tcW w:w="472" w:type="pct"/>
            <w:tcBorders>
              <w:top w:val="nil"/>
              <w:left w:val="nil"/>
              <w:bottom w:val="nil"/>
              <w:right w:val="nil"/>
            </w:tcBorders>
            <w:shd w:val="clear" w:color="000000" w:fill="E6F2FF"/>
            <w:noWrap/>
            <w:vAlign w:val="center"/>
            <w:hideMark/>
          </w:tcPr>
          <w:p w14:paraId="4653A73B"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65,045</w:t>
            </w:r>
          </w:p>
        </w:tc>
        <w:tc>
          <w:tcPr>
            <w:tcW w:w="472" w:type="pct"/>
            <w:tcBorders>
              <w:top w:val="nil"/>
              <w:left w:val="nil"/>
              <w:bottom w:val="nil"/>
              <w:right w:val="nil"/>
            </w:tcBorders>
            <w:shd w:val="clear" w:color="000000" w:fill="FFFFFF"/>
            <w:noWrap/>
            <w:vAlign w:val="center"/>
            <w:hideMark/>
          </w:tcPr>
          <w:p w14:paraId="12435828"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67,956</w:t>
            </w:r>
          </w:p>
        </w:tc>
        <w:tc>
          <w:tcPr>
            <w:tcW w:w="472" w:type="pct"/>
            <w:tcBorders>
              <w:top w:val="nil"/>
              <w:left w:val="nil"/>
              <w:bottom w:val="nil"/>
              <w:right w:val="nil"/>
            </w:tcBorders>
            <w:shd w:val="clear" w:color="000000" w:fill="FFFFFF"/>
            <w:noWrap/>
            <w:vAlign w:val="center"/>
            <w:hideMark/>
          </w:tcPr>
          <w:p w14:paraId="3C99A237"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70,737</w:t>
            </w:r>
          </w:p>
        </w:tc>
        <w:tc>
          <w:tcPr>
            <w:tcW w:w="472" w:type="pct"/>
            <w:tcBorders>
              <w:top w:val="nil"/>
              <w:left w:val="nil"/>
              <w:bottom w:val="nil"/>
              <w:right w:val="nil"/>
            </w:tcBorders>
            <w:shd w:val="clear" w:color="000000" w:fill="FFFFFF"/>
            <w:noWrap/>
            <w:vAlign w:val="center"/>
            <w:hideMark/>
          </w:tcPr>
          <w:p w14:paraId="6CF0EDD9"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73,813</w:t>
            </w:r>
          </w:p>
        </w:tc>
      </w:tr>
      <w:tr w:rsidR="009129EC" w:rsidRPr="00BF01BA" w14:paraId="34939577"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72A488A0"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National Disability Insurance</w:t>
            </w:r>
          </w:p>
        </w:tc>
        <w:tc>
          <w:tcPr>
            <w:tcW w:w="711" w:type="pct"/>
            <w:tcBorders>
              <w:top w:val="nil"/>
              <w:left w:val="nil"/>
              <w:bottom w:val="nil"/>
              <w:right w:val="nil"/>
            </w:tcBorders>
            <w:shd w:val="clear" w:color="auto" w:fill="auto"/>
            <w:noWrap/>
            <w:vAlign w:val="center"/>
            <w:hideMark/>
          </w:tcPr>
          <w:p w14:paraId="2D1A49E7" w14:textId="77777777" w:rsidR="009129EC" w:rsidRPr="00BF01BA" w:rsidRDefault="009129EC" w:rsidP="009129EC">
            <w:pPr>
              <w:spacing w:before="0" w:after="0" w:line="240" w:lineRule="auto"/>
              <w:rPr>
                <w:rFonts w:ascii="Arial" w:hAnsi="Arial" w:cs="Arial"/>
                <w:color w:val="000000"/>
                <w:sz w:val="16"/>
                <w:szCs w:val="16"/>
              </w:rPr>
            </w:pPr>
          </w:p>
        </w:tc>
        <w:tc>
          <w:tcPr>
            <w:tcW w:w="59" w:type="pct"/>
            <w:tcBorders>
              <w:top w:val="nil"/>
              <w:left w:val="nil"/>
              <w:bottom w:val="nil"/>
              <w:right w:val="nil"/>
            </w:tcBorders>
            <w:shd w:val="clear" w:color="000000" w:fill="FFFFFF"/>
            <w:noWrap/>
            <w:vAlign w:val="center"/>
            <w:hideMark/>
          </w:tcPr>
          <w:p w14:paraId="6491EC6C"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4D27CC57"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E6F2FF"/>
            <w:noWrap/>
            <w:vAlign w:val="center"/>
            <w:hideMark/>
          </w:tcPr>
          <w:p w14:paraId="0AD70F08"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77686F2F"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7C7E50A3"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14E87314"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9129EC" w:rsidRPr="00BF01BA" w14:paraId="14D40E0F"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1CD9CFD9" w14:textId="77777777" w:rsidR="009129EC" w:rsidRPr="00BF01BA" w:rsidRDefault="009129EC" w:rsidP="009129EC">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Scheme(b)</w:t>
            </w:r>
          </w:p>
        </w:tc>
        <w:tc>
          <w:tcPr>
            <w:tcW w:w="711" w:type="pct"/>
            <w:tcBorders>
              <w:top w:val="nil"/>
              <w:left w:val="nil"/>
              <w:bottom w:val="nil"/>
              <w:right w:val="nil"/>
            </w:tcBorders>
            <w:shd w:val="clear" w:color="000000" w:fill="FFFFFF"/>
            <w:noWrap/>
            <w:vAlign w:val="center"/>
            <w:hideMark/>
          </w:tcPr>
          <w:p w14:paraId="6B077499"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SSW</w:t>
            </w:r>
          </w:p>
        </w:tc>
        <w:tc>
          <w:tcPr>
            <w:tcW w:w="59" w:type="pct"/>
            <w:tcBorders>
              <w:top w:val="nil"/>
              <w:left w:val="nil"/>
              <w:bottom w:val="nil"/>
              <w:right w:val="nil"/>
            </w:tcBorders>
            <w:shd w:val="clear" w:color="000000" w:fill="FFFFFF"/>
            <w:noWrap/>
            <w:vAlign w:val="center"/>
            <w:hideMark/>
          </w:tcPr>
          <w:p w14:paraId="1810F756"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5DED6B7E"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48,503</w:t>
            </w:r>
          </w:p>
        </w:tc>
        <w:tc>
          <w:tcPr>
            <w:tcW w:w="472" w:type="pct"/>
            <w:tcBorders>
              <w:top w:val="nil"/>
              <w:left w:val="nil"/>
              <w:bottom w:val="nil"/>
              <w:right w:val="nil"/>
            </w:tcBorders>
            <w:shd w:val="clear" w:color="000000" w:fill="E6F2FF"/>
            <w:noWrap/>
            <w:vAlign w:val="center"/>
            <w:hideMark/>
          </w:tcPr>
          <w:p w14:paraId="7841A506"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52,291</w:t>
            </w:r>
          </w:p>
        </w:tc>
        <w:tc>
          <w:tcPr>
            <w:tcW w:w="472" w:type="pct"/>
            <w:tcBorders>
              <w:top w:val="nil"/>
              <w:left w:val="nil"/>
              <w:bottom w:val="nil"/>
              <w:right w:val="nil"/>
            </w:tcBorders>
            <w:shd w:val="clear" w:color="000000" w:fill="FFFFFF"/>
            <w:noWrap/>
            <w:vAlign w:val="center"/>
            <w:hideMark/>
          </w:tcPr>
          <w:p w14:paraId="0964D8BC"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55,074</w:t>
            </w:r>
          </w:p>
        </w:tc>
        <w:tc>
          <w:tcPr>
            <w:tcW w:w="472" w:type="pct"/>
            <w:tcBorders>
              <w:top w:val="nil"/>
              <w:left w:val="nil"/>
              <w:bottom w:val="nil"/>
              <w:right w:val="nil"/>
            </w:tcBorders>
            <w:shd w:val="clear" w:color="000000" w:fill="FFFFFF"/>
            <w:noWrap/>
            <w:vAlign w:val="center"/>
            <w:hideMark/>
          </w:tcPr>
          <w:p w14:paraId="7CDB5A04"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58,960</w:t>
            </w:r>
          </w:p>
        </w:tc>
        <w:tc>
          <w:tcPr>
            <w:tcW w:w="472" w:type="pct"/>
            <w:tcBorders>
              <w:top w:val="nil"/>
              <w:left w:val="nil"/>
              <w:bottom w:val="nil"/>
              <w:right w:val="nil"/>
            </w:tcBorders>
            <w:shd w:val="clear" w:color="000000" w:fill="FFFFFF"/>
            <w:noWrap/>
            <w:vAlign w:val="center"/>
            <w:hideMark/>
          </w:tcPr>
          <w:p w14:paraId="061954BA"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63,614</w:t>
            </w:r>
          </w:p>
        </w:tc>
      </w:tr>
      <w:tr w:rsidR="009129EC" w:rsidRPr="00BF01BA" w14:paraId="5DBB22C4"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262C088D"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Aged Care Services</w:t>
            </w:r>
          </w:p>
        </w:tc>
        <w:tc>
          <w:tcPr>
            <w:tcW w:w="711" w:type="pct"/>
            <w:tcBorders>
              <w:top w:val="nil"/>
              <w:left w:val="nil"/>
              <w:bottom w:val="nil"/>
              <w:right w:val="nil"/>
            </w:tcBorders>
            <w:shd w:val="clear" w:color="000000" w:fill="FFFFFF"/>
            <w:noWrap/>
            <w:vAlign w:val="center"/>
            <w:hideMark/>
          </w:tcPr>
          <w:p w14:paraId="0250DE6C"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SSW</w:t>
            </w:r>
          </w:p>
        </w:tc>
        <w:tc>
          <w:tcPr>
            <w:tcW w:w="59" w:type="pct"/>
            <w:tcBorders>
              <w:top w:val="nil"/>
              <w:left w:val="nil"/>
              <w:bottom w:val="nil"/>
              <w:right w:val="nil"/>
            </w:tcBorders>
            <w:shd w:val="clear" w:color="000000" w:fill="FFFFFF"/>
            <w:noWrap/>
            <w:vAlign w:val="center"/>
            <w:hideMark/>
          </w:tcPr>
          <w:p w14:paraId="73717680"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62DBFF37"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37,168</w:t>
            </w:r>
          </w:p>
        </w:tc>
        <w:tc>
          <w:tcPr>
            <w:tcW w:w="472" w:type="pct"/>
            <w:tcBorders>
              <w:top w:val="nil"/>
              <w:left w:val="nil"/>
              <w:bottom w:val="nil"/>
              <w:right w:val="nil"/>
            </w:tcBorders>
            <w:shd w:val="clear" w:color="000000" w:fill="E6F2FF"/>
            <w:noWrap/>
            <w:vAlign w:val="center"/>
            <w:hideMark/>
          </w:tcPr>
          <w:p w14:paraId="2CDAD558"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41,358</w:t>
            </w:r>
          </w:p>
        </w:tc>
        <w:tc>
          <w:tcPr>
            <w:tcW w:w="472" w:type="pct"/>
            <w:tcBorders>
              <w:top w:val="nil"/>
              <w:left w:val="nil"/>
              <w:bottom w:val="nil"/>
              <w:right w:val="nil"/>
            </w:tcBorders>
            <w:shd w:val="clear" w:color="000000" w:fill="FFFFFF"/>
            <w:noWrap/>
            <w:vAlign w:val="center"/>
            <w:hideMark/>
          </w:tcPr>
          <w:p w14:paraId="62376E2E"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44,012</w:t>
            </w:r>
          </w:p>
        </w:tc>
        <w:tc>
          <w:tcPr>
            <w:tcW w:w="472" w:type="pct"/>
            <w:tcBorders>
              <w:top w:val="nil"/>
              <w:left w:val="nil"/>
              <w:bottom w:val="nil"/>
              <w:right w:val="nil"/>
            </w:tcBorders>
            <w:shd w:val="clear" w:color="000000" w:fill="FFFFFF"/>
            <w:noWrap/>
            <w:vAlign w:val="center"/>
            <w:hideMark/>
          </w:tcPr>
          <w:p w14:paraId="038AB30E"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45,630</w:t>
            </w:r>
          </w:p>
        </w:tc>
        <w:tc>
          <w:tcPr>
            <w:tcW w:w="472" w:type="pct"/>
            <w:tcBorders>
              <w:top w:val="nil"/>
              <w:left w:val="nil"/>
              <w:bottom w:val="nil"/>
              <w:right w:val="nil"/>
            </w:tcBorders>
            <w:shd w:val="clear" w:color="000000" w:fill="FFFFFF"/>
            <w:noWrap/>
            <w:vAlign w:val="center"/>
            <w:hideMark/>
          </w:tcPr>
          <w:p w14:paraId="7B03D97A"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48,755</w:t>
            </w:r>
          </w:p>
        </w:tc>
      </w:tr>
      <w:tr w:rsidR="009129EC" w:rsidRPr="00BF01BA" w14:paraId="31BC1E30"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6F31A65F"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Medical Benefits</w:t>
            </w:r>
          </w:p>
        </w:tc>
        <w:tc>
          <w:tcPr>
            <w:tcW w:w="711" w:type="pct"/>
            <w:tcBorders>
              <w:top w:val="nil"/>
              <w:left w:val="nil"/>
              <w:bottom w:val="nil"/>
              <w:right w:val="nil"/>
            </w:tcBorders>
            <w:shd w:val="clear" w:color="000000" w:fill="FFFFFF"/>
            <w:noWrap/>
            <w:vAlign w:val="center"/>
            <w:hideMark/>
          </w:tcPr>
          <w:p w14:paraId="5EC87D4D"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Health</w:t>
            </w:r>
          </w:p>
        </w:tc>
        <w:tc>
          <w:tcPr>
            <w:tcW w:w="59" w:type="pct"/>
            <w:tcBorders>
              <w:top w:val="nil"/>
              <w:left w:val="nil"/>
              <w:bottom w:val="nil"/>
              <w:right w:val="nil"/>
            </w:tcBorders>
            <w:shd w:val="clear" w:color="000000" w:fill="FFFFFF"/>
            <w:noWrap/>
            <w:vAlign w:val="center"/>
            <w:hideMark/>
          </w:tcPr>
          <w:p w14:paraId="4C7BD74D"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45FF8721"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32,673</w:t>
            </w:r>
          </w:p>
        </w:tc>
        <w:tc>
          <w:tcPr>
            <w:tcW w:w="472" w:type="pct"/>
            <w:tcBorders>
              <w:top w:val="nil"/>
              <w:left w:val="nil"/>
              <w:bottom w:val="nil"/>
              <w:right w:val="nil"/>
            </w:tcBorders>
            <w:shd w:val="clear" w:color="000000" w:fill="E6F2FF"/>
            <w:noWrap/>
            <w:vAlign w:val="center"/>
            <w:hideMark/>
          </w:tcPr>
          <w:p w14:paraId="76EFD4E0"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35,238</w:t>
            </w:r>
          </w:p>
        </w:tc>
        <w:tc>
          <w:tcPr>
            <w:tcW w:w="472" w:type="pct"/>
            <w:tcBorders>
              <w:top w:val="nil"/>
              <w:left w:val="nil"/>
              <w:bottom w:val="nil"/>
              <w:right w:val="nil"/>
            </w:tcBorders>
            <w:shd w:val="clear" w:color="000000" w:fill="FFFFFF"/>
            <w:noWrap/>
            <w:vAlign w:val="center"/>
            <w:hideMark/>
          </w:tcPr>
          <w:p w14:paraId="69C6980C"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37,575</w:t>
            </w:r>
          </w:p>
        </w:tc>
        <w:tc>
          <w:tcPr>
            <w:tcW w:w="472" w:type="pct"/>
            <w:tcBorders>
              <w:top w:val="nil"/>
              <w:left w:val="nil"/>
              <w:bottom w:val="nil"/>
              <w:right w:val="nil"/>
            </w:tcBorders>
            <w:shd w:val="clear" w:color="000000" w:fill="FFFFFF"/>
            <w:noWrap/>
            <w:vAlign w:val="center"/>
            <w:hideMark/>
          </w:tcPr>
          <w:p w14:paraId="02C3FC2C"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39,438</w:t>
            </w:r>
          </w:p>
        </w:tc>
        <w:tc>
          <w:tcPr>
            <w:tcW w:w="472" w:type="pct"/>
            <w:tcBorders>
              <w:top w:val="nil"/>
              <w:left w:val="nil"/>
              <w:bottom w:val="nil"/>
              <w:right w:val="nil"/>
            </w:tcBorders>
            <w:shd w:val="clear" w:color="000000" w:fill="FFFFFF"/>
            <w:noWrap/>
            <w:vAlign w:val="center"/>
            <w:hideMark/>
          </w:tcPr>
          <w:p w14:paraId="33ADE878"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41,040</w:t>
            </w:r>
          </w:p>
        </w:tc>
      </w:tr>
      <w:tr w:rsidR="009129EC" w:rsidRPr="00BF01BA" w14:paraId="57C17CC4"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18DED2B5"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Assistance to the States for</w:t>
            </w:r>
          </w:p>
        </w:tc>
        <w:tc>
          <w:tcPr>
            <w:tcW w:w="711" w:type="pct"/>
            <w:tcBorders>
              <w:top w:val="nil"/>
              <w:left w:val="nil"/>
              <w:bottom w:val="nil"/>
              <w:right w:val="nil"/>
            </w:tcBorders>
            <w:shd w:val="clear" w:color="auto" w:fill="auto"/>
            <w:noWrap/>
            <w:vAlign w:val="center"/>
            <w:hideMark/>
          </w:tcPr>
          <w:p w14:paraId="3746373B" w14:textId="77777777" w:rsidR="009129EC" w:rsidRPr="00BF01BA" w:rsidRDefault="009129EC" w:rsidP="009129EC">
            <w:pPr>
              <w:spacing w:before="0" w:after="0" w:line="240" w:lineRule="auto"/>
              <w:rPr>
                <w:rFonts w:ascii="Arial" w:hAnsi="Arial" w:cs="Arial"/>
                <w:color w:val="000000"/>
                <w:sz w:val="16"/>
                <w:szCs w:val="16"/>
              </w:rPr>
            </w:pPr>
          </w:p>
        </w:tc>
        <w:tc>
          <w:tcPr>
            <w:tcW w:w="59" w:type="pct"/>
            <w:tcBorders>
              <w:top w:val="nil"/>
              <w:left w:val="nil"/>
              <w:bottom w:val="nil"/>
              <w:right w:val="nil"/>
            </w:tcBorders>
            <w:shd w:val="clear" w:color="000000" w:fill="FFFFFF"/>
            <w:noWrap/>
            <w:vAlign w:val="center"/>
            <w:hideMark/>
          </w:tcPr>
          <w:p w14:paraId="1BC1A53B"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6EEC9741"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E6F2FF"/>
            <w:noWrap/>
            <w:vAlign w:val="center"/>
            <w:hideMark/>
          </w:tcPr>
          <w:p w14:paraId="05739C1E"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3F38D5FC"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0275E909"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0079B280"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9129EC" w:rsidRPr="00BF01BA" w14:paraId="001F7528"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34DC58BE" w14:textId="77777777" w:rsidR="009129EC" w:rsidRPr="00BF01BA" w:rsidRDefault="009129EC" w:rsidP="009129EC">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Healthcare Services</w:t>
            </w:r>
          </w:p>
        </w:tc>
        <w:tc>
          <w:tcPr>
            <w:tcW w:w="711" w:type="pct"/>
            <w:tcBorders>
              <w:top w:val="nil"/>
              <w:left w:val="nil"/>
              <w:bottom w:val="nil"/>
              <w:right w:val="nil"/>
            </w:tcBorders>
            <w:shd w:val="clear" w:color="000000" w:fill="FFFFFF"/>
            <w:noWrap/>
            <w:vAlign w:val="center"/>
            <w:hideMark/>
          </w:tcPr>
          <w:p w14:paraId="04454D30"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Health</w:t>
            </w:r>
          </w:p>
        </w:tc>
        <w:tc>
          <w:tcPr>
            <w:tcW w:w="59" w:type="pct"/>
            <w:tcBorders>
              <w:top w:val="nil"/>
              <w:left w:val="nil"/>
              <w:bottom w:val="nil"/>
              <w:right w:val="nil"/>
            </w:tcBorders>
            <w:shd w:val="clear" w:color="000000" w:fill="FFFFFF"/>
            <w:noWrap/>
            <w:vAlign w:val="center"/>
            <w:hideMark/>
          </w:tcPr>
          <w:p w14:paraId="71AEEDF2"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5EEB5001"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30,221</w:t>
            </w:r>
          </w:p>
        </w:tc>
        <w:tc>
          <w:tcPr>
            <w:tcW w:w="472" w:type="pct"/>
            <w:tcBorders>
              <w:top w:val="nil"/>
              <w:left w:val="nil"/>
              <w:bottom w:val="nil"/>
              <w:right w:val="nil"/>
            </w:tcBorders>
            <w:shd w:val="clear" w:color="000000" w:fill="E6F2FF"/>
            <w:noWrap/>
            <w:vAlign w:val="center"/>
            <w:hideMark/>
          </w:tcPr>
          <w:p w14:paraId="04691035"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33,928</w:t>
            </w:r>
          </w:p>
        </w:tc>
        <w:tc>
          <w:tcPr>
            <w:tcW w:w="472" w:type="pct"/>
            <w:tcBorders>
              <w:top w:val="nil"/>
              <w:left w:val="nil"/>
              <w:bottom w:val="nil"/>
              <w:right w:val="nil"/>
            </w:tcBorders>
            <w:shd w:val="clear" w:color="000000" w:fill="FFFFFF"/>
            <w:noWrap/>
            <w:vAlign w:val="center"/>
            <w:hideMark/>
          </w:tcPr>
          <w:p w14:paraId="4D9F6C90"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34,247</w:t>
            </w:r>
          </w:p>
        </w:tc>
        <w:tc>
          <w:tcPr>
            <w:tcW w:w="472" w:type="pct"/>
            <w:tcBorders>
              <w:top w:val="nil"/>
              <w:left w:val="nil"/>
              <w:bottom w:val="nil"/>
              <w:right w:val="nil"/>
            </w:tcBorders>
            <w:shd w:val="clear" w:color="000000" w:fill="FFFFFF"/>
            <w:noWrap/>
            <w:vAlign w:val="center"/>
            <w:hideMark/>
          </w:tcPr>
          <w:p w14:paraId="7814A9B3"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36,471</w:t>
            </w:r>
          </w:p>
        </w:tc>
        <w:tc>
          <w:tcPr>
            <w:tcW w:w="472" w:type="pct"/>
            <w:tcBorders>
              <w:top w:val="nil"/>
              <w:left w:val="nil"/>
              <w:bottom w:val="nil"/>
              <w:right w:val="nil"/>
            </w:tcBorders>
            <w:shd w:val="clear" w:color="000000" w:fill="FFFFFF"/>
            <w:noWrap/>
            <w:vAlign w:val="center"/>
            <w:hideMark/>
          </w:tcPr>
          <w:p w14:paraId="4BBF2C9E"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38,841</w:t>
            </w:r>
          </w:p>
        </w:tc>
      </w:tr>
      <w:tr w:rsidR="009129EC" w:rsidRPr="00BF01BA" w14:paraId="13F295BE"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51DE2525"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Commonwealth Debt</w:t>
            </w:r>
          </w:p>
        </w:tc>
        <w:tc>
          <w:tcPr>
            <w:tcW w:w="711" w:type="pct"/>
            <w:tcBorders>
              <w:top w:val="nil"/>
              <w:left w:val="nil"/>
              <w:bottom w:val="nil"/>
              <w:right w:val="nil"/>
            </w:tcBorders>
            <w:shd w:val="clear" w:color="auto" w:fill="auto"/>
            <w:noWrap/>
            <w:vAlign w:val="center"/>
            <w:hideMark/>
          </w:tcPr>
          <w:p w14:paraId="5243DD53" w14:textId="77777777" w:rsidR="009129EC" w:rsidRPr="00BF01BA" w:rsidRDefault="009129EC" w:rsidP="009129EC">
            <w:pPr>
              <w:spacing w:before="0" w:after="0" w:line="240" w:lineRule="auto"/>
              <w:rPr>
                <w:rFonts w:ascii="Arial" w:hAnsi="Arial" w:cs="Arial"/>
                <w:color w:val="000000"/>
                <w:sz w:val="16"/>
                <w:szCs w:val="16"/>
              </w:rPr>
            </w:pPr>
          </w:p>
        </w:tc>
        <w:tc>
          <w:tcPr>
            <w:tcW w:w="59" w:type="pct"/>
            <w:tcBorders>
              <w:top w:val="nil"/>
              <w:left w:val="nil"/>
              <w:bottom w:val="nil"/>
              <w:right w:val="nil"/>
            </w:tcBorders>
            <w:shd w:val="clear" w:color="000000" w:fill="FFFFFF"/>
            <w:noWrap/>
            <w:vAlign w:val="center"/>
            <w:hideMark/>
          </w:tcPr>
          <w:p w14:paraId="108E9C10"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4A05BC4C"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E6F2FF"/>
            <w:noWrap/>
            <w:vAlign w:val="center"/>
            <w:hideMark/>
          </w:tcPr>
          <w:p w14:paraId="59158913"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2A387319"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52A44DB6"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044631D6"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9129EC" w:rsidRPr="00BF01BA" w14:paraId="7F653319"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5C6759F0" w14:textId="77777777" w:rsidR="009129EC" w:rsidRPr="00BF01BA" w:rsidRDefault="009129EC" w:rsidP="009129EC">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Management</w:t>
            </w:r>
          </w:p>
        </w:tc>
        <w:tc>
          <w:tcPr>
            <w:tcW w:w="711" w:type="pct"/>
            <w:tcBorders>
              <w:top w:val="nil"/>
              <w:left w:val="nil"/>
              <w:bottom w:val="nil"/>
              <w:right w:val="nil"/>
            </w:tcBorders>
            <w:shd w:val="clear" w:color="000000" w:fill="FFFFFF"/>
            <w:noWrap/>
            <w:vAlign w:val="center"/>
            <w:hideMark/>
          </w:tcPr>
          <w:p w14:paraId="03F223B5"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Other purposes</w:t>
            </w:r>
          </w:p>
        </w:tc>
        <w:tc>
          <w:tcPr>
            <w:tcW w:w="59" w:type="pct"/>
            <w:tcBorders>
              <w:top w:val="nil"/>
              <w:left w:val="nil"/>
              <w:bottom w:val="nil"/>
              <w:right w:val="nil"/>
            </w:tcBorders>
            <w:shd w:val="clear" w:color="000000" w:fill="FFFFFF"/>
            <w:noWrap/>
            <w:vAlign w:val="center"/>
            <w:hideMark/>
          </w:tcPr>
          <w:p w14:paraId="7B509038"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5CB9C0C2"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23,940</w:t>
            </w:r>
          </w:p>
        </w:tc>
        <w:tc>
          <w:tcPr>
            <w:tcW w:w="472" w:type="pct"/>
            <w:tcBorders>
              <w:top w:val="nil"/>
              <w:left w:val="nil"/>
              <w:bottom w:val="nil"/>
              <w:right w:val="nil"/>
            </w:tcBorders>
            <w:shd w:val="clear" w:color="000000" w:fill="E6F2FF"/>
            <w:noWrap/>
            <w:vAlign w:val="center"/>
            <w:hideMark/>
          </w:tcPr>
          <w:p w14:paraId="5D24BB99"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28,429</w:t>
            </w:r>
          </w:p>
        </w:tc>
        <w:tc>
          <w:tcPr>
            <w:tcW w:w="472" w:type="pct"/>
            <w:tcBorders>
              <w:top w:val="nil"/>
              <w:left w:val="nil"/>
              <w:bottom w:val="nil"/>
              <w:right w:val="nil"/>
            </w:tcBorders>
            <w:shd w:val="clear" w:color="000000" w:fill="FFFFFF"/>
            <w:noWrap/>
            <w:vAlign w:val="center"/>
            <w:hideMark/>
          </w:tcPr>
          <w:p w14:paraId="653DD6B7"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33,091</w:t>
            </w:r>
          </w:p>
        </w:tc>
        <w:tc>
          <w:tcPr>
            <w:tcW w:w="472" w:type="pct"/>
            <w:tcBorders>
              <w:top w:val="nil"/>
              <w:left w:val="nil"/>
              <w:bottom w:val="nil"/>
              <w:right w:val="nil"/>
            </w:tcBorders>
            <w:shd w:val="clear" w:color="000000" w:fill="FFFFFF"/>
            <w:noWrap/>
            <w:vAlign w:val="center"/>
            <w:hideMark/>
          </w:tcPr>
          <w:p w14:paraId="1063072C"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37,501</w:t>
            </w:r>
          </w:p>
        </w:tc>
        <w:tc>
          <w:tcPr>
            <w:tcW w:w="472" w:type="pct"/>
            <w:tcBorders>
              <w:top w:val="nil"/>
              <w:left w:val="nil"/>
              <w:bottom w:val="nil"/>
              <w:right w:val="nil"/>
            </w:tcBorders>
            <w:shd w:val="clear" w:color="000000" w:fill="FFFFFF"/>
            <w:noWrap/>
            <w:vAlign w:val="center"/>
            <w:hideMark/>
          </w:tcPr>
          <w:p w14:paraId="4216CA8C"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41,715</w:t>
            </w:r>
          </w:p>
        </w:tc>
      </w:tr>
      <w:tr w:rsidR="009129EC" w:rsidRPr="00BF01BA" w14:paraId="12DE551C"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686648E8"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Financial Support for People</w:t>
            </w:r>
          </w:p>
        </w:tc>
        <w:tc>
          <w:tcPr>
            <w:tcW w:w="711" w:type="pct"/>
            <w:tcBorders>
              <w:top w:val="nil"/>
              <w:left w:val="nil"/>
              <w:bottom w:val="nil"/>
              <w:right w:val="nil"/>
            </w:tcBorders>
            <w:shd w:val="clear" w:color="auto" w:fill="auto"/>
            <w:noWrap/>
            <w:vAlign w:val="center"/>
            <w:hideMark/>
          </w:tcPr>
          <w:p w14:paraId="3707CBD1" w14:textId="77777777" w:rsidR="009129EC" w:rsidRPr="00BF01BA" w:rsidRDefault="009129EC" w:rsidP="009129EC">
            <w:pPr>
              <w:spacing w:before="0" w:after="0" w:line="240" w:lineRule="auto"/>
              <w:rPr>
                <w:rFonts w:ascii="Arial" w:hAnsi="Arial" w:cs="Arial"/>
                <w:color w:val="000000"/>
                <w:sz w:val="16"/>
                <w:szCs w:val="16"/>
              </w:rPr>
            </w:pPr>
          </w:p>
        </w:tc>
        <w:tc>
          <w:tcPr>
            <w:tcW w:w="59" w:type="pct"/>
            <w:tcBorders>
              <w:top w:val="nil"/>
              <w:left w:val="nil"/>
              <w:bottom w:val="nil"/>
              <w:right w:val="nil"/>
            </w:tcBorders>
            <w:shd w:val="clear" w:color="000000" w:fill="FFFFFF"/>
            <w:noWrap/>
            <w:vAlign w:val="center"/>
            <w:hideMark/>
          </w:tcPr>
          <w:p w14:paraId="4122DB1B"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713C6DE7"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E6F2FF"/>
            <w:noWrap/>
            <w:vAlign w:val="center"/>
            <w:hideMark/>
          </w:tcPr>
          <w:p w14:paraId="3651219E"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6183770C"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0B7B0099"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08D29D04"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9129EC" w:rsidRPr="00BF01BA" w14:paraId="7525511D"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7673BE8D" w14:textId="77777777" w:rsidR="009129EC" w:rsidRPr="00BF01BA" w:rsidRDefault="009129EC" w:rsidP="009129EC">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with Disability</w:t>
            </w:r>
          </w:p>
        </w:tc>
        <w:tc>
          <w:tcPr>
            <w:tcW w:w="711" w:type="pct"/>
            <w:tcBorders>
              <w:top w:val="nil"/>
              <w:left w:val="nil"/>
              <w:bottom w:val="nil"/>
              <w:right w:val="nil"/>
            </w:tcBorders>
            <w:shd w:val="clear" w:color="000000" w:fill="FFFFFF"/>
            <w:noWrap/>
            <w:vAlign w:val="center"/>
            <w:hideMark/>
          </w:tcPr>
          <w:p w14:paraId="51622DF1"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SSW</w:t>
            </w:r>
          </w:p>
        </w:tc>
        <w:tc>
          <w:tcPr>
            <w:tcW w:w="59" w:type="pct"/>
            <w:tcBorders>
              <w:top w:val="nil"/>
              <w:left w:val="nil"/>
              <w:bottom w:val="nil"/>
              <w:right w:val="nil"/>
            </w:tcBorders>
            <w:shd w:val="clear" w:color="000000" w:fill="FFFFFF"/>
            <w:noWrap/>
            <w:vAlign w:val="center"/>
            <w:hideMark/>
          </w:tcPr>
          <w:p w14:paraId="3E89672B"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3847B6B0"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23,355</w:t>
            </w:r>
          </w:p>
        </w:tc>
        <w:tc>
          <w:tcPr>
            <w:tcW w:w="472" w:type="pct"/>
            <w:tcBorders>
              <w:top w:val="nil"/>
              <w:left w:val="nil"/>
              <w:bottom w:val="nil"/>
              <w:right w:val="nil"/>
            </w:tcBorders>
            <w:shd w:val="clear" w:color="000000" w:fill="E6F2FF"/>
            <w:noWrap/>
            <w:vAlign w:val="center"/>
            <w:hideMark/>
          </w:tcPr>
          <w:p w14:paraId="32383E27"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24,263</w:t>
            </w:r>
          </w:p>
        </w:tc>
        <w:tc>
          <w:tcPr>
            <w:tcW w:w="472" w:type="pct"/>
            <w:tcBorders>
              <w:top w:val="nil"/>
              <w:left w:val="nil"/>
              <w:bottom w:val="nil"/>
              <w:right w:val="nil"/>
            </w:tcBorders>
            <w:shd w:val="clear" w:color="000000" w:fill="FFFFFF"/>
            <w:noWrap/>
            <w:vAlign w:val="center"/>
            <w:hideMark/>
          </w:tcPr>
          <w:p w14:paraId="32B52B32"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25,210</w:t>
            </w:r>
          </w:p>
        </w:tc>
        <w:tc>
          <w:tcPr>
            <w:tcW w:w="472" w:type="pct"/>
            <w:tcBorders>
              <w:top w:val="nil"/>
              <w:left w:val="nil"/>
              <w:bottom w:val="nil"/>
              <w:right w:val="nil"/>
            </w:tcBorders>
            <w:shd w:val="clear" w:color="000000" w:fill="FFFFFF"/>
            <w:noWrap/>
            <w:vAlign w:val="center"/>
            <w:hideMark/>
          </w:tcPr>
          <w:p w14:paraId="6B46EC83"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26,102</w:t>
            </w:r>
          </w:p>
        </w:tc>
        <w:tc>
          <w:tcPr>
            <w:tcW w:w="472" w:type="pct"/>
            <w:tcBorders>
              <w:top w:val="nil"/>
              <w:left w:val="nil"/>
              <w:bottom w:val="nil"/>
              <w:right w:val="nil"/>
            </w:tcBorders>
            <w:shd w:val="clear" w:color="000000" w:fill="FFFFFF"/>
            <w:noWrap/>
            <w:vAlign w:val="center"/>
            <w:hideMark/>
          </w:tcPr>
          <w:p w14:paraId="1AEC4525"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27,217</w:t>
            </w:r>
          </w:p>
        </w:tc>
      </w:tr>
      <w:tr w:rsidR="009129EC" w:rsidRPr="00BF01BA" w14:paraId="1FCB89B1"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33A5B9FA"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Pharmaceutical Benefits</w:t>
            </w:r>
          </w:p>
        </w:tc>
        <w:tc>
          <w:tcPr>
            <w:tcW w:w="711" w:type="pct"/>
            <w:tcBorders>
              <w:top w:val="nil"/>
              <w:left w:val="nil"/>
              <w:bottom w:val="nil"/>
              <w:right w:val="nil"/>
            </w:tcBorders>
            <w:shd w:val="clear" w:color="000000" w:fill="FFFFFF"/>
            <w:noWrap/>
            <w:vAlign w:val="center"/>
            <w:hideMark/>
          </w:tcPr>
          <w:p w14:paraId="77DC69C8"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Health</w:t>
            </w:r>
          </w:p>
        </w:tc>
        <w:tc>
          <w:tcPr>
            <w:tcW w:w="59" w:type="pct"/>
            <w:tcBorders>
              <w:top w:val="nil"/>
              <w:left w:val="nil"/>
              <w:bottom w:val="nil"/>
              <w:right w:val="nil"/>
            </w:tcBorders>
            <w:shd w:val="clear" w:color="000000" w:fill="FFFFFF"/>
            <w:noWrap/>
            <w:vAlign w:val="center"/>
            <w:hideMark/>
          </w:tcPr>
          <w:p w14:paraId="5DD3262D"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086C6464"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20,885</w:t>
            </w:r>
          </w:p>
        </w:tc>
        <w:tc>
          <w:tcPr>
            <w:tcW w:w="472" w:type="pct"/>
            <w:tcBorders>
              <w:top w:val="nil"/>
              <w:left w:val="nil"/>
              <w:bottom w:val="nil"/>
              <w:right w:val="nil"/>
            </w:tcBorders>
            <w:shd w:val="clear" w:color="000000" w:fill="E6F2FF"/>
            <w:noWrap/>
            <w:vAlign w:val="center"/>
            <w:hideMark/>
          </w:tcPr>
          <w:p w14:paraId="41541437"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21,542</w:t>
            </w:r>
          </w:p>
        </w:tc>
        <w:tc>
          <w:tcPr>
            <w:tcW w:w="472" w:type="pct"/>
            <w:tcBorders>
              <w:top w:val="nil"/>
              <w:left w:val="nil"/>
              <w:bottom w:val="nil"/>
              <w:right w:val="nil"/>
            </w:tcBorders>
            <w:shd w:val="clear" w:color="000000" w:fill="FFFFFF"/>
            <w:noWrap/>
            <w:vAlign w:val="center"/>
            <w:hideMark/>
          </w:tcPr>
          <w:p w14:paraId="51984B2F"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21,553</w:t>
            </w:r>
          </w:p>
        </w:tc>
        <w:tc>
          <w:tcPr>
            <w:tcW w:w="472" w:type="pct"/>
            <w:tcBorders>
              <w:top w:val="nil"/>
              <w:left w:val="nil"/>
              <w:bottom w:val="nil"/>
              <w:right w:val="nil"/>
            </w:tcBorders>
            <w:shd w:val="clear" w:color="000000" w:fill="FFFFFF"/>
            <w:noWrap/>
            <w:vAlign w:val="center"/>
            <w:hideMark/>
          </w:tcPr>
          <w:p w14:paraId="5A8935AC"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21,613</w:t>
            </w:r>
          </w:p>
        </w:tc>
        <w:tc>
          <w:tcPr>
            <w:tcW w:w="472" w:type="pct"/>
            <w:tcBorders>
              <w:top w:val="nil"/>
              <w:left w:val="nil"/>
              <w:bottom w:val="nil"/>
              <w:right w:val="nil"/>
            </w:tcBorders>
            <w:shd w:val="clear" w:color="000000" w:fill="FFFFFF"/>
            <w:noWrap/>
            <w:vAlign w:val="center"/>
            <w:hideMark/>
          </w:tcPr>
          <w:p w14:paraId="5CDCDB07"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21,727</w:t>
            </w:r>
          </w:p>
        </w:tc>
      </w:tr>
      <w:tr w:rsidR="009129EC" w:rsidRPr="00BF01BA" w14:paraId="0F39255B"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5E6DFF39" w14:textId="688F91AF"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Non</w:t>
            </w:r>
            <w:r w:rsidR="00DF02E6">
              <w:rPr>
                <w:rFonts w:ascii="Arial" w:hAnsi="Arial" w:cs="Arial"/>
                <w:color w:val="000000"/>
                <w:sz w:val="16"/>
                <w:szCs w:val="16"/>
              </w:rPr>
              <w:noBreakHyphen/>
            </w:r>
            <w:r w:rsidRPr="00BF01BA">
              <w:rPr>
                <w:rFonts w:ascii="Arial" w:hAnsi="Arial" w:cs="Arial"/>
                <w:color w:val="000000"/>
                <w:sz w:val="16"/>
                <w:szCs w:val="16"/>
              </w:rPr>
              <w:t>Government Schools</w:t>
            </w:r>
          </w:p>
        </w:tc>
        <w:tc>
          <w:tcPr>
            <w:tcW w:w="711" w:type="pct"/>
            <w:tcBorders>
              <w:top w:val="nil"/>
              <w:left w:val="nil"/>
              <w:bottom w:val="nil"/>
              <w:right w:val="nil"/>
            </w:tcBorders>
            <w:shd w:val="clear" w:color="000000" w:fill="FFFFFF"/>
            <w:noWrap/>
            <w:vAlign w:val="center"/>
            <w:hideMark/>
          </w:tcPr>
          <w:p w14:paraId="3CE52930"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9" w:type="pct"/>
            <w:tcBorders>
              <w:top w:val="nil"/>
              <w:left w:val="nil"/>
              <w:bottom w:val="nil"/>
              <w:right w:val="nil"/>
            </w:tcBorders>
            <w:shd w:val="clear" w:color="000000" w:fill="FFFFFF"/>
            <w:noWrap/>
            <w:vAlign w:val="center"/>
            <w:hideMark/>
          </w:tcPr>
          <w:p w14:paraId="3E69FD77"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032D8EB5"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E6F2FF"/>
            <w:noWrap/>
            <w:vAlign w:val="center"/>
            <w:hideMark/>
          </w:tcPr>
          <w:p w14:paraId="05C86C61"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74F288AC"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1772319A"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12E5A6B5"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9129EC" w:rsidRPr="00BF01BA" w14:paraId="39C084C8"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1E5ABEFF" w14:textId="77777777" w:rsidR="009129EC" w:rsidRPr="00BF01BA" w:rsidRDefault="009129EC" w:rsidP="009129EC">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National Support</w:t>
            </w:r>
          </w:p>
        </w:tc>
        <w:tc>
          <w:tcPr>
            <w:tcW w:w="711" w:type="pct"/>
            <w:tcBorders>
              <w:top w:val="nil"/>
              <w:left w:val="nil"/>
              <w:bottom w:val="nil"/>
              <w:right w:val="nil"/>
            </w:tcBorders>
            <w:shd w:val="clear" w:color="000000" w:fill="FFFFFF"/>
            <w:noWrap/>
            <w:vAlign w:val="center"/>
            <w:hideMark/>
          </w:tcPr>
          <w:p w14:paraId="1A5DF330"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Education</w:t>
            </w:r>
          </w:p>
        </w:tc>
        <w:tc>
          <w:tcPr>
            <w:tcW w:w="59" w:type="pct"/>
            <w:tcBorders>
              <w:top w:val="nil"/>
              <w:left w:val="nil"/>
              <w:bottom w:val="nil"/>
              <w:right w:val="nil"/>
            </w:tcBorders>
            <w:shd w:val="clear" w:color="000000" w:fill="FFFFFF"/>
            <w:noWrap/>
            <w:vAlign w:val="center"/>
            <w:hideMark/>
          </w:tcPr>
          <w:p w14:paraId="214734E8"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43C57229"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19,370</w:t>
            </w:r>
          </w:p>
        </w:tc>
        <w:tc>
          <w:tcPr>
            <w:tcW w:w="472" w:type="pct"/>
            <w:tcBorders>
              <w:top w:val="nil"/>
              <w:left w:val="nil"/>
              <w:bottom w:val="nil"/>
              <w:right w:val="nil"/>
            </w:tcBorders>
            <w:shd w:val="clear" w:color="000000" w:fill="E6F2FF"/>
            <w:noWrap/>
            <w:vAlign w:val="center"/>
            <w:hideMark/>
          </w:tcPr>
          <w:p w14:paraId="08B96C7C"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19,975</w:t>
            </w:r>
          </w:p>
        </w:tc>
        <w:tc>
          <w:tcPr>
            <w:tcW w:w="472" w:type="pct"/>
            <w:tcBorders>
              <w:top w:val="nil"/>
              <w:left w:val="nil"/>
              <w:bottom w:val="nil"/>
              <w:right w:val="nil"/>
            </w:tcBorders>
            <w:shd w:val="clear" w:color="000000" w:fill="FFFFFF"/>
            <w:noWrap/>
            <w:vAlign w:val="center"/>
            <w:hideMark/>
          </w:tcPr>
          <w:p w14:paraId="4C837F81"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20,808</w:t>
            </w:r>
          </w:p>
        </w:tc>
        <w:tc>
          <w:tcPr>
            <w:tcW w:w="472" w:type="pct"/>
            <w:tcBorders>
              <w:top w:val="nil"/>
              <w:left w:val="nil"/>
              <w:bottom w:val="nil"/>
              <w:right w:val="nil"/>
            </w:tcBorders>
            <w:shd w:val="clear" w:color="000000" w:fill="FFFFFF"/>
            <w:noWrap/>
            <w:vAlign w:val="center"/>
            <w:hideMark/>
          </w:tcPr>
          <w:p w14:paraId="6BBF4304"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21,648</w:t>
            </w:r>
          </w:p>
        </w:tc>
        <w:tc>
          <w:tcPr>
            <w:tcW w:w="472" w:type="pct"/>
            <w:tcBorders>
              <w:top w:val="nil"/>
              <w:left w:val="nil"/>
              <w:bottom w:val="nil"/>
              <w:right w:val="nil"/>
            </w:tcBorders>
            <w:shd w:val="clear" w:color="000000" w:fill="FFFFFF"/>
            <w:noWrap/>
            <w:vAlign w:val="center"/>
            <w:hideMark/>
          </w:tcPr>
          <w:p w14:paraId="237AD16A"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22,509</w:t>
            </w:r>
          </w:p>
        </w:tc>
      </w:tr>
      <w:tr w:rsidR="009129EC" w:rsidRPr="00BF01BA" w14:paraId="0DAD289E"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29B2CC1E"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Support for Families</w:t>
            </w:r>
          </w:p>
        </w:tc>
        <w:tc>
          <w:tcPr>
            <w:tcW w:w="711" w:type="pct"/>
            <w:tcBorders>
              <w:top w:val="nil"/>
              <w:left w:val="nil"/>
              <w:bottom w:val="nil"/>
              <w:right w:val="nil"/>
            </w:tcBorders>
            <w:shd w:val="clear" w:color="000000" w:fill="FFFFFF"/>
            <w:noWrap/>
            <w:vAlign w:val="center"/>
            <w:hideMark/>
          </w:tcPr>
          <w:p w14:paraId="4B4D5E1C"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SSW</w:t>
            </w:r>
          </w:p>
        </w:tc>
        <w:tc>
          <w:tcPr>
            <w:tcW w:w="59" w:type="pct"/>
            <w:tcBorders>
              <w:top w:val="nil"/>
              <w:left w:val="nil"/>
              <w:bottom w:val="nil"/>
              <w:right w:val="nil"/>
            </w:tcBorders>
            <w:shd w:val="clear" w:color="000000" w:fill="FFFFFF"/>
            <w:noWrap/>
            <w:vAlign w:val="center"/>
            <w:hideMark/>
          </w:tcPr>
          <w:p w14:paraId="72202F63"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57C6D349"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17,790</w:t>
            </w:r>
          </w:p>
        </w:tc>
        <w:tc>
          <w:tcPr>
            <w:tcW w:w="472" w:type="pct"/>
            <w:tcBorders>
              <w:top w:val="nil"/>
              <w:left w:val="nil"/>
              <w:bottom w:val="nil"/>
              <w:right w:val="nil"/>
            </w:tcBorders>
            <w:shd w:val="clear" w:color="000000" w:fill="E6F2FF"/>
            <w:noWrap/>
            <w:vAlign w:val="center"/>
            <w:hideMark/>
          </w:tcPr>
          <w:p w14:paraId="01A48E23"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17,902</w:t>
            </w:r>
          </w:p>
        </w:tc>
        <w:tc>
          <w:tcPr>
            <w:tcW w:w="472" w:type="pct"/>
            <w:tcBorders>
              <w:top w:val="nil"/>
              <w:left w:val="nil"/>
              <w:bottom w:val="nil"/>
              <w:right w:val="nil"/>
            </w:tcBorders>
            <w:shd w:val="clear" w:color="000000" w:fill="FFFFFF"/>
            <w:noWrap/>
            <w:vAlign w:val="center"/>
            <w:hideMark/>
          </w:tcPr>
          <w:p w14:paraId="20ED766F"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18,095</w:t>
            </w:r>
          </w:p>
        </w:tc>
        <w:tc>
          <w:tcPr>
            <w:tcW w:w="472" w:type="pct"/>
            <w:tcBorders>
              <w:top w:val="nil"/>
              <w:left w:val="nil"/>
              <w:bottom w:val="nil"/>
              <w:right w:val="nil"/>
            </w:tcBorders>
            <w:shd w:val="clear" w:color="000000" w:fill="FFFFFF"/>
            <w:noWrap/>
            <w:vAlign w:val="center"/>
            <w:hideMark/>
          </w:tcPr>
          <w:p w14:paraId="50E55020"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18,446</w:t>
            </w:r>
          </w:p>
        </w:tc>
        <w:tc>
          <w:tcPr>
            <w:tcW w:w="472" w:type="pct"/>
            <w:tcBorders>
              <w:top w:val="nil"/>
              <w:left w:val="nil"/>
              <w:bottom w:val="nil"/>
              <w:right w:val="nil"/>
            </w:tcBorders>
            <w:shd w:val="clear" w:color="000000" w:fill="FFFFFF"/>
            <w:noWrap/>
            <w:vAlign w:val="center"/>
            <w:hideMark/>
          </w:tcPr>
          <w:p w14:paraId="083FABC4"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18,672</w:t>
            </w:r>
          </w:p>
        </w:tc>
      </w:tr>
      <w:tr w:rsidR="009129EC" w:rsidRPr="00BF01BA" w14:paraId="4B13C3A2"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46FBE188"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Job Seeker Income Support</w:t>
            </w:r>
          </w:p>
        </w:tc>
        <w:tc>
          <w:tcPr>
            <w:tcW w:w="711" w:type="pct"/>
            <w:tcBorders>
              <w:top w:val="nil"/>
              <w:left w:val="nil"/>
              <w:bottom w:val="nil"/>
              <w:right w:val="nil"/>
            </w:tcBorders>
            <w:shd w:val="clear" w:color="000000" w:fill="FFFFFF"/>
            <w:noWrap/>
            <w:vAlign w:val="center"/>
            <w:hideMark/>
          </w:tcPr>
          <w:p w14:paraId="4807F7B8"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SSW</w:t>
            </w:r>
          </w:p>
        </w:tc>
        <w:tc>
          <w:tcPr>
            <w:tcW w:w="59" w:type="pct"/>
            <w:tcBorders>
              <w:top w:val="nil"/>
              <w:left w:val="nil"/>
              <w:bottom w:val="nil"/>
              <w:right w:val="nil"/>
            </w:tcBorders>
            <w:shd w:val="clear" w:color="000000" w:fill="FFFFFF"/>
            <w:noWrap/>
            <w:vAlign w:val="center"/>
            <w:hideMark/>
          </w:tcPr>
          <w:p w14:paraId="74B73B76"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3471141B"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16,458</w:t>
            </w:r>
          </w:p>
        </w:tc>
        <w:tc>
          <w:tcPr>
            <w:tcW w:w="472" w:type="pct"/>
            <w:tcBorders>
              <w:top w:val="nil"/>
              <w:left w:val="nil"/>
              <w:bottom w:val="nil"/>
              <w:right w:val="nil"/>
            </w:tcBorders>
            <w:shd w:val="clear" w:color="000000" w:fill="E6F2FF"/>
            <w:noWrap/>
            <w:vAlign w:val="center"/>
            <w:hideMark/>
          </w:tcPr>
          <w:p w14:paraId="711D1B8F"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16,955</w:t>
            </w:r>
          </w:p>
        </w:tc>
        <w:tc>
          <w:tcPr>
            <w:tcW w:w="472" w:type="pct"/>
            <w:tcBorders>
              <w:top w:val="nil"/>
              <w:left w:val="nil"/>
              <w:bottom w:val="nil"/>
              <w:right w:val="nil"/>
            </w:tcBorders>
            <w:shd w:val="clear" w:color="000000" w:fill="FFFFFF"/>
            <w:noWrap/>
            <w:vAlign w:val="center"/>
            <w:hideMark/>
          </w:tcPr>
          <w:p w14:paraId="04B72F4B"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17,257</w:t>
            </w:r>
          </w:p>
        </w:tc>
        <w:tc>
          <w:tcPr>
            <w:tcW w:w="472" w:type="pct"/>
            <w:tcBorders>
              <w:top w:val="nil"/>
              <w:left w:val="nil"/>
              <w:bottom w:val="nil"/>
              <w:right w:val="nil"/>
            </w:tcBorders>
            <w:shd w:val="clear" w:color="000000" w:fill="FFFFFF"/>
            <w:noWrap/>
            <w:vAlign w:val="center"/>
            <w:hideMark/>
          </w:tcPr>
          <w:p w14:paraId="029E0AEB"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16,788</w:t>
            </w:r>
          </w:p>
        </w:tc>
        <w:tc>
          <w:tcPr>
            <w:tcW w:w="472" w:type="pct"/>
            <w:tcBorders>
              <w:top w:val="nil"/>
              <w:left w:val="nil"/>
              <w:bottom w:val="nil"/>
              <w:right w:val="nil"/>
            </w:tcBorders>
            <w:shd w:val="clear" w:color="000000" w:fill="FFFFFF"/>
            <w:noWrap/>
            <w:vAlign w:val="center"/>
            <w:hideMark/>
          </w:tcPr>
          <w:p w14:paraId="04159578"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17,565</w:t>
            </w:r>
          </w:p>
        </w:tc>
      </w:tr>
      <w:tr w:rsidR="009129EC" w:rsidRPr="00BF01BA" w14:paraId="752D6343"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504500AC"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Child Care Subsidy</w:t>
            </w:r>
          </w:p>
        </w:tc>
        <w:tc>
          <w:tcPr>
            <w:tcW w:w="711" w:type="pct"/>
            <w:tcBorders>
              <w:top w:val="nil"/>
              <w:left w:val="nil"/>
              <w:bottom w:val="nil"/>
              <w:right w:val="nil"/>
            </w:tcBorders>
            <w:shd w:val="clear" w:color="000000" w:fill="FFFFFF"/>
            <w:noWrap/>
            <w:vAlign w:val="center"/>
            <w:hideMark/>
          </w:tcPr>
          <w:p w14:paraId="0237A772"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SSW</w:t>
            </w:r>
          </w:p>
        </w:tc>
        <w:tc>
          <w:tcPr>
            <w:tcW w:w="59" w:type="pct"/>
            <w:tcBorders>
              <w:top w:val="nil"/>
              <w:left w:val="nil"/>
              <w:bottom w:val="nil"/>
              <w:right w:val="nil"/>
            </w:tcBorders>
            <w:shd w:val="clear" w:color="000000" w:fill="FFFFFF"/>
            <w:noWrap/>
            <w:vAlign w:val="center"/>
            <w:hideMark/>
          </w:tcPr>
          <w:p w14:paraId="2C1F758A"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4DED00A8"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15,429</w:t>
            </w:r>
          </w:p>
        </w:tc>
        <w:tc>
          <w:tcPr>
            <w:tcW w:w="472" w:type="pct"/>
            <w:tcBorders>
              <w:top w:val="nil"/>
              <w:left w:val="nil"/>
              <w:bottom w:val="nil"/>
              <w:right w:val="nil"/>
            </w:tcBorders>
            <w:shd w:val="clear" w:color="000000" w:fill="E6F2FF"/>
            <w:noWrap/>
            <w:vAlign w:val="center"/>
            <w:hideMark/>
          </w:tcPr>
          <w:p w14:paraId="183F0F7D"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16,242</w:t>
            </w:r>
          </w:p>
        </w:tc>
        <w:tc>
          <w:tcPr>
            <w:tcW w:w="472" w:type="pct"/>
            <w:tcBorders>
              <w:top w:val="nil"/>
              <w:left w:val="nil"/>
              <w:bottom w:val="nil"/>
              <w:right w:val="nil"/>
            </w:tcBorders>
            <w:shd w:val="clear" w:color="000000" w:fill="FFFFFF"/>
            <w:noWrap/>
            <w:vAlign w:val="center"/>
            <w:hideMark/>
          </w:tcPr>
          <w:p w14:paraId="4641FBD0"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16,821</w:t>
            </w:r>
          </w:p>
        </w:tc>
        <w:tc>
          <w:tcPr>
            <w:tcW w:w="472" w:type="pct"/>
            <w:tcBorders>
              <w:top w:val="nil"/>
              <w:left w:val="nil"/>
              <w:bottom w:val="nil"/>
              <w:right w:val="nil"/>
            </w:tcBorders>
            <w:shd w:val="clear" w:color="000000" w:fill="FFFFFF"/>
            <w:noWrap/>
            <w:vAlign w:val="center"/>
            <w:hideMark/>
          </w:tcPr>
          <w:p w14:paraId="6C662663"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17,796</w:t>
            </w:r>
          </w:p>
        </w:tc>
        <w:tc>
          <w:tcPr>
            <w:tcW w:w="472" w:type="pct"/>
            <w:tcBorders>
              <w:top w:val="nil"/>
              <w:left w:val="nil"/>
              <w:bottom w:val="nil"/>
              <w:right w:val="nil"/>
            </w:tcBorders>
            <w:shd w:val="clear" w:color="000000" w:fill="FFFFFF"/>
            <w:noWrap/>
            <w:vAlign w:val="center"/>
            <w:hideMark/>
          </w:tcPr>
          <w:p w14:paraId="25DB9D47"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18,446</w:t>
            </w:r>
          </w:p>
        </w:tc>
      </w:tr>
      <w:tr w:rsidR="009129EC" w:rsidRPr="00BF01BA" w14:paraId="28E40546"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69460390"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Financial Support for Carers</w:t>
            </w:r>
          </w:p>
        </w:tc>
        <w:tc>
          <w:tcPr>
            <w:tcW w:w="711" w:type="pct"/>
            <w:tcBorders>
              <w:top w:val="nil"/>
              <w:left w:val="nil"/>
              <w:bottom w:val="nil"/>
              <w:right w:val="nil"/>
            </w:tcBorders>
            <w:shd w:val="clear" w:color="000000" w:fill="FFFFFF"/>
            <w:noWrap/>
            <w:vAlign w:val="center"/>
            <w:hideMark/>
          </w:tcPr>
          <w:p w14:paraId="3E039FD4"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SSW</w:t>
            </w:r>
          </w:p>
        </w:tc>
        <w:tc>
          <w:tcPr>
            <w:tcW w:w="59" w:type="pct"/>
            <w:tcBorders>
              <w:top w:val="nil"/>
              <w:left w:val="nil"/>
              <w:bottom w:val="nil"/>
              <w:right w:val="nil"/>
            </w:tcBorders>
            <w:shd w:val="clear" w:color="000000" w:fill="FFFFFF"/>
            <w:noWrap/>
            <w:vAlign w:val="center"/>
            <w:hideMark/>
          </w:tcPr>
          <w:p w14:paraId="2C174CCD"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14EA2493"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11,732</w:t>
            </w:r>
          </w:p>
        </w:tc>
        <w:tc>
          <w:tcPr>
            <w:tcW w:w="472" w:type="pct"/>
            <w:tcBorders>
              <w:top w:val="nil"/>
              <w:left w:val="nil"/>
              <w:bottom w:val="nil"/>
              <w:right w:val="nil"/>
            </w:tcBorders>
            <w:shd w:val="clear" w:color="000000" w:fill="E6F2FF"/>
            <w:noWrap/>
            <w:vAlign w:val="center"/>
            <w:hideMark/>
          </w:tcPr>
          <w:p w14:paraId="7589D58B"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12,272</w:t>
            </w:r>
          </w:p>
        </w:tc>
        <w:tc>
          <w:tcPr>
            <w:tcW w:w="472" w:type="pct"/>
            <w:tcBorders>
              <w:top w:val="nil"/>
              <w:left w:val="nil"/>
              <w:bottom w:val="nil"/>
              <w:right w:val="nil"/>
            </w:tcBorders>
            <w:shd w:val="clear" w:color="000000" w:fill="FFFFFF"/>
            <w:noWrap/>
            <w:vAlign w:val="center"/>
            <w:hideMark/>
          </w:tcPr>
          <w:p w14:paraId="43D233E6"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12,760</w:t>
            </w:r>
          </w:p>
        </w:tc>
        <w:tc>
          <w:tcPr>
            <w:tcW w:w="472" w:type="pct"/>
            <w:tcBorders>
              <w:top w:val="nil"/>
              <w:left w:val="nil"/>
              <w:bottom w:val="nil"/>
              <w:right w:val="nil"/>
            </w:tcBorders>
            <w:shd w:val="clear" w:color="000000" w:fill="FFFFFF"/>
            <w:noWrap/>
            <w:vAlign w:val="center"/>
            <w:hideMark/>
          </w:tcPr>
          <w:p w14:paraId="721DE8E0"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13,362</w:t>
            </w:r>
          </w:p>
        </w:tc>
        <w:tc>
          <w:tcPr>
            <w:tcW w:w="472" w:type="pct"/>
            <w:tcBorders>
              <w:top w:val="nil"/>
              <w:left w:val="nil"/>
              <w:bottom w:val="nil"/>
              <w:right w:val="nil"/>
            </w:tcBorders>
            <w:shd w:val="clear" w:color="000000" w:fill="FFFFFF"/>
            <w:noWrap/>
            <w:vAlign w:val="center"/>
            <w:hideMark/>
          </w:tcPr>
          <w:p w14:paraId="007BCFEA"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13,834</w:t>
            </w:r>
          </w:p>
        </w:tc>
      </w:tr>
      <w:tr w:rsidR="009129EC" w:rsidRPr="00BF01BA" w14:paraId="27BDB39F"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4EAB09EC"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Government Schools National</w:t>
            </w:r>
          </w:p>
        </w:tc>
        <w:tc>
          <w:tcPr>
            <w:tcW w:w="711" w:type="pct"/>
            <w:tcBorders>
              <w:top w:val="nil"/>
              <w:left w:val="nil"/>
              <w:bottom w:val="nil"/>
              <w:right w:val="nil"/>
            </w:tcBorders>
            <w:shd w:val="clear" w:color="auto" w:fill="auto"/>
            <w:noWrap/>
            <w:vAlign w:val="center"/>
            <w:hideMark/>
          </w:tcPr>
          <w:p w14:paraId="12A8909F" w14:textId="77777777" w:rsidR="009129EC" w:rsidRPr="00BF01BA" w:rsidRDefault="009129EC" w:rsidP="009129EC">
            <w:pPr>
              <w:spacing w:before="0" w:after="0" w:line="240" w:lineRule="auto"/>
              <w:rPr>
                <w:rFonts w:ascii="Arial" w:hAnsi="Arial" w:cs="Arial"/>
                <w:color w:val="000000"/>
                <w:sz w:val="16"/>
                <w:szCs w:val="16"/>
              </w:rPr>
            </w:pPr>
          </w:p>
        </w:tc>
        <w:tc>
          <w:tcPr>
            <w:tcW w:w="59" w:type="pct"/>
            <w:tcBorders>
              <w:top w:val="nil"/>
              <w:left w:val="nil"/>
              <w:bottom w:val="nil"/>
              <w:right w:val="nil"/>
            </w:tcBorders>
            <w:shd w:val="clear" w:color="000000" w:fill="FFFFFF"/>
            <w:noWrap/>
            <w:vAlign w:val="center"/>
            <w:hideMark/>
          </w:tcPr>
          <w:p w14:paraId="67C0D284"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6B58F8FA"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E6F2FF"/>
            <w:noWrap/>
            <w:vAlign w:val="center"/>
            <w:hideMark/>
          </w:tcPr>
          <w:p w14:paraId="4F5485A8"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78985B2A"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07EE51FF"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5CCC614D"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9129EC" w:rsidRPr="00BF01BA" w14:paraId="2AA2D5B8"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33A09CC6" w14:textId="77777777" w:rsidR="009129EC" w:rsidRPr="00BF01BA" w:rsidRDefault="009129EC" w:rsidP="009129EC">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Support</w:t>
            </w:r>
          </w:p>
        </w:tc>
        <w:tc>
          <w:tcPr>
            <w:tcW w:w="711" w:type="pct"/>
            <w:tcBorders>
              <w:top w:val="nil"/>
              <w:left w:val="nil"/>
              <w:bottom w:val="nil"/>
              <w:right w:val="nil"/>
            </w:tcBorders>
            <w:shd w:val="clear" w:color="000000" w:fill="FFFFFF"/>
            <w:noWrap/>
            <w:vAlign w:val="center"/>
            <w:hideMark/>
          </w:tcPr>
          <w:p w14:paraId="33AB32BE"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Education</w:t>
            </w:r>
          </w:p>
        </w:tc>
        <w:tc>
          <w:tcPr>
            <w:tcW w:w="59" w:type="pct"/>
            <w:tcBorders>
              <w:top w:val="nil"/>
              <w:left w:val="nil"/>
              <w:bottom w:val="nil"/>
              <w:right w:val="nil"/>
            </w:tcBorders>
            <w:shd w:val="clear" w:color="000000" w:fill="FFFFFF"/>
            <w:noWrap/>
            <w:vAlign w:val="center"/>
            <w:hideMark/>
          </w:tcPr>
          <w:p w14:paraId="49C6828F"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5F8B7220"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11,712</w:t>
            </w:r>
          </w:p>
        </w:tc>
        <w:tc>
          <w:tcPr>
            <w:tcW w:w="472" w:type="pct"/>
            <w:tcBorders>
              <w:top w:val="nil"/>
              <w:left w:val="nil"/>
              <w:bottom w:val="nil"/>
              <w:right w:val="nil"/>
            </w:tcBorders>
            <w:shd w:val="clear" w:color="000000" w:fill="E6F2FF"/>
            <w:noWrap/>
            <w:vAlign w:val="center"/>
            <w:hideMark/>
          </w:tcPr>
          <w:p w14:paraId="03A62F16"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12,233</w:t>
            </w:r>
          </w:p>
        </w:tc>
        <w:tc>
          <w:tcPr>
            <w:tcW w:w="472" w:type="pct"/>
            <w:tcBorders>
              <w:top w:val="nil"/>
              <w:left w:val="nil"/>
              <w:bottom w:val="nil"/>
              <w:right w:val="nil"/>
            </w:tcBorders>
            <w:shd w:val="clear" w:color="000000" w:fill="FFFFFF"/>
            <w:noWrap/>
            <w:vAlign w:val="center"/>
            <w:hideMark/>
          </w:tcPr>
          <w:p w14:paraId="19692354"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12,801</w:t>
            </w:r>
          </w:p>
        </w:tc>
        <w:tc>
          <w:tcPr>
            <w:tcW w:w="472" w:type="pct"/>
            <w:tcBorders>
              <w:top w:val="nil"/>
              <w:left w:val="nil"/>
              <w:bottom w:val="nil"/>
              <w:right w:val="nil"/>
            </w:tcBorders>
            <w:shd w:val="clear" w:color="000000" w:fill="FFFFFF"/>
            <w:noWrap/>
            <w:vAlign w:val="center"/>
            <w:hideMark/>
          </w:tcPr>
          <w:p w14:paraId="717D1A2A"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13,356</w:t>
            </w:r>
          </w:p>
        </w:tc>
        <w:tc>
          <w:tcPr>
            <w:tcW w:w="472" w:type="pct"/>
            <w:tcBorders>
              <w:top w:val="nil"/>
              <w:left w:val="nil"/>
              <w:bottom w:val="nil"/>
              <w:right w:val="nil"/>
            </w:tcBorders>
            <w:shd w:val="clear" w:color="000000" w:fill="FFFFFF"/>
            <w:noWrap/>
            <w:vAlign w:val="center"/>
            <w:hideMark/>
          </w:tcPr>
          <w:p w14:paraId="6761B67D"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14,000</w:t>
            </w:r>
          </w:p>
        </w:tc>
      </w:tr>
      <w:tr w:rsidR="009129EC" w:rsidRPr="00BF01BA" w14:paraId="4FDEF0C4"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43EDB46F"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Fuel Tax Credits Scheme</w:t>
            </w:r>
          </w:p>
        </w:tc>
        <w:tc>
          <w:tcPr>
            <w:tcW w:w="711" w:type="pct"/>
            <w:tcBorders>
              <w:top w:val="nil"/>
              <w:left w:val="nil"/>
              <w:bottom w:val="nil"/>
              <w:right w:val="nil"/>
            </w:tcBorders>
            <w:shd w:val="clear" w:color="000000" w:fill="FFFFFF"/>
            <w:noWrap/>
            <w:vAlign w:val="center"/>
            <w:hideMark/>
          </w:tcPr>
          <w:p w14:paraId="112FCFD5"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Fuel and energy</w:t>
            </w:r>
          </w:p>
        </w:tc>
        <w:tc>
          <w:tcPr>
            <w:tcW w:w="59" w:type="pct"/>
            <w:tcBorders>
              <w:top w:val="nil"/>
              <w:left w:val="nil"/>
              <w:bottom w:val="nil"/>
              <w:right w:val="nil"/>
            </w:tcBorders>
            <w:shd w:val="clear" w:color="000000" w:fill="FFFFFF"/>
            <w:noWrap/>
            <w:vAlign w:val="center"/>
            <w:hideMark/>
          </w:tcPr>
          <w:p w14:paraId="7244D91F"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564A63AF"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10,151</w:t>
            </w:r>
          </w:p>
        </w:tc>
        <w:tc>
          <w:tcPr>
            <w:tcW w:w="472" w:type="pct"/>
            <w:tcBorders>
              <w:top w:val="nil"/>
              <w:left w:val="nil"/>
              <w:bottom w:val="nil"/>
              <w:right w:val="nil"/>
            </w:tcBorders>
            <w:shd w:val="clear" w:color="000000" w:fill="E6F2FF"/>
            <w:noWrap/>
            <w:vAlign w:val="center"/>
            <w:hideMark/>
          </w:tcPr>
          <w:p w14:paraId="7EDF204A"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10,805</w:t>
            </w:r>
          </w:p>
        </w:tc>
        <w:tc>
          <w:tcPr>
            <w:tcW w:w="472" w:type="pct"/>
            <w:tcBorders>
              <w:top w:val="nil"/>
              <w:left w:val="nil"/>
              <w:bottom w:val="nil"/>
              <w:right w:val="nil"/>
            </w:tcBorders>
            <w:shd w:val="clear" w:color="000000" w:fill="FFFFFF"/>
            <w:noWrap/>
            <w:vAlign w:val="center"/>
            <w:hideMark/>
          </w:tcPr>
          <w:p w14:paraId="50E6B06A"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11,515</w:t>
            </w:r>
          </w:p>
        </w:tc>
        <w:tc>
          <w:tcPr>
            <w:tcW w:w="472" w:type="pct"/>
            <w:tcBorders>
              <w:top w:val="nil"/>
              <w:left w:val="nil"/>
              <w:bottom w:val="nil"/>
              <w:right w:val="nil"/>
            </w:tcBorders>
            <w:shd w:val="clear" w:color="000000" w:fill="FFFFFF"/>
            <w:noWrap/>
            <w:vAlign w:val="center"/>
            <w:hideMark/>
          </w:tcPr>
          <w:p w14:paraId="3D0AC453"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12,254</w:t>
            </w:r>
          </w:p>
        </w:tc>
        <w:tc>
          <w:tcPr>
            <w:tcW w:w="472" w:type="pct"/>
            <w:tcBorders>
              <w:top w:val="nil"/>
              <w:left w:val="nil"/>
              <w:bottom w:val="nil"/>
              <w:right w:val="nil"/>
            </w:tcBorders>
            <w:shd w:val="clear" w:color="000000" w:fill="FFFFFF"/>
            <w:noWrap/>
            <w:vAlign w:val="center"/>
            <w:hideMark/>
          </w:tcPr>
          <w:p w14:paraId="611A7A9E"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13,107</w:t>
            </w:r>
          </w:p>
        </w:tc>
      </w:tr>
      <w:tr w:rsidR="009129EC" w:rsidRPr="00BF01BA" w14:paraId="598623FA"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36C76239" w14:textId="0FE87A81"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xml:space="preserve">Public Sector Superannuation </w:t>
            </w:r>
            <w:r w:rsidR="00DF02E6">
              <w:rPr>
                <w:rFonts w:ascii="Arial" w:hAnsi="Arial" w:cs="Arial"/>
                <w:color w:val="000000"/>
                <w:sz w:val="16"/>
                <w:szCs w:val="16"/>
              </w:rPr>
              <w:noBreakHyphen/>
            </w:r>
          </w:p>
        </w:tc>
        <w:tc>
          <w:tcPr>
            <w:tcW w:w="711" w:type="pct"/>
            <w:tcBorders>
              <w:top w:val="nil"/>
              <w:left w:val="nil"/>
              <w:bottom w:val="nil"/>
              <w:right w:val="nil"/>
            </w:tcBorders>
            <w:shd w:val="clear" w:color="000000" w:fill="FFFFFF"/>
            <w:noWrap/>
            <w:vAlign w:val="center"/>
            <w:hideMark/>
          </w:tcPr>
          <w:p w14:paraId="1A100870"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Other purposes;</w:t>
            </w:r>
          </w:p>
        </w:tc>
        <w:tc>
          <w:tcPr>
            <w:tcW w:w="59" w:type="pct"/>
            <w:tcBorders>
              <w:top w:val="nil"/>
              <w:left w:val="nil"/>
              <w:bottom w:val="nil"/>
              <w:right w:val="nil"/>
            </w:tcBorders>
            <w:shd w:val="clear" w:color="000000" w:fill="FFFFFF"/>
            <w:noWrap/>
            <w:vAlign w:val="center"/>
            <w:hideMark/>
          </w:tcPr>
          <w:p w14:paraId="74208175"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1E135E5E"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E6F2FF"/>
            <w:noWrap/>
            <w:vAlign w:val="center"/>
            <w:hideMark/>
          </w:tcPr>
          <w:p w14:paraId="6817EF2C"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793F5F92"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0F425628"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7EF00894"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9129EC" w:rsidRPr="00BF01BA" w14:paraId="38399283"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0A1F24BC" w14:textId="77777777" w:rsidR="009129EC" w:rsidRPr="00BF01BA" w:rsidRDefault="009129EC" w:rsidP="009129EC">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Benefits(c)</w:t>
            </w:r>
          </w:p>
        </w:tc>
        <w:tc>
          <w:tcPr>
            <w:tcW w:w="711" w:type="pct"/>
            <w:tcBorders>
              <w:top w:val="nil"/>
              <w:left w:val="nil"/>
              <w:bottom w:val="nil"/>
              <w:right w:val="nil"/>
            </w:tcBorders>
            <w:shd w:val="clear" w:color="000000" w:fill="FFFFFF"/>
            <w:noWrap/>
            <w:vAlign w:val="center"/>
            <w:hideMark/>
          </w:tcPr>
          <w:p w14:paraId="67D0FDE3"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General public</w:t>
            </w:r>
          </w:p>
        </w:tc>
        <w:tc>
          <w:tcPr>
            <w:tcW w:w="59" w:type="pct"/>
            <w:tcBorders>
              <w:top w:val="nil"/>
              <w:left w:val="nil"/>
              <w:bottom w:val="nil"/>
              <w:right w:val="nil"/>
            </w:tcBorders>
            <w:shd w:val="clear" w:color="000000" w:fill="FFFFFF"/>
            <w:noWrap/>
            <w:vAlign w:val="center"/>
            <w:hideMark/>
          </w:tcPr>
          <w:p w14:paraId="57A8D324"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02B8F894"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E6F2FF"/>
            <w:noWrap/>
            <w:vAlign w:val="center"/>
            <w:hideMark/>
          </w:tcPr>
          <w:p w14:paraId="0D24F9D8"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5E919029"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11546AAD"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6E8D27B7"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9129EC" w:rsidRPr="00BF01BA" w14:paraId="198DFBEC"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13B68F53" w14:textId="77777777" w:rsidR="009129EC" w:rsidRPr="00BF01BA" w:rsidRDefault="009129EC" w:rsidP="009129EC">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 </w:t>
            </w:r>
          </w:p>
        </w:tc>
        <w:tc>
          <w:tcPr>
            <w:tcW w:w="711" w:type="pct"/>
            <w:tcBorders>
              <w:top w:val="nil"/>
              <w:left w:val="nil"/>
              <w:bottom w:val="nil"/>
              <w:right w:val="nil"/>
            </w:tcBorders>
            <w:shd w:val="clear" w:color="000000" w:fill="FFFFFF"/>
            <w:noWrap/>
            <w:vAlign w:val="center"/>
            <w:hideMark/>
          </w:tcPr>
          <w:p w14:paraId="5DA50D8F"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services</w:t>
            </w:r>
          </w:p>
        </w:tc>
        <w:tc>
          <w:tcPr>
            <w:tcW w:w="59" w:type="pct"/>
            <w:tcBorders>
              <w:top w:val="nil"/>
              <w:left w:val="nil"/>
              <w:bottom w:val="nil"/>
              <w:right w:val="nil"/>
            </w:tcBorders>
            <w:shd w:val="clear" w:color="000000" w:fill="FFFFFF"/>
            <w:noWrap/>
            <w:vAlign w:val="center"/>
            <w:hideMark/>
          </w:tcPr>
          <w:p w14:paraId="20061FD0"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25FF2184"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9,955</w:t>
            </w:r>
          </w:p>
        </w:tc>
        <w:tc>
          <w:tcPr>
            <w:tcW w:w="472" w:type="pct"/>
            <w:tcBorders>
              <w:top w:val="nil"/>
              <w:left w:val="nil"/>
              <w:bottom w:val="nil"/>
              <w:right w:val="nil"/>
            </w:tcBorders>
            <w:shd w:val="clear" w:color="000000" w:fill="E6F2FF"/>
            <w:noWrap/>
            <w:vAlign w:val="center"/>
            <w:hideMark/>
          </w:tcPr>
          <w:p w14:paraId="47B58C36"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10,355</w:t>
            </w:r>
          </w:p>
        </w:tc>
        <w:tc>
          <w:tcPr>
            <w:tcW w:w="472" w:type="pct"/>
            <w:tcBorders>
              <w:top w:val="nil"/>
              <w:left w:val="nil"/>
              <w:bottom w:val="nil"/>
              <w:right w:val="nil"/>
            </w:tcBorders>
            <w:shd w:val="clear" w:color="000000" w:fill="FFFFFF"/>
            <w:noWrap/>
            <w:vAlign w:val="center"/>
            <w:hideMark/>
          </w:tcPr>
          <w:p w14:paraId="1AD0C37E"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10,496</w:t>
            </w:r>
          </w:p>
        </w:tc>
        <w:tc>
          <w:tcPr>
            <w:tcW w:w="472" w:type="pct"/>
            <w:tcBorders>
              <w:top w:val="nil"/>
              <w:left w:val="nil"/>
              <w:bottom w:val="nil"/>
              <w:right w:val="nil"/>
            </w:tcBorders>
            <w:shd w:val="clear" w:color="000000" w:fill="FFFFFF"/>
            <w:noWrap/>
            <w:vAlign w:val="center"/>
            <w:hideMark/>
          </w:tcPr>
          <w:p w14:paraId="55E88460"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10,566</w:t>
            </w:r>
          </w:p>
        </w:tc>
        <w:tc>
          <w:tcPr>
            <w:tcW w:w="472" w:type="pct"/>
            <w:tcBorders>
              <w:top w:val="nil"/>
              <w:left w:val="nil"/>
              <w:bottom w:val="nil"/>
              <w:right w:val="nil"/>
            </w:tcBorders>
            <w:shd w:val="clear" w:color="000000" w:fill="FFFFFF"/>
            <w:noWrap/>
            <w:vAlign w:val="center"/>
            <w:hideMark/>
          </w:tcPr>
          <w:p w14:paraId="542B3B47"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10,678</w:t>
            </w:r>
          </w:p>
        </w:tc>
      </w:tr>
      <w:tr w:rsidR="009129EC" w:rsidRPr="00BF01BA" w14:paraId="34E9111F"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77063A23"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Army Capabilities</w:t>
            </w:r>
          </w:p>
        </w:tc>
        <w:tc>
          <w:tcPr>
            <w:tcW w:w="711" w:type="pct"/>
            <w:tcBorders>
              <w:top w:val="nil"/>
              <w:left w:val="nil"/>
              <w:bottom w:val="nil"/>
              <w:right w:val="nil"/>
            </w:tcBorders>
            <w:shd w:val="clear" w:color="000000" w:fill="FFFFFF"/>
            <w:noWrap/>
            <w:vAlign w:val="center"/>
            <w:hideMark/>
          </w:tcPr>
          <w:p w14:paraId="44F153C4"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Defence</w:t>
            </w:r>
          </w:p>
        </w:tc>
        <w:tc>
          <w:tcPr>
            <w:tcW w:w="59" w:type="pct"/>
            <w:tcBorders>
              <w:top w:val="nil"/>
              <w:left w:val="nil"/>
              <w:bottom w:val="nil"/>
              <w:right w:val="nil"/>
            </w:tcBorders>
            <w:shd w:val="clear" w:color="000000" w:fill="FFFFFF"/>
            <w:noWrap/>
            <w:vAlign w:val="center"/>
            <w:hideMark/>
          </w:tcPr>
          <w:p w14:paraId="79275433"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74D62C19"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9,819</w:t>
            </w:r>
          </w:p>
        </w:tc>
        <w:tc>
          <w:tcPr>
            <w:tcW w:w="472" w:type="pct"/>
            <w:tcBorders>
              <w:top w:val="nil"/>
              <w:left w:val="nil"/>
              <w:bottom w:val="nil"/>
              <w:right w:val="nil"/>
            </w:tcBorders>
            <w:shd w:val="clear" w:color="000000" w:fill="E6F2FF"/>
            <w:noWrap/>
            <w:vAlign w:val="center"/>
            <w:hideMark/>
          </w:tcPr>
          <w:p w14:paraId="5766B9C9"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10,301</w:t>
            </w:r>
          </w:p>
        </w:tc>
        <w:tc>
          <w:tcPr>
            <w:tcW w:w="472" w:type="pct"/>
            <w:tcBorders>
              <w:top w:val="nil"/>
              <w:left w:val="nil"/>
              <w:bottom w:val="nil"/>
              <w:right w:val="nil"/>
            </w:tcBorders>
            <w:shd w:val="clear" w:color="000000" w:fill="FFFFFF"/>
            <w:noWrap/>
            <w:vAlign w:val="center"/>
            <w:hideMark/>
          </w:tcPr>
          <w:p w14:paraId="1AF233DB"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11,214</w:t>
            </w:r>
          </w:p>
        </w:tc>
        <w:tc>
          <w:tcPr>
            <w:tcW w:w="472" w:type="pct"/>
            <w:tcBorders>
              <w:top w:val="nil"/>
              <w:left w:val="nil"/>
              <w:bottom w:val="nil"/>
              <w:right w:val="nil"/>
            </w:tcBorders>
            <w:shd w:val="clear" w:color="000000" w:fill="FFFFFF"/>
            <w:noWrap/>
            <w:vAlign w:val="center"/>
            <w:hideMark/>
          </w:tcPr>
          <w:p w14:paraId="58BC183F"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11,561</w:t>
            </w:r>
          </w:p>
        </w:tc>
        <w:tc>
          <w:tcPr>
            <w:tcW w:w="472" w:type="pct"/>
            <w:tcBorders>
              <w:top w:val="nil"/>
              <w:left w:val="nil"/>
              <w:bottom w:val="nil"/>
              <w:right w:val="nil"/>
            </w:tcBorders>
            <w:shd w:val="clear" w:color="000000" w:fill="FFFFFF"/>
            <w:noWrap/>
            <w:vAlign w:val="center"/>
            <w:hideMark/>
          </w:tcPr>
          <w:p w14:paraId="42FB11DD"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12,459</w:t>
            </w:r>
          </w:p>
        </w:tc>
      </w:tr>
      <w:tr w:rsidR="009129EC" w:rsidRPr="00BF01BA" w14:paraId="159802E1"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6C4290D3" w14:textId="5CF9881A"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xml:space="preserve">Defence Force Superannuation </w:t>
            </w:r>
            <w:r w:rsidR="00DF02E6">
              <w:rPr>
                <w:rFonts w:ascii="Arial" w:hAnsi="Arial" w:cs="Arial"/>
                <w:color w:val="000000"/>
                <w:sz w:val="16"/>
                <w:szCs w:val="16"/>
              </w:rPr>
              <w:noBreakHyphen/>
            </w:r>
          </w:p>
        </w:tc>
        <w:tc>
          <w:tcPr>
            <w:tcW w:w="711" w:type="pct"/>
            <w:tcBorders>
              <w:top w:val="nil"/>
              <w:left w:val="nil"/>
              <w:bottom w:val="nil"/>
              <w:right w:val="nil"/>
            </w:tcBorders>
            <w:shd w:val="clear" w:color="000000" w:fill="FFFFFF"/>
            <w:noWrap/>
            <w:vAlign w:val="center"/>
            <w:hideMark/>
          </w:tcPr>
          <w:p w14:paraId="50BAE231"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Other purposes;</w:t>
            </w:r>
          </w:p>
        </w:tc>
        <w:tc>
          <w:tcPr>
            <w:tcW w:w="59" w:type="pct"/>
            <w:tcBorders>
              <w:top w:val="nil"/>
              <w:left w:val="nil"/>
              <w:bottom w:val="nil"/>
              <w:right w:val="nil"/>
            </w:tcBorders>
            <w:shd w:val="clear" w:color="000000" w:fill="FFFFFF"/>
            <w:noWrap/>
            <w:vAlign w:val="center"/>
            <w:hideMark/>
          </w:tcPr>
          <w:p w14:paraId="2C844F3D"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6AE09E0A"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E6F2FF"/>
            <w:noWrap/>
            <w:vAlign w:val="center"/>
            <w:hideMark/>
          </w:tcPr>
          <w:p w14:paraId="461BDF64"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3655DF9D"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17704D2C"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4A4D613B"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9129EC" w:rsidRPr="00BF01BA" w14:paraId="6CF8B4C3"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03B3418A" w14:textId="77777777" w:rsidR="009129EC" w:rsidRPr="00BF01BA" w:rsidRDefault="009129EC" w:rsidP="009129EC">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Benefits(c)</w:t>
            </w:r>
          </w:p>
        </w:tc>
        <w:tc>
          <w:tcPr>
            <w:tcW w:w="711" w:type="pct"/>
            <w:tcBorders>
              <w:top w:val="nil"/>
              <w:left w:val="nil"/>
              <w:bottom w:val="nil"/>
              <w:right w:val="nil"/>
            </w:tcBorders>
            <w:shd w:val="clear" w:color="000000" w:fill="FFFFFF"/>
            <w:noWrap/>
            <w:vAlign w:val="center"/>
            <w:hideMark/>
          </w:tcPr>
          <w:p w14:paraId="0EE60FC5"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General public</w:t>
            </w:r>
          </w:p>
        </w:tc>
        <w:tc>
          <w:tcPr>
            <w:tcW w:w="59" w:type="pct"/>
            <w:tcBorders>
              <w:top w:val="nil"/>
              <w:left w:val="nil"/>
              <w:bottom w:val="nil"/>
              <w:right w:val="nil"/>
            </w:tcBorders>
            <w:shd w:val="clear" w:color="000000" w:fill="FFFFFF"/>
            <w:noWrap/>
            <w:vAlign w:val="center"/>
            <w:hideMark/>
          </w:tcPr>
          <w:p w14:paraId="2AF7BABB"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7CC35A51"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9,677</w:t>
            </w:r>
          </w:p>
        </w:tc>
        <w:tc>
          <w:tcPr>
            <w:tcW w:w="472" w:type="pct"/>
            <w:tcBorders>
              <w:top w:val="nil"/>
              <w:left w:val="nil"/>
              <w:bottom w:val="nil"/>
              <w:right w:val="nil"/>
            </w:tcBorders>
            <w:shd w:val="clear" w:color="000000" w:fill="E6F2FF"/>
            <w:noWrap/>
            <w:vAlign w:val="center"/>
            <w:hideMark/>
          </w:tcPr>
          <w:p w14:paraId="6D6CD314"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10,053</w:t>
            </w:r>
          </w:p>
        </w:tc>
        <w:tc>
          <w:tcPr>
            <w:tcW w:w="472" w:type="pct"/>
            <w:tcBorders>
              <w:top w:val="nil"/>
              <w:left w:val="nil"/>
              <w:bottom w:val="nil"/>
              <w:right w:val="nil"/>
            </w:tcBorders>
            <w:shd w:val="clear" w:color="000000" w:fill="FFFFFF"/>
            <w:noWrap/>
            <w:vAlign w:val="center"/>
            <w:hideMark/>
          </w:tcPr>
          <w:p w14:paraId="02EA97A3"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10,624</w:t>
            </w:r>
          </w:p>
        </w:tc>
        <w:tc>
          <w:tcPr>
            <w:tcW w:w="472" w:type="pct"/>
            <w:tcBorders>
              <w:top w:val="nil"/>
              <w:left w:val="nil"/>
              <w:bottom w:val="nil"/>
              <w:right w:val="nil"/>
            </w:tcBorders>
            <w:shd w:val="clear" w:color="000000" w:fill="FFFFFF"/>
            <w:noWrap/>
            <w:vAlign w:val="center"/>
            <w:hideMark/>
          </w:tcPr>
          <w:p w14:paraId="7CC7F4F2"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11,264</w:t>
            </w:r>
          </w:p>
        </w:tc>
        <w:tc>
          <w:tcPr>
            <w:tcW w:w="472" w:type="pct"/>
            <w:tcBorders>
              <w:top w:val="nil"/>
              <w:left w:val="nil"/>
              <w:bottom w:val="nil"/>
              <w:right w:val="nil"/>
            </w:tcBorders>
            <w:shd w:val="clear" w:color="000000" w:fill="FFFFFF"/>
            <w:noWrap/>
            <w:vAlign w:val="center"/>
            <w:hideMark/>
          </w:tcPr>
          <w:p w14:paraId="1E0CD29E"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11,955</w:t>
            </w:r>
          </w:p>
        </w:tc>
      </w:tr>
      <w:tr w:rsidR="009129EC" w:rsidRPr="00BF01BA" w14:paraId="7C138CA6"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1C3B93FA" w14:textId="77777777" w:rsidR="009129EC" w:rsidRPr="00BF01BA" w:rsidRDefault="009129EC" w:rsidP="009129EC">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 </w:t>
            </w:r>
          </w:p>
        </w:tc>
        <w:tc>
          <w:tcPr>
            <w:tcW w:w="711" w:type="pct"/>
            <w:tcBorders>
              <w:top w:val="nil"/>
              <w:left w:val="nil"/>
              <w:bottom w:val="nil"/>
              <w:right w:val="nil"/>
            </w:tcBorders>
            <w:shd w:val="clear" w:color="000000" w:fill="FFFFFF"/>
            <w:noWrap/>
            <w:vAlign w:val="center"/>
            <w:hideMark/>
          </w:tcPr>
          <w:p w14:paraId="34A8B078"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services</w:t>
            </w:r>
          </w:p>
        </w:tc>
        <w:tc>
          <w:tcPr>
            <w:tcW w:w="59" w:type="pct"/>
            <w:tcBorders>
              <w:top w:val="nil"/>
              <w:left w:val="nil"/>
              <w:bottom w:val="nil"/>
              <w:right w:val="nil"/>
            </w:tcBorders>
            <w:shd w:val="clear" w:color="000000" w:fill="FFFFFF"/>
            <w:noWrap/>
            <w:vAlign w:val="center"/>
            <w:hideMark/>
          </w:tcPr>
          <w:p w14:paraId="4686AC7B"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3793D010"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E6F2FF"/>
            <w:noWrap/>
            <w:vAlign w:val="center"/>
            <w:hideMark/>
          </w:tcPr>
          <w:p w14:paraId="3CA1C670"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25467B40"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1BF30172"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548B38EC"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9129EC" w:rsidRPr="00BF01BA" w14:paraId="3855A7BA"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1507B11F"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Air Force Capabilities</w:t>
            </w:r>
          </w:p>
        </w:tc>
        <w:tc>
          <w:tcPr>
            <w:tcW w:w="711" w:type="pct"/>
            <w:tcBorders>
              <w:top w:val="nil"/>
              <w:left w:val="nil"/>
              <w:bottom w:val="nil"/>
              <w:right w:val="nil"/>
            </w:tcBorders>
            <w:shd w:val="clear" w:color="000000" w:fill="FFFFFF"/>
            <w:noWrap/>
            <w:vAlign w:val="center"/>
            <w:hideMark/>
          </w:tcPr>
          <w:p w14:paraId="6322ACA1"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Defence</w:t>
            </w:r>
          </w:p>
        </w:tc>
        <w:tc>
          <w:tcPr>
            <w:tcW w:w="59" w:type="pct"/>
            <w:tcBorders>
              <w:top w:val="nil"/>
              <w:left w:val="nil"/>
              <w:bottom w:val="nil"/>
              <w:right w:val="nil"/>
            </w:tcBorders>
            <w:shd w:val="clear" w:color="000000" w:fill="FFFFFF"/>
            <w:noWrap/>
            <w:vAlign w:val="center"/>
            <w:hideMark/>
          </w:tcPr>
          <w:p w14:paraId="4445896F"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single" w:sz="4" w:space="0" w:color="293F5B"/>
              <w:right w:val="nil"/>
            </w:tcBorders>
            <w:shd w:val="clear" w:color="000000" w:fill="FFFFFF"/>
            <w:noWrap/>
            <w:vAlign w:val="center"/>
            <w:hideMark/>
          </w:tcPr>
          <w:p w14:paraId="3AB64536"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9,138</w:t>
            </w:r>
          </w:p>
        </w:tc>
        <w:tc>
          <w:tcPr>
            <w:tcW w:w="472" w:type="pct"/>
            <w:tcBorders>
              <w:top w:val="nil"/>
              <w:left w:val="nil"/>
              <w:bottom w:val="single" w:sz="4" w:space="0" w:color="293F5B"/>
              <w:right w:val="nil"/>
            </w:tcBorders>
            <w:shd w:val="clear" w:color="000000" w:fill="E6F2FF"/>
            <w:noWrap/>
            <w:vAlign w:val="center"/>
            <w:hideMark/>
          </w:tcPr>
          <w:p w14:paraId="7D89F2F1"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9,454</w:t>
            </w:r>
          </w:p>
        </w:tc>
        <w:tc>
          <w:tcPr>
            <w:tcW w:w="472" w:type="pct"/>
            <w:tcBorders>
              <w:top w:val="nil"/>
              <w:left w:val="nil"/>
              <w:bottom w:val="single" w:sz="4" w:space="0" w:color="293F5B"/>
              <w:right w:val="nil"/>
            </w:tcBorders>
            <w:shd w:val="clear" w:color="000000" w:fill="FFFFFF"/>
            <w:noWrap/>
            <w:vAlign w:val="center"/>
            <w:hideMark/>
          </w:tcPr>
          <w:p w14:paraId="303A0EF3"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9,948</w:t>
            </w:r>
          </w:p>
        </w:tc>
        <w:tc>
          <w:tcPr>
            <w:tcW w:w="472" w:type="pct"/>
            <w:tcBorders>
              <w:top w:val="nil"/>
              <w:left w:val="nil"/>
              <w:bottom w:val="single" w:sz="4" w:space="0" w:color="293F5B"/>
              <w:right w:val="nil"/>
            </w:tcBorders>
            <w:shd w:val="clear" w:color="000000" w:fill="FFFFFF"/>
            <w:noWrap/>
            <w:vAlign w:val="center"/>
            <w:hideMark/>
          </w:tcPr>
          <w:p w14:paraId="3E5C3C72"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10,261</w:t>
            </w:r>
          </w:p>
        </w:tc>
        <w:tc>
          <w:tcPr>
            <w:tcW w:w="472" w:type="pct"/>
            <w:tcBorders>
              <w:top w:val="nil"/>
              <w:left w:val="nil"/>
              <w:bottom w:val="single" w:sz="4" w:space="0" w:color="293F5B"/>
              <w:right w:val="nil"/>
            </w:tcBorders>
            <w:shd w:val="clear" w:color="000000" w:fill="FFFFFF"/>
            <w:noWrap/>
            <w:vAlign w:val="center"/>
            <w:hideMark/>
          </w:tcPr>
          <w:p w14:paraId="7387B5C8" w14:textId="7777777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11,203</w:t>
            </w:r>
          </w:p>
        </w:tc>
      </w:tr>
      <w:tr w:rsidR="009129EC" w:rsidRPr="00BF01BA" w14:paraId="265E4FD9"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49105DF7" w14:textId="21D47F6A" w:rsidR="009129EC" w:rsidRPr="00BF01BA" w:rsidRDefault="009129EC" w:rsidP="009129EC">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Sub</w:t>
            </w:r>
            <w:r w:rsidR="00DF02E6">
              <w:rPr>
                <w:rFonts w:ascii="Arial" w:hAnsi="Arial" w:cs="Arial"/>
                <w:b/>
                <w:bCs/>
                <w:color w:val="000000"/>
                <w:sz w:val="16"/>
                <w:szCs w:val="16"/>
              </w:rPr>
              <w:noBreakHyphen/>
            </w:r>
            <w:r w:rsidRPr="00BF01BA">
              <w:rPr>
                <w:rFonts w:ascii="Arial" w:hAnsi="Arial" w:cs="Arial"/>
                <w:b/>
                <w:bCs/>
                <w:color w:val="000000"/>
                <w:sz w:val="16"/>
                <w:szCs w:val="16"/>
              </w:rPr>
              <w:t>total</w:t>
            </w:r>
          </w:p>
        </w:tc>
        <w:tc>
          <w:tcPr>
            <w:tcW w:w="711" w:type="pct"/>
            <w:tcBorders>
              <w:top w:val="nil"/>
              <w:left w:val="nil"/>
              <w:bottom w:val="nil"/>
              <w:right w:val="nil"/>
            </w:tcBorders>
            <w:shd w:val="clear" w:color="000000" w:fill="FFFFFF"/>
            <w:noWrap/>
            <w:vAlign w:val="center"/>
            <w:hideMark/>
          </w:tcPr>
          <w:p w14:paraId="13F1ACF1" w14:textId="77777777" w:rsidR="009129EC" w:rsidRPr="00BF01BA" w:rsidRDefault="009129EC" w:rsidP="009129EC">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9" w:type="pct"/>
            <w:tcBorders>
              <w:top w:val="nil"/>
              <w:left w:val="nil"/>
              <w:bottom w:val="nil"/>
              <w:right w:val="nil"/>
            </w:tcBorders>
            <w:shd w:val="clear" w:color="000000" w:fill="FFFFFF"/>
            <w:noWrap/>
            <w:vAlign w:val="center"/>
            <w:hideMark/>
          </w:tcPr>
          <w:p w14:paraId="398455B8" w14:textId="77777777" w:rsidR="009129EC" w:rsidRPr="00BF01BA" w:rsidRDefault="009129EC" w:rsidP="009129EC">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72" w:type="pct"/>
            <w:tcBorders>
              <w:top w:val="nil"/>
              <w:left w:val="nil"/>
              <w:bottom w:val="single" w:sz="4" w:space="0" w:color="293F5B"/>
              <w:right w:val="nil"/>
            </w:tcBorders>
            <w:shd w:val="clear" w:color="000000" w:fill="FFFFFF"/>
            <w:noWrap/>
            <w:vAlign w:val="center"/>
            <w:hideMark/>
          </w:tcPr>
          <w:p w14:paraId="24D94837" w14:textId="77777777" w:rsidR="009129EC" w:rsidRPr="00BF01BA" w:rsidRDefault="009129EC" w:rsidP="009129EC">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516,290</w:t>
            </w:r>
          </w:p>
        </w:tc>
        <w:tc>
          <w:tcPr>
            <w:tcW w:w="472" w:type="pct"/>
            <w:tcBorders>
              <w:top w:val="nil"/>
              <w:left w:val="nil"/>
              <w:bottom w:val="single" w:sz="4" w:space="0" w:color="293F5B"/>
              <w:right w:val="nil"/>
            </w:tcBorders>
            <w:shd w:val="clear" w:color="000000" w:fill="E6F2FF"/>
            <w:noWrap/>
            <w:vAlign w:val="center"/>
            <w:hideMark/>
          </w:tcPr>
          <w:p w14:paraId="3EB42DB0" w14:textId="77777777" w:rsidR="009129EC" w:rsidRPr="00BF01BA" w:rsidRDefault="009129EC" w:rsidP="009129EC">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549,265</w:t>
            </w:r>
          </w:p>
        </w:tc>
        <w:tc>
          <w:tcPr>
            <w:tcW w:w="472" w:type="pct"/>
            <w:tcBorders>
              <w:top w:val="nil"/>
              <w:left w:val="nil"/>
              <w:bottom w:val="single" w:sz="4" w:space="0" w:color="293F5B"/>
              <w:right w:val="nil"/>
            </w:tcBorders>
            <w:shd w:val="clear" w:color="000000" w:fill="FFFFFF"/>
            <w:noWrap/>
            <w:vAlign w:val="center"/>
            <w:hideMark/>
          </w:tcPr>
          <w:p w14:paraId="21498C43" w14:textId="77777777" w:rsidR="009129EC" w:rsidRPr="00BF01BA" w:rsidRDefault="009129EC" w:rsidP="009129EC">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577,413</w:t>
            </w:r>
          </w:p>
        </w:tc>
        <w:tc>
          <w:tcPr>
            <w:tcW w:w="472" w:type="pct"/>
            <w:tcBorders>
              <w:top w:val="nil"/>
              <w:left w:val="nil"/>
              <w:bottom w:val="single" w:sz="4" w:space="0" w:color="293F5B"/>
              <w:right w:val="nil"/>
            </w:tcBorders>
            <w:shd w:val="clear" w:color="000000" w:fill="FFFFFF"/>
            <w:noWrap/>
            <w:vAlign w:val="center"/>
            <w:hideMark/>
          </w:tcPr>
          <w:p w14:paraId="1D969938" w14:textId="77777777" w:rsidR="009129EC" w:rsidRPr="00BF01BA" w:rsidRDefault="009129EC" w:rsidP="009129EC">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605,713</w:t>
            </w:r>
          </w:p>
        </w:tc>
        <w:tc>
          <w:tcPr>
            <w:tcW w:w="472" w:type="pct"/>
            <w:tcBorders>
              <w:top w:val="nil"/>
              <w:left w:val="nil"/>
              <w:bottom w:val="single" w:sz="4" w:space="0" w:color="293F5B"/>
              <w:right w:val="nil"/>
            </w:tcBorders>
            <w:shd w:val="clear" w:color="000000" w:fill="FFFFFF"/>
            <w:noWrap/>
            <w:vAlign w:val="center"/>
            <w:hideMark/>
          </w:tcPr>
          <w:p w14:paraId="3580B9A2" w14:textId="77777777" w:rsidR="009129EC" w:rsidRPr="00BF01BA" w:rsidRDefault="009129EC" w:rsidP="009129EC">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638,662</w:t>
            </w:r>
          </w:p>
        </w:tc>
      </w:tr>
      <w:tr w:rsidR="009129EC" w:rsidRPr="00BF01BA" w14:paraId="5C71F718" w14:textId="77777777" w:rsidTr="009129EC">
        <w:trPr>
          <w:trHeight w:hRule="exact" w:val="226"/>
        </w:trPr>
        <w:tc>
          <w:tcPr>
            <w:tcW w:w="1873" w:type="pct"/>
            <w:tcBorders>
              <w:top w:val="nil"/>
              <w:left w:val="nil"/>
              <w:bottom w:val="nil"/>
              <w:right w:val="nil"/>
            </w:tcBorders>
            <w:shd w:val="clear" w:color="000000" w:fill="FFFFFF"/>
            <w:noWrap/>
            <w:vAlign w:val="center"/>
            <w:hideMark/>
          </w:tcPr>
          <w:p w14:paraId="0B2A0310"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Other programs</w:t>
            </w:r>
          </w:p>
        </w:tc>
        <w:tc>
          <w:tcPr>
            <w:tcW w:w="711" w:type="pct"/>
            <w:tcBorders>
              <w:top w:val="nil"/>
              <w:left w:val="nil"/>
              <w:bottom w:val="nil"/>
              <w:right w:val="nil"/>
            </w:tcBorders>
            <w:shd w:val="clear" w:color="000000" w:fill="FFFFFF"/>
            <w:noWrap/>
            <w:vAlign w:val="center"/>
            <w:hideMark/>
          </w:tcPr>
          <w:p w14:paraId="65C43E5F"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9" w:type="pct"/>
            <w:tcBorders>
              <w:top w:val="nil"/>
              <w:left w:val="nil"/>
              <w:bottom w:val="nil"/>
              <w:right w:val="nil"/>
            </w:tcBorders>
            <w:shd w:val="clear" w:color="000000" w:fill="FFFFFF"/>
            <w:noWrap/>
            <w:vAlign w:val="center"/>
            <w:hideMark/>
          </w:tcPr>
          <w:p w14:paraId="3499C03E" w14:textId="77777777" w:rsidR="009129EC" w:rsidRPr="00BF01BA" w:rsidRDefault="009129EC" w:rsidP="009129E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single" w:sz="4" w:space="0" w:color="293F5B"/>
              <w:right w:val="nil"/>
            </w:tcBorders>
            <w:shd w:val="clear" w:color="000000" w:fill="FFFFFF"/>
            <w:noWrap/>
            <w:vAlign w:val="center"/>
            <w:hideMark/>
          </w:tcPr>
          <w:p w14:paraId="0970DC6C" w14:textId="303D691A"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w:t>
            </w:r>
            <w:r w:rsidR="002E0B66" w:rsidRPr="00BF01BA">
              <w:rPr>
                <w:rFonts w:ascii="Arial" w:hAnsi="Arial" w:cs="Arial"/>
                <w:color w:val="000000"/>
                <w:sz w:val="16"/>
                <w:szCs w:val="16"/>
              </w:rPr>
              <w:t>46</w:t>
            </w:r>
            <w:r w:rsidRPr="00BF01BA">
              <w:rPr>
                <w:rFonts w:ascii="Arial" w:hAnsi="Arial" w:cs="Arial"/>
                <w:color w:val="000000"/>
                <w:sz w:val="16"/>
                <w:szCs w:val="16"/>
              </w:rPr>
              <w:t>,</w:t>
            </w:r>
            <w:r w:rsidR="00A20723" w:rsidRPr="00BF01BA">
              <w:rPr>
                <w:rFonts w:ascii="Arial" w:hAnsi="Arial" w:cs="Arial"/>
                <w:color w:val="000000"/>
                <w:sz w:val="16"/>
                <w:szCs w:val="16"/>
              </w:rPr>
              <w:t>466</w:t>
            </w:r>
          </w:p>
        </w:tc>
        <w:tc>
          <w:tcPr>
            <w:tcW w:w="472" w:type="pct"/>
            <w:tcBorders>
              <w:top w:val="nil"/>
              <w:left w:val="nil"/>
              <w:bottom w:val="single" w:sz="4" w:space="0" w:color="293F5B"/>
              <w:right w:val="nil"/>
            </w:tcBorders>
            <w:shd w:val="clear" w:color="000000" w:fill="E6F2FF"/>
            <w:noWrap/>
            <w:vAlign w:val="center"/>
            <w:hideMark/>
          </w:tcPr>
          <w:p w14:paraId="49C4E32A" w14:textId="6C390047"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w:t>
            </w:r>
            <w:r w:rsidR="006B3749" w:rsidRPr="00BF01BA">
              <w:rPr>
                <w:rFonts w:ascii="Arial" w:hAnsi="Arial" w:cs="Arial"/>
                <w:color w:val="000000"/>
                <w:sz w:val="16"/>
                <w:szCs w:val="16"/>
              </w:rPr>
              <w:t>36,406</w:t>
            </w:r>
          </w:p>
        </w:tc>
        <w:tc>
          <w:tcPr>
            <w:tcW w:w="472" w:type="pct"/>
            <w:tcBorders>
              <w:top w:val="nil"/>
              <w:left w:val="nil"/>
              <w:bottom w:val="single" w:sz="4" w:space="0" w:color="293F5B"/>
              <w:right w:val="nil"/>
            </w:tcBorders>
            <w:shd w:val="clear" w:color="000000" w:fill="FFFFFF"/>
            <w:noWrap/>
            <w:vAlign w:val="center"/>
            <w:hideMark/>
          </w:tcPr>
          <w:p w14:paraId="214BAA7C" w14:textId="48C60E51"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w:t>
            </w:r>
            <w:r w:rsidR="002F6357" w:rsidRPr="00BF01BA">
              <w:rPr>
                <w:rFonts w:ascii="Arial" w:hAnsi="Arial" w:cs="Arial"/>
                <w:color w:val="000000"/>
                <w:sz w:val="16"/>
                <w:szCs w:val="16"/>
              </w:rPr>
              <w:t>29</w:t>
            </w:r>
            <w:r w:rsidRPr="00BF01BA">
              <w:rPr>
                <w:rFonts w:ascii="Arial" w:hAnsi="Arial" w:cs="Arial"/>
                <w:color w:val="000000"/>
                <w:sz w:val="16"/>
                <w:szCs w:val="16"/>
              </w:rPr>
              <w:t>,</w:t>
            </w:r>
            <w:r w:rsidR="002F6357" w:rsidRPr="00BF01BA">
              <w:rPr>
                <w:rFonts w:ascii="Arial" w:hAnsi="Arial" w:cs="Arial"/>
                <w:color w:val="000000"/>
                <w:sz w:val="16"/>
                <w:szCs w:val="16"/>
              </w:rPr>
              <w:t>181</w:t>
            </w:r>
          </w:p>
        </w:tc>
        <w:tc>
          <w:tcPr>
            <w:tcW w:w="472" w:type="pct"/>
            <w:tcBorders>
              <w:top w:val="nil"/>
              <w:left w:val="nil"/>
              <w:bottom w:val="single" w:sz="4" w:space="0" w:color="293F5B"/>
              <w:right w:val="nil"/>
            </w:tcBorders>
            <w:shd w:val="clear" w:color="000000" w:fill="FFFFFF"/>
            <w:noWrap/>
            <w:vAlign w:val="center"/>
            <w:hideMark/>
          </w:tcPr>
          <w:p w14:paraId="6ED823EC" w14:textId="0C708C60"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23</w:t>
            </w:r>
            <w:r w:rsidR="006B475B" w:rsidRPr="00BF01BA">
              <w:rPr>
                <w:rFonts w:ascii="Arial" w:hAnsi="Arial" w:cs="Arial"/>
                <w:color w:val="000000"/>
                <w:sz w:val="16"/>
                <w:szCs w:val="16"/>
              </w:rPr>
              <w:t>7</w:t>
            </w:r>
            <w:r w:rsidRPr="00BF01BA">
              <w:rPr>
                <w:rFonts w:ascii="Arial" w:hAnsi="Arial" w:cs="Arial"/>
                <w:color w:val="000000"/>
                <w:sz w:val="16"/>
                <w:szCs w:val="16"/>
              </w:rPr>
              <w:t>,2</w:t>
            </w:r>
            <w:r w:rsidR="00060546" w:rsidRPr="00BF01BA">
              <w:rPr>
                <w:rFonts w:ascii="Arial" w:hAnsi="Arial" w:cs="Arial"/>
                <w:color w:val="000000"/>
                <w:sz w:val="16"/>
                <w:szCs w:val="16"/>
              </w:rPr>
              <w:t>35</w:t>
            </w:r>
          </w:p>
        </w:tc>
        <w:tc>
          <w:tcPr>
            <w:tcW w:w="472" w:type="pct"/>
            <w:tcBorders>
              <w:top w:val="nil"/>
              <w:left w:val="nil"/>
              <w:bottom w:val="single" w:sz="4" w:space="0" w:color="293F5B"/>
              <w:right w:val="nil"/>
            </w:tcBorders>
            <w:shd w:val="clear" w:color="000000" w:fill="FFFFFF"/>
            <w:noWrap/>
            <w:vAlign w:val="center"/>
            <w:hideMark/>
          </w:tcPr>
          <w:p w14:paraId="74E6FC82" w14:textId="62D4627A" w:rsidR="009129EC" w:rsidRPr="00BF01BA" w:rsidRDefault="009129EC" w:rsidP="009129E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w:t>
            </w:r>
            <w:r w:rsidR="00C95A76" w:rsidRPr="00BF01BA">
              <w:rPr>
                <w:rFonts w:ascii="Arial" w:hAnsi="Arial" w:cs="Arial"/>
                <w:color w:val="000000"/>
                <w:sz w:val="16"/>
                <w:szCs w:val="16"/>
              </w:rPr>
              <w:t>5</w:t>
            </w:r>
            <w:r w:rsidRPr="00BF01BA">
              <w:rPr>
                <w:rFonts w:ascii="Arial" w:hAnsi="Arial" w:cs="Arial"/>
                <w:color w:val="000000"/>
                <w:sz w:val="16"/>
                <w:szCs w:val="16"/>
              </w:rPr>
              <w:t>0,</w:t>
            </w:r>
            <w:r w:rsidR="00C95A76" w:rsidRPr="00BF01BA">
              <w:rPr>
                <w:rFonts w:ascii="Arial" w:hAnsi="Arial" w:cs="Arial"/>
                <w:color w:val="000000"/>
                <w:sz w:val="16"/>
                <w:szCs w:val="16"/>
              </w:rPr>
              <w:t>735</w:t>
            </w:r>
          </w:p>
        </w:tc>
      </w:tr>
      <w:tr w:rsidR="009129EC" w:rsidRPr="00BF01BA" w14:paraId="77A00B8B" w14:textId="77777777" w:rsidTr="009129EC">
        <w:trPr>
          <w:trHeight w:hRule="exact" w:val="226"/>
        </w:trPr>
        <w:tc>
          <w:tcPr>
            <w:tcW w:w="1873" w:type="pct"/>
            <w:tcBorders>
              <w:top w:val="nil"/>
              <w:left w:val="nil"/>
              <w:bottom w:val="single" w:sz="4" w:space="0" w:color="293F5B"/>
              <w:right w:val="nil"/>
            </w:tcBorders>
            <w:shd w:val="clear" w:color="000000" w:fill="FFFFFF"/>
            <w:noWrap/>
            <w:vAlign w:val="center"/>
            <w:hideMark/>
          </w:tcPr>
          <w:p w14:paraId="1B2134E7" w14:textId="77777777" w:rsidR="009129EC" w:rsidRPr="00BF01BA" w:rsidRDefault="009129EC" w:rsidP="009129EC">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expenses</w:t>
            </w:r>
          </w:p>
        </w:tc>
        <w:tc>
          <w:tcPr>
            <w:tcW w:w="711" w:type="pct"/>
            <w:tcBorders>
              <w:top w:val="nil"/>
              <w:left w:val="nil"/>
              <w:bottom w:val="single" w:sz="4" w:space="0" w:color="293F5B"/>
              <w:right w:val="nil"/>
            </w:tcBorders>
            <w:shd w:val="clear" w:color="000000" w:fill="FFFFFF"/>
            <w:noWrap/>
            <w:vAlign w:val="center"/>
            <w:hideMark/>
          </w:tcPr>
          <w:p w14:paraId="63F74BF2" w14:textId="77777777" w:rsidR="009129EC" w:rsidRPr="00BF01BA" w:rsidRDefault="009129EC" w:rsidP="009129EC">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9" w:type="pct"/>
            <w:tcBorders>
              <w:top w:val="nil"/>
              <w:left w:val="nil"/>
              <w:bottom w:val="single" w:sz="4" w:space="0" w:color="293F5B"/>
              <w:right w:val="nil"/>
            </w:tcBorders>
            <w:shd w:val="clear" w:color="000000" w:fill="FFFFFF"/>
            <w:noWrap/>
            <w:vAlign w:val="center"/>
            <w:hideMark/>
          </w:tcPr>
          <w:p w14:paraId="21296E70" w14:textId="77777777" w:rsidR="009129EC" w:rsidRPr="00BF01BA" w:rsidRDefault="009129EC" w:rsidP="009129EC">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72" w:type="pct"/>
            <w:tcBorders>
              <w:top w:val="nil"/>
              <w:left w:val="nil"/>
              <w:bottom w:val="single" w:sz="4" w:space="0" w:color="293F5B"/>
              <w:right w:val="nil"/>
            </w:tcBorders>
            <w:shd w:val="clear" w:color="000000" w:fill="FFFFFF"/>
            <w:noWrap/>
            <w:vAlign w:val="center"/>
            <w:hideMark/>
          </w:tcPr>
          <w:p w14:paraId="4D7E8B44" w14:textId="77777777" w:rsidR="009129EC" w:rsidRPr="00BF01BA" w:rsidRDefault="009129EC" w:rsidP="009129EC">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762,756</w:t>
            </w:r>
          </w:p>
        </w:tc>
        <w:tc>
          <w:tcPr>
            <w:tcW w:w="472" w:type="pct"/>
            <w:tcBorders>
              <w:top w:val="nil"/>
              <w:left w:val="nil"/>
              <w:bottom w:val="single" w:sz="4" w:space="0" w:color="293F5B"/>
              <w:right w:val="nil"/>
            </w:tcBorders>
            <w:shd w:val="clear" w:color="000000" w:fill="E6F2FF"/>
            <w:noWrap/>
            <w:vAlign w:val="center"/>
            <w:hideMark/>
          </w:tcPr>
          <w:p w14:paraId="0AB17B9C" w14:textId="77777777" w:rsidR="009129EC" w:rsidRPr="00BF01BA" w:rsidRDefault="009129EC" w:rsidP="009129EC">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785,670</w:t>
            </w:r>
          </w:p>
        </w:tc>
        <w:tc>
          <w:tcPr>
            <w:tcW w:w="472" w:type="pct"/>
            <w:tcBorders>
              <w:top w:val="nil"/>
              <w:left w:val="nil"/>
              <w:bottom w:val="single" w:sz="4" w:space="0" w:color="293F5B"/>
              <w:right w:val="nil"/>
            </w:tcBorders>
            <w:shd w:val="clear" w:color="000000" w:fill="FFFFFF"/>
            <w:noWrap/>
            <w:vAlign w:val="center"/>
            <w:hideMark/>
          </w:tcPr>
          <w:p w14:paraId="55DFC339" w14:textId="77777777" w:rsidR="009129EC" w:rsidRPr="00BF01BA" w:rsidRDefault="009129EC" w:rsidP="009129EC">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806,594</w:t>
            </w:r>
          </w:p>
        </w:tc>
        <w:tc>
          <w:tcPr>
            <w:tcW w:w="472" w:type="pct"/>
            <w:tcBorders>
              <w:top w:val="nil"/>
              <w:left w:val="nil"/>
              <w:bottom w:val="single" w:sz="4" w:space="0" w:color="293F5B"/>
              <w:right w:val="nil"/>
            </w:tcBorders>
            <w:shd w:val="clear" w:color="000000" w:fill="FFFFFF"/>
            <w:noWrap/>
            <w:vAlign w:val="center"/>
            <w:hideMark/>
          </w:tcPr>
          <w:p w14:paraId="04513A5A" w14:textId="77777777" w:rsidR="009129EC" w:rsidRPr="00BF01BA" w:rsidRDefault="009129EC" w:rsidP="009129EC">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842,949</w:t>
            </w:r>
          </w:p>
        </w:tc>
        <w:tc>
          <w:tcPr>
            <w:tcW w:w="472" w:type="pct"/>
            <w:tcBorders>
              <w:top w:val="nil"/>
              <w:left w:val="nil"/>
              <w:bottom w:val="single" w:sz="4" w:space="0" w:color="293F5B"/>
              <w:right w:val="nil"/>
            </w:tcBorders>
            <w:shd w:val="clear" w:color="000000" w:fill="FFFFFF"/>
            <w:noWrap/>
            <w:vAlign w:val="center"/>
            <w:hideMark/>
          </w:tcPr>
          <w:p w14:paraId="3B383D9A" w14:textId="77777777" w:rsidR="009129EC" w:rsidRPr="00BF01BA" w:rsidRDefault="009129EC" w:rsidP="009129EC">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889,397</w:t>
            </w:r>
          </w:p>
        </w:tc>
      </w:tr>
    </w:tbl>
    <w:p w14:paraId="698589E0" w14:textId="4279D805" w:rsidR="00535C39" w:rsidRPr="00BF01BA" w:rsidRDefault="00535C39" w:rsidP="004B6EEF">
      <w:pPr>
        <w:pStyle w:val="ChartandTableFootnoteAlpha"/>
        <w:numPr>
          <w:ilvl w:val="0"/>
          <w:numId w:val="22"/>
        </w:numPr>
      </w:pPr>
      <w:r w:rsidRPr="00BF01BA">
        <w:t>The entry for each program includes eliminations for inter</w:t>
      </w:r>
      <w:r w:rsidR="00DF02E6">
        <w:noBreakHyphen/>
      </w:r>
      <w:r w:rsidRPr="00BF01BA">
        <w:t>agency transactions within that program.</w:t>
      </w:r>
    </w:p>
    <w:p w14:paraId="43074A4A" w14:textId="77777777" w:rsidR="00535C39" w:rsidRPr="00BF01BA" w:rsidRDefault="00535C39" w:rsidP="004B6EEF">
      <w:pPr>
        <w:pStyle w:val="ChartandTableFootnoteAlpha"/>
        <w:numPr>
          <w:ilvl w:val="0"/>
          <w:numId w:val="22"/>
        </w:numPr>
      </w:pPr>
      <w:r w:rsidRPr="00BF01BA">
        <w:t>This program is a combination of agency costs, support for participants and administered expenses.</w:t>
      </w:r>
    </w:p>
    <w:p w14:paraId="09B9D2A7" w14:textId="77777777" w:rsidR="00535C39" w:rsidRPr="00BF01BA" w:rsidRDefault="00535C39" w:rsidP="004B6EEF">
      <w:pPr>
        <w:pStyle w:val="ChartandTableFootnoteAlpha"/>
        <w:numPr>
          <w:ilvl w:val="0"/>
          <w:numId w:val="22"/>
        </w:numPr>
      </w:pPr>
      <w:r w:rsidRPr="00BF01BA">
        <w:t>This program is a combination of superannuation nominal interest and accrual expenses.</w:t>
      </w:r>
    </w:p>
    <w:p w14:paraId="460307A4" w14:textId="77777777" w:rsidR="00911489" w:rsidRPr="00BF01BA" w:rsidRDefault="00911489" w:rsidP="00911489">
      <w:pPr>
        <w:pStyle w:val="TableLine"/>
      </w:pPr>
      <w:bookmarkStart w:id="32" w:name="_Toc99203678"/>
    </w:p>
    <w:p w14:paraId="7D48EC93" w14:textId="77777777" w:rsidR="00911489" w:rsidRPr="00BF01BA" w:rsidRDefault="00911489" w:rsidP="00911489">
      <w:pPr>
        <w:pStyle w:val="Heading3"/>
      </w:pPr>
      <w:bookmarkStart w:id="33" w:name="_Toc193528855"/>
      <w:bookmarkStart w:id="34" w:name="_Toc117358171"/>
      <w:r w:rsidRPr="00BF01BA">
        <w:lastRenderedPageBreak/>
        <w:t>Program payments</w:t>
      </w:r>
      <w:bookmarkEnd w:id="33"/>
    </w:p>
    <w:p w14:paraId="366ABEDD" w14:textId="77777777" w:rsidR="00611443" w:rsidRPr="00BF01BA" w:rsidRDefault="00611443" w:rsidP="00611443">
      <w:r w:rsidRPr="00BF01BA">
        <w:t xml:space="preserve">The top 20 payment programs in 2025–26 </w:t>
      </w:r>
      <w:proofErr w:type="gramStart"/>
      <w:r w:rsidRPr="00BF01BA">
        <w:t>are</w:t>
      </w:r>
      <w:proofErr w:type="gramEnd"/>
      <w:r w:rsidRPr="00BF01BA">
        <w:t xml:space="preserve"> presented in Table 5.3.2. Although broadly </w:t>
      </w:r>
      <w:proofErr w:type="gramStart"/>
      <w:r w:rsidRPr="00BF01BA">
        <w:t>similar to</w:t>
      </w:r>
      <w:proofErr w:type="gramEnd"/>
      <w:r w:rsidRPr="00BF01BA">
        <w:t xml:space="preserve"> the top 20 expense programs, there are some differences in the timing of reporting between payments and expenses, and the reported payment figures include capital investment but exclude depreciation.</w:t>
      </w:r>
    </w:p>
    <w:p w14:paraId="293E6301" w14:textId="6DD5E9DE" w:rsidR="008A4A20" w:rsidRPr="00BF01BA" w:rsidRDefault="00911489" w:rsidP="00911489">
      <w:pPr>
        <w:pStyle w:val="TableHeading"/>
        <w:rPr>
          <w:rFonts w:asciiTheme="minorHAnsi" w:eastAsiaTheme="minorHAnsi" w:hAnsiTheme="minorHAnsi" w:cstheme="minorBidi"/>
          <w:b w:val="0"/>
          <w:sz w:val="22"/>
          <w:szCs w:val="22"/>
          <w:lang w:eastAsia="en-US"/>
        </w:rPr>
      </w:pPr>
      <w:r w:rsidRPr="00BF01BA">
        <w:t>Table </w:t>
      </w:r>
      <w:r w:rsidR="007E1C79" w:rsidRPr="00BF01BA">
        <w:t>5</w:t>
      </w:r>
      <w:r w:rsidRPr="00BF01BA">
        <w:t>.3.2: Top 20 programs by paymen</w:t>
      </w:r>
      <w:r w:rsidR="00CF1506" w:rsidRPr="00BF01BA">
        <w:t>t</w:t>
      </w:r>
    </w:p>
    <w:tbl>
      <w:tblPr>
        <w:tblW w:w="5000" w:type="pct"/>
        <w:tblCellMar>
          <w:left w:w="0" w:type="dxa"/>
          <w:right w:w="28" w:type="dxa"/>
        </w:tblCellMar>
        <w:tblLook w:val="04A0" w:firstRow="1" w:lastRow="0" w:firstColumn="1" w:lastColumn="0" w:noHBand="0" w:noVBand="1"/>
      </w:tblPr>
      <w:tblGrid>
        <w:gridCol w:w="2875"/>
        <w:gridCol w:w="1185"/>
        <w:gridCol w:w="78"/>
        <w:gridCol w:w="715"/>
        <w:gridCol w:w="715"/>
        <w:gridCol w:w="715"/>
        <w:gridCol w:w="716"/>
        <w:gridCol w:w="711"/>
      </w:tblGrid>
      <w:tr w:rsidR="008A4A20" w:rsidRPr="00BF01BA" w14:paraId="15C51FB6" w14:textId="77777777" w:rsidTr="008A4A20">
        <w:trPr>
          <w:trHeight w:hRule="exact" w:val="226"/>
        </w:trPr>
        <w:tc>
          <w:tcPr>
            <w:tcW w:w="1873" w:type="pct"/>
            <w:tcBorders>
              <w:top w:val="single" w:sz="4" w:space="0" w:color="293F5B"/>
              <w:left w:val="nil"/>
              <w:bottom w:val="nil"/>
              <w:right w:val="nil"/>
            </w:tcBorders>
            <w:shd w:val="clear" w:color="000000" w:fill="FFFFFF"/>
            <w:noWrap/>
            <w:vAlign w:val="center"/>
            <w:hideMark/>
          </w:tcPr>
          <w:p w14:paraId="655AEDD7" w14:textId="0BF74C7F" w:rsidR="008A4A20" w:rsidRPr="00BF01BA" w:rsidRDefault="008A4A20" w:rsidP="008A4A20">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711" w:type="pct"/>
            <w:tcBorders>
              <w:top w:val="single" w:sz="4" w:space="0" w:color="293F5B"/>
              <w:left w:val="nil"/>
              <w:bottom w:val="nil"/>
              <w:right w:val="nil"/>
            </w:tcBorders>
            <w:shd w:val="clear" w:color="000000" w:fill="FFFFFF"/>
            <w:noWrap/>
            <w:vAlign w:val="center"/>
            <w:hideMark/>
          </w:tcPr>
          <w:p w14:paraId="6C6341B8"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9" w:type="pct"/>
            <w:tcBorders>
              <w:top w:val="single" w:sz="4" w:space="0" w:color="293F5B"/>
              <w:left w:val="nil"/>
              <w:bottom w:val="nil"/>
              <w:right w:val="nil"/>
            </w:tcBorders>
            <w:shd w:val="clear" w:color="000000" w:fill="FFFFFF"/>
            <w:noWrap/>
            <w:vAlign w:val="center"/>
            <w:hideMark/>
          </w:tcPr>
          <w:p w14:paraId="36DD3046"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2358" w:type="pct"/>
            <w:gridSpan w:val="5"/>
            <w:tcBorders>
              <w:top w:val="single" w:sz="4" w:space="0" w:color="293F5B"/>
              <w:left w:val="nil"/>
              <w:bottom w:val="single" w:sz="4" w:space="0" w:color="000000"/>
              <w:right w:val="nil"/>
            </w:tcBorders>
            <w:shd w:val="clear" w:color="000000" w:fill="FFFFFF"/>
            <w:noWrap/>
            <w:vAlign w:val="center"/>
            <w:hideMark/>
          </w:tcPr>
          <w:p w14:paraId="5E91ADCB" w14:textId="77777777" w:rsidR="008A4A20" w:rsidRPr="00BF01BA" w:rsidRDefault="008A4A20" w:rsidP="008A4A20">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8A4A20" w:rsidRPr="00BF01BA" w14:paraId="1A5A4F0D" w14:textId="77777777" w:rsidTr="008A4A20">
        <w:trPr>
          <w:trHeight w:hRule="exact" w:val="226"/>
        </w:trPr>
        <w:tc>
          <w:tcPr>
            <w:tcW w:w="1873" w:type="pct"/>
            <w:tcBorders>
              <w:top w:val="nil"/>
              <w:left w:val="nil"/>
              <w:bottom w:val="nil"/>
              <w:right w:val="nil"/>
            </w:tcBorders>
            <w:shd w:val="clear" w:color="000000" w:fill="FFFFFF"/>
            <w:noWrap/>
            <w:vAlign w:val="bottom"/>
            <w:hideMark/>
          </w:tcPr>
          <w:p w14:paraId="465E5039"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711" w:type="pct"/>
            <w:tcBorders>
              <w:top w:val="nil"/>
              <w:left w:val="nil"/>
              <w:bottom w:val="nil"/>
              <w:right w:val="nil"/>
            </w:tcBorders>
            <w:shd w:val="clear" w:color="000000" w:fill="FFFFFF"/>
            <w:noWrap/>
            <w:vAlign w:val="center"/>
            <w:hideMark/>
          </w:tcPr>
          <w:p w14:paraId="2B388302" w14:textId="77777777" w:rsidR="008A4A20" w:rsidRPr="00BF01BA" w:rsidRDefault="008A4A20" w:rsidP="008A4A20">
            <w:pPr>
              <w:spacing w:before="0" w:after="0" w:line="240" w:lineRule="auto"/>
              <w:jc w:val="right"/>
              <w:rPr>
                <w:rFonts w:ascii="Arial" w:hAnsi="Arial" w:cs="Arial"/>
                <w:sz w:val="16"/>
                <w:szCs w:val="16"/>
              </w:rPr>
            </w:pPr>
            <w:r w:rsidRPr="00BF01BA">
              <w:rPr>
                <w:rFonts w:ascii="Arial" w:hAnsi="Arial" w:cs="Arial"/>
                <w:sz w:val="16"/>
                <w:szCs w:val="16"/>
              </w:rPr>
              <w:t> </w:t>
            </w:r>
          </w:p>
        </w:tc>
        <w:tc>
          <w:tcPr>
            <w:tcW w:w="59" w:type="pct"/>
            <w:tcBorders>
              <w:top w:val="nil"/>
              <w:left w:val="nil"/>
              <w:bottom w:val="nil"/>
              <w:right w:val="nil"/>
            </w:tcBorders>
            <w:shd w:val="clear" w:color="000000" w:fill="FFFFFF"/>
            <w:noWrap/>
            <w:vAlign w:val="center"/>
            <w:hideMark/>
          </w:tcPr>
          <w:p w14:paraId="3206B793" w14:textId="77777777" w:rsidR="008A4A20" w:rsidRPr="00BF01BA" w:rsidRDefault="008A4A20" w:rsidP="008A4A20">
            <w:pPr>
              <w:spacing w:before="0" w:after="0" w:line="240" w:lineRule="auto"/>
              <w:jc w:val="right"/>
              <w:rPr>
                <w:rFonts w:ascii="Arial" w:hAnsi="Arial" w:cs="Arial"/>
                <w:sz w:val="16"/>
                <w:szCs w:val="16"/>
              </w:rPr>
            </w:pPr>
            <w:r w:rsidRPr="00BF01BA">
              <w:rPr>
                <w:rFonts w:ascii="Arial" w:hAnsi="Arial" w:cs="Arial"/>
                <w:sz w:val="16"/>
                <w:szCs w:val="16"/>
              </w:rPr>
              <w:t> </w:t>
            </w:r>
          </w:p>
        </w:tc>
        <w:tc>
          <w:tcPr>
            <w:tcW w:w="472" w:type="pct"/>
            <w:tcBorders>
              <w:top w:val="single" w:sz="4" w:space="0" w:color="293F5B"/>
              <w:left w:val="nil"/>
              <w:bottom w:val="nil"/>
              <w:right w:val="nil"/>
            </w:tcBorders>
            <w:shd w:val="clear" w:color="000000" w:fill="FFFFFF"/>
            <w:noWrap/>
            <w:vAlign w:val="center"/>
            <w:hideMark/>
          </w:tcPr>
          <w:p w14:paraId="46BD3FB2" w14:textId="5D413435" w:rsidR="008A4A20" w:rsidRPr="00BF01BA" w:rsidRDefault="008A4A20" w:rsidP="008A4A20">
            <w:pPr>
              <w:spacing w:before="0" w:after="0" w:line="240" w:lineRule="auto"/>
              <w:jc w:val="right"/>
              <w:rPr>
                <w:rFonts w:ascii="Arial" w:hAnsi="Arial" w:cs="Arial"/>
                <w:sz w:val="16"/>
                <w:szCs w:val="16"/>
              </w:rPr>
            </w:pPr>
            <w:r w:rsidRPr="00BF01BA">
              <w:rPr>
                <w:rFonts w:ascii="Arial" w:hAnsi="Arial" w:cs="Arial"/>
                <w:sz w:val="16"/>
                <w:szCs w:val="16"/>
              </w:rPr>
              <w:t>2024</w:t>
            </w:r>
            <w:r w:rsidR="00DF02E6">
              <w:rPr>
                <w:rFonts w:ascii="Arial" w:hAnsi="Arial" w:cs="Arial"/>
                <w:sz w:val="16"/>
                <w:szCs w:val="16"/>
              </w:rPr>
              <w:noBreakHyphen/>
            </w:r>
            <w:r w:rsidRPr="00BF01BA">
              <w:rPr>
                <w:rFonts w:ascii="Arial" w:hAnsi="Arial" w:cs="Arial"/>
                <w:sz w:val="16"/>
                <w:szCs w:val="16"/>
              </w:rPr>
              <w:t>25</w:t>
            </w:r>
          </w:p>
        </w:tc>
        <w:tc>
          <w:tcPr>
            <w:tcW w:w="472" w:type="pct"/>
            <w:tcBorders>
              <w:top w:val="single" w:sz="4" w:space="0" w:color="293F5B"/>
              <w:left w:val="nil"/>
              <w:bottom w:val="nil"/>
              <w:right w:val="nil"/>
            </w:tcBorders>
            <w:shd w:val="clear" w:color="000000" w:fill="E6F2FF"/>
            <w:noWrap/>
            <w:vAlign w:val="center"/>
            <w:hideMark/>
          </w:tcPr>
          <w:p w14:paraId="65415977" w14:textId="30CBAC94" w:rsidR="008A4A20" w:rsidRPr="00BF01BA" w:rsidRDefault="008A4A20" w:rsidP="008A4A20">
            <w:pPr>
              <w:spacing w:before="0" w:after="0" w:line="240" w:lineRule="auto"/>
              <w:jc w:val="right"/>
              <w:rPr>
                <w:rFonts w:ascii="Arial" w:hAnsi="Arial" w:cs="Arial"/>
                <w:sz w:val="16"/>
                <w:szCs w:val="16"/>
              </w:rPr>
            </w:pPr>
            <w:r w:rsidRPr="00BF01BA">
              <w:rPr>
                <w:rFonts w:ascii="Arial" w:hAnsi="Arial" w:cs="Arial"/>
                <w:sz w:val="16"/>
                <w:szCs w:val="16"/>
              </w:rPr>
              <w:t>2025</w:t>
            </w:r>
            <w:r w:rsidR="00DF02E6">
              <w:rPr>
                <w:rFonts w:ascii="Arial" w:hAnsi="Arial" w:cs="Arial"/>
                <w:sz w:val="16"/>
                <w:szCs w:val="16"/>
              </w:rPr>
              <w:noBreakHyphen/>
            </w:r>
            <w:r w:rsidRPr="00BF01BA">
              <w:rPr>
                <w:rFonts w:ascii="Arial" w:hAnsi="Arial" w:cs="Arial"/>
                <w:sz w:val="16"/>
                <w:szCs w:val="16"/>
              </w:rPr>
              <w:t>26</w:t>
            </w:r>
          </w:p>
        </w:tc>
        <w:tc>
          <w:tcPr>
            <w:tcW w:w="472" w:type="pct"/>
            <w:tcBorders>
              <w:top w:val="single" w:sz="4" w:space="0" w:color="293F5B"/>
              <w:left w:val="nil"/>
              <w:bottom w:val="nil"/>
              <w:right w:val="nil"/>
            </w:tcBorders>
            <w:shd w:val="clear" w:color="000000" w:fill="FFFFFF"/>
            <w:noWrap/>
            <w:vAlign w:val="center"/>
            <w:hideMark/>
          </w:tcPr>
          <w:p w14:paraId="17122737" w14:textId="2BF0216E" w:rsidR="008A4A20" w:rsidRPr="00BF01BA" w:rsidRDefault="008A4A20" w:rsidP="008A4A20">
            <w:pPr>
              <w:spacing w:before="0" w:after="0" w:line="240" w:lineRule="auto"/>
              <w:jc w:val="right"/>
              <w:rPr>
                <w:rFonts w:ascii="Arial" w:hAnsi="Arial" w:cs="Arial"/>
                <w:sz w:val="16"/>
                <w:szCs w:val="16"/>
              </w:rPr>
            </w:pPr>
            <w:r w:rsidRPr="00BF01BA">
              <w:rPr>
                <w:rFonts w:ascii="Arial" w:hAnsi="Arial" w:cs="Arial"/>
                <w:sz w:val="16"/>
                <w:szCs w:val="16"/>
              </w:rPr>
              <w:t>2026</w:t>
            </w:r>
            <w:r w:rsidR="00DF02E6">
              <w:rPr>
                <w:rFonts w:ascii="Arial" w:hAnsi="Arial" w:cs="Arial"/>
                <w:sz w:val="16"/>
                <w:szCs w:val="16"/>
              </w:rPr>
              <w:noBreakHyphen/>
            </w:r>
            <w:r w:rsidRPr="00BF01BA">
              <w:rPr>
                <w:rFonts w:ascii="Arial" w:hAnsi="Arial" w:cs="Arial"/>
                <w:sz w:val="16"/>
                <w:szCs w:val="16"/>
              </w:rPr>
              <w:t>27</w:t>
            </w:r>
          </w:p>
        </w:tc>
        <w:tc>
          <w:tcPr>
            <w:tcW w:w="472" w:type="pct"/>
            <w:tcBorders>
              <w:top w:val="single" w:sz="4" w:space="0" w:color="293F5B"/>
              <w:left w:val="nil"/>
              <w:bottom w:val="nil"/>
              <w:right w:val="nil"/>
            </w:tcBorders>
            <w:shd w:val="clear" w:color="000000" w:fill="FFFFFF"/>
            <w:noWrap/>
            <w:vAlign w:val="center"/>
            <w:hideMark/>
          </w:tcPr>
          <w:p w14:paraId="2E771B8F" w14:textId="349DA810" w:rsidR="008A4A20" w:rsidRPr="00BF01BA" w:rsidRDefault="008A4A20" w:rsidP="008A4A20">
            <w:pPr>
              <w:spacing w:before="0" w:after="0" w:line="240" w:lineRule="auto"/>
              <w:jc w:val="right"/>
              <w:rPr>
                <w:rFonts w:ascii="Arial" w:hAnsi="Arial" w:cs="Arial"/>
                <w:sz w:val="16"/>
                <w:szCs w:val="16"/>
              </w:rPr>
            </w:pPr>
            <w:r w:rsidRPr="00BF01BA">
              <w:rPr>
                <w:rFonts w:ascii="Arial" w:hAnsi="Arial" w:cs="Arial"/>
                <w:sz w:val="16"/>
                <w:szCs w:val="16"/>
              </w:rPr>
              <w:t>2027</w:t>
            </w:r>
            <w:r w:rsidR="00DF02E6">
              <w:rPr>
                <w:rFonts w:ascii="Arial" w:hAnsi="Arial" w:cs="Arial"/>
                <w:sz w:val="16"/>
                <w:szCs w:val="16"/>
              </w:rPr>
              <w:noBreakHyphen/>
            </w:r>
            <w:r w:rsidRPr="00BF01BA">
              <w:rPr>
                <w:rFonts w:ascii="Arial" w:hAnsi="Arial" w:cs="Arial"/>
                <w:sz w:val="16"/>
                <w:szCs w:val="16"/>
              </w:rPr>
              <w:t>28</w:t>
            </w:r>
          </w:p>
        </w:tc>
        <w:tc>
          <w:tcPr>
            <w:tcW w:w="472" w:type="pct"/>
            <w:tcBorders>
              <w:top w:val="single" w:sz="4" w:space="0" w:color="293F5B"/>
              <w:left w:val="nil"/>
              <w:bottom w:val="nil"/>
              <w:right w:val="nil"/>
            </w:tcBorders>
            <w:shd w:val="clear" w:color="000000" w:fill="FFFFFF"/>
            <w:noWrap/>
            <w:vAlign w:val="center"/>
            <w:hideMark/>
          </w:tcPr>
          <w:p w14:paraId="2A6907BB" w14:textId="3D28C261"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8A4A20" w:rsidRPr="00BF01BA" w14:paraId="2E521363"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15976F74" w14:textId="77777777" w:rsidR="008A4A20" w:rsidRPr="00BF01BA" w:rsidRDefault="008A4A20" w:rsidP="008A4A20">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Program(a)</w:t>
            </w:r>
          </w:p>
        </w:tc>
        <w:tc>
          <w:tcPr>
            <w:tcW w:w="711" w:type="pct"/>
            <w:tcBorders>
              <w:top w:val="nil"/>
              <w:left w:val="nil"/>
              <w:bottom w:val="nil"/>
              <w:right w:val="nil"/>
            </w:tcBorders>
            <w:shd w:val="clear" w:color="000000" w:fill="FFFFFF"/>
            <w:noWrap/>
            <w:vAlign w:val="center"/>
            <w:hideMark/>
          </w:tcPr>
          <w:p w14:paraId="6D9B84C9" w14:textId="77777777" w:rsidR="008A4A20" w:rsidRPr="00BF01BA" w:rsidRDefault="008A4A20" w:rsidP="008A4A20">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Function</w:t>
            </w:r>
          </w:p>
        </w:tc>
        <w:tc>
          <w:tcPr>
            <w:tcW w:w="59" w:type="pct"/>
            <w:tcBorders>
              <w:top w:val="nil"/>
              <w:left w:val="nil"/>
              <w:bottom w:val="nil"/>
              <w:right w:val="nil"/>
            </w:tcBorders>
            <w:shd w:val="clear" w:color="000000" w:fill="FFFFFF"/>
            <w:noWrap/>
            <w:vAlign w:val="center"/>
            <w:hideMark/>
          </w:tcPr>
          <w:p w14:paraId="02421673"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single" w:sz="4" w:space="0" w:color="293F5B"/>
              <w:right w:val="nil"/>
            </w:tcBorders>
            <w:shd w:val="clear" w:color="000000" w:fill="FFFFFF"/>
            <w:noWrap/>
            <w:vAlign w:val="center"/>
            <w:hideMark/>
          </w:tcPr>
          <w:p w14:paraId="3C63DDF8"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472" w:type="pct"/>
            <w:tcBorders>
              <w:top w:val="nil"/>
              <w:left w:val="nil"/>
              <w:bottom w:val="single" w:sz="4" w:space="0" w:color="293F5B"/>
              <w:right w:val="nil"/>
            </w:tcBorders>
            <w:shd w:val="clear" w:color="000000" w:fill="E6F2FF"/>
            <w:noWrap/>
            <w:vAlign w:val="center"/>
            <w:hideMark/>
          </w:tcPr>
          <w:p w14:paraId="5E4742AB"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472" w:type="pct"/>
            <w:tcBorders>
              <w:top w:val="nil"/>
              <w:left w:val="nil"/>
              <w:bottom w:val="single" w:sz="4" w:space="0" w:color="293F5B"/>
              <w:right w:val="nil"/>
            </w:tcBorders>
            <w:shd w:val="clear" w:color="000000" w:fill="FFFFFF"/>
            <w:noWrap/>
            <w:vAlign w:val="center"/>
            <w:hideMark/>
          </w:tcPr>
          <w:p w14:paraId="6ED58737"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472" w:type="pct"/>
            <w:tcBorders>
              <w:top w:val="nil"/>
              <w:left w:val="nil"/>
              <w:bottom w:val="single" w:sz="4" w:space="0" w:color="293F5B"/>
              <w:right w:val="nil"/>
            </w:tcBorders>
            <w:shd w:val="clear" w:color="000000" w:fill="FFFFFF"/>
            <w:noWrap/>
            <w:vAlign w:val="center"/>
            <w:hideMark/>
          </w:tcPr>
          <w:p w14:paraId="10B134CE"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472" w:type="pct"/>
            <w:tcBorders>
              <w:top w:val="nil"/>
              <w:left w:val="nil"/>
              <w:bottom w:val="single" w:sz="4" w:space="0" w:color="293F5B"/>
              <w:right w:val="nil"/>
            </w:tcBorders>
            <w:shd w:val="clear" w:color="000000" w:fill="FFFFFF"/>
            <w:noWrap/>
            <w:vAlign w:val="center"/>
            <w:hideMark/>
          </w:tcPr>
          <w:p w14:paraId="794384FF"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8A4A20" w:rsidRPr="00BF01BA" w14:paraId="4626B273"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1DBE9469"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Revenue assistance to the</w:t>
            </w:r>
          </w:p>
        </w:tc>
        <w:tc>
          <w:tcPr>
            <w:tcW w:w="711" w:type="pct"/>
            <w:tcBorders>
              <w:top w:val="nil"/>
              <w:left w:val="nil"/>
              <w:bottom w:val="nil"/>
              <w:right w:val="nil"/>
            </w:tcBorders>
            <w:shd w:val="clear" w:color="000000" w:fill="FFFFFF"/>
            <w:noWrap/>
            <w:vAlign w:val="center"/>
            <w:hideMark/>
          </w:tcPr>
          <w:p w14:paraId="335032A6"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9" w:type="pct"/>
            <w:tcBorders>
              <w:top w:val="nil"/>
              <w:left w:val="nil"/>
              <w:bottom w:val="nil"/>
              <w:right w:val="nil"/>
            </w:tcBorders>
            <w:shd w:val="clear" w:color="000000" w:fill="FFFFFF"/>
            <w:noWrap/>
            <w:vAlign w:val="center"/>
            <w:hideMark/>
          </w:tcPr>
          <w:p w14:paraId="26B3CE1E"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5AF71722"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E6F2FF"/>
            <w:noWrap/>
            <w:vAlign w:val="center"/>
            <w:hideMark/>
          </w:tcPr>
          <w:p w14:paraId="543F6312"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1EC87CB6"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0C651D6C"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1E2680C4"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8A4A20" w:rsidRPr="00BF01BA" w14:paraId="3656571A"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5598B80C" w14:textId="77777777" w:rsidR="008A4A20" w:rsidRPr="00BF01BA" w:rsidRDefault="008A4A20" w:rsidP="008A4A20">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States and Territories</w:t>
            </w:r>
          </w:p>
        </w:tc>
        <w:tc>
          <w:tcPr>
            <w:tcW w:w="711" w:type="pct"/>
            <w:tcBorders>
              <w:top w:val="nil"/>
              <w:left w:val="nil"/>
              <w:bottom w:val="nil"/>
              <w:right w:val="nil"/>
            </w:tcBorders>
            <w:shd w:val="clear" w:color="000000" w:fill="FFFFFF"/>
            <w:noWrap/>
            <w:vAlign w:val="center"/>
            <w:hideMark/>
          </w:tcPr>
          <w:p w14:paraId="5ED98F21"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Other purposes</w:t>
            </w:r>
          </w:p>
        </w:tc>
        <w:tc>
          <w:tcPr>
            <w:tcW w:w="59" w:type="pct"/>
            <w:tcBorders>
              <w:top w:val="nil"/>
              <w:left w:val="nil"/>
              <w:bottom w:val="nil"/>
              <w:right w:val="nil"/>
            </w:tcBorders>
            <w:shd w:val="clear" w:color="000000" w:fill="FFFFFF"/>
            <w:noWrap/>
            <w:vAlign w:val="center"/>
            <w:hideMark/>
          </w:tcPr>
          <w:p w14:paraId="5B54DEF8"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61FAC534"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95,636</w:t>
            </w:r>
          </w:p>
        </w:tc>
        <w:tc>
          <w:tcPr>
            <w:tcW w:w="472" w:type="pct"/>
            <w:tcBorders>
              <w:top w:val="nil"/>
              <w:left w:val="nil"/>
              <w:bottom w:val="nil"/>
              <w:right w:val="nil"/>
            </w:tcBorders>
            <w:shd w:val="clear" w:color="000000" w:fill="E6F2FF"/>
            <w:noWrap/>
            <w:vAlign w:val="center"/>
            <w:hideMark/>
          </w:tcPr>
          <w:p w14:paraId="6C6C586B"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100,615</w:t>
            </w:r>
          </w:p>
        </w:tc>
        <w:tc>
          <w:tcPr>
            <w:tcW w:w="472" w:type="pct"/>
            <w:tcBorders>
              <w:top w:val="nil"/>
              <w:left w:val="nil"/>
              <w:bottom w:val="nil"/>
              <w:right w:val="nil"/>
            </w:tcBorders>
            <w:shd w:val="clear" w:color="000000" w:fill="FFFFFF"/>
            <w:noWrap/>
            <w:vAlign w:val="center"/>
            <w:hideMark/>
          </w:tcPr>
          <w:p w14:paraId="1388FCBB"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106,365</w:t>
            </w:r>
          </w:p>
        </w:tc>
        <w:tc>
          <w:tcPr>
            <w:tcW w:w="472" w:type="pct"/>
            <w:tcBorders>
              <w:top w:val="nil"/>
              <w:left w:val="nil"/>
              <w:bottom w:val="nil"/>
              <w:right w:val="nil"/>
            </w:tcBorders>
            <w:shd w:val="clear" w:color="000000" w:fill="FFFFFF"/>
            <w:noWrap/>
            <w:vAlign w:val="center"/>
            <w:hideMark/>
          </w:tcPr>
          <w:p w14:paraId="09544F27"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111,960</w:t>
            </w:r>
          </w:p>
        </w:tc>
        <w:tc>
          <w:tcPr>
            <w:tcW w:w="472" w:type="pct"/>
            <w:tcBorders>
              <w:top w:val="nil"/>
              <w:left w:val="nil"/>
              <w:bottom w:val="nil"/>
              <w:right w:val="nil"/>
            </w:tcBorders>
            <w:shd w:val="clear" w:color="000000" w:fill="FFFFFF"/>
            <w:noWrap/>
            <w:vAlign w:val="center"/>
            <w:hideMark/>
          </w:tcPr>
          <w:p w14:paraId="026D4E02"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117,521</w:t>
            </w:r>
          </w:p>
        </w:tc>
      </w:tr>
      <w:tr w:rsidR="008A4A20" w:rsidRPr="00BF01BA" w14:paraId="1DEA2359"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29585904"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Support for Seniors</w:t>
            </w:r>
          </w:p>
        </w:tc>
        <w:tc>
          <w:tcPr>
            <w:tcW w:w="711" w:type="pct"/>
            <w:tcBorders>
              <w:top w:val="nil"/>
              <w:left w:val="nil"/>
              <w:bottom w:val="nil"/>
              <w:right w:val="nil"/>
            </w:tcBorders>
            <w:shd w:val="clear" w:color="000000" w:fill="FFFFFF"/>
            <w:noWrap/>
            <w:vAlign w:val="center"/>
            <w:hideMark/>
          </w:tcPr>
          <w:p w14:paraId="3D5BAD65"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SSW</w:t>
            </w:r>
          </w:p>
        </w:tc>
        <w:tc>
          <w:tcPr>
            <w:tcW w:w="59" w:type="pct"/>
            <w:tcBorders>
              <w:top w:val="nil"/>
              <w:left w:val="nil"/>
              <w:bottom w:val="nil"/>
              <w:right w:val="nil"/>
            </w:tcBorders>
            <w:shd w:val="clear" w:color="000000" w:fill="FFFFFF"/>
            <w:noWrap/>
            <w:vAlign w:val="center"/>
            <w:hideMark/>
          </w:tcPr>
          <w:p w14:paraId="0117C55A"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07FAB004"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62,150</w:t>
            </w:r>
          </w:p>
        </w:tc>
        <w:tc>
          <w:tcPr>
            <w:tcW w:w="472" w:type="pct"/>
            <w:tcBorders>
              <w:top w:val="nil"/>
              <w:left w:val="nil"/>
              <w:bottom w:val="nil"/>
              <w:right w:val="nil"/>
            </w:tcBorders>
            <w:shd w:val="clear" w:color="000000" w:fill="E6F2FF"/>
            <w:noWrap/>
            <w:vAlign w:val="center"/>
            <w:hideMark/>
          </w:tcPr>
          <w:p w14:paraId="373F4446"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65,152</w:t>
            </w:r>
          </w:p>
        </w:tc>
        <w:tc>
          <w:tcPr>
            <w:tcW w:w="472" w:type="pct"/>
            <w:tcBorders>
              <w:top w:val="nil"/>
              <w:left w:val="nil"/>
              <w:bottom w:val="nil"/>
              <w:right w:val="nil"/>
            </w:tcBorders>
            <w:shd w:val="clear" w:color="000000" w:fill="FFFFFF"/>
            <w:noWrap/>
            <w:vAlign w:val="center"/>
            <w:hideMark/>
          </w:tcPr>
          <w:p w14:paraId="112B06F7"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68,162</w:t>
            </w:r>
          </w:p>
        </w:tc>
        <w:tc>
          <w:tcPr>
            <w:tcW w:w="472" w:type="pct"/>
            <w:tcBorders>
              <w:top w:val="nil"/>
              <w:left w:val="nil"/>
              <w:bottom w:val="nil"/>
              <w:right w:val="nil"/>
            </w:tcBorders>
            <w:shd w:val="clear" w:color="000000" w:fill="FFFFFF"/>
            <w:noWrap/>
            <w:vAlign w:val="center"/>
            <w:hideMark/>
          </w:tcPr>
          <w:p w14:paraId="3AB6DF23"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70,968</w:t>
            </w:r>
          </w:p>
        </w:tc>
        <w:tc>
          <w:tcPr>
            <w:tcW w:w="472" w:type="pct"/>
            <w:tcBorders>
              <w:top w:val="nil"/>
              <w:left w:val="nil"/>
              <w:bottom w:val="nil"/>
              <w:right w:val="nil"/>
            </w:tcBorders>
            <w:shd w:val="clear" w:color="000000" w:fill="FFFFFF"/>
            <w:noWrap/>
            <w:vAlign w:val="center"/>
            <w:hideMark/>
          </w:tcPr>
          <w:p w14:paraId="149B1E67"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73,725</w:t>
            </w:r>
          </w:p>
        </w:tc>
      </w:tr>
      <w:tr w:rsidR="008A4A20" w:rsidRPr="00BF01BA" w14:paraId="17E56C19"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3A5ABD36"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National Disability Insurance</w:t>
            </w:r>
          </w:p>
        </w:tc>
        <w:tc>
          <w:tcPr>
            <w:tcW w:w="711" w:type="pct"/>
            <w:tcBorders>
              <w:top w:val="nil"/>
              <w:left w:val="nil"/>
              <w:bottom w:val="nil"/>
              <w:right w:val="nil"/>
            </w:tcBorders>
            <w:shd w:val="clear" w:color="auto" w:fill="auto"/>
            <w:noWrap/>
            <w:vAlign w:val="center"/>
            <w:hideMark/>
          </w:tcPr>
          <w:p w14:paraId="46199D14" w14:textId="77777777" w:rsidR="008A4A20" w:rsidRPr="00BF01BA" w:rsidRDefault="008A4A20" w:rsidP="008A4A20">
            <w:pPr>
              <w:spacing w:before="0" w:after="0" w:line="240" w:lineRule="auto"/>
              <w:rPr>
                <w:rFonts w:ascii="Arial" w:hAnsi="Arial" w:cs="Arial"/>
                <w:color w:val="000000"/>
                <w:sz w:val="16"/>
                <w:szCs w:val="16"/>
              </w:rPr>
            </w:pPr>
          </w:p>
        </w:tc>
        <w:tc>
          <w:tcPr>
            <w:tcW w:w="59" w:type="pct"/>
            <w:tcBorders>
              <w:top w:val="nil"/>
              <w:left w:val="nil"/>
              <w:bottom w:val="nil"/>
              <w:right w:val="nil"/>
            </w:tcBorders>
            <w:shd w:val="clear" w:color="000000" w:fill="FFFFFF"/>
            <w:noWrap/>
            <w:vAlign w:val="center"/>
            <w:hideMark/>
          </w:tcPr>
          <w:p w14:paraId="5FABE7A6"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60E2ADE9"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E6F2FF"/>
            <w:noWrap/>
            <w:vAlign w:val="center"/>
            <w:hideMark/>
          </w:tcPr>
          <w:p w14:paraId="73369EFB"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117DED23"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26FF0533"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207732D2"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8A4A20" w:rsidRPr="00BF01BA" w14:paraId="684D9B0D"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5770AB56" w14:textId="77777777" w:rsidR="008A4A20" w:rsidRPr="00BF01BA" w:rsidRDefault="008A4A20" w:rsidP="008A4A20">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Scheme(b)</w:t>
            </w:r>
          </w:p>
        </w:tc>
        <w:tc>
          <w:tcPr>
            <w:tcW w:w="711" w:type="pct"/>
            <w:tcBorders>
              <w:top w:val="nil"/>
              <w:left w:val="nil"/>
              <w:bottom w:val="nil"/>
              <w:right w:val="nil"/>
            </w:tcBorders>
            <w:shd w:val="clear" w:color="000000" w:fill="FFFFFF"/>
            <w:noWrap/>
            <w:vAlign w:val="center"/>
            <w:hideMark/>
          </w:tcPr>
          <w:p w14:paraId="1869DB2F"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SSW</w:t>
            </w:r>
          </w:p>
        </w:tc>
        <w:tc>
          <w:tcPr>
            <w:tcW w:w="59" w:type="pct"/>
            <w:tcBorders>
              <w:top w:val="nil"/>
              <w:left w:val="nil"/>
              <w:bottom w:val="nil"/>
              <w:right w:val="nil"/>
            </w:tcBorders>
            <w:shd w:val="clear" w:color="000000" w:fill="FFFFFF"/>
            <w:noWrap/>
            <w:vAlign w:val="center"/>
            <w:hideMark/>
          </w:tcPr>
          <w:p w14:paraId="300A64DB"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19CBE3AD"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47,206</w:t>
            </w:r>
          </w:p>
        </w:tc>
        <w:tc>
          <w:tcPr>
            <w:tcW w:w="472" w:type="pct"/>
            <w:tcBorders>
              <w:top w:val="nil"/>
              <w:left w:val="nil"/>
              <w:bottom w:val="nil"/>
              <w:right w:val="nil"/>
            </w:tcBorders>
            <w:shd w:val="clear" w:color="000000" w:fill="E6F2FF"/>
            <w:noWrap/>
            <w:vAlign w:val="center"/>
            <w:hideMark/>
          </w:tcPr>
          <w:p w14:paraId="3DEA2D94"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50,826</w:t>
            </w:r>
          </w:p>
        </w:tc>
        <w:tc>
          <w:tcPr>
            <w:tcW w:w="472" w:type="pct"/>
            <w:tcBorders>
              <w:top w:val="nil"/>
              <w:left w:val="nil"/>
              <w:bottom w:val="nil"/>
              <w:right w:val="nil"/>
            </w:tcBorders>
            <w:shd w:val="clear" w:color="000000" w:fill="FFFFFF"/>
            <w:noWrap/>
            <w:vAlign w:val="center"/>
            <w:hideMark/>
          </w:tcPr>
          <w:p w14:paraId="5BE3566A"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53,976</w:t>
            </w:r>
          </w:p>
        </w:tc>
        <w:tc>
          <w:tcPr>
            <w:tcW w:w="472" w:type="pct"/>
            <w:tcBorders>
              <w:top w:val="nil"/>
              <w:left w:val="nil"/>
              <w:bottom w:val="nil"/>
              <w:right w:val="nil"/>
            </w:tcBorders>
            <w:shd w:val="clear" w:color="000000" w:fill="FFFFFF"/>
            <w:noWrap/>
            <w:vAlign w:val="center"/>
            <w:hideMark/>
          </w:tcPr>
          <w:p w14:paraId="3B76FD92"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58,358</w:t>
            </w:r>
          </w:p>
        </w:tc>
        <w:tc>
          <w:tcPr>
            <w:tcW w:w="472" w:type="pct"/>
            <w:tcBorders>
              <w:top w:val="nil"/>
              <w:left w:val="nil"/>
              <w:bottom w:val="nil"/>
              <w:right w:val="nil"/>
            </w:tcBorders>
            <w:shd w:val="clear" w:color="000000" w:fill="FFFFFF"/>
            <w:noWrap/>
            <w:vAlign w:val="center"/>
            <w:hideMark/>
          </w:tcPr>
          <w:p w14:paraId="5EEA9471"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63,048</w:t>
            </w:r>
          </w:p>
        </w:tc>
      </w:tr>
      <w:tr w:rsidR="008A4A20" w:rsidRPr="00BF01BA" w14:paraId="546222A7"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04422010"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Aged Care Services</w:t>
            </w:r>
          </w:p>
        </w:tc>
        <w:tc>
          <w:tcPr>
            <w:tcW w:w="711" w:type="pct"/>
            <w:tcBorders>
              <w:top w:val="nil"/>
              <w:left w:val="nil"/>
              <w:bottom w:val="nil"/>
              <w:right w:val="nil"/>
            </w:tcBorders>
            <w:shd w:val="clear" w:color="000000" w:fill="FFFFFF"/>
            <w:noWrap/>
            <w:vAlign w:val="center"/>
            <w:hideMark/>
          </w:tcPr>
          <w:p w14:paraId="77D4AD39"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SSW</w:t>
            </w:r>
          </w:p>
        </w:tc>
        <w:tc>
          <w:tcPr>
            <w:tcW w:w="59" w:type="pct"/>
            <w:tcBorders>
              <w:top w:val="nil"/>
              <w:left w:val="nil"/>
              <w:bottom w:val="nil"/>
              <w:right w:val="nil"/>
            </w:tcBorders>
            <w:shd w:val="clear" w:color="000000" w:fill="FFFFFF"/>
            <w:noWrap/>
            <w:vAlign w:val="center"/>
            <w:hideMark/>
          </w:tcPr>
          <w:p w14:paraId="35065261"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4E9311A7"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37,152</w:t>
            </w:r>
          </w:p>
        </w:tc>
        <w:tc>
          <w:tcPr>
            <w:tcW w:w="472" w:type="pct"/>
            <w:tcBorders>
              <w:top w:val="nil"/>
              <w:left w:val="nil"/>
              <w:bottom w:val="nil"/>
              <w:right w:val="nil"/>
            </w:tcBorders>
            <w:shd w:val="clear" w:color="000000" w:fill="E6F2FF"/>
            <w:noWrap/>
            <w:vAlign w:val="center"/>
            <w:hideMark/>
          </w:tcPr>
          <w:p w14:paraId="7B191944"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41,342</w:t>
            </w:r>
          </w:p>
        </w:tc>
        <w:tc>
          <w:tcPr>
            <w:tcW w:w="472" w:type="pct"/>
            <w:tcBorders>
              <w:top w:val="nil"/>
              <w:left w:val="nil"/>
              <w:bottom w:val="nil"/>
              <w:right w:val="nil"/>
            </w:tcBorders>
            <w:shd w:val="clear" w:color="000000" w:fill="FFFFFF"/>
            <w:noWrap/>
            <w:vAlign w:val="center"/>
            <w:hideMark/>
          </w:tcPr>
          <w:p w14:paraId="0CEB5199"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42,884</w:t>
            </w:r>
          </w:p>
        </w:tc>
        <w:tc>
          <w:tcPr>
            <w:tcW w:w="472" w:type="pct"/>
            <w:tcBorders>
              <w:top w:val="nil"/>
              <w:left w:val="nil"/>
              <w:bottom w:val="nil"/>
              <w:right w:val="nil"/>
            </w:tcBorders>
            <w:shd w:val="clear" w:color="000000" w:fill="FFFFFF"/>
            <w:noWrap/>
            <w:vAlign w:val="center"/>
            <w:hideMark/>
          </w:tcPr>
          <w:p w14:paraId="3AA612DB"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44,321</w:t>
            </w:r>
          </w:p>
        </w:tc>
        <w:tc>
          <w:tcPr>
            <w:tcW w:w="472" w:type="pct"/>
            <w:tcBorders>
              <w:top w:val="nil"/>
              <w:left w:val="nil"/>
              <w:bottom w:val="nil"/>
              <w:right w:val="nil"/>
            </w:tcBorders>
            <w:shd w:val="clear" w:color="000000" w:fill="FFFFFF"/>
            <w:noWrap/>
            <w:vAlign w:val="center"/>
            <w:hideMark/>
          </w:tcPr>
          <w:p w14:paraId="102E1ED9"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48,512</w:t>
            </w:r>
          </w:p>
        </w:tc>
      </w:tr>
      <w:tr w:rsidR="008A4A20" w:rsidRPr="00BF01BA" w14:paraId="63775CD2"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53D846DF"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Medical Benefits</w:t>
            </w:r>
          </w:p>
        </w:tc>
        <w:tc>
          <w:tcPr>
            <w:tcW w:w="711" w:type="pct"/>
            <w:tcBorders>
              <w:top w:val="nil"/>
              <w:left w:val="nil"/>
              <w:bottom w:val="nil"/>
              <w:right w:val="nil"/>
            </w:tcBorders>
            <w:shd w:val="clear" w:color="000000" w:fill="FFFFFF"/>
            <w:noWrap/>
            <w:vAlign w:val="center"/>
            <w:hideMark/>
          </w:tcPr>
          <w:p w14:paraId="2B23A990"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Health</w:t>
            </w:r>
          </w:p>
        </w:tc>
        <w:tc>
          <w:tcPr>
            <w:tcW w:w="59" w:type="pct"/>
            <w:tcBorders>
              <w:top w:val="nil"/>
              <w:left w:val="nil"/>
              <w:bottom w:val="nil"/>
              <w:right w:val="nil"/>
            </w:tcBorders>
            <w:shd w:val="clear" w:color="000000" w:fill="FFFFFF"/>
            <w:noWrap/>
            <w:vAlign w:val="center"/>
            <w:hideMark/>
          </w:tcPr>
          <w:p w14:paraId="122CB6E8"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5871A198"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32,640</w:t>
            </w:r>
          </w:p>
        </w:tc>
        <w:tc>
          <w:tcPr>
            <w:tcW w:w="472" w:type="pct"/>
            <w:tcBorders>
              <w:top w:val="nil"/>
              <w:left w:val="nil"/>
              <w:bottom w:val="nil"/>
              <w:right w:val="nil"/>
            </w:tcBorders>
            <w:shd w:val="clear" w:color="000000" w:fill="E6F2FF"/>
            <w:noWrap/>
            <w:vAlign w:val="center"/>
            <w:hideMark/>
          </w:tcPr>
          <w:p w14:paraId="1A5130B8"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35,198</w:t>
            </w:r>
          </w:p>
        </w:tc>
        <w:tc>
          <w:tcPr>
            <w:tcW w:w="472" w:type="pct"/>
            <w:tcBorders>
              <w:top w:val="nil"/>
              <w:left w:val="nil"/>
              <w:bottom w:val="nil"/>
              <w:right w:val="nil"/>
            </w:tcBorders>
            <w:shd w:val="clear" w:color="000000" w:fill="FFFFFF"/>
            <w:noWrap/>
            <w:vAlign w:val="center"/>
            <w:hideMark/>
          </w:tcPr>
          <w:p w14:paraId="37C6B6EB"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37,535</w:t>
            </w:r>
          </w:p>
        </w:tc>
        <w:tc>
          <w:tcPr>
            <w:tcW w:w="472" w:type="pct"/>
            <w:tcBorders>
              <w:top w:val="nil"/>
              <w:left w:val="nil"/>
              <w:bottom w:val="nil"/>
              <w:right w:val="nil"/>
            </w:tcBorders>
            <w:shd w:val="clear" w:color="000000" w:fill="FFFFFF"/>
            <w:noWrap/>
            <w:vAlign w:val="center"/>
            <w:hideMark/>
          </w:tcPr>
          <w:p w14:paraId="5D64386D"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39,410</w:t>
            </w:r>
          </w:p>
        </w:tc>
        <w:tc>
          <w:tcPr>
            <w:tcW w:w="472" w:type="pct"/>
            <w:tcBorders>
              <w:top w:val="nil"/>
              <w:left w:val="nil"/>
              <w:bottom w:val="nil"/>
              <w:right w:val="nil"/>
            </w:tcBorders>
            <w:shd w:val="clear" w:color="000000" w:fill="FFFFFF"/>
            <w:noWrap/>
            <w:vAlign w:val="center"/>
            <w:hideMark/>
          </w:tcPr>
          <w:p w14:paraId="68D58C61"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40,989</w:t>
            </w:r>
          </w:p>
        </w:tc>
      </w:tr>
      <w:tr w:rsidR="008A4A20" w:rsidRPr="00BF01BA" w14:paraId="66B4B4C3"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7530E098"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Assistance to the States for</w:t>
            </w:r>
          </w:p>
        </w:tc>
        <w:tc>
          <w:tcPr>
            <w:tcW w:w="711" w:type="pct"/>
            <w:tcBorders>
              <w:top w:val="nil"/>
              <w:left w:val="nil"/>
              <w:bottom w:val="nil"/>
              <w:right w:val="nil"/>
            </w:tcBorders>
            <w:shd w:val="clear" w:color="auto" w:fill="auto"/>
            <w:noWrap/>
            <w:vAlign w:val="center"/>
            <w:hideMark/>
          </w:tcPr>
          <w:p w14:paraId="6F250E2B" w14:textId="77777777" w:rsidR="008A4A20" w:rsidRPr="00BF01BA" w:rsidRDefault="008A4A20" w:rsidP="008A4A20">
            <w:pPr>
              <w:spacing w:before="0" w:after="0" w:line="240" w:lineRule="auto"/>
              <w:rPr>
                <w:rFonts w:ascii="Arial" w:hAnsi="Arial" w:cs="Arial"/>
                <w:color w:val="000000"/>
                <w:sz w:val="16"/>
                <w:szCs w:val="16"/>
              </w:rPr>
            </w:pPr>
          </w:p>
        </w:tc>
        <w:tc>
          <w:tcPr>
            <w:tcW w:w="59" w:type="pct"/>
            <w:tcBorders>
              <w:top w:val="nil"/>
              <w:left w:val="nil"/>
              <w:bottom w:val="nil"/>
              <w:right w:val="nil"/>
            </w:tcBorders>
            <w:shd w:val="clear" w:color="000000" w:fill="FFFFFF"/>
            <w:noWrap/>
            <w:vAlign w:val="center"/>
            <w:hideMark/>
          </w:tcPr>
          <w:p w14:paraId="7B9D77A3"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63039755"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E6F2FF"/>
            <w:noWrap/>
            <w:vAlign w:val="center"/>
            <w:hideMark/>
          </w:tcPr>
          <w:p w14:paraId="1BD1801B"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4F2C58AF"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73531959"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56005B20"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8A4A20" w:rsidRPr="00BF01BA" w14:paraId="484D4CAF"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3D878A63" w14:textId="77777777" w:rsidR="008A4A20" w:rsidRPr="00BF01BA" w:rsidRDefault="008A4A20" w:rsidP="008A4A20">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Healthcare Services</w:t>
            </w:r>
          </w:p>
        </w:tc>
        <w:tc>
          <w:tcPr>
            <w:tcW w:w="711" w:type="pct"/>
            <w:tcBorders>
              <w:top w:val="nil"/>
              <w:left w:val="nil"/>
              <w:bottom w:val="nil"/>
              <w:right w:val="nil"/>
            </w:tcBorders>
            <w:shd w:val="clear" w:color="000000" w:fill="FFFFFF"/>
            <w:noWrap/>
            <w:vAlign w:val="center"/>
            <w:hideMark/>
          </w:tcPr>
          <w:p w14:paraId="13D4C0E0"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Health</w:t>
            </w:r>
          </w:p>
        </w:tc>
        <w:tc>
          <w:tcPr>
            <w:tcW w:w="59" w:type="pct"/>
            <w:tcBorders>
              <w:top w:val="nil"/>
              <w:left w:val="nil"/>
              <w:bottom w:val="nil"/>
              <w:right w:val="nil"/>
            </w:tcBorders>
            <w:shd w:val="clear" w:color="000000" w:fill="FFFFFF"/>
            <w:noWrap/>
            <w:vAlign w:val="center"/>
            <w:hideMark/>
          </w:tcPr>
          <w:p w14:paraId="63F7FABC"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3B5AE254"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30,221</w:t>
            </w:r>
          </w:p>
        </w:tc>
        <w:tc>
          <w:tcPr>
            <w:tcW w:w="472" w:type="pct"/>
            <w:tcBorders>
              <w:top w:val="nil"/>
              <w:left w:val="nil"/>
              <w:bottom w:val="nil"/>
              <w:right w:val="nil"/>
            </w:tcBorders>
            <w:shd w:val="clear" w:color="000000" w:fill="E6F2FF"/>
            <w:noWrap/>
            <w:vAlign w:val="center"/>
            <w:hideMark/>
          </w:tcPr>
          <w:p w14:paraId="28A976CD"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33,928</w:t>
            </w:r>
          </w:p>
        </w:tc>
        <w:tc>
          <w:tcPr>
            <w:tcW w:w="472" w:type="pct"/>
            <w:tcBorders>
              <w:top w:val="nil"/>
              <w:left w:val="nil"/>
              <w:bottom w:val="nil"/>
              <w:right w:val="nil"/>
            </w:tcBorders>
            <w:shd w:val="clear" w:color="000000" w:fill="FFFFFF"/>
            <w:noWrap/>
            <w:vAlign w:val="center"/>
            <w:hideMark/>
          </w:tcPr>
          <w:p w14:paraId="083F587D"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34,247</w:t>
            </w:r>
          </w:p>
        </w:tc>
        <w:tc>
          <w:tcPr>
            <w:tcW w:w="472" w:type="pct"/>
            <w:tcBorders>
              <w:top w:val="nil"/>
              <w:left w:val="nil"/>
              <w:bottom w:val="nil"/>
              <w:right w:val="nil"/>
            </w:tcBorders>
            <w:shd w:val="clear" w:color="000000" w:fill="FFFFFF"/>
            <w:noWrap/>
            <w:vAlign w:val="center"/>
            <w:hideMark/>
          </w:tcPr>
          <w:p w14:paraId="013267DD"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36,471</w:t>
            </w:r>
          </w:p>
        </w:tc>
        <w:tc>
          <w:tcPr>
            <w:tcW w:w="472" w:type="pct"/>
            <w:tcBorders>
              <w:top w:val="nil"/>
              <w:left w:val="nil"/>
              <w:bottom w:val="nil"/>
              <w:right w:val="nil"/>
            </w:tcBorders>
            <w:shd w:val="clear" w:color="000000" w:fill="FFFFFF"/>
            <w:noWrap/>
            <w:vAlign w:val="center"/>
            <w:hideMark/>
          </w:tcPr>
          <w:p w14:paraId="05C74276"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38,841</w:t>
            </w:r>
          </w:p>
        </w:tc>
      </w:tr>
      <w:tr w:rsidR="008A4A20" w:rsidRPr="00BF01BA" w14:paraId="4C3E71DB"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5883B42A"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Commonwealth Debt</w:t>
            </w:r>
          </w:p>
        </w:tc>
        <w:tc>
          <w:tcPr>
            <w:tcW w:w="711" w:type="pct"/>
            <w:tcBorders>
              <w:top w:val="nil"/>
              <w:left w:val="nil"/>
              <w:bottom w:val="nil"/>
              <w:right w:val="nil"/>
            </w:tcBorders>
            <w:shd w:val="clear" w:color="auto" w:fill="auto"/>
            <w:noWrap/>
            <w:vAlign w:val="center"/>
            <w:hideMark/>
          </w:tcPr>
          <w:p w14:paraId="4FA3A100" w14:textId="77777777" w:rsidR="008A4A20" w:rsidRPr="00BF01BA" w:rsidRDefault="008A4A20" w:rsidP="008A4A20">
            <w:pPr>
              <w:spacing w:before="0" w:after="0" w:line="240" w:lineRule="auto"/>
              <w:rPr>
                <w:rFonts w:ascii="Arial" w:hAnsi="Arial" w:cs="Arial"/>
                <w:color w:val="000000"/>
                <w:sz w:val="16"/>
                <w:szCs w:val="16"/>
              </w:rPr>
            </w:pPr>
          </w:p>
        </w:tc>
        <w:tc>
          <w:tcPr>
            <w:tcW w:w="59" w:type="pct"/>
            <w:tcBorders>
              <w:top w:val="nil"/>
              <w:left w:val="nil"/>
              <w:bottom w:val="nil"/>
              <w:right w:val="nil"/>
            </w:tcBorders>
            <w:shd w:val="clear" w:color="000000" w:fill="FFFFFF"/>
            <w:noWrap/>
            <w:vAlign w:val="center"/>
            <w:hideMark/>
          </w:tcPr>
          <w:p w14:paraId="53644C80"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49D799A0"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E6F2FF"/>
            <w:noWrap/>
            <w:vAlign w:val="center"/>
            <w:hideMark/>
          </w:tcPr>
          <w:p w14:paraId="6F2D61C5"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3B0CA9D1"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6FDB9C73"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570DECB3"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8A4A20" w:rsidRPr="00BF01BA" w14:paraId="65DA59C5"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12A2CECE" w14:textId="77777777" w:rsidR="008A4A20" w:rsidRPr="00BF01BA" w:rsidRDefault="008A4A20" w:rsidP="008A4A20">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Management</w:t>
            </w:r>
          </w:p>
        </w:tc>
        <w:tc>
          <w:tcPr>
            <w:tcW w:w="711" w:type="pct"/>
            <w:tcBorders>
              <w:top w:val="nil"/>
              <w:left w:val="nil"/>
              <w:bottom w:val="nil"/>
              <w:right w:val="nil"/>
            </w:tcBorders>
            <w:shd w:val="clear" w:color="000000" w:fill="FFFFFF"/>
            <w:noWrap/>
            <w:vAlign w:val="center"/>
            <w:hideMark/>
          </w:tcPr>
          <w:p w14:paraId="0AE46C10"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Other purposes</w:t>
            </w:r>
          </w:p>
        </w:tc>
        <w:tc>
          <w:tcPr>
            <w:tcW w:w="59" w:type="pct"/>
            <w:tcBorders>
              <w:top w:val="nil"/>
              <w:left w:val="nil"/>
              <w:bottom w:val="nil"/>
              <w:right w:val="nil"/>
            </w:tcBorders>
            <w:shd w:val="clear" w:color="000000" w:fill="FFFFFF"/>
            <w:noWrap/>
            <w:vAlign w:val="center"/>
            <w:hideMark/>
          </w:tcPr>
          <w:p w14:paraId="78125044"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719E3237"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22,666</w:t>
            </w:r>
          </w:p>
        </w:tc>
        <w:tc>
          <w:tcPr>
            <w:tcW w:w="472" w:type="pct"/>
            <w:tcBorders>
              <w:top w:val="nil"/>
              <w:left w:val="nil"/>
              <w:bottom w:val="nil"/>
              <w:right w:val="nil"/>
            </w:tcBorders>
            <w:shd w:val="clear" w:color="000000" w:fill="E6F2FF"/>
            <w:noWrap/>
            <w:vAlign w:val="center"/>
            <w:hideMark/>
          </w:tcPr>
          <w:p w14:paraId="5CF96F60"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26,303</w:t>
            </w:r>
          </w:p>
        </w:tc>
        <w:tc>
          <w:tcPr>
            <w:tcW w:w="472" w:type="pct"/>
            <w:tcBorders>
              <w:top w:val="nil"/>
              <w:left w:val="nil"/>
              <w:bottom w:val="nil"/>
              <w:right w:val="nil"/>
            </w:tcBorders>
            <w:shd w:val="clear" w:color="000000" w:fill="FFFFFF"/>
            <w:noWrap/>
            <w:vAlign w:val="center"/>
            <w:hideMark/>
          </w:tcPr>
          <w:p w14:paraId="68329867"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28,628</w:t>
            </w:r>
          </w:p>
        </w:tc>
        <w:tc>
          <w:tcPr>
            <w:tcW w:w="472" w:type="pct"/>
            <w:tcBorders>
              <w:top w:val="nil"/>
              <w:left w:val="nil"/>
              <w:bottom w:val="nil"/>
              <w:right w:val="nil"/>
            </w:tcBorders>
            <w:shd w:val="clear" w:color="000000" w:fill="FFFFFF"/>
            <w:noWrap/>
            <w:vAlign w:val="center"/>
            <w:hideMark/>
          </w:tcPr>
          <w:p w14:paraId="780DA226"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35,092</w:t>
            </w:r>
          </w:p>
        </w:tc>
        <w:tc>
          <w:tcPr>
            <w:tcW w:w="472" w:type="pct"/>
            <w:tcBorders>
              <w:top w:val="nil"/>
              <w:left w:val="nil"/>
              <w:bottom w:val="nil"/>
              <w:right w:val="nil"/>
            </w:tcBorders>
            <w:shd w:val="clear" w:color="000000" w:fill="FFFFFF"/>
            <w:noWrap/>
            <w:vAlign w:val="center"/>
            <w:hideMark/>
          </w:tcPr>
          <w:p w14:paraId="3E1279E0"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36,623</w:t>
            </w:r>
          </w:p>
        </w:tc>
      </w:tr>
      <w:tr w:rsidR="008A4A20" w:rsidRPr="00BF01BA" w14:paraId="11A646A6"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04B2BAC7"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Financial Support for People</w:t>
            </w:r>
          </w:p>
        </w:tc>
        <w:tc>
          <w:tcPr>
            <w:tcW w:w="711" w:type="pct"/>
            <w:tcBorders>
              <w:top w:val="nil"/>
              <w:left w:val="nil"/>
              <w:bottom w:val="nil"/>
              <w:right w:val="nil"/>
            </w:tcBorders>
            <w:shd w:val="clear" w:color="auto" w:fill="auto"/>
            <w:noWrap/>
            <w:vAlign w:val="center"/>
            <w:hideMark/>
          </w:tcPr>
          <w:p w14:paraId="57B42076" w14:textId="77777777" w:rsidR="008A4A20" w:rsidRPr="00BF01BA" w:rsidRDefault="008A4A20" w:rsidP="008A4A20">
            <w:pPr>
              <w:spacing w:before="0" w:after="0" w:line="240" w:lineRule="auto"/>
              <w:rPr>
                <w:rFonts w:ascii="Arial" w:hAnsi="Arial" w:cs="Arial"/>
                <w:color w:val="000000"/>
                <w:sz w:val="16"/>
                <w:szCs w:val="16"/>
              </w:rPr>
            </w:pPr>
          </w:p>
        </w:tc>
        <w:tc>
          <w:tcPr>
            <w:tcW w:w="59" w:type="pct"/>
            <w:tcBorders>
              <w:top w:val="nil"/>
              <w:left w:val="nil"/>
              <w:bottom w:val="nil"/>
              <w:right w:val="nil"/>
            </w:tcBorders>
            <w:shd w:val="clear" w:color="000000" w:fill="FFFFFF"/>
            <w:noWrap/>
            <w:vAlign w:val="center"/>
            <w:hideMark/>
          </w:tcPr>
          <w:p w14:paraId="344E233D"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34AAA2DE"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E6F2FF"/>
            <w:noWrap/>
            <w:vAlign w:val="center"/>
            <w:hideMark/>
          </w:tcPr>
          <w:p w14:paraId="1136F1F9"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03ED9056"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4BC6F388"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2A797C67"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8A4A20" w:rsidRPr="00BF01BA" w14:paraId="0BDE6533"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32F10FDE" w14:textId="77777777" w:rsidR="008A4A20" w:rsidRPr="00BF01BA" w:rsidRDefault="008A4A20" w:rsidP="008A4A20">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with Disability</w:t>
            </w:r>
          </w:p>
        </w:tc>
        <w:tc>
          <w:tcPr>
            <w:tcW w:w="711" w:type="pct"/>
            <w:tcBorders>
              <w:top w:val="nil"/>
              <w:left w:val="nil"/>
              <w:bottom w:val="nil"/>
              <w:right w:val="nil"/>
            </w:tcBorders>
            <w:shd w:val="clear" w:color="000000" w:fill="FFFFFF"/>
            <w:noWrap/>
            <w:vAlign w:val="center"/>
            <w:hideMark/>
          </w:tcPr>
          <w:p w14:paraId="64FA8F03"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SSW</w:t>
            </w:r>
          </w:p>
        </w:tc>
        <w:tc>
          <w:tcPr>
            <w:tcW w:w="59" w:type="pct"/>
            <w:tcBorders>
              <w:top w:val="nil"/>
              <w:left w:val="nil"/>
              <w:bottom w:val="nil"/>
              <w:right w:val="nil"/>
            </w:tcBorders>
            <w:shd w:val="clear" w:color="000000" w:fill="FFFFFF"/>
            <w:noWrap/>
            <w:vAlign w:val="center"/>
            <w:hideMark/>
          </w:tcPr>
          <w:p w14:paraId="7B4D5E59"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62296AA0"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23,421</w:t>
            </w:r>
          </w:p>
        </w:tc>
        <w:tc>
          <w:tcPr>
            <w:tcW w:w="472" w:type="pct"/>
            <w:tcBorders>
              <w:top w:val="nil"/>
              <w:left w:val="nil"/>
              <w:bottom w:val="nil"/>
              <w:right w:val="nil"/>
            </w:tcBorders>
            <w:shd w:val="clear" w:color="000000" w:fill="E6F2FF"/>
            <w:noWrap/>
            <w:vAlign w:val="center"/>
            <w:hideMark/>
          </w:tcPr>
          <w:p w14:paraId="69EC6459"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24,331</w:t>
            </w:r>
          </w:p>
        </w:tc>
        <w:tc>
          <w:tcPr>
            <w:tcW w:w="472" w:type="pct"/>
            <w:tcBorders>
              <w:top w:val="nil"/>
              <w:left w:val="nil"/>
              <w:bottom w:val="nil"/>
              <w:right w:val="nil"/>
            </w:tcBorders>
            <w:shd w:val="clear" w:color="000000" w:fill="FFFFFF"/>
            <w:noWrap/>
            <w:vAlign w:val="center"/>
            <w:hideMark/>
          </w:tcPr>
          <w:p w14:paraId="2CD29D93"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25,310</w:t>
            </w:r>
          </w:p>
        </w:tc>
        <w:tc>
          <w:tcPr>
            <w:tcW w:w="472" w:type="pct"/>
            <w:tcBorders>
              <w:top w:val="nil"/>
              <w:left w:val="nil"/>
              <w:bottom w:val="nil"/>
              <w:right w:val="nil"/>
            </w:tcBorders>
            <w:shd w:val="clear" w:color="000000" w:fill="FFFFFF"/>
            <w:noWrap/>
            <w:vAlign w:val="center"/>
            <w:hideMark/>
          </w:tcPr>
          <w:p w14:paraId="26F3D1D1"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26,313</w:t>
            </w:r>
          </w:p>
        </w:tc>
        <w:tc>
          <w:tcPr>
            <w:tcW w:w="472" w:type="pct"/>
            <w:tcBorders>
              <w:top w:val="nil"/>
              <w:left w:val="nil"/>
              <w:bottom w:val="nil"/>
              <w:right w:val="nil"/>
            </w:tcBorders>
            <w:shd w:val="clear" w:color="000000" w:fill="FFFFFF"/>
            <w:noWrap/>
            <w:vAlign w:val="center"/>
            <w:hideMark/>
          </w:tcPr>
          <w:p w14:paraId="72C5085A"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27,215</w:t>
            </w:r>
          </w:p>
        </w:tc>
      </w:tr>
      <w:tr w:rsidR="008A4A20" w:rsidRPr="00BF01BA" w14:paraId="5BF8A0EF"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6DDD1CC8"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Pharmaceutical Benefits</w:t>
            </w:r>
          </w:p>
        </w:tc>
        <w:tc>
          <w:tcPr>
            <w:tcW w:w="711" w:type="pct"/>
            <w:tcBorders>
              <w:top w:val="nil"/>
              <w:left w:val="nil"/>
              <w:bottom w:val="nil"/>
              <w:right w:val="nil"/>
            </w:tcBorders>
            <w:shd w:val="clear" w:color="000000" w:fill="FFFFFF"/>
            <w:noWrap/>
            <w:vAlign w:val="center"/>
            <w:hideMark/>
          </w:tcPr>
          <w:p w14:paraId="56A61AE4"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Health</w:t>
            </w:r>
          </w:p>
        </w:tc>
        <w:tc>
          <w:tcPr>
            <w:tcW w:w="59" w:type="pct"/>
            <w:tcBorders>
              <w:top w:val="nil"/>
              <w:left w:val="nil"/>
              <w:bottom w:val="nil"/>
              <w:right w:val="nil"/>
            </w:tcBorders>
            <w:shd w:val="clear" w:color="000000" w:fill="FFFFFF"/>
            <w:noWrap/>
            <w:vAlign w:val="center"/>
            <w:hideMark/>
          </w:tcPr>
          <w:p w14:paraId="3D628EF2"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0912A5E5"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20,755</w:t>
            </w:r>
          </w:p>
        </w:tc>
        <w:tc>
          <w:tcPr>
            <w:tcW w:w="472" w:type="pct"/>
            <w:tcBorders>
              <w:top w:val="nil"/>
              <w:left w:val="nil"/>
              <w:bottom w:val="nil"/>
              <w:right w:val="nil"/>
            </w:tcBorders>
            <w:shd w:val="clear" w:color="000000" w:fill="E6F2FF"/>
            <w:noWrap/>
            <w:vAlign w:val="center"/>
            <w:hideMark/>
          </w:tcPr>
          <w:p w14:paraId="2B72FCB6"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21,689</w:t>
            </w:r>
          </w:p>
        </w:tc>
        <w:tc>
          <w:tcPr>
            <w:tcW w:w="472" w:type="pct"/>
            <w:tcBorders>
              <w:top w:val="nil"/>
              <w:left w:val="nil"/>
              <w:bottom w:val="nil"/>
              <w:right w:val="nil"/>
            </w:tcBorders>
            <w:shd w:val="clear" w:color="000000" w:fill="FFFFFF"/>
            <w:noWrap/>
            <w:vAlign w:val="center"/>
            <w:hideMark/>
          </w:tcPr>
          <w:p w14:paraId="7555A6A2"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21,553</w:t>
            </w:r>
          </w:p>
        </w:tc>
        <w:tc>
          <w:tcPr>
            <w:tcW w:w="472" w:type="pct"/>
            <w:tcBorders>
              <w:top w:val="nil"/>
              <w:left w:val="nil"/>
              <w:bottom w:val="nil"/>
              <w:right w:val="nil"/>
            </w:tcBorders>
            <w:shd w:val="clear" w:color="000000" w:fill="FFFFFF"/>
            <w:noWrap/>
            <w:vAlign w:val="center"/>
            <w:hideMark/>
          </w:tcPr>
          <w:p w14:paraId="71E690DB"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21,611</w:t>
            </w:r>
          </w:p>
        </w:tc>
        <w:tc>
          <w:tcPr>
            <w:tcW w:w="472" w:type="pct"/>
            <w:tcBorders>
              <w:top w:val="nil"/>
              <w:left w:val="nil"/>
              <w:bottom w:val="nil"/>
              <w:right w:val="nil"/>
            </w:tcBorders>
            <w:shd w:val="clear" w:color="000000" w:fill="FFFFFF"/>
            <w:noWrap/>
            <w:vAlign w:val="center"/>
            <w:hideMark/>
          </w:tcPr>
          <w:p w14:paraId="35501313"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21,724</w:t>
            </w:r>
          </w:p>
        </w:tc>
      </w:tr>
      <w:tr w:rsidR="008A4A20" w:rsidRPr="00BF01BA" w14:paraId="56F5A43E"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6C42D347" w14:textId="5D9BE932"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Non</w:t>
            </w:r>
            <w:r w:rsidR="00DF02E6">
              <w:rPr>
                <w:rFonts w:ascii="Arial" w:hAnsi="Arial" w:cs="Arial"/>
                <w:color w:val="000000"/>
                <w:sz w:val="16"/>
                <w:szCs w:val="16"/>
              </w:rPr>
              <w:noBreakHyphen/>
            </w:r>
            <w:r w:rsidRPr="00BF01BA">
              <w:rPr>
                <w:rFonts w:ascii="Arial" w:hAnsi="Arial" w:cs="Arial"/>
                <w:color w:val="000000"/>
                <w:sz w:val="16"/>
                <w:szCs w:val="16"/>
              </w:rPr>
              <w:t>Government Schools</w:t>
            </w:r>
          </w:p>
        </w:tc>
        <w:tc>
          <w:tcPr>
            <w:tcW w:w="711" w:type="pct"/>
            <w:tcBorders>
              <w:top w:val="nil"/>
              <w:left w:val="nil"/>
              <w:bottom w:val="nil"/>
              <w:right w:val="nil"/>
            </w:tcBorders>
            <w:shd w:val="clear" w:color="000000" w:fill="FFFFFF"/>
            <w:noWrap/>
            <w:vAlign w:val="center"/>
            <w:hideMark/>
          </w:tcPr>
          <w:p w14:paraId="5AB03E8E"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9" w:type="pct"/>
            <w:tcBorders>
              <w:top w:val="nil"/>
              <w:left w:val="nil"/>
              <w:bottom w:val="nil"/>
              <w:right w:val="nil"/>
            </w:tcBorders>
            <w:shd w:val="clear" w:color="000000" w:fill="FFFFFF"/>
            <w:noWrap/>
            <w:vAlign w:val="center"/>
            <w:hideMark/>
          </w:tcPr>
          <w:p w14:paraId="365CBFDA"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1F38E81D"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E6F2FF"/>
            <w:noWrap/>
            <w:vAlign w:val="center"/>
            <w:hideMark/>
          </w:tcPr>
          <w:p w14:paraId="652D52CF"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16CECAD5"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16481BFB"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6766346A"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8A4A20" w:rsidRPr="00BF01BA" w14:paraId="421EB818"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28AAC148" w14:textId="77777777" w:rsidR="008A4A20" w:rsidRPr="00BF01BA" w:rsidRDefault="008A4A20" w:rsidP="008A4A20">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National Support</w:t>
            </w:r>
          </w:p>
        </w:tc>
        <w:tc>
          <w:tcPr>
            <w:tcW w:w="711" w:type="pct"/>
            <w:tcBorders>
              <w:top w:val="nil"/>
              <w:left w:val="nil"/>
              <w:bottom w:val="nil"/>
              <w:right w:val="nil"/>
            </w:tcBorders>
            <w:shd w:val="clear" w:color="000000" w:fill="FFFFFF"/>
            <w:noWrap/>
            <w:vAlign w:val="center"/>
            <w:hideMark/>
          </w:tcPr>
          <w:p w14:paraId="39C5AA11"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Education</w:t>
            </w:r>
          </w:p>
        </w:tc>
        <w:tc>
          <w:tcPr>
            <w:tcW w:w="59" w:type="pct"/>
            <w:tcBorders>
              <w:top w:val="nil"/>
              <w:left w:val="nil"/>
              <w:bottom w:val="nil"/>
              <w:right w:val="nil"/>
            </w:tcBorders>
            <w:shd w:val="clear" w:color="000000" w:fill="FFFFFF"/>
            <w:noWrap/>
            <w:vAlign w:val="center"/>
            <w:hideMark/>
          </w:tcPr>
          <w:p w14:paraId="6F1A2FE1"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5AABC58B"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19,373</w:t>
            </w:r>
          </w:p>
        </w:tc>
        <w:tc>
          <w:tcPr>
            <w:tcW w:w="472" w:type="pct"/>
            <w:tcBorders>
              <w:top w:val="nil"/>
              <w:left w:val="nil"/>
              <w:bottom w:val="nil"/>
              <w:right w:val="nil"/>
            </w:tcBorders>
            <w:shd w:val="clear" w:color="000000" w:fill="E6F2FF"/>
            <w:noWrap/>
            <w:vAlign w:val="center"/>
            <w:hideMark/>
          </w:tcPr>
          <w:p w14:paraId="0AC65A9D"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19,976</w:t>
            </w:r>
          </w:p>
        </w:tc>
        <w:tc>
          <w:tcPr>
            <w:tcW w:w="472" w:type="pct"/>
            <w:tcBorders>
              <w:top w:val="nil"/>
              <w:left w:val="nil"/>
              <w:bottom w:val="nil"/>
              <w:right w:val="nil"/>
            </w:tcBorders>
            <w:shd w:val="clear" w:color="000000" w:fill="FFFFFF"/>
            <w:noWrap/>
            <w:vAlign w:val="center"/>
            <w:hideMark/>
          </w:tcPr>
          <w:p w14:paraId="768EE8D6"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20,808</w:t>
            </w:r>
          </w:p>
        </w:tc>
        <w:tc>
          <w:tcPr>
            <w:tcW w:w="472" w:type="pct"/>
            <w:tcBorders>
              <w:top w:val="nil"/>
              <w:left w:val="nil"/>
              <w:bottom w:val="nil"/>
              <w:right w:val="nil"/>
            </w:tcBorders>
            <w:shd w:val="clear" w:color="000000" w:fill="FFFFFF"/>
            <w:noWrap/>
            <w:vAlign w:val="center"/>
            <w:hideMark/>
          </w:tcPr>
          <w:p w14:paraId="63875599"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21,648</w:t>
            </w:r>
          </w:p>
        </w:tc>
        <w:tc>
          <w:tcPr>
            <w:tcW w:w="472" w:type="pct"/>
            <w:tcBorders>
              <w:top w:val="nil"/>
              <w:left w:val="nil"/>
              <w:bottom w:val="nil"/>
              <w:right w:val="nil"/>
            </w:tcBorders>
            <w:shd w:val="clear" w:color="000000" w:fill="FFFFFF"/>
            <w:noWrap/>
            <w:vAlign w:val="center"/>
            <w:hideMark/>
          </w:tcPr>
          <w:p w14:paraId="59EBB229"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22,509</w:t>
            </w:r>
          </w:p>
        </w:tc>
      </w:tr>
      <w:tr w:rsidR="008A4A20" w:rsidRPr="00BF01BA" w14:paraId="67E9E9B6"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2F894B75"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Support for Families</w:t>
            </w:r>
          </w:p>
        </w:tc>
        <w:tc>
          <w:tcPr>
            <w:tcW w:w="711" w:type="pct"/>
            <w:tcBorders>
              <w:top w:val="nil"/>
              <w:left w:val="nil"/>
              <w:bottom w:val="nil"/>
              <w:right w:val="nil"/>
            </w:tcBorders>
            <w:shd w:val="clear" w:color="000000" w:fill="FFFFFF"/>
            <w:noWrap/>
            <w:vAlign w:val="center"/>
            <w:hideMark/>
          </w:tcPr>
          <w:p w14:paraId="4120A012"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SSW</w:t>
            </w:r>
          </w:p>
        </w:tc>
        <w:tc>
          <w:tcPr>
            <w:tcW w:w="59" w:type="pct"/>
            <w:tcBorders>
              <w:top w:val="nil"/>
              <w:left w:val="nil"/>
              <w:bottom w:val="nil"/>
              <w:right w:val="nil"/>
            </w:tcBorders>
            <w:shd w:val="clear" w:color="000000" w:fill="FFFFFF"/>
            <w:noWrap/>
            <w:vAlign w:val="center"/>
            <w:hideMark/>
          </w:tcPr>
          <w:p w14:paraId="1BA9A0D7"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558C2AD3"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17,873</w:t>
            </w:r>
          </w:p>
        </w:tc>
        <w:tc>
          <w:tcPr>
            <w:tcW w:w="472" w:type="pct"/>
            <w:tcBorders>
              <w:top w:val="nil"/>
              <w:left w:val="nil"/>
              <w:bottom w:val="nil"/>
              <w:right w:val="nil"/>
            </w:tcBorders>
            <w:shd w:val="clear" w:color="000000" w:fill="E6F2FF"/>
            <w:noWrap/>
            <w:vAlign w:val="center"/>
            <w:hideMark/>
          </w:tcPr>
          <w:p w14:paraId="7D53CEDE"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18,096</w:t>
            </w:r>
          </w:p>
        </w:tc>
        <w:tc>
          <w:tcPr>
            <w:tcW w:w="472" w:type="pct"/>
            <w:tcBorders>
              <w:top w:val="nil"/>
              <w:left w:val="nil"/>
              <w:bottom w:val="nil"/>
              <w:right w:val="nil"/>
            </w:tcBorders>
            <w:shd w:val="clear" w:color="000000" w:fill="FFFFFF"/>
            <w:noWrap/>
            <w:vAlign w:val="center"/>
            <w:hideMark/>
          </w:tcPr>
          <w:p w14:paraId="13342246"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18,490</w:t>
            </w:r>
          </w:p>
        </w:tc>
        <w:tc>
          <w:tcPr>
            <w:tcW w:w="472" w:type="pct"/>
            <w:tcBorders>
              <w:top w:val="nil"/>
              <w:left w:val="nil"/>
              <w:bottom w:val="nil"/>
              <w:right w:val="nil"/>
            </w:tcBorders>
            <w:shd w:val="clear" w:color="000000" w:fill="FFFFFF"/>
            <w:noWrap/>
            <w:vAlign w:val="center"/>
            <w:hideMark/>
          </w:tcPr>
          <w:p w14:paraId="52138237"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18,702</w:t>
            </w:r>
          </w:p>
        </w:tc>
        <w:tc>
          <w:tcPr>
            <w:tcW w:w="472" w:type="pct"/>
            <w:tcBorders>
              <w:top w:val="nil"/>
              <w:left w:val="nil"/>
              <w:bottom w:val="nil"/>
              <w:right w:val="nil"/>
            </w:tcBorders>
            <w:shd w:val="clear" w:color="000000" w:fill="FFFFFF"/>
            <w:noWrap/>
            <w:vAlign w:val="center"/>
            <w:hideMark/>
          </w:tcPr>
          <w:p w14:paraId="517746F4"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18,962</w:t>
            </w:r>
          </w:p>
        </w:tc>
      </w:tr>
      <w:tr w:rsidR="008A4A20" w:rsidRPr="00BF01BA" w14:paraId="07D8C615"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13B7DA9D"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Job Seeker Income Support</w:t>
            </w:r>
          </w:p>
        </w:tc>
        <w:tc>
          <w:tcPr>
            <w:tcW w:w="711" w:type="pct"/>
            <w:tcBorders>
              <w:top w:val="nil"/>
              <w:left w:val="nil"/>
              <w:bottom w:val="nil"/>
              <w:right w:val="nil"/>
            </w:tcBorders>
            <w:shd w:val="clear" w:color="000000" w:fill="FFFFFF"/>
            <w:noWrap/>
            <w:vAlign w:val="center"/>
            <w:hideMark/>
          </w:tcPr>
          <w:p w14:paraId="0F4A774E"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SSW</w:t>
            </w:r>
          </w:p>
        </w:tc>
        <w:tc>
          <w:tcPr>
            <w:tcW w:w="59" w:type="pct"/>
            <w:tcBorders>
              <w:top w:val="nil"/>
              <w:left w:val="nil"/>
              <w:bottom w:val="nil"/>
              <w:right w:val="nil"/>
            </w:tcBorders>
            <w:shd w:val="clear" w:color="000000" w:fill="FFFFFF"/>
            <w:noWrap/>
            <w:vAlign w:val="center"/>
            <w:hideMark/>
          </w:tcPr>
          <w:p w14:paraId="36CF9CA4"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55B906FC"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16,556</w:t>
            </w:r>
          </w:p>
        </w:tc>
        <w:tc>
          <w:tcPr>
            <w:tcW w:w="472" w:type="pct"/>
            <w:tcBorders>
              <w:top w:val="nil"/>
              <w:left w:val="nil"/>
              <w:bottom w:val="nil"/>
              <w:right w:val="nil"/>
            </w:tcBorders>
            <w:shd w:val="clear" w:color="000000" w:fill="E6F2FF"/>
            <w:noWrap/>
            <w:vAlign w:val="center"/>
            <w:hideMark/>
          </w:tcPr>
          <w:p w14:paraId="364DCF5C"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17,171</w:t>
            </w:r>
          </w:p>
        </w:tc>
        <w:tc>
          <w:tcPr>
            <w:tcW w:w="472" w:type="pct"/>
            <w:tcBorders>
              <w:top w:val="nil"/>
              <w:left w:val="nil"/>
              <w:bottom w:val="nil"/>
              <w:right w:val="nil"/>
            </w:tcBorders>
            <w:shd w:val="clear" w:color="000000" w:fill="FFFFFF"/>
            <w:noWrap/>
            <w:vAlign w:val="center"/>
            <w:hideMark/>
          </w:tcPr>
          <w:p w14:paraId="6218BFC8"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17,467</w:t>
            </w:r>
          </w:p>
        </w:tc>
        <w:tc>
          <w:tcPr>
            <w:tcW w:w="472" w:type="pct"/>
            <w:tcBorders>
              <w:top w:val="nil"/>
              <w:left w:val="nil"/>
              <w:bottom w:val="nil"/>
              <w:right w:val="nil"/>
            </w:tcBorders>
            <w:shd w:val="clear" w:color="000000" w:fill="FFFFFF"/>
            <w:noWrap/>
            <w:vAlign w:val="center"/>
            <w:hideMark/>
          </w:tcPr>
          <w:p w14:paraId="6A8240CF"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17,025</w:t>
            </w:r>
          </w:p>
        </w:tc>
        <w:tc>
          <w:tcPr>
            <w:tcW w:w="472" w:type="pct"/>
            <w:tcBorders>
              <w:top w:val="nil"/>
              <w:left w:val="nil"/>
              <w:bottom w:val="nil"/>
              <w:right w:val="nil"/>
            </w:tcBorders>
            <w:shd w:val="clear" w:color="000000" w:fill="FFFFFF"/>
            <w:noWrap/>
            <w:vAlign w:val="center"/>
            <w:hideMark/>
          </w:tcPr>
          <w:p w14:paraId="21FD2748"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17,706</w:t>
            </w:r>
          </w:p>
        </w:tc>
      </w:tr>
      <w:tr w:rsidR="008A4A20" w:rsidRPr="00BF01BA" w14:paraId="013812D2"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2233CDB3"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Child Care Subsidy</w:t>
            </w:r>
          </w:p>
        </w:tc>
        <w:tc>
          <w:tcPr>
            <w:tcW w:w="711" w:type="pct"/>
            <w:tcBorders>
              <w:top w:val="nil"/>
              <w:left w:val="nil"/>
              <w:bottom w:val="nil"/>
              <w:right w:val="nil"/>
            </w:tcBorders>
            <w:shd w:val="clear" w:color="000000" w:fill="FFFFFF"/>
            <w:noWrap/>
            <w:vAlign w:val="center"/>
            <w:hideMark/>
          </w:tcPr>
          <w:p w14:paraId="38671D1A"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SSW</w:t>
            </w:r>
          </w:p>
        </w:tc>
        <w:tc>
          <w:tcPr>
            <w:tcW w:w="59" w:type="pct"/>
            <w:tcBorders>
              <w:top w:val="nil"/>
              <w:left w:val="nil"/>
              <w:bottom w:val="nil"/>
              <w:right w:val="nil"/>
            </w:tcBorders>
            <w:shd w:val="clear" w:color="000000" w:fill="FFFFFF"/>
            <w:noWrap/>
            <w:vAlign w:val="center"/>
            <w:hideMark/>
          </w:tcPr>
          <w:p w14:paraId="66D43673"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7639C8F8"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15,171</w:t>
            </w:r>
          </w:p>
        </w:tc>
        <w:tc>
          <w:tcPr>
            <w:tcW w:w="472" w:type="pct"/>
            <w:tcBorders>
              <w:top w:val="nil"/>
              <w:left w:val="nil"/>
              <w:bottom w:val="nil"/>
              <w:right w:val="nil"/>
            </w:tcBorders>
            <w:shd w:val="clear" w:color="000000" w:fill="E6F2FF"/>
            <w:noWrap/>
            <w:vAlign w:val="center"/>
            <w:hideMark/>
          </w:tcPr>
          <w:p w14:paraId="21DFC137"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16,134</w:t>
            </w:r>
          </w:p>
        </w:tc>
        <w:tc>
          <w:tcPr>
            <w:tcW w:w="472" w:type="pct"/>
            <w:tcBorders>
              <w:top w:val="nil"/>
              <w:left w:val="nil"/>
              <w:bottom w:val="nil"/>
              <w:right w:val="nil"/>
            </w:tcBorders>
            <w:shd w:val="clear" w:color="000000" w:fill="FFFFFF"/>
            <w:noWrap/>
            <w:vAlign w:val="center"/>
            <w:hideMark/>
          </w:tcPr>
          <w:p w14:paraId="20041CD8"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16,911</w:t>
            </w:r>
          </w:p>
        </w:tc>
        <w:tc>
          <w:tcPr>
            <w:tcW w:w="472" w:type="pct"/>
            <w:tcBorders>
              <w:top w:val="nil"/>
              <w:left w:val="nil"/>
              <w:bottom w:val="nil"/>
              <w:right w:val="nil"/>
            </w:tcBorders>
            <w:shd w:val="clear" w:color="000000" w:fill="FFFFFF"/>
            <w:noWrap/>
            <w:vAlign w:val="center"/>
            <w:hideMark/>
          </w:tcPr>
          <w:p w14:paraId="58D35758"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17,775</w:t>
            </w:r>
          </w:p>
        </w:tc>
        <w:tc>
          <w:tcPr>
            <w:tcW w:w="472" w:type="pct"/>
            <w:tcBorders>
              <w:top w:val="nil"/>
              <w:left w:val="nil"/>
              <w:bottom w:val="nil"/>
              <w:right w:val="nil"/>
            </w:tcBorders>
            <w:shd w:val="clear" w:color="000000" w:fill="FFFFFF"/>
            <w:noWrap/>
            <w:vAlign w:val="center"/>
            <w:hideMark/>
          </w:tcPr>
          <w:p w14:paraId="3ECAB2BF"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18,415</w:t>
            </w:r>
          </w:p>
        </w:tc>
      </w:tr>
      <w:tr w:rsidR="008A4A20" w:rsidRPr="00BF01BA" w14:paraId="56CEE396"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5F36B610"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Army Capabilities</w:t>
            </w:r>
          </w:p>
        </w:tc>
        <w:tc>
          <w:tcPr>
            <w:tcW w:w="711" w:type="pct"/>
            <w:tcBorders>
              <w:top w:val="nil"/>
              <w:left w:val="nil"/>
              <w:bottom w:val="nil"/>
              <w:right w:val="nil"/>
            </w:tcBorders>
            <w:shd w:val="clear" w:color="000000" w:fill="FFFFFF"/>
            <w:noWrap/>
            <w:vAlign w:val="center"/>
            <w:hideMark/>
          </w:tcPr>
          <w:p w14:paraId="50F3715C"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Defence</w:t>
            </w:r>
          </w:p>
        </w:tc>
        <w:tc>
          <w:tcPr>
            <w:tcW w:w="59" w:type="pct"/>
            <w:tcBorders>
              <w:top w:val="nil"/>
              <w:left w:val="nil"/>
              <w:bottom w:val="nil"/>
              <w:right w:val="nil"/>
            </w:tcBorders>
            <w:shd w:val="clear" w:color="000000" w:fill="FFFFFF"/>
            <w:noWrap/>
            <w:vAlign w:val="center"/>
            <w:hideMark/>
          </w:tcPr>
          <w:p w14:paraId="2650AACB"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7FB4F573"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11,785</w:t>
            </w:r>
          </w:p>
        </w:tc>
        <w:tc>
          <w:tcPr>
            <w:tcW w:w="472" w:type="pct"/>
            <w:tcBorders>
              <w:top w:val="nil"/>
              <w:left w:val="nil"/>
              <w:bottom w:val="nil"/>
              <w:right w:val="nil"/>
            </w:tcBorders>
            <w:shd w:val="clear" w:color="000000" w:fill="E6F2FF"/>
            <w:noWrap/>
            <w:vAlign w:val="center"/>
            <w:hideMark/>
          </w:tcPr>
          <w:p w14:paraId="5C393676"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12,566</w:t>
            </w:r>
          </w:p>
        </w:tc>
        <w:tc>
          <w:tcPr>
            <w:tcW w:w="472" w:type="pct"/>
            <w:tcBorders>
              <w:top w:val="nil"/>
              <w:left w:val="nil"/>
              <w:bottom w:val="nil"/>
              <w:right w:val="nil"/>
            </w:tcBorders>
            <w:shd w:val="clear" w:color="000000" w:fill="FFFFFF"/>
            <w:noWrap/>
            <w:vAlign w:val="center"/>
            <w:hideMark/>
          </w:tcPr>
          <w:p w14:paraId="19EB261C"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13,404</w:t>
            </w:r>
          </w:p>
        </w:tc>
        <w:tc>
          <w:tcPr>
            <w:tcW w:w="472" w:type="pct"/>
            <w:tcBorders>
              <w:top w:val="nil"/>
              <w:left w:val="nil"/>
              <w:bottom w:val="nil"/>
              <w:right w:val="nil"/>
            </w:tcBorders>
            <w:shd w:val="clear" w:color="000000" w:fill="FFFFFF"/>
            <w:noWrap/>
            <w:vAlign w:val="center"/>
            <w:hideMark/>
          </w:tcPr>
          <w:p w14:paraId="6D21C075"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14,304</w:t>
            </w:r>
          </w:p>
        </w:tc>
        <w:tc>
          <w:tcPr>
            <w:tcW w:w="472" w:type="pct"/>
            <w:tcBorders>
              <w:top w:val="nil"/>
              <w:left w:val="nil"/>
              <w:bottom w:val="nil"/>
              <w:right w:val="nil"/>
            </w:tcBorders>
            <w:shd w:val="clear" w:color="000000" w:fill="FFFFFF"/>
            <w:noWrap/>
            <w:vAlign w:val="center"/>
            <w:hideMark/>
          </w:tcPr>
          <w:p w14:paraId="42E142DD"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14,648</w:t>
            </w:r>
          </w:p>
        </w:tc>
      </w:tr>
      <w:tr w:rsidR="008A4A20" w:rsidRPr="00BF01BA" w14:paraId="74891FE2"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59FDE063"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Financial Support for Carers</w:t>
            </w:r>
          </w:p>
        </w:tc>
        <w:tc>
          <w:tcPr>
            <w:tcW w:w="711" w:type="pct"/>
            <w:tcBorders>
              <w:top w:val="nil"/>
              <w:left w:val="nil"/>
              <w:bottom w:val="nil"/>
              <w:right w:val="nil"/>
            </w:tcBorders>
            <w:shd w:val="clear" w:color="000000" w:fill="FFFFFF"/>
            <w:noWrap/>
            <w:vAlign w:val="center"/>
            <w:hideMark/>
          </w:tcPr>
          <w:p w14:paraId="7B960935"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SSW</w:t>
            </w:r>
          </w:p>
        </w:tc>
        <w:tc>
          <w:tcPr>
            <w:tcW w:w="59" w:type="pct"/>
            <w:tcBorders>
              <w:top w:val="nil"/>
              <w:left w:val="nil"/>
              <w:bottom w:val="nil"/>
              <w:right w:val="nil"/>
            </w:tcBorders>
            <w:shd w:val="clear" w:color="000000" w:fill="FFFFFF"/>
            <w:noWrap/>
            <w:vAlign w:val="center"/>
            <w:hideMark/>
          </w:tcPr>
          <w:p w14:paraId="45EC2EE3"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10CFA564"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11,749</w:t>
            </w:r>
          </w:p>
        </w:tc>
        <w:tc>
          <w:tcPr>
            <w:tcW w:w="472" w:type="pct"/>
            <w:tcBorders>
              <w:top w:val="nil"/>
              <w:left w:val="nil"/>
              <w:bottom w:val="nil"/>
              <w:right w:val="nil"/>
            </w:tcBorders>
            <w:shd w:val="clear" w:color="000000" w:fill="E6F2FF"/>
            <w:noWrap/>
            <w:vAlign w:val="center"/>
            <w:hideMark/>
          </w:tcPr>
          <w:p w14:paraId="0908A886"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12,301</w:t>
            </w:r>
          </w:p>
        </w:tc>
        <w:tc>
          <w:tcPr>
            <w:tcW w:w="472" w:type="pct"/>
            <w:tcBorders>
              <w:top w:val="nil"/>
              <w:left w:val="nil"/>
              <w:bottom w:val="nil"/>
              <w:right w:val="nil"/>
            </w:tcBorders>
            <w:shd w:val="clear" w:color="000000" w:fill="FFFFFF"/>
            <w:noWrap/>
            <w:vAlign w:val="center"/>
            <w:hideMark/>
          </w:tcPr>
          <w:p w14:paraId="2C35E330"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12,800</w:t>
            </w:r>
          </w:p>
        </w:tc>
        <w:tc>
          <w:tcPr>
            <w:tcW w:w="472" w:type="pct"/>
            <w:tcBorders>
              <w:top w:val="nil"/>
              <w:left w:val="nil"/>
              <w:bottom w:val="nil"/>
              <w:right w:val="nil"/>
            </w:tcBorders>
            <w:shd w:val="clear" w:color="000000" w:fill="FFFFFF"/>
            <w:noWrap/>
            <w:vAlign w:val="center"/>
            <w:hideMark/>
          </w:tcPr>
          <w:p w14:paraId="2A597F5B"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13,335</w:t>
            </w:r>
          </w:p>
        </w:tc>
        <w:tc>
          <w:tcPr>
            <w:tcW w:w="472" w:type="pct"/>
            <w:tcBorders>
              <w:top w:val="nil"/>
              <w:left w:val="nil"/>
              <w:bottom w:val="nil"/>
              <w:right w:val="nil"/>
            </w:tcBorders>
            <w:shd w:val="clear" w:color="000000" w:fill="FFFFFF"/>
            <w:noWrap/>
            <w:vAlign w:val="center"/>
            <w:hideMark/>
          </w:tcPr>
          <w:p w14:paraId="46779482"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13,840</w:t>
            </w:r>
          </w:p>
        </w:tc>
      </w:tr>
      <w:tr w:rsidR="008A4A20" w:rsidRPr="00BF01BA" w14:paraId="3636A6A5"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4B990714"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Government Schools National</w:t>
            </w:r>
          </w:p>
        </w:tc>
        <w:tc>
          <w:tcPr>
            <w:tcW w:w="711" w:type="pct"/>
            <w:tcBorders>
              <w:top w:val="nil"/>
              <w:left w:val="nil"/>
              <w:bottom w:val="nil"/>
              <w:right w:val="nil"/>
            </w:tcBorders>
            <w:shd w:val="clear" w:color="000000" w:fill="FFFFFF"/>
            <w:noWrap/>
            <w:vAlign w:val="center"/>
            <w:hideMark/>
          </w:tcPr>
          <w:p w14:paraId="48B16C59"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9" w:type="pct"/>
            <w:tcBorders>
              <w:top w:val="nil"/>
              <w:left w:val="nil"/>
              <w:bottom w:val="nil"/>
              <w:right w:val="nil"/>
            </w:tcBorders>
            <w:shd w:val="clear" w:color="000000" w:fill="FFFFFF"/>
            <w:noWrap/>
            <w:vAlign w:val="center"/>
            <w:hideMark/>
          </w:tcPr>
          <w:p w14:paraId="59966341"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796A950B"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E6F2FF"/>
            <w:noWrap/>
            <w:vAlign w:val="center"/>
            <w:hideMark/>
          </w:tcPr>
          <w:p w14:paraId="08E4BE6F"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4A6A707B"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7069F573"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2BFA23A8"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8A4A20" w:rsidRPr="00BF01BA" w14:paraId="7240D742"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69A3CDC6" w14:textId="77777777" w:rsidR="008A4A20" w:rsidRPr="00BF01BA" w:rsidRDefault="008A4A20" w:rsidP="008A4A20">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Support</w:t>
            </w:r>
          </w:p>
        </w:tc>
        <w:tc>
          <w:tcPr>
            <w:tcW w:w="711" w:type="pct"/>
            <w:tcBorders>
              <w:top w:val="nil"/>
              <w:left w:val="nil"/>
              <w:bottom w:val="nil"/>
              <w:right w:val="nil"/>
            </w:tcBorders>
            <w:shd w:val="clear" w:color="000000" w:fill="FFFFFF"/>
            <w:noWrap/>
            <w:vAlign w:val="center"/>
            <w:hideMark/>
          </w:tcPr>
          <w:p w14:paraId="4C1A09DC"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Education</w:t>
            </w:r>
          </w:p>
        </w:tc>
        <w:tc>
          <w:tcPr>
            <w:tcW w:w="59" w:type="pct"/>
            <w:tcBorders>
              <w:top w:val="nil"/>
              <w:left w:val="nil"/>
              <w:bottom w:val="nil"/>
              <w:right w:val="nil"/>
            </w:tcBorders>
            <w:shd w:val="clear" w:color="000000" w:fill="FFFFFF"/>
            <w:noWrap/>
            <w:vAlign w:val="center"/>
            <w:hideMark/>
          </w:tcPr>
          <w:p w14:paraId="1DF90A1A"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76053E5D"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11,714</w:t>
            </w:r>
          </w:p>
        </w:tc>
        <w:tc>
          <w:tcPr>
            <w:tcW w:w="472" w:type="pct"/>
            <w:tcBorders>
              <w:top w:val="nil"/>
              <w:left w:val="nil"/>
              <w:bottom w:val="nil"/>
              <w:right w:val="nil"/>
            </w:tcBorders>
            <w:shd w:val="clear" w:color="000000" w:fill="E6F2FF"/>
            <w:noWrap/>
            <w:vAlign w:val="center"/>
            <w:hideMark/>
          </w:tcPr>
          <w:p w14:paraId="42367B75"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12,235</w:t>
            </w:r>
          </w:p>
        </w:tc>
        <w:tc>
          <w:tcPr>
            <w:tcW w:w="472" w:type="pct"/>
            <w:tcBorders>
              <w:top w:val="nil"/>
              <w:left w:val="nil"/>
              <w:bottom w:val="nil"/>
              <w:right w:val="nil"/>
            </w:tcBorders>
            <w:shd w:val="clear" w:color="000000" w:fill="FFFFFF"/>
            <w:noWrap/>
            <w:vAlign w:val="center"/>
            <w:hideMark/>
          </w:tcPr>
          <w:p w14:paraId="3F2B1324"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12,803</w:t>
            </w:r>
          </w:p>
        </w:tc>
        <w:tc>
          <w:tcPr>
            <w:tcW w:w="472" w:type="pct"/>
            <w:tcBorders>
              <w:top w:val="nil"/>
              <w:left w:val="nil"/>
              <w:bottom w:val="nil"/>
              <w:right w:val="nil"/>
            </w:tcBorders>
            <w:shd w:val="clear" w:color="000000" w:fill="FFFFFF"/>
            <w:noWrap/>
            <w:vAlign w:val="center"/>
            <w:hideMark/>
          </w:tcPr>
          <w:p w14:paraId="728A2B89"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13,357</w:t>
            </w:r>
          </w:p>
        </w:tc>
        <w:tc>
          <w:tcPr>
            <w:tcW w:w="472" w:type="pct"/>
            <w:tcBorders>
              <w:top w:val="nil"/>
              <w:left w:val="nil"/>
              <w:bottom w:val="nil"/>
              <w:right w:val="nil"/>
            </w:tcBorders>
            <w:shd w:val="clear" w:color="000000" w:fill="FFFFFF"/>
            <w:noWrap/>
            <w:vAlign w:val="center"/>
            <w:hideMark/>
          </w:tcPr>
          <w:p w14:paraId="39B51058"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14,000</w:t>
            </w:r>
          </w:p>
        </w:tc>
      </w:tr>
      <w:tr w:rsidR="008A4A20" w:rsidRPr="00BF01BA" w14:paraId="040F6E97"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3C8EF045"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Navy Capabilities</w:t>
            </w:r>
          </w:p>
        </w:tc>
        <w:tc>
          <w:tcPr>
            <w:tcW w:w="711" w:type="pct"/>
            <w:tcBorders>
              <w:top w:val="nil"/>
              <w:left w:val="nil"/>
              <w:bottom w:val="nil"/>
              <w:right w:val="nil"/>
            </w:tcBorders>
            <w:shd w:val="clear" w:color="000000" w:fill="FFFFFF"/>
            <w:noWrap/>
            <w:vAlign w:val="center"/>
            <w:hideMark/>
          </w:tcPr>
          <w:p w14:paraId="52A4531E"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Defence</w:t>
            </w:r>
          </w:p>
        </w:tc>
        <w:tc>
          <w:tcPr>
            <w:tcW w:w="59" w:type="pct"/>
            <w:tcBorders>
              <w:top w:val="nil"/>
              <w:left w:val="nil"/>
              <w:bottom w:val="nil"/>
              <w:right w:val="nil"/>
            </w:tcBorders>
            <w:shd w:val="clear" w:color="000000" w:fill="FFFFFF"/>
            <w:noWrap/>
            <w:vAlign w:val="center"/>
            <w:hideMark/>
          </w:tcPr>
          <w:p w14:paraId="05158DC1"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26EBCF26"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11,400</w:t>
            </w:r>
          </w:p>
        </w:tc>
        <w:tc>
          <w:tcPr>
            <w:tcW w:w="472" w:type="pct"/>
            <w:tcBorders>
              <w:top w:val="nil"/>
              <w:left w:val="nil"/>
              <w:bottom w:val="nil"/>
              <w:right w:val="nil"/>
            </w:tcBorders>
            <w:shd w:val="clear" w:color="000000" w:fill="E6F2FF"/>
            <w:noWrap/>
            <w:vAlign w:val="center"/>
            <w:hideMark/>
          </w:tcPr>
          <w:p w14:paraId="3F76BAD3"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11,579</w:t>
            </w:r>
          </w:p>
        </w:tc>
        <w:tc>
          <w:tcPr>
            <w:tcW w:w="472" w:type="pct"/>
            <w:tcBorders>
              <w:top w:val="nil"/>
              <w:left w:val="nil"/>
              <w:bottom w:val="nil"/>
              <w:right w:val="nil"/>
            </w:tcBorders>
            <w:shd w:val="clear" w:color="000000" w:fill="FFFFFF"/>
            <w:noWrap/>
            <w:vAlign w:val="center"/>
            <w:hideMark/>
          </w:tcPr>
          <w:p w14:paraId="48E9F835"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12,596</w:t>
            </w:r>
          </w:p>
        </w:tc>
        <w:tc>
          <w:tcPr>
            <w:tcW w:w="472" w:type="pct"/>
            <w:tcBorders>
              <w:top w:val="nil"/>
              <w:left w:val="nil"/>
              <w:bottom w:val="nil"/>
              <w:right w:val="nil"/>
            </w:tcBorders>
            <w:shd w:val="clear" w:color="000000" w:fill="FFFFFF"/>
            <w:noWrap/>
            <w:vAlign w:val="center"/>
            <w:hideMark/>
          </w:tcPr>
          <w:p w14:paraId="52E3F500"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12,712</w:t>
            </w:r>
          </w:p>
        </w:tc>
        <w:tc>
          <w:tcPr>
            <w:tcW w:w="472" w:type="pct"/>
            <w:tcBorders>
              <w:top w:val="nil"/>
              <w:left w:val="nil"/>
              <w:bottom w:val="nil"/>
              <w:right w:val="nil"/>
            </w:tcBorders>
            <w:shd w:val="clear" w:color="000000" w:fill="FFFFFF"/>
            <w:noWrap/>
            <w:vAlign w:val="center"/>
            <w:hideMark/>
          </w:tcPr>
          <w:p w14:paraId="0E3AE27C"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14,208</w:t>
            </w:r>
          </w:p>
        </w:tc>
      </w:tr>
      <w:tr w:rsidR="008A4A20" w:rsidRPr="00BF01BA" w14:paraId="4134329C"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5F124B87"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Fuel Tax Credits Scheme</w:t>
            </w:r>
          </w:p>
        </w:tc>
        <w:tc>
          <w:tcPr>
            <w:tcW w:w="711" w:type="pct"/>
            <w:tcBorders>
              <w:top w:val="nil"/>
              <w:left w:val="nil"/>
              <w:bottom w:val="nil"/>
              <w:right w:val="nil"/>
            </w:tcBorders>
            <w:shd w:val="clear" w:color="000000" w:fill="FFFFFF"/>
            <w:noWrap/>
            <w:vAlign w:val="center"/>
            <w:hideMark/>
          </w:tcPr>
          <w:p w14:paraId="5BE86E7B"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Fuel and energy</w:t>
            </w:r>
          </w:p>
        </w:tc>
        <w:tc>
          <w:tcPr>
            <w:tcW w:w="59" w:type="pct"/>
            <w:tcBorders>
              <w:top w:val="nil"/>
              <w:left w:val="nil"/>
              <w:bottom w:val="nil"/>
              <w:right w:val="nil"/>
            </w:tcBorders>
            <w:shd w:val="clear" w:color="000000" w:fill="FFFFFF"/>
            <w:noWrap/>
            <w:vAlign w:val="center"/>
            <w:hideMark/>
          </w:tcPr>
          <w:p w14:paraId="7EE348DC"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706F1A80"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10,117</w:t>
            </w:r>
          </w:p>
        </w:tc>
        <w:tc>
          <w:tcPr>
            <w:tcW w:w="472" w:type="pct"/>
            <w:tcBorders>
              <w:top w:val="nil"/>
              <w:left w:val="nil"/>
              <w:bottom w:val="nil"/>
              <w:right w:val="nil"/>
            </w:tcBorders>
            <w:shd w:val="clear" w:color="000000" w:fill="E6F2FF"/>
            <w:noWrap/>
            <w:vAlign w:val="center"/>
            <w:hideMark/>
          </w:tcPr>
          <w:p w14:paraId="7158A6FE"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10,704</w:t>
            </w:r>
          </w:p>
        </w:tc>
        <w:tc>
          <w:tcPr>
            <w:tcW w:w="472" w:type="pct"/>
            <w:tcBorders>
              <w:top w:val="nil"/>
              <w:left w:val="nil"/>
              <w:bottom w:val="nil"/>
              <w:right w:val="nil"/>
            </w:tcBorders>
            <w:shd w:val="clear" w:color="000000" w:fill="FFFFFF"/>
            <w:noWrap/>
            <w:vAlign w:val="center"/>
            <w:hideMark/>
          </w:tcPr>
          <w:p w14:paraId="710B6045"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11,412</w:t>
            </w:r>
          </w:p>
        </w:tc>
        <w:tc>
          <w:tcPr>
            <w:tcW w:w="472" w:type="pct"/>
            <w:tcBorders>
              <w:top w:val="nil"/>
              <w:left w:val="nil"/>
              <w:bottom w:val="nil"/>
              <w:right w:val="nil"/>
            </w:tcBorders>
            <w:shd w:val="clear" w:color="000000" w:fill="FFFFFF"/>
            <w:noWrap/>
            <w:vAlign w:val="center"/>
            <w:hideMark/>
          </w:tcPr>
          <w:p w14:paraId="5C793CF6"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12,147</w:t>
            </w:r>
          </w:p>
        </w:tc>
        <w:tc>
          <w:tcPr>
            <w:tcW w:w="472" w:type="pct"/>
            <w:tcBorders>
              <w:top w:val="nil"/>
              <w:left w:val="nil"/>
              <w:bottom w:val="nil"/>
              <w:right w:val="nil"/>
            </w:tcBorders>
            <w:shd w:val="clear" w:color="000000" w:fill="FFFFFF"/>
            <w:noWrap/>
            <w:vAlign w:val="center"/>
            <w:hideMark/>
          </w:tcPr>
          <w:p w14:paraId="322499FC"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12,983</w:t>
            </w:r>
          </w:p>
        </w:tc>
      </w:tr>
      <w:tr w:rsidR="008A4A20" w:rsidRPr="00BF01BA" w14:paraId="6D9CFC4F"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0A867141" w14:textId="6BC13510"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xml:space="preserve">Public Sector Superannuation </w:t>
            </w:r>
            <w:r w:rsidR="00DF02E6">
              <w:rPr>
                <w:rFonts w:ascii="Arial" w:hAnsi="Arial" w:cs="Arial"/>
                <w:color w:val="000000"/>
                <w:sz w:val="16"/>
                <w:szCs w:val="16"/>
              </w:rPr>
              <w:noBreakHyphen/>
            </w:r>
          </w:p>
        </w:tc>
        <w:tc>
          <w:tcPr>
            <w:tcW w:w="711" w:type="pct"/>
            <w:tcBorders>
              <w:top w:val="nil"/>
              <w:left w:val="nil"/>
              <w:bottom w:val="nil"/>
              <w:right w:val="nil"/>
            </w:tcBorders>
            <w:shd w:val="clear" w:color="000000" w:fill="FFFFFF"/>
            <w:noWrap/>
            <w:vAlign w:val="center"/>
            <w:hideMark/>
          </w:tcPr>
          <w:p w14:paraId="62B37146"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General public</w:t>
            </w:r>
          </w:p>
        </w:tc>
        <w:tc>
          <w:tcPr>
            <w:tcW w:w="59" w:type="pct"/>
            <w:tcBorders>
              <w:top w:val="nil"/>
              <w:left w:val="nil"/>
              <w:bottom w:val="nil"/>
              <w:right w:val="nil"/>
            </w:tcBorders>
            <w:shd w:val="clear" w:color="000000" w:fill="FFFFFF"/>
            <w:noWrap/>
            <w:vAlign w:val="center"/>
            <w:hideMark/>
          </w:tcPr>
          <w:p w14:paraId="190D8025"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35F9CCA1"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E6F2FF"/>
            <w:noWrap/>
            <w:vAlign w:val="center"/>
            <w:hideMark/>
          </w:tcPr>
          <w:p w14:paraId="4B2C1760"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7589A460"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3C73E34C"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44E3AE28"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8A4A20" w:rsidRPr="00BF01BA" w14:paraId="7816594D"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3A88635A" w14:textId="77777777" w:rsidR="008A4A20" w:rsidRPr="00BF01BA" w:rsidRDefault="008A4A20" w:rsidP="008A4A20">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Benefits</w:t>
            </w:r>
          </w:p>
        </w:tc>
        <w:tc>
          <w:tcPr>
            <w:tcW w:w="711" w:type="pct"/>
            <w:tcBorders>
              <w:top w:val="nil"/>
              <w:left w:val="nil"/>
              <w:bottom w:val="nil"/>
              <w:right w:val="nil"/>
            </w:tcBorders>
            <w:shd w:val="clear" w:color="000000" w:fill="FFFFFF"/>
            <w:noWrap/>
            <w:vAlign w:val="center"/>
            <w:hideMark/>
          </w:tcPr>
          <w:p w14:paraId="1D5848E4"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services</w:t>
            </w:r>
          </w:p>
        </w:tc>
        <w:tc>
          <w:tcPr>
            <w:tcW w:w="59" w:type="pct"/>
            <w:tcBorders>
              <w:top w:val="nil"/>
              <w:left w:val="nil"/>
              <w:bottom w:val="nil"/>
              <w:right w:val="nil"/>
            </w:tcBorders>
            <w:shd w:val="clear" w:color="000000" w:fill="FFFFFF"/>
            <w:noWrap/>
            <w:vAlign w:val="center"/>
            <w:hideMark/>
          </w:tcPr>
          <w:p w14:paraId="5EF11A75"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6290ED38"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9,820</w:t>
            </w:r>
          </w:p>
        </w:tc>
        <w:tc>
          <w:tcPr>
            <w:tcW w:w="472" w:type="pct"/>
            <w:tcBorders>
              <w:top w:val="nil"/>
              <w:left w:val="nil"/>
              <w:bottom w:val="nil"/>
              <w:right w:val="nil"/>
            </w:tcBorders>
            <w:shd w:val="clear" w:color="000000" w:fill="E6F2FF"/>
            <w:noWrap/>
            <w:vAlign w:val="center"/>
            <w:hideMark/>
          </w:tcPr>
          <w:p w14:paraId="6CE95AB4"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10,313</w:t>
            </w:r>
          </w:p>
        </w:tc>
        <w:tc>
          <w:tcPr>
            <w:tcW w:w="472" w:type="pct"/>
            <w:tcBorders>
              <w:top w:val="nil"/>
              <w:left w:val="nil"/>
              <w:bottom w:val="nil"/>
              <w:right w:val="nil"/>
            </w:tcBorders>
            <w:shd w:val="clear" w:color="000000" w:fill="FFFFFF"/>
            <w:noWrap/>
            <w:vAlign w:val="center"/>
            <w:hideMark/>
          </w:tcPr>
          <w:p w14:paraId="4F4991AB"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10,672</w:t>
            </w:r>
          </w:p>
        </w:tc>
        <w:tc>
          <w:tcPr>
            <w:tcW w:w="472" w:type="pct"/>
            <w:tcBorders>
              <w:top w:val="nil"/>
              <w:left w:val="nil"/>
              <w:bottom w:val="nil"/>
              <w:right w:val="nil"/>
            </w:tcBorders>
            <w:shd w:val="clear" w:color="000000" w:fill="FFFFFF"/>
            <w:noWrap/>
            <w:vAlign w:val="center"/>
            <w:hideMark/>
          </w:tcPr>
          <w:p w14:paraId="546624B6"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11,062</w:t>
            </w:r>
          </w:p>
        </w:tc>
        <w:tc>
          <w:tcPr>
            <w:tcW w:w="472" w:type="pct"/>
            <w:tcBorders>
              <w:top w:val="nil"/>
              <w:left w:val="nil"/>
              <w:bottom w:val="nil"/>
              <w:right w:val="nil"/>
            </w:tcBorders>
            <w:shd w:val="clear" w:color="000000" w:fill="FFFFFF"/>
            <w:noWrap/>
            <w:vAlign w:val="center"/>
            <w:hideMark/>
          </w:tcPr>
          <w:p w14:paraId="6D9B40EB"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11,507</w:t>
            </w:r>
          </w:p>
        </w:tc>
      </w:tr>
      <w:tr w:rsidR="008A4A20" w:rsidRPr="00BF01BA" w14:paraId="6F7E2BDE"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0C6CC866"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Air Force Capabilities</w:t>
            </w:r>
          </w:p>
        </w:tc>
        <w:tc>
          <w:tcPr>
            <w:tcW w:w="711" w:type="pct"/>
            <w:tcBorders>
              <w:top w:val="nil"/>
              <w:left w:val="nil"/>
              <w:bottom w:val="nil"/>
              <w:right w:val="nil"/>
            </w:tcBorders>
            <w:shd w:val="clear" w:color="000000" w:fill="FFFFFF"/>
            <w:noWrap/>
            <w:vAlign w:val="center"/>
            <w:hideMark/>
          </w:tcPr>
          <w:p w14:paraId="4450BA69"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Defence</w:t>
            </w:r>
          </w:p>
        </w:tc>
        <w:tc>
          <w:tcPr>
            <w:tcW w:w="59" w:type="pct"/>
            <w:tcBorders>
              <w:top w:val="nil"/>
              <w:left w:val="nil"/>
              <w:bottom w:val="nil"/>
              <w:right w:val="nil"/>
            </w:tcBorders>
            <w:shd w:val="clear" w:color="000000" w:fill="FFFFFF"/>
            <w:noWrap/>
            <w:vAlign w:val="center"/>
            <w:hideMark/>
          </w:tcPr>
          <w:p w14:paraId="680C2150"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single" w:sz="4" w:space="0" w:color="293F5B"/>
              <w:right w:val="nil"/>
            </w:tcBorders>
            <w:shd w:val="clear" w:color="000000" w:fill="FFFFFF"/>
            <w:noWrap/>
            <w:vAlign w:val="center"/>
            <w:hideMark/>
          </w:tcPr>
          <w:p w14:paraId="3466EBBB"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9,656</w:t>
            </w:r>
          </w:p>
        </w:tc>
        <w:tc>
          <w:tcPr>
            <w:tcW w:w="472" w:type="pct"/>
            <w:tcBorders>
              <w:top w:val="nil"/>
              <w:left w:val="nil"/>
              <w:bottom w:val="single" w:sz="4" w:space="0" w:color="293F5B"/>
              <w:right w:val="nil"/>
            </w:tcBorders>
            <w:shd w:val="clear" w:color="000000" w:fill="E6F2FF"/>
            <w:noWrap/>
            <w:vAlign w:val="center"/>
            <w:hideMark/>
          </w:tcPr>
          <w:p w14:paraId="6B6E2D76"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9,567</w:t>
            </w:r>
          </w:p>
        </w:tc>
        <w:tc>
          <w:tcPr>
            <w:tcW w:w="472" w:type="pct"/>
            <w:tcBorders>
              <w:top w:val="nil"/>
              <w:left w:val="nil"/>
              <w:bottom w:val="single" w:sz="4" w:space="0" w:color="293F5B"/>
              <w:right w:val="nil"/>
            </w:tcBorders>
            <w:shd w:val="clear" w:color="000000" w:fill="FFFFFF"/>
            <w:noWrap/>
            <w:vAlign w:val="center"/>
            <w:hideMark/>
          </w:tcPr>
          <w:p w14:paraId="7CD30179"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10,473</w:t>
            </w:r>
          </w:p>
        </w:tc>
        <w:tc>
          <w:tcPr>
            <w:tcW w:w="472" w:type="pct"/>
            <w:tcBorders>
              <w:top w:val="nil"/>
              <w:left w:val="nil"/>
              <w:bottom w:val="single" w:sz="4" w:space="0" w:color="293F5B"/>
              <w:right w:val="nil"/>
            </w:tcBorders>
            <w:shd w:val="clear" w:color="000000" w:fill="FFFFFF"/>
            <w:noWrap/>
            <w:vAlign w:val="center"/>
            <w:hideMark/>
          </w:tcPr>
          <w:p w14:paraId="45EC77AB"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10,934</w:t>
            </w:r>
          </w:p>
        </w:tc>
        <w:tc>
          <w:tcPr>
            <w:tcW w:w="472" w:type="pct"/>
            <w:tcBorders>
              <w:top w:val="nil"/>
              <w:left w:val="nil"/>
              <w:bottom w:val="single" w:sz="4" w:space="0" w:color="293F5B"/>
              <w:right w:val="nil"/>
            </w:tcBorders>
            <w:shd w:val="clear" w:color="000000" w:fill="FFFFFF"/>
            <w:noWrap/>
            <w:vAlign w:val="center"/>
            <w:hideMark/>
          </w:tcPr>
          <w:p w14:paraId="1BB7A694" w14:textId="77777777"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12,509</w:t>
            </w:r>
          </w:p>
        </w:tc>
      </w:tr>
      <w:tr w:rsidR="008A4A20" w:rsidRPr="00BF01BA" w14:paraId="4C5EF17A"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5665D504" w14:textId="7F8979A2" w:rsidR="008A4A20" w:rsidRPr="00BF01BA" w:rsidRDefault="008A4A20" w:rsidP="008A4A20">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Sub</w:t>
            </w:r>
            <w:r w:rsidR="00DF02E6">
              <w:rPr>
                <w:rFonts w:ascii="Arial" w:hAnsi="Arial" w:cs="Arial"/>
                <w:b/>
                <w:bCs/>
                <w:color w:val="000000"/>
                <w:sz w:val="16"/>
                <w:szCs w:val="16"/>
              </w:rPr>
              <w:noBreakHyphen/>
            </w:r>
            <w:r w:rsidRPr="00BF01BA">
              <w:rPr>
                <w:rFonts w:ascii="Arial" w:hAnsi="Arial" w:cs="Arial"/>
                <w:b/>
                <w:bCs/>
                <w:color w:val="000000"/>
                <w:sz w:val="16"/>
                <w:szCs w:val="16"/>
              </w:rPr>
              <w:t>total</w:t>
            </w:r>
          </w:p>
        </w:tc>
        <w:tc>
          <w:tcPr>
            <w:tcW w:w="711" w:type="pct"/>
            <w:tcBorders>
              <w:top w:val="nil"/>
              <w:left w:val="nil"/>
              <w:bottom w:val="nil"/>
              <w:right w:val="nil"/>
            </w:tcBorders>
            <w:shd w:val="clear" w:color="000000" w:fill="FFFFFF"/>
            <w:noWrap/>
            <w:vAlign w:val="center"/>
            <w:hideMark/>
          </w:tcPr>
          <w:p w14:paraId="1BA9CD8D" w14:textId="77777777" w:rsidR="008A4A20" w:rsidRPr="00BF01BA" w:rsidRDefault="008A4A20" w:rsidP="008A4A20">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9" w:type="pct"/>
            <w:tcBorders>
              <w:top w:val="nil"/>
              <w:left w:val="nil"/>
              <w:bottom w:val="nil"/>
              <w:right w:val="nil"/>
            </w:tcBorders>
            <w:shd w:val="clear" w:color="000000" w:fill="FFFFFF"/>
            <w:noWrap/>
            <w:vAlign w:val="center"/>
            <w:hideMark/>
          </w:tcPr>
          <w:p w14:paraId="5C3F5E8E" w14:textId="77777777" w:rsidR="008A4A20" w:rsidRPr="00BF01BA" w:rsidRDefault="008A4A20" w:rsidP="008A4A20">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72" w:type="pct"/>
            <w:tcBorders>
              <w:top w:val="nil"/>
              <w:left w:val="nil"/>
              <w:bottom w:val="single" w:sz="4" w:space="0" w:color="293F5B"/>
              <w:right w:val="nil"/>
            </w:tcBorders>
            <w:shd w:val="clear" w:color="000000" w:fill="FFFFFF"/>
            <w:noWrap/>
            <w:vAlign w:val="center"/>
            <w:hideMark/>
          </w:tcPr>
          <w:p w14:paraId="061B609B" w14:textId="77777777" w:rsidR="008A4A20" w:rsidRPr="00BF01BA" w:rsidRDefault="008A4A20" w:rsidP="008A4A20">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517,059</w:t>
            </w:r>
          </w:p>
        </w:tc>
        <w:tc>
          <w:tcPr>
            <w:tcW w:w="472" w:type="pct"/>
            <w:tcBorders>
              <w:top w:val="nil"/>
              <w:left w:val="nil"/>
              <w:bottom w:val="single" w:sz="4" w:space="0" w:color="293F5B"/>
              <w:right w:val="nil"/>
            </w:tcBorders>
            <w:shd w:val="clear" w:color="000000" w:fill="E6F2FF"/>
            <w:noWrap/>
            <w:vAlign w:val="center"/>
            <w:hideMark/>
          </w:tcPr>
          <w:p w14:paraId="6355C6D0" w14:textId="77777777" w:rsidR="008A4A20" w:rsidRPr="00BF01BA" w:rsidRDefault="008A4A20" w:rsidP="008A4A20">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550,024</w:t>
            </w:r>
          </w:p>
        </w:tc>
        <w:tc>
          <w:tcPr>
            <w:tcW w:w="472" w:type="pct"/>
            <w:tcBorders>
              <w:top w:val="nil"/>
              <w:left w:val="nil"/>
              <w:bottom w:val="single" w:sz="4" w:space="0" w:color="293F5B"/>
              <w:right w:val="nil"/>
            </w:tcBorders>
            <w:shd w:val="clear" w:color="000000" w:fill="FFFFFF"/>
            <w:noWrap/>
            <w:vAlign w:val="center"/>
            <w:hideMark/>
          </w:tcPr>
          <w:p w14:paraId="6CB915B7" w14:textId="77777777" w:rsidR="008A4A20" w:rsidRPr="00BF01BA" w:rsidRDefault="008A4A20" w:rsidP="008A4A20">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576,494</w:t>
            </w:r>
          </w:p>
        </w:tc>
        <w:tc>
          <w:tcPr>
            <w:tcW w:w="472" w:type="pct"/>
            <w:tcBorders>
              <w:top w:val="nil"/>
              <w:left w:val="nil"/>
              <w:bottom w:val="single" w:sz="4" w:space="0" w:color="293F5B"/>
              <w:right w:val="nil"/>
            </w:tcBorders>
            <w:shd w:val="clear" w:color="000000" w:fill="FFFFFF"/>
            <w:noWrap/>
            <w:vAlign w:val="center"/>
            <w:hideMark/>
          </w:tcPr>
          <w:p w14:paraId="13830CDD" w14:textId="77777777" w:rsidR="008A4A20" w:rsidRPr="00BF01BA" w:rsidRDefault="008A4A20" w:rsidP="008A4A20">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607,505</w:t>
            </w:r>
          </w:p>
        </w:tc>
        <w:tc>
          <w:tcPr>
            <w:tcW w:w="472" w:type="pct"/>
            <w:tcBorders>
              <w:top w:val="nil"/>
              <w:left w:val="nil"/>
              <w:bottom w:val="single" w:sz="4" w:space="0" w:color="293F5B"/>
              <w:right w:val="nil"/>
            </w:tcBorders>
            <w:shd w:val="clear" w:color="000000" w:fill="FFFFFF"/>
            <w:noWrap/>
            <w:vAlign w:val="center"/>
            <w:hideMark/>
          </w:tcPr>
          <w:p w14:paraId="259125AC" w14:textId="77777777" w:rsidR="008A4A20" w:rsidRPr="00BF01BA" w:rsidRDefault="008A4A20" w:rsidP="008A4A20">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639,486</w:t>
            </w:r>
          </w:p>
        </w:tc>
      </w:tr>
      <w:tr w:rsidR="008A4A20" w:rsidRPr="00BF01BA" w14:paraId="6323DF0F" w14:textId="77777777" w:rsidTr="008A4A20">
        <w:trPr>
          <w:trHeight w:hRule="exact" w:val="226"/>
        </w:trPr>
        <w:tc>
          <w:tcPr>
            <w:tcW w:w="1873" w:type="pct"/>
            <w:tcBorders>
              <w:top w:val="nil"/>
              <w:left w:val="nil"/>
              <w:bottom w:val="nil"/>
              <w:right w:val="nil"/>
            </w:tcBorders>
            <w:shd w:val="clear" w:color="000000" w:fill="FFFFFF"/>
            <w:noWrap/>
            <w:vAlign w:val="center"/>
            <w:hideMark/>
          </w:tcPr>
          <w:p w14:paraId="7162C5C9"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Other programs</w:t>
            </w:r>
          </w:p>
        </w:tc>
        <w:tc>
          <w:tcPr>
            <w:tcW w:w="711" w:type="pct"/>
            <w:tcBorders>
              <w:top w:val="nil"/>
              <w:left w:val="nil"/>
              <w:bottom w:val="nil"/>
              <w:right w:val="nil"/>
            </w:tcBorders>
            <w:shd w:val="clear" w:color="000000" w:fill="FFFFFF"/>
            <w:noWrap/>
            <w:vAlign w:val="center"/>
            <w:hideMark/>
          </w:tcPr>
          <w:p w14:paraId="754AA282"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9" w:type="pct"/>
            <w:tcBorders>
              <w:top w:val="nil"/>
              <w:left w:val="nil"/>
              <w:bottom w:val="nil"/>
              <w:right w:val="nil"/>
            </w:tcBorders>
            <w:shd w:val="clear" w:color="000000" w:fill="FFFFFF"/>
            <w:noWrap/>
            <w:vAlign w:val="center"/>
            <w:hideMark/>
          </w:tcPr>
          <w:p w14:paraId="4B49440C" w14:textId="77777777" w:rsidR="008A4A20" w:rsidRPr="00BF01BA" w:rsidRDefault="008A4A20" w:rsidP="008A4A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single" w:sz="4" w:space="0" w:color="293F5B"/>
              <w:right w:val="nil"/>
            </w:tcBorders>
            <w:shd w:val="clear" w:color="000000" w:fill="FFFFFF"/>
            <w:noWrap/>
            <w:vAlign w:val="center"/>
            <w:hideMark/>
          </w:tcPr>
          <w:p w14:paraId="54C44CB6" w14:textId="6D3014F3"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w:t>
            </w:r>
            <w:r w:rsidR="00C95A76" w:rsidRPr="008F28CB">
              <w:rPr>
                <w:rFonts w:ascii="Arial" w:hAnsi="Arial" w:cs="Arial"/>
                <w:color w:val="000000"/>
                <w:sz w:val="16"/>
                <w:szCs w:val="16"/>
              </w:rPr>
              <w:t>14</w:t>
            </w:r>
            <w:r w:rsidRPr="00BF01BA">
              <w:rPr>
                <w:rFonts w:ascii="Arial" w:hAnsi="Arial" w:cs="Arial"/>
                <w:color w:val="000000"/>
                <w:sz w:val="16"/>
                <w:szCs w:val="16"/>
              </w:rPr>
              <w:t>,</w:t>
            </w:r>
            <w:r w:rsidR="00C95A76" w:rsidRPr="008F28CB">
              <w:rPr>
                <w:rFonts w:ascii="Arial" w:hAnsi="Arial" w:cs="Arial"/>
                <w:color w:val="000000"/>
                <w:sz w:val="16"/>
                <w:szCs w:val="16"/>
              </w:rPr>
              <w:t>468</w:t>
            </w:r>
          </w:p>
        </w:tc>
        <w:tc>
          <w:tcPr>
            <w:tcW w:w="472" w:type="pct"/>
            <w:tcBorders>
              <w:top w:val="nil"/>
              <w:left w:val="nil"/>
              <w:bottom w:val="single" w:sz="4" w:space="0" w:color="293F5B"/>
              <w:right w:val="nil"/>
            </w:tcBorders>
            <w:shd w:val="clear" w:color="000000" w:fill="E6F2FF"/>
            <w:noWrap/>
            <w:vAlign w:val="center"/>
            <w:hideMark/>
          </w:tcPr>
          <w:p w14:paraId="09BFBF7B" w14:textId="04D3F81F"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w:t>
            </w:r>
            <w:r w:rsidR="00802BC6" w:rsidRPr="008F28CB">
              <w:rPr>
                <w:rFonts w:ascii="Arial" w:hAnsi="Arial" w:cs="Arial"/>
                <w:color w:val="000000"/>
                <w:sz w:val="16"/>
                <w:szCs w:val="16"/>
              </w:rPr>
              <w:t>27</w:t>
            </w:r>
            <w:r w:rsidRPr="00BF01BA">
              <w:rPr>
                <w:rFonts w:ascii="Arial" w:hAnsi="Arial" w:cs="Arial"/>
                <w:color w:val="000000"/>
                <w:sz w:val="16"/>
                <w:szCs w:val="16"/>
              </w:rPr>
              <w:t>,</w:t>
            </w:r>
            <w:r w:rsidR="00802BC6" w:rsidRPr="008F28CB">
              <w:rPr>
                <w:rFonts w:ascii="Arial" w:hAnsi="Arial" w:cs="Arial"/>
                <w:color w:val="000000"/>
                <w:sz w:val="16"/>
                <w:szCs w:val="16"/>
              </w:rPr>
              <w:t>451</w:t>
            </w:r>
          </w:p>
        </w:tc>
        <w:tc>
          <w:tcPr>
            <w:tcW w:w="472" w:type="pct"/>
            <w:tcBorders>
              <w:top w:val="nil"/>
              <w:left w:val="nil"/>
              <w:bottom w:val="single" w:sz="4" w:space="0" w:color="293F5B"/>
              <w:right w:val="nil"/>
            </w:tcBorders>
            <w:shd w:val="clear" w:color="000000" w:fill="FFFFFF"/>
            <w:noWrap/>
            <w:vAlign w:val="center"/>
            <w:hideMark/>
          </w:tcPr>
          <w:p w14:paraId="1C21919A" w14:textId="02CFB6EE"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225,</w:t>
            </w:r>
            <w:r w:rsidR="0043474A" w:rsidRPr="008F28CB">
              <w:rPr>
                <w:rFonts w:ascii="Arial" w:hAnsi="Arial" w:cs="Arial"/>
                <w:color w:val="000000"/>
                <w:sz w:val="16"/>
                <w:szCs w:val="16"/>
              </w:rPr>
              <w:t>182</w:t>
            </w:r>
          </w:p>
        </w:tc>
        <w:tc>
          <w:tcPr>
            <w:tcW w:w="472" w:type="pct"/>
            <w:tcBorders>
              <w:top w:val="nil"/>
              <w:left w:val="nil"/>
              <w:bottom w:val="single" w:sz="4" w:space="0" w:color="293F5B"/>
              <w:right w:val="nil"/>
            </w:tcBorders>
            <w:shd w:val="clear" w:color="000000" w:fill="FFFFFF"/>
            <w:noWrap/>
            <w:vAlign w:val="center"/>
            <w:hideMark/>
          </w:tcPr>
          <w:p w14:paraId="4EDB7219" w14:textId="5D4F9CE9"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w:t>
            </w:r>
            <w:r w:rsidR="0043474A" w:rsidRPr="008F28CB">
              <w:rPr>
                <w:rFonts w:ascii="Arial" w:hAnsi="Arial" w:cs="Arial"/>
                <w:color w:val="000000"/>
                <w:sz w:val="16"/>
                <w:szCs w:val="16"/>
              </w:rPr>
              <w:t>7</w:t>
            </w:r>
            <w:r w:rsidRPr="00BF01BA">
              <w:rPr>
                <w:rFonts w:ascii="Arial" w:hAnsi="Arial" w:cs="Arial"/>
                <w:color w:val="000000"/>
                <w:sz w:val="16"/>
                <w:szCs w:val="16"/>
              </w:rPr>
              <w:t>,</w:t>
            </w:r>
            <w:r w:rsidR="0043474A" w:rsidRPr="008F28CB">
              <w:rPr>
                <w:rFonts w:ascii="Arial" w:hAnsi="Arial" w:cs="Arial"/>
                <w:color w:val="000000"/>
                <w:sz w:val="16"/>
                <w:szCs w:val="16"/>
              </w:rPr>
              <w:t>122</w:t>
            </w:r>
          </w:p>
        </w:tc>
        <w:tc>
          <w:tcPr>
            <w:tcW w:w="472" w:type="pct"/>
            <w:tcBorders>
              <w:top w:val="nil"/>
              <w:left w:val="nil"/>
              <w:bottom w:val="single" w:sz="4" w:space="0" w:color="293F5B"/>
              <w:right w:val="nil"/>
            </w:tcBorders>
            <w:shd w:val="clear" w:color="000000" w:fill="FFFFFF"/>
            <w:noWrap/>
            <w:vAlign w:val="center"/>
            <w:hideMark/>
          </w:tcPr>
          <w:p w14:paraId="53B508EA" w14:textId="1BCA68AA" w:rsidR="008A4A20" w:rsidRPr="00BF01BA" w:rsidRDefault="008A4A20" w:rsidP="008A4A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23</w:t>
            </w:r>
            <w:r w:rsidR="00C7215A" w:rsidRPr="008F28CB">
              <w:rPr>
                <w:rFonts w:ascii="Arial" w:hAnsi="Arial" w:cs="Arial"/>
                <w:color w:val="000000"/>
                <w:sz w:val="16"/>
                <w:szCs w:val="16"/>
              </w:rPr>
              <w:t>8</w:t>
            </w:r>
            <w:r w:rsidRPr="00BF01BA">
              <w:rPr>
                <w:rFonts w:ascii="Arial" w:hAnsi="Arial" w:cs="Arial"/>
                <w:color w:val="000000"/>
                <w:sz w:val="16"/>
                <w:szCs w:val="16"/>
              </w:rPr>
              <w:t>,</w:t>
            </w:r>
            <w:r w:rsidR="00C7215A" w:rsidRPr="008F28CB">
              <w:rPr>
                <w:rFonts w:ascii="Arial" w:hAnsi="Arial" w:cs="Arial"/>
                <w:color w:val="000000"/>
                <w:sz w:val="16"/>
                <w:szCs w:val="16"/>
              </w:rPr>
              <w:t>208</w:t>
            </w:r>
          </w:p>
        </w:tc>
      </w:tr>
      <w:tr w:rsidR="008A4A20" w:rsidRPr="00BF01BA" w14:paraId="33D35221" w14:textId="77777777" w:rsidTr="008A4A20">
        <w:trPr>
          <w:trHeight w:hRule="exact" w:val="226"/>
        </w:trPr>
        <w:tc>
          <w:tcPr>
            <w:tcW w:w="1873" w:type="pct"/>
            <w:tcBorders>
              <w:top w:val="nil"/>
              <w:left w:val="nil"/>
              <w:bottom w:val="single" w:sz="4" w:space="0" w:color="293F5B"/>
              <w:right w:val="nil"/>
            </w:tcBorders>
            <w:shd w:val="clear" w:color="000000" w:fill="FFFFFF"/>
            <w:noWrap/>
            <w:vAlign w:val="center"/>
            <w:hideMark/>
          </w:tcPr>
          <w:p w14:paraId="72312B6C" w14:textId="77777777" w:rsidR="008A4A20" w:rsidRPr="00BF01BA" w:rsidRDefault="008A4A20" w:rsidP="008A4A20">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payments</w:t>
            </w:r>
          </w:p>
        </w:tc>
        <w:tc>
          <w:tcPr>
            <w:tcW w:w="711" w:type="pct"/>
            <w:tcBorders>
              <w:top w:val="nil"/>
              <w:left w:val="nil"/>
              <w:bottom w:val="single" w:sz="4" w:space="0" w:color="293F5B"/>
              <w:right w:val="nil"/>
            </w:tcBorders>
            <w:shd w:val="clear" w:color="000000" w:fill="FFFFFF"/>
            <w:noWrap/>
            <w:vAlign w:val="center"/>
            <w:hideMark/>
          </w:tcPr>
          <w:p w14:paraId="635BBA6E" w14:textId="77777777" w:rsidR="008A4A20" w:rsidRPr="00BF01BA" w:rsidRDefault="008A4A20" w:rsidP="008A4A20">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9" w:type="pct"/>
            <w:tcBorders>
              <w:top w:val="nil"/>
              <w:left w:val="nil"/>
              <w:bottom w:val="single" w:sz="4" w:space="0" w:color="293F5B"/>
              <w:right w:val="nil"/>
            </w:tcBorders>
            <w:shd w:val="clear" w:color="000000" w:fill="FFFFFF"/>
            <w:noWrap/>
            <w:vAlign w:val="center"/>
            <w:hideMark/>
          </w:tcPr>
          <w:p w14:paraId="510BF2E3" w14:textId="77777777" w:rsidR="008A4A20" w:rsidRPr="00BF01BA" w:rsidRDefault="008A4A20" w:rsidP="008A4A20">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72" w:type="pct"/>
            <w:tcBorders>
              <w:top w:val="nil"/>
              <w:left w:val="nil"/>
              <w:bottom w:val="single" w:sz="4" w:space="0" w:color="293F5B"/>
              <w:right w:val="nil"/>
            </w:tcBorders>
            <w:shd w:val="clear" w:color="000000" w:fill="FFFFFF"/>
            <w:noWrap/>
            <w:vAlign w:val="center"/>
            <w:hideMark/>
          </w:tcPr>
          <w:p w14:paraId="5271E201" w14:textId="77777777" w:rsidR="008A4A20" w:rsidRPr="00BF01BA" w:rsidRDefault="008A4A20" w:rsidP="008A4A20">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731,527</w:t>
            </w:r>
          </w:p>
        </w:tc>
        <w:tc>
          <w:tcPr>
            <w:tcW w:w="472" w:type="pct"/>
            <w:tcBorders>
              <w:top w:val="nil"/>
              <w:left w:val="nil"/>
              <w:bottom w:val="single" w:sz="4" w:space="0" w:color="293F5B"/>
              <w:right w:val="nil"/>
            </w:tcBorders>
            <w:shd w:val="clear" w:color="000000" w:fill="E6F2FF"/>
            <w:noWrap/>
            <w:vAlign w:val="center"/>
            <w:hideMark/>
          </w:tcPr>
          <w:p w14:paraId="75F81DA5" w14:textId="77777777" w:rsidR="008A4A20" w:rsidRPr="00BF01BA" w:rsidRDefault="008A4A20" w:rsidP="008A4A20">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777,475</w:t>
            </w:r>
          </w:p>
        </w:tc>
        <w:tc>
          <w:tcPr>
            <w:tcW w:w="472" w:type="pct"/>
            <w:tcBorders>
              <w:top w:val="nil"/>
              <w:left w:val="nil"/>
              <w:bottom w:val="single" w:sz="4" w:space="0" w:color="293F5B"/>
              <w:right w:val="nil"/>
            </w:tcBorders>
            <w:shd w:val="clear" w:color="000000" w:fill="FFFFFF"/>
            <w:noWrap/>
            <w:vAlign w:val="center"/>
            <w:hideMark/>
          </w:tcPr>
          <w:p w14:paraId="4A96489D" w14:textId="77777777" w:rsidR="008A4A20" w:rsidRPr="00BF01BA" w:rsidRDefault="008A4A20" w:rsidP="008A4A20">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801,676</w:t>
            </w:r>
          </w:p>
        </w:tc>
        <w:tc>
          <w:tcPr>
            <w:tcW w:w="472" w:type="pct"/>
            <w:tcBorders>
              <w:top w:val="nil"/>
              <w:left w:val="nil"/>
              <w:bottom w:val="single" w:sz="4" w:space="0" w:color="293F5B"/>
              <w:right w:val="nil"/>
            </w:tcBorders>
            <w:shd w:val="clear" w:color="000000" w:fill="FFFFFF"/>
            <w:noWrap/>
            <w:vAlign w:val="center"/>
            <w:hideMark/>
          </w:tcPr>
          <w:p w14:paraId="026C8AAD" w14:textId="77777777" w:rsidR="008A4A20" w:rsidRPr="00BF01BA" w:rsidRDefault="008A4A20" w:rsidP="008A4A20">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834,627</w:t>
            </w:r>
          </w:p>
        </w:tc>
        <w:tc>
          <w:tcPr>
            <w:tcW w:w="472" w:type="pct"/>
            <w:tcBorders>
              <w:top w:val="nil"/>
              <w:left w:val="nil"/>
              <w:bottom w:val="single" w:sz="4" w:space="0" w:color="293F5B"/>
              <w:right w:val="nil"/>
            </w:tcBorders>
            <w:shd w:val="clear" w:color="000000" w:fill="FFFFFF"/>
            <w:noWrap/>
            <w:vAlign w:val="center"/>
            <w:hideMark/>
          </w:tcPr>
          <w:p w14:paraId="1910C7F2" w14:textId="77777777" w:rsidR="008A4A20" w:rsidRPr="00BF01BA" w:rsidRDefault="008A4A20" w:rsidP="008A4A20">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877,694</w:t>
            </w:r>
          </w:p>
        </w:tc>
      </w:tr>
    </w:tbl>
    <w:p w14:paraId="4419B8F5" w14:textId="4428D73C" w:rsidR="004D157C" w:rsidRPr="00BF01BA" w:rsidRDefault="004D157C" w:rsidP="004D157C">
      <w:pPr>
        <w:pStyle w:val="ChartandTableFootnoteAlpha"/>
        <w:numPr>
          <w:ilvl w:val="0"/>
          <w:numId w:val="8"/>
        </w:numPr>
        <w:ind w:left="284" w:hanging="284"/>
      </w:pPr>
      <w:r w:rsidRPr="00BF01BA">
        <w:t>The entry for each program includes eliminations for inter</w:t>
      </w:r>
      <w:r w:rsidR="00DF02E6">
        <w:noBreakHyphen/>
      </w:r>
      <w:r w:rsidRPr="00BF01BA">
        <w:t>agency transactions within that program.</w:t>
      </w:r>
    </w:p>
    <w:p w14:paraId="29D97223" w14:textId="77777777" w:rsidR="004D157C" w:rsidRPr="00BF01BA" w:rsidRDefault="004D157C" w:rsidP="004D157C">
      <w:pPr>
        <w:pStyle w:val="ChartandTableFootnoteAlpha"/>
        <w:numPr>
          <w:ilvl w:val="0"/>
          <w:numId w:val="8"/>
        </w:numPr>
        <w:ind w:left="284" w:hanging="284"/>
      </w:pPr>
      <w:r w:rsidRPr="00BF01BA">
        <w:t>This program is a combination of agency costs, support for participants and administered expenses.</w:t>
      </w:r>
    </w:p>
    <w:p w14:paraId="3EBD8306" w14:textId="77777777" w:rsidR="00911489" w:rsidRPr="00BF01BA" w:rsidRDefault="00911489" w:rsidP="00911489">
      <w:pPr>
        <w:pStyle w:val="TableLine"/>
      </w:pPr>
    </w:p>
    <w:p w14:paraId="075856B9" w14:textId="77777777" w:rsidR="00911489" w:rsidRPr="00BF01BA" w:rsidRDefault="00911489" w:rsidP="00911489">
      <w:pPr>
        <w:pStyle w:val="Heading2"/>
      </w:pPr>
      <w:bookmarkStart w:id="35" w:name="_Toc193528856"/>
      <w:r w:rsidRPr="00BF01BA">
        <w:lastRenderedPageBreak/>
        <w:t>General government sector expenses</w:t>
      </w:r>
      <w:bookmarkEnd w:id="32"/>
      <w:bookmarkEnd w:id="34"/>
      <w:bookmarkEnd w:id="35"/>
    </w:p>
    <w:p w14:paraId="6303AD01" w14:textId="77777777" w:rsidR="00911489" w:rsidRPr="00BF01BA" w:rsidRDefault="00911489" w:rsidP="00911489">
      <w:pPr>
        <w:pStyle w:val="Heading3"/>
      </w:pPr>
      <w:bookmarkStart w:id="36" w:name="_Toc99203679"/>
      <w:bookmarkStart w:id="37" w:name="_Toc117358172"/>
      <w:bookmarkStart w:id="38" w:name="_Toc193528857"/>
      <w:r w:rsidRPr="00BF01BA">
        <w:t>General public services</w:t>
      </w:r>
      <w:bookmarkEnd w:id="36"/>
      <w:bookmarkEnd w:id="37"/>
      <w:bookmarkEnd w:id="38"/>
    </w:p>
    <w:p w14:paraId="479DAC8B" w14:textId="18EE78CF" w:rsidR="00540AB0" w:rsidRPr="00BF01BA" w:rsidRDefault="00540AB0" w:rsidP="00540AB0">
      <w:bookmarkStart w:id="39" w:name="_Toc4689182"/>
      <w:bookmarkStart w:id="40" w:name="_Toc117358174"/>
      <w:bookmarkStart w:id="41" w:name="_Toc4689184"/>
      <w:bookmarkEnd w:id="28"/>
      <w:bookmarkEnd w:id="29"/>
      <w:r w:rsidRPr="00BF01BA">
        <w:t xml:space="preserve">The </w:t>
      </w:r>
      <w:proofErr w:type="gramStart"/>
      <w:r w:rsidRPr="00BF01BA">
        <w:t>general public</w:t>
      </w:r>
      <w:proofErr w:type="gramEnd"/>
      <w:r w:rsidRPr="00BF01BA">
        <w:t xml:space="preserve"> services function includes expenses to support the organisation and operation of government. These expenses include those relating to the Parliament, the Governor</w:t>
      </w:r>
      <w:r w:rsidR="00DF02E6">
        <w:noBreakHyphen/>
      </w:r>
      <w:r w:rsidRPr="00BF01BA">
        <w:t>General, the conduct of elections, the collection of taxes and management of public funds and debt, assistance to developing countries to reduce poverty and achieve sustainable development (particularly countries in the Pacific region), contributions to international organisations and foreign affairs.</w:t>
      </w:r>
    </w:p>
    <w:p w14:paraId="06F13AF9" w14:textId="77777777" w:rsidR="00540AB0" w:rsidRPr="00BF01BA" w:rsidRDefault="00540AB0" w:rsidP="00540AB0">
      <w:r w:rsidRPr="00BF01BA">
        <w:t xml:space="preserve">The </w:t>
      </w:r>
      <w:proofErr w:type="gramStart"/>
      <w:r w:rsidRPr="00BF01BA">
        <w:t>general public</w:t>
      </w:r>
      <w:proofErr w:type="gramEnd"/>
      <w:r w:rsidRPr="00BF01BA">
        <w:t xml:space="preserve"> services function also includes expenses related to: </w:t>
      </w:r>
    </w:p>
    <w:p w14:paraId="6F701A33" w14:textId="77777777" w:rsidR="00540AB0" w:rsidRPr="00BF01BA" w:rsidRDefault="00540AB0" w:rsidP="00AA0D6E">
      <w:pPr>
        <w:pStyle w:val="Bullet"/>
      </w:pPr>
      <w:r w:rsidRPr="00BF01BA">
        <w:t>research in areas not otherwise connected with a specific function (including research undertaken by the Commonwealth Scientific and Industrial Research Organisation, the Australian Nuclear Science and Technology Organisation, the Australian Institute of Marine Science, and the Australian Research Council)</w:t>
      </w:r>
    </w:p>
    <w:p w14:paraId="3AAA1C20" w14:textId="77777777" w:rsidR="00540AB0" w:rsidRPr="00BF01BA" w:rsidRDefault="00540AB0" w:rsidP="00AA0D6E">
      <w:pPr>
        <w:pStyle w:val="Bullet"/>
      </w:pPr>
      <w:r w:rsidRPr="00BF01BA">
        <w:t>overall economic and statistical services</w:t>
      </w:r>
    </w:p>
    <w:p w14:paraId="2B05CC5F" w14:textId="223DE23C" w:rsidR="00540AB0" w:rsidRPr="00BF01BA" w:rsidRDefault="00540AB0" w:rsidP="00E87679">
      <w:pPr>
        <w:pStyle w:val="Bullet"/>
      </w:pPr>
      <w:r w:rsidRPr="00BF01BA">
        <w:t>government superannuation benefits (excluding nominal interest expenses on unfunded liabilities, which are included under the nominal superannuation interest sub</w:t>
      </w:r>
      <w:r w:rsidR="00DF02E6">
        <w:noBreakHyphen/>
      </w:r>
      <w:r w:rsidRPr="00BF01BA">
        <w:t>function in the other purposes function).</w:t>
      </w:r>
    </w:p>
    <w:bookmarkEnd w:id="39"/>
    <w:p w14:paraId="1E2D4B71" w14:textId="5CFF2B31" w:rsidR="00203ACE" w:rsidRPr="00BF01BA" w:rsidRDefault="00911489" w:rsidP="00E87679">
      <w:pPr>
        <w:pStyle w:val="TableHeading"/>
        <w:rPr>
          <w:rFonts w:asciiTheme="minorHAnsi" w:eastAsiaTheme="minorHAnsi" w:hAnsiTheme="minorHAnsi" w:cstheme="minorBidi"/>
          <w:sz w:val="22"/>
          <w:szCs w:val="22"/>
          <w:lang w:eastAsia="en-US"/>
        </w:rPr>
      </w:pPr>
      <w:r w:rsidRPr="00BF01BA">
        <w:t>Table </w:t>
      </w:r>
      <w:r w:rsidR="002F31CB" w:rsidRPr="00BF01BA">
        <w:t>5</w:t>
      </w:r>
      <w:r w:rsidRPr="00BF01BA">
        <w:t xml:space="preserve">.4: Summary of expenses – </w:t>
      </w:r>
      <w:proofErr w:type="gramStart"/>
      <w:r w:rsidRPr="00BF01BA">
        <w:t>general public</w:t>
      </w:r>
      <w:proofErr w:type="gramEnd"/>
      <w:r w:rsidRPr="00BF01BA">
        <w:t xml:space="preserve"> </w:t>
      </w:r>
      <w:bookmarkStart w:id="42" w:name="_1555606405"/>
      <w:bookmarkStart w:id="43" w:name="_1727774268"/>
      <w:bookmarkEnd w:id="42"/>
      <w:bookmarkEnd w:id="43"/>
      <w:r w:rsidRPr="00BF01BA">
        <w:t>service</w:t>
      </w:r>
      <w:r w:rsidR="008B2137" w:rsidRPr="00BF01BA">
        <w:t>s</w:t>
      </w:r>
    </w:p>
    <w:tbl>
      <w:tblPr>
        <w:tblW w:w="5000" w:type="pct"/>
        <w:tblCellMar>
          <w:left w:w="0" w:type="dxa"/>
          <w:right w:w="28" w:type="dxa"/>
        </w:tblCellMar>
        <w:tblLook w:val="04A0" w:firstRow="1" w:lastRow="0" w:firstColumn="1" w:lastColumn="0" w:noHBand="0" w:noVBand="1"/>
      </w:tblPr>
      <w:tblGrid>
        <w:gridCol w:w="3416"/>
        <w:gridCol w:w="860"/>
        <w:gridCol w:w="859"/>
        <w:gridCol w:w="859"/>
        <w:gridCol w:w="859"/>
        <w:gridCol w:w="857"/>
      </w:tblGrid>
      <w:tr w:rsidR="00203ACE" w:rsidRPr="00BF01BA" w14:paraId="0067B680" w14:textId="77777777" w:rsidTr="00203ACE">
        <w:trPr>
          <w:trHeight w:hRule="exact" w:val="226"/>
        </w:trPr>
        <w:tc>
          <w:tcPr>
            <w:tcW w:w="2215" w:type="pct"/>
            <w:tcBorders>
              <w:top w:val="single" w:sz="4" w:space="0" w:color="auto"/>
              <w:left w:val="nil"/>
              <w:bottom w:val="nil"/>
              <w:right w:val="nil"/>
            </w:tcBorders>
            <w:shd w:val="clear" w:color="000000" w:fill="FFFFFF"/>
            <w:noWrap/>
            <w:vAlign w:val="center"/>
            <w:hideMark/>
          </w:tcPr>
          <w:p w14:paraId="36213869" w14:textId="5F2FBA3E" w:rsidR="00203ACE" w:rsidRPr="00BF01BA" w:rsidRDefault="00203ACE" w:rsidP="00203ACE">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Sub</w:t>
            </w:r>
            <w:r w:rsidR="00DF02E6">
              <w:rPr>
                <w:rFonts w:ascii="Arial" w:hAnsi="Arial" w:cs="Arial"/>
                <w:b/>
                <w:bCs/>
                <w:color w:val="000000"/>
                <w:sz w:val="16"/>
                <w:szCs w:val="16"/>
              </w:rPr>
              <w:noBreakHyphen/>
            </w:r>
            <w:r w:rsidRPr="00BF01BA">
              <w:rPr>
                <w:rFonts w:ascii="Arial" w:hAnsi="Arial" w:cs="Arial"/>
                <w:b/>
                <w:bCs/>
                <w:color w:val="000000"/>
                <w:sz w:val="16"/>
                <w:szCs w:val="16"/>
              </w:rPr>
              <w:t>function</w:t>
            </w:r>
          </w:p>
        </w:tc>
        <w:tc>
          <w:tcPr>
            <w:tcW w:w="2785" w:type="pct"/>
            <w:gridSpan w:val="5"/>
            <w:tcBorders>
              <w:top w:val="single" w:sz="4" w:space="0" w:color="auto"/>
              <w:left w:val="nil"/>
              <w:bottom w:val="single" w:sz="4" w:space="0" w:color="000000"/>
              <w:right w:val="nil"/>
            </w:tcBorders>
            <w:shd w:val="clear" w:color="000000" w:fill="FFFFFF"/>
            <w:noWrap/>
            <w:vAlign w:val="center"/>
            <w:hideMark/>
          </w:tcPr>
          <w:p w14:paraId="337DE930" w14:textId="77777777" w:rsidR="00203ACE" w:rsidRPr="00BF01BA" w:rsidRDefault="00203ACE" w:rsidP="00203ACE">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203ACE" w:rsidRPr="00BF01BA" w14:paraId="330E23B2" w14:textId="77777777" w:rsidTr="00203ACE">
        <w:trPr>
          <w:trHeight w:hRule="exact" w:val="226"/>
        </w:trPr>
        <w:tc>
          <w:tcPr>
            <w:tcW w:w="2215" w:type="pct"/>
            <w:tcBorders>
              <w:top w:val="nil"/>
              <w:left w:val="nil"/>
              <w:bottom w:val="nil"/>
              <w:right w:val="nil"/>
            </w:tcBorders>
            <w:shd w:val="clear" w:color="000000" w:fill="FFFFFF"/>
            <w:noWrap/>
            <w:vAlign w:val="bottom"/>
            <w:hideMark/>
          </w:tcPr>
          <w:p w14:paraId="25D0FABC" w14:textId="77777777" w:rsidR="00203ACE" w:rsidRPr="00BF01BA" w:rsidRDefault="00203ACE" w:rsidP="00203ACE">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8" w:type="pct"/>
            <w:tcBorders>
              <w:top w:val="single" w:sz="4" w:space="0" w:color="293F5B"/>
              <w:left w:val="nil"/>
              <w:bottom w:val="nil"/>
              <w:right w:val="nil"/>
            </w:tcBorders>
            <w:shd w:val="clear" w:color="000000" w:fill="FFFFFF"/>
            <w:noWrap/>
            <w:vAlign w:val="center"/>
            <w:hideMark/>
          </w:tcPr>
          <w:p w14:paraId="5D2FB48C" w14:textId="79C78546" w:rsidR="00203ACE" w:rsidRPr="00BF01BA" w:rsidRDefault="00203ACE" w:rsidP="00203ACE">
            <w:pPr>
              <w:spacing w:before="0" w:after="0" w:line="240" w:lineRule="auto"/>
              <w:jc w:val="right"/>
              <w:rPr>
                <w:rFonts w:ascii="Arial" w:hAnsi="Arial" w:cs="Arial"/>
                <w:sz w:val="16"/>
                <w:szCs w:val="16"/>
              </w:rPr>
            </w:pPr>
            <w:r w:rsidRPr="00BF01BA">
              <w:rPr>
                <w:rFonts w:ascii="Arial" w:hAnsi="Arial" w:cs="Arial"/>
                <w:sz w:val="16"/>
                <w:szCs w:val="16"/>
              </w:rPr>
              <w:t>2024</w:t>
            </w:r>
            <w:r w:rsidR="00DF02E6">
              <w:rPr>
                <w:rFonts w:ascii="Arial" w:hAnsi="Arial" w:cs="Arial"/>
                <w:sz w:val="16"/>
                <w:szCs w:val="16"/>
              </w:rPr>
              <w:noBreakHyphen/>
            </w:r>
            <w:r w:rsidRPr="00BF01BA">
              <w:rPr>
                <w:rFonts w:ascii="Arial" w:hAnsi="Arial" w:cs="Arial"/>
                <w:sz w:val="16"/>
                <w:szCs w:val="16"/>
              </w:rPr>
              <w:t>25</w:t>
            </w:r>
          </w:p>
        </w:tc>
        <w:tc>
          <w:tcPr>
            <w:tcW w:w="557" w:type="pct"/>
            <w:tcBorders>
              <w:top w:val="single" w:sz="4" w:space="0" w:color="293F5B"/>
              <w:left w:val="nil"/>
              <w:bottom w:val="nil"/>
              <w:right w:val="nil"/>
            </w:tcBorders>
            <w:shd w:val="clear" w:color="000000" w:fill="E6F2FF"/>
            <w:noWrap/>
            <w:vAlign w:val="center"/>
            <w:hideMark/>
          </w:tcPr>
          <w:p w14:paraId="0A2E3435" w14:textId="140E5A4C" w:rsidR="00203ACE" w:rsidRPr="00BF01BA" w:rsidRDefault="00203ACE" w:rsidP="00203ACE">
            <w:pPr>
              <w:spacing w:before="0" w:after="0" w:line="240" w:lineRule="auto"/>
              <w:jc w:val="right"/>
              <w:rPr>
                <w:rFonts w:ascii="Arial" w:hAnsi="Arial" w:cs="Arial"/>
                <w:sz w:val="16"/>
                <w:szCs w:val="16"/>
              </w:rPr>
            </w:pPr>
            <w:r w:rsidRPr="00BF01BA">
              <w:rPr>
                <w:rFonts w:ascii="Arial" w:hAnsi="Arial" w:cs="Arial"/>
                <w:sz w:val="16"/>
                <w:szCs w:val="16"/>
              </w:rPr>
              <w:t>2025</w:t>
            </w:r>
            <w:r w:rsidR="00DF02E6">
              <w:rPr>
                <w:rFonts w:ascii="Arial" w:hAnsi="Arial" w:cs="Arial"/>
                <w:sz w:val="16"/>
                <w:szCs w:val="16"/>
              </w:rPr>
              <w:noBreakHyphen/>
            </w:r>
            <w:r w:rsidRPr="00BF01BA">
              <w:rPr>
                <w:rFonts w:ascii="Arial" w:hAnsi="Arial" w:cs="Arial"/>
                <w:sz w:val="16"/>
                <w:szCs w:val="16"/>
              </w:rPr>
              <w:t>26</w:t>
            </w:r>
          </w:p>
        </w:tc>
        <w:tc>
          <w:tcPr>
            <w:tcW w:w="557" w:type="pct"/>
            <w:tcBorders>
              <w:top w:val="single" w:sz="4" w:space="0" w:color="293F5B"/>
              <w:left w:val="nil"/>
              <w:bottom w:val="nil"/>
              <w:right w:val="nil"/>
            </w:tcBorders>
            <w:shd w:val="clear" w:color="000000" w:fill="FFFFFF"/>
            <w:noWrap/>
            <w:vAlign w:val="center"/>
            <w:hideMark/>
          </w:tcPr>
          <w:p w14:paraId="29958476" w14:textId="02983230" w:rsidR="00203ACE" w:rsidRPr="00BF01BA" w:rsidRDefault="00203ACE" w:rsidP="00203ACE">
            <w:pPr>
              <w:spacing w:before="0" w:after="0" w:line="240" w:lineRule="auto"/>
              <w:jc w:val="right"/>
              <w:rPr>
                <w:rFonts w:ascii="Arial" w:hAnsi="Arial" w:cs="Arial"/>
                <w:sz w:val="16"/>
                <w:szCs w:val="16"/>
              </w:rPr>
            </w:pPr>
            <w:r w:rsidRPr="00BF01BA">
              <w:rPr>
                <w:rFonts w:ascii="Arial" w:hAnsi="Arial" w:cs="Arial"/>
                <w:sz w:val="16"/>
                <w:szCs w:val="16"/>
              </w:rPr>
              <w:t>2026</w:t>
            </w:r>
            <w:r w:rsidR="00DF02E6">
              <w:rPr>
                <w:rFonts w:ascii="Arial" w:hAnsi="Arial" w:cs="Arial"/>
                <w:sz w:val="16"/>
                <w:szCs w:val="16"/>
              </w:rPr>
              <w:noBreakHyphen/>
            </w:r>
            <w:r w:rsidRPr="00BF01BA">
              <w:rPr>
                <w:rFonts w:ascii="Arial" w:hAnsi="Arial" w:cs="Arial"/>
                <w:sz w:val="16"/>
                <w:szCs w:val="16"/>
              </w:rPr>
              <w:t>27</w:t>
            </w:r>
          </w:p>
        </w:tc>
        <w:tc>
          <w:tcPr>
            <w:tcW w:w="557" w:type="pct"/>
            <w:tcBorders>
              <w:top w:val="single" w:sz="4" w:space="0" w:color="293F5B"/>
              <w:left w:val="nil"/>
              <w:bottom w:val="nil"/>
              <w:right w:val="nil"/>
            </w:tcBorders>
            <w:shd w:val="clear" w:color="000000" w:fill="FFFFFF"/>
            <w:noWrap/>
            <w:vAlign w:val="center"/>
            <w:hideMark/>
          </w:tcPr>
          <w:p w14:paraId="680766FA" w14:textId="18F8C0B4" w:rsidR="00203ACE" w:rsidRPr="00BF01BA" w:rsidRDefault="00203ACE" w:rsidP="00203ACE">
            <w:pPr>
              <w:spacing w:before="0" w:after="0" w:line="240" w:lineRule="auto"/>
              <w:jc w:val="right"/>
              <w:rPr>
                <w:rFonts w:ascii="Arial" w:hAnsi="Arial" w:cs="Arial"/>
                <w:sz w:val="16"/>
                <w:szCs w:val="16"/>
              </w:rPr>
            </w:pPr>
            <w:r w:rsidRPr="00BF01BA">
              <w:rPr>
                <w:rFonts w:ascii="Arial" w:hAnsi="Arial" w:cs="Arial"/>
                <w:sz w:val="16"/>
                <w:szCs w:val="16"/>
              </w:rPr>
              <w:t>2027</w:t>
            </w:r>
            <w:r w:rsidR="00DF02E6">
              <w:rPr>
                <w:rFonts w:ascii="Arial" w:hAnsi="Arial" w:cs="Arial"/>
                <w:sz w:val="16"/>
                <w:szCs w:val="16"/>
              </w:rPr>
              <w:noBreakHyphen/>
            </w:r>
            <w:r w:rsidRPr="00BF01BA">
              <w:rPr>
                <w:rFonts w:ascii="Arial" w:hAnsi="Arial" w:cs="Arial"/>
                <w:sz w:val="16"/>
                <w:szCs w:val="16"/>
              </w:rPr>
              <w:t>28</w:t>
            </w:r>
          </w:p>
        </w:tc>
        <w:tc>
          <w:tcPr>
            <w:tcW w:w="557" w:type="pct"/>
            <w:tcBorders>
              <w:top w:val="single" w:sz="4" w:space="0" w:color="293F5B"/>
              <w:left w:val="nil"/>
              <w:bottom w:val="nil"/>
              <w:right w:val="nil"/>
            </w:tcBorders>
            <w:shd w:val="clear" w:color="000000" w:fill="FFFFFF"/>
            <w:noWrap/>
            <w:vAlign w:val="center"/>
            <w:hideMark/>
          </w:tcPr>
          <w:p w14:paraId="7F0662ED" w14:textId="5E9B61E5"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203ACE" w:rsidRPr="00BF01BA" w14:paraId="7BBC1F8A" w14:textId="77777777" w:rsidTr="00203ACE">
        <w:trPr>
          <w:trHeight w:hRule="exact" w:val="226"/>
        </w:trPr>
        <w:tc>
          <w:tcPr>
            <w:tcW w:w="2215" w:type="pct"/>
            <w:tcBorders>
              <w:top w:val="nil"/>
              <w:left w:val="nil"/>
              <w:bottom w:val="nil"/>
              <w:right w:val="nil"/>
            </w:tcBorders>
            <w:shd w:val="clear" w:color="000000" w:fill="FFFFFF"/>
            <w:noWrap/>
            <w:vAlign w:val="center"/>
            <w:hideMark/>
          </w:tcPr>
          <w:p w14:paraId="407C3869" w14:textId="77777777" w:rsidR="00203ACE" w:rsidRPr="00BF01BA" w:rsidRDefault="00203ACE" w:rsidP="00203ACE">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8" w:type="pct"/>
            <w:tcBorders>
              <w:top w:val="nil"/>
              <w:left w:val="nil"/>
              <w:bottom w:val="single" w:sz="4" w:space="0" w:color="293F5B"/>
              <w:right w:val="nil"/>
            </w:tcBorders>
            <w:shd w:val="clear" w:color="000000" w:fill="FFFFFF"/>
            <w:noWrap/>
            <w:vAlign w:val="center"/>
            <w:hideMark/>
          </w:tcPr>
          <w:p w14:paraId="788CD853"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57" w:type="pct"/>
            <w:tcBorders>
              <w:top w:val="nil"/>
              <w:left w:val="nil"/>
              <w:bottom w:val="single" w:sz="4" w:space="0" w:color="293F5B"/>
              <w:right w:val="nil"/>
            </w:tcBorders>
            <w:shd w:val="clear" w:color="000000" w:fill="E6F2FF"/>
            <w:noWrap/>
            <w:vAlign w:val="center"/>
            <w:hideMark/>
          </w:tcPr>
          <w:p w14:paraId="4E53F398"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57" w:type="pct"/>
            <w:tcBorders>
              <w:top w:val="nil"/>
              <w:left w:val="nil"/>
              <w:bottom w:val="single" w:sz="4" w:space="0" w:color="293F5B"/>
              <w:right w:val="nil"/>
            </w:tcBorders>
            <w:shd w:val="clear" w:color="000000" w:fill="FFFFFF"/>
            <w:noWrap/>
            <w:vAlign w:val="center"/>
            <w:hideMark/>
          </w:tcPr>
          <w:p w14:paraId="05B4E969"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57" w:type="pct"/>
            <w:tcBorders>
              <w:top w:val="nil"/>
              <w:left w:val="nil"/>
              <w:bottom w:val="single" w:sz="4" w:space="0" w:color="293F5B"/>
              <w:right w:val="nil"/>
            </w:tcBorders>
            <w:shd w:val="clear" w:color="000000" w:fill="FFFFFF"/>
            <w:noWrap/>
            <w:vAlign w:val="center"/>
            <w:hideMark/>
          </w:tcPr>
          <w:p w14:paraId="086B16CC"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57" w:type="pct"/>
            <w:tcBorders>
              <w:top w:val="nil"/>
              <w:left w:val="nil"/>
              <w:bottom w:val="single" w:sz="4" w:space="0" w:color="293F5B"/>
              <w:right w:val="nil"/>
            </w:tcBorders>
            <w:shd w:val="clear" w:color="000000" w:fill="FFFFFF"/>
            <w:noWrap/>
            <w:vAlign w:val="center"/>
            <w:hideMark/>
          </w:tcPr>
          <w:p w14:paraId="0F5645B0"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203ACE" w:rsidRPr="00BF01BA" w14:paraId="7EA8125F" w14:textId="77777777" w:rsidTr="00203ACE">
        <w:trPr>
          <w:trHeight w:hRule="exact" w:val="226"/>
        </w:trPr>
        <w:tc>
          <w:tcPr>
            <w:tcW w:w="2215" w:type="pct"/>
            <w:tcBorders>
              <w:top w:val="nil"/>
              <w:left w:val="nil"/>
              <w:bottom w:val="nil"/>
              <w:right w:val="nil"/>
            </w:tcBorders>
            <w:shd w:val="clear" w:color="000000" w:fill="FFFFFF"/>
            <w:noWrap/>
            <w:vAlign w:val="center"/>
            <w:hideMark/>
          </w:tcPr>
          <w:p w14:paraId="7B12F095" w14:textId="77777777" w:rsidR="00203ACE" w:rsidRPr="00BF01BA" w:rsidRDefault="00203ACE" w:rsidP="00203ACE">
            <w:pPr>
              <w:spacing w:before="0" w:after="0" w:line="240" w:lineRule="auto"/>
              <w:rPr>
                <w:rFonts w:ascii="Arial" w:hAnsi="Arial" w:cs="Arial"/>
                <w:color w:val="000000"/>
                <w:sz w:val="16"/>
                <w:szCs w:val="16"/>
              </w:rPr>
            </w:pPr>
            <w:r w:rsidRPr="00BF01BA">
              <w:rPr>
                <w:rFonts w:ascii="Arial" w:hAnsi="Arial" w:cs="Arial"/>
                <w:color w:val="000000"/>
                <w:sz w:val="16"/>
                <w:szCs w:val="16"/>
              </w:rPr>
              <w:t>Legislative and executive affairs</w:t>
            </w:r>
          </w:p>
        </w:tc>
        <w:tc>
          <w:tcPr>
            <w:tcW w:w="558" w:type="pct"/>
            <w:tcBorders>
              <w:top w:val="nil"/>
              <w:left w:val="nil"/>
              <w:bottom w:val="nil"/>
              <w:right w:val="nil"/>
            </w:tcBorders>
            <w:shd w:val="clear" w:color="000000" w:fill="FFFFFF"/>
            <w:noWrap/>
            <w:vAlign w:val="center"/>
            <w:hideMark/>
          </w:tcPr>
          <w:p w14:paraId="20A48349"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2,335</w:t>
            </w:r>
          </w:p>
        </w:tc>
        <w:tc>
          <w:tcPr>
            <w:tcW w:w="557" w:type="pct"/>
            <w:tcBorders>
              <w:top w:val="nil"/>
              <w:left w:val="nil"/>
              <w:bottom w:val="nil"/>
              <w:right w:val="nil"/>
            </w:tcBorders>
            <w:shd w:val="clear" w:color="000000" w:fill="E6F2FF"/>
            <w:noWrap/>
            <w:vAlign w:val="center"/>
            <w:hideMark/>
          </w:tcPr>
          <w:p w14:paraId="624D446F"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1,895</w:t>
            </w:r>
          </w:p>
        </w:tc>
        <w:tc>
          <w:tcPr>
            <w:tcW w:w="557" w:type="pct"/>
            <w:tcBorders>
              <w:top w:val="nil"/>
              <w:left w:val="nil"/>
              <w:bottom w:val="nil"/>
              <w:right w:val="nil"/>
            </w:tcBorders>
            <w:shd w:val="clear" w:color="000000" w:fill="FFFFFF"/>
            <w:noWrap/>
            <w:vAlign w:val="center"/>
            <w:hideMark/>
          </w:tcPr>
          <w:p w14:paraId="49474A03"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1,803</w:t>
            </w:r>
          </w:p>
        </w:tc>
        <w:tc>
          <w:tcPr>
            <w:tcW w:w="557" w:type="pct"/>
            <w:tcBorders>
              <w:top w:val="nil"/>
              <w:left w:val="nil"/>
              <w:bottom w:val="nil"/>
              <w:right w:val="nil"/>
            </w:tcBorders>
            <w:shd w:val="clear" w:color="000000" w:fill="FFFFFF"/>
            <w:noWrap/>
            <w:vAlign w:val="center"/>
            <w:hideMark/>
          </w:tcPr>
          <w:p w14:paraId="4EEF4050"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2,060</w:t>
            </w:r>
          </w:p>
        </w:tc>
        <w:tc>
          <w:tcPr>
            <w:tcW w:w="557" w:type="pct"/>
            <w:tcBorders>
              <w:top w:val="nil"/>
              <w:left w:val="nil"/>
              <w:bottom w:val="nil"/>
              <w:right w:val="nil"/>
            </w:tcBorders>
            <w:shd w:val="clear" w:color="000000" w:fill="FFFFFF"/>
            <w:noWrap/>
            <w:vAlign w:val="center"/>
            <w:hideMark/>
          </w:tcPr>
          <w:p w14:paraId="4B831421"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1,704</w:t>
            </w:r>
          </w:p>
        </w:tc>
      </w:tr>
      <w:tr w:rsidR="00203ACE" w:rsidRPr="00BF01BA" w14:paraId="77497D96" w14:textId="77777777" w:rsidTr="00203ACE">
        <w:trPr>
          <w:trHeight w:hRule="exact" w:val="226"/>
        </w:trPr>
        <w:tc>
          <w:tcPr>
            <w:tcW w:w="2215" w:type="pct"/>
            <w:tcBorders>
              <w:top w:val="nil"/>
              <w:left w:val="nil"/>
              <w:bottom w:val="nil"/>
              <w:right w:val="nil"/>
            </w:tcBorders>
            <w:shd w:val="clear" w:color="000000" w:fill="FFFFFF"/>
            <w:noWrap/>
            <w:vAlign w:val="center"/>
            <w:hideMark/>
          </w:tcPr>
          <w:p w14:paraId="10D5C54B" w14:textId="77777777" w:rsidR="00203ACE" w:rsidRPr="00BF01BA" w:rsidRDefault="00203ACE" w:rsidP="00203ACE">
            <w:pPr>
              <w:spacing w:before="0" w:after="0" w:line="240" w:lineRule="auto"/>
              <w:rPr>
                <w:rFonts w:ascii="Arial" w:hAnsi="Arial" w:cs="Arial"/>
                <w:color w:val="000000"/>
                <w:sz w:val="16"/>
                <w:szCs w:val="16"/>
              </w:rPr>
            </w:pPr>
            <w:r w:rsidRPr="00BF01BA">
              <w:rPr>
                <w:rFonts w:ascii="Arial" w:hAnsi="Arial" w:cs="Arial"/>
                <w:color w:val="000000"/>
                <w:sz w:val="16"/>
                <w:szCs w:val="16"/>
              </w:rPr>
              <w:t>Financial and fiscal affairs</w:t>
            </w:r>
          </w:p>
        </w:tc>
        <w:tc>
          <w:tcPr>
            <w:tcW w:w="558" w:type="pct"/>
            <w:tcBorders>
              <w:top w:val="nil"/>
              <w:left w:val="nil"/>
              <w:bottom w:val="nil"/>
              <w:right w:val="nil"/>
            </w:tcBorders>
            <w:shd w:val="clear" w:color="000000" w:fill="FFFFFF"/>
            <w:noWrap/>
            <w:vAlign w:val="center"/>
            <w:hideMark/>
          </w:tcPr>
          <w:p w14:paraId="73FE8E9B"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10,364</w:t>
            </w:r>
          </w:p>
        </w:tc>
        <w:tc>
          <w:tcPr>
            <w:tcW w:w="557" w:type="pct"/>
            <w:tcBorders>
              <w:top w:val="nil"/>
              <w:left w:val="nil"/>
              <w:bottom w:val="nil"/>
              <w:right w:val="nil"/>
            </w:tcBorders>
            <w:shd w:val="clear" w:color="000000" w:fill="E6F2FF"/>
            <w:noWrap/>
            <w:vAlign w:val="center"/>
            <w:hideMark/>
          </w:tcPr>
          <w:p w14:paraId="07B1D1A3"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10,428</w:t>
            </w:r>
          </w:p>
        </w:tc>
        <w:tc>
          <w:tcPr>
            <w:tcW w:w="557" w:type="pct"/>
            <w:tcBorders>
              <w:top w:val="nil"/>
              <w:left w:val="nil"/>
              <w:bottom w:val="nil"/>
              <w:right w:val="nil"/>
            </w:tcBorders>
            <w:shd w:val="clear" w:color="000000" w:fill="FFFFFF"/>
            <w:noWrap/>
            <w:vAlign w:val="center"/>
            <w:hideMark/>
          </w:tcPr>
          <w:p w14:paraId="4BC42179"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10,353</w:t>
            </w:r>
          </w:p>
        </w:tc>
        <w:tc>
          <w:tcPr>
            <w:tcW w:w="557" w:type="pct"/>
            <w:tcBorders>
              <w:top w:val="nil"/>
              <w:left w:val="nil"/>
              <w:bottom w:val="nil"/>
              <w:right w:val="nil"/>
            </w:tcBorders>
            <w:shd w:val="clear" w:color="000000" w:fill="FFFFFF"/>
            <w:noWrap/>
            <w:vAlign w:val="center"/>
            <w:hideMark/>
          </w:tcPr>
          <w:p w14:paraId="3E44EED5"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9,849</w:t>
            </w:r>
          </w:p>
        </w:tc>
        <w:tc>
          <w:tcPr>
            <w:tcW w:w="557" w:type="pct"/>
            <w:tcBorders>
              <w:top w:val="nil"/>
              <w:left w:val="nil"/>
              <w:bottom w:val="nil"/>
              <w:right w:val="nil"/>
            </w:tcBorders>
            <w:shd w:val="clear" w:color="000000" w:fill="FFFFFF"/>
            <w:noWrap/>
            <w:vAlign w:val="center"/>
            <w:hideMark/>
          </w:tcPr>
          <w:p w14:paraId="758B2CFB"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9,997</w:t>
            </w:r>
          </w:p>
        </w:tc>
      </w:tr>
      <w:tr w:rsidR="00203ACE" w:rsidRPr="00BF01BA" w14:paraId="54C461DA" w14:textId="77777777" w:rsidTr="00203ACE">
        <w:trPr>
          <w:trHeight w:hRule="exact" w:val="226"/>
        </w:trPr>
        <w:tc>
          <w:tcPr>
            <w:tcW w:w="2215" w:type="pct"/>
            <w:tcBorders>
              <w:top w:val="nil"/>
              <w:left w:val="nil"/>
              <w:bottom w:val="nil"/>
              <w:right w:val="nil"/>
            </w:tcBorders>
            <w:shd w:val="clear" w:color="000000" w:fill="FFFFFF"/>
            <w:noWrap/>
            <w:vAlign w:val="center"/>
            <w:hideMark/>
          </w:tcPr>
          <w:p w14:paraId="5963CC9E" w14:textId="77777777" w:rsidR="00203ACE" w:rsidRPr="00BF01BA" w:rsidRDefault="00203ACE" w:rsidP="00203ACE">
            <w:pPr>
              <w:spacing w:before="0" w:after="0" w:line="240" w:lineRule="auto"/>
              <w:rPr>
                <w:rFonts w:ascii="Arial" w:hAnsi="Arial" w:cs="Arial"/>
                <w:color w:val="000000"/>
                <w:sz w:val="16"/>
                <w:szCs w:val="16"/>
              </w:rPr>
            </w:pPr>
            <w:r w:rsidRPr="00BF01BA">
              <w:rPr>
                <w:rFonts w:ascii="Arial" w:hAnsi="Arial" w:cs="Arial"/>
                <w:color w:val="000000"/>
                <w:sz w:val="16"/>
                <w:szCs w:val="16"/>
              </w:rPr>
              <w:t>Foreign affairs and economic aid(a)</w:t>
            </w:r>
          </w:p>
        </w:tc>
        <w:tc>
          <w:tcPr>
            <w:tcW w:w="558" w:type="pct"/>
            <w:tcBorders>
              <w:top w:val="nil"/>
              <w:left w:val="nil"/>
              <w:bottom w:val="nil"/>
              <w:right w:val="nil"/>
            </w:tcBorders>
            <w:shd w:val="clear" w:color="000000" w:fill="FFFFFF"/>
            <w:noWrap/>
            <w:vAlign w:val="center"/>
            <w:hideMark/>
          </w:tcPr>
          <w:p w14:paraId="64AD9D3E"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8,760</w:t>
            </w:r>
          </w:p>
        </w:tc>
        <w:tc>
          <w:tcPr>
            <w:tcW w:w="557" w:type="pct"/>
            <w:tcBorders>
              <w:top w:val="nil"/>
              <w:left w:val="nil"/>
              <w:bottom w:val="nil"/>
              <w:right w:val="nil"/>
            </w:tcBorders>
            <w:shd w:val="clear" w:color="000000" w:fill="E6F2FF"/>
            <w:noWrap/>
            <w:vAlign w:val="center"/>
            <w:hideMark/>
          </w:tcPr>
          <w:p w14:paraId="7376372D"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7,878</w:t>
            </w:r>
          </w:p>
        </w:tc>
        <w:tc>
          <w:tcPr>
            <w:tcW w:w="557" w:type="pct"/>
            <w:tcBorders>
              <w:top w:val="nil"/>
              <w:left w:val="nil"/>
              <w:bottom w:val="nil"/>
              <w:right w:val="nil"/>
            </w:tcBorders>
            <w:shd w:val="clear" w:color="000000" w:fill="FFFFFF"/>
            <w:noWrap/>
            <w:vAlign w:val="center"/>
            <w:hideMark/>
          </w:tcPr>
          <w:p w14:paraId="192FA985"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8,352</w:t>
            </w:r>
          </w:p>
        </w:tc>
        <w:tc>
          <w:tcPr>
            <w:tcW w:w="557" w:type="pct"/>
            <w:tcBorders>
              <w:top w:val="nil"/>
              <w:left w:val="nil"/>
              <w:bottom w:val="nil"/>
              <w:right w:val="nil"/>
            </w:tcBorders>
            <w:shd w:val="clear" w:color="000000" w:fill="FFFFFF"/>
            <w:noWrap/>
            <w:vAlign w:val="center"/>
            <w:hideMark/>
          </w:tcPr>
          <w:p w14:paraId="548703A5"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8,965</w:t>
            </w:r>
          </w:p>
        </w:tc>
        <w:tc>
          <w:tcPr>
            <w:tcW w:w="557" w:type="pct"/>
            <w:tcBorders>
              <w:top w:val="nil"/>
              <w:left w:val="nil"/>
              <w:bottom w:val="nil"/>
              <w:right w:val="nil"/>
            </w:tcBorders>
            <w:shd w:val="clear" w:color="000000" w:fill="FFFFFF"/>
            <w:noWrap/>
            <w:vAlign w:val="center"/>
            <w:hideMark/>
          </w:tcPr>
          <w:p w14:paraId="5AA3B0D9"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8,951</w:t>
            </w:r>
          </w:p>
        </w:tc>
      </w:tr>
      <w:tr w:rsidR="00203ACE" w:rsidRPr="00BF01BA" w14:paraId="53FEA1D4" w14:textId="77777777" w:rsidTr="00203ACE">
        <w:trPr>
          <w:trHeight w:hRule="exact" w:val="226"/>
        </w:trPr>
        <w:tc>
          <w:tcPr>
            <w:tcW w:w="2215" w:type="pct"/>
            <w:tcBorders>
              <w:top w:val="nil"/>
              <w:left w:val="nil"/>
              <w:bottom w:val="nil"/>
              <w:right w:val="nil"/>
            </w:tcBorders>
            <w:shd w:val="clear" w:color="000000" w:fill="FFFFFF"/>
            <w:noWrap/>
            <w:vAlign w:val="center"/>
            <w:hideMark/>
          </w:tcPr>
          <w:p w14:paraId="0CEACD0D" w14:textId="77777777" w:rsidR="00203ACE" w:rsidRPr="00BF01BA" w:rsidRDefault="00203ACE" w:rsidP="00203ACE">
            <w:pPr>
              <w:spacing w:before="0" w:after="0" w:line="240" w:lineRule="auto"/>
              <w:rPr>
                <w:rFonts w:ascii="Arial" w:hAnsi="Arial" w:cs="Arial"/>
                <w:color w:val="000000"/>
                <w:sz w:val="16"/>
                <w:szCs w:val="16"/>
              </w:rPr>
            </w:pPr>
            <w:r w:rsidRPr="00BF01BA">
              <w:rPr>
                <w:rFonts w:ascii="Arial" w:hAnsi="Arial" w:cs="Arial"/>
                <w:color w:val="000000"/>
                <w:sz w:val="16"/>
                <w:szCs w:val="16"/>
              </w:rPr>
              <w:t>General research(b)</w:t>
            </w:r>
          </w:p>
        </w:tc>
        <w:tc>
          <w:tcPr>
            <w:tcW w:w="558" w:type="pct"/>
            <w:tcBorders>
              <w:top w:val="nil"/>
              <w:left w:val="nil"/>
              <w:bottom w:val="nil"/>
              <w:right w:val="nil"/>
            </w:tcBorders>
            <w:shd w:val="clear" w:color="000000" w:fill="FFFFFF"/>
            <w:noWrap/>
            <w:vAlign w:val="center"/>
            <w:hideMark/>
          </w:tcPr>
          <w:p w14:paraId="26C931EF"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4,775</w:t>
            </w:r>
          </w:p>
        </w:tc>
        <w:tc>
          <w:tcPr>
            <w:tcW w:w="557" w:type="pct"/>
            <w:tcBorders>
              <w:top w:val="nil"/>
              <w:left w:val="nil"/>
              <w:bottom w:val="nil"/>
              <w:right w:val="nil"/>
            </w:tcBorders>
            <w:shd w:val="clear" w:color="000000" w:fill="E6F2FF"/>
            <w:noWrap/>
            <w:vAlign w:val="center"/>
            <w:hideMark/>
          </w:tcPr>
          <w:p w14:paraId="0F8D58DF"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4,527</w:t>
            </w:r>
          </w:p>
        </w:tc>
        <w:tc>
          <w:tcPr>
            <w:tcW w:w="557" w:type="pct"/>
            <w:tcBorders>
              <w:top w:val="nil"/>
              <w:left w:val="nil"/>
              <w:bottom w:val="nil"/>
              <w:right w:val="nil"/>
            </w:tcBorders>
            <w:shd w:val="clear" w:color="000000" w:fill="FFFFFF"/>
            <w:noWrap/>
            <w:vAlign w:val="center"/>
            <w:hideMark/>
          </w:tcPr>
          <w:p w14:paraId="3C971B95"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4,259</w:t>
            </w:r>
          </w:p>
        </w:tc>
        <w:tc>
          <w:tcPr>
            <w:tcW w:w="557" w:type="pct"/>
            <w:tcBorders>
              <w:top w:val="nil"/>
              <w:left w:val="nil"/>
              <w:bottom w:val="nil"/>
              <w:right w:val="nil"/>
            </w:tcBorders>
            <w:shd w:val="clear" w:color="000000" w:fill="FFFFFF"/>
            <w:noWrap/>
            <w:vAlign w:val="center"/>
            <w:hideMark/>
          </w:tcPr>
          <w:p w14:paraId="0C0A024B"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4,330</w:t>
            </w:r>
          </w:p>
        </w:tc>
        <w:tc>
          <w:tcPr>
            <w:tcW w:w="557" w:type="pct"/>
            <w:tcBorders>
              <w:top w:val="nil"/>
              <w:left w:val="nil"/>
              <w:bottom w:val="nil"/>
              <w:right w:val="nil"/>
            </w:tcBorders>
            <w:shd w:val="clear" w:color="000000" w:fill="FFFFFF"/>
            <w:noWrap/>
            <w:vAlign w:val="center"/>
            <w:hideMark/>
          </w:tcPr>
          <w:p w14:paraId="77069E95"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4,425</w:t>
            </w:r>
          </w:p>
        </w:tc>
      </w:tr>
      <w:tr w:rsidR="00203ACE" w:rsidRPr="00BF01BA" w14:paraId="3FCFCFAD" w14:textId="77777777" w:rsidTr="00203ACE">
        <w:trPr>
          <w:trHeight w:hRule="exact" w:val="226"/>
        </w:trPr>
        <w:tc>
          <w:tcPr>
            <w:tcW w:w="2215" w:type="pct"/>
            <w:tcBorders>
              <w:top w:val="nil"/>
              <w:left w:val="nil"/>
              <w:bottom w:val="nil"/>
              <w:right w:val="nil"/>
            </w:tcBorders>
            <w:shd w:val="clear" w:color="000000" w:fill="FFFFFF"/>
            <w:noWrap/>
            <w:vAlign w:val="center"/>
            <w:hideMark/>
          </w:tcPr>
          <w:p w14:paraId="6A932AD7" w14:textId="77777777" w:rsidR="00203ACE" w:rsidRPr="00BF01BA" w:rsidRDefault="00203ACE" w:rsidP="00203ACE">
            <w:pPr>
              <w:spacing w:before="0" w:after="0" w:line="240" w:lineRule="auto"/>
              <w:rPr>
                <w:rFonts w:ascii="Arial" w:hAnsi="Arial" w:cs="Arial"/>
                <w:color w:val="000000"/>
                <w:sz w:val="16"/>
                <w:szCs w:val="16"/>
              </w:rPr>
            </w:pPr>
            <w:r w:rsidRPr="00BF01BA">
              <w:rPr>
                <w:rFonts w:ascii="Arial" w:hAnsi="Arial" w:cs="Arial"/>
                <w:color w:val="000000"/>
                <w:sz w:val="16"/>
                <w:szCs w:val="16"/>
              </w:rPr>
              <w:t>General services</w:t>
            </w:r>
          </w:p>
        </w:tc>
        <w:tc>
          <w:tcPr>
            <w:tcW w:w="558" w:type="pct"/>
            <w:tcBorders>
              <w:top w:val="nil"/>
              <w:left w:val="nil"/>
              <w:bottom w:val="nil"/>
              <w:right w:val="nil"/>
            </w:tcBorders>
            <w:shd w:val="clear" w:color="000000" w:fill="FFFFFF"/>
            <w:noWrap/>
            <w:vAlign w:val="center"/>
            <w:hideMark/>
          </w:tcPr>
          <w:p w14:paraId="2ADF585E"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1,240</w:t>
            </w:r>
          </w:p>
        </w:tc>
        <w:tc>
          <w:tcPr>
            <w:tcW w:w="557" w:type="pct"/>
            <w:tcBorders>
              <w:top w:val="nil"/>
              <w:left w:val="nil"/>
              <w:bottom w:val="nil"/>
              <w:right w:val="nil"/>
            </w:tcBorders>
            <w:shd w:val="clear" w:color="000000" w:fill="E6F2FF"/>
            <w:noWrap/>
            <w:vAlign w:val="center"/>
            <w:hideMark/>
          </w:tcPr>
          <w:p w14:paraId="554DD4F4"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1,287</w:t>
            </w:r>
          </w:p>
        </w:tc>
        <w:tc>
          <w:tcPr>
            <w:tcW w:w="557" w:type="pct"/>
            <w:tcBorders>
              <w:top w:val="nil"/>
              <w:left w:val="nil"/>
              <w:bottom w:val="nil"/>
              <w:right w:val="nil"/>
            </w:tcBorders>
            <w:shd w:val="clear" w:color="000000" w:fill="FFFFFF"/>
            <w:noWrap/>
            <w:vAlign w:val="center"/>
            <w:hideMark/>
          </w:tcPr>
          <w:p w14:paraId="25EF876F"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1,300</w:t>
            </w:r>
          </w:p>
        </w:tc>
        <w:tc>
          <w:tcPr>
            <w:tcW w:w="557" w:type="pct"/>
            <w:tcBorders>
              <w:top w:val="nil"/>
              <w:left w:val="nil"/>
              <w:bottom w:val="nil"/>
              <w:right w:val="nil"/>
            </w:tcBorders>
            <w:shd w:val="clear" w:color="000000" w:fill="FFFFFF"/>
            <w:noWrap/>
            <w:vAlign w:val="center"/>
            <w:hideMark/>
          </w:tcPr>
          <w:p w14:paraId="712B6B4A"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1,360</w:t>
            </w:r>
          </w:p>
        </w:tc>
        <w:tc>
          <w:tcPr>
            <w:tcW w:w="557" w:type="pct"/>
            <w:tcBorders>
              <w:top w:val="nil"/>
              <w:left w:val="nil"/>
              <w:bottom w:val="nil"/>
              <w:right w:val="nil"/>
            </w:tcBorders>
            <w:shd w:val="clear" w:color="000000" w:fill="FFFFFF"/>
            <w:noWrap/>
            <w:vAlign w:val="center"/>
            <w:hideMark/>
          </w:tcPr>
          <w:p w14:paraId="29BFD80A"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1,443</w:t>
            </w:r>
          </w:p>
        </w:tc>
      </w:tr>
      <w:tr w:rsidR="00203ACE" w:rsidRPr="00BF01BA" w14:paraId="39F1C6F0" w14:textId="77777777" w:rsidTr="00203ACE">
        <w:trPr>
          <w:trHeight w:hRule="exact" w:val="226"/>
        </w:trPr>
        <w:tc>
          <w:tcPr>
            <w:tcW w:w="2215" w:type="pct"/>
            <w:tcBorders>
              <w:top w:val="nil"/>
              <w:left w:val="nil"/>
              <w:bottom w:val="nil"/>
              <w:right w:val="nil"/>
            </w:tcBorders>
            <w:shd w:val="clear" w:color="000000" w:fill="FFFFFF"/>
            <w:noWrap/>
            <w:vAlign w:val="center"/>
            <w:hideMark/>
          </w:tcPr>
          <w:p w14:paraId="225EE3BC" w14:textId="77777777" w:rsidR="00203ACE" w:rsidRPr="00BF01BA" w:rsidRDefault="00203ACE" w:rsidP="00203ACE">
            <w:pPr>
              <w:spacing w:before="0" w:after="0" w:line="240" w:lineRule="auto"/>
              <w:rPr>
                <w:rFonts w:ascii="Arial" w:hAnsi="Arial" w:cs="Arial"/>
                <w:color w:val="000000"/>
                <w:sz w:val="16"/>
                <w:szCs w:val="16"/>
              </w:rPr>
            </w:pPr>
            <w:r w:rsidRPr="00BF01BA">
              <w:rPr>
                <w:rFonts w:ascii="Arial" w:hAnsi="Arial" w:cs="Arial"/>
                <w:color w:val="000000"/>
                <w:sz w:val="16"/>
                <w:szCs w:val="16"/>
              </w:rPr>
              <w:t>Government superannuation benefits</w:t>
            </w:r>
          </w:p>
        </w:tc>
        <w:tc>
          <w:tcPr>
            <w:tcW w:w="558" w:type="pct"/>
            <w:tcBorders>
              <w:top w:val="nil"/>
              <w:left w:val="nil"/>
              <w:bottom w:val="single" w:sz="4" w:space="0" w:color="293F5B"/>
              <w:right w:val="nil"/>
            </w:tcBorders>
            <w:shd w:val="clear" w:color="000000" w:fill="FFFFFF"/>
            <w:noWrap/>
            <w:vAlign w:val="center"/>
            <w:hideMark/>
          </w:tcPr>
          <w:p w14:paraId="2D536C81"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5,578</w:t>
            </w:r>
          </w:p>
        </w:tc>
        <w:tc>
          <w:tcPr>
            <w:tcW w:w="557" w:type="pct"/>
            <w:tcBorders>
              <w:top w:val="nil"/>
              <w:left w:val="nil"/>
              <w:bottom w:val="single" w:sz="4" w:space="0" w:color="293F5B"/>
              <w:right w:val="nil"/>
            </w:tcBorders>
            <w:shd w:val="clear" w:color="000000" w:fill="E6F2FF"/>
            <w:noWrap/>
            <w:vAlign w:val="center"/>
            <w:hideMark/>
          </w:tcPr>
          <w:p w14:paraId="74765618"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5,403</w:t>
            </w:r>
          </w:p>
        </w:tc>
        <w:tc>
          <w:tcPr>
            <w:tcW w:w="557" w:type="pct"/>
            <w:tcBorders>
              <w:top w:val="nil"/>
              <w:left w:val="nil"/>
              <w:bottom w:val="single" w:sz="4" w:space="0" w:color="293F5B"/>
              <w:right w:val="nil"/>
            </w:tcBorders>
            <w:shd w:val="clear" w:color="000000" w:fill="FFFFFF"/>
            <w:noWrap/>
            <w:vAlign w:val="center"/>
            <w:hideMark/>
          </w:tcPr>
          <w:p w14:paraId="7AD1D0A0"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5,627</w:t>
            </w:r>
          </w:p>
        </w:tc>
        <w:tc>
          <w:tcPr>
            <w:tcW w:w="557" w:type="pct"/>
            <w:tcBorders>
              <w:top w:val="nil"/>
              <w:left w:val="nil"/>
              <w:bottom w:val="single" w:sz="4" w:space="0" w:color="293F5B"/>
              <w:right w:val="nil"/>
            </w:tcBorders>
            <w:shd w:val="clear" w:color="000000" w:fill="FFFFFF"/>
            <w:noWrap/>
            <w:vAlign w:val="center"/>
            <w:hideMark/>
          </w:tcPr>
          <w:p w14:paraId="5E3D7858"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5,938</w:t>
            </w:r>
          </w:p>
        </w:tc>
        <w:tc>
          <w:tcPr>
            <w:tcW w:w="557" w:type="pct"/>
            <w:tcBorders>
              <w:top w:val="nil"/>
              <w:left w:val="nil"/>
              <w:bottom w:val="single" w:sz="4" w:space="0" w:color="293F5B"/>
              <w:right w:val="nil"/>
            </w:tcBorders>
            <w:shd w:val="clear" w:color="000000" w:fill="FFFFFF"/>
            <w:noWrap/>
            <w:vAlign w:val="center"/>
            <w:hideMark/>
          </w:tcPr>
          <w:p w14:paraId="773EA94C" w14:textId="77777777" w:rsidR="00203ACE" w:rsidRPr="00BF01BA" w:rsidRDefault="00203ACE" w:rsidP="00203ACE">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6,308</w:t>
            </w:r>
          </w:p>
        </w:tc>
      </w:tr>
      <w:tr w:rsidR="00203ACE" w:rsidRPr="00BF01BA" w14:paraId="14ABC3E8" w14:textId="77777777" w:rsidTr="00203ACE">
        <w:trPr>
          <w:trHeight w:hRule="exact" w:val="226"/>
        </w:trPr>
        <w:tc>
          <w:tcPr>
            <w:tcW w:w="2215" w:type="pct"/>
            <w:tcBorders>
              <w:top w:val="nil"/>
              <w:left w:val="nil"/>
              <w:bottom w:val="single" w:sz="4" w:space="0" w:color="293F5B"/>
              <w:right w:val="nil"/>
            </w:tcBorders>
            <w:shd w:val="clear" w:color="000000" w:fill="FFFFFF"/>
            <w:noWrap/>
            <w:vAlign w:val="center"/>
            <w:hideMark/>
          </w:tcPr>
          <w:p w14:paraId="0B69C89F" w14:textId="77777777" w:rsidR="00203ACE" w:rsidRPr="00BF01BA" w:rsidRDefault="00203ACE" w:rsidP="00203ACE">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xml:space="preserve">Total </w:t>
            </w:r>
            <w:proofErr w:type="gramStart"/>
            <w:r w:rsidRPr="00BF01BA">
              <w:rPr>
                <w:rFonts w:ascii="Arial" w:hAnsi="Arial" w:cs="Arial"/>
                <w:b/>
                <w:bCs/>
                <w:color w:val="000000"/>
                <w:sz w:val="16"/>
                <w:szCs w:val="16"/>
              </w:rPr>
              <w:t>general public</w:t>
            </w:r>
            <w:proofErr w:type="gramEnd"/>
            <w:r w:rsidRPr="00BF01BA">
              <w:rPr>
                <w:rFonts w:ascii="Arial" w:hAnsi="Arial" w:cs="Arial"/>
                <w:b/>
                <w:bCs/>
                <w:color w:val="000000"/>
                <w:sz w:val="16"/>
                <w:szCs w:val="16"/>
              </w:rPr>
              <w:t xml:space="preserve"> services</w:t>
            </w:r>
          </w:p>
        </w:tc>
        <w:tc>
          <w:tcPr>
            <w:tcW w:w="558" w:type="pct"/>
            <w:tcBorders>
              <w:top w:val="nil"/>
              <w:left w:val="nil"/>
              <w:bottom w:val="single" w:sz="4" w:space="0" w:color="293F5B"/>
              <w:right w:val="nil"/>
            </w:tcBorders>
            <w:shd w:val="clear" w:color="000000" w:fill="FFFFFF"/>
            <w:noWrap/>
            <w:vAlign w:val="center"/>
            <w:hideMark/>
          </w:tcPr>
          <w:p w14:paraId="744230A9" w14:textId="77777777" w:rsidR="00203ACE" w:rsidRPr="00BF01BA" w:rsidRDefault="00203ACE" w:rsidP="00203ACE">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33,052</w:t>
            </w:r>
          </w:p>
        </w:tc>
        <w:tc>
          <w:tcPr>
            <w:tcW w:w="557" w:type="pct"/>
            <w:tcBorders>
              <w:top w:val="nil"/>
              <w:left w:val="nil"/>
              <w:bottom w:val="single" w:sz="4" w:space="0" w:color="293F5B"/>
              <w:right w:val="nil"/>
            </w:tcBorders>
            <w:shd w:val="clear" w:color="000000" w:fill="E6F2FF"/>
            <w:noWrap/>
            <w:vAlign w:val="center"/>
            <w:hideMark/>
          </w:tcPr>
          <w:p w14:paraId="2A51A660" w14:textId="77777777" w:rsidR="00203ACE" w:rsidRPr="00BF01BA" w:rsidRDefault="00203ACE" w:rsidP="00203ACE">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31,418</w:t>
            </w:r>
          </w:p>
        </w:tc>
        <w:tc>
          <w:tcPr>
            <w:tcW w:w="557" w:type="pct"/>
            <w:tcBorders>
              <w:top w:val="nil"/>
              <w:left w:val="nil"/>
              <w:bottom w:val="single" w:sz="4" w:space="0" w:color="293F5B"/>
              <w:right w:val="nil"/>
            </w:tcBorders>
            <w:shd w:val="clear" w:color="000000" w:fill="FFFFFF"/>
            <w:noWrap/>
            <w:vAlign w:val="center"/>
            <w:hideMark/>
          </w:tcPr>
          <w:p w14:paraId="196888C5" w14:textId="77777777" w:rsidR="00203ACE" w:rsidRPr="00BF01BA" w:rsidRDefault="00203ACE" w:rsidP="00203ACE">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31,695</w:t>
            </w:r>
          </w:p>
        </w:tc>
        <w:tc>
          <w:tcPr>
            <w:tcW w:w="557" w:type="pct"/>
            <w:tcBorders>
              <w:top w:val="nil"/>
              <w:left w:val="nil"/>
              <w:bottom w:val="single" w:sz="4" w:space="0" w:color="293F5B"/>
              <w:right w:val="nil"/>
            </w:tcBorders>
            <w:shd w:val="clear" w:color="000000" w:fill="FFFFFF"/>
            <w:noWrap/>
            <w:vAlign w:val="center"/>
            <w:hideMark/>
          </w:tcPr>
          <w:p w14:paraId="5A53A383" w14:textId="77777777" w:rsidR="00203ACE" w:rsidRPr="00BF01BA" w:rsidRDefault="00203ACE" w:rsidP="00203ACE">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32,502</w:t>
            </w:r>
          </w:p>
        </w:tc>
        <w:tc>
          <w:tcPr>
            <w:tcW w:w="557" w:type="pct"/>
            <w:tcBorders>
              <w:top w:val="nil"/>
              <w:left w:val="nil"/>
              <w:bottom w:val="single" w:sz="4" w:space="0" w:color="293F5B"/>
              <w:right w:val="nil"/>
            </w:tcBorders>
            <w:shd w:val="clear" w:color="000000" w:fill="FFFFFF"/>
            <w:noWrap/>
            <w:vAlign w:val="center"/>
            <w:hideMark/>
          </w:tcPr>
          <w:p w14:paraId="55B4D066" w14:textId="77777777" w:rsidR="00203ACE" w:rsidRPr="00BF01BA" w:rsidRDefault="00203ACE" w:rsidP="00203ACE">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32,829</w:t>
            </w:r>
          </w:p>
        </w:tc>
      </w:tr>
    </w:tbl>
    <w:p w14:paraId="5CE4566E" w14:textId="0A82F50A" w:rsidR="00EE3728" w:rsidRPr="00BF01BA" w:rsidRDefault="00EE3728" w:rsidP="004B6EEF">
      <w:pPr>
        <w:pStyle w:val="ChartandTableFootnoteAlpha"/>
        <w:numPr>
          <w:ilvl w:val="0"/>
          <w:numId w:val="29"/>
        </w:numPr>
      </w:pPr>
      <w:r w:rsidRPr="00BF01BA">
        <w:t>A further breakdown of the foreign affairs and economic aid sub</w:t>
      </w:r>
      <w:r w:rsidR="00DF02E6">
        <w:noBreakHyphen/>
      </w:r>
      <w:r w:rsidRPr="00BF01BA">
        <w:t>function is provided in Table 5.4.1.</w:t>
      </w:r>
    </w:p>
    <w:p w14:paraId="2604FC7D" w14:textId="37F3F7A6" w:rsidR="00911489" w:rsidRPr="00BF01BA" w:rsidRDefault="00EE3728" w:rsidP="004B6EEF">
      <w:pPr>
        <w:pStyle w:val="ChartandTableFootnoteAlpha"/>
        <w:numPr>
          <w:ilvl w:val="0"/>
          <w:numId w:val="29"/>
        </w:numPr>
      </w:pPr>
      <w:r w:rsidRPr="00BF01BA">
        <w:t>A further breakdown of the general research sub</w:t>
      </w:r>
      <w:r w:rsidR="00DF02E6">
        <w:noBreakHyphen/>
      </w:r>
      <w:r w:rsidRPr="00BF01BA">
        <w:t>function is provided in Table 5.4.2.</w:t>
      </w:r>
    </w:p>
    <w:p w14:paraId="4CA04AA7" w14:textId="77777777" w:rsidR="00164E78" w:rsidRPr="00BF01BA" w:rsidRDefault="00164E78" w:rsidP="00164E78">
      <w:pPr>
        <w:pStyle w:val="TableLine"/>
      </w:pPr>
    </w:p>
    <w:p w14:paraId="3534A090" w14:textId="77777777" w:rsidR="00FE1DB2" w:rsidRPr="00BF01BA" w:rsidRDefault="00FE1DB2" w:rsidP="00FE1DB2">
      <w:r w:rsidRPr="00BF01BA">
        <w:t xml:space="preserve">Total </w:t>
      </w:r>
      <w:proofErr w:type="gramStart"/>
      <w:r w:rsidRPr="00BF01BA">
        <w:t>general public</w:t>
      </w:r>
      <w:proofErr w:type="gramEnd"/>
      <w:r w:rsidRPr="00BF01BA">
        <w:t xml:space="preserve"> services expenses are estimated to increase by 4.5 per cent over the period 2025–26 to 2028–29. The largest movement in expenses </w:t>
      </w:r>
      <w:r w:rsidR="009F1691" w:rsidRPr="00BF01BA">
        <w:t>are</w:t>
      </w:r>
      <w:r w:rsidRPr="00BF01BA">
        <w:t xml:space="preserve"> for</w:t>
      </w:r>
      <w:r w:rsidRPr="00BF01BA">
        <w:rPr>
          <w:rStyle w:val="Strong"/>
        </w:rPr>
        <w:t xml:space="preserve"> government superannuation benefits</w:t>
      </w:r>
      <w:r w:rsidRPr="00BF01BA" w:rsidDel="001C38E4">
        <w:rPr>
          <w:rStyle w:val="Strong"/>
        </w:rPr>
        <w:t>, foreign affairs and economic aid and financial and fiscal affairs</w:t>
      </w:r>
      <w:r w:rsidRPr="00BF01BA">
        <w:rPr>
          <w:rStyle w:val="Strong"/>
        </w:rPr>
        <w:t>.</w:t>
      </w:r>
      <w:r w:rsidRPr="00BF01BA">
        <w:t xml:space="preserve"> </w:t>
      </w:r>
    </w:p>
    <w:p w14:paraId="3F0079C5" w14:textId="77777777" w:rsidR="00FE1DB2" w:rsidRPr="00BF01BA" w:rsidRDefault="00FE1DB2" w:rsidP="00FE1DB2">
      <w:pPr>
        <w:rPr>
          <w:i/>
          <w:iCs/>
        </w:rPr>
      </w:pPr>
      <w:r w:rsidRPr="00BF01BA">
        <w:rPr>
          <w:rStyle w:val="Strong"/>
        </w:rPr>
        <w:t>Legislative and executive affairs</w:t>
      </w:r>
      <w:r w:rsidRPr="00BF01BA">
        <w:rPr>
          <w:b/>
          <w:bCs/>
        </w:rPr>
        <w:t xml:space="preserve"> </w:t>
      </w:r>
      <w:r w:rsidRPr="00BF01BA">
        <w:t>expenses largely reflect the maintenance of parliamentary functions and personnel, and the expenditure profile of the Australian Electoral Commission (AEC). The decrease in expenses from 2024–25 to 2026</w:t>
      </w:r>
      <w:r w:rsidRPr="00BF01BA">
        <w:rPr>
          <w:szCs w:val="19"/>
        </w:rPr>
        <w:t>–</w:t>
      </w:r>
      <w:r w:rsidRPr="00BF01BA">
        <w:t xml:space="preserve">27 reflects the reduction in estimated AEC expenses following the federal election in 2024–25. The </w:t>
      </w:r>
      <w:r w:rsidRPr="00BF01BA">
        <w:lastRenderedPageBreak/>
        <w:t>decrease in expenses from 2027</w:t>
      </w:r>
      <w:r w:rsidRPr="00BF01BA">
        <w:rPr>
          <w:szCs w:val="19"/>
        </w:rPr>
        <w:t>–</w:t>
      </w:r>
      <w:r w:rsidRPr="00BF01BA">
        <w:t>28 to 2028</w:t>
      </w:r>
      <w:r w:rsidRPr="00BF01BA">
        <w:rPr>
          <w:szCs w:val="19"/>
        </w:rPr>
        <w:t>–</w:t>
      </w:r>
      <w:r w:rsidRPr="00BF01BA">
        <w:t>29 reflects the reduction in estimated AEC expenses following the federal election expected in 2027</w:t>
      </w:r>
      <w:r w:rsidRPr="00BF01BA">
        <w:rPr>
          <w:szCs w:val="19"/>
        </w:rPr>
        <w:t>–</w:t>
      </w:r>
      <w:r w:rsidRPr="00BF01BA">
        <w:t>28.</w:t>
      </w:r>
    </w:p>
    <w:p w14:paraId="104C6305" w14:textId="0E857018" w:rsidR="00FE1DB2" w:rsidRPr="00BF01BA" w:rsidRDefault="00FE1DB2" w:rsidP="00FE1DB2">
      <w:r w:rsidRPr="00BF01BA">
        <w:rPr>
          <w:rStyle w:val="Strong"/>
        </w:rPr>
        <w:t>Financial and fiscal affairs</w:t>
      </w:r>
      <w:r w:rsidRPr="00BF01BA">
        <w:t xml:space="preserve"> expenses are expected to decrease over the period 2025–26 to 2028</w:t>
      </w:r>
      <w:r w:rsidRPr="00BF01BA">
        <w:rPr>
          <w:szCs w:val="19"/>
        </w:rPr>
        <w:t>–</w:t>
      </w:r>
      <w:r w:rsidRPr="00BF01BA">
        <w:t>29. These expenses include the Government</w:t>
      </w:r>
      <w:r w:rsidR="00DF02E6">
        <w:t>’</w:t>
      </w:r>
      <w:r w:rsidRPr="00BF01BA">
        <w:t>s extension of several Australian Taxation Office compliance programs in the 2025–26 Budget, to ensure multinationals, businesses and individuals are paying the right amount of tax in Australia.</w:t>
      </w:r>
    </w:p>
    <w:p w14:paraId="5D7F723C" w14:textId="573B2AA2" w:rsidR="00FE1DB2" w:rsidRPr="00BF01BA" w:rsidRDefault="00FE1DB2" w:rsidP="00FE1DB2">
      <w:r w:rsidRPr="00BF01BA">
        <w:rPr>
          <w:rStyle w:val="Strong"/>
        </w:rPr>
        <w:t>Foreign affairs and economic aid</w:t>
      </w:r>
      <w:r w:rsidRPr="00BF01BA">
        <w:t xml:space="preserve"> expenses are expected to increase over the period 2025</w:t>
      </w:r>
      <w:r w:rsidRPr="00BF01BA">
        <w:rPr>
          <w:rFonts w:ascii="Times New Roman" w:hAnsi="Times New Roman" w:hint="eastAsia"/>
          <w:rtl/>
        </w:rPr>
        <w:t>‍</w:t>
      </w:r>
      <w:r w:rsidRPr="00BF01BA">
        <w:t>–</w:t>
      </w:r>
      <w:r w:rsidRPr="00BF01BA">
        <w:rPr>
          <w:rFonts w:ascii="Times New Roman" w:hAnsi="Times New Roman" w:hint="eastAsia"/>
          <w:rtl/>
        </w:rPr>
        <w:t>‍</w:t>
      </w:r>
      <w:r w:rsidRPr="00BF01BA">
        <w:t>26 to 2028–29. This largely reflects payment cycles of Australia</w:t>
      </w:r>
      <w:r w:rsidR="00DF02E6">
        <w:t>’</w:t>
      </w:r>
      <w:r w:rsidRPr="00BF01BA">
        <w:t xml:space="preserve">s contributions under funding arrangements for multilateral funds. </w:t>
      </w:r>
    </w:p>
    <w:p w14:paraId="7D4E4335" w14:textId="62C166D9" w:rsidR="00911489" w:rsidRPr="00BF01BA" w:rsidRDefault="00FE1DB2" w:rsidP="00E87679">
      <w:r w:rsidRPr="00BF01BA">
        <w:t xml:space="preserve">Table 5.4.1 sets out the major components of the </w:t>
      </w:r>
      <w:r w:rsidRPr="00C8114F">
        <w:rPr>
          <w:rStyle w:val="Strong"/>
        </w:rPr>
        <w:t>foreign affairs and economic aid</w:t>
      </w:r>
      <w:r w:rsidRPr="00BF01BA">
        <w:t xml:space="preserve"> sub</w:t>
      </w:r>
      <w:r w:rsidR="00DF02E6">
        <w:noBreakHyphen/>
      </w:r>
      <w:r w:rsidRPr="00BF01BA">
        <w:t>function.</w:t>
      </w:r>
    </w:p>
    <w:p w14:paraId="04945688" w14:textId="5ED0C784" w:rsidR="00D57293" w:rsidRPr="00BF01BA" w:rsidRDefault="00911489" w:rsidP="003E0352">
      <w:pPr>
        <w:pStyle w:val="TableHeading"/>
        <w:rPr>
          <w:rFonts w:asciiTheme="minorHAnsi" w:eastAsiaTheme="minorHAnsi" w:hAnsiTheme="minorHAnsi" w:cstheme="minorBidi"/>
          <w:b w:val="0"/>
          <w:sz w:val="22"/>
          <w:szCs w:val="22"/>
          <w:lang w:eastAsia="en-US"/>
        </w:rPr>
      </w:pPr>
      <w:r w:rsidRPr="00BF01BA">
        <w:t>Table </w:t>
      </w:r>
      <w:r w:rsidR="00C31B16" w:rsidRPr="00BF01BA">
        <w:t>5</w:t>
      </w:r>
      <w:r w:rsidRPr="00BF01BA">
        <w:t>.4.1: Trends in the major components of the foreign affairs and economic aid sub</w:t>
      </w:r>
      <w:r w:rsidR="00DF02E6">
        <w:noBreakHyphen/>
      </w:r>
      <w:r w:rsidRPr="00BF01BA">
        <w:t>function expense</w:t>
      </w:r>
    </w:p>
    <w:tbl>
      <w:tblPr>
        <w:tblW w:w="5000" w:type="pct"/>
        <w:tblCellMar>
          <w:left w:w="0" w:type="dxa"/>
          <w:right w:w="28" w:type="dxa"/>
        </w:tblCellMar>
        <w:tblLook w:val="04A0" w:firstRow="1" w:lastRow="0" w:firstColumn="1" w:lastColumn="0" w:noHBand="0" w:noVBand="1"/>
      </w:tblPr>
      <w:tblGrid>
        <w:gridCol w:w="3366"/>
        <w:gridCol w:w="105"/>
        <w:gridCol w:w="848"/>
        <w:gridCol w:w="848"/>
        <w:gridCol w:w="848"/>
        <w:gridCol w:w="848"/>
        <w:gridCol w:w="847"/>
      </w:tblGrid>
      <w:tr w:rsidR="00D57293" w:rsidRPr="00BF01BA" w14:paraId="4A3CED93" w14:textId="77777777" w:rsidTr="00D57293">
        <w:trPr>
          <w:trHeight w:hRule="exact" w:val="226"/>
        </w:trPr>
        <w:tc>
          <w:tcPr>
            <w:tcW w:w="2183" w:type="pct"/>
            <w:tcBorders>
              <w:top w:val="single" w:sz="4" w:space="0" w:color="293F5B"/>
              <w:left w:val="nil"/>
              <w:bottom w:val="nil"/>
              <w:right w:val="nil"/>
            </w:tcBorders>
            <w:shd w:val="clear" w:color="000000" w:fill="FFFFFF"/>
            <w:noWrap/>
            <w:vAlign w:val="center"/>
            <w:hideMark/>
          </w:tcPr>
          <w:p w14:paraId="6D00355D" w14:textId="71C7444E" w:rsidR="00D57293" w:rsidRPr="00BF01BA" w:rsidRDefault="00D57293" w:rsidP="00D57293">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Component(a)</w:t>
            </w:r>
          </w:p>
        </w:tc>
        <w:tc>
          <w:tcPr>
            <w:tcW w:w="68" w:type="pct"/>
            <w:tcBorders>
              <w:top w:val="single" w:sz="4" w:space="0" w:color="293F5B"/>
              <w:left w:val="nil"/>
              <w:bottom w:val="nil"/>
              <w:right w:val="nil"/>
            </w:tcBorders>
            <w:shd w:val="clear" w:color="000000" w:fill="FFFFFF"/>
            <w:noWrap/>
            <w:vAlign w:val="center"/>
            <w:hideMark/>
          </w:tcPr>
          <w:p w14:paraId="3C0C2AB2"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2748" w:type="pct"/>
            <w:gridSpan w:val="5"/>
            <w:tcBorders>
              <w:top w:val="single" w:sz="4" w:space="0" w:color="293F5B"/>
              <w:left w:val="nil"/>
              <w:bottom w:val="single" w:sz="4" w:space="0" w:color="000000"/>
              <w:right w:val="nil"/>
            </w:tcBorders>
            <w:shd w:val="clear" w:color="000000" w:fill="FFFFFF"/>
            <w:noWrap/>
            <w:vAlign w:val="center"/>
            <w:hideMark/>
          </w:tcPr>
          <w:p w14:paraId="39CEB685" w14:textId="77777777" w:rsidR="00D57293" w:rsidRPr="00BF01BA" w:rsidRDefault="00D57293" w:rsidP="00D57293">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D57293" w:rsidRPr="00BF01BA" w14:paraId="485E21A4" w14:textId="77777777" w:rsidTr="00D57293">
        <w:trPr>
          <w:trHeight w:hRule="exact" w:val="226"/>
        </w:trPr>
        <w:tc>
          <w:tcPr>
            <w:tcW w:w="2183" w:type="pct"/>
            <w:tcBorders>
              <w:top w:val="nil"/>
              <w:left w:val="nil"/>
              <w:bottom w:val="nil"/>
              <w:right w:val="nil"/>
            </w:tcBorders>
            <w:shd w:val="clear" w:color="000000" w:fill="FFFFFF"/>
            <w:noWrap/>
            <w:vAlign w:val="bottom"/>
            <w:hideMark/>
          </w:tcPr>
          <w:p w14:paraId="1E72F167"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68" w:type="pct"/>
            <w:tcBorders>
              <w:top w:val="nil"/>
              <w:left w:val="nil"/>
              <w:bottom w:val="nil"/>
              <w:right w:val="nil"/>
            </w:tcBorders>
            <w:shd w:val="clear" w:color="000000" w:fill="FFFFFF"/>
            <w:noWrap/>
            <w:vAlign w:val="center"/>
            <w:hideMark/>
          </w:tcPr>
          <w:p w14:paraId="3AA3BD75"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50" w:type="pct"/>
            <w:tcBorders>
              <w:top w:val="single" w:sz="4" w:space="0" w:color="293F5B"/>
              <w:left w:val="nil"/>
              <w:bottom w:val="nil"/>
              <w:right w:val="nil"/>
            </w:tcBorders>
            <w:shd w:val="clear" w:color="000000" w:fill="FFFFFF"/>
            <w:noWrap/>
            <w:vAlign w:val="center"/>
            <w:hideMark/>
          </w:tcPr>
          <w:p w14:paraId="36A7FE75" w14:textId="0AD140BC"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550" w:type="pct"/>
            <w:tcBorders>
              <w:top w:val="single" w:sz="4" w:space="0" w:color="293F5B"/>
              <w:left w:val="nil"/>
              <w:bottom w:val="nil"/>
              <w:right w:val="nil"/>
            </w:tcBorders>
            <w:shd w:val="clear" w:color="000000" w:fill="E6F2FF"/>
            <w:noWrap/>
            <w:vAlign w:val="center"/>
            <w:hideMark/>
          </w:tcPr>
          <w:p w14:paraId="65D996E2" w14:textId="43894D89"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550" w:type="pct"/>
            <w:tcBorders>
              <w:top w:val="single" w:sz="4" w:space="0" w:color="293F5B"/>
              <w:left w:val="nil"/>
              <w:bottom w:val="nil"/>
              <w:right w:val="nil"/>
            </w:tcBorders>
            <w:shd w:val="clear" w:color="000000" w:fill="FFFFFF"/>
            <w:noWrap/>
            <w:vAlign w:val="center"/>
            <w:hideMark/>
          </w:tcPr>
          <w:p w14:paraId="677E47C5" w14:textId="40C43631"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550" w:type="pct"/>
            <w:tcBorders>
              <w:top w:val="single" w:sz="4" w:space="0" w:color="293F5B"/>
              <w:left w:val="nil"/>
              <w:bottom w:val="nil"/>
              <w:right w:val="nil"/>
            </w:tcBorders>
            <w:shd w:val="clear" w:color="000000" w:fill="FFFFFF"/>
            <w:noWrap/>
            <w:vAlign w:val="center"/>
            <w:hideMark/>
          </w:tcPr>
          <w:p w14:paraId="72945171" w14:textId="6F99A4AA"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550" w:type="pct"/>
            <w:tcBorders>
              <w:top w:val="single" w:sz="4" w:space="0" w:color="293F5B"/>
              <w:left w:val="nil"/>
              <w:bottom w:val="nil"/>
              <w:right w:val="nil"/>
            </w:tcBorders>
            <w:shd w:val="clear" w:color="000000" w:fill="FFFFFF"/>
            <w:noWrap/>
            <w:vAlign w:val="center"/>
            <w:hideMark/>
          </w:tcPr>
          <w:p w14:paraId="3F054613" w14:textId="13D2566A"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D57293" w:rsidRPr="00BF01BA" w14:paraId="6546717D" w14:textId="77777777" w:rsidTr="00D57293">
        <w:trPr>
          <w:trHeight w:hRule="exact" w:val="226"/>
        </w:trPr>
        <w:tc>
          <w:tcPr>
            <w:tcW w:w="2183" w:type="pct"/>
            <w:tcBorders>
              <w:top w:val="nil"/>
              <w:left w:val="nil"/>
              <w:bottom w:val="nil"/>
              <w:right w:val="nil"/>
            </w:tcBorders>
            <w:shd w:val="clear" w:color="000000" w:fill="FFFFFF"/>
            <w:noWrap/>
            <w:vAlign w:val="center"/>
            <w:hideMark/>
          </w:tcPr>
          <w:p w14:paraId="5E3D6924"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68" w:type="pct"/>
            <w:tcBorders>
              <w:top w:val="nil"/>
              <w:left w:val="nil"/>
              <w:bottom w:val="nil"/>
              <w:right w:val="nil"/>
            </w:tcBorders>
            <w:shd w:val="clear" w:color="000000" w:fill="FFFFFF"/>
            <w:noWrap/>
            <w:vAlign w:val="center"/>
            <w:hideMark/>
          </w:tcPr>
          <w:p w14:paraId="74F77EBD"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50" w:type="pct"/>
            <w:tcBorders>
              <w:top w:val="nil"/>
              <w:left w:val="nil"/>
              <w:bottom w:val="single" w:sz="4" w:space="0" w:color="293F5B"/>
              <w:right w:val="nil"/>
            </w:tcBorders>
            <w:shd w:val="clear" w:color="000000" w:fill="FFFFFF"/>
            <w:noWrap/>
            <w:vAlign w:val="center"/>
            <w:hideMark/>
          </w:tcPr>
          <w:p w14:paraId="55C611BE"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50" w:type="pct"/>
            <w:tcBorders>
              <w:top w:val="nil"/>
              <w:left w:val="nil"/>
              <w:bottom w:val="single" w:sz="4" w:space="0" w:color="293F5B"/>
              <w:right w:val="nil"/>
            </w:tcBorders>
            <w:shd w:val="clear" w:color="000000" w:fill="E6F2FF"/>
            <w:noWrap/>
            <w:vAlign w:val="center"/>
            <w:hideMark/>
          </w:tcPr>
          <w:p w14:paraId="2AA3943F"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50" w:type="pct"/>
            <w:tcBorders>
              <w:top w:val="nil"/>
              <w:left w:val="nil"/>
              <w:bottom w:val="single" w:sz="4" w:space="0" w:color="293F5B"/>
              <w:right w:val="nil"/>
            </w:tcBorders>
            <w:shd w:val="clear" w:color="000000" w:fill="FFFFFF"/>
            <w:noWrap/>
            <w:vAlign w:val="center"/>
            <w:hideMark/>
          </w:tcPr>
          <w:p w14:paraId="607AEFC7"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50" w:type="pct"/>
            <w:tcBorders>
              <w:top w:val="nil"/>
              <w:left w:val="nil"/>
              <w:bottom w:val="single" w:sz="4" w:space="0" w:color="293F5B"/>
              <w:right w:val="nil"/>
            </w:tcBorders>
            <w:shd w:val="clear" w:color="000000" w:fill="FFFFFF"/>
            <w:noWrap/>
            <w:vAlign w:val="center"/>
            <w:hideMark/>
          </w:tcPr>
          <w:p w14:paraId="674D9CA7"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50" w:type="pct"/>
            <w:tcBorders>
              <w:top w:val="nil"/>
              <w:left w:val="nil"/>
              <w:bottom w:val="single" w:sz="4" w:space="0" w:color="293F5B"/>
              <w:right w:val="nil"/>
            </w:tcBorders>
            <w:shd w:val="clear" w:color="000000" w:fill="FFFFFF"/>
            <w:noWrap/>
            <w:vAlign w:val="center"/>
            <w:hideMark/>
          </w:tcPr>
          <w:p w14:paraId="277F9A12"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D57293" w:rsidRPr="00BF01BA" w14:paraId="6A50B233" w14:textId="77777777" w:rsidTr="00D57293">
        <w:trPr>
          <w:trHeight w:hRule="exact" w:val="226"/>
        </w:trPr>
        <w:tc>
          <w:tcPr>
            <w:tcW w:w="2183" w:type="pct"/>
            <w:tcBorders>
              <w:top w:val="nil"/>
              <w:left w:val="nil"/>
              <w:bottom w:val="nil"/>
              <w:right w:val="nil"/>
            </w:tcBorders>
            <w:shd w:val="clear" w:color="000000" w:fill="FFFFFF"/>
            <w:noWrap/>
            <w:vAlign w:val="center"/>
            <w:hideMark/>
          </w:tcPr>
          <w:p w14:paraId="5A7CB727"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Foreign aid(b)</w:t>
            </w:r>
          </w:p>
        </w:tc>
        <w:tc>
          <w:tcPr>
            <w:tcW w:w="68" w:type="pct"/>
            <w:tcBorders>
              <w:top w:val="nil"/>
              <w:left w:val="nil"/>
              <w:bottom w:val="nil"/>
              <w:right w:val="nil"/>
            </w:tcBorders>
            <w:shd w:val="clear" w:color="000000" w:fill="FFFFFF"/>
            <w:noWrap/>
            <w:vAlign w:val="center"/>
            <w:hideMark/>
          </w:tcPr>
          <w:p w14:paraId="7D8B3ED6"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0" w:type="pct"/>
            <w:tcBorders>
              <w:top w:val="nil"/>
              <w:left w:val="nil"/>
              <w:bottom w:val="nil"/>
              <w:right w:val="nil"/>
            </w:tcBorders>
            <w:shd w:val="clear" w:color="000000" w:fill="FFFFFF"/>
            <w:noWrap/>
            <w:vAlign w:val="center"/>
            <w:hideMark/>
          </w:tcPr>
          <w:p w14:paraId="61F6989E"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5,176</w:t>
            </w:r>
          </w:p>
        </w:tc>
        <w:tc>
          <w:tcPr>
            <w:tcW w:w="550" w:type="pct"/>
            <w:tcBorders>
              <w:top w:val="nil"/>
              <w:left w:val="nil"/>
              <w:bottom w:val="nil"/>
              <w:right w:val="nil"/>
            </w:tcBorders>
            <w:shd w:val="clear" w:color="000000" w:fill="E6F2FF"/>
            <w:noWrap/>
            <w:vAlign w:val="center"/>
            <w:hideMark/>
          </w:tcPr>
          <w:p w14:paraId="4C49CF6C"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4,247</w:t>
            </w:r>
          </w:p>
        </w:tc>
        <w:tc>
          <w:tcPr>
            <w:tcW w:w="550" w:type="pct"/>
            <w:tcBorders>
              <w:top w:val="nil"/>
              <w:left w:val="nil"/>
              <w:bottom w:val="nil"/>
              <w:right w:val="nil"/>
            </w:tcBorders>
            <w:shd w:val="clear" w:color="000000" w:fill="FFFFFF"/>
            <w:noWrap/>
            <w:vAlign w:val="center"/>
            <w:hideMark/>
          </w:tcPr>
          <w:p w14:paraId="46A73CE6"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4,565</w:t>
            </w:r>
          </w:p>
        </w:tc>
        <w:tc>
          <w:tcPr>
            <w:tcW w:w="550" w:type="pct"/>
            <w:tcBorders>
              <w:top w:val="nil"/>
              <w:left w:val="nil"/>
              <w:bottom w:val="nil"/>
              <w:right w:val="nil"/>
            </w:tcBorders>
            <w:shd w:val="clear" w:color="000000" w:fill="FFFFFF"/>
            <w:noWrap/>
            <w:vAlign w:val="center"/>
            <w:hideMark/>
          </w:tcPr>
          <w:p w14:paraId="18D81528"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5,083</w:t>
            </w:r>
          </w:p>
        </w:tc>
        <w:tc>
          <w:tcPr>
            <w:tcW w:w="550" w:type="pct"/>
            <w:tcBorders>
              <w:top w:val="nil"/>
              <w:left w:val="nil"/>
              <w:bottom w:val="nil"/>
              <w:right w:val="nil"/>
            </w:tcBorders>
            <w:shd w:val="clear" w:color="000000" w:fill="FFFFFF"/>
            <w:noWrap/>
            <w:vAlign w:val="center"/>
            <w:hideMark/>
          </w:tcPr>
          <w:p w14:paraId="34B04B97"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5,082</w:t>
            </w:r>
          </w:p>
        </w:tc>
      </w:tr>
      <w:tr w:rsidR="00D57293" w:rsidRPr="00BF01BA" w14:paraId="0015F997" w14:textId="77777777" w:rsidTr="00D57293">
        <w:trPr>
          <w:trHeight w:hRule="exact" w:val="226"/>
        </w:trPr>
        <w:tc>
          <w:tcPr>
            <w:tcW w:w="2183" w:type="pct"/>
            <w:tcBorders>
              <w:top w:val="nil"/>
              <w:left w:val="nil"/>
              <w:bottom w:val="nil"/>
              <w:right w:val="nil"/>
            </w:tcBorders>
            <w:shd w:val="clear" w:color="000000" w:fill="FFFFFF"/>
            <w:noWrap/>
            <w:vAlign w:val="center"/>
            <w:hideMark/>
          </w:tcPr>
          <w:p w14:paraId="34D14045"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Diplomacy(c)</w:t>
            </w:r>
          </w:p>
        </w:tc>
        <w:tc>
          <w:tcPr>
            <w:tcW w:w="68" w:type="pct"/>
            <w:tcBorders>
              <w:top w:val="nil"/>
              <w:left w:val="nil"/>
              <w:bottom w:val="nil"/>
              <w:right w:val="nil"/>
            </w:tcBorders>
            <w:shd w:val="clear" w:color="000000" w:fill="FFFFFF"/>
            <w:noWrap/>
            <w:vAlign w:val="center"/>
            <w:hideMark/>
          </w:tcPr>
          <w:p w14:paraId="5A9B6690"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0" w:type="pct"/>
            <w:tcBorders>
              <w:top w:val="nil"/>
              <w:left w:val="nil"/>
              <w:bottom w:val="nil"/>
              <w:right w:val="nil"/>
            </w:tcBorders>
            <w:shd w:val="clear" w:color="000000" w:fill="FFFFFF"/>
            <w:noWrap/>
            <w:vAlign w:val="center"/>
            <w:hideMark/>
          </w:tcPr>
          <w:p w14:paraId="16BA97CE"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1,688</w:t>
            </w:r>
          </w:p>
        </w:tc>
        <w:tc>
          <w:tcPr>
            <w:tcW w:w="550" w:type="pct"/>
            <w:tcBorders>
              <w:top w:val="nil"/>
              <w:left w:val="nil"/>
              <w:bottom w:val="nil"/>
              <w:right w:val="nil"/>
            </w:tcBorders>
            <w:shd w:val="clear" w:color="000000" w:fill="E6F2FF"/>
            <w:noWrap/>
            <w:vAlign w:val="center"/>
            <w:hideMark/>
          </w:tcPr>
          <w:p w14:paraId="0F5E661F"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1,718</w:t>
            </w:r>
          </w:p>
        </w:tc>
        <w:tc>
          <w:tcPr>
            <w:tcW w:w="550" w:type="pct"/>
            <w:tcBorders>
              <w:top w:val="nil"/>
              <w:left w:val="nil"/>
              <w:bottom w:val="nil"/>
              <w:right w:val="nil"/>
            </w:tcBorders>
            <w:shd w:val="clear" w:color="000000" w:fill="FFFFFF"/>
            <w:noWrap/>
            <w:vAlign w:val="center"/>
            <w:hideMark/>
          </w:tcPr>
          <w:p w14:paraId="33807427"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1,761</w:t>
            </w:r>
          </w:p>
        </w:tc>
        <w:tc>
          <w:tcPr>
            <w:tcW w:w="550" w:type="pct"/>
            <w:tcBorders>
              <w:top w:val="nil"/>
              <w:left w:val="nil"/>
              <w:bottom w:val="nil"/>
              <w:right w:val="nil"/>
            </w:tcBorders>
            <w:shd w:val="clear" w:color="000000" w:fill="FFFFFF"/>
            <w:noWrap/>
            <w:vAlign w:val="center"/>
            <w:hideMark/>
          </w:tcPr>
          <w:p w14:paraId="61F4BB2E"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1,783</w:t>
            </w:r>
          </w:p>
        </w:tc>
        <w:tc>
          <w:tcPr>
            <w:tcW w:w="550" w:type="pct"/>
            <w:tcBorders>
              <w:top w:val="nil"/>
              <w:left w:val="nil"/>
              <w:bottom w:val="nil"/>
              <w:right w:val="nil"/>
            </w:tcBorders>
            <w:shd w:val="clear" w:color="000000" w:fill="FFFFFF"/>
            <w:noWrap/>
            <w:vAlign w:val="center"/>
            <w:hideMark/>
          </w:tcPr>
          <w:p w14:paraId="04BDCAB3"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1,823</w:t>
            </w:r>
          </w:p>
        </w:tc>
      </w:tr>
      <w:tr w:rsidR="00D57293" w:rsidRPr="00BF01BA" w14:paraId="1748106F" w14:textId="77777777" w:rsidTr="00D57293">
        <w:trPr>
          <w:trHeight w:hRule="exact" w:val="226"/>
        </w:trPr>
        <w:tc>
          <w:tcPr>
            <w:tcW w:w="2183" w:type="pct"/>
            <w:tcBorders>
              <w:top w:val="nil"/>
              <w:left w:val="nil"/>
              <w:bottom w:val="nil"/>
              <w:right w:val="nil"/>
            </w:tcBorders>
            <w:shd w:val="clear" w:color="000000" w:fill="FFFFFF"/>
            <w:noWrap/>
            <w:vAlign w:val="center"/>
            <w:hideMark/>
          </w:tcPr>
          <w:p w14:paraId="6614D10C"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Payments to international organisations</w:t>
            </w:r>
          </w:p>
        </w:tc>
        <w:tc>
          <w:tcPr>
            <w:tcW w:w="68" w:type="pct"/>
            <w:tcBorders>
              <w:top w:val="nil"/>
              <w:left w:val="nil"/>
              <w:bottom w:val="nil"/>
              <w:right w:val="nil"/>
            </w:tcBorders>
            <w:shd w:val="clear" w:color="000000" w:fill="FFFFFF"/>
            <w:noWrap/>
            <w:vAlign w:val="center"/>
            <w:hideMark/>
          </w:tcPr>
          <w:p w14:paraId="47A4A63B"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0" w:type="pct"/>
            <w:tcBorders>
              <w:top w:val="nil"/>
              <w:left w:val="nil"/>
              <w:bottom w:val="nil"/>
              <w:right w:val="nil"/>
            </w:tcBorders>
            <w:shd w:val="clear" w:color="000000" w:fill="FFFFFF"/>
            <w:noWrap/>
            <w:vAlign w:val="center"/>
            <w:hideMark/>
          </w:tcPr>
          <w:p w14:paraId="128A09FE"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460</w:t>
            </w:r>
          </w:p>
        </w:tc>
        <w:tc>
          <w:tcPr>
            <w:tcW w:w="550" w:type="pct"/>
            <w:tcBorders>
              <w:top w:val="nil"/>
              <w:left w:val="nil"/>
              <w:bottom w:val="nil"/>
              <w:right w:val="nil"/>
            </w:tcBorders>
            <w:shd w:val="clear" w:color="000000" w:fill="E6F2FF"/>
            <w:noWrap/>
            <w:vAlign w:val="center"/>
            <w:hideMark/>
          </w:tcPr>
          <w:p w14:paraId="54ADFF9B"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460</w:t>
            </w:r>
          </w:p>
        </w:tc>
        <w:tc>
          <w:tcPr>
            <w:tcW w:w="550" w:type="pct"/>
            <w:tcBorders>
              <w:top w:val="nil"/>
              <w:left w:val="nil"/>
              <w:bottom w:val="nil"/>
              <w:right w:val="nil"/>
            </w:tcBorders>
            <w:shd w:val="clear" w:color="000000" w:fill="FFFFFF"/>
            <w:noWrap/>
            <w:vAlign w:val="center"/>
            <w:hideMark/>
          </w:tcPr>
          <w:p w14:paraId="3233CF33"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460</w:t>
            </w:r>
          </w:p>
        </w:tc>
        <w:tc>
          <w:tcPr>
            <w:tcW w:w="550" w:type="pct"/>
            <w:tcBorders>
              <w:top w:val="nil"/>
              <w:left w:val="nil"/>
              <w:bottom w:val="nil"/>
              <w:right w:val="nil"/>
            </w:tcBorders>
            <w:shd w:val="clear" w:color="000000" w:fill="FFFFFF"/>
            <w:noWrap/>
            <w:vAlign w:val="center"/>
            <w:hideMark/>
          </w:tcPr>
          <w:p w14:paraId="08A0B4F7"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460</w:t>
            </w:r>
          </w:p>
        </w:tc>
        <w:tc>
          <w:tcPr>
            <w:tcW w:w="550" w:type="pct"/>
            <w:tcBorders>
              <w:top w:val="nil"/>
              <w:left w:val="nil"/>
              <w:bottom w:val="nil"/>
              <w:right w:val="nil"/>
            </w:tcBorders>
            <w:shd w:val="clear" w:color="000000" w:fill="FFFFFF"/>
            <w:noWrap/>
            <w:vAlign w:val="center"/>
            <w:hideMark/>
          </w:tcPr>
          <w:p w14:paraId="184B2E9E"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461</w:t>
            </w:r>
          </w:p>
        </w:tc>
      </w:tr>
      <w:tr w:rsidR="00D57293" w:rsidRPr="00BF01BA" w14:paraId="4A5BD48E" w14:textId="77777777" w:rsidTr="00D57293">
        <w:trPr>
          <w:trHeight w:hRule="exact" w:val="226"/>
        </w:trPr>
        <w:tc>
          <w:tcPr>
            <w:tcW w:w="2183" w:type="pct"/>
            <w:tcBorders>
              <w:top w:val="nil"/>
              <w:left w:val="nil"/>
              <w:bottom w:val="nil"/>
              <w:right w:val="nil"/>
            </w:tcBorders>
            <w:shd w:val="clear" w:color="000000" w:fill="FFFFFF"/>
            <w:noWrap/>
            <w:vAlign w:val="center"/>
            <w:hideMark/>
          </w:tcPr>
          <w:p w14:paraId="42AB2C2B"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Passport services</w:t>
            </w:r>
          </w:p>
        </w:tc>
        <w:tc>
          <w:tcPr>
            <w:tcW w:w="68" w:type="pct"/>
            <w:tcBorders>
              <w:top w:val="nil"/>
              <w:left w:val="nil"/>
              <w:bottom w:val="nil"/>
              <w:right w:val="nil"/>
            </w:tcBorders>
            <w:shd w:val="clear" w:color="000000" w:fill="FFFFFF"/>
            <w:noWrap/>
            <w:vAlign w:val="center"/>
            <w:hideMark/>
          </w:tcPr>
          <w:p w14:paraId="3BCA5027"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0" w:type="pct"/>
            <w:tcBorders>
              <w:top w:val="nil"/>
              <w:left w:val="nil"/>
              <w:bottom w:val="nil"/>
              <w:right w:val="nil"/>
            </w:tcBorders>
            <w:shd w:val="clear" w:color="000000" w:fill="FFFFFF"/>
            <w:noWrap/>
            <w:vAlign w:val="center"/>
            <w:hideMark/>
          </w:tcPr>
          <w:p w14:paraId="5B71BC89"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389</w:t>
            </w:r>
          </w:p>
        </w:tc>
        <w:tc>
          <w:tcPr>
            <w:tcW w:w="550" w:type="pct"/>
            <w:tcBorders>
              <w:top w:val="nil"/>
              <w:left w:val="nil"/>
              <w:bottom w:val="nil"/>
              <w:right w:val="nil"/>
            </w:tcBorders>
            <w:shd w:val="clear" w:color="000000" w:fill="E6F2FF"/>
            <w:noWrap/>
            <w:vAlign w:val="center"/>
            <w:hideMark/>
          </w:tcPr>
          <w:p w14:paraId="355AC1D7"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363</w:t>
            </w:r>
          </w:p>
        </w:tc>
        <w:tc>
          <w:tcPr>
            <w:tcW w:w="550" w:type="pct"/>
            <w:tcBorders>
              <w:top w:val="nil"/>
              <w:left w:val="nil"/>
              <w:bottom w:val="nil"/>
              <w:right w:val="nil"/>
            </w:tcBorders>
            <w:shd w:val="clear" w:color="000000" w:fill="FFFFFF"/>
            <w:noWrap/>
            <w:vAlign w:val="center"/>
            <w:hideMark/>
          </w:tcPr>
          <w:p w14:paraId="75CB286C"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423</w:t>
            </w:r>
          </w:p>
        </w:tc>
        <w:tc>
          <w:tcPr>
            <w:tcW w:w="550" w:type="pct"/>
            <w:tcBorders>
              <w:top w:val="nil"/>
              <w:left w:val="nil"/>
              <w:bottom w:val="nil"/>
              <w:right w:val="nil"/>
            </w:tcBorders>
            <w:shd w:val="clear" w:color="000000" w:fill="FFFFFF"/>
            <w:noWrap/>
            <w:vAlign w:val="center"/>
            <w:hideMark/>
          </w:tcPr>
          <w:p w14:paraId="0DDAB6D7"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429</w:t>
            </w:r>
          </w:p>
        </w:tc>
        <w:tc>
          <w:tcPr>
            <w:tcW w:w="550" w:type="pct"/>
            <w:tcBorders>
              <w:top w:val="nil"/>
              <w:left w:val="nil"/>
              <w:bottom w:val="nil"/>
              <w:right w:val="nil"/>
            </w:tcBorders>
            <w:shd w:val="clear" w:color="000000" w:fill="FFFFFF"/>
            <w:noWrap/>
            <w:vAlign w:val="center"/>
            <w:hideMark/>
          </w:tcPr>
          <w:p w14:paraId="1AA51679"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435</w:t>
            </w:r>
          </w:p>
        </w:tc>
      </w:tr>
      <w:tr w:rsidR="00D57293" w:rsidRPr="00BF01BA" w14:paraId="0C38DC34" w14:textId="77777777" w:rsidTr="00D57293">
        <w:trPr>
          <w:trHeight w:hRule="exact" w:val="226"/>
        </w:trPr>
        <w:tc>
          <w:tcPr>
            <w:tcW w:w="2183" w:type="pct"/>
            <w:tcBorders>
              <w:top w:val="nil"/>
              <w:left w:val="nil"/>
              <w:bottom w:val="nil"/>
              <w:right w:val="nil"/>
            </w:tcBorders>
            <w:shd w:val="clear" w:color="000000" w:fill="FFFFFF"/>
            <w:noWrap/>
            <w:vAlign w:val="center"/>
            <w:hideMark/>
          </w:tcPr>
          <w:p w14:paraId="3FF6390E"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International police assistance</w:t>
            </w:r>
          </w:p>
        </w:tc>
        <w:tc>
          <w:tcPr>
            <w:tcW w:w="68" w:type="pct"/>
            <w:tcBorders>
              <w:top w:val="nil"/>
              <w:left w:val="nil"/>
              <w:bottom w:val="nil"/>
              <w:right w:val="nil"/>
            </w:tcBorders>
            <w:shd w:val="clear" w:color="000000" w:fill="FFFFFF"/>
            <w:noWrap/>
            <w:vAlign w:val="center"/>
            <w:hideMark/>
          </w:tcPr>
          <w:p w14:paraId="63F7B662"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0" w:type="pct"/>
            <w:tcBorders>
              <w:top w:val="nil"/>
              <w:left w:val="nil"/>
              <w:bottom w:val="nil"/>
              <w:right w:val="nil"/>
            </w:tcBorders>
            <w:shd w:val="clear" w:color="000000" w:fill="FFFFFF"/>
            <w:noWrap/>
            <w:vAlign w:val="center"/>
            <w:hideMark/>
          </w:tcPr>
          <w:p w14:paraId="311CC7D0"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276</w:t>
            </w:r>
          </w:p>
        </w:tc>
        <w:tc>
          <w:tcPr>
            <w:tcW w:w="550" w:type="pct"/>
            <w:tcBorders>
              <w:top w:val="nil"/>
              <w:left w:val="nil"/>
              <w:bottom w:val="nil"/>
              <w:right w:val="nil"/>
            </w:tcBorders>
            <w:shd w:val="clear" w:color="000000" w:fill="E6F2FF"/>
            <w:noWrap/>
            <w:vAlign w:val="center"/>
            <w:hideMark/>
          </w:tcPr>
          <w:p w14:paraId="382A33DB"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332</w:t>
            </w:r>
          </w:p>
        </w:tc>
        <w:tc>
          <w:tcPr>
            <w:tcW w:w="550" w:type="pct"/>
            <w:tcBorders>
              <w:top w:val="nil"/>
              <w:left w:val="nil"/>
              <w:bottom w:val="nil"/>
              <w:right w:val="nil"/>
            </w:tcBorders>
            <w:shd w:val="clear" w:color="000000" w:fill="FFFFFF"/>
            <w:noWrap/>
            <w:vAlign w:val="center"/>
            <w:hideMark/>
          </w:tcPr>
          <w:p w14:paraId="4614225D"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361</w:t>
            </w:r>
          </w:p>
        </w:tc>
        <w:tc>
          <w:tcPr>
            <w:tcW w:w="550" w:type="pct"/>
            <w:tcBorders>
              <w:top w:val="nil"/>
              <w:left w:val="nil"/>
              <w:bottom w:val="nil"/>
              <w:right w:val="nil"/>
            </w:tcBorders>
            <w:shd w:val="clear" w:color="000000" w:fill="FFFFFF"/>
            <w:noWrap/>
            <w:vAlign w:val="center"/>
            <w:hideMark/>
          </w:tcPr>
          <w:p w14:paraId="0D772068"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398</w:t>
            </w:r>
          </w:p>
        </w:tc>
        <w:tc>
          <w:tcPr>
            <w:tcW w:w="550" w:type="pct"/>
            <w:tcBorders>
              <w:top w:val="nil"/>
              <w:left w:val="nil"/>
              <w:bottom w:val="nil"/>
              <w:right w:val="nil"/>
            </w:tcBorders>
            <w:shd w:val="clear" w:color="000000" w:fill="FFFFFF"/>
            <w:noWrap/>
            <w:vAlign w:val="center"/>
            <w:hideMark/>
          </w:tcPr>
          <w:p w14:paraId="2E22E85C"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381</w:t>
            </w:r>
          </w:p>
        </w:tc>
      </w:tr>
      <w:tr w:rsidR="00D57293" w:rsidRPr="00BF01BA" w14:paraId="1F813F35" w14:textId="77777777" w:rsidTr="00D57293">
        <w:trPr>
          <w:trHeight w:hRule="exact" w:val="226"/>
        </w:trPr>
        <w:tc>
          <w:tcPr>
            <w:tcW w:w="2183" w:type="pct"/>
            <w:tcBorders>
              <w:top w:val="nil"/>
              <w:left w:val="nil"/>
              <w:bottom w:val="nil"/>
              <w:right w:val="nil"/>
            </w:tcBorders>
            <w:shd w:val="clear" w:color="000000" w:fill="FFFFFF"/>
            <w:noWrap/>
            <w:vAlign w:val="center"/>
            <w:hideMark/>
          </w:tcPr>
          <w:p w14:paraId="7C647501"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International agriculture research and</w:t>
            </w:r>
          </w:p>
        </w:tc>
        <w:tc>
          <w:tcPr>
            <w:tcW w:w="68" w:type="pct"/>
            <w:tcBorders>
              <w:top w:val="nil"/>
              <w:left w:val="nil"/>
              <w:bottom w:val="nil"/>
              <w:right w:val="nil"/>
            </w:tcBorders>
            <w:shd w:val="clear" w:color="000000" w:fill="FFFFFF"/>
            <w:noWrap/>
            <w:vAlign w:val="center"/>
            <w:hideMark/>
          </w:tcPr>
          <w:p w14:paraId="34E99775"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0" w:type="pct"/>
            <w:tcBorders>
              <w:top w:val="nil"/>
              <w:left w:val="nil"/>
              <w:bottom w:val="nil"/>
              <w:right w:val="nil"/>
            </w:tcBorders>
            <w:shd w:val="clear" w:color="000000" w:fill="FFFFFF"/>
            <w:noWrap/>
            <w:vAlign w:val="center"/>
            <w:hideMark/>
          </w:tcPr>
          <w:p w14:paraId="00643328"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0" w:type="pct"/>
            <w:tcBorders>
              <w:top w:val="nil"/>
              <w:left w:val="nil"/>
              <w:bottom w:val="nil"/>
              <w:right w:val="nil"/>
            </w:tcBorders>
            <w:shd w:val="clear" w:color="000000" w:fill="E6F2FF"/>
            <w:noWrap/>
            <w:vAlign w:val="center"/>
            <w:hideMark/>
          </w:tcPr>
          <w:p w14:paraId="1F0B3C3B"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0" w:type="pct"/>
            <w:tcBorders>
              <w:top w:val="nil"/>
              <w:left w:val="nil"/>
              <w:bottom w:val="nil"/>
              <w:right w:val="nil"/>
            </w:tcBorders>
            <w:shd w:val="clear" w:color="000000" w:fill="FFFFFF"/>
            <w:noWrap/>
            <w:vAlign w:val="center"/>
            <w:hideMark/>
          </w:tcPr>
          <w:p w14:paraId="0D126DD8"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0" w:type="pct"/>
            <w:tcBorders>
              <w:top w:val="nil"/>
              <w:left w:val="nil"/>
              <w:bottom w:val="nil"/>
              <w:right w:val="nil"/>
            </w:tcBorders>
            <w:shd w:val="clear" w:color="000000" w:fill="FFFFFF"/>
            <w:noWrap/>
            <w:vAlign w:val="center"/>
            <w:hideMark/>
          </w:tcPr>
          <w:p w14:paraId="170CA122"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0" w:type="pct"/>
            <w:tcBorders>
              <w:top w:val="nil"/>
              <w:left w:val="nil"/>
              <w:bottom w:val="nil"/>
              <w:right w:val="nil"/>
            </w:tcBorders>
            <w:shd w:val="clear" w:color="000000" w:fill="FFFFFF"/>
            <w:noWrap/>
            <w:vAlign w:val="center"/>
            <w:hideMark/>
          </w:tcPr>
          <w:p w14:paraId="5A8E4887"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D57293" w:rsidRPr="00BF01BA" w14:paraId="4582924A" w14:textId="77777777" w:rsidTr="00D57293">
        <w:trPr>
          <w:trHeight w:hRule="exact" w:val="226"/>
        </w:trPr>
        <w:tc>
          <w:tcPr>
            <w:tcW w:w="2183" w:type="pct"/>
            <w:tcBorders>
              <w:top w:val="nil"/>
              <w:left w:val="nil"/>
              <w:bottom w:val="nil"/>
              <w:right w:val="nil"/>
            </w:tcBorders>
            <w:shd w:val="clear" w:color="000000" w:fill="FFFFFF"/>
            <w:noWrap/>
            <w:vAlign w:val="center"/>
            <w:hideMark/>
          </w:tcPr>
          <w:p w14:paraId="3C6297C4" w14:textId="77777777" w:rsidR="00D57293" w:rsidRPr="00BF01BA" w:rsidRDefault="00D57293" w:rsidP="00D57293">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development</w:t>
            </w:r>
          </w:p>
        </w:tc>
        <w:tc>
          <w:tcPr>
            <w:tcW w:w="68" w:type="pct"/>
            <w:tcBorders>
              <w:top w:val="nil"/>
              <w:left w:val="nil"/>
              <w:bottom w:val="nil"/>
              <w:right w:val="nil"/>
            </w:tcBorders>
            <w:shd w:val="clear" w:color="000000" w:fill="FFFFFF"/>
            <w:noWrap/>
            <w:vAlign w:val="center"/>
            <w:hideMark/>
          </w:tcPr>
          <w:p w14:paraId="2D6506EE"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0" w:type="pct"/>
            <w:tcBorders>
              <w:top w:val="nil"/>
              <w:left w:val="nil"/>
              <w:bottom w:val="nil"/>
              <w:right w:val="nil"/>
            </w:tcBorders>
            <w:shd w:val="clear" w:color="000000" w:fill="FFFFFF"/>
            <w:noWrap/>
            <w:vAlign w:val="center"/>
            <w:hideMark/>
          </w:tcPr>
          <w:p w14:paraId="17C7B24E"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129</w:t>
            </w:r>
          </w:p>
        </w:tc>
        <w:tc>
          <w:tcPr>
            <w:tcW w:w="550" w:type="pct"/>
            <w:tcBorders>
              <w:top w:val="nil"/>
              <w:left w:val="nil"/>
              <w:bottom w:val="nil"/>
              <w:right w:val="nil"/>
            </w:tcBorders>
            <w:shd w:val="clear" w:color="000000" w:fill="E6F2FF"/>
            <w:noWrap/>
            <w:vAlign w:val="center"/>
            <w:hideMark/>
          </w:tcPr>
          <w:p w14:paraId="631005A5"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135</w:t>
            </w:r>
          </w:p>
        </w:tc>
        <w:tc>
          <w:tcPr>
            <w:tcW w:w="550" w:type="pct"/>
            <w:tcBorders>
              <w:top w:val="nil"/>
              <w:left w:val="nil"/>
              <w:bottom w:val="nil"/>
              <w:right w:val="nil"/>
            </w:tcBorders>
            <w:shd w:val="clear" w:color="000000" w:fill="FFFFFF"/>
            <w:noWrap/>
            <w:vAlign w:val="center"/>
            <w:hideMark/>
          </w:tcPr>
          <w:p w14:paraId="78B56454"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134</w:t>
            </w:r>
          </w:p>
        </w:tc>
        <w:tc>
          <w:tcPr>
            <w:tcW w:w="550" w:type="pct"/>
            <w:tcBorders>
              <w:top w:val="nil"/>
              <w:left w:val="nil"/>
              <w:bottom w:val="nil"/>
              <w:right w:val="nil"/>
            </w:tcBorders>
            <w:shd w:val="clear" w:color="000000" w:fill="FFFFFF"/>
            <w:noWrap/>
            <w:vAlign w:val="center"/>
            <w:hideMark/>
          </w:tcPr>
          <w:p w14:paraId="61D6DF1A"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134</w:t>
            </w:r>
          </w:p>
        </w:tc>
        <w:tc>
          <w:tcPr>
            <w:tcW w:w="550" w:type="pct"/>
            <w:tcBorders>
              <w:top w:val="nil"/>
              <w:left w:val="nil"/>
              <w:bottom w:val="nil"/>
              <w:right w:val="nil"/>
            </w:tcBorders>
            <w:shd w:val="clear" w:color="000000" w:fill="FFFFFF"/>
            <w:noWrap/>
            <w:vAlign w:val="center"/>
            <w:hideMark/>
          </w:tcPr>
          <w:p w14:paraId="0B39DA91"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135</w:t>
            </w:r>
          </w:p>
        </w:tc>
      </w:tr>
      <w:tr w:rsidR="00D57293" w:rsidRPr="00BF01BA" w14:paraId="27BF546E" w14:textId="77777777" w:rsidTr="00D57293">
        <w:trPr>
          <w:trHeight w:hRule="exact" w:val="226"/>
        </w:trPr>
        <w:tc>
          <w:tcPr>
            <w:tcW w:w="2183" w:type="pct"/>
            <w:tcBorders>
              <w:top w:val="nil"/>
              <w:left w:val="nil"/>
              <w:bottom w:val="nil"/>
              <w:right w:val="nil"/>
            </w:tcBorders>
            <w:shd w:val="clear" w:color="000000" w:fill="FFFFFF"/>
            <w:noWrap/>
            <w:vAlign w:val="center"/>
            <w:hideMark/>
          </w:tcPr>
          <w:p w14:paraId="3D3301C4"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Consular services</w:t>
            </w:r>
          </w:p>
        </w:tc>
        <w:tc>
          <w:tcPr>
            <w:tcW w:w="68" w:type="pct"/>
            <w:tcBorders>
              <w:top w:val="nil"/>
              <w:left w:val="nil"/>
              <w:bottom w:val="nil"/>
              <w:right w:val="nil"/>
            </w:tcBorders>
            <w:shd w:val="clear" w:color="000000" w:fill="FFFFFF"/>
            <w:noWrap/>
            <w:vAlign w:val="center"/>
            <w:hideMark/>
          </w:tcPr>
          <w:p w14:paraId="68D790B8"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0" w:type="pct"/>
            <w:tcBorders>
              <w:top w:val="nil"/>
              <w:left w:val="nil"/>
              <w:bottom w:val="nil"/>
              <w:right w:val="nil"/>
            </w:tcBorders>
            <w:shd w:val="clear" w:color="000000" w:fill="FFFFFF"/>
            <w:noWrap/>
            <w:vAlign w:val="center"/>
            <w:hideMark/>
          </w:tcPr>
          <w:p w14:paraId="30D7DEDA"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160</w:t>
            </w:r>
          </w:p>
        </w:tc>
        <w:tc>
          <w:tcPr>
            <w:tcW w:w="550" w:type="pct"/>
            <w:tcBorders>
              <w:top w:val="nil"/>
              <w:left w:val="nil"/>
              <w:bottom w:val="nil"/>
              <w:right w:val="nil"/>
            </w:tcBorders>
            <w:shd w:val="clear" w:color="000000" w:fill="E6F2FF"/>
            <w:noWrap/>
            <w:vAlign w:val="center"/>
            <w:hideMark/>
          </w:tcPr>
          <w:p w14:paraId="648D1C46"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151</w:t>
            </w:r>
          </w:p>
        </w:tc>
        <w:tc>
          <w:tcPr>
            <w:tcW w:w="550" w:type="pct"/>
            <w:tcBorders>
              <w:top w:val="nil"/>
              <w:left w:val="nil"/>
              <w:bottom w:val="nil"/>
              <w:right w:val="nil"/>
            </w:tcBorders>
            <w:shd w:val="clear" w:color="000000" w:fill="FFFFFF"/>
            <w:noWrap/>
            <w:vAlign w:val="center"/>
            <w:hideMark/>
          </w:tcPr>
          <w:p w14:paraId="1482836C"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158</w:t>
            </w:r>
          </w:p>
        </w:tc>
        <w:tc>
          <w:tcPr>
            <w:tcW w:w="550" w:type="pct"/>
            <w:tcBorders>
              <w:top w:val="nil"/>
              <w:left w:val="nil"/>
              <w:bottom w:val="nil"/>
              <w:right w:val="nil"/>
            </w:tcBorders>
            <w:shd w:val="clear" w:color="000000" w:fill="FFFFFF"/>
            <w:noWrap/>
            <w:vAlign w:val="center"/>
            <w:hideMark/>
          </w:tcPr>
          <w:p w14:paraId="6DF87F7A"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158</w:t>
            </w:r>
          </w:p>
        </w:tc>
        <w:tc>
          <w:tcPr>
            <w:tcW w:w="550" w:type="pct"/>
            <w:tcBorders>
              <w:top w:val="nil"/>
              <w:left w:val="nil"/>
              <w:bottom w:val="nil"/>
              <w:right w:val="nil"/>
            </w:tcBorders>
            <w:shd w:val="clear" w:color="000000" w:fill="FFFFFF"/>
            <w:noWrap/>
            <w:vAlign w:val="center"/>
            <w:hideMark/>
          </w:tcPr>
          <w:p w14:paraId="713F62D4"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160</w:t>
            </w:r>
          </w:p>
        </w:tc>
      </w:tr>
      <w:tr w:rsidR="00D57293" w:rsidRPr="00BF01BA" w14:paraId="7670ADDC" w14:textId="77777777" w:rsidTr="00D57293">
        <w:trPr>
          <w:trHeight w:hRule="exact" w:val="226"/>
        </w:trPr>
        <w:tc>
          <w:tcPr>
            <w:tcW w:w="2183" w:type="pct"/>
            <w:tcBorders>
              <w:top w:val="nil"/>
              <w:left w:val="nil"/>
              <w:bottom w:val="nil"/>
              <w:right w:val="nil"/>
            </w:tcBorders>
            <w:shd w:val="clear" w:color="000000" w:fill="FFFFFF"/>
            <w:noWrap/>
            <w:vAlign w:val="center"/>
            <w:hideMark/>
          </w:tcPr>
          <w:p w14:paraId="7216CBB6"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Finance and insurance services for</w:t>
            </w:r>
          </w:p>
        </w:tc>
        <w:tc>
          <w:tcPr>
            <w:tcW w:w="68" w:type="pct"/>
            <w:tcBorders>
              <w:top w:val="nil"/>
              <w:left w:val="nil"/>
              <w:bottom w:val="nil"/>
              <w:right w:val="nil"/>
            </w:tcBorders>
            <w:shd w:val="clear" w:color="000000" w:fill="FFFFFF"/>
            <w:noWrap/>
            <w:vAlign w:val="center"/>
            <w:hideMark/>
          </w:tcPr>
          <w:p w14:paraId="6F91F775"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0" w:type="pct"/>
            <w:tcBorders>
              <w:top w:val="nil"/>
              <w:left w:val="nil"/>
              <w:bottom w:val="nil"/>
              <w:right w:val="nil"/>
            </w:tcBorders>
            <w:shd w:val="clear" w:color="000000" w:fill="FFFFFF"/>
            <w:noWrap/>
            <w:vAlign w:val="center"/>
            <w:hideMark/>
          </w:tcPr>
          <w:p w14:paraId="4DCF2489"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0" w:type="pct"/>
            <w:tcBorders>
              <w:top w:val="nil"/>
              <w:left w:val="nil"/>
              <w:bottom w:val="nil"/>
              <w:right w:val="nil"/>
            </w:tcBorders>
            <w:shd w:val="clear" w:color="000000" w:fill="E6F2FF"/>
            <w:noWrap/>
            <w:vAlign w:val="center"/>
            <w:hideMark/>
          </w:tcPr>
          <w:p w14:paraId="1EB97E4D"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0" w:type="pct"/>
            <w:tcBorders>
              <w:top w:val="nil"/>
              <w:left w:val="nil"/>
              <w:bottom w:val="nil"/>
              <w:right w:val="nil"/>
            </w:tcBorders>
            <w:shd w:val="clear" w:color="000000" w:fill="FFFFFF"/>
            <w:noWrap/>
            <w:vAlign w:val="center"/>
            <w:hideMark/>
          </w:tcPr>
          <w:p w14:paraId="4D2F2457"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0" w:type="pct"/>
            <w:tcBorders>
              <w:top w:val="nil"/>
              <w:left w:val="nil"/>
              <w:bottom w:val="nil"/>
              <w:right w:val="nil"/>
            </w:tcBorders>
            <w:shd w:val="clear" w:color="000000" w:fill="FFFFFF"/>
            <w:noWrap/>
            <w:vAlign w:val="center"/>
            <w:hideMark/>
          </w:tcPr>
          <w:p w14:paraId="24920BAD"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0" w:type="pct"/>
            <w:tcBorders>
              <w:top w:val="nil"/>
              <w:left w:val="nil"/>
              <w:bottom w:val="nil"/>
              <w:right w:val="nil"/>
            </w:tcBorders>
            <w:shd w:val="clear" w:color="000000" w:fill="FFFFFF"/>
            <w:noWrap/>
            <w:vAlign w:val="center"/>
            <w:hideMark/>
          </w:tcPr>
          <w:p w14:paraId="11D6BF2C"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D57293" w:rsidRPr="00BF01BA" w14:paraId="22645E90" w14:textId="77777777" w:rsidTr="00D57293">
        <w:trPr>
          <w:trHeight w:hRule="exact" w:val="226"/>
        </w:trPr>
        <w:tc>
          <w:tcPr>
            <w:tcW w:w="2183" w:type="pct"/>
            <w:tcBorders>
              <w:top w:val="nil"/>
              <w:left w:val="nil"/>
              <w:bottom w:val="nil"/>
              <w:right w:val="nil"/>
            </w:tcBorders>
            <w:shd w:val="clear" w:color="000000" w:fill="FFFFFF"/>
            <w:noWrap/>
            <w:vAlign w:val="center"/>
            <w:hideMark/>
          </w:tcPr>
          <w:p w14:paraId="5BCAB793" w14:textId="77777777" w:rsidR="00D57293" w:rsidRPr="00BF01BA" w:rsidRDefault="00D57293" w:rsidP="00D57293">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Australian exporters and investors</w:t>
            </w:r>
          </w:p>
        </w:tc>
        <w:tc>
          <w:tcPr>
            <w:tcW w:w="68" w:type="pct"/>
            <w:tcBorders>
              <w:top w:val="nil"/>
              <w:left w:val="nil"/>
              <w:bottom w:val="nil"/>
              <w:right w:val="nil"/>
            </w:tcBorders>
            <w:shd w:val="clear" w:color="000000" w:fill="FFFFFF"/>
            <w:noWrap/>
            <w:vAlign w:val="center"/>
            <w:hideMark/>
          </w:tcPr>
          <w:p w14:paraId="0AF1568D"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0" w:type="pct"/>
            <w:tcBorders>
              <w:top w:val="nil"/>
              <w:left w:val="nil"/>
              <w:bottom w:val="nil"/>
              <w:right w:val="nil"/>
            </w:tcBorders>
            <w:shd w:val="clear" w:color="000000" w:fill="FFFFFF"/>
            <w:noWrap/>
            <w:vAlign w:val="center"/>
            <w:hideMark/>
          </w:tcPr>
          <w:p w14:paraId="67921206"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259</w:t>
            </w:r>
          </w:p>
        </w:tc>
        <w:tc>
          <w:tcPr>
            <w:tcW w:w="550" w:type="pct"/>
            <w:tcBorders>
              <w:top w:val="nil"/>
              <w:left w:val="nil"/>
              <w:bottom w:val="nil"/>
              <w:right w:val="nil"/>
            </w:tcBorders>
            <w:shd w:val="clear" w:color="000000" w:fill="E6F2FF"/>
            <w:noWrap/>
            <w:vAlign w:val="center"/>
            <w:hideMark/>
          </w:tcPr>
          <w:p w14:paraId="69CA4FDC"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210</w:t>
            </w:r>
          </w:p>
        </w:tc>
        <w:tc>
          <w:tcPr>
            <w:tcW w:w="550" w:type="pct"/>
            <w:tcBorders>
              <w:top w:val="nil"/>
              <w:left w:val="nil"/>
              <w:bottom w:val="nil"/>
              <w:right w:val="nil"/>
            </w:tcBorders>
            <w:shd w:val="clear" w:color="000000" w:fill="FFFFFF"/>
            <w:noWrap/>
            <w:vAlign w:val="center"/>
            <w:hideMark/>
          </w:tcPr>
          <w:p w14:paraId="1166A967"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254</w:t>
            </w:r>
          </w:p>
        </w:tc>
        <w:tc>
          <w:tcPr>
            <w:tcW w:w="550" w:type="pct"/>
            <w:tcBorders>
              <w:top w:val="nil"/>
              <w:left w:val="nil"/>
              <w:bottom w:val="nil"/>
              <w:right w:val="nil"/>
            </w:tcBorders>
            <w:shd w:val="clear" w:color="000000" w:fill="FFFFFF"/>
            <w:noWrap/>
            <w:vAlign w:val="center"/>
            <w:hideMark/>
          </w:tcPr>
          <w:p w14:paraId="2A7D9F46"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289</w:t>
            </w:r>
          </w:p>
        </w:tc>
        <w:tc>
          <w:tcPr>
            <w:tcW w:w="550" w:type="pct"/>
            <w:tcBorders>
              <w:top w:val="nil"/>
              <w:left w:val="nil"/>
              <w:bottom w:val="nil"/>
              <w:right w:val="nil"/>
            </w:tcBorders>
            <w:shd w:val="clear" w:color="000000" w:fill="FFFFFF"/>
            <w:noWrap/>
            <w:vAlign w:val="center"/>
            <w:hideMark/>
          </w:tcPr>
          <w:p w14:paraId="30540584"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222</w:t>
            </w:r>
          </w:p>
        </w:tc>
      </w:tr>
      <w:tr w:rsidR="00D57293" w:rsidRPr="00BF01BA" w14:paraId="64112395" w14:textId="77777777" w:rsidTr="00D57293">
        <w:trPr>
          <w:trHeight w:hRule="exact" w:val="226"/>
        </w:trPr>
        <w:tc>
          <w:tcPr>
            <w:tcW w:w="2183" w:type="pct"/>
            <w:tcBorders>
              <w:top w:val="nil"/>
              <w:left w:val="nil"/>
              <w:bottom w:val="nil"/>
              <w:right w:val="nil"/>
            </w:tcBorders>
            <w:shd w:val="clear" w:color="000000" w:fill="FFFFFF"/>
            <w:noWrap/>
            <w:vAlign w:val="center"/>
            <w:hideMark/>
          </w:tcPr>
          <w:p w14:paraId="7F8C8A55"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Other</w:t>
            </w:r>
          </w:p>
        </w:tc>
        <w:tc>
          <w:tcPr>
            <w:tcW w:w="68" w:type="pct"/>
            <w:tcBorders>
              <w:top w:val="nil"/>
              <w:left w:val="nil"/>
              <w:bottom w:val="nil"/>
              <w:right w:val="nil"/>
            </w:tcBorders>
            <w:shd w:val="clear" w:color="000000" w:fill="FFFFFF"/>
            <w:noWrap/>
            <w:vAlign w:val="center"/>
            <w:hideMark/>
          </w:tcPr>
          <w:p w14:paraId="4DA3DEC8" w14:textId="77777777" w:rsidR="00D57293" w:rsidRPr="00BF01BA" w:rsidRDefault="00D57293" w:rsidP="00D572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0" w:type="pct"/>
            <w:tcBorders>
              <w:top w:val="nil"/>
              <w:left w:val="nil"/>
              <w:bottom w:val="single" w:sz="4" w:space="0" w:color="293F5B"/>
              <w:right w:val="nil"/>
            </w:tcBorders>
            <w:shd w:val="clear" w:color="000000" w:fill="FFFFFF"/>
            <w:noWrap/>
            <w:vAlign w:val="center"/>
            <w:hideMark/>
          </w:tcPr>
          <w:p w14:paraId="22A67AE5"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222</w:t>
            </w:r>
          </w:p>
        </w:tc>
        <w:tc>
          <w:tcPr>
            <w:tcW w:w="550" w:type="pct"/>
            <w:tcBorders>
              <w:top w:val="nil"/>
              <w:left w:val="nil"/>
              <w:bottom w:val="single" w:sz="4" w:space="0" w:color="293F5B"/>
              <w:right w:val="nil"/>
            </w:tcBorders>
            <w:shd w:val="clear" w:color="000000" w:fill="E6F2FF"/>
            <w:noWrap/>
            <w:vAlign w:val="center"/>
            <w:hideMark/>
          </w:tcPr>
          <w:p w14:paraId="67C56DAB"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261</w:t>
            </w:r>
          </w:p>
        </w:tc>
        <w:tc>
          <w:tcPr>
            <w:tcW w:w="550" w:type="pct"/>
            <w:tcBorders>
              <w:top w:val="nil"/>
              <w:left w:val="nil"/>
              <w:bottom w:val="single" w:sz="4" w:space="0" w:color="293F5B"/>
              <w:right w:val="nil"/>
            </w:tcBorders>
            <w:shd w:val="clear" w:color="000000" w:fill="FFFFFF"/>
            <w:noWrap/>
            <w:vAlign w:val="center"/>
            <w:hideMark/>
          </w:tcPr>
          <w:p w14:paraId="1C0D2818"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235</w:t>
            </w:r>
          </w:p>
        </w:tc>
        <w:tc>
          <w:tcPr>
            <w:tcW w:w="550" w:type="pct"/>
            <w:tcBorders>
              <w:top w:val="nil"/>
              <w:left w:val="nil"/>
              <w:bottom w:val="single" w:sz="4" w:space="0" w:color="293F5B"/>
              <w:right w:val="nil"/>
            </w:tcBorders>
            <w:shd w:val="clear" w:color="000000" w:fill="FFFFFF"/>
            <w:noWrap/>
            <w:vAlign w:val="center"/>
            <w:hideMark/>
          </w:tcPr>
          <w:p w14:paraId="3FC7D492"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231</w:t>
            </w:r>
          </w:p>
        </w:tc>
        <w:tc>
          <w:tcPr>
            <w:tcW w:w="550" w:type="pct"/>
            <w:tcBorders>
              <w:top w:val="nil"/>
              <w:left w:val="nil"/>
              <w:bottom w:val="single" w:sz="4" w:space="0" w:color="293F5B"/>
              <w:right w:val="nil"/>
            </w:tcBorders>
            <w:shd w:val="clear" w:color="000000" w:fill="FFFFFF"/>
            <w:noWrap/>
            <w:vAlign w:val="center"/>
            <w:hideMark/>
          </w:tcPr>
          <w:p w14:paraId="7032B330" w14:textId="77777777" w:rsidR="00D57293" w:rsidRPr="00BF01BA" w:rsidRDefault="00D57293" w:rsidP="00D572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252</w:t>
            </w:r>
          </w:p>
        </w:tc>
      </w:tr>
      <w:tr w:rsidR="00D57293" w:rsidRPr="00BF01BA" w14:paraId="019FDB44" w14:textId="77777777" w:rsidTr="00D57293">
        <w:trPr>
          <w:trHeight w:hRule="exact" w:val="226"/>
        </w:trPr>
        <w:tc>
          <w:tcPr>
            <w:tcW w:w="2183" w:type="pct"/>
            <w:tcBorders>
              <w:top w:val="nil"/>
              <w:left w:val="nil"/>
              <w:bottom w:val="single" w:sz="4" w:space="0" w:color="293F5B"/>
              <w:right w:val="nil"/>
            </w:tcBorders>
            <w:shd w:val="clear" w:color="000000" w:fill="FFFFFF"/>
            <w:noWrap/>
            <w:vAlign w:val="center"/>
            <w:hideMark/>
          </w:tcPr>
          <w:p w14:paraId="008F01BF" w14:textId="77777777" w:rsidR="00D57293" w:rsidRPr="00BF01BA" w:rsidRDefault="00D57293" w:rsidP="00D57293">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w:t>
            </w:r>
          </w:p>
        </w:tc>
        <w:tc>
          <w:tcPr>
            <w:tcW w:w="68" w:type="pct"/>
            <w:tcBorders>
              <w:top w:val="nil"/>
              <w:left w:val="nil"/>
              <w:bottom w:val="single" w:sz="4" w:space="0" w:color="293F5B"/>
              <w:right w:val="nil"/>
            </w:tcBorders>
            <w:shd w:val="clear" w:color="000000" w:fill="FFFFFF"/>
            <w:noWrap/>
            <w:vAlign w:val="center"/>
            <w:hideMark/>
          </w:tcPr>
          <w:p w14:paraId="09429E1C" w14:textId="77777777" w:rsidR="00D57293" w:rsidRPr="00BF01BA" w:rsidRDefault="00D57293" w:rsidP="00D57293">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50" w:type="pct"/>
            <w:tcBorders>
              <w:top w:val="nil"/>
              <w:left w:val="nil"/>
              <w:bottom w:val="single" w:sz="4" w:space="0" w:color="293F5B"/>
              <w:right w:val="nil"/>
            </w:tcBorders>
            <w:shd w:val="clear" w:color="000000" w:fill="FFFFFF"/>
            <w:noWrap/>
            <w:vAlign w:val="center"/>
            <w:hideMark/>
          </w:tcPr>
          <w:p w14:paraId="5BB8419B" w14:textId="77777777" w:rsidR="00D57293" w:rsidRPr="00BF01BA" w:rsidRDefault="00D57293" w:rsidP="00D57293">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8,760</w:t>
            </w:r>
          </w:p>
        </w:tc>
        <w:tc>
          <w:tcPr>
            <w:tcW w:w="550" w:type="pct"/>
            <w:tcBorders>
              <w:top w:val="nil"/>
              <w:left w:val="nil"/>
              <w:bottom w:val="single" w:sz="4" w:space="0" w:color="293F5B"/>
              <w:right w:val="nil"/>
            </w:tcBorders>
            <w:shd w:val="clear" w:color="000000" w:fill="E6F2FF"/>
            <w:noWrap/>
            <w:vAlign w:val="center"/>
            <w:hideMark/>
          </w:tcPr>
          <w:p w14:paraId="46B9CDCF" w14:textId="77777777" w:rsidR="00D57293" w:rsidRPr="00BF01BA" w:rsidRDefault="00D57293" w:rsidP="00D57293">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7,878</w:t>
            </w:r>
          </w:p>
        </w:tc>
        <w:tc>
          <w:tcPr>
            <w:tcW w:w="550" w:type="pct"/>
            <w:tcBorders>
              <w:top w:val="nil"/>
              <w:left w:val="nil"/>
              <w:bottom w:val="single" w:sz="4" w:space="0" w:color="293F5B"/>
              <w:right w:val="nil"/>
            </w:tcBorders>
            <w:shd w:val="clear" w:color="000000" w:fill="FFFFFF"/>
            <w:noWrap/>
            <w:vAlign w:val="center"/>
            <w:hideMark/>
          </w:tcPr>
          <w:p w14:paraId="61194EF8" w14:textId="77777777" w:rsidR="00D57293" w:rsidRPr="00BF01BA" w:rsidRDefault="00D57293" w:rsidP="00D57293">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8,352</w:t>
            </w:r>
          </w:p>
        </w:tc>
        <w:tc>
          <w:tcPr>
            <w:tcW w:w="550" w:type="pct"/>
            <w:tcBorders>
              <w:top w:val="nil"/>
              <w:left w:val="nil"/>
              <w:bottom w:val="single" w:sz="4" w:space="0" w:color="293F5B"/>
              <w:right w:val="nil"/>
            </w:tcBorders>
            <w:shd w:val="clear" w:color="000000" w:fill="FFFFFF"/>
            <w:noWrap/>
            <w:vAlign w:val="center"/>
            <w:hideMark/>
          </w:tcPr>
          <w:p w14:paraId="22F778F5" w14:textId="77777777" w:rsidR="00D57293" w:rsidRPr="00BF01BA" w:rsidRDefault="00D57293" w:rsidP="00D57293">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8,965</w:t>
            </w:r>
          </w:p>
        </w:tc>
        <w:tc>
          <w:tcPr>
            <w:tcW w:w="550" w:type="pct"/>
            <w:tcBorders>
              <w:top w:val="nil"/>
              <w:left w:val="nil"/>
              <w:bottom w:val="single" w:sz="4" w:space="0" w:color="293F5B"/>
              <w:right w:val="nil"/>
            </w:tcBorders>
            <w:shd w:val="clear" w:color="000000" w:fill="FFFFFF"/>
            <w:noWrap/>
            <w:vAlign w:val="center"/>
            <w:hideMark/>
          </w:tcPr>
          <w:p w14:paraId="0AE801F5" w14:textId="77777777" w:rsidR="00D57293" w:rsidRPr="00BF01BA" w:rsidRDefault="00D57293" w:rsidP="00D57293">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8,951</w:t>
            </w:r>
          </w:p>
        </w:tc>
      </w:tr>
    </w:tbl>
    <w:p w14:paraId="2D473E2B" w14:textId="6C74FB12" w:rsidR="00002CED" w:rsidRPr="00BF01BA" w:rsidRDefault="00002CED" w:rsidP="00002CED">
      <w:pPr>
        <w:pStyle w:val="ChartandTableFootnoteAlpha"/>
        <w:numPr>
          <w:ilvl w:val="0"/>
          <w:numId w:val="9"/>
        </w:numPr>
      </w:pPr>
      <w:r w:rsidRPr="00BF01BA">
        <w:t xml:space="preserve"> The entry for each component includes eliminations for inter</w:t>
      </w:r>
      <w:r w:rsidR="00DF02E6">
        <w:noBreakHyphen/>
      </w:r>
      <w:r w:rsidRPr="00BF01BA">
        <w:t>agency transactions within that component.</w:t>
      </w:r>
    </w:p>
    <w:p w14:paraId="2128CA1F" w14:textId="56EC20D0" w:rsidR="00002CED" w:rsidRPr="00BF01BA" w:rsidRDefault="00002CED" w:rsidP="00002CED">
      <w:pPr>
        <w:pStyle w:val="ChartandTableFootnoteAlpha"/>
        <w:numPr>
          <w:ilvl w:val="0"/>
          <w:numId w:val="9"/>
        </w:numPr>
      </w:pPr>
      <w:r w:rsidRPr="00BF01BA">
        <w:t>The foreign aid figures reflect aid spending by the Department of Foreign Affairs and Trade in accrual terms. This differs from the international measure of aid, Official Development Assistance</w:t>
      </w:r>
      <w:r w:rsidR="00C4130D" w:rsidRPr="00BF01BA">
        <w:t xml:space="preserve"> reporting</w:t>
      </w:r>
      <w:r w:rsidRPr="00BF01BA">
        <w:t>, which is in cash terms. Aid spending by other entities is usually reflected in other sub</w:t>
      </w:r>
      <w:r w:rsidR="00DF02E6">
        <w:noBreakHyphen/>
      </w:r>
      <w:r w:rsidRPr="00BF01BA">
        <w:t>functions.</w:t>
      </w:r>
    </w:p>
    <w:p w14:paraId="34DEBA37" w14:textId="7FE1E38B" w:rsidR="00002CED" w:rsidRPr="00BF01BA" w:rsidRDefault="00002CED" w:rsidP="00002CED">
      <w:pPr>
        <w:pStyle w:val="ChartandTableFootnoteAlpha"/>
        <w:numPr>
          <w:ilvl w:val="0"/>
          <w:numId w:val="9"/>
        </w:numPr>
      </w:pPr>
      <w:r w:rsidRPr="00BF01BA">
        <w:t>Diplomacy includes departmental expenditure for the Department of Foreign Affairs and Trade</w:t>
      </w:r>
      <w:r w:rsidR="00DF02E6">
        <w:t>’</w:t>
      </w:r>
      <w:r w:rsidRPr="00BF01BA">
        <w:t xml:space="preserve">s operations, security and IT, overseas property and international climate change engagement. </w:t>
      </w:r>
    </w:p>
    <w:p w14:paraId="35001F33" w14:textId="77777777" w:rsidR="00911489" w:rsidRPr="00BF01BA" w:rsidRDefault="00911489" w:rsidP="00911489">
      <w:pPr>
        <w:pStyle w:val="TableLine"/>
      </w:pPr>
    </w:p>
    <w:p w14:paraId="0D11029C" w14:textId="77777777" w:rsidR="002B4A99" w:rsidRPr="00BF01BA" w:rsidRDefault="002B4A99" w:rsidP="002B4A99">
      <w:r w:rsidRPr="00BF01BA">
        <w:rPr>
          <w:rStyle w:val="Strong"/>
        </w:rPr>
        <w:t>General research</w:t>
      </w:r>
      <w:r w:rsidRPr="00BF01BA">
        <w:rPr>
          <w:szCs w:val="19"/>
        </w:rPr>
        <w:t xml:space="preserve"> expenses are expected to remain broadly stable over the period 2025–26 to 2028–29, with moderate fluctuations reflecting funding allocations to research and research infrastructure programs.</w:t>
      </w:r>
    </w:p>
    <w:p w14:paraId="3E4C4485" w14:textId="764A6D2C" w:rsidR="00560017" w:rsidRPr="00BF01BA" w:rsidRDefault="002B4A99" w:rsidP="00560017">
      <w:r w:rsidRPr="00BF01BA">
        <w:t xml:space="preserve">Table 5.4.2 sets out the major components of the </w:t>
      </w:r>
      <w:r w:rsidRPr="00BF01BA">
        <w:rPr>
          <w:rStyle w:val="Strong"/>
        </w:rPr>
        <w:t>general research</w:t>
      </w:r>
      <w:r w:rsidRPr="00BF01BA">
        <w:t xml:space="preserve"> sub</w:t>
      </w:r>
      <w:r w:rsidR="00DF02E6">
        <w:noBreakHyphen/>
      </w:r>
      <w:r w:rsidRPr="00BF01BA">
        <w:t>function.</w:t>
      </w:r>
      <w:r w:rsidR="00560017" w:rsidRPr="00BF01BA">
        <w:br w:type="page"/>
      </w:r>
    </w:p>
    <w:p w14:paraId="42EA3681" w14:textId="5C98C972" w:rsidR="00502328" w:rsidRPr="00BF01BA" w:rsidRDefault="00911489" w:rsidP="00502328">
      <w:pPr>
        <w:pStyle w:val="TableHeading"/>
        <w:rPr>
          <w:color w:val="000000"/>
          <w:sz w:val="16"/>
        </w:rPr>
      </w:pPr>
      <w:r w:rsidRPr="00BF01BA">
        <w:lastRenderedPageBreak/>
        <w:t>Table </w:t>
      </w:r>
      <w:r w:rsidR="00FD6745" w:rsidRPr="00BF01BA">
        <w:t>5</w:t>
      </w:r>
      <w:r w:rsidRPr="00BF01BA">
        <w:t>.4.2: Trends in the major components of general research sub</w:t>
      </w:r>
      <w:r w:rsidR="00DF02E6">
        <w:noBreakHyphen/>
      </w:r>
      <w:r w:rsidRPr="00BF01BA">
        <w:t>function expense</w:t>
      </w:r>
    </w:p>
    <w:tbl>
      <w:tblPr>
        <w:tblW w:w="5000" w:type="pct"/>
        <w:tblCellMar>
          <w:left w:w="0" w:type="dxa"/>
          <w:right w:w="28" w:type="dxa"/>
        </w:tblCellMar>
        <w:tblLook w:val="04A0" w:firstRow="1" w:lastRow="0" w:firstColumn="1" w:lastColumn="0" w:noHBand="0" w:noVBand="1"/>
      </w:tblPr>
      <w:tblGrid>
        <w:gridCol w:w="3419"/>
        <w:gridCol w:w="111"/>
        <w:gridCol w:w="836"/>
        <w:gridCol w:w="836"/>
        <w:gridCol w:w="836"/>
        <w:gridCol w:w="836"/>
        <w:gridCol w:w="836"/>
      </w:tblGrid>
      <w:tr w:rsidR="00502328" w:rsidRPr="00BF01BA" w14:paraId="190C5E27" w14:textId="77777777" w:rsidTr="00502328">
        <w:trPr>
          <w:trHeight w:hRule="exact" w:val="225"/>
        </w:trPr>
        <w:tc>
          <w:tcPr>
            <w:tcW w:w="2218" w:type="pct"/>
            <w:tcBorders>
              <w:top w:val="single" w:sz="4" w:space="0" w:color="293F5B"/>
              <w:left w:val="nil"/>
              <w:bottom w:val="nil"/>
              <w:right w:val="nil"/>
            </w:tcBorders>
            <w:shd w:val="clear" w:color="000000" w:fill="FFFFFF"/>
            <w:noWrap/>
            <w:vAlign w:val="center"/>
            <w:hideMark/>
          </w:tcPr>
          <w:p w14:paraId="19E57411" w14:textId="31847E33" w:rsidR="00502328" w:rsidRPr="00BF01BA" w:rsidRDefault="00502328" w:rsidP="00502328">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Component(a)</w:t>
            </w:r>
          </w:p>
        </w:tc>
        <w:tc>
          <w:tcPr>
            <w:tcW w:w="72" w:type="pct"/>
            <w:tcBorders>
              <w:top w:val="single" w:sz="4" w:space="0" w:color="293F5B"/>
              <w:left w:val="nil"/>
              <w:bottom w:val="nil"/>
              <w:right w:val="nil"/>
            </w:tcBorders>
            <w:shd w:val="clear" w:color="000000" w:fill="FFFFFF"/>
            <w:noWrap/>
            <w:vAlign w:val="center"/>
            <w:hideMark/>
          </w:tcPr>
          <w:p w14:paraId="12A260CF"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2709" w:type="pct"/>
            <w:gridSpan w:val="5"/>
            <w:tcBorders>
              <w:top w:val="single" w:sz="4" w:space="0" w:color="293F5B"/>
              <w:left w:val="nil"/>
              <w:bottom w:val="single" w:sz="4" w:space="0" w:color="000000"/>
              <w:right w:val="nil"/>
            </w:tcBorders>
            <w:shd w:val="clear" w:color="000000" w:fill="FFFFFF"/>
            <w:noWrap/>
            <w:vAlign w:val="center"/>
            <w:hideMark/>
          </w:tcPr>
          <w:p w14:paraId="7A689440" w14:textId="77777777" w:rsidR="00502328" w:rsidRPr="00BF01BA" w:rsidRDefault="00502328" w:rsidP="00502328">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502328" w:rsidRPr="00BF01BA" w14:paraId="2B73E5C4" w14:textId="77777777" w:rsidTr="00502328">
        <w:trPr>
          <w:trHeight w:hRule="exact" w:val="225"/>
        </w:trPr>
        <w:tc>
          <w:tcPr>
            <w:tcW w:w="2218" w:type="pct"/>
            <w:tcBorders>
              <w:top w:val="nil"/>
              <w:left w:val="nil"/>
              <w:bottom w:val="nil"/>
              <w:right w:val="nil"/>
            </w:tcBorders>
            <w:shd w:val="clear" w:color="000000" w:fill="FFFFFF"/>
            <w:noWrap/>
            <w:vAlign w:val="bottom"/>
            <w:hideMark/>
          </w:tcPr>
          <w:p w14:paraId="0A84BE3C"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72" w:type="pct"/>
            <w:tcBorders>
              <w:top w:val="nil"/>
              <w:left w:val="nil"/>
              <w:bottom w:val="nil"/>
              <w:right w:val="nil"/>
            </w:tcBorders>
            <w:shd w:val="clear" w:color="000000" w:fill="FFFFFF"/>
            <w:noWrap/>
            <w:vAlign w:val="center"/>
            <w:hideMark/>
          </w:tcPr>
          <w:p w14:paraId="2182C2E4"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42" w:type="pct"/>
            <w:tcBorders>
              <w:top w:val="single" w:sz="4" w:space="0" w:color="293F5B"/>
              <w:left w:val="nil"/>
              <w:bottom w:val="nil"/>
              <w:right w:val="nil"/>
            </w:tcBorders>
            <w:shd w:val="clear" w:color="000000" w:fill="FFFFFF"/>
            <w:noWrap/>
            <w:vAlign w:val="center"/>
            <w:hideMark/>
          </w:tcPr>
          <w:p w14:paraId="307B560F" w14:textId="509A11D8"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542" w:type="pct"/>
            <w:tcBorders>
              <w:top w:val="single" w:sz="4" w:space="0" w:color="293F5B"/>
              <w:left w:val="nil"/>
              <w:bottom w:val="nil"/>
              <w:right w:val="nil"/>
            </w:tcBorders>
            <w:shd w:val="clear" w:color="000000" w:fill="E6F2FF"/>
            <w:noWrap/>
            <w:vAlign w:val="center"/>
            <w:hideMark/>
          </w:tcPr>
          <w:p w14:paraId="06A13DE4" w14:textId="69B8DE15"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542" w:type="pct"/>
            <w:tcBorders>
              <w:top w:val="single" w:sz="4" w:space="0" w:color="293F5B"/>
              <w:left w:val="nil"/>
              <w:bottom w:val="nil"/>
              <w:right w:val="nil"/>
            </w:tcBorders>
            <w:shd w:val="clear" w:color="000000" w:fill="FFFFFF"/>
            <w:noWrap/>
            <w:vAlign w:val="center"/>
            <w:hideMark/>
          </w:tcPr>
          <w:p w14:paraId="72D00F65" w14:textId="71AF08ED"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542" w:type="pct"/>
            <w:tcBorders>
              <w:top w:val="single" w:sz="4" w:space="0" w:color="293F5B"/>
              <w:left w:val="nil"/>
              <w:bottom w:val="nil"/>
              <w:right w:val="nil"/>
            </w:tcBorders>
            <w:shd w:val="clear" w:color="000000" w:fill="FFFFFF"/>
            <w:noWrap/>
            <w:vAlign w:val="center"/>
            <w:hideMark/>
          </w:tcPr>
          <w:p w14:paraId="32EB7F0B" w14:textId="1E6CC859"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542" w:type="pct"/>
            <w:tcBorders>
              <w:top w:val="single" w:sz="4" w:space="0" w:color="293F5B"/>
              <w:left w:val="nil"/>
              <w:bottom w:val="nil"/>
              <w:right w:val="nil"/>
            </w:tcBorders>
            <w:shd w:val="clear" w:color="000000" w:fill="FFFFFF"/>
            <w:noWrap/>
            <w:vAlign w:val="center"/>
            <w:hideMark/>
          </w:tcPr>
          <w:p w14:paraId="0F758B76" w14:textId="3F411EC1"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502328" w:rsidRPr="00BF01BA" w14:paraId="250EB2D8" w14:textId="77777777" w:rsidTr="00502328">
        <w:trPr>
          <w:trHeight w:hRule="exact" w:val="225"/>
        </w:trPr>
        <w:tc>
          <w:tcPr>
            <w:tcW w:w="2218" w:type="pct"/>
            <w:tcBorders>
              <w:top w:val="nil"/>
              <w:left w:val="nil"/>
              <w:bottom w:val="nil"/>
              <w:right w:val="nil"/>
            </w:tcBorders>
            <w:shd w:val="clear" w:color="000000" w:fill="FFFFFF"/>
            <w:noWrap/>
            <w:vAlign w:val="center"/>
            <w:hideMark/>
          </w:tcPr>
          <w:p w14:paraId="18425703"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72" w:type="pct"/>
            <w:tcBorders>
              <w:top w:val="nil"/>
              <w:left w:val="nil"/>
              <w:bottom w:val="nil"/>
              <w:right w:val="nil"/>
            </w:tcBorders>
            <w:shd w:val="clear" w:color="000000" w:fill="FFFFFF"/>
            <w:noWrap/>
            <w:vAlign w:val="center"/>
            <w:hideMark/>
          </w:tcPr>
          <w:p w14:paraId="4410DA84"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single" w:sz="4" w:space="0" w:color="293F5B"/>
              <w:right w:val="nil"/>
            </w:tcBorders>
            <w:shd w:val="clear" w:color="000000" w:fill="FFFFFF"/>
            <w:noWrap/>
            <w:vAlign w:val="center"/>
            <w:hideMark/>
          </w:tcPr>
          <w:p w14:paraId="559BDE48"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E6F2FF"/>
            <w:noWrap/>
            <w:vAlign w:val="center"/>
            <w:hideMark/>
          </w:tcPr>
          <w:p w14:paraId="57AB5250"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FFFFFF"/>
            <w:noWrap/>
            <w:vAlign w:val="center"/>
            <w:hideMark/>
          </w:tcPr>
          <w:p w14:paraId="62819EF4"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FFFFFF"/>
            <w:noWrap/>
            <w:vAlign w:val="center"/>
            <w:hideMark/>
          </w:tcPr>
          <w:p w14:paraId="21BBD2F4"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FFFFFF"/>
            <w:noWrap/>
            <w:vAlign w:val="center"/>
            <w:hideMark/>
          </w:tcPr>
          <w:p w14:paraId="3D98AC17"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502328" w:rsidRPr="00BF01BA" w14:paraId="43D7DEDC" w14:textId="77777777" w:rsidTr="00502328">
        <w:trPr>
          <w:trHeight w:hRule="exact" w:val="225"/>
        </w:trPr>
        <w:tc>
          <w:tcPr>
            <w:tcW w:w="2218" w:type="pct"/>
            <w:tcBorders>
              <w:top w:val="nil"/>
              <w:left w:val="nil"/>
              <w:bottom w:val="nil"/>
              <w:right w:val="nil"/>
            </w:tcBorders>
            <w:shd w:val="clear" w:color="000000" w:fill="FFFFFF"/>
            <w:noWrap/>
            <w:vAlign w:val="center"/>
            <w:hideMark/>
          </w:tcPr>
          <w:p w14:paraId="3FEFBCB2"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Research – science services and</w:t>
            </w:r>
          </w:p>
        </w:tc>
        <w:tc>
          <w:tcPr>
            <w:tcW w:w="72" w:type="pct"/>
            <w:tcBorders>
              <w:top w:val="nil"/>
              <w:left w:val="nil"/>
              <w:bottom w:val="nil"/>
              <w:right w:val="nil"/>
            </w:tcBorders>
            <w:shd w:val="clear" w:color="000000" w:fill="FFFFFF"/>
            <w:noWrap/>
            <w:vAlign w:val="center"/>
            <w:hideMark/>
          </w:tcPr>
          <w:p w14:paraId="6B26C34A"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491EEACA"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E6F2FF"/>
            <w:noWrap/>
            <w:vAlign w:val="center"/>
            <w:hideMark/>
          </w:tcPr>
          <w:p w14:paraId="4222196E"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313666D4"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0F13B301"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01C6D4A1"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502328" w:rsidRPr="00BF01BA" w14:paraId="10260396" w14:textId="77777777" w:rsidTr="00502328">
        <w:trPr>
          <w:trHeight w:hRule="exact" w:val="225"/>
        </w:trPr>
        <w:tc>
          <w:tcPr>
            <w:tcW w:w="2218" w:type="pct"/>
            <w:tcBorders>
              <w:top w:val="nil"/>
              <w:left w:val="nil"/>
              <w:bottom w:val="nil"/>
              <w:right w:val="nil"/>
            </w:tcBorders>
            <w:shd w:val="clear" w:color="000000" w:fill="FFFFFF"/>
            <w:noWrap/>
            <w:vAlign w:val="center"/>
            <w:hideMark/>
          </w:tcPr>
          <w:p w14:paraId="4B8D6482" w14:textId="77777777" w:rsidR="00502328" w:rsidRPr="00BF01BA" w:rsidRDefault="00502328" w:rsidP="00502328">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innovation fund</w:t>
            </w:r>
          </w:p>
        </w:tc>
        <w:tc>
          <w:tcPr>
            <w:tcW w:w="72" w:type="pct"/>
            <w:tcBorders>
              <w:top w:val="nil"/>
              <w:left w:val="nil"/>
              <w:bottom w:val="nil"/>
              <w:right w:val="nil"/>
            </w:tcBorders>
            <w:shd w:val="clear" w:color="000000" w:fill="FFFFFF"/>
            <w:noWrap/>
            <w:vAlign w:val="center"/>
            <w:hideMark/>
          </w:tcPr>
          <w:p w14:paraId="0A559DC1"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1191B661"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1,753</w:t>
            </w:r>
          </w:p>
        </w:tc>
        <w:tc>
          <w:tcPr>
            <w:tcW w:w="542" w:type="pct"/>
            <w:tcBorders>
              <w:top w:val="nil"/>
              <w:left w:val="nil"/>
              <w:bottom w:val="nil"/>
              <w:right w:val="nil"/>
            </w:tcBorders>
            <w:shd w:val="clear" w:color="000000" w:fill="E6F2FF"/>
            <w:noWrap/>
            <w:vAlign w:val="center"/>
            <w:hideMark/>
          </w:tcPr>
          <w:p w14:paraId="1E0E62BC"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1,676</w:t>
            </w:r>
          </w:p>
        </w:tc>
        <w:tc>
          <w:tcPr>
            <w:tcW w:w="542" w:type="pct"/>
            <w:tcBorders>
              <w:top w:val="nil"/>
              <w:left w:val="nil"/>
              <w:bottom w:val="nil"/>
              <w:right w:val="nil"/>
            </w:tcBorders>
            <w:shd w:val="clear" w:color="000000" w:fill="FFFFFF"/>
            <w:noWrap/>
            <w:vAlign w:val="center"/>
            <w:hideMark/>
          </w:tcPr>
          <w:p w14:paraId="28EE8251"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1,588</w:t>
            </w:r>
          </w:p>
        </w:tc>
        <w:tc>
          <w:tcPr>
            <w:tcW w:w="542" w:type="pct"/>
            <w:tcBorders>
              <w:top w:val="nil"/>
              <w:left w:val="nil"/>
              <w:bottom w:val="nil"/>
              <w:right w:val="nil"/>
            </w:tcBorders>
            <w:shd w:val="clear" w:color="000000" w:fill="FFFFFF"/>
            <w:noWrap/>
            <w:vAlign w:val="center"/>
            <w:hideMark/>
          </w:tcPr>
          <w:p w14:paraId="610A23DB"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1,593</w:t>
            </w:r>
          </w:p>
        </w:tc>
        <w:tc>
          <w:tcPr>
            <w:tcW w:w="542" w:type="pct"/>
            <w:tcBorders>
              <w:top w:val="nil"/>
              <w:left w:val="nil"/>
              <w:bottom w:val="nil"/>
              <w:right w:val="nil"/>
            </w:tcBorders>
            <w:shd w:val="clear" w:color="000000" w:fill="FFFFFF"/>
            <w:noWrap/>
            <w:vAlign w:val="center"/>
            <w:hideMark/>
          </w:tcPr>
          <w:p w14:paraId="5D0E7EDE"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1,647</w:t>
            </w:r>
          </w:p>
        </w:tc>
      </w:tr>
      <w:tr w:rsidR="00502328" w:rsidRPr="00BF01BA" w14:paraId="1FB67524" w14:textId="77777777" w:rsidTr="00502328">
        <w:trPr>
          <w:trHeight w:hRule="exact" w:val="225"/>
        </w:trPr>
        <w:tc>
          <w:tcPr>
            <w:tcW w:w="2218" w:type="pct"/>
            <w:tcBorders>
              <w:top w:val="nil"/>
              <w:left w:val="nil"/>
              <w:bottom w:val="nil"/>
              <w:right w:val="nil"/>
            </w:tcBorders>
            <w:shd w:val="clear" w:color="000000" w:fill="FFFFFF"/>
            <w:noWrap/>
            <w:vAlign w:val="center"/>
            <w:hideMark/>
          </w:tcPr>
          <w:p w14:paraId="1D644B6A"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Discovery – research and research</w:t>
            </w:r>
          </w:p>
        </w:tc>
        <w:tc>
          <w:tcPr>
            <w:tcW w:w="72" w:type="pct"/>
            <w:tcBorders>
              <w:top w:val="nil"/>
              <w:left w:val="nil"/>
              <w:bottom w:val="nil"/>
              <w:right w:val="nil"/>
            </w:tcBorders>
            <w:shd w:val="clear" w:color="000000" w:fill="FFFFFF"/>
            <w:noWrap/>
            <w:vAlign w:val="center"/>
            <w:hideMark/>
          </w:tcPr>
          <w:p w14:paraId="2BADE4A5"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49295E30"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E6F2FF"/>
            <w:noWrap/>
            <w:vAlign w:val="center"/>
            <w:hideMark/>
          </w:tcPr>
          <w:p w14:paraId="530F45E2"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0BF8BEE7"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60C0688D"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5077D1BF"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502328" w:rsidRPr="00BF01BA" w14:paraId="4CFB4126" w14:textId="77777777" w:rsidTr="00502328">
        <w:trPr>
          <w:trHeight w:hRule="exact" w:val="225"/>
        </w:trPr>
        <w:tc>
          <w:tcPr>
            <w:tcW w:w="2218" w:type="pct"/>
            <w:tcBorders>
              <w:top w:val="nil"/>
              <w:left w:val="nil"/>
              <w:bottom w:val="nil"/>
              <w:right w:val="nil"/>
            </w:tcBorders>
            <w:shd w:val="clear" w:color="000000" w:fill="FFFFFF"/>
            <w:noWrap/>
            <w:vAlign w:val="center"/>
            <w:hideMark/>
          </w:tcPr>
          <w:p w14:paraId="35B89702" w14:textId="77777777" w:rsidR="00502328" w:rsidRPr="00BF01BA" w:rsidRDefault="00502328" w:rsidP="00502328">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training</w:t>
            </w:r>
          </w:p>
        </w:tc>
        <w:tc>
          <w:tcPr>
            <w:tcW w:w="72" w:type="pct"/>
            <w:tcBorders>
              <w:top w:val="nil"/>
              <w:left w:val="nil"/>
              <w:bottom w:val="nil"/>
              <w:right w:val="nil"/>
            </w:tcBorders>
            <w:shd w:val="clear" w:color="000000" w:fill="FFFFFF"/>
            <w:noWrap/>
            <w:vAlign w:val="center"/>
            <w:hideMark/>
          </w:tcPr>
          <w:p w14:paraId="0585F2A9"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7EBAE314"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630</w:t>
            </w:r>
          </w:p>
        </w:tc>
        <w:tc>
          <w:tcPr>
            <w:tcW w:w="542" w:type="pct"/>
            <w:tcBorders>
              <w:top w:val="nil"/>
              <w:left w:val="nil"/>
              <w:bottom w:val="nil"/>
              <w:right w:val="nil"/>
            </w:tcBorders>
            <w:shd w:val="clear" w:color="000000" w:fill="E6F2FF"/>
            <w:noWrap/>
            <w:vAlign w:val="center"/>
            <w:hideMark/>
          </w:tcPr>
          <w:p w14:paraId="62A6847A"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630</w:t>
            </w:r>
          </w:p>
        </w:tc>
        <w:tc>
          <w:tcPr>
            <w:tcW w:w="542" w:type="pct"/>
            <w:tcBorders>
              <w:top w:val="nil"/>
              <w:left w:val="nil"/>
              <w:bottom w:val="nil"/>
              <w:right w:val="nil"/>
            </w:tcBorders>
            <w:shd w:val="clear" w:color="000000" w:fill="FFFFFF"/>
            <w:noWrap/>
            <w:vAlign w:val="center"/>
            <w:hideMark/>
          </w:tcPr>
          <w:p w14:paraId="2935333C"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649</w:t>
            </w:r>
          </w:p>
        </w:tc>
        <w:tc>
          <w:tcPr>
            <w:tcW w:w="542" w:type="pct"/>
            <w:tcBorders>
              <w:top w:val="nil"/>
              <w:left w:val="nil"/>
              <w:bottom w:val="nil"/>
              <w:right w:val="nil"/>
            </w:tcBorders>
            <w:shd w:val="clear" w:color="000000" w:fill="FFFFFF"/>
            <w:noWrap/>
            <w:vAlign w:val="center"/>
            <w:hideMark/>
          </w:tcPr>
          <w:p w14:paraId="78FB4263"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669</w:t>
            </w:r>
          </w:p>
        </w:tc>
        <w:tc>
          <w:tcPr>
            <w:tcW w:w="542" w:type="pct"/>
            <w:tcBorders>
              <w:top w:val="nil"/>
              <w:left w:val="nil"/>
              <w:bottom w:val="nil"/>
              <w:right w:val="nil"/>
            </w:tcBorders>
            <w:shd w:val="clear" w:color="000000" w:fill="FFFFFF"/>
            <w:noWrap/>
            <w:vAlign w:val="center"/>
            <w:hideMark/>
          </w:tcPr>
          <w:p w14:paraId="5A2EB5A4"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685</w:t>
            </w:r>
          </w:p>
        </w:tc>
      </w:tr>
      <w:tr w:rsidR="00502328" w:rsidRPr="00BF01BA" w14:paraId="2A18A72D" w14:textId="77777777" w:rsidTr="00502328">
        <w:trPr>
          <w:trHeight w:hRule="exact" w:val="225"/>
        </w:trPr>
        <w:tc>
          <w:tcPr>
            <w:tcW w:w="2218" w:type="pct"/>
            <w:tcBorders>
              <w:top w:val="nil"/>
              <w:left w:val="nil"/>
              <w:bottom w:val="nil"/>
              <w:right w:val="nil"/>
            </w:tcBorders>
            <w:shd w:val="clear" w:color="000000" w:fill="FFFFFF"/>
            <w:noWrap/>
            <w:vAlign w:val="center"/>
            <w:hideMark/>
          </w:tcPr>
          <w:p w14:paraId="5DFF3036"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Science and technology solutions</w:t>
            </w:r>
          </w:p>
        </w:tc>
        <w:tc>
          <w:tcPr>
            <w:tcW w:w="72" w:type="pct"/>
            <w:tcBorders>
              <w:top w:val="nil"/>
              <w:left w:val="nil"/>
              <w:bottom w:val="nil"/>
              <w:right w:val="nil"/>
            </w:tcBorders>
            <w:shd w:val="clear" w:color="000000" w:fill="FFFFFF"/>
            <w:noWrap/>
            <w:vAlign w:val="center"/>
            <w:hideMark/>
          </w:tcPr>
          <w:p w14:paraId="21E9668E"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12100E62"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510</w:t>
            </w:r>
          </w:p>
        </w:tc>
        <w:tc>
          <w:tcPr>
            <w:tcW w:w="542" w:type="pct"/>
            <w:tcBorders>
              <w:top w:val="nil"/>
              <w:left w:val="nil"/>
              <w:bottom w:val="nil"/>
              <w:right w:val="nil"/>
            </w:tcBorders>
            <w:shd w:val="clear" w:color="000000" w:fill="E6F2FF"/>
            <w:noWrap/>
            <w:vAlign w:val="center"/>
            <w:hideMark/>
          </w:tcPr>
          <w:p w14:paraId="0D04934E"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547</w:t>
            </w:r>
          </w:p>
        </w:tc>
        <w:tc>
          <w:tcPr>
            <w:tcW w:w="542" w:type="pct"/>
            <w:tcBorders>
              <w:top w:val="nil"/>
              <w:left w:val="nil"/>
              <w:bottom w:val="nil"/>
              <w:right w:val="nil"/>
            </w:tcBorders>
            <w:shd w:val="clear" w:color="000000" w:fill="FFFFFF"/>
            <w:noWrap/>
            <w:vAlign w:val="center"/>
            <w:hideMark/>
          </w:tcPr>
          <w:p w14:paraId="0393D8AD"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525</w:t>
            </w:r>
          </w:p>
        </w:tc>
        <w:tc>
          <w:tcPr>
            <w:tcW w:w="542" w:type="pct"/>
            <w:tcBorders>
              <w:top w:val="nil"/>
              <w:left w:val="nil"/>
              <w:bottom w:val="nil"/>
              <w:right w:val="nil"/>
            </w:tcBorders>
            <w:shd w:val="clear" w:color="000000" w:fill="FFFFFF"/>
            <w:noWrap/>
            <w:vAlign w:val="center"/>
            <w:hideMark/>
          </w:tcPr>
          <w:p w14:paraId="59EC274F"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540</w:t>
            </w:r>
          </w:p>
        </w:tc>
        <w:tc>
          <w:tcPr>
            <w:tcW w:w="542" w:type="pct"/>
            <w:tcBorders>
              <w:top w:val="nil"/>
              <w:left w:val="nil"/>
              <w:bottom w:val="nil"/>
              <w:right w:val="nil"/>
            </w:tcBorders>
            <w:shd w:val="clear" w:color="000000" w:fill="FFFFFF"/>
            <w:noWrap/>
            <w:vAlign w:val="center"/>
            <w:hideMark/>
          </w:tcPr>
          <w:p w14:paraId="53ACDFF5"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541</w:t>
            </w:r>
          </w:p>
        </w:tc>
      </w:tr>
      <w:tr w:rsidR="00502328" w:rsidRPr="00BF01BA" w14:paraId="3FF5971C" w14:textId="77777777" w:rsidTr="00502328">
        <w:trPr>
          <w:trHeight w:hRule="exact" w:val="225"/>
        </w:trPr>
        <w:tc>
          <w:tcPr>
            <w:tcW w:w="2218" w:type="pct"/>
            <w:tcBorders>
              <w:top w:val="nil"/>
              <w:left w:val="nil"/>
              <w:bottom w:val="nil"/>
              <w:right w:val="nil"/>
            </w:tcBorders>
            <w:shd w:val="clear" w:color="000000" w:fill="FFFFFF"/>
            <w:noWrap/>
            <w:vAlign w:val="center"/>
            <w:hideMark/>
          </w:tcPr>
          <w:p w14:paraId="0ED235C7"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Linkage – cross sector research</w:t>
            </w:r>
          </w:p>
        </w:tc>
        <w:tc>
          <w:tcPr>
            <w:tcW w:w="72" w:type="pct"/>
            <w:tcBorders>
              <w:top w:val="nil"/>
              <w:left w:val="nil"/>
              <w:bottom w:val="nil"/>
              <w:right w:val="nil"/>
            </w:tcBorders>
            <w:shd w:val="clear" w:color="000000" w:fill="FFFFFF"/>
            <w:noWrap/>
            <w:vAlign w:val="center"/>
            <w:hideMark/>
          </w:tcPr>
          <w:p w14:paraId="3165D143"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2A19B322"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E6F2FF"/>
            <w:noWrap/>
            <w:vAlign w:val="center"/>
            <w:hideMark/>
          </w:tcPr>
          <w:p w14:paraId="36F9F73E"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2E8EE1D6"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3A7AA031"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0D603C4A"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502328" w:rsidRPr="00BF01BA" w14:paraId="3F6B668F" w14:textId="77777777" w:rsidTr="00502328">
        <w:trPr>
          <w:trHeight w:hRule="exact" w:val="225"/>
        </w:trPr>
        <w:tc>
          <w:tcPr>
            <w:tcW w:w="2218" w:type="pct"/>
            <w:tcBorders>
              <w:top w:val="nil"/>
              <w:left w:val="nil"/>
              <w:bottom w:val="nil"/>
              <w:right w:val="nil"/>
            </w:tcBorders>
            <w:shd w:val="clear" w:color="000000" w:fill="FFFFFF"/>
            <w:noWrap/>
            <w:vAlign w:val="center"/>
            <w:hideMark/>
          </w:tcPr>
          <w:p w14:paraId="4BB2D7CD" w14:textId="77777777" w:rsidR="00502328" w:rsidRPr="00BF01BA" w:rsidRDefault="00502328" w:rsidP="00502328">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partnerships</w:t>
            </w:r>
          </w:p>
        </w:tc>
        <w:tc>
          <w:tcPr>
            <w:tcW w:w="72" w:type="pct"/>
            <w:tcBorders>
              <w:top w:val="nil"/>
              <w:left w:val="nil"/>
              <w:bottom w:val="nil"/>
              <w:right w:val="nil"/>
            </w:tcBorders>
            <w:shd w:val="clear" w:color="000000" w:fill="FFFFFF"/>
            <w:noWrap/>
            <w:vAlign w:val="center"/>
            <w:hideMark/>
          </w:tcPr>
          <w:p w14:paraId="270DAA04"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52402D6D"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398</w:t>
            </w:r>
          </w:p>
        </w:tc>
        <w:tc>
          <w:tcPr>
            <w:tcW w:w="542" w:type="pct"/>
            <w:tcBorders>
              <w:top w:val="nil"/>
              <w:left w:val="nil"/>
              <w:bottom w:val="nil"/>
              <w:right w:val="nil"/>
            </w:tcBorders>
            <w:shd w:val="clear" w:color="000000" w:fill="E6F2FF"/>
            <w:noWrap/>
            <w:vAlign w:val="center"/>
            <w:hideMark/>
          </w:tcPr>
          <w:p w14:paraId="031B7D80"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406</w:t>
            </w:r>
          </w:p>
        </w:tc>
        <w:tc>
          <w:tcPr>
            <w:tcW w:w="542" w:type="pct"/>
            <w:tcBorders>
              <w:top w:val="nil"/>
              <w:left w:val="nil"/>
              <w:bottom w:val="nil"/>
              <w:right w:val="nil"/>
            </w:tcBorders>
            <w:shd w:val="clear" w:color="000000" w:fill="FFFFFF"/>
            <w:noWrap/>
            <w:vAlign w:val="center"/>
            <w:hideMark/>
          </w:tcPr>
          <w:p w14:paraId="50AA553D"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436</w:t>
            </w:r>
          </w:p>
        </w:tc>
        <w:tc>
          <w:tcPr>
            <w:tcW w:w="542" w:type="pct"/>
            <w:tcBorders>
              <w:top w:val="nil"/>
              <w:left w:val="nil"/>
              <w:bottom w:val="nil"/>
              <w:right w:val="nil"/>
            </w:tcBorders>
            <w:shd w:val="clear" w:color="000000" w:fill="FFFFFF"/>
            <w:noWrap/>
            <w:vAlign w:val="center"/>
            <w:hideMark/>
          </w:tcPr>
          <w:p w14:paraId="3194F8C7"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449</w:t>
            </w:r>
          </w:p>
        </w:tc>
        <w:tc>
          <w:tcPr>
            <w:tcW w:w="542" w:type="pct"/>
            <w:tcBorders>
              <w:top w:val="nil"/>
              <w:left w:val="nil"/>
              <w:bottom w:val="nil"/>
              <w:right w:val="nil"/>
            </w:tcBorders>
            <w:shd w:val="clear" w:color="000000" w:fill="FFFFFF"/>
            <w:noWrap/>
            <w:vAlign w:val="center"/>
            <w:hideMark/>
          </w:tcPr>
          <w:p w14:paraId="3B18BF30"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460</w:t>
            </w:r>
          </w:p>
        </w:tc>
      </w:tr>
      <w:tr w:rsidR="00502328" w:rsidRPr="00BF01BA" w14:paraId="17F591E7" w14:textId="77777777" w:rsidTr="00502328">
        <w:trPr>
          <w:trHeight w:hRule="exact" w:val="225"/>
        </w:trPr>
        <w:tc>
          <w:tcPr>
            <w:tcW w:w="2218" w:type="pct"/>
            <w:tcBorders>
              <w:top w:val="nil"/>
              <w:left w:val="nil"/>
              <w:bottom w:val="nil"/>
              <w:right w:val="nil"/>
            </w:tcBorders>
            <w:shd w:val="clear" w:color="000000" w:fill="FFFFFF"/>
            <w:noWrap/>
            <w:vAlign w:val="center"/>
            <w:hideMark/>
          </w:tcPr>
          <w:p w14:paraId="164A58CA"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Supporting science and</w:t>
            </w:r>
          </w:p>
        </w:tc>
        <w:tc>
          <w:tcPr>
            <w:tcW w:w="72" w:type="pct"/>
            <w:tcBorders>
              <w:top w:val="nil"/>
              <w:left w:val="nil"/>
              <w:bottom w:val="nil"/>
              <w:right w:val="nil"/>
            </w:tcBorders>
            <w:shd w:val="clear" w:color="000000" w:fill="FFFFFF"/>
            <w:noWrap/>
            <w:vAlign w:val="center"/>
            <w:hideMark/>
          </w:tcPr>
          <w:p w14:paraId="3D3CF2E2"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663E961A"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E6F2FF"/>
            <w:noWrap/>
            <w:vAlign w:val="center"/>
            <w:hideMark/>
          </w:tcPr>
          <w:p w14:paraId="0A1140A9"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52EA455F"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00742D46"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03F98F28"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502328" w:rsidRPr="00BF01BA" w14:paraId="18EA65DD" w14:textId="77777777" w:rsidTr="00502328">
        <w:trPr>
          <w:trHeight w:hRule="exact" w:val="225"/>
        </w:trPr>
        <w:tc>
          <w:tcPr>
            <w:tcW w:w="2218" w:type="pct"/>
            <w:tcBorders>
              <w:top w:val="nil"/>
              <w:left w:val="nil"/>
              <w:bottom w:val="nil"/>
              <w:right w:val="nil"/>
            </w:tcBorders>
            <w:shd w:val="clear" w:color="000000" w:fill="FFFFFF"/>
            <w:noWrap/>
            <w:vAlign w:val="center"/>
            <w:hideMark/>
          </w:tcPr>
          <w:p w14:paraId="42EB1BE0" w14:textId="77777777" w:rsidR="00502328" w:rsidRPr="00BF01BA" w:rsidRDefault="00502328" w:rsidP="00502328">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commercialisation</w:t>
            </w:r>
          </w:p>
        </w:tc>
        <w:tc>
          <w:tcPr>
            <w:tcW w:w="72" w:type="pct"/>
            <w:tcBorders>
              <w:top w:val="nil"/>
              <w:left w:val="nil"/>
              <w:bottom w:val="nil"/>
              <w:right w:val="nil"/>
            </w:tcBorders>
            <w:shd w:val="clear" w:color="000000" w:fill="FFFFFF"/>
            <w:noWrap/>
            <w:vAlign w:val="center"/>
            <w:hideMark/>
          </w:tcPr>
          <w:p w14:paraId="5099297C"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1ED9668C"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467</w:t>
            </w:r>
          </w:p>
        </w:tc>
        <w:tc>
          <w:tcPr>
            <w:tcW w:w="542" w:type="pct"/>
            <w:tcBorders>
              <w:top w:val="nil"/>
              <w:left w:val="nil"/>
              <w:bottom w:val="nil"/>
              <w:right w:val="nil"/>
            </w:tcBorders>
            <w:shd w:val="clear" w:color="000000" w:fill="E6F2FF"/>
            <w:noWrap/>
            <w:vAlign w:val="center"/>
            <w:hideMark/>
          </w:tcPr>
          <w:p w14:paraId="153FBCF0"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317</w:t>
            </w:r>
          </w:p>
        </w:tc>
        <w:tc>
          <w:tcPr>
            <w:tcW w:w="542" w:type="pct"/>
            <w:tcBorders>
              <w:top w:val="nil"/>
              <w:left w:val="nil"/>
              <w:bottom w:val="nil"/>
              <w:right w:val="nil"/>
            </w:tcBorders>
            <w:shd w:val="clear" w:color="000000" w:fill="FFFFFF"/>
            <w:noWrap/>
            <w:vAlign w:val="center"/>
            <w:hideMark/>
          </w:tcPr>
          <w:p w14:paraId="493FFFE1"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293</w:t>
            </w:r>
          </w:p>
        </w:tc>
        <w:tc>
          <w:tcPr>
            <w:tcW w:w="542" w:type="pct"/>
            <w:tcBorders>
              <w:top w:val="nil"/>
              <w:left w:val="nil"/>
              <w:bottom w:val="nil"/>
              <w:right w:val="nil"/>
            </w:tcBorders>
            <w:shd w:val="clear" w:color="000000" w:fill="FFFFFF"/>
            <w:noWrap/>
            <w:vAlign w:val="center"/>
            <w:hideMark/>
          </w:tcPr>
          <w:p w14:paraId="37483986"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315</w:t>
            </w:r>
          </w:p>
        </w:tc>
        <w:tc>
          <w:tcPr>
            <w:tcW w:w="542" w:type="pct"/>
            <w:tcBorders>
              <w:top w:val="nil"/>
              <w:left w:val="nil"/>
              <w:bottom w:val="nil"/>
              <w:right w:val="nil"/>
            </w:tcBorders>
            <w:shd w:val="clear" w:color="000000" w:fill="FFFFFF"/>
            <w:noWrap/>
            <w:vAlign w:val="center"/>
            <w:hideMark/>
          </w:tcPr>
          <w:p w14:paraId="68D39AE6"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287</w:t>
            </w:r>
          </w:p>
        </w:tc>
      </w:tr>
      <w:tr w:rsidR="00502328" w:rsidRPr="00BF01BA" w14:paraId="7AB24C97" w14:textId="77777777" w:rsidTr="00502328">
        <w:trPr>
          <w:trHeight w:hRule="exact" w:val="225"/>
        </w:trPr>
        <w:tc>
          <w:tcPr>
            <w:tcW w:w="2218" w:type="pct"/>
            <w:tcBorders>
              <w:top w:val="nil"/>
              <w:left w:val="nil"/>
              <w:bottom w:val="nil"/>
              <w:right w:val="nil"/>
            </w:tcBorders>
            <w:shd w:val="clear" w:color="000000" w:fill="FFFFFF"/>
            <w:noWrap/>
            <w:vAlign w:val="center"/>
            <w:hideMark/>
          </w:tcPr>
          <w:p w14:paraId="73528FDF"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Research capacity</w:t>
            </w:r>
          </w:p>
        </w:tc>
        <w:tc>
          <w:tcPr>
            <w:tcW w:w="72" w:type="pct"/>
            <w:tcBorders>
              <w:top w:val="nil"/>
              <w:left w:val="nil"/>
              <w:bottom w:val="nil"/>
              <w:right w:val="nil"/>
            </w:tcBorders>
            <w:shd w:val="clear" w:color="000000" w:fill="FFFFFF"/>
            <w:noWrap/>
            <w:vAlign w:val="center"/>
            <w:hideMark/>
          </w:tcPr>
          <w:p w14:paraId="41664DE1"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0CC691EC"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822</w:t>
            </w:r>
          </w:p>
        </w:tc>
        <w:tc>
          <w:tcPr>
            <w:tcW w:w="542" w:type="pct"/>
            <w:tcBorders>
              <w:top w:val="nil"/>
              <w:left w:val="nil"/>
              <w:bottom w:val="nil"/>
              <w:right w:val="nil"/>
            </w:tcBorders>
            <w:shd w:val="clear" w:color="000000" w:fill="E6F2FF"/>
            <w:noWrap/>
            <w:vAlign w:val="center"/>
            <w:hideMark/>
          </w:tcPr>
          <w:p w14:paraId="38D8D4C4"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764</w:t>
            </w:r>
          </w:p>
        </w:tc>
        <w:tc>
          <w:tcPr>
            <w:tcW w:w="542" w:type="pct"/>
            <w:tcBorders>
              <w:top w:val="nil"/>
              <w:left w:val="nil"/>
              <w:bottom w:val="nil"/>
              <w:right w:val="nil"/>
            </w:tcBorders>
            <w:shd w:val="clear" w:color="000000" w:fill="FFFFFF"/>
            <w:noWrap/>
            <w:vAlign w:val="center"/>
            <w:hideMark/>
          </w:tcPr>
          <w:p w14:paraId="7167285C"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595</w:t>
            </w:r>
          </w:p>
        </w:tc>
        <w:tc>
          <w:tcPr>
            <w:tcW w:w="542" w:type="pct"/>
            <w:tcBorders>
              <w:top w:val="nil"/>
              <w:left w:val="nil"/>
              <w:bottom w:val="nil"/>
              <w:right w:val="nil"/>
            </w:tcBorders>
            <w:shd w:val="clear" w:color="000000" w:fill="FFFFFF"/>
            <w:noWrap/>
            <w:vAlign w:val="center"/>
            <w:hideMark/>
          </w:tcPr>
          <w:p w14:paraId="1D84445D"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586</w:t>
            </w:r>
          </w:p>
        </w:tc>
        <w:tc>
          <w:tcPr>
            <w:tcW w:w="542" w:type="pct"/>
            <w:tcBorders>
              <w:top w:val="nil"/>
              <w:left w:val="nil"/>
              <w:bottom w:val="nil"/>
              <w:right w:val="nil"/>
            </w:tcBorders>
            <w:shd w:val="clear" w:color="000000" w:fill="FFFFFF"/>
            <w:noWrap/>
            <w:vAlign w:val="center"/>
            <w:hideMark/>
          </w:tcPr>
          <w:p w14:paraId="763F6FD6"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624</w:t>
            </w:r>
          </w:p>
        </w:tc>
      </w:tr>
      <w:tr w:rsidR="00502328" w:rsidRPr="00BF01BA" w14:paraId="34107D11" w14:textId="77777777" w:rsidTr="00502328">
        <w:trPr>
          <w:trHeight w:hRule="exact" w:val="225"/>
        </w:trPr>
        <w:tc>
          <w:tcPr>
            <w:tcW w:w="2218" w:type="pct"/>
            <w:tcBorders>
              <w:top w:val="nil"/>
              <w:left w:val="nil"/>
              <w:bottom w:val="nil"/>
              <w:right w:val="nil"/>
            </w:tcBorders>
            <w:shd w:val="clear" w:color="000000" w:fill="FFFFFF"/>
            <w:noWrap/>
            <w:vAlign w:val="center"/>
            <w:hideMark/>
          </w:tcPr>
          <w:p w14:paraId="253133C5"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Other</w:t>
            </w:r>
          </w:p>
        </w:tc>
        <w:tc>
          <w:tcPr>
            <w:tcW w:w="72" w:type="pct"/>
            <w:tcBorders>
              <w:top w:val="nil"/>
              <w:left w:val="nil"/>
              <w:bottom w:val="nil"/>
              <w:right w:val="nil"/>
            </w:tcBorders>
            <w:shd w:val="clear" w:color="000000" w:fill="FFFFFF"/>
            <w:noWrap/>
            <w:vAlign w:val="center"/>
            <w:hideMark/>
          </w:tcPr>
          <w:p w14:paraId="6B9BCA3B" w14:textId="77777777" w:rsidR="00502328" w:rsidRPr="00BF01BA" w:rsidRDefault="00502328" w:rsidP="005023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single" w:sz="4" w:space="0" w:color="293F5B"/>
              <w:right w:val="nil"/>
            </w:tcBorders>
            <w:shd w:val="clear" w:color="000000" w:fill="FFFFFF"/>
            <w:noWrap/>
            <w:vAlign w:val="center"/>
            <w:hideMark/>
          </w:tcPr>
          <w:p w14:paraId="52AA2614"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195</w:t>
            </w:r>
          </w:p>
        </w:tc>
        <w:tc>
          <w:tcPr>
            <w:tcW w:w="542" w:type="pct"/>
            <w:tcBorders>
              <w:top w:val="nil"/>
              <w:left w:val="nil"/>
              <w:bottom w:val="single" w:sz="4" w:space="0" w:color="293F5B"/>
              <w:right w:val="nil"/>
            </w:tcBorders>
            <w:shd w:val="clear" w:color="000000" w:fill="E6F2FF"/>
            <w:noWrap/>
            <w:vAlign w:val="center"/>
            <w:hideMark/>
          </w:tcPr>
          <w:p w14:paraId="6483B5CA"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187</w:t>
            </w:r>
          </w:p>
        </w:tc>
        <w:tc>
          <w:tcPr>
            <w:tcW w:w="542" w:type="pct"/>
            <w:tcBorders>
              <w:top w:val="nil"/>
              <w:left w:val="nil"/>
              <w:bottom w:val="single" w:sz="4" w:space="0" w:color="293F5B"/>
              <w:right w:val="nil"/>
            </w:tcBorders>
            <w:shd w:val="clear" w:color="000000" w:fill="FFFFFF"/>
            <w:noWrap/>
            <w:vAlign w:val="center"/>
            <w:hideMark/>
          </w:tcPr>
          <w:p w14:paraId="2BE1EF22"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174</w:t>
            </w:r>
          </w:p>
        </w:tc>
        <w:tc>
          <w:tcPr>
            <w:tcW w:w="542" w:type="pct"/>
            <w:tcBorders>
              <w:top w:val="nil"/>
              <w:left w:val="nil"/>
              <w:bottom w:val="single" w:sz="4" w:space="0" w:color="293F5B"/>
              <w:right w:val="nil"/>
            </w:tcBorders>
            <w:shd w:val="clear" w:color="000000" w:fill="FFFFFF"/>
            <w:noWrap/>
            <w:vAlign w:val="center"/>
            <w:hideMark/>
          </w:tcPr>
          <w:p w14:paraId="159FC2A5"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179</w:t>
            </w:r>
          </w:p>
        </w:tc>
        <w:tc>
          <w:tcPr>
            <w:tcW w:w="542" w:type="pct"/>
            <w:tcBorders>
              <w:top w:val="nil"/>
              <w:left w:val="nil"/>
              <w:bottom w:val="single" w:sz="4" w:space="0" w:color="293F5B"/>
              <w:right w:val="nil"/>
            </w:tcBorders>
            <w:shd w:val="clear" w:color="000000" w:fill="FFFFFF"/>
            <w:noWrap/>
            <w:vAlign w:val="center"/>
            <w:hideMark/>
          </w:tcPr>
          <w:p w14:paraId="2CFAFEDF" w14:textId="77777777" w:rsidR="00502328" w:rsidRPr="00BF01BA" w:rsidRDefault="00502328" w:rsidP="005023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180</w:t>
            </w:r>
          </w:p>
        </w:tc>
      </w:tr>
      <w:tr w:rsidR="00502328" w:rsidRPr="00BF01BA" w14:paraId="13051FA3" w14:textId="77777777" w:rsidTr="00502328">
        <w:trPr>
          <w:trHeight w:hRule="exact" w:val="225"/>
        </w:trPr>
        <w:tc>
          <w:tcPr>
            <w:tcW w:w="2218" w:type="pct"/>
            <w:tcBorders>
              <w:top w:val="nil"/>
              <w:left w:val="nil"/>
              <w:bottom w:val="single" w:sz="4" w:space="0" w:color="293F5B"/>
              <w:right w:val="nil"/>
            </w:tcBorders>
            <w:shd w:val="clear" w:color="000000" w:fill="FFFFFF"/>
            <w:noWrap/>
            <w:vAlign w:val="center"/>
            <w:hideMark/>
          </w:tcPr>
          <w:p w14:paraId="779AB6A9" w14:textId="77777777" w:rsidR="00502328" w:rsidRPr="00BF01BA" w:rsidRDefault="00502328" w:rsidP="00502328">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w:t>
            </w:r>
          </w:p>
        </w:tc>
        <w:tc>
          <w:tcPr>
            <w:tcW w:w="72" w:type="pct"/>
            <w:tcBorders>
              <w:top w:val="nil"/>
              <w:left w:val="nil"/>
              <w:bottom w:val="single" w:sz="4" w:space="0" w:color="293F5B"/>
              <w:right w:val="nil"/>
            </w:tcBorders>
            <w:shd w:val="clear" w:color="000000" w:fill="FFFFFF"/>
            <w:noWrap/>
            <w:vAlign w:val="center"/>
            <w:hideMark/>
          </w:tcPr>
          <w:p w14:paraId="055E6829" w14:textId="77777777" w:rsidR="00502328" w:rsidRPr="00BF01BA" w:rsidRDefault="00502328" w:rsidP="00502328">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42" w:type="pct"/>
            <w:tcBorders>
              <w:top w:val="nil"/>
              <w:left w:val="nil"/>
              <w:bottom w:val="single" w:sz="4" w:space="0" w:color="293F5B"/>
              <w:right w:val="nil"/>
            </w:tcBorders>
            <w:shd w:val="clear" w:color="000000" w:fill="FFFFFF"/>
            <w:noWrap/>
            <w:vAlign w:val="center"/>
            <w:hideMark/>
          </w:tcPr>
          <w:p w14:paraId="11CE9CA1" w14:textId="77777777" w:rsidR="00502328" w:rsidRPr="00BF01BA" w:rsidRDefault="00502328" w:rsidP="00502328">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4,775</w:t>
            </w:r>
          </w:p>
        </w:tc>
        <w:tc>
          <w:tcPr>
            <w:tcW w:w="542" w:type="pct"/>
            <w:tcBorders>
              <w:top w:val="nil"/>
              <w:left w:val="nil"/>
              <w:bottom w:val="single" w:sz="4" w:space="0" w:color="293F5B"/>
              <w:right w:val="nil"/>
            </w:tcBorders>
            <w:shd w:val="clear" w:color="000000" w:fill="E6F2FF"/>
            <w:noWrap/>
            <w:vAlign w:val="center"/>
            <w:hideMark/>
          </w:tcPr>
          <w:p w14:paraId="3E5B74A6" w14:textId="77777777" w:rsidR="00502328" w:rsidRPr="00BF01BA" w:rsidRDefault="00502328" w:rsidP="00502328">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4,527</w:t>
            </w:r>
          </w:p>
        </w:tc>
        <w:tc>
          <w:tcPr>
            <w:tcW w:w="542" w:type="pct"/>
            <w:tcBorders>
              <w:top w:val="nil"/>
              <w:left w:val="nil"/>
              <w:bottom w:val="single" w:sz="4" w:space="0" w:color="293F5B"/>
              <w:right w:val="nil"/>
            </w:tcBorders>
            <w:shd w:val="clear" w:color="000000" w:fill="FFFFFF"/>
            <w:noWrap/>
            <w:vAlign w:val="center"/>
            <w:hideMark/>
          </w:tcPr>
          <w:p w14:paraId="5596EBEE" w14:textId="77777777" w:rsidR="00502328" w:rsidRPr="00BF01BA" w:rsidRDefault="00502328" w:rsidP="00502328">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4,259</w:t>
            </w:r>
          </w:p>
        </w:tc>
        <w:tc>
          <w:tcPr>
            <w:tcW w:w="542" w:type="pct"/>
            <w:tcBorders>
              <w:top w:val="nil"/>
              <w:left w:val="nil"/>
              <w:bottom w:val="single" w:sz="4" w:space="0" w:color="293F5B"/>
              <w:right w:val="nil"/>
            </w:tcBorders>
            <w:shd w:val="clear" w:color="000000" w:fill="FFFFFF"/>
            <w:noWrap/>
            <w:vAlign w:val="center"/>
            <w:hideMark/>
          </w:tcPr>
          <w:p w14:paraId="19E5EB52" w14:textId="77777777" w:rsidR="00502328" w:rsidRPr="00BF01BA" w:rsidRDefault="00502328" w:rsidP="00502328">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4,330</w:t>
            </w:r>
          </w:p>
        </w:tc>
        <w:tc>
          <w:tcPr>
            <w:tcW w:w="542" w:type="pct"/>
            <w:tcBorders>
              <w:top w:val="nil"/>
              <w:left w:val="nil"/>
              <w:bottom w:val="single" w:sz="4" w:space="0" w:color="293F5B"/>
              <w:right w:val="nil"/>
            </w:tcBorders>
            <w:shd w:val="clear" w:color="000000" w:fill="FFFFFF"/>
            <w:noWrap/>
            <w:vAlign w:val="center"/>
            <w:hideMark/>
          </w:tcPr>
          <w:p w14:paraId="248164CF" w14:textId="77777777" w:rsidR="00502328" w:rsidRPr="00BF01BA" w:rsidRDefault="00502328" w:rsidP="00502328">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4,425</w:t>
            </w:r>
          </w:p>
        </w:tc>
      </w:tr>
    </w:tbl>
    <w:p w14:paraId="1671783E" w14:textId="59C4590A" w:rsidR="00502328" w:rsidRPr="00BF01BA" w:rsidRDefault="00502328" w:rsidP="00502328">
      <w:pPr>
        <w:pStyle w:val="ChartandTableFootnoteAlpha"/>
        <w:numPr>
          <w:ilvl w:val="0"/>
          <w:numId w:val="11"/>
        </w:numPr>
      </w:pPr>
      <w:r w:rsidRPr="00BF01BA">
        <w:t xml:space="preserve"> The entry for each component includes eliminations for inter</w:t>
      </w:r>
      <w:r w:rsidR="00DF02E6">
        <w:noBreakHyphen/>
      </w:r>
      <w:r w:rsidRPr="00BF01BA">
        <w:t>agency transactions within that component.</w:t>
      </w:r>
    </w:p>
    <w:p w14:paraId="6359D1C2" w14:textId="77777777" w:rsidR="00911489" w:rsidRPr="00BF01BA" w:rsidRDefault="00911489" w:rsidP="00911489">
      <w:pPr>
        <w:pStyle w:val="TableLine"/>
      </w:pPr>
      <w:bookmarkStart w:id="44" w:name="_Toc4577272"/>
      <w:bookmarkStart w:id="45" w:name="_Toc4689183"/>
    </w:p>
    <w:p w14:paraId="3D54B837" w14:textId="77777777" w:rsidR="009D523A" w:rsidRPr="00BF01BA" w:rsidRDefault="009D523A" w:rsidP="009D523A">
      <w:bookmarkStart w:id="46" w:name="_Toc99203680"/>
      <w:bookmarkStart w:id="47" w:name="_Toc117358173"/>
      <w:bookmarkEnd w:id="44"/>
      <w:bookmarkEnd w:id="45"/>
      <w:r w:rsidRPr="00BF01BA">
        <w:t xml:space="preserve">Expenses for </w:t>
      </w:r>
      <w:r w:rsidRPr="00BF01BA">
        <w:rPr>
          <w:rStyle w:val="Strong"/>
        </w:rPr>
        <w:t>general services</w:t>
      </w:r>
      <w:r w:rsidRPr="00BF01BA">
        <w:t xml:space="preserve"> are largely incurred by the Department of Finance, the Australian Public Service Commission, and Comcare. </w:t>
      </w:r>
      <w:r w:rsidRPr="00BF01BA">
        <w:rPr>
          <w:rStyle w:val="Strong"/>
        </w:rPr>
        <w:t>General services</w:t>
      </w:r>
      <w:r w:rsidRPr="00BF01BA">
        <w:t xml:space="preserve"> expenses are estimated to increase over the period 2025–26 to 2028–29. This largely reflects the impact of insurance claims expenditure.</w:t>
      </w:r>
    </w:p>
    <w:p w14:paraId="2E9A4D36" w14:textId="028BE9DB" w:rsidR="00106874" w:rsidRPr="00BF01BA" w:rsidRDefault="00106874" w:rsidP="00106874">
      <w:r w:rsidRPr="00BF01BA">
        <w:t xml:space="preserve">Expenses for </w:t>
      </w:r>
      <w:r w:rsidRPr="00C8114F">
        <w:rPr>
          <w:rStyle w:val="Strong"/>
        </w:rPr>
        <w:t>government superannuation benefits</w:t>
      </w:r>
      <w:r w:rsidRPr="00BF01BA">
        <w:t xml:space="preserve"> are estimated to increase over the period 2025</w:t>
      </w:r>
      <w:r w:rsidRPr="00BF01BA">
        <w:rPr>
          <w:szCs w:val="19"/>
        </w:rPr>
        <w:t>–</w:t>
      </w:r>
      <w:r w:rsidRPr="00BF01BA">
        <w:t>26 to 2028</w:t>
      </w:r>
      <w:r w:rsidRPr="00BF01BA">
        <w:rPr>
          <w:szCs w:val="19"/>
        </w:rPr>
        <w:t>–</w:t>
      </w:r>
      <w:r w:rsidRPr="00BF01BA">
        <w:t>29. The higher estimated expenses in 2024–25 primarily reflect the use of different discount rates. In accordance with accounting standards, superannuation expenses for 2024–25 are calculated using the long</w:t>
      </w:r>
      <w:r w:rsidR="00DF02E6">
        <w:noBreakHyphen/>
      </w:r>
      <w:r w:rsidRPr="00BF01BA">
        <w:t>term government bond rate that best matched each individual scheme</w:t>
      </w:r>
      <w:r w:rsidR="00DF02E6">
        <w:t>’</w:t>
      </w:r>
      <w:r w:rsidRPr="00BF01BA">
        <w:t>s duration of liabilities at the start of the financial year. These rates are between 4.2 and 4.8 per cent per year. In preparing the latest Long Term Cost Reports, the scheme actuaries have determined that a discount rate of 5.0 per cent should be applied to the 2025–26 Budget year and forward estimates as per usual practice.</w:t>
      </w:r>
      <w:bookmarkEnd w:id="46"/>
      <w:bookmarkEnd w:id="47"/>
    </w:p>
    <w:p w14:paraId="7090E0DD" w14:textId="77777777" w:rsidR="00106874" w:rsidRPr="00BF01BA" w:rsidRDefault="00106874" w:rsidP="00106874">
      <w:pPr>
        <w:pStyle w:val="Heading3"/>
      </w:pPr>
      <w:bookmarkStart w:id="48" w:name="_Toc193528858"/>
      <w:r w:rsidRPr="00BF01BA">
        <w:t>Defence</w:t>
      </w:r>
      <w:bookmarkEnd w:id="48"/>
    </w:p>
    <w:p w14:paraId="00F0347E" w14:textId="77777777" w:rsidR="00106874" w:rsidRPr="00BF01BA" w:rsidRDefault="00106874" w:rsidP="00106874">
      <w:r w:rsidRPr="00BF01BA">
        <w:t>The defence function includes expenses incurred by the Department of Defence (Defence) and other agencies that support:</w:t>
      </w:r>
    </w:p>
    <w:p w14:paraId="1A1A737B" w14:textId="77777777" w:rsidR="00632A55" w:rsidRPr="00BF01BA" w:rsidRDefault="00632A55" w:rsidP="00CE15AA">
      <w:pPr>
        <w:pStyle w:val="Bullet"/>
      </w:pPr>
      <w:r w:rsidRPr="00BF01BA">
        <w:t>Australian military operations</w:t>
      </w:r>
    </w:p>
    <w:p w14:paraId="03CD07E3" w14:textId="303BCE36" w:rsidR="00106874" w:rsidRPr="00BF01BA" w:rsidRDefault="00106874" w:rsidP="00CE15AA">
      <w:pPr>
        <w:pStyle w:val="Bullet"/>
      </w:pPr>
      <w:r w:rsidRPr="00BF01BA">
        <w:t xml:space="preserve">National </w:t>
      </w:r>
      <w:r w:rsidR="00C4130D" w:rsidRPr="00BF01BA">
        <w:t>d</w:t>
      </w:r>
      <w:r w:rsidR="00AA1228" w:rsidRPr="00BF01BA">
        <w:t>e</w:t>
      </w:r>
      <w:r w:rsidRPr="00BF01BA">
        <w:t>fence, through strategic policy advice and the delivery of capabilities to achieve an integrated and focused force, harnessing effects across the maritime, land, air, space, and cyber domains.</w:t>
      </w:r>
    </w:p>
    <w:p w14:paraId="6BB4320B" w14:textId="5C5A2248" w:rsidR="00106874" w:rsidRPr="00BF01BA" w:rsidRDefault="00106874" w:rsidP="00106874">
      <w:pPr>
        <w:keepLines/>
      </w:pPr>
      <w:r w:rsidRPr="00BF01BA">
        <w:lastRenderedPageBreak/>
        <w:t>The defence function does not include expenses incurred by the Department of Veterans</w:t>
      </w:r>
      <w:r w:rsidR="00DF02E6">
        <w:t>’</w:t>
      </w:r>
      <w:r w:rsidRPr="00BF01BA">
        <w:t xml:space="preserve"> Affairs, superannuation payments to retired military personnel, related nominal superannuation interest, and housing assistance provided through Defence Housing Australia. These expenses are reported in the social security and welfare, </w:t>
      </w:r>
      <w:proofErr w:type="gramStart"/>
      <w:r w:rsidRPr="00BF01BA">
        <w:t>general public</w:t>
      </w:r>
      <w:proofErr w:type="gramEnd"/>
      <w:r w:rsidRPr="00BF01BA">
        <w:t xml:space="preserve"> services, other purposes, and housing and community amenities functions, respectively.</w:t>
      </w:r>
    </w:p>
    <w:p w14:paraId="73354E6D" w14:textId="2F1528A0" w:rsidR="00170A89" w:rsidRPr="00BF01BA" w:rsidRDefault="00911489" w:rsidP="00170A89">
      <w:pPr>
        <w:pStyle w:val="TableHeading"/>
        <w:rPr>
          <w:rFonts w:asciiTheme="minorHAnsi" w:eastAsiaTheme="minorHAnsi" w:hAnsiTheme="minorHAnsi" w:cstheme="minorBidi"/>
          <w:sz w:val="22"/>
          <w:szCs w:val="22"/>
          <w:lang w:eastAsia="en-US"/>
        </w:rPr>
      </w:pPr>
      <w:r w:rsidRPr="00BF01BA">
        <w:t>Table </w:t>
      </w:r>
      <w:r w:rsidR="002131DB" w:rsidRPr="00BF01BA">
        <w:t>5</w:t>
      </w:r>
      <w:r w:rsidRPr="00BF01BA">
        <w:t>.5: Summary of expenses – defence</w:t>
      </w:r>
      <w:bookmarkStart w:id="49" w:name="_Toc99203681"/>
    </w:p>
    <w:tbl>
      <w:tblPr>
        <w:tblW w:w="5000" w:type="pct"/>
        <w:tblCellMar>
          <w:left w:w="0" w:type="dxa"/>
          <w:right w:w="28" w:type="dxa"/>
        </w:tblCellMar>
        <w:tblLook w:val="04A0" w:firstRow="1" w:lastRow="0" w:firstColumn="1" w:lastColumn="0" w:noHBand="0" w:noVBand="1"/>
      </w:tblPr>
      <w:tblGrid>
        <w:gridCol w:w="3416"/>
        <w:gridCol w:w="860"/>
        <w:gridCol w:w="859"/>
        <w:gridCol w:w="859"/>
        <w:gridCol w:w="859"/>
        <w:gridCol w:w="857"/>
      </w:tblGrid>
      <w:tr w:rsidR="00170A89" w:rsidRPr="00BF01BA" w14:paraId="3B0D9476" w14:textId="77777777" w:rsidTr="00170A89">
        <w:trPr>
          <w:trHeight w:hRule="exact" w:val="226"/>
        </w:trPr>
        <w:tc>
          <w:tcPr>
            <w:tcW w:w="2215" w:type="pct"/>
            <w:tcBorders>
              <w:top w:val="single" w:sz="4" w:space="0" w:color="auto"/>
              <w:left w:val="nil"/>
              <w:bottom w:val="nil"/>
              <w:right w:val="nil"/>
            </w:tcBorders>
            <w:shd w:val="clear" w:color="000000" w:fill="FFFFFF"/>
            <w:noWrap/>
            <w:vAlign w:val="center"/>
            <w:hideMark/>
          </w:tcPr>
          <w:p w14:paraId="08E717E5" w14:textId="44568151" w:rsidR="00170A89" w:rsidRPr="00BF01BA" w:rsidRDefault="00170A89" w:rsidP="00170A89">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Sub</w:t>
            </w:r>
            <w:r w:rsidR="00DF02E6">
              <w:rPr>
                <w:rFonts w:ascii="Arial" w:hAnsi="Arial" w:cs="Arial"/>
                <w:b/>
                <w:bCs/>
                <w:color w:val="000000"/>
                <w:sz w:val="16"/>
                <w:szCs w:val="16"/>
              </w:rPr>
              <w:noBreakHyphen/>
            </w:r>
            <w:r w:rsidRPr="00BF01BA">
              <w:rPr>
                <w:rFonts w:ascii="Arial" w:hAnsi="Arial" w:cs="Arial"/>
                <w:b/>
                <w:bCs/>
                <w:color w:val="000000"/>
                <w:sz w:val="16"/>
                <w:szCs w:val="16"/>
              </w:rPr>
              <w:t>function</w:t>
            </w:r>
          </w:p>
        </w:tc>
        <w:tc>
          <w:tcPr>
            <w:tcW w:w="2785" w:type="pct"/>
            <w:gridSpan w:val="5"/>
            <w:tcBorders>
              <w:top w:val="single" w:sz="4" w:space="0" w:color="293F5B"/>
              <w:left w:val="nil"/>
              <w:bottom w:val="single" w:sz="4" w:space="0" w:color="000000"/>
              <w:right w:val="nil"/>
            </w:tcBorders>
            <w:shd w:val="clear" w:color="000000" w:fill="FFFFFF"/>
            <w:noWrap/>
            <w:vAlign w:val="center"/>
            <w:hideMark/>
          </w:tcPr>
          <w:p w14:paraId="248C7267" w14:textId="77777777" w:rsidR="00170A89" w:rsidRPr="00BF01BA" w:rsidRDefault="00170A89" w:rsidP="00170A89">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170A89" w:rsidRPr="00BF01BA" w14:paraId="1D39805F" w14:textId="77777777" w:rsidTr="00170A89">
        <w:trPr>
          <w:trHeight w:hRule="exact" w:val="226"/>
        </w:trPr>
        <w:tc>
          <w:tcPr>
            <w:tcW w:w="2215" w:type="pct"/>
            <w:tcBorders>
              <w:top w:val="nil"/>
              <w:left w:val="nil"/>
              <w:bottom w:val="nil"/>
              <w:right w:val="nil"/>
            </w:tcBorders>
            <w:shd w:val="clear" w:color="000000" w:fill="FFFFFF"/>
            <w:noWrap/>
            <w:vAlign w:val="bottom"/>
            <w:hideMark/>
          </w:tcPr>
          <w:p w14:paraId="130551CE" w14:textId="77777777" w:rsidR="00170A89" w:rsidRPr="00BF01BA" w:rsidRDefault="00170A89" w:rsidP="00170A8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8" w:type="pct"/>
            <w:tcBorders>
              <w:top w:val="single" w:sz="4" w:space="0" w:color="293F5B"/>
              <w:left w:val="nil"/>
              <w:bottom w:val="nil"/>
              <w:right w:val="nil"/>
            </w:tcBorders>
            <w:shd w:val="clear" w:color="000000" w:fill="FFFFFF"/>
            <w:noWrap/>
            <w:vAlign w:val="center"/>
            <w:hideMark/>
          </w:tcPr>
          <w:p w14:paraId="4E2004A2" w14:textId="6DAD4B31" w:rsidR="00170A89" w:rsidRPr="00BF01BA" w:rsidRDefault="00170A89" w:rsidP="00170A89">
            <w:pPr>
              <w:spacing w:before="0" w:after="0" w:line="240" w:lineRule="auto"/>
              <w:jc w:val="right"/>
              <w:rPr>
                <w:rFonts w:ascii="Arial" w:hAnsi="Arial" w:cs="Arial"/>
                <w:sz w:val="16"/>
                <w:szCs w:val="16"/>
              </w:rPr>
            </w:pPr>
            <w:r w:rsidRPr="00BF01BA">
              <w:rPr>
                <w:rFonts w:ascii="Arial" w:hAnsi="Arial" w:cs="Arial"/>
                <w:sz w:val="16"/>
                <w:szCs w:val="16"/>
              </w:rPr>
              <w:t>2024</w:t>
            </w:r>
            <w:r w:rsidR="00DF02E6">
              <w:rPr>
                <w:rFonts w:ascii="Arial" w:hAnsi="Arial" w:cs="Arial"/>
                <w:sz w:val="16"/>
                <w:szCs w:val="16"/>
              </w:rPr>
              <w:noBreakHyphen/>
            </w:r>
            <w:r w:rsidRPr="00BF01BA">
              <w:rPr>
                <w:rFonts w:ascii="Arial" w:hAnsi="Arial" w:cs="Arial"/>
                <w:sz w:val="16"/>
                <w:szCs w:val="16"/>
              </w:rPr>
              <w:t>25</w:t>
            </w:r>
          </w:p>
        </w:tc>
        <w:tc>
          <w:tcPr>
            <w:tcW w:w="557" w:type="pct"/>
            <w:tcBorders>
              <w:top w:val="single" w:sz="4" w:space="0" w:color="293F5B"/>
              <w:left w:val="nil"/>
              <w:bottom w:val="nil"/>
              <w:right w:val="nil"/>
            </w:tcBorders>
            <w:shd w:val="clear" w:color="000000" w:fill="E6F2FF"/>
            <w:noWrap/>
            <w:vAlign w:val="center"/>
            <w:hideMark/>
          </w:tcPr>
          <w:p w14:paraId="3D5E888D" w14:textId="7543DD52" w:rsidR="00170A89" w:rsidRPr="00BF01BA" w:rsidRDefault="00170A89" w:rsidP="00170A89">
            <w:pPr>
              <w:spacing w:before="0" w:after="0" w:line="240" w:lineRule="auto"/>
              <w:jc w:val="right"/>
              <w:rPr>
                <w:rFonts w:ascii="Arial" w:hAnsi="Arial" w:cs="Arial"/>
                <w:sz w:val="16"/>
                <w:szCs w:val="16"/>
              </w:rPr>
            </w:pPr>
            <w:r w:rsidRPr="00BF01BA">
              <w:rPr>
                <w:rFonts w:ascii="Arial" w:hAnsi="Arial" w:cs="Arial"/>
                <w:sz w:val="16"/>
                <w:szCs w:val="16"/>
              </w:rPr>
              <w:t>2025</w:t>
            </w:r>
            <w:r w:rsidR="00DF02E6">
              <w:rPr>
                <w:rFonts w:ascii="Arial" w:hAnsi="Arial" w:cs="Arial"/>
                <w:sz w:val="16"/>
                <w:szCs w:val="16"/>
              </w:rPr>
              <w:noBreakHyphen/>
            </w:r>
            <w:r w:rsidRPr="00BF01BA">
              <w:rPr>
                <w:rFonts w:ascii="Arial" w:hAnsi="Arial" w:cs="Arial"/>
                <w:sz w:val="16"/>
                <w:szCs w:val="16"/>
              </w:rPr>
              <w:t>26</w:t>
            </w:r>
          </w:p>
        </w:tc>
        <w:tc>
          <w:tcPr>
            <w:tcW w:w="557" w:type="pct"/>
            <w:tcBorders>
              <w:top w:val="single" w:sz="4" w:space="0" w:color="293F5B"/>
              <w:left w:val="nil"/>
              <w:bottom w:val="nil"/>
              <w:right w:val="nil"/>
            </w:tcBorders>
            <w:shd w:val="clear" w:color="000000" w:fill="FFFFFF"/>
            <w:noWrap/>
            <w:vAlign w:val="center"/>
            <w:hideMark/>
          </w:tcPr>
          <w:p w14:paraId="6EA970EC" w14:textId="44538477" w:rsidR="00170A89" w:rsidRPr="00BF01BA" w:rsidRDefault="00170A89" w:rsidP="00170A89">
            <w:pPr>
              <w:spacing w:before="0" w:after="0" w:line="240" w:lineRule="auto"/>
              <w:jc w:val="right"/>
              <w:rPr>
                <w:rFonts w:ascii="Arial" w:hAnsi="Arial" w:cs="Arial"/>
                <w:sz w:val="16"/>
                <w:szCs w:val="16"/>
              </w:rPr>
            </w:pPr>
            <w:r w:rsidRPr="00BF01BA">
              <w:rPr>
                <w:rFonts w:ascii="Arial" w:hAnsi="Arial" w:cs="Arial"/>
                <w:sz w:val="16"/>
                <w:szCs w:val="16"/>
              </w:rPr>
              <w:t>2026</w:t>
            </w:r>
            <w:r w:rsidR="00DF02E6">
              <w:rPr>
                <w:rFonts w:ascii="Arial" w:hAnsi="Arial" w:cs="Arial"/>
                <w:sz w:val="16"/>
                <w:szCs w:val="16"/>
              </w:rPr>
              <w:noBreakHyphen/>
            </w:r>
            <w:r w:rsidRPr="00BF01BA">
              <w:rPr>
                <w:rFonts w:ascii="Arial" w:hAnsi="Arial" w:cs="Arial"/>
                <w:sz w:val="16"/>
                <w:szCs w:val="16"/>
              </w:rPr>
              <w:t>27</w:t>
            </w:r>
          </w:p>
        </w:tc>
        <w:tc>
          <w:tcPr>
            <w:tcW w:w="557" w:type="pct"/>
            <w:tcBorders>
              <w:top w:val="single" w:sz="4" w:space="0" w:color="293F5B"/>
              <w:left w:val="nil"/>
              <w:bottom w:val="nil"/>
              <w:right w:val="nil"/>
            </w:tcBorders>
            <w:shd w:val="clear" w:color="000000" w:fill="FFFFFF"/>
            <w:noWrap/>
            <w:vAlign w:val="center"/>
            <w:hideMark/>
          </w:tcPr>
          <w:p w14:paraId="755DF68E" w14:textId="4D49DA4E" w:rsidR="00170A89" w:rsidRPr="00BF01BA" w:rsidRDefault="00170A89" w:rsidP="00170A89">
            <w:pPr>
              <w:spacing w:before="0" w:after="0" w:line="240" w:lineRule="auto"/>
              <w:jc w:val="right"/>
              <w:rPr>
                <w:rFonts w:ascii="Arial" w:hAnsi="Arial" w:cs="Arial"/>
                <w:sz w:val="16"/>
                <w:szCs w:val="16"/>
              </w:rPr>
            </w:pPr>
            <w:r w:rsidRPr="00BF01BA">
              <w:rPr>
                <w:rFonts w:ascii="Arial" w:hAnsi="Arial" w:cs="Arial"/>
                <w:sz w:val="16"/>
                <w:szCs w:val="16"/>
              </w:rPr>
              <w:t>2027</w:t>
            </w:r>
            <w:r w:rsidR="00DF02E6">
              <w:rPr>
                <w:rFonts w:ascii="Arial" w:hAnsi="Arial" w:cs="Arial"/>
                <w:sz w:val="16"/>
                <w:szCs w:val="16"/>
              </w:rPr>
              <w:noBreakHyphen/>
            </w:r>
            <w:r w:rsidRPr="00BF01BA">
              <w:rPr>
                <w:rFonts w:ascii="Arial" w:hAnsi="Arial" w:cs="Arial"/>
                <w:sz w:val="16"/>
                <w:szCs w:val="16"/>
              </w:rPr>
              <w:t>28</w:t>
            </w:r>
          </w:p>
        </w:tc>
        <w:tc>
          <w:tcPr>
            <w:tcW w:w="557" w:type="pct"/>
            <w:tcBorders>
              <w:top w:val="single" w:sz="4" w:space="0" w:color="293F5B"/>
              <w:left w:val="nil"/>
              <w:bottom w:val="nil"/>
              <w:right w:val="nil"/>
            </w:tcBorders>
            <w:shd w:val="clear" w:color="000000" w:fill="FFFFFF"/>
            <w:noWrap/>
            <w:vAlign w:val="center"/>
            <w:hideMark/>
          </w:tcPr>
          <w:p w14:paraId="30C8AA49" w14:textId="73C3AC5E" w:rsidR="00170A89" w:rsidRPr="00BF01BA" w:rsidRDefault="00170A89" w:rsidP="00170A8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170A89" w:rsidRPr="00BF01BA" w14:paraId="022D0143" w14:textId="77777777" w:rsidTr="00170A89">
        <w:trPr>
          <w:trHeight w:hRule="exact" w:val="226"/>
        </w:trPr>
        <w:tc>
          <w:tcPr>
            <w:tcW w:w="2215" w:type="pct"/>
            <w:tcBorders>
              <w:top w:val="nil"/>
              <w:left w:val="nil"/>
              <w:bottom w:val="nil"/>
              <w:right w:val="nil"/>
            </w:tcBorders>
            <w:shd w:val="clear" w:color="000000" w:fill="FFFFFF"/>
            <w:noWrap/>
            <w:vAlign w:val="center"/>
            <w:hideMark/>
          </w:tcPr>
          <w:p w14:paraId="41FE8BC9" w14:textId="77777777" w:rsidR="00170A89" w:rsidRPr="00BF01BA" w:rsidRDefault="00170A89" w:rsidP="00170A8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8" w:type="pct"/>
            <w:tcBorders>
              <w:top w:val="nil"/>
              <w:left w:val="nil"/>
              <w:bottom w:val="single" w:sz="4" w:space="0" w:color="293F5B"/>
              <w:right w:val="nil"/>
            </w:tcBorders>
            <w:shd w:val="clear" w:color="000000" w:fill="FFFFFF"/>
            <w:noWrap/>
            <w:vAlign w:val="center"/>
            <w:hideMark/>
          </w:tcPr>
          <w:p w14:paraId="5D457E9A" w14:textId="77777777" w:rsidR="00170A89" w:rsidRPr="00BF01BA" w:rsidRDefault="00170A89" w:rsidP="00170A8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57" w:type="pct"/>
            <w:tcBorders>
              <w:top w:val="nil"/>
              <w:left w:val="nil"/>
              <w:bottom w:val="single" w:sz="4" w:space="0" w:color="293F5B"/>
              <w:right w:val="nil"/>
            </w:tcBorders>
            <w:shd w:val="clear" w:color="000000" w:fill="E6F2FF"/>
            <w:noWrap/>
            <w:vAlign w:val="center"/>
            <w:hideMark/>
          </w:tcPr>
          <w:p w14:paraId="4E16B8F4" w14:textId="77777777" w:rsidR="00170A89" w:rsidRPr="00BF01BA" w:rsidRDefault="00170A89" w:rsidP="00170A8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57" w:type="pct"/>
            <w:tcBorders>
              <w:top w:val="nil"/>
              <w:left w:val="nil"/>
              <w:bottom w:val="single" w:sz="4" w:space="0" w:color="293F5B"/>
              <w:right w:val="nil"/>
            </w:tcBorders>
            <w:shd w:val="clear" w:color="000000" w:fill="FFFFFF"/>
            <w:noWrap/>
            <w:vAlign w:val="center"/>
            <w:hideMark/>
          </w:tcPr>
          <w:p w14:paraId="58C24EC4" w14:textId="77777777" w:rsidR="00170A89" w:rsidRPr="00BF01BA" w:rsidRDefault="00170A89" w:rsidP="00170A8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57" w:type="pct"/>
            <w:tcBorders>
              <w:top w:val="nil"/>
              <w:left w:val="nil"/>
              <w:bottom w:val="single" w:sz="4" w:space="0" w:color="293F5B"/>
              <w:right w:val="nil"/>
            </w:tcBorders>
            <w:shd w:val="clear" w:color="000000" w:fill="FFFFFF"/>
            <w:noWrap/>
            <w:vAlign w:val="center"/>
            <w:hideMark/>
          </w:tcPr>
          <w:p w14:paraId="3154A526" w14:textId="77777777" w:rsidR="00170A89" w:rsidRPr="00BF01BA" w:rsidRDefault="00170A89" w:rsidP="00170A8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57" w:type="pct"/>
            <w:tcBorders>
              <w:top w:val="nil"/>
              <w:left w:val="nil"/>
              <w:bottom w:val="single" w:sz="4" w:space="0" w:color="293F5B"/>
              <w:right w:val="nil"/>
            </w:tcBorders>
            <w:shd w:val="clear" w:color="000000" w:fill="FFFFFF"/>
            <w:noWrap/>
            <w:vAlign w:val="center"/>
            <w:hideMark/>
          </w:tcPr>
          <w:p w14:paraId="17506485" w14:textId="77777777" w:rsidR="00170A89" w:rsidRPr="00BF01BA" w:rsidRDefault="00170A89" w:rsidP="00170A8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170A89" w:rsidRPr="00BF01BA" w14:paraId="1F3A9B94" w14:textId="77777777" w:rsidTr="00170A89">
        <w:trPr>
          <w:trHeight w:hRule="exact" w:val="226"/>
        </w:trPr>
        <w:tc>
          <w:tcPr>
            <w:tcW w:w="2215" w:type="pct"/>
            <w:tcBorders>
              <w:top w:val="nil"/>
              <w:left w:val="nil"/>
              <w:bottom w:val="nil"/>
              <w:right w:val="nil"/>
            </w:tcBorders>
            <w:shd w:val="clear" w:color="000000" w:fill="FFFFFF"/>
            <w:noWrap/>
            <w:vAlign w:val="center"/>
            <w:hideMark/>
          </w:tcPr>
          <w:p w14:paraId="13960AA2" w14:textId="77777777" w:rsidR="00170A89" w:rsidRPr="00BF01BA" w:rsidRDefault="00170A89" w:rsidP="00170A89">
            <w:pPr>
              <w:spacing w:before="0" w:after="0" w:line="240" w:lineRule="auto"/>
              <w:rPr>
                <w:rFonts w:ascii="Arial" w:hAnsi="Arial" w:cs="Arial"/>
                <w:color w:val="000000"/>
                <w:sz w:val="16"/>
                <w:szCs w:val="16"/>
              </w:rPr>
            </w:pPr>
            <w:r w:rsidRPr="00BF01BA">
              <w:rPr>
                <w:rFonts w:ascii="Arial" w:hAnsi="Arial" w:cs="Arial"/>
                <w:color w:val="000000"/>
                <w:sz w:val="16"/>
                <w:szCs w:val="16"/>
              </w:rPr>
              <w:t>Defence</w:t>
            </w:r>
          </w:p>
        </w:tc>
        <w:tc>
          <w:tcPr>
            <w:tcW w:w="558" w:type="pct"/>
            <w:tcBorders>
              <w:top w:val="nil"/>
              <w:left w:val="nil"/>
              <w:bottom w:val="single" w:sz="4" w:space="0" w:color="293F5B"/>
              <w:right w:val="nil"/>
            </w:tcBorders>
            <w:shd w:val="clear" w:color="000000" w:fill="FFFFFF"/>
            <w:noWrap/>
            <w:vAlign w:val="center"/>
            <w:hideMark/>
          </w:tcPr>
          <w:p w14:paraId="7E22B188" w14:textId="77777777" w:rsidR="00170A89" w:rsidRPr="00BF01BA" w:rsidRDefault="00170A89" w:rsidP="00170A8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49,344</w:t>
            </w:r>
          </w:p>
        </w:tc>
        <w:tc>
          <w:tcPr>
            <w:tcW w:w="557" w:type="pct"/>
            <w:tcBorders>
              <w:top w:val="nil"/>
              <w:left w:val="nil"/>
              <w:bottom w:val="single" w:sz="4" w:space="0" w:color="293F5B"/>
              <w:right w:val="nil"/>
            </w:tcBorders>
            <w:shd w:val="clear" w:color="000000" w:fill="E6F2FF"/>
            <w:noWrap/>
            <w:vAlign w:val="center"/>
            <w:hideMark/>
          </w:tcPr>
          <w:p w14:paraId="1401A698" w14:textId="77777777" w:rsidR="00170A89" w:rsidRPr="00BF01BA" w:rsidRDefault="00170A89" w:rsidP="00170A8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51,483</w:t>
            </w:r>
          </w:p>
        </w:tc>
        <w:tc>
          <w:tcPr>
            <w:tcW w:w="557" w:type="pct"/>
            <w:tcBorders>
              <w:top w:val="nil"/>
              <w:left w:val="nil"/>
              <w:bottom w:val="single" w:sz="4" w:space="0" w:color="293F5B"/>
              <w:right w:val="nil"/>
            </w:tcBorders>
            <w:shd w:val="clear" w:color="000000" w:fill="FFFFFF"/>
            <w:noWrap/>
            <w:vAlign w:val="center"/>
            <w:hideMark/>
          </w:tcPr>
          <w:p w14:paraId="1E60D62F" w14:textId="77777777" w:rsidR="00170A89" w:rsidRPr="00BF01BA" w:rsidRDefault="00170A89" w:rsidP="00170A8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52,567</w:t>
            </w:r>
          </w:p>
        </w:tc>
        <w:tc>
          <w:tcPr>
            <w:tcW w:w="557" w:type="pct"/>
            <w:tcBorders>
              <w:top w:val="nil"/>
              <w:left w:val="nil"/>
              <w:bottom w:val="single" w:sz="4" w:space="0" w:color="293F5B"/>
              <w:right w:val="nil"/>
            </w:tcBorders>
            <w:shd w:val="clear" w:color="000000" w:fill="FFFFFF"/>
            <w:noWrap/>
            <w:vAlign w:val="center"/>
            <w:hideMark/>
          </w:tcPr>
          <w:p w14:paraId="04058F10" w14:textId="77777777" w:rsidR="00170A89" w:rsidRPr="00BF01BA" w:rsidRDefault="00170A89" w:rsidP="00170A8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56,487</w:t>
            </w:r>
          </w:p>
        </w:tc>
        <w:tc>
          <w:tcPr>
            <w:tcW w:w="557" w:type="pct"/>
            <w:tcBorders>
              <w:top w:val="nil"/>
              <w:left w:val="nil"/>
              <w:bottom w:val="single" w:sz="4" w:space="0" w:color="293F5B"/>
              <w:right w:val="nil"/>
            </w:tcBorders>
            <w:shd w:val="clear" w:color="000000" w:fill="FFFFFF"/>
            <w:noWrap/>
            <w:vAlign w:val="center"/>
            <w:hideMark/>
          </w:tcPr>
          <w:p w14:paraId="644DFEF3" w14:textId="77777777" w:rsidR="00170A89" w:rsidRPr="00BF01BA" w:rsidRDefault="00170A89" w:rsidP="00170A8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61,238</w:t>
            </w:r>
          </w:p>
        </w:tc>
      </w:tr>
      <w:tr w:rsidR="00170A89" w:rsidRPr="00BF01BA" w14:paraId="28A126F4" w14:textId="77777777" w:rsidTr="00170A89">
        <w:trPr>
          <w:trHeight w:hRule="exact" w:val="226"/>
        </w:trPr>
        <w:tc>
          <w:tcPr>
            <w:tcW w:w="2215" w:type="pct"/>
            <w:tcBorders>
              <w:top w:val="nil"/>
              <w:left w:val="nil"/>
              <w:bottom w:val="single" w:sz="4" w:space="0" w:color="293F5B"/>
              <w:right w:val="nil"/>
            </w:tcBorders>
            <w:shd w:val="clear" w:color="000000" w:fill="FFFFFF"/>
            <w:noWrap/>
            <w:vAlign w:val="center"/>
            <w:hideMark/>
          </w:tcPr>
          <w:p w14:paraId="266F3470" w14:textId="77777777" w:rsidR="00170A89" w:rsidRPr="00BF01BA" w:rsidRDefault="00170A89" w:rsidP="00170A89">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defence</w:t>
            </w:r>
          </w:p>
        </w:tc>
        <w:tc>
          <w:tcPr>
            <w:tcW w:w="558" w:type="pct"/>
            <w:tcBorders>
              <w:top w:val="nil"/>
              <w:left w:val="nil"/>
              <w:bottom w:val="single" w:sz="4" w:space="0" w:color="293F5B"/>
              <w:right w:val="nil"/>
            </w:tcBorders>
            <w:shd w:val="clear" w:color="000000" w:fill="FFFFFF"/>
            <w:noWrap/>
            <w:vAlign w:val="center"/>
            <w:hideMark/>
          </w:tcPr>
          <w:p w14:paraId="133B84F5" w14:textId="77777777" w:rsidR="00170A89" w:rsidRPr="00BF01BA" w:rsidRDefault="00170A89" w:rsidP="00170A89">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49,344</w:t>
            </w:r>
          </w:p>
        </w:tc>
        <w:tc>
          <w:tcPr>
            <w:tcW w:w="557" w:type="pct"/>
            <w:tcBorders>
              <w:top w:val="nil"/>
              <w:left w:val="nil"/>
              <w:bottom w:val="single" w:sz="4" w:space="0" w:color="293F5B"/>
              <w:right w:val="nil"/>
            </w:tcBorders>
            <w:shd w:val="clear" w:color="000000" w:fill="E6F2FF"/>
            <w:noWrap/>
            <w:vAlign w:val="center"/>
            <w:hideMark/>
          </w:tcPr>
          <w:p w14:paraId="6D685D6E" w14:textId="77777777" w:rsidR="00170A89" w:rsidRPr="00BF01BA" w:rsidRDefault="00170A89" w:rsidP="00170A89">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51,483</w:t>
            </w:r>
          </w:p>
        </w:tc>
        <w:tc>
          <w:tcPr>
            <w:tcW w:w="557" w:type="pct"/>
            <w:tcBorders>
              <w:top w:val="nil"/>
              <w:left w:val="nil"/>
              <w:bottom w:val="single" w:sz="4" w:space="0" w:color="293F5B"/>
              <w:right w:val="nil"/>
            </w:tcBorders>
            <w:shd w:val="clear" w:color="000000" w:fill="FFFFFF"/>
            <w:noWrap/>
            <w:vAlign w:val="center"/>
            <w:hideMark/>
          </w:tcPr>
          <w:p w14:paraId="57D5282A" w14:textId="77777777" w:rsidR="00170A89" w:rsidRPr="00BF01BA" w:rsidRDefault="00170A89" w:rsidP="00170A89">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52,567</w:t>
            </w:r>
          </w:p>
        </w:tc>
        <w:tc>
          <w:tcPr>
            <w:tcW w:w="557" w:type="pct"/>
            <w:tcBorders>
              <w:top w:val="nil"/>
              <w:left w:val="nil"/>
              <w:bottom w:val="single" w:sz="4" w:space="0" w:color="293F5B"/>
              <w:right w:val="nil"/>
            </w:tcBorders>
            <w:shd w:val="clear" w:color="000000" w:fill="FFFFFF"/>
            <w:noWrap/>
            <w:vAlign w:val="center"/>
            <w:hideMark/>
          </w:tcPr>
          <w:p w14:paraId="2772BFFB" w14:textId="77777777" w:rsidR="00170A89" w:rsidRPr="00BF01BA" w:rsidRDefault="00170A89" w:rsidP="00170A89">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56,487</w:t>
            </w:r>
          </w:p>
        </w:tc>
        <w:tc>
          <w:tcPr>
            <w:tcW w:w="557" w:type="pct"/>
            <w:tcBorders>
              <w:top w:val="nil"/>
              <w:left w:val="nil"/>
              <w:bottom w:val="single" w:sz="4" w:space="0" w:color="293F5B"/>
              <w:right w:val="nil"/>
            </w:tcBorders>
            <w:shd w:val="clear" w:color="000000" w:fill="FFFFFF"/>
            <w:noWrap/>
            <w:vAlign w:val="center"/>
            <w:hideMark/>
          </w:tcPr>
          <w:p w14:paraId="783BC929" w14:textId="77777777" w:rsidR="00170A89" w:rsidRPr="00BF01BA" w:rsidRDefault="00170A89" w:rsidP="00170A89">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61,238</w:t>
            </w:r>
          </w:p>
        </w:tc>
      </w:tr>
    </w:tbl>
    <w:p w14:paraId="0BECD317" w14:textId="5F17CCB5" w:rsidR="00D16F50" w:rsidRPr="00BF01BA" w:rsidRDefault="00D16F50" w:rsidP="00D16F50">
      <w:bookmarkStart w:id="50" w:name="_Toc99203682"/>
      <w:bookmarkStart w:id="51" w:name="_Toc117358175"/>
      <w:bookmarkStart w:id="52" w:name="_Toc117358177"/>
      <w:bookmarkEnd w:id="40"/>
      <w:bookmarkEnd w:id="41"/>
      <w:bookmarkEnd w:id="49"/>
      <w:r w:rsidRPr="00BF01BA">
        <w:t xml:space="preserve">Total expenses for the </w:t>
      </w:r>
      <w:r w:rsidRPr="00BF01BA">
        <w:rPr>
          <w:b/>
          <w:bCs/>
        </w:rPr>
        <w:t>defence</w:t>
      </w:r>
      <w:r w:rsidRPr="00BF01BA">
        <w:t xml:space="preserve"> sub</w:t>
      </w:r>
      <w:r w:rsidR="00DF02E6">
        <w:noBreakHyphen/>
      </w:r>
      <w:r w:rsidRPr="00BF01BA">
        <w:t>function are estimated to increase by 18.9 per cent over the period 2025</w:t>
      </w:r>
      <w:r w:rsidRPr="00BF01BA">
        <w:rPr>
          <w:szCs w:val="19"/>
        </w:rPr>
        <w:t>–</w:t>
      </w:r>
      <w:r w:rsidRPr="00BF01BA">
        <w:t xml:space="preserve">26 to 2028–29. This growth reflects the funding required to deliver the </w:t>
      </w:r>
      <w:r w:rsidRPr="00BF01BA">
        <w:rPr>
          <w:rStyle w:val="Emphasis"/>
        </w:rPr>
        <w:t>2024 National Defence Strategy</w:t>
      </w:r>
      <w:r w:rsidRPr="00BF01BA">
        <w:t xml:space="preserve"> and</w:t>
      </w:r>
      <w:r w:rsidRPr="00BF01BA">
        <w:rPr>
          <w:rStyle w:val="Emphasis"/>
        </w:rPr>
        <w:t xml:space="preserve"> 2024 Integrated Investment Program</w:t>
      </w:r>
      <w:r w:rsidRPr="00BF01BA">
        <w:t xml:space="preserve"> and includes the Government</w:t>
      </w:r>
      <w:r w:rsidR="00DF02E6">
        <w:t>’</w:t>
      </w:r>
      <w:r w:rsidRPr="00BF01BA">
        <w:t>s previous commitment of an additional $50.3 billion over ten years from 2024–25, and $7.7 billion per year ongoing, to prioritise Defence capabilities that support an integrated, focused force that is positioned to safeguard Australia</w:t>
      </w:r>
      <w:r w:rsidR="00DF02E6">
        <w:t>’</w:t>
      </w:r>
      <w:r w:rsidRPr="00BF01BA">
        <w:t>s security and prosperity.</w:t>
      </w:r>
    </w:p>
    <w:p w14:paraId="176AD11B" w14:textId="77777777" w:rsidR="00D16F50" w:rsidRPr="00BF01BA" w:rsidRDefault="00D16F50" w:rsidP="00D16F50">
      <w:pPr>
        <w:pStyle w:val="Heading3"/>
      </w:pPr>
      <w:bookmarkStart w:id="53" w:name="_Toc193528859"/>
      <w:r w:rsidRPr="00BF01BA">
        <w:t>Public order and safety</w:t>
      </w:r>
      <w:bookmarkEnd w:id="53"/>
    </w:p>
    <w:p w14:paraId="47C5A81C" w14:textId="77777777" w:rsidR="00D16F50" w:rsidRPr="00BF01BA" w:rsidRDefault="00D16F50" w:rsidP="00D16F50">
      <w:r w:rsidRPr="00BF01BA">
        <w:t>The public order and safety function includes expenses to support the administration of the federal legal system and the provision of legal services, including legal aid, to the community. Public order and safety expenses also include law enforcement, border protection and intelligence activities, and the protection of Australian Government property.</w:t>
      </w:r>
    </w:p>
    <w:p w14:paraId="7E04A277" w14:textId="5DBAB753" w:rsidR="007B3F7F" w:rsidRPr="00BF01BA" w:rsidRDefault="00911489" w:rsidP="007B3F7F">
      <w:pPr>
        <w:pStyle w:val="TableHeading"/>
        <w:rPr>
          <w:rFonts w:asciiTheme="minorHAnsi" w:eastAsiaTheme="minorHAnsi" w:hAnsiTheme="minorHAnsi" w:cstheme="minorBidi"/>
          <w:sz w:val="22"/>
          <w:szCs w:val="22"/>
          <w:lang w:eastAsia="en-US"/>
        </w:rPr>
      </w:pPr>
      <w:r w:rsidRPr="00BF01BA">
        <w:t>Table </w:t>
      </w:r>
      <w:r w:rsidR="00D2375A" w:rsidRPr="00BF01BA">
        <w:t>5</w:t>
      </w:r>
      <w:r w:rsidRPr="00BF01BA">
        <w:t>.6: Summary of expenses – public order and safety</w:t>
      </w:r>
      <w:bookmarkStart w:id="54" w:name="_1586322870"/>
      <w:bookmarkStart w:id="55" w:name="_1727774286"/>
      <w:bookmarkStart w:id="56" w:name="_Hlk133697547"/>
      <w:bookmarkEnd w:id="54"/>
      <w:bookmarkEnd w:id="55"/>
    </w:p>
    <w:tbl>
      <w:tblPr>
        <w:tblW w:w="5000" w:type="pct"/>
        <w:tblCellMar>
          <w:left w:w="0" w:type="dxa"/>
          <w:right w:w="28" w:type="dxa"/>
        </w:tblCellMar>
        <w:tblLook w:val="04A0" w:firstRow="1" w:lastRow="0" w:firstColumn="1" w:lastColumn="0" w:noHBand="0" w:noVBand="1"/>
      </w:tblPr>
      <w:tblGrid>
        <w:gridCol w:w="3416"/>
        <w:gridCol w:w="860"/>
        <w:gridCol w:w="859"/>
        <w:gridCol w:w="859"/>
        <w:gridCol w:w="859"/>
        <w:gridCol w:w="857"/>
      </w:tblGrid>
      <w:tr w:rsidR="007B3F7F" w:rsidRPr="00BF01BA" w14:paraId="486C3A61" w14:textId="77777777" w:rsidTr="007B3F7F">
        <w:trPr>
          <w:trHeight w:hRule="exact" w:val="226"/>
        </w:trPr>
        <w:tc>
          <w:tcPr>
            <w:tcW w:w="2215" w:type="pct"/>
            <w:tcBorders>
              <w:top w:val="single" w:sz="4" w:space="0" w:color="auto"/>
              <w:left w:val="nil"/>
              <w:bottom w:val="nil"/>
              <w:right w:val="nil"/>
            </w:tcBorders>
            <w:shd w:val="clear" w:color="000000" w:fill="FFFFFF"/>
            <w:noWrap/>
            <w:vAlign w:val="center"/>
            <w:hideMark/>
          </w:tcPr>
          <w:p w14:paraId="7BA1AB55" w14:textId="345BAA20" w:rsidR="007B3F7F" w:rsidRPr="00BF01BA" w:rsidRDefault="007B3F7F" w:rsidP="007B3F7F">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Sub</w:t>
            </w:r>
            <w:r w:rsidR="00DF02E6">
              <w:rPr>
                <w:rFonts w:ascii="Arial" w:hAnsi="Arial" w:cs="Arial"/>
                <w:b/>
                <w:bCs/>
                <w:color w:val="000000"/>
                <w:sz w:val="16"/>
                <w:szCs w:val="16"/>
              </w:rPr>
              <w:noBreakHyphen/>
            </w:r>
            <w:r w:rsidRPr="00BF01BA">
              <w:rPr>
                <w:rFonts w:ascii="Arial" w:hAnsi="Arial" w:cs="Arial"/>
                <w:b/>
                <w:bCs/>
                <w:color w:val="000000"/>
                <w:sz w:val="16"/>
                <w:szCs w:val="16"/>
              </w:rPr>
              <w:t>function</w:t>
            </w:r>
          </w:p>
        </w:tc>
        <w:tc>
          <w:tcPr>
            <w:tcW w:w="2785" w:type="pct"/>
            <w:gridSpan w:val="5"/>
            <w:tcBorders>
              <w:top w:val="single" w:sz="4" w:space="0" w:color="293F5B"/>
              <w:left w:val="nil"/>
              <w:bottom w:val="single" w:sz="4" w:space="0" w:color="293F5B"/>
              <w:right w:val="nil"/>
            </w:tcBorders>
            <w:shd w:val="clear" w:color="000000" w:fill="FFFFFF"/>
            <w:noWrap/>
            <w:vAlign w:val="center"/>
            <w:hideMark/>
          </w:tcPr>
          <w:p w14:paraId="0436E141" w14:textId="77777777" w:rsidR="007B3F7F" w:rsidRPr="00BF01BA" w:rsidRDefault="007B3F7F" w:rsidP="007B3F7F">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7B3F7F" w:rsidRPr="00BF01BA" w14:paraId="04378CED" w14:textId="77777777" w:rsidTr="007B3F7F">
        <w:trPr>
          <w:trHeight w:hRule="exact" w:val="226"/>
        </w:trPr>
        <w:tc>
          <w:tcPr>
            <w:tcW w:w="2215" w:type="pct"/>
            <w:tcBorders>
              <w:top w:val="nil"/>
              <w:left w:val="nil"/>
              <w:bottom w:val="nil"/>
              <w:right w:val="nil"/>
            </w:tcBorders>
            <w:shd w:val="clear" w:color="000000" w:fill="FFFFFF"/>
            <w:noWrap/>
            <w:vAlign w:val="bottom"/>
            <w:hideMark/>
          </w:tcPr>
          <w:p w14:paraId="7B0864D1" w14:textId="77777777" w:rsidR="007B3F7F" w:rsidRPr="00BF01BA" w:rsidRDefault="007B3F7F" w:rsidP="007B3F7F">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8" w:type="pct"/>
            <w:tcBorders>
              <w:top w:val="single" w:sz="4" w:space="0" w:color="293F5B"/>
              <w:left w:val="nil"/>
              <w:bottom w:val="nil"/>
              <w:right w:val="nil"/>
            </w:tcBorders>
            <w:shd w:val="clear" w:color="000000" w:fill="FFFFFF"/>
            <w:noWrap/>
            <w:vAlign w:val="center"/>
            <w:hideMark/>
          </w:tcPr>
          <w:p w14:paraId="0C108E01" w14:textId="2E23EA88" w:rsidR="007B3F7F" w:rsidRPr="00BF01BA" w:rsidRDefault="007B3F7F" w:rsidP="007B3F7F">
            <w:pPr>
              <w:spacing w:before="0" w:after="0" w:line="240" w:lineRule="auto"/>
              <w:jc w:val="right"/>
              <w:rPr>
                <w:rFonts w:ascii="Arial" w:hAnsi="Arial" w:cs="Arial"/>
                <w:sz w:val="16"/>
                <w:szCs w:val="16"/>
              </w:rPr>
            </w:pPr>
            <w:r w:rsidRPr="00BF01BA">
              <w:rPr>
                <w:rFonts w:ascii="Arial" w:hAnsi="Arial" w:cs="Arial"/>
                <w:sz w:val="16"/>
                <w:szCs w:val="16"/>
              </w:rPr>
              <w:t>2024</w:t>
            </w:r>
            <w:r w:rsidR="00DF02E6">
              <w:rPr>
                <w:rFonts w:ascii="Arial" w:hAnsi="Arial" w:cs="Arial"/>
                <w:sz w:val="16"/>
                <w:szCs w:val="16"/>
              </w:rPr>
              <w:noBreakHyphen/>
            </w:r>
            <w:r w:rsidRPr="00BF01BA">
              <w:rPr>
                <w:rFonts w:ascii="Arial" w:hAnsi="Arial" w:cs="Arial"/>
                <w:sz w:val="16"/>
                <w:szCs w:val="16"/>
              </w:rPr>
              <w:t>25</w:t>
            </w:r>
          </w:p>
        </w:tc>
        <w:tc>
          <w:tcPr>
            <w:tcW w:w="557" w:type="pct"/>
            <w:tcBorders>
              <w:top w:val="single" w:sz="4" w:space="0" w:color="293F5B"/>
              <w:left w:val="nil"/>
              <w:bottom w:val="nil"/>
              <w:right w:val="nil"/>
            </w:tcBorders>
            <w:shd w:val="clear" w:color="000000" w:fill="E6F2FF"/>
            <w:noWrap/>
            <w:vAlign w:val="center"/>
            <w:hideMark/>
          </w:tcPr>
          <w:p w14:paraId="72247B60" w14:textId="3819147C" w:rsidR="007B3F7F" w:rsidRPr="00BF01BA" w:rsidRDefault="007B3F7F" w:rsidP="007B3F7F">
            <w:pPr>
              <w:spacing w:before="0" w:after="0" w:line="240" w:lineRule="auto"/>
              <w:jc w:val="right"/>
              <w:rPr>
                <w:rFonts w:ascii="Arial" w:hAnsi="Arial" w:cs="Arial"/>
                <w:sz w:val="16"/>
                <w:szCs w:val="16"/>
              </w:rPr>
            </w:pPr>
            <w:r w:rsidRPr="00BF01BA">
              <w:rPr>
                <w:rFonts w:ascii="Arial" w:hAnsi="Arial" w:cs="Arial"/>
                <w:sz w:val="16"/>
                <w:szCs w:val="16"/>
              </w:rPr>
              <w:t>2025</w:t>
            </w:r>
            <w:r w:rsidR="00DF02E6">
              <w:rPr>
                <w:rFonts w:ascii="Arial" w:hAnsi="Arial" w:cs="Arial"/>
                <w:sz w:val="16"/>
                <w:szCs w:val="16"/>
              </w:rPr>
              <w:noBreakHyphen/>
            </w:r>
            <w:r w:rsidRPr="00BF01BA">
              <w:rPr>
                <w:rFonts w:ascii="Arial" w:hAnsi="Arial" w:cs="Arial"/>
                <w:sz w:val="16"/>
                <w:szCs w:val="16"/>
              </w:rPr>
              <w:t>26</w:t>
            </w:r>
          </w:p>
        </w:tc>
        <w:tc>
          <w:tcPr>
            <w:tcW w:w="557" w:type="pct"/>
            <w:tcBorders>
              <w:top w:val="single" w:sz="4" w:space="0" w:color="293F5B"/>
              <w:left w:val="nil"/>
              <w:bottom w:val="nil"/>
              <w:right w:val="nil"/>
            </w:tcBorders>
            <w:shd w:val="clear" w:color="000000" w:fill="FFFFFF"/>
            <w:noWrap/>
            <w:vAlign w:val="center"/>
            <w:hideMark/>
          </w:tcPr>
          <w:p w14:paraId="7C9E08DC" w14:textId="17F007D8" w:rsidR="007B3F7F" w:rsidRPr="00BF01BA" w:rsidRDefault="007B3F7F" w:rsidP="007B3F7F">
            <w:pPr>
              <w:spacing w:before="0" w:after="0" w:line="240" w:lineRule="auto"/>
              <w:jc w:val="right"/>
              <w:rPr>
                <w:rFonts w:ascii="Arial" w:hAnsi="Arial" w:cs="Arial"/>
                <w:sz w:val="16"/>
                <w:szCs w:val="16"/>
              </w:rPr>
            </w:pPr>
            <w:r w:rsidRPr="00BF01BA">
              <w:rPr>
                <w:rFonts w:ascii="Arial" w:hAnsi="Arial" w:cs="Arial"/>
                <w:sz w:val="16"/>
                <w:szCs w:val="16"/>
              </w:rPr>
              <w:t>2026</w:t>
            </w:r>
            <w:r w:rsidR="00DF02E6">
              <w:rPr>
                <w:rFonts w:ascii="Arial" w:hAnsi="Arial" w:cs="Arial"/>
                <w:sz w:val="16"/>
                <w:szCs w:val="16"/>
              </w:rPr>
              <w:noBreakHyphen/>
            </w:r>
            <w:r w:rsidRPr="00BF01BA">
              <w:rPr>
                <w:rFonts w:ascii="Arial" w:hAnsi="Arial" w:cs="Arial"/>
                <w:sz w:val="16"/>
                <w:szCs w:val="16"/>
              </w:rPr>
              <w:t>27</w:t>
            </w:r>
          </w:p>
        </w:tc>
        <w:tc>
          <w:tcPr>
            <w:tcW w:w="557" w:type="pct"/>
            <w:tcBorders>
              <w:top w:val="single" w:sz="4" w:space="0" w:color="293F5B"/>
              <w:left w:val="nil"/>
              <w:bottom w:val="nil"/>
              <w:right w:val="nil"/>
            </w:tcBorders>
            <w:shd w:val="clear" w:color="000000" w:fill="FFFFFF"/>
            <w:noWrap/>
            <w:vAlign w:val="center"/>
            <w:hideMark/>
          </w:tcPr>
          <w:p w14:paraId="55C6CAD8" w14:textId="6485E3C8" w:rsidR="007B3F7F" w:rsidRPr="00BF01BA" w:rsidRDefault="007B3F7F" w:rsidP="007B3F7F">
            <w:pPr>
              <w:spacing w:before="0" w:after="0" w:line="240" w:lineRule="auto"/>
              <w:jc w:val="right"/>
              <w:rPr>
                <w:rFonts w:ascii="Arial" w:hAnsi="Arial" w:cs="Arial"/>
                <w:sz w:val="16"/>
                <w:szCs w:val="16"/>
              </w:rPr>
            </w:pPr>
            <w:r w:rsidRPr="00BF01BA">
              <w:rPr>
                <w:rFonts w:ascii="Arial" w:hAnsi="Arial" w:cs="Arial"/>
                <w:sz w:val="16"/>
                <w:szCs w:val="16"/>
              </w:rPr>
              <w:t>2027</w:t>
            </w:r>
            <w:r w:rsidR="00DF02E6">
              <w:rPr>
                <w:rFonts w:ascii="Arial" w:hAnsi="Arial" w:cs="Arial"/>
                <w:sz w:val="16"/>
                <w:szCs w:val="16"/>
              </w:rPr>
              <w:noBreakHyphen/>
            </w:r>
            <w:r w:rsidRPr="00BF01BA">
              <w:rPr>
                <w:rFonts w:ascii="Arial" w:hAnsi="Arial" w:cs="Arial"/>
                <w:sz w:val="16"/>
                <w:szCs w:val="16"/>
              </w:rPr>
              <w:t>28</w:t>
            </w:r>
          </w:p>
        </w:tc>
        <w:tc>
          <w:tcPr>
            <w:tcW w:w="557" w:type="pct"/>
            <w:tcBorders>
              <w:top w:val="single" w:sz="4" w:space="0" w:color="293F5B"/>
              <w:left w:val="nil"/>
              <w:bottom w:val="nil"/>
              <w:right w:val="nil"/>
            </w:tcBorders>
            <w:shd w:val="clear" w:color="000000" w:fill="FFFFFF"/>
            <w:noWrap/>
            <w:vAlign w:val="center"/>
            <w:hideMark/>
          </w:tcPr>
          <w:p w14:paraId="4660A21A" w14:textId="7C41E8BF" w:rsidR="007B3F7F" w:rsidRPr="00BF01BA" w:rsidRDefault="007B3F7F" w:rsidP="007B3F7F">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7B3F7F" w:rsidRPr="00BF01BA" w14:paraId="2BBFA6DD" w14:textId="77777777" w:rsidTr="007B3F7F">
        <w:trPr>
          <w:trHeight w:hRule="exact" w:val="226"/>
        </w:trPr>
        <w:tc>
          <w:tcPr>
            <w:tcW w:w="2215" w:type="pct"/>
            <w:tcBorders>
              <w:top w:val="nil"/>
              <w:left w:val="nil"/>
              <w:bottom w:val="nil"/>
              <w:right w:val="nil"/>
            </w:tcBorders>
            <w:shd w:val="clear" w:color="000000" w:fill="FFFFFF"/>
            <w:noWrap/>
            <w:vAlign w:val="bottom"/>
            <w:hideMark/>
          </w:tcPr>
          <w:p w14:paraId="62260C87" w14:textId="77777777" w:rsidR="007B3F7F" w:rsidRPr="00BF01BA" w:rsidRDefault="007B3F7F" w:rsidP="007B3F7F">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8" w:type="pct"/>
            <w:tcBorders>
              <w:top w:val="nil"/>
              <w:left w:val="nil"/>
              <w:bottom w:val="single" w:sz="4" w:space="0" w:color="293F5B"/>
              <w:right w:val="nil"/>
            </w:tcBorders>
            <w:shd w:val="clear" w:color="000000" w:fill="FFFFFF"/>
            <w:noWrap/>
            <w:vAlign w:val="bottom"/>
            <w:hideMark/>
          </w:tcPr>
          <w:p w14:paraId="68BB8C3B" w14:textId="77777777" w:rsidR="007B3F7F" w:rsidRPr="00BF01BA" w:rsidRDefault="007B3F7F" w:rsidP="007B3F7F">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57" w:type="pct"/>
            <w:tcBorders>
              <w:top w:val="nil"/>
              <w:left w:val="nil"/>
              <w:bottom w:val="single" w:sz="4" w:space="0" w:color="293F5B"/>
              <w:right w:val="nil"/>
            </w:tcBorders>
            <w:shd w:val="clear" w:color="000000" w:fill="E6F2FF"/>
            <w:noWrap/>
            <w:vAlign w:val="bottom"/>
            <w:hideMark/>
          </w:tcPr>
          <w:p w14:paraId="7DFF9091" w14:textId="77777777" w:rsidR="007B3F7F" w:rsidRPr="00BF01BA" w:rsidRDefault="007B3F7F" w:rsidP="007B3F7F">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57" w:type="pct"/>
            <w:tcBorders>
              <w:top w:val="nil"/>
              <w:left w:val="nil"/>
              <w:bottom w:val="single" w:sz="4" w:space="0" w:color="293F5B"/>
              <w:right w:val="nil"/>
            </w:tcBorders>
            <w:shd w:val="clear" w:color="000000" w:fill="FFFFFF"/>
            <w:noWrap/>
            <w:vAlign w:val="bottom"/>
            <w:hideMark/>
          </w:tcPr>
          <w:p w14:paraId="505A0269" w14:textId="77777777" w:rsidR="007B3F7F" w:rsidRPr="00BF01BA" w:rsidRDefault="007B3F7F" w:rsidP="007B3F7F">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57" w:type="pct"/>
            <w:tcBorders>
              <w:top w:val="nil"/>
              <w:left w:val="nil"/>
              <w:bottom w:val="single" w:sz="4" w:space="0" w:color="293F5B"/>
              <w:right w:val="nil"/>
            </w:tcBorders>
            <w:shd w:val="clear" w:color="000000" w:fill="FFFFFF"/>
            <w:noWrap/>
            <w:vAlign w:val="bottom"/>
            <w:hideMark/>
          </w:tcPr>
          <w:p w14:paraId="281B5A2D" w14:textId="77777777" w:rsidR="007B3F7F" w:rsidRPr="00BF01BA" w:rsidRDefault="007B3F7F" w:rsidP="007B3F7F">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57" w:type="pct"/>
            <w:tcBorders>
              <w:top w:val="nil"/>
              <w:left w:val="nil"/>
              <w:bottom w:val="single" w:sz="4" w:space="0" w:color="293F5B"/>
              <w:right w:val="nil"/>
            </w:tcBorders>
            <w:shd w:val="clear" w:color="000000" w:fill="FFFFFF"/>
            <w:noWrap/>
            <w:vAlign w:val="bottom"/>
            <w:hideMark/>
          </w:tcPr>
          <w:p w14:paraId="3C5F36A2" w14:textId="77777777" w:rsidR="007B3F7F" w:rsidRPr="00BF01BA" w:rsidRDefault="007B3F7F" w:rsidP="007B3F7F">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7B3F7F" w:rsidRPr="00BF01BA" w14:paraId="1A77CAF4" w14:textId="77777777" w:rsidTr="007B3F7F">
        <w:trPr>
          <w:trHeight w:hRule="exact" w:val="226"/>
        </w:trPr>
        <w:tc>
          <w:tcPr>
            <w:tcW w:w="2215" w:type="pct"/>
            <w:tcBorders>
              <w:top w:val="nil"/>
              <w:left w:val="nil"/>
              <w:bottom w:val="nil"/>
              <w:right w:val="nil"/>
            </w:tcBorders>
            <w:shd w:val="clear" w:color="000000" w:fill="FFFFFF"/>
            <w:noWrap/>
            <w:vAlign w:val="bottom"/>
            <w:hideMark/>
          </w:tcPr>
          <w:p w14:paraId="72714718" w14:textId="77777777" w:rsidR="007B3F7F" w:rsidRPr="00BF01BA" w:rsidRDefault="007B3F7F" w:rsidP="007B3F7F">
            <w:pPr>
              <w:spacing w:before="0" w:after="0" w:line="240" w:lineRule="auto"/>
              <w:rPr>
                <w:rFonts w:ascii="Arial" w:hAnsi="Arial" w:cs="Arial"/>
                <w:color w:val="000000"/>
                <w:sz w:val="16"/>
                <w:szCs w:val="16"/>
              </w:rPr>
            </w:pPr>
            <w:r w:rsidRPr="00BF01BA">
              <w:rPr>
                <w:rFonts w:ascii="Arial" w:hAnsi="Arial" w:cs="Arial"/>
                <w:color w:val="000000"/>
                <w:sz w:val="16"/>
                <w:szCs w:val="16"/>
              </w:rPr>
              <w:t>Courts and legal services</w:t>
            </w:r>
          </w:p>
        </w:tc>
        <w:tc>
          <w:tcPr>
            <w:tcW w:w="558" w:type="pct"/>
            <w:tcBorders>
              <w:top w:val="nil"/>
              <w:left w:val="nil"/>
              <w:bottom w:val="nil"/>
              <w:right w:val="nil"/>
            </w:tcBorders>
            <w:shd w:val="clear" w:color="000000" w:fill="FFFFFF"/>
            <w:noWrap/>
            <w:vAlign w:val="center"/>
            <w:hideMark/>
          </w:tcPr>
          <w:p w14:paraId="7EC1699D" w14:textId="77777777" w:rsidR="007B3F7F" w:rsidRPr="00BF01BA" w:rsidRDefault="007B3F7F" w:rsidP="007B3F7F">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1,811</w:t>
            </w:r>
          </w:p>
        </w:tc>
        <w:tc>
          <w:tcPr>
            <w:tcW w:w="557" w:type="pct"/>
            <w:tcBorders>
              <w:top w:val="nil"/>
              <w:left w:val="nil"/>
              <w:bottom w:val="nil"/>
              <w:right w:val="nil"/>
            </w:tcBorders>
            <w:shd w:val="clear" w:color="000000" w:fill="E6F2FF"/>
            <w:noWrap/>
            <w:vAlign w:val="center"/>
            <w:hideMark/>
          </w:tcPr>
          <w:p w14:paraId="5CFD9CA7" w14:textId="77777777" w:rsidR="007B3F7F" w:rsidRPr="00BF01BA" w:rsidRDefault="007B3F7F" w:rsidP="007B3F7F">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2,003</w:t>
            </w:r>
          </w:p>
        </w:tc>
        <w:tc>
          <w:tcPr>
            <w:tcW w:w="557" w:type="pct"/>
            <w:tcBorders>
              <w:top w:val="nil"/>
              <w:left w:val="nil"/>
              <w:bottom w:val="nil"/>
              <w:right w:val="nil"/>
            </w:tcBorders>
            <w:shd w:val="clear" w:color="000000" w:fill="FFFFFF"/>
            <w:noWrap/>
            <w:vAlign w:val="center"/>
            <w:hideMark/>
          </w:tcPr>
          <w:p w14:paraId="086F8CCF" w14:textId="77777777" w:rsidR="007B3F7F" w:rsidRPr="00BF01BA" w:rsidRDefault="007B3F7F" w:rsidP="007B3F7F">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1,925</w:t>
            </w:r>
          </w:p>
        </w:tc>
        <w:tc>
          <w:tcPr>
            <w:tcW w:w="557" w:type="pct"/>
            <w:tcBorders>
              <w:top w:val="nil"/>
              <w:left w:val="nil"/>
              <w:bottom w:val="nil"/>
              <w:right w:val="nil"/>
            </w:tcBorders>
            <w:shd w:val="clear" w:color="000000" w:fill="FFFFFF"/>
            <w:noWrap/>
            <w:vAlign w:val="center"/>
            <w:hideMark/>
          </w:tcPr>
          <w:p w14:paraId="3A79A862" w14:textId="77777777" w:rsidR="007B3F7F" w:rsidRPr="00BF01BA" w:rsidRDefault="007B3F7F" w:rsidP="007B3F7F">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1,961</w:t>
            </w:r>
          </w:p>
        </w:tc>
        <w:tc>
          <w:tcPr>
            <w:tcW w:w="557" w:type="pct"/>
            <w:tcBorders>
              <w:top w:val="nil"/>
              <w:left w:val="nil"/>
              <w:bottom w:val="nil"/>
              <w:right w:val="nil"/>
            </w:tcBorders>
            <w:shd w:val="clear" w:color="000000" w:fill="FFFFFF"/>
            <w:noWrap/>
            <w:vAlign w:val="center"/>
            <w:hideMark/>
          </w:tcPr>
          <w:p w14:paraId="683D8081" w14:textId="77777777" w:rsidR="007B3F7F" w:rsidRPr="00BF01BA" w:rsidRDefault="007B3F7F" w:rsidP="007B3F7F">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1,974</w:t>
            </w:r>
          </w:p>
        </w:tc>
      </w:tr>
      <w:tr w:rsidR="007B3F7F" w:rsidRPr="00BF01BA" w14:paraId="255CA535" w14:textId="77777777" w:rsidTr="007B3F7F">
        <w:trPr>
          <w:trHeight w:hRule="exact" w:val="226"/>
        </w:trPr>
        <w:tc>
          <w:tcPr>
            <w:tcW w:w="2215" w:type="pct"/>
            <w:tcBorders>
              <w:top w:val="nil"/>
              <w:left w:val="nil"/>
              <w:bottom w:val="nil"/>
              <w:right w:val="nil"/>
            </w:tcBorders>
            <w:shd w:val="clear" w:color="000000" w:fill="FFFFFF"/>
            <w:noWrap/>
            <w:vAlign w:val="bottom"/>
            <w:hideMark/>
          </w:tcPr>
          <w:p w14:paraId="00B1B050" w14:textId="77777777" w:rsidR="007B3F7F" w:rsidRPr="00BF01BA" w:rsidRDefault="007B3F7F" w:rsidP="007B3F7F">
            <w:pPr>
              <w:spacing w:before="0" w:after="0" w:line="240" w:lineRule="auto"/>
              <w:rPr>
                <w:rFonts w:ascii="Arial" w:hAnsi="Arial" w:cs="Arial"/>
                <w:color w:val="000000"/>
                <w:sz w:val="16"/>
                <w:szCs w:val="16"/>
              </w:rPr>
            </w:pPr>
            <w:r w:rsidRPr="00BF01BA">
              <w:rPr>
                <w:rFonts w:ascii="Arial" w:hAnsi="Arial" w:cs="Arial"/>
                <w:color w:val="000000"/>
                <w:sz w:val="16"/>
                <w:szCs w:val="16"/>
              </w:rPr>
              <w:t>Other public order and safety(a)</w:t>
            </w:r>
          </w:p>
        </w:tc>
        <w:tc>
          <w:tcPr>
            <w:tcW w:w="558" w:type="pct"/>
            <w:tcBorders>
              <w:top w:val="nil"/>
              <w:left w:val="nil"/>
              <w:bottom w:val="single" w:sz="4" w:space="0" w:color="293F5B"/>
              <w:right w:val="nil"/>
            </w:tcBorders>
            <w:shd w:val="clear" w:color="000000" w:fill="FFFFFF"/>
            <w:noWrap/>
            <w:vAlign w:val="center"/>
            <w:hideMark/>
          </w:tcPr>
          <w:p w14:paraId="3BC58CFC" w14:textId="77777777" w:rsidR="007B3F7F" w:rsidRPr="00BF01BA" w:rsidRDefault="007B3F7F" w:rsidP="007B3F7F">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6,967</w:t>
            </w:r>
          </w:p>
        </w:tc>
        <w:tc>
          <w:tcPr>
            <w:tcW w:w="557" w:type="pct"/>
            <w:tcBorders>
              <w:top w:val="nil"/>
              <w:left w:val="nil"/>
              <w:bottom w:val="single" w:sz="4" w:space="0" w:color="293F5B"/>
              <w:right w:val="nil"/>
            </w:tcBorders>
            <w:shd w:val="clear" w:color="000000" w:fill="E6F2FF"/>
            <w:noWrap/>
            <w:vAlign w:val="center"/>
            <w:hideMark/>
          </w:tcPr>
          <w:p w14:paraId="24BE6190" w14:textId="77777777" w:rsidR="007B3F7F" w:rsidRPr="00BF01BA" w:rsidRDefault="007B3F7F" w:rsidP="007B3F7F">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7,142</w:t>
            </w:r>
          </w:p>
        </w:tc>
        <w:tc>
          <w:tcPr>
            <w:tcW w:w="557" w:type="pct"/>
            <w:tcBorders>
              <w:top w:val="nil"/>
              <w:left w:val="nil"/>
              <w:bottom w:val="single" w:sz="4" w:space="0" w:color="293F5B"/>
              <w:right w:val="nil"/>
            </w:tcBorders>
            <w:shd w:val="clear" w:color="000000" w:fill="FFFFFF"/>
            <w:noWrap/>
            <w:vAlign w:val="center"/>
            <w:hideMark/>
          </w:tcPr>
          <w:p w14:paraId="36B1913A" w14:textId="77777777" w:rsidR="007B3F7F" w:rsidRPr="00BF01BA" w:rsidRDefault="007B3F7F" w:rsidP="007B3F7F">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6,120</w:t>
            </w:r>
          </w:p>
        </w:tc>
        <w:tc>
          <w:tcPr>
            <w:tcW w:w="557" w:type="pct"/>
            <w:tcBorders>
              <w:top w:val="nil"/>
              <w:left w:val="nil"/>
              <w:bottom w:val="single" w:sz="4" w:space="0" w:color="293F5B"/>
              <w:right w:val="nil"/>
            </w:tcBorders>
            <w:shd w:val="clear" w:color="000000" w:fill="FFFFFF"/>
            <w:noWrap/>
            <w:vAlign w:val="center"/>
            <w:hideMark/>
          </w:tcPr>
          <w:p w14:paraId="551D3596" w14:textId="77777777" w:rsidR="007B3F7F" w:rsidRPr="00BF01BA" w:rsidRDefault="007B3F7F" w:rsidP="007B3F7F">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5,869</w:t>
            </w:r>
          </w:p>
        </w:tc>
        <w:tc>
          <w:tcPr>
            <w:tcW w:w="557" w:type="pct"/>
            <w:tcBorders>
              <w:top w:val="nil"/>
              <w:left w:val="nil"/>
              <w:bottom w:val="single" w:sz="4" w:space="0" w:color="293F5B"/>
              <w:right w:val="nil"/>
            </w:tcBorders>
            <w:shd w:val="clear" w:color="000000" w:fill="FFFFFF"/>
            <w:noWrap/>
            <w:vAlign w:val="center"/>
            <w:hideMark/>
          </w:tcPr>
          <w:p w14:paraId="5C9D9B53" w14:textId="77777777" w:rsidR="007B3F7F" w:rsidRPr="00BF01BA" w:rsidRDefault="007B3F7F" w:rsidP="007B3F7F">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5,842</w:t>
            </w:r>
          </w:p>
        </w:tc>
      </w:tr>
      <w:tr w:rsidR="007B3F7F" w:rsidRPr="00BF01BA" w14:paraId="75BA36B4" w14:textId="77777777" w:rsidTr="007B3F7F">
        <w:trPr>
          <w:trHeight w:hRule="exact" w:val="226"/>
        </w:trPr>
        <w:tc>
          <w:tcPr>
            <w:tcW w:w="2215" w:type="pct"/>
            <w:tcBorders>
              <w:top w:val="nil"/>
              <w:left w:val="nil"/>
              <w:bottom w:val="single" w:sz="4" w:space="0" w:color="293F5B"/>
              <w:right w:val="nil"/>
            </w:tcBorders>
            <w:shd w:val="clear" w:color="000000" w:fill="FFFFFF"/>
            <w:noWrap/>
            <w:vAlign w:val="center"/>
            <w:hideMark/>
          </w:tcPr>
          <w:p w14:paraId="6E3AA4DD" w14:textId="77777777" w:rsidR="007B3F7F" w:rsidRPr="00BF01BA" w:rsidRDefault="007B3F7F" w:rsidP="007B3F7F">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public order and safety</w:t>
            </w:r>
          </w:p>
        </w:tc>
        <w:tc>
          <w:tcPr>
            <w:tcW w:w="558" w:type="pct"/>
            <w:tcBorders>
              <w:top w:val="nil"/>
              <w:left w:val="nil"/>
              <w:bottom w:val="single" w:sz="4" w:space="0" w:color="293F5B"/>
              <w:right w:val="nil"/>
            </w:tcBorders>
            <w:shd w:val="clear" w:color="000000" w:fill="FFFFFF"/>
            <w:noWrap/>
            <w:vAlign w:val="center"/>
            <w:hideMark/>
          </w:tcPr>
          <w:p w14:paraId="5AD39E7B" w14:textId="77777777" w:rsidR="007B3F7F" w:rsidRPr="00BF01BA" w:rsidRDefault="007B3F7F" w:rsidP="007B3F7F">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8,778</w:t>
            </w:r>
          </w:p>
        </w:tc>
        <w:tc>
          <w:tcPr>
            <w:tcW w:w="557" w:type="pct"/>
            <w:tcBorders>
              <w:top w:val="nil"/>
              <w:left w:val="nil"/>
              <w:bottom w:val="single" w:sz="4" w:space="0" w:color="293F5B"/>
              <w:right w:val="nil"/>
            </w:tcBorders>
            <w:shd w:val="clear" w:color="000000" w:fill="E6F2FF"/>
            <w:noWrap/>
            <w:vAlign w:val="center"/>
            <w:hideMark/>
          </w:tcPr>
          <w:p w14:paraId="0373B99E" w14:textId="77777777" w:rsidR="007B3F7F" w:rsidRPr="00BF01BA" w:rsidRDefault="007B3F7F" w:rsidP="007B3F7F">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9,145</w:t>
            </w:r>
          </w:p>
        </w:tc>
        <w:tc>
          <w:tcPr>
            <w:tcW w:w="557" w:type="pct"/>
            <w:tcBorders>
              <w:top w:val="nil"/>
              <w:left w:val="nil"/>
              <w:bottom w:val="single" w:sz="4" w:space="0" w:color="293F5B"/>
              <w:right w:val="nil"/>
            </w:tcBorders>
            <w:shd w:val="clear" w:color="000000" w:fill="FFFFFF"/>
            <w:noWrap/>
            <w:vAlign w:val="center"/>
            <w:hideMark/>
          </w:tcPr>
          <w:p w14:paraId="09A48937" w14:textId="77777777" w:rsidR="007B3F7F" w:rsidRPr="00BF01BA" w:rsidRDefault="007B3F7F" w:rsidP="007B3F7F">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8,045</w:t>
            </w:r>
          </w:p>
        </w:tc>
        <w:tc>
          <w:tcPr>
            <w:tcW w:w="557" w:type="pct"/>
            <w:tcBorders>
              <w:top w:val="nil"/>
              <w:left w:val="nil"/>
              <w:bottom w:val="single" w:sz="4" w:space="0" w:color="293F5B"/>
              <w:right w:val="nil"/>
            </w:tcBorders>
            <w:shd w:val="clear" w:color="000000" w:fill="FFFFFF"/>
            <w:noWrap/>
            <w:vAlign w:val="center"/>
            <w:hideMark/>
          </w:tcPr>
          <w:p w14:paraId="0830B9E8" w14:textId="77777777" w:rsidR="007B3F7F" w:rsidRPr="00BF01BA" w:rsidRDefault="007B3F7F" w:rsidP="007B3F7F">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7,830</w:t>
            </w:r>
          </w:p>
        </w:tc>
        <w:tc>
          <w:tcPr>
            <w:tcW w:w="557" w:type="pct"/>
            <w:tcBorders>
              <w:top w:val="nil"/>
              <w:left w:val="nil"/>
              <w:bottom w:val="single" w:sz="4" w:space="0" w:color="293F5B"/>
              <w:right w:val="nil"/>
            </w:tcBorders>
            <w:shd w:val="clear" w:color="000000" w:fill="FFFFFF"/>
            <w:noWrap/>
            <w:vAlign w:val="center"/>
            <w:hideMark/>
          </w:tcPr>
          <w:p w14:paraId="5058B23A" w14:textId="77777777" w:rsidR="007B3F7F" w:rsidRPr="00BF01BA" w:rsidRDefault="007B3F7F" w:rsidP="007B3F7F">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7,815</w:t>
            </w:r>
          </w:p>
        </w:tc>
      </w:tr>
    </w:tbl>
    <w:p w14:paraId="36F9B877" w14:textId="65508993" w:rsidR="00463352" w:rsidRPr="00BF01BA" w:rsidRDefault="00634703" w:rsidP="004B6EEF">
      <w:pPr>
        <w:pStyle w:val="ChartandTableFootnoteAlpha"/>
        <w:numPr>
          <w:ilvl w:val="0"/>
          <w:numId w:val="34"/>
        </w:numPr>
      </w:pPr>
      <w:r w:rsidRPr="00BF01BA">
        <w:t xml:space="preserve"> A further breakdown of the other public order and safety sub</w:t>
      </w:r>
      <w:r w:rsidR="00DF02E6">
        <w:noBreakHyphen/>
      </w:r>
      <w:r w:rsidRPr="00BF01BA">
        <w:t>function is provided in Table 5.6.1.</w:t>
      </w:r>
    </w:p>
    <w:p w14:paraId="46AF9B86" w14:textId="77777777" w:rsidR="00C01727" w:rsidRPr="00BF01BA" w:rsidRDefault="00C01727" w:rsidP="00C01727">
      <w:pPr>
        <w:pStyle w:val="TableLine"/>
      </w:pPr>
    </w:p>
    <w:bookmarkEnd w:id="56"/>
    <w:p w14:paraId="158E7948" w14:textId="77777777" w:rsidR="00881838" w:rsidRPr="00BF01BA" w:rsidRDefault="00881838" w:rsidP="00881838">
      <w:pPr>
        <w:rPr>
          <w:rStyle w:val="Strong"/>
        </w:rPr>
      </w:pPr>
      <w:r w:rsidRPr="00BF01BA">
        <w:t xml:space="preserve">Total expenses for public order and safety are estimated to decrease by 14.5 per cent over the period 2025–26 to 2028–29, largely due to a reduction in expenses for </w:t>
      </w:r>
      <w:r w:rsidRPr="00BF01BA">
        <w:rPr>
          <w:rStyle w:val="Strong"/>
        </w:rPr>
        <w:t>other public order and safety.</w:t>
      </w:r>
    </w:p>
    <w:p w14:paraId="15CF6AEB" w14:textId="2F572F30" w:rsidR="00881838" w:rsidRPr="00BF01BA" w:rsidRDefault="00881838" w:rsidP="00881838">
      <w:pPr>
        <w:rPr>
          <w:szCs w:val="19"/>
        </w:rPr>
      </w:pPr>
      <w:r w:rsidRPr="00BF01BA">
        <w:rPr>
          <w:rStyle w:val="Strong"/>
        </w:rPr>
        <w:t>Courts and legal services</w:t>
      </w:r>
      <w:r w:rsidRPr="00BF01BA">
        <w:rPr>
          <w:szCs w:val="19"/>
        </w:rPr>
        <w:t xml:space="preserve"> expenses are expected to remain relatively stable over the period 2025</w:t>
      </w:r>
      <w:r w:rsidRPr="00BF01BA">
        <w:rPr>
          <w:rFonts w:ascii="Times New Roman" w:hAnsi="Times New Roman" w:hint="eastAsia"/>
          <w:szCs w:val="19"/>
          <w:rtl/>
        </w:rPr>
        <w:t>‍</w:t>
      </w:r>
      <w:r w:rsidRPr="00BF01BA">
        <w:rPr>
          <w:szCs w:val="19"/>
        </w:rPr>
        <w:t>–</w:t>
      </w:r>
      <w:r w:rsidRPr="00BF01BA">
        <w:rPr>
          <w:rFonts w:ascii="Times New Roman" w:hAnsi="Times New Roman" w:hint="eastAsia"/>
          <w:szCs w:val="19"/>
          <w:rtl/>
        </w:rPr>
        <w:t>‍</w:t>
      </w:r>
      <w:r w:rsidRPr="00BF01BA">
        <w:rPr>
          <w:szCs w:val="19"/>
        </w:rPr>
        <w:t xml:space="preserve">26 to 2028–29, with a slight increase in expenditure in 2025–26 </w:t>
      </w:r>
      <w:r w:rsidRPr="00BF01BA">
        <w:t>for</w:t>
      </w:r>
      <w:r w:rsidRPr="00BF01BA">
        <w:rPr>
          <w:szCs w:val="19"/>
        </w:rPr>
        <w:t xml:space="preserve"> the Administrative Review Tribunal and migration</w:t>
      </w:r>
      <w:r w:rsidR="00DF02E6">
        <w:rPr>
          <w:szCs w:val="19"/>
        </w:rPr>
        <w:noBreakHyphen/>
      </w:r>
      <w:r w:rsidRPr="00BF01BA">
        <w:rPr>
          <w:szCs w:val="19"/>
        </w:rPr>
        <w:t>related legal matters in accordance with demand.</w:t>
      </w:r>
      <w:r w:rsidRPr="00BF01BA" w:rsidDel="00690B0E">
        <w:rPr>
          <w:szCs w:val="19"/>
        </w:rPr>
        <w:t xml:space="preserve"> </w:t>
      </w:r>
      <w:r w:rsidRPr="00BF01BA">
        <w:rPr>
          <w:szCs w:val="19"/>
        </w:rPr>
        <w:t>These expenses include the Government</w:t>
      </w:r>
      <w:r w:rsidR="00DF02E6">
        <w:rPr>
          <w:szCs w:val="19"/>
        </w:rPr>
        <w:t>’</w:t>
      </w:r>
      <w:r w:rsidRPr="00BF01BA">
        <w:rPr>
          <w:szCs w:val="19"/>
        </w:rPr>
        <w:t>s investment in a new National Access to Justice Partnership in the 2024–25 MYEFO, including a commitment to ongoing funding</w:t>
      </w:r>
      <w:r w:rsidR="00F24F77">
        <w:rPr>
          <w:szCs w:val="19"/>
        </w:rPr>
        <w:t xml:space="preserve">. </w:t>
      </w:r>
    </w:p>
    <w:p w14:paraId="701A43A5" w14:textId="006E31EA" w:rsidR="00A26E86" w:rsidRPr="00BF01BA" w:rsidRDefault="00A26E86" w:rsidP="00A26E86">
      <w:bookmarkStart w:id="57" w:name="_Hlk166161174"/>
      <w:r w:rsidRPr="00BF01BA">
        <w:lastRenderedPageBreak/>
        <w:t xml:space="preserve">The profile of </w:t>
      </w:r>
      <w:r w:rsidRPr="00BF01BA">
        <w:rPr>
          <w:rStyle w:val="Strong"/>
        </w:rPr>
        <w:t>other public order and safety</w:t>
      </w:r>
      <w:r w:rsidRPr="00BF01BA">
        <w:t xml:space="preserve"> expenses is largely a result of three factors. First, from 2025–26, funding </w:t>
      </w:r>
      <w:r w:rsidR="00E87D8B" w:rsidRPr="00BF01BA">
        <w:t>is currently scheduled</w:t>
      </w:r>
      <w:r w:rsidR="00E53B75" w:rsidRPr="00BF01BA">
        <w:t xml:space="preserve"> to </w:t>
      </w:r>
      <w:r w:rsidR="00E87D8B" w:rsidRPr="00BF01BA">
        <w:t>end</w:t>
      </w:r>
      <w:r w:rsidRPr="00BF01BA">
        <w:t xml:space="preserve"> for some National Partnership Payments for public order and safety. This funding will be considered </w:t>
      </w:r>
      <w:r w:rsidR="001014FD" w:rsidRPr="00BF01BA">
        <w:t xml:space="preserve">for extension </w:t>
      </w:r>
      <w:r w:rsidRPr="00BF01BA">
        <w:t xml:space="preserve">by the Government in </w:t>
      </w:r>
      <w:r w:rsidR="00B53C75" w:rsidRPr="00BF01BA">
        <w:t xml:space="preserve">a </w:t>
      </w:r>
      <w:r w:rsidRPr="00BF01BA">
        <w:t xml:space="preserve">future economic update. Second, consistent with past practice, supplementary funding is provided to the Australian Border Force on an annual basis for border protection activities, based on operational requirements. </w:t>
      </w:r>
      <w:r w:rsidRPr="00BF01BA">
        <w:rPr>
          <w:szCs w:val="19"/>
        </w:rPr>
        <w:t xml:space="preserve">In 2025–26, the supplementary increase to border protection funding is $267.0 million, bringing </w:t>
      </w:r>
      <w:r w:rsidR="00E53B75" w:rsidRPr="00BF01BA">
        <w:rPr>
          <w:szCs w:val="19"/>
        </w:rPr>
        <w:t>total funding in 2025–26 to $2.0</w:t>
      </w:r>
      <w:r w:rsidR="00E53B75" w:rsidRPr="00BF01BA">
        <w:rPr>
          <w:rFonts w:hint="eastAsia"/>
          <w:szCs w:val="19"/>
        </w:rPr>
        <w:t> </w:t>
      </w:r>
      <w:r w:rsidR="00E53B75" w:rsidRPr="00BF01BA">
        <w:rPr>
          <w:szCs w:val="19"/>
        </w:rPr>
        <w:t>billion.</w:t>
      </w:r>
      <w:r w:rsidRPr="00BF01BA">
        <w:rPr>
          <w:szCs w:val="19"/>
        </w:rPr>
        <w:t xml:space="preserve"> Third, the</w:t>
      </w:r>
      <w:r w:rsidRPr="00BF01BA" w:rsidDel="00280FC8">
        <w:rPr>
          <w:szCs w:val="19"/>
        </w:rPr>
        <w:t xml:space="preserve"> </w:t>
      </w:r>
      <w:r w:rsidRPr="00BF01BA">
        <w:rPr>
          <w:szCs w:val="19"/>
        </w:rPr>
        <w:t>Government</w:t>
      </w:r>
      <w:r w:rsidR="00DF02E6">
        <w:rPr>
          <w:szCs w:val="19"/>
        </w:rPr>
        <w:t>’</w:t>
      </w:r>
      <w:r w:rsidRPr="00BF01BA">
        <w:rPr>
          <w:szCs w:val="19"/>
        </w:rPr>
        <w:t xml:space="preserve">s investment through the 2025–26 Budget measure </w:t>
      </w:r>
      <w:r w:rsidRPr="00BF01BA">
        <w:rPr>
          <w:rStyle w:val="Emphasis"/>
        </w:rPr>
        <w:t>Illicit Tobacco Compliance and Enforcement Package</w:t>
      </w:r>
      <w:r w:rsidR="00F24F77">
        <w:rPr>
          <w:rStyle w:val="Emphasis"/>
        </w:rPr>
        <w:t xml:space="preserve"> – </w:t>
      </w:r>
      <w:r w:rsidRPr="00BF01BA">
        <w:rPr>
          <w:rStyle w:val="Emphasis"/>
        </w:rPr>
        <w:t>direct and targeted enforcement to counter profits from illicit tobacco</w:t>
      </w:r>
      <w:r w:rsidRPr="00BF01BA">
        <w:rPr>
          <w:szCs w:val="19"/>
        </w:rPr>
        <w:t xml:space="preserve"> </w:t>
      </w:r>
      <w:r w:rsidR="00E53B75" w:rsidRPr="00BF01BA">
        <w:rPr>
          <w:szCs w:val="19"/>
        </w:rPr>
        <w:t>contributes to the expenses in 2025–26 and 2026–27.</w:t>
      </w:r>
      <w:r w:rsidRPr="00BF01BA">
        <w:rPr>
          <w:szCs w:val="19"/>
        </w:rPr>
        <w:t xml:space="preserve"> </w:t>
      </w:r>
    </w:p>
    <w:bookmarkEnd w:id="57"/>
    <w:p w14:paraId="3AA1FA11" w14:textId="6F6D4AC6" w:rsidR="00A26E86" w:rsidRPr="00BF01BA" w:rsidRDefault="00A26E86" w:rsidP="00A26E86">
      <w:r w:rsidRPr="00BF01BA">
        <w:t xml:space="preserve">Table 5.6.1 sets out the major components of the </w:t>
      </w:r>
      <w:r w:rsidRPr="00BF01BA">
        <w:rPr>
          <w:b/>
          <w:bCs/>
        </w:rPr>
        <w:t xml:space="preserve">other </w:t>
      </w:r>
      <w:r w:rsidRPr="00BF01BA">
        <w:rPr>
          <w:rStyle w:val="Strong"/>
        </w:rPr>
        <w:t>public order and safety</w:t>
      </w:r>
      <w:r w:rsidRPr="00BF01BA">
        <w:t xml:space="preserve"> sub</w:t>
      </w:r>
      <w:r w:rsidR="00DF02E6">
        <w:noBreakHyphen/>
      </w:r>
      <w:r w:rsidRPr="00BF01BA">
        <w:t>function.</w:t>
      </w:r>
    </w:p>
    <w:p w14:paraId="3B51C8AD" w14:textId="33EEA584" w:rsidR="00173C20" w:rsidRPr="00BF01BA" w:rsidRDefault="00911489" w:rsidP="00911489">
      <w:pPr>
        <w:pStyle w:val="TableHeading"/>
        <w:rPr>
          <w:rFonts w:asciiTheme="minorHAnsi" w:eastAsiaTheme="minorHAnsi" w:hAnsiTheme="minorHAnsi" w:cstheme="minorBidi"/>
          <w:b w:val="0"/>
          <w:sz w:val="22"/>
          <w:szCs w:val="22"/>
          <w:lang w:eastAsia="en-US"/>
        </w:rPr>
      </w:pPr>
      <w:r w:rsidRPr="00BF01BA">
        <w:t>Table </w:t>
      </w:r>
      <w:r w:rsidR="00D2375A" w:rsidRPr="00BF01BA">
        <w:t>5</w:t>
      </w:r>
      <w:r w:rsidRPr="00BF01BA">
        <w:t>.6.1: Trends in the major components of the other public order and safety sub</w:t>
      </w:r>
      <w:r w:rsidR="00DF02E6">
        <w:noBreakHyphen/>
      </w:r>
      <w:r w:rsidRPr="00BF01BA">
        <w:t>function expense</w:t>
      </w:r>
    </w:p>
    <w:tbl>
      <w:tblPr>
        <w:tblW w:w="5000" w:type="pct"/>
        <w:tblCellMar>
          <w:left w:w="0" w:type="dxa"/>
          <w:right w:w="28" w:type="dxa"/>
        </w:tblCellMar>
        <w:tblLook w:val="04A0" w:firstRow="1" w:lastRow="0" w:firstColumn="1" w:lastColumn="0" w:noHBand="0" w:noVBand="1"/>
      </w:tblPr>
      <w:tblGrid>
        <w:gridCol w:w="3366"/>
        <w:gridCol w:w="105"/>
        <w:gridCol w:w="848"/>
        <w:gridCol w:w="848"/>
        <w:gridCol w:w="848"/>
        <w:gridCol w:w="848"/>
        <w:gridCol w:w="847"/>
      </w:tblGrid>
      <w:tr w:rsidR="00173C20" w:rsidRPr="00BF01BA" w14:paraId="093DF280" w14:textId="77777777" w:rsidTr="00173C20">
        <w:trPr>
          <w:trHeight w:hRule="exact" w:val="226"/>
        </w:trPr>
        <w:tc>
          <w:tcPr>
            <w:tcW w:w="2183" w:type="pct"/>
            <w:tcBorders>
              <w:top w:val="single" w:sz="4" w:space="0" w:color="293F5B"/>
              <w:left w:val="nil"/>
              <w:bottom w:val="nil"/>
              <w:right w:val="nil"/>
            </w:tcBorders>
            <w:shd w:val="clear" w:color="000000" w:fill="FFFFFF"/>
            <w:noWrap/>
            <w:vAlign w:val="center"/>
            <w:hideMark/>
          </w:tcPr>
          <w:p w14:paraId="4CDAA44E" w14:textId="4C2B7C71" w:rsidR="00173C20" w:rsidRPr="00BF01BA" w:rsidRDefault="00173C20" w:rsidP="00173C20">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Component(a)</w:t>
            </w:r>
          </w:p>
        </w:tc>
        <w:tc>
          <w:tcPr>
            <w:tcW w:w="68" w:type="pct"/>
            <w:tcBorders>
              <w:top w:val="single" w:sz="4" w:space="0" w:color="293F5B"/>
              <w:left w:val="nil"/>
              <w:bottom w:val="nil"/>
              <w:right w:val="nil"/>
            </w:tcBorders>
            <w:shd w:val="clear" w:color="000000" w:fill="FFFFFF"/>
            <w:noWrap/>
            <w:vAlign w:val="center"/>
            <w:hideMark/>
          </w:tcPr>
          <w:p w14:paraId="7ADE2F1B" w14:textId="77777777" w:rsidR="00173C20" w:rsidRPr="00BF01BA" w:rsidRDefault="00173C20" w:rsidP="00173C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2748" w:type="pct"/>
            <w:gridSpan w:val="5"/>
            <w:tcBorders>
              <w:top w:val="single" w:sz="4" w:space="0" w:color="293F5B"/>
              <w:left w:val="nil"/>
              <w:bottom w:val="single" w:sz="4" w:space="0" w:color="293F5B"/>
              <w:right w:val="nil"/>
            </w:tcBorders>
            <w:shd w:val="clear" w:color="000000" w:fill="FFFFFF"/>
            <w:noWrap/>
            <w:vAlign w:val="center"/>
            <w:hideMark/>
          </w:tcPr>
          <w:p w14:paraId="38C218CB" w14:textId="77777777" w:rsidR="00173C20" w:rsidRPr="00BF01BA" w:rsidRDefault="00173C20" w:rsidP="00173C20">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173C20" w:rsidRPr="00BF01BA" w14:paraId="496EF5AE" w14:textId="77777777" w:rsidTr="00173C20">
        <w:trPr>
          <w:trHeight w:hRule="exact" w:val="226"/>
        </w:trPr>
        <w:tc>
          <w:tcPr>
            <w:tcW w:w="2183" w:type="pct"/>
            <w:tcBorders>
              <w:top w:val="nil"/>
              <w:left w:val="nil"/>
              <w:bottom w:val="nil"/>
              <w:right w:val="nil"/>
            </w:tcBorders>
            <w:shd w:val="clear" w:color="000000" w:fill="FFFFFF"/>
            <w:noWrap/>
            <w:vAlign w:val="bottom"/>
            <w:hideMark/>
          </w:tcPr>
          <w:p w14:paraId="288CC84E" w14:textId="77777777" w:rsidR="00173C20" w:rsidRPr="00BF01BA" w:rsidRDefault="00173C20" w:rsidP="00173C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68" w:type="pct"/>
            <w:tcBorders>
              <w:top w:val="nil"/>
              <w:left w:val="nil"/>
              <w:bottom w:val="nil"/>
              <w:right w:val="nil"/>
            </w:tcBorders>
            <w:shd w:val="clear" w:color="000000" w:fill="FFFFFF"/>
            <w:noWrap/>
            <w:vAlign w:val="center"/>
            <w:hideMark/>
          </w:tcPr>
          <w:p w14:paraId="3BED2DD4" w14:textId="77777777" w:rsidR="00173C20" w:rsidRPr="00BF01BA" w:rsidRDefault="00173C20" w:rsidP="00173C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50" w:type="pct"/>
            <w:tcBorders>
              <w:top w:val="single" w:sz="4" w:space="0" w:color="293F5B"/>
              <w:left w:val="nil"/>
              <w:bottom w:val="nil"/>
              <w:right w:val="nil"/>
            </w:tcBorders>
            <w:shd w:val="clear" w:color="000000" w:fill="FFFFFF"/>
            <w:noWrap/>
            <w:vAlign w:val="center"/>
            <w:hideMark/>
          </w:tcPr>
          <w:p w14:paraId="15040186" w14:textId="7E118A7C" w:rsidR="00173C20" w:rsidRPr="00BF01BA" w:rsidRDefault="00173C20" w:rsidP="00173C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550" w:type="pct"/>
            <w:tcBorders>
              <w:top w:val="single" w:sz="4" w:space="0" w:color="293F5B"/>
              <w:left w:val="nil"/>
              <w:bottom w:val="nil"/>
              <w:right w:val="nil"/>
            </w:tcBorders>
            <w:shd w:val="clear" w:color="000000" w:fill="E6F2FF"/>
            <w:noWrap/>
            <w:vAlign w:val="center"/>
            <w:hideMark/>
          </w:tcPr>
          <w:p w14:paraId="55BB2D8C" w14:textId="09AB4B8E" w:rsidR="00173C20" w:rsidRPr="00BF01BA" w:rsidRDefault="00173C20" w:rsidP="00173C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550" w:type="pct"/>
            <w:tcBorders>
              <w:top w:val="single" w:sz="4" w:space="0" w:color="293F5B"/>
              <w:left w:val="nil"/>
              <w:bottom w:val="nil"/>
              <w:right w:val="nil"/>
            </w:tcBorders>
            <w:shd w:val="clear" w:color="000000" w:fill="FFFFFF"/>
            <w:noWrap/>
            <w:vAlign w:val="center"/>
            <w:hideMark/>
          </w:tcPr>
          <w:p w14:paraId="08CF32B9" w14:textId="06666AE2" w:rsidR="00173C20" w:rsidRPr="00BF01BA" w:rsidRDefault="00173C20" w:rsidP="00173C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550" w:type="pct"/>
            <w:tcBorders>
              <w:top w:val="single" w:sz="4" w:space="0" w:color="293F5B"/>
              <w:left w:val="nil"/>
              <w:bottom w:val="nil"/>
              <w:right w:val="nil"/>
            </w:tcBorders>
            <w:shd w:val="clear" w:color="000000" w:fill="FFFFFF"/>
            <w:noWrap/>
            <w:vAlign w:val="center"/>
            <w:hideMark/>
          </w:tcPr>
          <w:p w14:paraId="0FD9950A" w14:textId="1FA15EF9" w:rsidR="00173C20" w:rsidRPr="00BF01BA" w:rsidRDefault="00173C20" w:rsidP="00173C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550" w:type="pct"/>
            <w:tcBorders>
              <w:top w:val="single" w:sz="4" w:space="0" w:color="293F5B"/>
              <w:left w:val="nil"/>
              <w:bottom w:val="nil"/>
              <w:right w:val="nil"/>
            </w:tcBorders>
            <w:shd w:val="clear" w:color="000000" w:fill="FFFFFF"/>
            <w:noWrap/>
            <w:vAlign w:val="center"/>
            <w:hideMark/>
          </w:tcPr>
          <w:p w14:paraId="29374C18" w14:textId="077FA28A" w:rsidR="00173C20" w:rsidRPr="00BF01BA" w:rsidRDefault="00173C20" w:rsidP="00173C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173C20" w:rsidRPr="00BF01BA" w14:paraId="1CB4DFC2" w14:textId="77777777" w:rsidTr="00173C20">
        <w:trPr>
          <w:trHeight w:hRule="exact" w:val="226"/>
        </w:trPr>
        <w:tc>
          <w:tcPr>
            <w:tcW w:w="2183" w:type="pct"/>
            <w:tcBorders>
              <w:top w:val="nil"/>
              <w:left w:val="nil"/>
              <w:bottom w:val="nil"/>
              <w:right w:val="nil"/>
            </w:tcBorders>
            <w:shd w:val="clear" w:color="000000" w:fill="FFFFFF"/>
            <w:noWrap/>
            <w:vAlign w:val="center"/>
            <w:hideMark/>
          </w:tcPr>
          <w:p w14:paraId="40D4008F" w14:textId="77777777" w:rsidR="00173C20" w:rsidRPr="00BF01BA" w:rsidRDefault="00173C20" w:rsidP="00173C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68" w:type="pct"/>
            <w:tcBorders>
              <w:top w:val="nil"/>
              <w:left w:val="nil"/>
              <w:bottom w:val="nil"/>
              <w:right w:val="nil"/>
            </w:tcBorders>
            <w:shd w:val="clear" w:color="000000" w:fill="FFFFFF"/>
            <w:noWrap/>
            <w:vAlign w:val="center"/>
            <w:hideMark/>
          </w:tcPr>
          <w:p w14:paraId="20263A74" w14:textId="77777777" w:rsidR="00173C20" w:rsidRPr="00BF01BA" w:rsidRDefault="00173C20" w:rsidP="00173C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50" w:type="pct"/>
            <w:tcBorders>
              <w:top w:val="nil"/>
              <w:left w:val="nil"/>
              <w:bottom w:val="nil"/>
              <w:right w:val="nil"/>
            </w:tcBorders>
            <w:shd w:val="clear" w:color="000000" w:fill="FFFFFF"/>
            <w:noWrap/>
            <w:vAlign w:val="center"/>
            <w:hideMark/>
          </w:tcPr>
          <w:p w14:paraId="759D3912" w14:textId="77777777" w:rsidR="00173C20" w:rsidRPr="00BF01BA" w:rsidRDefault="00173C20" w:rsidP="00173C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50" w:type="pct"/>
            <w:tcBorders>
              <w:top w:val="nil"/>
              <w:left w:val="nil"/>
              <w:bottom w:val="nil"/>
              <w:right w:val="nil"/>
            </w:tcBorders>
            <w:shd w:val="clear" w:color="000000" w:fill="E6F2FF"/>
            <w:noWrap/>
            <w:vAlign w:val="center"/>
            <w:hideMark/>
          </w:tcPr>
          <w:p w14:paraId="2BA36BF0" w14:textId="77777777" w:rsidR="00173C20" w:rsidRPr="00BF01BA" w:rsidRDefault="00173C20" w:rsidP="00173C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50" w:type="pct"/>
            <w:tcBorders>
              <w:top w:val="nil"/>
              <w:left w:val="nil"/>
              <w:bottom w:val="nil"/>
              <w:right w:val="nil"/>
            </w:tcBorders>
            <w:shd w:val="clear" w:color="000000" w:fill="FFFFFF"/>
            <w:noWrap/>
            <w:vAlign w:val="center"/>
            <w:hideMark/>
          </w:tcPr>
          <w:p w14:paraId="3770AE87" w14:textId="77777777" w:rsidR="00173C20" w:rsidRPr="00BF01BA" w:rsidRDefault="00173C20" w:rsidP="00173C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50" w:type="pct"/>
            <w:tcBorders>
              <w:top w:val="nil"/>
              <w:left w:val="nil"/>
              <w:bottom w:val="nil"/>
              <w:right w:val="nil"/>
            </w:tcBorders>
            <w:shd w:val="clear" w:color="000000" w:fill="FFFFFF"/>
            <w:noWrap/>
            <w:vAlign w:val="center"/>
            <w:hideMark/>
          </w:tcPr>
          <w:p w14:paraId="78E450CC" w14:textId="77777777" w:rsidR="00173C20" w:rsidRPr="00BF01BA" w:rsidRDefault="00173C20" w:rsidP="00173C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50" w:type="pct"/>
            <w:tcBorders>
              <w:top w:val="nil"/>
              <w:left w:val="nil"/>
              <w:bottom w:val="nil"/>
              <w:right w:val="nil"/>
            </w:tcBorders>
            <w:shd w:val="clear" w:color="000000" w:fill="FFFFFF"/>
            <w:noWrap/>
            <w:vAlign w:val="center"/>
            <w:hideMark/>
          </w:tcPr>
          <w:p w14:paraId="69FCA78E" w14:textId="77777777" w:rsidR="00173C20" w:rsidRPr="00BF01BA" w:rsidRDefault="00173C20" w:rsidP="00173C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173C20" w:rsidRPr="00BF01BA" w14:paraId="5ABFE4F7" w14:textId="77777777" w:rsidTr="00173C20">
        <w:trPr>
          <w:trHeight w:hRule="exact" w:val="226"/>
        </w:trPr>
        <w:tc>
          <w:tcPr>
            <w:tcW w:w="2183" w:type="pct"/>
            <w:tcBorders>
              <w:top w:val="nil"/>
              <w:left w:val="nil"/>
              <w:bottom w:val="nil"/>
              <w:right w:val="nil"/>
            </w:tcBorders>
            <w:shd w:val="clear" w:color="000000" w:fill="FFFFFF"/>
            <w:noWrap/>
            <w:vAlign w:val="center"/>
            <w:hideMark/>
          </w:tcPr>
          <w:p w14:paraId="61F8E1E7" w14:textId="77777777" w:rsidR="00173C20" w:rsidRPr="00BF01BA" w:rsidRDefault="00173C20" w:rsidP="00173C20">
            <w:pPr>
              <w:spacing w:before="0" w:after="0" w:line="240" w:lineRule="auto"/>
              <w:rPr>
                <w:rFonts w:ascii="Arial" w:hAnsi="Arial" w:cs="Arial"/>
                <w:color w:val="000000"/>
                <w:sz w:val="16"/>
                <w:szCs w:val="16"/>
              </w:rPr>
            </w:pPr>
            <w:r w:rsidRPr="00BF01BA">
              <w:rPr>
                <w:rFonts w:ascii="Arial" w:hAnsi="Arial" w:cs="Arial"/>
                <w:color w:val="000000"/>
                <w:sz w:val="16"/>
                <w:szCs w:val="16"/>
              </w:rPr>
              <w:t>Policing and law enforcement</w:t>
            </w:r>
          </w:p>
        </w:tc>
        <w:tc>
          <w:tcPr>
            <w:tcW w:w="68" w:type="pct"/>
            <w:tcBorders>
              <w:top w:val="nil"/>
              <w:left w:val="nil"/>
              <w:bottom w:val="nil"/>
              <w:right w:val="nil"/>
            </w:tcBorders>
            <w:shd w:val="clear" w:color="000000" w:fill="FFFFFF"/>
            <w:noWrap/>
            <w:vAlign w:val="center"/>
            <w:hideMark/>
          </w:tcPr>
          <w:p w14:paraId="23FF3F40" w14:textId="77777777" w:rsidR="00173C20" w:rsidRPr="00BF01BA" w:rsidRDefault="00173C20" w:rsidP="00173C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0" w:type="pct"/>
            <w:tcBorders>
              <w:top w:val="single" w:sz="4" w:space="0" w:color="293F5B"/>
              <w:left w:val="nil"/>
              <w:bottom w:val="nil"/>
              <w:right w:val="nil"/>
            </w:tcBorders>
            <w:shd w:val="clear" w:color="000000" w:fill="FFFFFF"/>
            <w:noWrap/>
            <w:vAlign w:val="center"/>
            <w:hideMark/>
          </w:tcPr>
          <w:p w14:paraId="122A360C" w14:textId="77777777" w:rsidR="00173C20" w:rsidRPr="00BF01BA" w:rsidRDefault="00173C20" w:rsidP="00173C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5,047</w:t>
            </w:r>
          </w:p>
        </w:tc>
        <w:tc>
          <w:tcPr>
            <w:tcW w:w="550" w:type="pct"/>
            <w:tcBorders>
              <w:top w:val="single" w:sz="4" w:space="0" w:color="293F5B"/>
              <w:left w:val="nil"/>
              <w:bottom w:val="nil"/>
              <w:right w:val="nil"/>
            </w:tcBorders>
            <w:shd w:val="clear" w:color="000000" w:fill="E6F2FF"/>
            <w:noWrap/>
            <w:vAlign w:val="center"/>
            <w:hideMark/>
          </w:tcPr>
          <w:p w14:paraId="78681BE2" w14:textId="77777777" w:rsidR="00173C20" w:rsidRPr="00BF01BA" w:rsidRDefault="00173C20" w:rsidP="00173C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5,117</w:t>
            </w:r>
          </w:p>
        </w:tc>
        <w:tc>
          <w:tcPr>
            <w:tcW w:w="550" w:type="pct"/>
            <w:tcBorders>
              <w:top w:val="single" w:sz="4" w:space="0" w:color="293F5B"/>
              <w:left w:val="nil"/>
              <w:bottom w:val="nil"/>
              <w:right w:val="nil"/>
            </w:tcBorders>
            <w:shd w:val="clear" w:color="000000" w:fill="FFFFFF"/>
            <w:noWrap/>
            <w:vAlign w:val="center"/>
            <w:hideMark/>
          </w:tcPr>
          <w:p w14:paraId="4D02AFC7" w14:textId="77777777" w:rsidR="00173C20" w:rsidRPr="00BF01BA" w:rsidRDefault="00173C20" w:rsidP="00173C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4,562</w:t>
            </w:r>
          </w:p>
        </w:tc>
        <w:tc>
          <w:tcPr>
            <w:tcW w:w="550" w:type="pct"/>
            <w:tcBorders>
              <w:top w:val="single" w:sz="4" w:space="0" w:color="293F5B"/>
              <w:left w:val="nil"/>
              <w:bottom w:val="nil"/>
              <w:right w:val="nil"/>
            </w:tcBorders>
            <w:shd w:val="clear" w:color="000000" w:fill="FFFFFF"/>
            <w:noWrap/>
            <w:vAlign w:val="center"/>
            <w:hideMark/>
          </w:tcPr>
          <w:p w14:paraId="7B1E36BD" w14:textId="77777777" w:rsidR="00173C20" w:rsidRPr="00BF01BA" w:rsidRDefault="00173C20" w:rsidP="00173C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4,381</w:t>
            </w:r>
          </w:p>
        </w:tc>
        <w:tc>
          <w:tcPr>
            <w:tcW w:w="550" w:type="pct"/>
            <w:tcBorders>
              <w:top w:val="single" w:sz="4" w:space="0" w:color="293F5B"/>
              <w:left w:val="nil"/>
              <w:bottom w:val="nil"/>
              <w:right w:val="nil"/>
            </w:tcBorders>
            <w:shd w:val="clear" w:color="000000" w:fill="FFFFFF"/>
            <w:noWrap/>
            <w:vAlign w:val="center"/>
            <w:hideMark/>
          </w:tcPr>
          <w:p w14:paraId="5126DB82" w14:textId="77777777" w:rsidR="00173C20" w:rsidRPr="00BF01BA" w:rsidRDefault="00173C20" w:rsidP="00173C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4,360</w:t>
            </w:r>
          </w:p>
        </w:tc>
      </w:tr>
      <w:tr w:rsidR="00173C20" w:rsidRPr="00BF01BA" w14:paraId="69B7A0E4" w14:textId="77777777" w:rsidTr="00173C20">
        <w:trPr>
          <w:trHeight w:hRule="exact" w:val="226"/>
        </w:trPr>
        <w:tc>
          <w:tcPr>
            <w:tcW w:w="2183" w:type="pct"/>
            <w:tcBorders>
              <w:top w:val="nil"/>
              <w:left w:val="nil"/>
              <w:bottom w:val="nil"/>
              <w:right w:val="nil"/>
            </w:tcBorders>
            <w:shd w:val="clear" w:color="000000" w:fill="FFFFFF"/>
            <w:noWrap/>
            <w:vAlign w:val="center"/>
            <w:hideMark/>
          </w:tcPr>
          <w:p w14:paraId="0EBFB04D" w14:textId="77777777" w:rsidR="00173C20" w:rsidRPr="00BF01BA" w:rsidRDefault="00173C20" w:rsidP="00173C20">
            <w:pPr>
              <w:spacing w:before="0" w:after="0" w:line="240" w:lineRule="auto"/>
              <w:rPr>
                <w:rFonts w:ascii="Arial" w:hAnsi="Arial" w:cs="Arial"/>
                <w:color w:val="000000"/>
                <w:sz w:val="16"/>
                <w:szCs w:val="16"/>
              </w:rPr>
            </w:pPr>
            <w:r w:rsidRPr="00BF01BA">
              <w:rPr>
                <w:rFonts w:ascii="Arial" w:hAnsi="Arial" w:cs="Arial"/>
                <w:color w:val="000000"/>
                <w:sz w:val="16"/>
                <w:szCs w:val="16"/>
              </w:rPr>
              <w:t>Border Protection</w:t>
            </w:r>
          </w:p>
        </w:tc>
        <w:tc>
          <w:tcPr>
            <w:tcW w:w="68" w:type="pct"/>
            <w:tcBorders>
              <w:top w:val="nil"/>
              <w:left w:val="nil"/>
              <w:bottom w:val="nil"/>
              <w:right w:val="nil"/>
            </w:tcBorders>
            <w:shd w:val="clear" w:color="000000" w:fill="FFFFFF"/>
            <w:noWrap/>
            <w:vAlign w:val="center"/>
            <w:hideMark/>
          </w:tcPr>
          <w:p w14:paraId="6ADB21E8" w14:textId="77777777" w:rsidR="00173C20" w:rsidRPr="00BF01BA" w:rsidRDefault="00173C20" w:rsidP="00173C20">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0" w:type="pct"/>
            <w:tcBorders>
              <w:top w:val="nil"/>
              <w:left w:val="nil"/>
              <w:bottom w:val="single" w:sz="4" w:space="0" w:color="293F5B"/>
              <w:right w:val="nil"/>
            </w:tcBorders>
            <w:shd w:val="clear" w:color="000000" w:fill="FFFFFF"/>
            <w:noWrap/>
            <w:vAlign w:val="center"/>
            <w:hideMark/>
          </w:tcPr>
          <w:p w14:paraId="73B0BA5D" w14:textId="77777777" w:rsidR="00173C20" w:rsidRPr="00BF01BA" w:rsidRDefault="00173C20" w:rsidP="00173C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1,920</w:t>
            </w:r>
          </w:p>
        </w:tc>
        <w:tc>
          <w:tcPr>
            <w:tcW w:w="550" w:type="pct"/>
            <w:tcBorders>
              <w:top w:val="nil"/>
              <w:left w:val="nil"/>
              <w:bottom w:val="single" w:sz="4" w:space="0" w:color="293F5B"/>
              <w:right w:val="nil"/>
            </w:tcBorders>
            <w:shd w:val="clear" w:color="000000" w:fill="E6F2FF"/>
            <w:noWrap/>
            <w:vAlign w:val="center"/>
            <w:hideMark/>
          </w:tcPr>
          <w:p w14:paraId="5DEA7001" w14:textId="77777777" w:rsidR="00173C20" w:rsidRPr="00BF01BA" w:rsidRDefault="00173C20" w:rsidP="00173C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p>
        </w:tc>
        <w:tc>
          <w:tcPr>
            <w:tcW w:w="550" w:type="pct"/>
            <w:tcBorders>
              <w:top w:val="nil"/>
              <w:left w:val="nil"/>
              <w:bottom w:val="single" w:sz="4" w:space="0" w:color="293F5B"/>
              <w:right w:val="nil"/>
            </w:tcBorders>
            <w:shd w:val="clear" w:color="000000" w:fill="FFFFFF"/>
            <w:noWrap/>
            <w:vAlign w:val="center"/>
            <w:hideMark/>
          </w:tcPr>
          <w:p w14:paraId="05D7B7B3" w14:textId="77777777" w:rsidR="00173C20" w:rsidRPr="00BF01BA" w:rsidRDefault="00173C20" w:rsidP="00173C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1,558</w:t>
            </w:r>
          </w:p>
        </w:tc>
        <w:tc>
          <w:tcPr>
            <w:tcW w:w="550" w:type="pct"/>
            <w:tcBorders>
              <w:top w:val="nil"/>
              <w:left w:val="nil"/>
              <w:bottom w:val="single" w:sz="4" w:space="0" w:color="293F5B"/>
              <w:right w:val="nil"/>
            </w:tcBorders>
            <w:shd w:val="clear" w:color="000000" w:fill="FFFFFF"/>
            <w:noWrap/>
            <w:vAlign w:val="center"/>
            <w:hideMark/>
          </w:tcPr>
          <w:p w14:paraId="3FAEFFA1" w14:textId="77777777" w:rsidR="00173C20" w:rsidRPr="00BF01BA" w:rsidRDefault="00173C20" w:rsidP="00173C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1,488</w:t>
            </w:r>
          </w:p>
        </w:tc>
        <w:tc>
          <w:tcPr>
            <w:tcW w:w="550" w:type="pct"/>
            <w:tcBorders>
              <w:top w:val="nil"/>
              <w:left w:val="nil"/>
              <w:bottom w:val="single" w:sz="4" w:space="0" w:color="293F5B"/>
              <w:right w:val="nil"/>
            </w:tcBorders>
            <w:shd w:val="clear" w:color="000000" w:fill="FFFFFF"/>
            <w:noWrap/>
            <w:vAlign w:val="center"/>
            <w:hideMark/>
          </w:tcPr>
          <w:p w14:paraId="3791A6C5" w14:textId="77777777" w:rsidR="00173C20" w:rsidRPr="00BF01BA" w:rsidRDefault="00173C20" w:rsidP="00173C20">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1,482</w:t>
            </w:r>
          </w:p>
        </w:tc>
      </w:tr>
      <w:tr w:rsidR="00173C20" w:rsidRPr="00BF01BA" w14:paraId="616CAA97" w14:textId="77777777" w:rsidTr="00173C20">
        <w:trPr>
          <w:trHeight w:hRule="exact" w:val="226"/>
        </w:trPr>
        <w:tc>
          <w:tcPr>
            <w:tcW w:w="2183" w:type="pct"/>
            <w:tcBorders>
              <w:top w:val="nil"/>
              <w:left w:val="nil"/>
              <w:bottom w:val="single" w:sz="4" w:space="0" w:color="293F5B"/>
              <w:right w:val="nil"/>
            </w:tcBorders>
            <w:shd w:val="clear" w:color="000000" w:fill="FFFFFF"/>
            <w:noWrap/>
            <w:vAlign w:val="center"/>
            <w:hideMark/>
          </w:tcPr>
          <w:p w14:paraId="44A4360D" w14:textId="77777777" w:rsidR="00173C20" w:rsidRPr="00BF01BA" w:rsidRDefault="00173C20" w:rsidP="00173C20">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w:t>
            </w:r>
          </w:p>
        </w:tc>
        <w:tc>
          <w:tcPr>
            <w:tcW w:w="68" w:type="pct"/>
            <w:tcBorders>
              <w:top w:val="nil"/>
              <w:left w:val="nil"/>
              <w:bottom w:val="single" w:sz="4" w:space="0" w:color="293F5B"/>
              <w:right w:val="nil"/>
            </w:tcBorders>
            <w:shd w:val="clear" w:color="000000" w:fill="FFFFFF"/>
            <w:noWrap/>
            <w:vAlign w:val="center"/>
            <w:hideMark/>
          </w:tcPr>
          <w:p w14:paraId="6ABA67C9" w14:textId="77777777" w:rsidR="00173C20" w:rsidRPr="00BF01BA" w:rsidRDefault="00173C20" w:rsidP="00173C20">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50" w:type="pct"/>
            <w:tcBorders>
              <w:top w:val="nil"/>
              <w:left w:val="nil"/>
              <w:bottom w:val="single" w:sz="4" w:space="0" w:color="293F5B"/>
              <w:right w:val="nil"/>
            </w:tcBorders>
            <w:shd w:val="clear" w:color="000000" w:fill="FFFFFF"/>
            <w:noWrap/>
            <w:vAlign w:val="center"/>
            <w:hideMark/>
          </w:tcPr>
          <w:p w14:paraId="0C2C8CC6" w14:textId="77777777" w:rsidR="00173C20" w:rsidRPr="00BF01BA" w:rsidRDefault="00173C20" w:rsidP="00173C20">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6,967</w:t>
            </w:r>
          </w:p>
        </w:tc>
        <w:tc>
          <w:tcPr>
            <w:tcW w:w="550" w:type="pct"/>
            <w:tcBorders>
              <w:top w:val="nil"/>
              <w:left w:val="nil"/>
              <w:bottom w:val="single" w:sz="4" w:space="0" w:color="293F5B"/>
              <w:right w:val="nil"/>
            </w:tcBorders>
            <w:shd w:val="clear" w:color="000000" w:fill="E6F2FF"/>
            <w:noWrap/>
            <w:vAlign w:val="center"/>
            <w:hideMark/>
          </w:tcPr>
          <w:p w14:paraId="242139FC" w14:textId="77777777" w:rsidR="00173C20" w:rsidRPr="00BF01BA" w:rsidRDefault="00173C20" w:rsidP="00173C20">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7,142</w:t>
            </w:r>
          </w:p>
        </w:tc>
        <w:tc>
          <w:tcPr>
            <w:tcW w:w="550" w:type="pct"/>
            <w:tcBorders>
              <w:top w:val="nil"/>
              <w:left w:val="nil"/>
              <w:bottom w:val="single" w:sz="4" w:space="0" w:color="293F5B"/>
              <w:right w:val="nil"/>
            </w:tcBorders>
            <w:shd w:val="clear" w:color="000000" w:fill="FFFFFF"/>
            <w:noWrap/>
            <w:vAlign w:val="center"/>
            <w:hideMark/>
          </w:tcPr>
          <w:p w14:paraId="29BA38E9" w14:textId="77777777" w:rsidR="00173C20" w:rsidRPr="00BF01BA" w:rsidRDefault="00173C20" w:rsidP="00173C20">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6,120</w:t>
            </w:r>
          </w:p>
        </w:tc>
        <w:tc>
          <w:tcPr>
            <w:tcW w:w="550" w:type="pct"/>
            <w:tcBorders>
              <w:top w:val="nil"/>
              <w:left w:val="nil"/>
              <w:bottom w:val="single" w:sz="4" w:space="0" w:color="293F5B"/>
              <w:right w:val="nil"/>
            </w:tcBorders>
            <w:shd w:val="clear" w:color="000000" w:fill="FFFFFF"/>
            <w:noWrap/>
            <w:vAlign w:val="center"/>
            <w:hideMark/>
          </w:tcPr>
          <w:p w14:paraId="68261D9B" w14:textId="77777777" w:rsidR="00173C20" w:rsidRPr="00BF01BA" w:rsidRDefault="00173C20" w:rsidP="00173C20">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5,869</w:t>
            </w:r>
          </w:p>
        </w:tc>
        <w:tc>
          <w:tcPr>
            <w:tcW w:w="550" w:type="pct"/>
            <w:tcBorders>
              <w:top w:val="nil"/>
              <w:left w:val="nil"/>
              <w:bottom w:val="single" w:sz="4" w:space="0" w:color="293F5B"/>
              <w:right w:val="nil"/>
            </w:tcBorders>
            <w:shd w:val="clear" w:color="000000" w:fill="FFFFFF"/>
            <w:noWrap/>
            <w:vAlign w:val="center"/>
            <w:hideMark/>
          </w:tcPr>
          <w:p w14:paraId="194AB0C8" w14:textId="77777777" w:rsidR="00173C20" w:rsidRPr="00BF01BA" w:rsidRDefault="00173C20" w:rsidP="00173C20">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5,842</w:t>
            </w:r>
          </w:p>
        </w:tc>
      </w:tr>
    </w:tbl>
    <w:p w14:paraId="2CC9BF30" w14:textId="6AAE187F" w:rsidR="00D249E6" w:rsidRPr="00BF01BA" w:rsidRDefault="00D249E6" w:rsidP="00D249E6">
      <w:pPr>
        <w:pStyle w:val="ChartandTableFootnoteAlpha"/>
        <w:numPr>
          <w:ilvl w:val="0"/>
          <w:numId w:val="12"/>
        </w:numPr>
      </w:pPr>
      <w:r w:rsidRPr="00BF01BA">
        <w:t xml:space="preserve"> The entry for each component includes eliminations for inter</w:t>
      </w:r>
      <w:r w:rsidR="00DF02E6">
        <w:noBreakHyphen/>
      </w:r>
      <w:r w:rsidRPr="00BF01BA">
        <w:t>agency transactions within that component.</w:t>
      </w:r>
    </w:p>
    <w:p w14:paraId="60F109F7" w14:textId="77777777" w:rsidR="00911489" w:rsidRPr="00BF01BA" w:rsidRDefault="00911489" w:rsidP="00911489">
      <w:pPr>
        <w:pStyle w:val="TableLine"/>
      </w:pPr>
    </w:p>
    <w:p w14:paraId="1A18365A" w14:textId="77777777" w:rsidR="00911489" w:rsidRPr="00BF01BA" w:rsidRDefault="00911489" w:rsidP="00911489">
      <w:pPr>
        <w:pStyle w:val="Heading3"/>
      </w:pPr>
      <w:bookmarkStart w:id="58" w:name="_Toc193528860"/>
      <w:r w:rsidRPr="00BF01BA">
        <w:t>Education</w:t>
      </w:r>
      <w:bookmarkEnd w:id="50"/>
      <w:bookmarkEnd w:id="51"/>
      <w:bookmarkEnd w:id="58"/>
    </w:p>
    <w:p w14:paraId="0D584462" w14:textId="79B3E184" w:rsidR="00121526" w:rsidRPr="00BF01BA" w:rsidRDefault="00121526" w:rsidP="00121526">
      <w:bookmarkStart w:id="59" w:name="_Toc4577273"/>
      <w:bookmarkStart w:id="60" w:name="_Toc4689185"/>
      <w:r w:rsidRPr="00BF01BA">
        <w:t>The education function includes expenses to support the delivery of education services through higher education institutions, vocational education and training providers (including technical and further education institutions), and government (state and territory) and non</w:t>
      </w:r>
      <w:r w:rsidR="00DF02E6">
        <w:noBreakHyphen/>
      </w:r>
      <w:r w:rsidRPr="00BF01BA">
        <w:t>government schools.</w:t>
      </w:r>
    </w:p>
    <w:p w14:paraId="40189991" w14:textId="1226844C" w:rsidR="000205FD" w:rsidRPr="00BF01BA" w:rsidRDefault="00911489" w:rsidP="00DC19EC">
      <w:pPr>
        <w:pStyle w:val="TableHeading"/>
        <w:rPr>
          <w:rFonts w:asciiTheme="minorHAnsi" w:eastAsiaTheme="minorHAnsi" w:hAnsiTheme="minorHAnsi" w:cstheme="minorBidi"/>
          <w:sz w:val="22"/>
          <w:szCs w:val="22"/>
          <w:lang w:eastAsia="en-US"/>
        </w:rPr>
      </w:pPr>
      <w:r w:rsidRPr="00BF01BA">
        <w:t>Table </w:t>
      </w:r>
      <w:r w:rsidR="00003FB0" w:rsidRPr="00BF01BA">
        <w:t>5</w:t>
      </w:r>
      <w:r w:rsidRPr="00BF01BA">
        <w:t>.7: Summary of expenses – education</w:t>
      </w:r>
      <w:bookmarkEnd w:id="59"/>
      <w:bookmarkEnd w:id="60"/>
    </w:p>
    <w:tbl>
      <w:tblPr>
        <w:tblW w:w="5000" w:type="pct"/>
        <w:tblCellMar>
          <w:left w:w="0" w:type="dxa"/>
          <w:right w:w="28" w:type="dxa"/>
        </w:tblCellMar>
        <w:tblLook w:val="04A0" w:firstRow="1" w:lastRow="0" w:firstColumn="1" w:lastColumn="0" w:noHBand="0" w:noVBand="1"/>
      </w:tblPr>
      <w:tblGrid>
        <w:gridCol w:w="3416"/>
        <w:gridCol w:w="860"/>
        <w:gridCol w:w="859"/>
        <w:gridCol w:w="859"/>
        <w:gridCol w:w="859"/>
        <w:gridCol w:w="857"/>
      </w:tblGrid>
      <w:tr w:rsidR="000205FD" w:rsidRPr="00BF01BA" w14:paraId="0F4180AE" w14:textId="77777777" w:rsidTr="006D5B4B">
        <w:trPr>
          <w:trHeight w:hRule="exact" w:val="226"/>
        </w:trPr>
        <w:tc>
          <w:tcPr>
            <w:tcW w:w="2215" w:type="pct"/>
            <w:tcBorders>
              <w:top w:val="single" w:sz="4" w:space="0" w:color="auto"/>
              <w:left w:val="nil"/>
              <w:bottom w:val="nil"/>
              <w:right w:val="nil"/>
            </w:tcBorders>
            <w:shd w:val="clear" w:color="000000" w:fill="FFFFFF"/>
            <w:noWrap/>
            <w:vAlign w:val="center"/>
            <w:hideMark/>
          </w:tcPr>
          <w:p w14:paraId="41C3AF45" w14:textId="0C7A5313" w:rsidR="000205FD" w:rsidRPr="00BF01BA" w:rsidRDefault="000205FD" w:rsidP="000205FD">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Sub</w:t>
            </w:r>
            <w:r w:rsidR="00DF02E6">
              <w:rPr>
                <w:rFonts w:ascii="Arial" w:hAnsi="Arial" w:cs="Arial"/>
                <w:b/>
                <w:bCs/>
                <w:color w:val="000000"/>
                <w:sz w:val="16"/>
                <w:szCs w:val="16"/>
              </w:rPr>
              <w:noBreakHyphen/>
            </w:r>
            <w:r w:rsidRPr="00BF01BA">
              <w:rPr>
                <w:rFonts w:ascii="Arial" w:hAnsi="Arial" w:cs="Arial"/>
                <w:b/>
                <w:bCs/>
                <w:color w:val="000000"/>
                <w:sz w:val="16"/>
                <w:szCs w:val="16"/>
              </w:rPr>
              <w:t>function</w:t>
            </w:r>
          </w:p>
        </w:tc>
        <w:tc>
          <w:tcPr>
            <w:tcW w:w="2785" w:type="pct"/>
            <w:gridSpan w:val="5"/>
            <w:tcBorders>
              <w:top w:val="single" w:sz="4" w:space="0" w:color="auto"/>
              <w:left w:val="nil"/>
              <w:bottom w:val="single" w:sz="4" w:space="0" w:color="000000"/>
              <w:right w:val="nil"/>
            </w:tcBorders>
            <w:shd w:val="clear" w:color="000000" w:fill="FFFFFF"/>
            <w:noWrap/>
            <w:vAlign w:val="center"/>
            <w:hideMark/>
          </w:tcPr>
          <w:p w14:paraId="0B27C1C6" w14:textId="77777777" w:rsidR="000205FD" w:rsidRPr="00BF01BA" w:rsidRDefault="000205FD" w:rsidP="000205FD">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0205FD" w:rsidRPr="00BF01BA" w14:paraId="6230FA8D" w14:textId="77777777" w:rsidTr="006D5B4B">
        <w:trPr>
          <w:trHeight w:hRule="exact" w:val="226"/>
        </w:trPr>
        <w:tc>
          <w:tcPr>
            <w:tcW w:w="2215" w:type="pct"/>
            <w:tcBorders>
              <w:top w:val="nil"/>
              <w:left w:val="nil"/>
              <w:bottom w:val="nil"/>
              <w:right w:val="nil"/>
            </w:tcBorders>
            <w:shd w:val="clear" w:color="000000" w:fill="FFFFFF"/>
            <w:noWrap/>
            <w:vAlign w:val="bottom"/>
            <w:hideMark/>
          </w:tcPr>
          <w:p w14:paraId="5EF24C14" w14:textId="77777777" w:rsidR="000205FD" w:rsidRPr="00BF01BA" w:rsidRDefault="000205FD" w:rsidP="000205FD">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8" w:type="pct"/>
            <w:tcBorders>
              <w:top w:val="single" w:sz="4" w:space="0" w:color="293F5B"/>
              <w:left w:val="nil"/>
              <w:bottom w:val="nil"/>
              <w:right w:val="nil"/>
            </w:tcBorders>
            <w:shd w:val="clear" w:color="000000" w:fill="FFFFFF"/>
            <w:noWrap/>
            <w:vAlign w:val="center"/>
            <w:hideMark/>
          </w:tcPr>
          <w:p w14:paraId="105D964D" w14:textId="473FFD62" w:rsidR="000205FD" w:rsidRPr="00BF01BA" w:rsidRDefault="000205FD" w:rsidP="000205FD">
            <w:pPr>
              <w:spacing w:before="0" w:after="0" w:line="240" w:lineRule="auto"/>
              <w:jc w:val="right"/>
              <w:rPr>
                <w:rFonts w:ascii="Arial" w:hAnsi="Arial" w:cs="Arial"/>
                <w:sz w:val="16"/>
                <w:szCs w:val="16"/>
              </w:rPr>
            </w:pPr>
            <w:r w:rsidRPr="00BF01BA">
              <w:rPr>
                <w:rFonts w:ascii="Arial" w:hAnsi="Arial" w:cs="Arial"/>
                <w:sz w:val="16"/>
                <w:szCs w:val="16"/>
              </w:rPr>
              <w:t>2024</w:t>
            </w:r>
            <w:r w:rsidR="00DF02E6">
              <w:rPr>
                <w:rFonts w:ascii="Arial" w:hAnsi="Arial" w:cs="Arial"/>
                <w:sz w:val="16"/>
                <w:szCs w:val="16"/>
              </w:rPr>
              <w:noBreakHyphen/>
            </w:r>
            <w:r w:rsidRPr="00BF01BA">
              <w:rPr>
                <w:rFonts w:ascii="Arial" w:hAnsi="Arial" w:cs="Arial"/>
                <w:sz w:val="16"/>
                <w:szCs w:val="16"/>
              </w:rPr>
              <w:t>25</w:t>
            </w:r>
          </w:p>
        </w:tc>
        <w:tc>
          <w:tcPr>
            <w:tcW w:w="557" w:type="pct"/>
            <w:tcBorders>
              <w:top w:val="single" w:sz="4" w:space="0" w:color="293F5B"/>
              <w:left w:val="nil"/>
              <w:bottom w:val="nil"/>
              <w:right w:val="nil"/>
            </w:tcBorders>
            <w:shd w:val="clear" w:color="000000" w:fill="E6F2FF"/>
            <w:noWrap/>
            <w:vAlign w:val="center"/>
            <w:hideMark/>
          </w:tcPr>
          <w:p w14:paraId="715BC530" w14:textId="7DCB7B97" w:rsidR="000205FD" w:rsidRPr="00BF01BA" w:rsidRDefault="000205FD" w:rsidP="000205FD">
            <w:pPr>
              <w:spacing w:before="0" w:after="0" w:line="240" w:lineRule="auto"/>
              <w:jc w:val="right"/>
              <w:rPr>
                <w:rFonts w:ascii="Arial" w:hAnsi="Arial" w:cs="Arial"/>
                <w:sz w:val="16"/>
                <w:szCs w:val="16"/>
              </w:rPr>
            </w:pPr>
            <w:r w:rsidRPr="00BF01BA">
              <w:rPr>
                <w:rFonts w:ascii="Arial" w:hAnsi="Arial" w:cs="Arial"/>
                <w:sz w:val="16"/>
                <w:szCs w:val="16"/>
              </w:rPr>
              <w:t>2025</w:t>
            </w:r>
            <w:r w:rsidR="00DF02E6">
              <w:rPr>
                <w:rFonts w:ascii="Arial" w:hAnsi="Arial" w:cs="Arial"/>
                <w:sz w:val="16"/>
                <w:szCs w:val="16"/>
              </w:rPr>
              <w:noBreakHyphen/>
            </w:r>
            <w:r w:rsidRPr="00BF01BA">
              <w:rPr>
                <w:rFonts w:ascii="Arial" w:hAnsi="Arial" w:cs="Arial"/>
                <w:sz w:val="16"/>
                <w:szCs w:val="16"/>
              </w:rPr>
              <w:t>26</w:t>
            </w:r>
          </w:p>
        </w:tc>
        <w:tc>
          <w:tcPr>
            <w:tcW w:w="557" w:type="pct"/>
            <w:tcBorders>
              <w:top w:val="single" w:sz="4" w:space="0" w:color="293F5B"/>
              <w:left w:val="nil"/>
              <w:bottom w:val="nil"/>
              <w:right w:val="nil"/>
            </w:tcBorders>
            <w:shd w:val="clear" w:color="000000" w:fill="FFFFFF"/>
            <w:noWrap/>
            <w:vAlign w:val="center"/>
            <w:hideMark/>
          </w:tcPr>
          <w:p w14:paraId="68A8ABA2" w14:textId="0126477B" w:rsidR="000205FD" w:rsidRPr="00BF01BA" w:rsidRDefault="000205FD" w:rsidP="000205FD">
            <w:pPr>
              <w:spacing w:before="0" w:after="0" w:line="240" w:lineRule="auto"/>
              <w:jc w:val="right"/>
              <w:rPr>
                <w:rFonts w:ascii="Arial" w:hAnsi="Arial" w:cs="Arial"/>
                <w:sz w:val="16"/>
                <w:szCs w:val="16"/>
              </w:rPr>
            </w:pPr>
            <w:r w:rsidRPr="00BF01BA">
              <w:rPr>
                <w:rFonts w:ascii="Arial" w:hAnsi="Arial" w:cs="Arial"/>
                <w:sz w:val="16"/>
                <w:szCs w:val="16"/>
              </w:rPr>
              <w:t>2026</w:t>
            </w:r>
            <w:r w:rsidR="00DF02E6">
              <w:rPr>
                <w:rFonts w:ascii="Arial" w:hAnsi="Arial" w:cs="Arial"/>
                <w:sz w:val="16"/>
                <w:szCs w:val="16"/>
              </w:rPr>
              <w:noBreakHyphen/>
            </w:r>
            <w:r w:rsidRPr="00BF01BA">
              <w:rPr>
                <w:rFonts w:ascii="Arial" w:hAnsi="Arial" w:cs="Arial"/>
                <w:sz w:val="16"/>
                <w:szCs w:val="16"/>
              </w:rPr>
              <w:t>27</w:t>
            </w:r>
          </w:p>
        </w:tc>
        <w:tc>
          <w:tcPr>
            <w:tcW w:w="557" w:type="pct"/>
            <w:tcBorders>
              <w:top w:val="single" w:sz="4" w:space="0" w:color="293F5B"/>
              <w:left w:val="nil"/>
              <w:bottom w:val="nil"/>
              <w:right w:val="nil"/>
            </w:tcBorders>
            <w:shd w:val="clear" w:color="000000" w:fill="FFFFFF"/>
            <w:noWrap/>
            <w:vAlign w:val="center"/>
            <w:hideMark/>
          </w:tcPr>
          <w:p w14:paraId="29CD66F4" w14:textId="36B648C3" w:rsidR="000205FD" w:rsidRPr="00BF01BA" w:rsidRDefault="000205FD" w:rsidP="000205FD">
            <w:pPr>
              <w:spacing w:before="0" w:after="0" w:line="240" w:lineRule="auto"/>
              <w:jc w:val="right"/>
              <w:rPr>
                <w:rFonts w:ascii="Arial" w:hAnsi="Arial" w:cs="Arial"/>
                <w:sz w:val="16"/>
                <w:szCs w:val="16"/>
              </w:rPr>
            </w:pPr>
            <w:r w:rsidRPr="00BF01BA">
              <w:rPr>
                <w:rFonts w:ascii="Arial" w:hAnsi="Arial" w:cs="Arial"/>
                <w:sz w:val="16"/>
                <w:szCs w:val="16"/>
              </w:rPr>
              <w:t>2027</w:t>
            </w:r>
            <w:r w:rsidR="00DF02E6">
              <w:rPr>
                <w:rFonts w:ascii="Arial" w:hAnsi="Arial" w:cs="Arial"/>
                <w:sz w:val="16"/>
                <w:szCs w:val="16"/>
              </w:rPr>
              <w:noBreakHyphen/>
            </w:r>
            <w:r w:rsidRPr="00BF01BA">
              <w:rPr>
                <w:rFonts w:ascii="Arial" w:hAnsi="Arial" w:cs="Arial"/>
                <w:sz w:val="16"/>
                <w:szCs w:val="16"/>
              </w:rPr>
              <w:t>28</w:t>
            </w:r>
          </w:p>
        </w:tc>
        <w:tc>
          <w:tcPr>
            <w:tcW w:w="557" w:type="pct"/>
            <w:tcBorders>
              <w:top w:val="single" w:sz="4" w:space="0" w:color="293F5B"/>
              <w:left w:val="nil"/>
              <w:bottom w:val="nil"/>
              <w:right w:val="nil"/>
            </w:tcBorders>
            <w:shd w:val="clear" w:color="000000" w:fill="FFFFFF"/>
            <w:noWrap/>
            <w:vAlign w:val="center"/>
            <w:hideMark/>
          </w:tcPr>
          <w:p w14:paraId="47F37735" w14:textId="78D6619B"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0205FD" w:rsidRPr="00BF01BA" w14:paraId="45690F4B" w14:textId="77777777" w:rsidTr="006D5B4B">
        <w:trPr>
          <w:trHeight w:hRule="exact" w:val="226"/>
        </w:trPr>
        <w:tc>
          <w:tcPr>
            <w:tcW w:w="2215" w:type="pct"/>
            <w:tcBorders>
              <w:top w:val="nil"/>
              <w:left w:val="nil"/>
              <w:bottom w:val="nil"/>
              <w:right w:val="nil"/>
            </w:tcBorders>
            <w:shd w:val="clear" w:color="000000" w:fill="FFFFFF"/>
            <w:noWrap/>
            <w:vAlign w:val="center"/>
            <w:hideMark/>
          </w:tcPr>
          <w:p w14:paraId="0C08EC4F" w14:textId="77777777" w:rsidR="000205FD" w:rsidRPr="00BF01BA" w:rsidRDefault="000205FD" w:rsidP="000205FD">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58" w:type="pct"/>
            <w:tcBorders>
              <w:top w:val="nil"/>
              <w:left w:val="nil"/>
              <w:bottom w:val="single" w:sz="4" w:space="0" w:color="293F5B"/>
              <w:right w:val="nil"/>
            </w:tcBorders>
            <w:shd w:val="clear" w:color="000000" w:fill="FFFFFF"/>
            <w:noWrap/>
            <w:vAlign w:val="center"/>
            <w:hideMark/>
          </w:tcPr>
          <w:p w14:paraId="4D5E5A8E"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57" w:type="pct"/>
            <w:tcBorders>
              <w:top w:val="nil"/>
              <w:left w:val="nil"/>
              <w:bottom w:val="single" w:sz="4" w:space="0" w:color="293F5B"/>
              <w:right w:val="nil"/>
            </w:tcBorders>
            <w:shd w:val="clear" w:color="000000" w:fill="E6F2FF"/>
            <w:noWrap/>
            <w:vAlign w:val="center"/>
            <w:hideMark/>
          </w:tcPr>
          <w:p w14:paraId="37C4DAD8"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57" w:type="pct"/>
            <w:tcBorders>
              <w:top w:val="nil"/>
              <w:left w:val="nil"/>
              <w:bottom w:val="single" w:sz="4" w:space="0" w:color="293F5B"/>
              <w:right w:val="nil"/>
            </w:tcBorders>
            <w:shd w:val="clear" w:color="000000" w:fill="FFFFFF"/>
            <w:noWrap/>
            <w:vAlign w:val="center"/>
            <w:hideMark/>
          </w:tcPr>
          <w:p w14:paraId="160C6178"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57" w:type="pct"/>
            <w:tcBorders>
              <w:top w:val="nil"/>
              <w:left w:val="nil"/>
              <w:bottom w:val="single" w:sz="4" w:space="0" w:color="293F5B"/>
              <w:right w:val="nil"/>
            </w:tcBorders>
            <w:shd w:val="clear" w:color="000000" w:fill="FFFFFF"/>
            <w:noWrap/>
            <w:vAlign w:val="center"/>
            <w:hideMark/>
          </w:tcPr>
          <w:p w14:paraId="7403F9A1"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57" w:type="pct"/>
            <w:tcBorders>
              <w:top w:val="nil"/>
              <w:left w:val="nil"/>
              <w:bottom w:val="single" w:sz="4" w:space="0" w:color="293F5B"/>
              <w:right w:val="nil"/>
            </w:tcBorders>
            <w:shd w:val="clear" w:color="000000" w:fill="FFFFFF"/>
            <w:noWrap/>
            <w:vAlign w:val="center"/>
            <w:hideMark/>
          </w:tcPr>
          <w:p w14:paraId="578C88CD"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0205FD" w:rsidRPr="00BF01BA" w14:paraId="01F08871" w14:textId="77777777" w:rsidTr="006D5B4B">
        <w:trPr>
          <w:trHeight w:hRule="exact" w:val="226"/>
        </w:trPr>
        <w:tc>
          <w:tcPr>
            <w:tcW w:w="2215" w:type="pct"/>
            <w:tcBorders>
              <w:top w:val="nil"/>
              <w:left w:val="nil"/>
              <w:bottom w:val="nil"/>
              <w:right w:val="nil"/>
            </w:tcBorders>
            <w:shd w:val="clear" w:color="000000" w:fill="FFFFFF"/>
            <w:noWrap/>
            <w:vAlign w:val="center"/>
            <w:hideMark/>
          </w:tcPr>
          <w:p w14:paraId="6A7C7C85" w14:textId="77777777" w:rsidR="000205FD" w:rsidRPr="00BF01BA" w:rsidRDefault="000205FD" w:rsidP="000205FD">
            <w:pPr>
              <w:spacing w:before="0" w:after="0" w:line="240" w:lineRule="auto"/>
              <w:rPr>
                <w:rFonts w:ascii="Arial" w:hAnsi="Arial" w:cs="Arial"/>
                <w:color w:val="000000"/>
                <w:sz w:val="16"/>
                <w:szCs w:val="16"/>
              </w:rPr>
            </w:pPr>
            <w:r w:rsidRPr="00BF01BA">
              <w:rPr>
                <w:rFonts w:ascii="Arial" w:hAnsi="Arial" w:cs="Arial"/>
                <w:color w:val="000000"/>
                <w:sz w:val="16"/>
                <w:szCs w:val="16"/>
              </w:rPr>
              <w:t>Higher education</w:t>
            </w:r>
          </w:p>
        </w:tc>
        <w:tc>
          <w:tcPr>
            <w:tcW w:w="558" w:type="pct"/>
            <w:tcBorders>
              <w:top w:val="nil"/>
              <w:left w:val="nil"/>
              <w:bottom w:val="nil"/>
              <w:right w:val="nil"/>
            </w:tcBorders>
            <w:shd w:val="clear" w:color="000000" w:fill="FFFFFF"/>
            <w:noWrap/>
            <w:vAlign w:val="center"/>
            <w:hideMark/>
          </w:tcPr>
          <w:p w14:paraId="44C1F712"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11,515</w:t>
            </w:r>
          </w:p>
        </w:tc>
        <w:tc>
          <w:tcPr>
            <w:tcW w:w="557" w:type="pct"/>
            <w:tcBorders>
              <w:top w:val="nil"/>
              <w:left w:val="nil"/>
              <w:bottom w:val="nil"/>
              <w:right w:val="nil"/>
            </w:tcBorders>
            <w:shd w:val="clear" w:color="000000" w:fill="E6F2FF"/>
            <w:noWrap/>
            <w:vAlign w:val="center"/>
            <w:hideMark/>
          </w:tcPr>
          <w:p w14:paraId="603057F0"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12,139</w:t>
            </w:r>
          </w:p>
        </w:tc>
        <w:tc>
          <w:tcPr>
            <w:tcW w:w="557" w:type="pct"/>
            <w:tcBorders>
              <w:top w:val="nil"/>
              <w:left w:val="nil"/>
              <w:bottom w:val="nil"/>
              <w:right w:val="nil"/>
            </w:tcBorders>
            <w:shd w:val="clear" w:color="000000" w:fill="FFFFFF"/>
            <w:noWrap/>
            <w:vAlign w:val="center"/>
            <w:hideMark/>
          </w:tcPr>
          <w:p w14:paraId="39AA6954"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12,531</w:t>
            </w:r>
          </w:p>
        </w:tc>
        <w:tc>
          <w:tcPr>
            <w:tcW w:w="557" w:type="pct"/>
            <w:tcBorders>
              <w:top w:val="nil"/>
              <w:left w:val="nil"/>
              <w:bottom w:val="nil"/>
              <w:right w:val="nil"/>
            </w:tcBorders>
            <w:shd w:val="clear" w:color="000000" w:fill="FFFFFF"/>
            <w:noWrap/>
            <w:vAlign w:val="center"/>
            <w:hideMark/>
          </w:tcPr>
          <w:p w14:paraId="59979EDF"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12,985</w:t>
            </w:r>
          </w:p>
        </w:tc>
        <w:tc>
          <w:tcPr>
            <w:tcW w:w="557" w:type="pct"/>
            <w:tcBorders>
              <w:top w:val="nil"/>
              <w:left w:val="nil"/>
              <w:bottom w:val="nil"/>
              <w:right w:val="nil"/>
            </w:tcBorders>
            <w:shd w:val="clear" w:color="000000" w:fill="FFFFFF"/>
            <w:noWrap/>
            <w:vAlign w:val="center"/>
            <w:hideMark/>
          </w:tcPr>
          <w:p w14:paraId="28B6A54F"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13,494</w:t>
            </w:r>
          </w:p>
        </w:tc>
      </w:tr>
      <w:tr w:rsidR="000205FD" w:rsidRPr="00BF01BA" w14:paraId="116DE82E" w14:textId="77777777" w:rsidTr="006D5B4B">
        <w:trPr>
          <w:trHeight w:hRule="exact" w:val="226"/>
        </w:trPr>
        <w:tc>
          <w:tcPr>
            <w:tcW w:w="2215" w:type="pct"/>
            <w:tcBorders>
              <w:top w:val="nil"/>
              <w:left w:val="nil"/>
              <w:bottom w:val="nil"/>
              <w:right w:val="nil"/>
            </w:tcBorders>
            <w:shd w:val="clear" w:color="000000" w:fill="FFFFFF"/>
            <w:noWrap/>
            <w:vAlign w:val="center"/>
            <w:hideMark/>
          </w:tcPr>
          <w:p w14:paraId="03AF0822" w14:textId="77777777" w:rsidR="000205FD" w:rsidRPr="00BF01BA" w:rsidRDefault="000205FD" w:rsidP="000205FD">
            <w:pPr>
              <w:spacing w:before="0" w:after="0" w:line="240" w:lineRule="auto"/>
              <w:rPr>
                <w:rFonts w:ascii="Arial" w:hAnsi="Arial" w:cs="Arial"/>
                <w:color w:val="000000"/>
                <w:sz w:val="16"/>
                <w:szCs w:val="16"/>
              </w:rPr>
            </w:pPr>
            <w:r w:rsidRPr="00BF01BA">
              <w:rPr>
                <w:rFonts w:ascii="Arial" w:hAnsi="Arial" w:cs="Arial"/>
                <w:color w:val="000000"/>
                <w:sz w:val="16"/>
                <w:szCs w:val="16"/>
              </w:rPr>
              <w:t>Vocational and other education</w:t>
            </w:r>
          </w:p>
        </w:tc>
        <w:tc>
          <w:tcPr>
            <w:tcW w:w="558" w:type="pct"/>
            <w:tcBorders>
              <w:top w:val="nil"/>
              <w:left w:val="nil"/>
              <w:bottom w:val="nil"/>
              <w:right w:val="nil"/>
            </w:tcBorders>
            <w:shd w:val="clear" w:color="000000" w:fill="FFFFFF"/>
            <w:noWrap/>
            <w:vAlign w:val="center"/>
            <w:hideMark/>
          </w:tcPr>
          <w:p w14:paraId="6CD7B2DA"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2,638</w:t>
            </w:r>
          </w:p>
        </w:tc>
        <w:tc>
          <w:tcPr>
            <w:tcW w:w="557" w:type="pct"/>
            <w:tcBorders>
              <w:top w:val="nil"/>
              <w:left w:val="nil"/>
              <w:bottom w:val="nil"/>
              <w:right w:val="nil"/>
            </w:tcBorders>
            <w:shd w:val="clear" w:color="000000" w:fill="E6F2FF"/>
            <w:noWrap/>
            <w:vAlign w:val="center"/>
            <w:hideMark/>
          </w:tcPr>
          <w:p w14:paraId="29F5565D"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2,671</w:t>
            </w:r>
          </w:p>
        </w:tc>
        <w:tc>
          <w:tcPr>
            <w:tcW w:w="557" w:type="pct"/>
            <w:tcBorders>
              <w:top w:val="nil"/>
              <w:left w:val="nil"/>
              <w:bottom w:val="nil"/>
              <w:right w:val="nil"/>
            </w:tcBorders>
            <w:shd w:val="clear" w:color="000000" w:fill="FFFFFF"/>
            <w:noWrap/>
            <w:vAlign w:val="center"/>
            <w:hideMark/>
          </w:tcPr>
          <w:p w14:paraId="43FEFE2F"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2,743</w:t>
            </w:r>
          </w:p>
        </w:tc>
        <w:tc>
          <w:tcPr>
            <w:tcW w:w="557" w:type="pct"/>
            <w:tcBorders>
              <w:top w:val="nil"/>
              <w:left w:val="nil"/>
              <w:bottom w:val="nil"/>
              <w:right w:val="nil"/>
            </w:tcBorders>
            <w:shd w:val="clear" w:color="000000" w:fill="FFFFFF"/>
            <w:noWrap/>
            <w:vAlign w:val="center"/>
            <w:hideMark/>
          </w:tcPr>
          <w:p w14:paraId="286A2718"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2,723</w:t>
            </w:r>
          </w:p>
        </w:tc>
        <w:tc>
          <w:tcPr>
            <w:tcW w:w="557" w:type="pct"/>
            <w:tcBorders>
              <w:top w:val="nil"/>
              <w:left w:val="nil"/>
              <w:bottom w:val="nil"/>
              <w:right w:val="nil"/>
            </w:tcBorders>
            <w:shd w:val="clear" w:color="000000" w:fill="FFFFFF"/>
            <w:noWrap/>
            <w:vAlign w:val="center"/>
            <w:hideMark/>
          </w:tcPr>
          <w:p w14:paraId="0B6A8B47"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2,407</w:t>
            </w:r>
          </w:p>
        </w:tc>
      </w:tr>
      <w:tr w:rsidR="000205FD" w:rsidRPr="00BF01BA" w14:paraId="70347CAF" w14:textId="77777777" w:rsidTr="006D5B4B">
        <w:trPr>
          <w:trHeight w:hRule="exact" w:val="226"/>
        </w:trPr>
        <w:tc>
          <w:tcPr>
            <w:tcW w:w="2215" w:type="pct"/>
            <w:tcBorders>
              <w:top w:val="nil"/>
              <w:left w:val="nil"/>
              <w:bottom w:val="nil"/>
              <w:right w:val="nil"/>
            </w:tcBorders>
            <w:shd w:val="clear" w:color="000000" w:fill="FFFFFF"/>
            <w:noWrap/>
            <w:vAlign w:val="center"/>
            <w:hideMark/>
          </w:tcPr>
          <w:p w14:paraId="4070E7D4" w14:textId="77777777" w:rsidR="000205FD" w:rsidRPr="00BF01BA" w:rsidRDefault="000205FD" w:rsidP="000205FD">
            <w:pPr>
              <w:spacing w:before="0" w:after="0" w:line="240" w:lineRule="auto"/>
              <w:rPr>
                <w:rFonts w:ascii="Arial" w:hAnsi="Arial" w:cs="Arial"/>
                <w:color w:val="000000"/>
                <w:sz w:val="16"/>
                <w:szCs w:val="16"/>
              </w:rPr>
            </w:pPr>
            <w:r w:rsidRPr="00BF01BA">
              <w:rPr>
                <w:rFonts w:ascii="Arial" w:hAnsi="Arial" w:cs="Arial"/>
                <w:color w:val="000000"/>
                <w:sz w:val="16"/>
                <w:szCs w:val="16"/>
              </w:rPr>
              <w:t>Schools</w:t>
            </w:r>
          </w:p>
        </w:tc>
        <w:tc>
          <w:tcPr>
            <w:tcW w:w="558" w:type="pct"/>
            <w:tcBorders>
              <w:top w:val="nil"/>
              <w:left w:val="nil"/>
              <w:bottom w:val="nil"/>
              <w:right w:val="nil"/>
            </w:tcBorders>
            <w:shd w:val="clear" w:color="000000" w:fill="FFFFFF"/>
            <w:noWrap/>
            <w:vAlign w:val="center"/>
            <w:hideMark/>
          </w:tcPr>
          <w:p w14:paraId="467A95EB"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31,082</w:t>
            </w:r>
          </w:p>
        </w:tc>
        <w:tc>
          <w:tcPr>
            <w:tcW w:w="557" w:type="pct"/>
            <w:tcBorders>
              <w:top w:val="nil"/>
              <w:left w:val="nil"/>
              <w:bottom w:val="nil"/>
              <w:right w:val="nil"/>
            </w:tcBorders>
            <w:shd w:val="clear" w:color="000000" w:fill="E6F2FF"/>
            <w:noWrap/>
            <w:vAlign w:val="center"/>
            <w:hideMark/>
          </w:tcPr>
          <w:p w14:paraId="67D63368"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32,208</w:t>
            </w:r>
          </w:p>
        </w:tc>
        <w:tc>
          <w:tcPr>
            <w:tcW w:w="557" w:type="pct"/>
            <w:tcBorders>
              <w:top w:val="nil"/>
              <w:left w:val="nil"/>
              <w:bottom w:val="nil"/>
              <w:right w:val="nil"/>
            </w:tcBorders>
            <w:shd w:val="clear" w:color="000000" w:fill="FFFFFF"/>
            <w:noWrap/>
            <w:vAlign w:val="center"/>
            <w:hideMark/>
          </w:tcPr>
          <w:p w14:paraId="1F7F1139"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33,609</w:t>
            </w:r>
          </w:p>
        </w:tc>
        <w:tc>
          <w:tcPr>
            <w:tcW w:w="557" w:type="pct"/>
            <w:tcBorders>
              <w:top w:val="nil"/>
              <w:left w:val="nil"/>
              <w:bottom w:val="nil"/>
              <w:right w:val="nil"/>
            </w:tcBorders>
            <w:shd w:val="clear" w:color="000000" w:fill="FFFFFF"/>
            <w:noWrap/>
            <w:vAlign w:val="center"/>
            <w:hideMark/>
          </w:tcPr>
          <w:p w14:paraId="68C47585"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35,003</w:t>
            </w:r>
          </w:p>
        </w:tc>
        <w:tc>
          <w:tcPr>
            <w:tcW w:w="557" w:type="pct"/>
            <w:tcBorders>
              <w:top w:val="nil"/>
              <w:left w:val="nil"/>
              <w:bottom w:val="nil"/>
              <w:right w:val="nil"/>
            </w:tcBorders>
            <w:shd w:val="clear" w:color="000000" w:fill="FFFFFF"/>
            <w:noWrap/>
            <w:vAlign w:val="center"/>
            <w:hideMark/>
          </w:tcPr>
          <w:p w14:paraId="53DD69E6"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36,509</w:t>
            </w:r>
          </w:p>
        </w:tc>
      </w:tr>
      <w:tr w:rsidR="000205FD" w:rsidRPr="00BF01BA" w14:paraId="5038520B" w14:textId="77777777" w:rsidTr="006D5B4B">
        <w:trPr>
          <w:trHeight w:hRule="exact" w:val="226"/>
        </w:trPr>
        <w:tc>
          <w:tcPr>
            <w:tcW w:w="2215" w:type="pct"/>
            <w:tcBorders>
              <w:top w:val="nil"/>
              <w:left w:val="nil"/>
              <w:bottom w:val="nil"/>
              <w:right w:val="nil"/>
            </w:tcBorders>
            <w:shd w:val="clear" w:color="000000" w:fill="FFFFFF"/>
            <w:noWrap/>
            <w:vAlign w:val="center"/>
            <w:hideMark/>
          </w:tcPr>
          <w:p w14:paraId="28A04780" w14:textId="5A39CC57" w:rsidR="000205FD" w:rsidRPr="00BF01BA" w:rsidRDefault="000205FD" w:rsidP="006D5B4B">
            <w:pPr>
              <w:spacing w:before="0" w:after="0" w:line="240" w:lineRule="auto"/>
              <w:ind w:left="170"/>
              <w:rPr>
                <w:rFonts w:ascii="Arial" w:hAnsi="Arial" w:cs="Arial"/>
                <w:i/>
                <w:iCs/>
                <w:color w:val="000000"/>
                <w:sz w:val="16"/>
                <w:szCs w:val="16"/>
              </w:rPr>
            </w:pPr>
            <w:r w:rsidRPr="00BF01BA">
              <w:rPr>
                <w:rFonts w:ascii="Arial" w:hAnsi="Arial" w:cs="Arial"/>
                <w:i/>
                <w:iCs/>
                <w:color w:val="000000"/>
                <w:sz w:val="16"/>
                <w:szCs w:val="16"/>
              </w:rPr>
              <w:t>Non</w:t>
            </w:r>
            <w:r w:rsidR="00DF02E6">
              <w:rPr>
                <w:rFonts w:ascii="Arial" w:hAnsi="Arial" w:cs="Arial"/>
                <w:i/>
                <w:iCs/>
                <w:color w:val="000000"/>
                <w:sz w:val="16"/>
                <w:szCs w:val="16"/>
              </w:rPr>
              <w:noBreakHyphen/>
            </w:r>
            <w:r w:rsidRPr="00BF01BA">
              <w:rPr>
                <w:rFonts w:ascii="Arial" w:hAnsi="Arial" w:cs="Arial"/>
                <w:i/>
                <w:iCs/>
                <w:color w:val="000000"/>
                <w:sz w:val="16"/>
                <w:szCs w:val="16"/>
              </w:rPr>
              <w:t>government schools</w:t>
            </w:r>
          </w:p>
        </w:tc>
        <w:tc>
          <w:tcPr>
            <w:tcW w:w="558" w:type="pct"/>
            <w:tcBorders>
              <w:top w:val="nil"/>
              <w:left w:val="nil"/>
              <w:bottom w:val="nil"/>
              <w:right w:val="nil"/>
            </w:tcBorders>
            <w:shd w:val="clear" w:color="000000" w:fill="FFFFFF"/>
            <w:noWrap/>
            <w:vAlign w:val="center"/>
            <w:hideMark/>
          </w:tcPr>
          <w:p w14:paraId="27E3D224" w14:textId="77777777" w:rsidR="000205FD" w:rsidRPr="00BF01BA" w:rsidRDefault="000205FD" w:rsidP="000205FD">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19,370</w:t>
            </w:r>
          </w:p>
        </w:tc>
        <w:tc>
          <w:tcPr>
            <w:tcW w:w="557" w:type="pct"/>
            <w:tcBorders>
              <w:top w:val="nil"/>
              <w:left w:val="nil"/>
              <w:bottom w:val="nil"/>
              <w:right w:val="nil"/>
            </w:tcBorders>
            <w:shd w:val="clear" w:color="000000" w:fill="E6F2FF"/>
            <w:noWrap/>
            <w:vAlign w:val="center"/>
            <w:hideMark/>
          </w:tcPr>
          <w:p w14:paraId="6A018458" w14:textId="77777777" w:rsidR="000205FD" w:rsidRPr="00BF01BA" w:rsidRDefault="000205FD" w:rsidP="000205FD">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19,975</w:t>
            </w:r>
          </w:p>
        </w:tc>
        <w:tc>
          <w:tcPr>
            <w:tcW w:w="557" w:type="pct"/>
            <w:tcBorders>
              <w:top w:val="nil"/>
              <w:left w:val="nil"/>
              <w:bottom w:val="nil"/>
              <w:right w:val="nil"/>
            </w:tcBorders>
            <w:shd w:val="clear" w:color="000000" w:fill="FFFFFF"/>
            <w:noWrap/>
            <w:vAlign w:val="center"/>
            <w:hideMark/>
          </w:tcPr>
          <w:p w14:paraId="573F18EE" w14:textId="77777777" w:rsidR="000205FD" w:rsidRPr="00BF01BA" w:rsidRDefault="000205FD" w:rsidP="000205FD">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20,808</w:t>
            </w:r>
          </w:p>
        </w:tc>
        <w:tc>
          <w:tcPr>
            <w:tcW w:w="557" w:type="pct"/>
            <w:tcBorders>
              <w:top w:val="nil"/>
              <w:left w:val="nil"/>
              <w:bottom w:val="nil"/>
              <w:right w:val="nil"/>
            </w:tcBorders>
            <w:shd w:val="clear" w:color="000000" w:fill="FFFFFF"/>
            <w:noWrap/>
            <w:vAlign w:val="center"/>
            <w:hideMark/>
          </w:tcPr>
          <w:p w14:paraId="2AAC510F" w14:textId="77777777" w:rsidR="000205FD" w:rsidRPr="00BF01BA" w:rsidRDefault="000205FD" w:rsidP="000205FD">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21,648</w:t>
            </w:r>
          </w:p>
        </w:tc>
        <w:tc>
          <w:tcPr>
            <w:tcW w:w="557" w:type="pct"/>
            <w:tcBorders>
              <w:top w:val="nil"/>
              <w:left w:val="nil"/>
              <w:bottom w:val="nil"/>
              <w:right w:val="nil"/>
            </w:tcBorders>
            <w:shd w:val="clear" w:color="000000" w:fill="FFFFFF"/>
            <w:noWrap/>
            <w:vAlign w:val="center"/>
            <w:hideMark/>
          </w:tcPr>
          <w:p w14:paraId="2FAE63D3" w14:textId="77777777" w:rsidR="000205FD" w:rsidRPr="00BF01BA" w:rsidRDefault="000205FD" w:rsidP="000205FD">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22,509</w:t>
            </w:r>
          </w:p>
        </w:tc>
      </w:tr>
      <w:tr w:rsidR="000205FD" w:rsidRPr="00BF01BA" w14:paraId="0AE8BDF7" w14:textId="77777777" w:rsidTr="006D5B4B">
        <w:trPr>
          <w:trHeight w:hRule="exact" w:val="226"/>
        </w:trPr>
        <w:tc>
          <w:tcPr>
            <w:tcW w:w="2215" w:type="pct"/>
            <w:tcBorders>
              <w:top w:val="nil"/>
              <w:left w:val="nil"/>
              <w:bottom w:val="nil"/>
              <w:right w:val="nil"/>
            </w:tcBorders>
            <w:shd w:val="clear" w:color="000000" w:fill="FFFFFF"/>
            <w:noWrap/>
            <w:vAlign w:val="center"/>
            <w:hideMark/>
          </w:tcPr>
          <w:p w14:paraId="1BB05946" w14:textId="77777777" w:rsidR="000205FD" w:rsidRPr="00BF01BA" w:rsidRDefault="000205FD" w:rsidP="006D5B4B">
            <w:pPr>
              <w:spacing w:before="0" w:after="0" w:line="240" w:lineRule="auto"/>
              <w:ind w:left="170"/>
              <w:rPr>
                <w:rFonts w:ascii="Arial" w:hAnsi="Arial" w:cs="Arial"/>
                <w:i/>
                <w:iCs/>
                <w:color w:val="000000"/>
                <w:sz w:val="16"/>
                <w:szCs w:val="16"/>
              </w:rPr>
            </w:pPr>
            <w:r w:rsidRPr="00BF01BA">
              <w:rPr>
                <w:rFonts w:ascii="Arial" w:hAnsi="Arial" w:cs="Arial"/>
                <w:i/>
                <w:iCs/>
                <w:color w:val="000000"/>
                <w:sz w:val="16"/>
                <w:szCs w:val="16"/>
              </w:rPr>
              <w:t>Government schools</w:t>
            </w:r>
          </w:p>
        </w:tc>
        <w:tc>
          <w:tcPr>
            <w:tcW w:w="558" w:type="pct"/>
            <w:tcBorders>
              <w:top w:val="nil"/>
              <w:left w:val="nil"/>
              <w:bottom w:val="nil"/>
              <w:right w:val="nil"/>
            </w:tcBorders>
            <w:shd w:val="clear" w:color="000000" w:fill="FFFFFF"/>
            <w:noWrap/>
            <w:vAlign w:val="center"/>
            <w:hideMark/>
          </w:tcPr>
          <w:p w14:paraId="575D8DC6" w14:textId="77777777" w:rsidR="000205FD" w:rsidRPr="00BF01BA" w:rsidRDefault="000205FD" w:rsidP="000205FD">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11,712</w:t>
            </w:r>
          </w:p>
        </w:tc>
        <w:tc>
          <w:tcPr>
            <w:tcW w:w="557" w:type="pct"/>
            <w:tcBorders>
              <w:top w:val="nil"/>
              <w:left w:val="nil"/>
              <w:bottom w:val="nil"/>
              <w:right w:val="nil"/>
            </w:tcBorders>
            <w:shd w:val="clear" w:color="000000" w:fill="E6F2FF"/>
            <w:noWrap/>
            <w:vAlign w:val="center"/>
            <w:hideMark/>
          </w:tcPr>
          <w:p w14:paraId="3B14B960" w14:textId="77777777" w:rsidR="000205FD" w:rsidRPr="00BF01BA" w:rsidRDefault="000205FD" w:rsidP="000205FD">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12,233</w:t>
            </w:r>
          </w:p>
        </w:tc>
        <w:tc>
          <w:tcPr>
            <w:tcW w:w="557" w:type="pct"/>
            <w:tcBorders>
              <w:top w:val="nil"/>
              <w:left w:val="nil"/>
              <w:bottom w:val="nil"/>
              <w:right w:val="nil"/>
            </w:tcBorders>
            <w:shd w:val="clear" w:color="000000" w:fill="FFFFFF"/>
            <w:noWrap/>
            <w:vAlign w:val="center"/>
            <w:hideMark/>
          </w:tcPr>
          <w:p w14:paraId="2518668D" w14:textId="77777777" w:rsidR="000205FD" w:rsidRPr="00BF01BA" w:rsidRDefault="000205FD" w:rsidP="000205FD">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12,801</w:t>
            </w:r>
          </w:p>
        </w:tc>
        <w:tc>
          <w:tcPr>
            <w:tcW w:w="557" w:type="pct"/>
            <w:tcBorders>
              <w:top w:val="nil"/>
              <w:left w:val="nil"/>
              <w:bottom w:val="nil"/>
              <w:right w:val="nil"/>
            </w:tcBorders>
            <w:shd w:val="clear" w:color="000000" w:fill="FFFFFF"/>
            <w:noWrap/>
            <w:vAlign w:val="center"/>
            <w:hideMark/>
          </w:tcPr>
          <w:p w14:paraId="3422FE6C" w14:textId="77777777" w:rsidR="000205FD" w:rsidRPr="00BF01BA" w:rsidRDefault="000205FD" w:rsidP="000205FD">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13,356</w:t>
            </w:r>
          </w:p>
        </w:tc>
        <w:tc>
          <w:tcPr>
            <w:tcW w:w="557" w:type="pct"/>
            <w:tcBorders>
              <w:top w:val="nil"/>
              <w:left w:val="nil"/>
              <w:bottom w:val="nil"/>
              <w:right w:val="nil"/>
            </w:tcBorders>
            <w:shd w:val="clear" w:color="000000" w:fill="FFFFFF"/>
            <w:noWrap/>
            <w:vAlign w:val="center"/>
            <w:hideMark/>
          </w:tcPr>
          <w:p w14:paraId="3D874ED9" w14:textId="77777777" w:rsidR="000205FD" w:rsidRPr="00BF01BA" w:rsidRDefault="000205FD" w:rsidP="000205FD">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14,000</w:t>
            </w:r>
          </w:p>
        </w:tc>
      </w:tr>
      <w:tr w:rsidR="000205FD" w:rsidRPr="00BF01BA" w14:paraId="3AA63FDF" w14:textId="77777777" w:rsidTr="006D5B4B">
        <w:trPr>
          <w:trHeight w:hRule="exact" w:val="226"/>
        </w:trPr>
        <w:tc>
          <w:tcPr>
            <w:tcW w:w="2215" w:type="pct"/>
            <w:tcBorders>
              <w:top w:val="nil"/>
              <w:left w:val="nil"/>
              <w:bottom w:val="nil"/>
              <w:right w:val="nil"/>
            </w:tcBorders>
            <w:shd w:val="clear" w:color="000000" w:fill="FFFFFF"/>
            <w:noWrap/>
            <w:vAlign w:val="center"/>
            <w:hideMark/>
          </w:tcPr>
          <w:p w14:paraId="1DCC6C1F" w14:textId="202636E0" w:rsidR="000205FD" w:rsidRPr="00BF01BA" w:rsidRDefault="000205FD" w:rsidP="000205FD">
            <w:pPr>
              <w:spacing w:before="0" w:after="0" w:line="240" w:lineRule="auto"/>
              <w:rPr>
                <w:rFonts w:ascii="Arial" w:hAnsi="Arial" w:cs="Arial"/>
                <w:color w:val="000000"/>
                <w:sz w:val="16"/>
                <w:szCs w:val="16"/>
              </w:rPr>
            </w:pPr>
            <w:r w:rsidRPr="00BF01BA">
              <w:rPr>
                <w:rFonts w:ascii="Arial" w:hAnsi="Arial" w:cs="Arial"/>
                <w:color w:val="000000"/>
                <w:sz w:val="16"/>
                <w:szCs w:val="16"/>
              </w:rPr>
              <w:t>School education</w:t>
            </w:r>
            <w:r w:rsidR="00F24F77">
              <w:rPr>
                <w:rFonts w:ascii="Arial" w:hAnsi="Arial" w:cs="Arial"/>
                <w:color w:val="000000"/>
                <w:sz w:val="16"/>
                <w:szCs w:val="16"/>
              </w:rPr>
              <w:t xml:space="preserve"> – </w:t>
            </w:r>
            <w:r w:rsidRPr="00BF01BA">
              <w:rPr>
                <w:rFonts w:ascii="Arial" w:hAnsi="Arial" w:cs="Arial"/>
                <w:color w:val="000000"/>
                <w:sz w:val="16"/>
                <w:szCs w:val="16"/>
              </w:rPr>
              <w:t>specific funding</w:t>
            </w:r>
          </w:p>
        </w:tc>
        <w:tc>
          <w:tcPr>
            <w:tcW w:w="558" w:type="pct"/>
            <w:tcBorders>
              <w:top w:val="nil"/>
              <w:left w:val="nil"/>
              <w:bottom w:val="nil"/>
              <w:right w:val="nil"/>
            </w:tcBorders>
            <w:shd w:val="clear" w:color="000000" w:fill="FFFFFF"/>
            <w:noWrap/>
            <w:vAlign w:val="center"/>
            <w:hideMark/>
          </w:tcPr>
          <w:p w14:paraId="465CAE5D"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956</w:t>
            </w:r>
          </w:p>
        </w:tc>
        <w:tc>
          <w:tcPr>
            <w:tcW w:w="557" w:type="pct"/>
            <w:tcBorders>
              <w:top w:val="nil"/>
              <w:left w:val="nil"/>
              <w:bottom w:val="nil"/>
              <w:right w:val="nil"/>
            </w:tcBorders>
            <w:shd w:val="clear" w:color="000000" w:fill="E6F2FF"/>
            <w:noWrap/>
            <w:vAlign w:val="center"/>
            <w:hideMark/>
          </w:tcPr>
          <w:p w14:paraId="6C99FC1A"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874</w:t>
            </w:r>
          </w:p>
        </w:tc>
        <w:tc>
          <w:tcPr>
            <w:tcW w:w="557" w:type="pct"/>
            <w:tcBorders>
              <w:top w:val="nil"/>
              <w:left w:val="nil"/>
              <w:bottom w:val="nil"/>
              <w:right w:val="nil"/>
            </w:tcBorders>
            <w:shd w:val="clear" w:color="000000" w:fill="FFFFFF"/>
            <w:noWrap/>
            <w:vAlign w:val="center"/>
            <w:hideMark/>
          </w:tcPr>
          <w:p w14:paraId="6A6954DF"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841</w:t>
            </w:r>
          </w:p>
        </w:tc>
        <w:tc>
          <w:tcPr>
            <w:tcW w:w="557" w:type="pct"/>
            <w:tcBorders>
              <w:top w:val="nil"/>
              <w:left w:val="nil"/>
              <w:bottom w:val="nil"/>
              <w:right w:val="nil"/>
            </w:tcBorders>
            <w:shd w:val="clear" w:color="000000" w:fill="FFFFFF"/>
            <w:noWrap/>
            <w:vAlign w:val="center"/>
            <w:hideMark/>
          </w:tcPr>
          <w:p w14:paraId="65E9F0B6"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832</w:t>
            </w:r>
          </w:p>
        </w:tc>
        <w:tc>
          <w:tcPr>
            <w:tcW w:w="557" w:type="pct"/>
            <w:tcBorders>
              <w:top w:val="nil"/>
              <w:left w:val="nil"/>
              <w:bottom w:val="nil"/>
              <w:right w:val="nil"/>
            </w:tcBorders>
            <w:shd w:val="clear" w:color="000000" w:fill="FFFFFF"/>
            <w:noWrap/>
            <w:vAlign w:val="center"/>
            <w:hideMark/>
          </w:tcPr>
          <w:p w14:paraId="5AC46011"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813</w:t>
            </w:r>
          </w:p>
        </w:tc>
      </w:tr>
      <w:tr w:rsidR="000205FD" w:rsidRPr="00BF01BA" w14:paraId="1429C40B" w14:textId="77777777" w:rsidTr="006D5B4B">
        <w:trPr>
          <w:trHeight w:hRule="exact" w:val="226"/>
        </w:trPr>
        <w:tc>
          <w:tcPr>
            <w:tcW w:w="2215" w:type="pct"/>
            <w:tcBorders>
              <w:top w:val="nil"/>
              <w:left w:val="nil"/>
              <w:bottom w:val="nil"/>
              <w:right w:val="nil"/>
            </w:tcBorders>
            <w:shd w:val="clear" w:color="000000" w:fill="FFFFFF"/>
            <w:noWrap/>
            <w:vAlign w:val="center"/>
            <w:hideMark/>
          </w:tcPr>
          <w:p w14:paraId="16ED23BC" w14:textId="77777777" w:rsidR="000205FD" w:rsidRPr="00BF01BA" w:rsidRDefault="000205FD" w:rsidP="000205FD">
            <w:pPr>
              <w:spacing w:before="0" w:after="0" w:line="240" w:lineRule="auto"/>
              <w:rPr>
                <w:rFonts w:ascii="Arial" w:hAnsi="Arial" w:cs="Arial"/>
                <w:color w:val="000000"/>
                <w:sz w:val="16"/>
                <w:szCs w:val="16"/>
              </w:rPr>
            </w:pPr>
            <w:r w:rsidRPr="00BF01BA">
              <w:rPr>
                <w:rFonts w:ascii="Arial" w:hAnsi="Arial" w:cs="Arial"/>
                <w:color w:val="000000"/>
                <w:sz w:val="16"/>
                <w:szCs w:val="16"/>
              </w:rPr>
              <w:t>Student assistance</w:t>
            </w:r>
          </w:p>
        </w:tc>
        <w:tc>
          <w:tcPr>
            <w:tcW w:w="558" w:type="pct"/>
            <w:tcBorders>
              <w:top w:val="nil"/>
              <w:left w:val="nil"/>
              <w:bottom w:val="nil"/>
              <w:right w:val="nil"/>
            </w:tcBorders>
            <w:shd w:val="clear" w:color="000000" w:fill="FFFFFF"/>
            <w:noWrap/>
            <w:vAlign w:val="center"/>
            <w:hideMark/>
          </w:tcPr>
          <w:p w14:paraId="22808EFB"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16,972</w:t>
            </w:r>
          </w:p>
        </w:tc>
        <w:tc>
          <w:tcPr>
            <w:tcW w:w="557" w:type="pct"/>
            <w:tcBorders>
              <w:top w:val="nil"/>
              <w:left w:val="nil"/>
              <w:bottom w:val="nil"/>
              <w:right w:val="nil"/>
            </w:tcBorders>
            <w:shd w:val="clear" w:color="000000" w:fill="E6F2FF"/>
            <w:noWrap/>
            <w:vAlign w:val="center"/>
            <w:hideMark/>
          </w:tcPr>
          <w:p w14:paraId="38FA090D"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5,794</w:t>
            </w:r>
          </w:p>
        </w:tc>
        <w:tc>
          <w:tcPr>
            <w:tcW w:w="557" w:type="pct"/>
            <w:tcBorders>
              <w:top w:val="nil"/>
              <w:left w:val="nil"/>
              <w:bottom w:val="nil"/>
              <w:right w:val="nil"/>
            </w:tcBorders>
            <w:shd w:val="clear" w:color="000000" w:fill="FFFFFF"/>
            <w:noWrap/>
            <w:vAlign w:val="center"/>
            <w:hideMark/>
          </w:tcPr>
          <w:p w14:paraId="6B3A17B4"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6,114</w:t>
            </w:r>
          </w:p>
        </w:tc>
        <w:tc>
          <w:tcPr>
            <w:tcW w:w="557" w:type="pct"/>
            <w:tcBorders>
              <w:top w:val="nil"/>
              <w:left w:val="nil"/>
              <w:bottom w:val="nil"/>
              <w:right w:val="nil"/>
            </w:tcBorders>
            <w:shd w:val="clear" w:color="000000" w:fill="FFFFFF"/>
            <w:noWrap/>
            <w:vAlign w:val="center"/>
            <w:hideMark/>
          </w:tcPr>
          <w:p w14:paraId="2EAC4862"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6,544</w:t>
            </w:r>
          </w:p>
        </w:tc>
        <w:tc>
          <w:tcPr>
            <w:tcW w:w="557" w:type="pct"/>
            <w:tcBorders>
              <w:top w:val="nil"/>
              <w:left w:val="nil"/>
              <w:bottom w:val="nil"/>
              <w:right w:val="nil"/>
            </w:tcBorders>
            <w:shd w:val="clear" w:color="000000" w:fill="FFFFFF"/>
            <w:noWrap/>
            <w:vAlign w:val="center"/>
            <w:hideMark/>
          </w:tcPr>
          <w:p w14:paraId="226191F9"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6,873</w:t>
            </w:r>
          </w:p>
        </w:tc>
      </w:tr>
      <w:tr w:rsidR="000205FD" w:rsidRPr="00BF01BA" w14:paraId="6564C158" w14:textId="77777777" w:rsidTr="006D5B4B">
        <w:trPr>
          <w:trHeight w:hRule="exact" w:val="226"/>
        </w:trPr>
        <w:tc>
          <w:tcPr>
            <w:tcW w:w="2215" w:type="pct"/>
            <w:tcBorders>
              <w:top w:val="nil"/>
              <w:left w:val="nil"/>
              <w:bottom w:val="nil"/>
              <w:right w:val="nil"/>
            </w:tcBorders>
            <w:shd w:val="clear" w:color="000000" w:fill="FFFFFF"/>
            <w:noWrap/>
            <w:vAlign w:val="center"/>
            <w:hideMark/>
          </w:tcPr>
          <w:p w14:paraId="21529185" w14:textId="77777777" w:rsidR="000205FD" w:rsidRPr="00BF01BA" w:rsidRDefault="000205FD" w:rsidP="000205FD">
            <w:pPr>
              <w:spacing w:before="0" w:after="0" w:line="240" w:lineRule="auto"/>
              <w:rPr>
                <w:rFonts w:ascii="Arial" w:hAnsi="Arial" w:cs="Arial"/>
                <w:color w:val="000000"/>
                <w:sz w:val="16"/>
                <w:szCs w:val="16"/>
              </w:rPr>
            </w:pPr>
            <w:r w:rsidRPr="00BF01BA">
              <w:rPr>
                <w:rFonts w:ascii="Arial" w:hAnsi="Arial" w:cs="Arial"/>
                <w:color w:val="000000"/>
                <w:sz w:val="16"/>
                <w:szCs w:val="16"/>
              </w:rPr>
              <w:t>General administration</w:t>
            </w:r>
          </w:p>
        </w:tc>
        <w:tc>
          <w:tcPr>
            <w:tcW w:w="558" w:type="pct"/>
            <w:tcBorders>
              <w:top w:val="nil"/>
              <w:left w:val="nil"/>
              <w:bottom w:val="single" w:sz="4" w:space="0" w:color="293F5B"/>
              <w:right w:val="nil"/>
            </w:tcBorders>
            <w:shd w:val="clear" w:color="000000" w:fill="FFFFFF"/>
            <w:noWrap/>
            <w:vAlign w:val="center"/>
            <w:hideMark/>
          </w:tcPr>
          <w:p w14:paraId="77A565A4"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340</w:t>
            </w:r>
          </w:p>
        </w:tc>
        <w:tc>
          <w:tcPr>
            <w:tcW w:w="557" w:type="pct"/>
            <w:tcBorders>
              <w:top w:val="nil"/>
              <w:left w:val="nil"/>
              <w:bottom w:val="single" w:sz="4" w:space="0" w:color="293F5B"/>
              <w:right w:val="nil"/>
            </w:tcBorders>
            <w:shd w:val="clear" w:color="000000" w:fill="E6F2FF"/>
            <w:noWrap/>
            <w:vAlign w:val="center"/>
            <w:hideMark/>
          </w:tcPr>
          <w:p w14:paraId="1F394BFA"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344</w:t>
            </w:r>
          </w:p>
        </w:tc>
        <w:tc>
          <w:tcPr>
            <w:tcW w:w="557" w:type="pct"/>
            <w:tcBorders>
              <w:top w:val="nil"/>
              <w:left w:val="nil"/>
              <w:bottom w:val="single" w:sz="4" w:space="0" w:color="293F5B"/>
              <w:right w:val="nil"/>
            </w:tcBorders>
            <w:shd w:val="clear" w:color="000000" w:fill="FFFFFF"/>
            <w:noWrap/>
            <w:vAlign w:val="center"/>
            <w:hideMark/>
          </w:tcPr>
          <w:p w14:paraId="742471FC"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320</w:t>
            </w:r>
          </w:p>
        </w:tc>
        <w:tc>
          <w:tcPr>
            <w:tcW w:w="557" w:type="pct"/>
            <w:tcBorders>
              <w:top w:val="nil"/>
              <w:left w:val="nil"/>
              <w:bottom w:val="single" w:sz="4" w:space="0" w:color="293F5B"/>
              <w:right w:val="nil"/>
            </w:tcBorders>
            <w:shd w:val="clear" w:color="000000" w:fill="FFFFFF"/>
            <w:noWrap/>
            <w:vAlign w:val="center"/>
            <w:hideMark/>
          </w:tcPr>
          <w:p w14:paraId="3535CB48"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308</w:t>
            </w:r>
          </w:p>
        </w:tc>
        <w:tc>
          <w:tcPr>
            <w:tcW w:w="557" w:type="pct"/>
            <w:tcBorders>
              <w:top w:val="nil"/>
              <w:left w:val="nil"/>
              <w:bottom w:val="single" w:sz="4" w:space="0" w:color="293F5B"/>
              <w:right w:val="nil"/>
            </w:tcBorders>
            <w:shd w:val="clear" w:color="000000" w:fill="FFFFFF"/>
            <w:noWrap/>
            <w:vAlign w:val="center"/>
            <w:hideMark/>
          </w:tcPr>
          <w:p w14:paraId="6BC45103" w14:textId="77777777" w:rsidR="000205FD" w:rsidRPr="00BF01BA" w:rsidRDefault="000205FD" w:rsidP="000205F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302</w:t>
            </w:r>
          </w:p>
        </w:tc>
      </w:tr>
      <w:tr w:rsidR="000205FD" w:rsidRPr="00BF01BA" w14:paraId="52CD3FA0" w14:textId="77777777" w:rsidTr="006D5B4B">
        <w:trPr>
          <w:trHeight w:hRule="exact" w:val="226"/>
        </w:trPr>
        <w:tc>
          <w:tcPr>
            <w:tcW w:w="2215" w:type="pct"/>
            <w:tcBorders>
              <w:top w:val="nil"/>
              <w:left w:val="nil"/>
              <w:bottom w:val="single" w:sz="4" w:space="0" w:color="293F5B"/>
              <w:right w:val="nil"/>
            </w:tcBorders>
            <w:shd w:val="clear" w:color="000000" w:fill="FFFFFF"/>
            <w:noWrap/>
            <w:vAlign w:val="center"/>
            <w:hideMark/>
          </w:tcPr>
          <w:p w14:paraId="655A447A" w14:textId="77777777" w:rsidR="000205FD" w:rsidRPr="00BF01BA" w:rsidRDefault="000205FD" w:rsidP="000205FD">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education</w:t>
            </w:r>
          </w:p>
        </w:tc>
        <w:tc>
          <w:tcPr>
            <w:tcW w:w="558" w:type="pct"/>
            <w:tcBorders>
              <w:top w:val="nil"/>
              <w:left w:val="nil"/>
              <w:bottom w:val="single" w:sz="4" w:space="0" w:color="293F5B"/>
              <w:right w:val="nil"/>
            </w:tcBorders>
            <w:shd w:val="clear" w:color="000000" w:fill="FFFFFF"/>
            <w:noWrap/>
            <w:vAlign w:val="center"/>
            <w:hideMark/>
          </w:tcPr>
          <w:p w14:paraId="5301F1A8" w14:textId="77777777" w:rsidR="000205FD" w:rsidRPr="00BF01BA" w:rsidRDefault="000205FD" w:rsidP="000205FD">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63,503</w:t>
            </w:r>
          </w:p>
        </w:tc>
        <w:tc>
          <w:tcPr>
            <w:tcW w:w="557" w:type="pct"/>
            <w:tcBorders>
              <w:top w:val="nil"/>
              <w:left w:val="nil"/>
              <w:bottom w:val="single" w:sz="4" w:space="0" w:color="293F5B"/>
              <w:right w:val="nil"/>
            </w:tcBorders>
            <w:shd w:val="clear" w:color="000000" w:fill="E6F2FF"/>
            <w:noWrap/>
            <w:vAlign w:val="center"/>
            <w:hideMark/>
          </w:tcPr>
          <w:p w14:paraId="0CA0A51B" w14:textId="77777777" w:rsidR="000205FD" w:rsidRPr="00BF01BA" w:rsidRDefault="000205FD" w:rsidP="000205FD">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54,030</w:t>
            </w:r>
          </w:p>
        </w:tc>
        <w:tc>
          <w:tcPr>
            <w:tcW w:w="557" w:type="pct"/>
            <w:tcBorders>
              <w:top w:val="nil"/>
              <w:left w:val="nil"/>
              <w:bottom w:val="single" w:sz="4" w:space="0" w:color="293F5B"/>
              <w:right w:val="nil"/>
            </w:tcBorders>
            <w:shd w:val="clear" w:color="000000" w:fill="FFFFFF"/>
            <w:noWrap/>
            <w:vAlign w:val="center"/>
            <w:hideMark/>
          </w:tcPr>
          <w:p w14:paraId="09EAC5F1" w14:textId="77777777" w:rsidR="000205FD" w:rsidRPr="00BF01BA" w:rsidRDefault="000205FD" w:rsidP="000205FD">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56,157</w:t>
            </w:r>
          </w:p>
        </w:tc>
        <w:tc>
          <w:tcPr>
            <w:tcW w:w="557" w:type="pct"/>
            <w:tcBorders>
              <w:top w:val="nil"/>
              <w:left w:val="nil"/>
              <w:bottom w:val="single" w:sz="4" w:space="0" w:color="293F5B"/>
              <w:right w:val="nil"/>
            </w:tcBorders>
            <w:shd w:val="clear" w:color="000000" w:fill="FFFFFF"/>
            <w:noWrap/>
            <w:vAlign w:val="center"/>
            <w:hideMark/>
          </w:tcPr>
          <w:p w14:paraId="0EB86CD2" w14:textId="77777777" w:rsidR="000205FD" w:rsidRPr="00BF01BA" w:rsidRDefault="000205FD" w:rsidP="000205FD">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58,395</w:t>
            </w:r>
          </w:p>
        </w:tc>
        <w:tc>
          <w:tcPr>
            <w:tcW w:w="557" w:type="pct"/>
            <w:tcBorders>
              <w:top w:val="nil"/>
              <w:left w:val="nil"/>
              <w:bottom w:val="single" w:sz="4" w:space="0" w:color="293F5B"/>
              <w:right w:val="nil"/>
            </w:tcBorders>
            <w:shd w:val="clear" w:color="000000" w:fill="FFFFFF"/>
            <w:noWrap/>
            <w:vAlign w:val="center"/>
            <w:hideMark/>
          </w:tcPr>
          <w:p w14:paraId="54336597" w14:textId="77777777" w:rsidR="000205FD" w:rsidRPr="00BF01BA" w:rsidRDefault="000205FD" w:rsidP="000205FD">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60,397</w:t>
            </w:r>
          </w:p>
        </w:tc>
      </w:tr>
    </w:tbl>
    <w:p w14:paraId="675BCE94" w14:textId="1ED951DE" w:rsidR="00C05DFD" w:rsidRPr="00BF01BA" w:rsidRDefault="00C05DFD" w:rsidP="00C05DFD">
      <w:bookmarkStart w:id="61" w:name="_Toc4577274"/>
      <w:bookmarkStart w:id="62" w:name="_Toc4689186"/>
      <w:bookmarkStart w:id="63" w:name="_Hlk164333283"/>
      <w:bookmarkStart w:id="64" w:name="_Toc99203685"/>
      <w:bookmarkStart w:id="65" w:name="_Toc117358178"/>
      <w:bookmarkEnd w:id="52"/>
      <w:r w:rsidRPr="00BF01BA">
        <w:rPr>
          <w:szCs w:val="19"/>
        </w:rPr>
        <w:lastRenderedPageBreak/>
        <w:t>Total education expenses are</w:t>
      </w:r>
      <w:r w:rsidRPr="00BF01BA">
        <w:t xml:space="preserve"> estimated to increase by 11.8 per cent over the period 2025</w:t>
      </w:r>
      <w:r w:rsidRPr="00BF01BA">
        <w:rPr>
          <w:rFonts w:cs="Book Antiqua"/>
        </w:rPr>
        <w:t>–</w:t>
      </w:r>
      <w:r w:rsidRPr="00BF01BA">
        <w:t>26 to 2028</w:t>
      </w:r>
      <w:r w:rsidRPr="00BF01BA">
        <w:rPr>
          <w:rFonts w:cs="Book Antiqua"/>
        </w:rPr>
        <w:t>–</w:t>
      </w:r>
      <w:r w:rsidRPr="00BF01BA">
        <w:t>29, reflecting the Government</w:t>
      </w:r>
      <w:r w:rsidR="00DF02E6">
        <w:t>’</w:t>
      </w:r>
      <w:r w:rsidRPr="00BF01BA">
        <w:t>s ongoing investment in schools, higher education, and vocational education and training programs</w:t>
      </w:r>
      <w:r w:rsidRPr="00BF01BA">
        <w:rPr>
          <w:szCs w:val="19"/>
        </w:rPr>
        <w:t>.</w:t>
      </w:r>
    </w:p>
    <w:p w14:paraId="4810E685" w14:textId="02BBA403" w:rsidR="00C05DFD" w:rsidRPr="00BF01BA" w:rsidRDefault="00C05DFD" w:rsidP="00C05DFD">
      <w:pPr>
        <w:keepLines/>
        <w:rPr>
          <w:szCs w:val="19"/>
        </w:rPr>
      </w:pPr>
      <w:r w:rsidRPr="00BF01BA">
        <w:rPr>
          <w:rStyle w:val="Strong"/>
        </w:rPr>
        <w:t>Higher education</w:t>
      </w:r>
      <w:r w:rsidRPr="00BF01BA">
        <w:t xml:space="preserve"> expenses are estimated to increase over the period 2025</w:t>
      </w:r>
      <w:r w:rsidRPr="00BF01BA">
        <w:rPr>
          <w:rFonts w:cs="Book Antiqua"/>
        </w:rPr>
        <w:t>–</w:t>
      </w:r>
      <w:r w:rsidRPr="00BF01BA">
        <w:t>26 to 2028</w:t>
      </w:r>
      <w:r w:rsidRPr="00BF01BA">
        <w:rPr>
          <w:rFonts w:cs="Book Antiqua"/>
        </w:rPr>
        <w:t>–</w:t>
      </w:r>
      <w:r w:rsidRPr="00BF01BA">
        <w:t>29, primarily driven by growth in funding for Commonwealth supported study places at universities, including funding to better support students from under</w:t>
      </w:r>
      <w:r w:rsidR="00DF02E6">
        <w:noBreakHyphen/>
      </w:r>
      <w:r w:rsidRPr="00BF01BA">
        <w:t>represented backgrounds and those studying at regional campuses.</w:t>
      </w:r>
      <w:r w:rsidRPr="00BF01BA">
        <w:rPr>
          <w:szCs w:val="19"/>
        </w:rPr>
        <w:t xml:space="preserve"> </w:t>
      </w:r>
    </w:p>
    <w:p w14:paraId="4B686597" w14:textId="6B9EE23A" w:rsidR="00C05DFD" w:rsidRPr="00BF01BA" w:rsidRDefault="00C05DFD" w:rsidP="00C05DFD">
      <w:pPr>
        <w:rPr>
          <w:rFonts w:cs="Book Antiqua"/>
        </w:rPr>
      </w:pPr>
      <w:r w:rsidRPr="00BF01BA">
        <w:rPr>
          <w:rStyle w:val="Strong"/>
        </w:rPr>
        <w:t>Vocational and other education</w:t>
      </w:r>
      <w:r w:rsidRPr="00BF01BA">
        <w:rPr>
          <w:rFonts w:cs="Book Antiqua"/>
        </w:rPr>
        <w:t xml:space="preserve"> expenses are estimated to decrease over the period 2025</w:t>
      </w:r>
      <w:r w:rsidRPr="00BF01BA">
        <w:rPr>
          <w:rFonts w:ascii="Times New Roman" w:hAnsi="Times New Roman" w:hint="cs"/>
          <w:rtl/>
        </w:rPr>
        <w:t>‍</w:t>
      </w:r>
      <w:r w:rsidRPr="00BF01BA">
        <w:rPr>
          <w:rFonts w:cs="Book Antiqua"/>
        </w:rPr>
        <w:t>–</w:t>
      </w:r>
      <w:r w:rsidRPr="00BF01BA">
        <w:rPr>
          <w:rFonts w:ascii="Times New Roman" w:hAnsi="Times New Roman" w:hint="cs"/>
          <w:rtl/>
        </w:rPr>
        <w:t>‍</w:t>
      </w:r>
      <w:r w:rsidRPr="00BF01BA">
        <w:rPr>
          <w:rFonts w:cs="Book Antiqua"/>
        </w:rPr>
        <w:t>26 to 2028–29. This reflects the profile of Government investment in vocational education and training under the five</w:t>
      </w:r>
      <w:r w:rsidR="00DF02E6">
        <w:rPr>
          <w:rFonts w:cs="Book Antiqua"/>
        </w:rPr>
        <w:noBreakHyphen/>
      </w:r>
      <w:r w:rsidRPr="00BF01BA">
        <w:rPr>
          <w:rFonts w:cs="Book Antiqua"/>
        </w:rPr>
        <w:t xml:space="preserve">year </w:t>
      </w:r>
      <w:r w:rsidRPr="00BF01BA">
        <w:rPr>
          <w:rStyle w:val="Emphasis"/>
        </w:rPr>
        <w:t>National Skills Agreement</w:t>
      </w:r>
      <w:r w:rsidRPr="00BF01BA">
        <w:rPr>
          <w:rFonts w:cs="Book Antiqua"/>
        </w:rPr>
        <w:t xml:space="preserve">, which commenced on 1 January 2024, and is currently due to </w:t>
      </w:r>
      <w:r w:rsidR="00616215" w:rsidRPr="00BF01BA">
        <w:rPr>
          <w:rFonts w:cs="Book Antiqua"/>
        </w:rPr>
        <w:t>end</w:t>
      </w:r>
      <w:r w:rsidRPr="00BF01BA">
        <w:rPr>
          <w:rFonts w:cs="Book Antiqua"/>
        </w:rPr>
        <w:t xml:space="preserve"> on 31 December 2028.</w:t>
      </w:r>
    </w:p>
    <w:p w14:paraId="7F0E338F" w14:textId="036413C9" w:rsidR="00C05DFD" w:rsidRPr="00BF01BA" w:rsidRDefault="00C05DFD" w:rsidP="00C05DFD">
      <w:r w:rsidRPr="00BF01BA">
        <w:rPr>
          <w:rStyle w:val="Strong"/>
        </w:rPr>
        <w:t>Non</w:t>
      </w:r>
      <w:r w:rsidR="00DF02E6">
        <w:rPr>
          <w:rStyle w:val="Strong"/>
        </w:rPr>
        <w:noBreakHyphen/>
      </w:r>
      <w:r w:rsidRPr="00BF01BA">
        <w:rPr>
          <w:rStyle w:val="Strong"/>
        </w:rPr>
        <w:t xml:space="preserve">government schools </w:t>
      </w:r>
      <w:r w:rsidRPr="00BF01BA">
        <w:t>and</w:t>
      </w:r>
      <w:r w:rsidR="00C25ABD" w:rsidRPr="00BF01BA">
        <w:t xml:space="preserve"> </w:t>
      </w:r>
      <w:r w:rsidRPr="00BF01BA">
        <w:rPr>
          <w:rStyle w:val="Strong"/>
        </w:rPr>
        <w:t xml:space="preserve">government </w:t>
      </w:r>
      <w:proofErr w:type="gramStart"/>
      <w:r w:rsidRPr="00BF01BA">
        <w:rPr>
          <w:rStyle w:val="Strong"/>
        </w:rPr>
        <w:t>schools</w:t>
      </w:r>
      <w:proofErr w:type="gramEnd"/>
      <w:r w:rsidRPr="00BF01BA">
        <w:t xml:space="preserve"> expenses are both estimated to increase over the period 2025–26 to 2028–29 due to an increase in the number of students that are eligible to attract a </w:t>
      </w:r>
      <w:r w:rsidR="00DF02E6">
        <w:t>‘</w:t>
      </w:r>
      <w:r w:rsidRPr="00BF01BA">
        <w:t>student with disability</w:t>
      </w:r>
      <w:r w:rsidR="00DF02E6">
        <w:t>’</w:t>
      </w:r>
      <w:r w:rsidRPr="00BF01BA">
        <w:t xml:space="preserve"> loading. </w:t>
      </w:r>
      <w:r w:rsidR="00626D80" w:rsidRPr="00BF01BA">
        <w:t>Increases in expenses</w:t>
      </w:r>
      <w:r w:rsidR="00626D80" w:rsidRPr="00BF01BA" w:rsidDel="00EB644A">
        <w:t xml:space="preserve"> </w:t>
      </w:r>
      <w:r w:rsidR="00626D80" w:rsidRPr="00BF01BA">
        <w:t xml:space="preserve">are also due to growth in general </w:t>
      </w:r>
      <w:r w:rsidR="00626D80" w:rsidRPr="001B6D76">
        <w:t>non</w:t>
      </w:r>
      <w:r w:rsidR="00DF02E6">
        <w:noBreakHyphen/>
      </w:r>
      <w:r w:rsidR="00626D80" w:rsidRPr="001B6D76">
        <w:t>government school student enrolments and the Commonwealth increasing funding for government schools through</w:t>
      </w:r>
      <w:r w:rsidR="00626D80" w:rsidRPr="00BF01BA">
        <w:t xml:space="preserve"> bilateral agreements under</w:t>
      </w:r>
      <w:r w:rsidRPr="00BF01BA">
        <w:t xml:space="preserve"> the new Better and Fairer Schools Agreement</w:t>
      </w:r>
      <w:r w:rsidRPr="00BF01BA" w:rsidDel="005B7C7F">
        <w:t>.</w:t>
      </w:r>
    </w:p>
    <w:p w14:paraId="5EDCEFC1" w14:textId="0FCFB3A7" w:rsidR="00C05DFD" w:rsidRPr="00BF01BA" w:rsidRDefault="00C05DFD" w:rsidP="00C05DFD">
      <w:pPr>
        <w:keepLines/>
        <w:rPr>
          <w:rStyle w:val="Emphasis"/>
        </w:rPr>
      </w:pPr>
      <w:r w:rsidRPr="00BF01BA">
        <w:rPr>
          <w:rStyle w:val="Strong"/>
        </w:rPr>
        <w:t>Student assistance</w:t>
      </w:r>
      <w:r w:rsidRPr="00BF01BA">
        <w:rPr>
          <w:b/>
          <w:bCs/>
        </w:rPr>
        <w:t xml:space="preserve"> </w:t>
      </w:r>
      <w:r w:rsidRPr="00BF01BA">
        <w:t>expenses are estimated to increase over the period 2025</w:t>
      </w:r>
      <w:r w:rsidRPr="00BF01BA">
        <w:rPr>
          <w:rFonts w:cs="Book Antiqua"/>
        </w:rPr>
        <w:t>–</w:t>
      </w:r>
      <w:r w:rsidRPr="00BF01BA">
        <w:t>26 to 2028</w:t>
      </w:r>
      <w:r w:rsidRPr="00BF01BA">
        <w:rPr>
          <w:rFonts w:cs="Book Antiqua"/>
        </w:rPr>
        <w:t>–</w:t>
      </w:r>
      <w:r w:rsidRPr="00BF01BA">
        <w:t>29, primarily driven by growth in student numbers. This follows a peak in expenses in 2024</w:t>
      </w:r>
      <w:r w:rsidRPr="00BF01BA">
        <w:rPr>
          <w:szCs w:val="19"/>
        </w:rPr>
        <w:t>–</w:t>
      </w:r>
      <w:r w:rsidRPr="00BF01BA">
        <w:t>25 resulting from the one</w:t>
      </w:r>
      <w:r w:rsidR="00DF02E6">
        <w:noBreakHyphen/>
      </w:r>
      <w:r w:rsidRPr="00BF01BA">
        <w:t>off 20 per cent reduction on the outstanding balance of student loan debts announced in the 2024</w:t>
      </w:r>
      <w:r w:rsidRPr="00BF01BA">
        <w:rPr>
          <w:szCs w:val="19"/>
        </w:rPr>
        <w:t>–</w:t>
      </w:r>
      <w:r w:rsidRPr="00BF01BA">
        <w:t xml:space="preserve">25 MYEFO measure </w:t>
      </w:r>
      <w:r w:rsidRPr="00BF01BA">
        <w:rPr>
          <w:rStyle w:val="Emphasis"/>
        </w:rPr>
        <w:t>Building Australia</w:t>
      </w:r>
      <w:r w:rsidR="00DF02E6">
        <w:rPr>
          <w:rStyle w:val="Emphasis"/>
        </w:rPr>
        <w:t>’</w:t>
      </w:r>
      <w:r w:rsidRPr="00BF01BA">
        <w:rPr>
          <w:rStyle w:val="Emphasis"/>
        </w:rPr>
        <w:t xml:space="preserve">s Future – A fairer deal for students. </w:t>
      </w:r>
    </w:p>
    <w:p w14:paraId="7C68C59C" w14:textId="28D8BF34" w:rsidR="00C05DFD" w:rsidRPr="00BF01BA" w:rsidRDefault="00C05DFD" w:rsidP="00C05DFD">
      <w:pPr>
        <w:pStyle w:val="Heading3"/>
      </w:pPr>
      <w:bookmarkStart w:id="66" w:name="_Toc193528861"/>
      <w:r w:rsidRPr="00BF01BA">
        <w:t>Health</w:t>
      </w:r>
      <w:bookmarkEnd w:id="66"/>
    </w:p>
    <w:p w14:paraId="360AA91A" w14:textId="77777777" w:rsidR="00C05DFD" w:rsidRPr="00BF01BA" w:rsidRDefault="00C05DFD" w:rsidP="00C05DFD">
      <w:r w:rsidRPr="00BF01BA">
        <w:t>The health function includes expenses relating to medical services funded through Medicare, payments to the states and territories to deliver essential health services (including public hospitals), the Pharmaceutical Benefits and Repatriation Pharmaceutical Benefits Schemes, the Private Health Insurance Rebate, Aboriginal and Torres Strait Islander health programs, mental health services, and health workforce initiatives.</w:t>
      </w:r>
    </w:p>
    <w:p w14:paraId="3ECACB8A" w14:textId="4BFBF2BA" w:rsidR="007A5716" w:rsidRPr="00BF01BA" w:rsidRDefault="007A5716" w:rsidP="00CE7A79">
      <w:r w:rsidRPr="00BF01BA">
        <w:br w:type="page"/>
      </w:r>
    </w:p>
    <w:p w14:paraId="15987C17" w14:textId="200B00F6" w:rsidR="00423922" w:rsidRPr="00BF01BA" w:rsidRDefault="00326A61" w:rsidP="00326A61">
      <w:pPr>
        <w:pStyle w:val="TableHeading"/>
      </w:pPr>
      <w:r w:rsidRPr="00BF01BA">
        <w:lastRenderedPageBreak/>
        <w:t>Table 5.8: Summary of expenses – health</w:t>
      </w:r>
    </w:p>
    <w:tbl>
      <w:tblPr>
        <w:tblpPr w:leftFromText="180" w:rightFromText="180" w:vertAnchor="text" w:horzAnchor="margin" w:tblpY="-13"/>
        <w:tblW w:w="5000" w:type="pct"/>
        <w:tblCellMar>
          <w:left w:w="0" w:type="dxa"/>
          <w:right w:w="28" w:type="dxa"/>
        </w:tblCellMar>
        <w:tblLook w:val="04A0" w:firstRow="1" w:lastRow="0" w:firstColumn="1" w:lastColumn="0" w:noHBand="0" w:noVBand="1"/>
      </w:tblPr>
      <w:tblGrid>
        <w:gridCol w:w="3529"/>
        <w:gridCol w:w="837"/>
        <w:gridCol w:w="837"/>
        <w:gridCol w:w="837"/>
        <w:gridCol w:w="837"/>
        <w:gridCol w:w="833"/>
      </w:tblGrid>
      <w:tr w:rsidR="00B23D44" w:rsidRPr="00BF01BA" w14:paraId="6F8A38C8" w14:textId="77777777" w:rsidTr="00326A61">
        <w:trPr>
          <w:trHeight w:hRule="exact" w:val="226"/>
        </w:trPr>
        <w:tc>
          <w:tcPr>
            <w:tcW w:w="2288" w:type="pct"/>
            <w:tcBorders>
              <w:top w:val="single" w:sz="4" w:space="0" w:color="auto"/>
              <w:left w:val="nil"/>
              <w:bottom w:val="nil"/>
              <w:right w:val="nil"/>
            </w:tcBorders>
            <w:shd w:val="clear" w:color="000000" w:fill="FFFFFF"/>
            <w:noWrap/>
            <w:vAlign w:val="center"/>
            <w:hideMark/>
          </w:tcPr>
          <w:p w14:paraId="5E921046" w14:textId="423C5BAF" w:rsidR="00B23D44" w:rsidRPr="00BF01BA" w:rsidRDefault="00B23D44" w:rsidP="00B23D44">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Sub</w:t>
            </w:r>
            <w:r w:rsidR="00DF02E6">
              <w:rPr>
                <w:rFonts w:ascii="Arial" w:hAnsi="Arial" w:cs="Arial"/>
                <w:b/>
                <w:bCs/>
                <w:color w:val="000000"/>
                <w:sz w:val="16"/>
                <w:szCs w:val="16"/>
              </w:rPr>
              <w:noBreakHyphen/>
            </w:r>
            <w:r w:rsidRPr="00BF01BA">
              <w:rPr>
                <w:rFonts w:ascii="Arial" w:hAnsi="Arial" w:cs="Arial"/>
                <w:b/>
                <w:bCs/>
                <w:color w:val="000000"/>
                <w:sz w:val="16"/>
                <w:szCs w:val="16"/>
              </w:rPr>
              <w:t>function</w:t>
            </w:r>
          </w:p>
        </w:tc>
        <w:tc>
          <w:tcPr>
            <w:tcW w:w="2712" w:type="pct"/>
            <w:gridSpan w:val="5"/>
            <w:tcBorders>
              <w:top w:val="single" w:sz="4" w:space="0" w:color="auto"/>
              <w:left w:val="nil"/>
              <w:bottom w:val="single" w:sz="4" w:space="0" w:color="293F5B"/>
              <w:right w:val="nil"/>
            </w:tcBorders>
            <w:shd w:val="clear" w:color="000000" w:fill="FFFFFF"/>
            <w:noWrap/>
            <w:vAlign w:val="center"/>
            <w:hideMark/>
          </w:tcPr>
          <w:p w14:paraId="24872459" w14:textId="77777777" w:rsidR="00B23D44" w:rsidRPr="00BF01BA" w:rsidRDefault="00B23D44" w:rsidP="00B23D44">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B23D44" w:rsidRPr="00BF01BA" w14:paraId="4CCF3284" w14:textId="77777777" w:rsidTr="00326A61">
        <w:trPr>
          <w:trHeight w:hRule="exact" w:val="226"/>
        </w:trPr>
        <w:tc>
          <w:tcPr>
            <w:tcW w:w="2288" w:type="pct"/>
            <w:tcBorders>
              <w:top w:val="nil"/>
              <w:left w:val="nil"/>
              <w:bottom w:val="nil"/>
              <w:right w:val="nil"/>
            </w:tcBorders>
            <w:shd w:val="clear" w:color="000000" w:fill="FFFFFF"/>
            <w:noWrap/>
            <w:vAlign w:val="bottom"/>
            <w:hideMark/>
          </w:tcPr>
          <w:p w14:paraId="24B13151" w14:textId="77777777" w:rsidR="00B23D44" w:rsidRPr="00BF01BA" w:rsidRDefault="00B23D44" w:rsidP="00B23D4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3" w:type="pct"/>
            <w:tcBorders>
              <w:top w:val="single" w:sz="4" w:space="0" w:color="293F5B"/>
              <w:left w:val="nil"/>
              <w:bottom w:val="nil"/>
              <w:right w:val="nil"/>
            </w:tcBorders>
            <w:shd w:val="clear" w:color="000000" w:fill="FFFFFF"/>
            <w:noWrap/>
            <w:vAlign w:val="center"/>
            <w:hideMark/>
          </w:tcPr>
          <w:p w14:paraId="3CBDB031" w14:textId="3C1A5E04" w:rsidR="00B23D44" w:rsidRPr="00BF01BA" w:rsidRDefault="00B23D44" w:rsidP="00B23D44">
            <w:pPr>
              <w:spacing w:before="0" w:after="0" w:line="240" w:lineRule="auto"/>
              <w:jc w:val="right"/>
              <w:rPr>
                <w:rFonts w:ascii="Arial" w:hAnsi="Arial" w:cs="Arial"/>
                <w:sz w:val="16"/>
                <w:szCs w:val="16"/>
              </w:rPr>
            </w:pPr>
            <w:r w:rsidRPr="00BF01BA">
              <w:rPr>
                <w:rFonts w:ascii="Arial" w:hAnsi="Arial" w:cs="Arial"/>
                <w:sz w:val="16"/>
                <w:szCs w:val="16"/>
              </w:rPr>
              <w:t>2024</w:t>
            </w:r>
            <w:r w:rsidR="00DF02E6">
              <w:rPr>
                <w:rFonts w:ascii="Arial" w:hAnsi="Arial" w:cs="Arial"/>
                <w:sz w:val="16"/>
                <w:szCs w:val="16"/>
              </w:rPr>
              <w:noBreakHyphen/>
            </w:r>
            <w:r w:rsidRPr="00BF01BA">
              <w:rPr>
                <w:rFonts w:ascii="Arial" w:hAnsi="Arial" w:cs="Arial"/>
                <w:sz w:val="16"/>
                <w:szCs w:val="16"/>
              </w:rPr>
              <w:t>25</w:t>
            </w:r>
          </w:p>
        </w:tc>
        <w:tc>
          <w:tcPr>
            <w:tcW w:w="543" w:type="pct"/>
            <w:tcBorders>
              <w:top w:val="single" w:sz="4" w:space="0" w:color="293F5B"/>
              <w:left w:val="nil"/>
              <w:bottom w:val="nil"/>
              <w:right w:val="nil"/>
            </w:tcBorders>
            <w:shd w:val="clear" w:color="000000" w:fill="E6F2FF"/>
            <w:noWrap/>
            <w:vAlign w:val="center"/>
            <w:hideMark/>
          </w:tcPr>
          <w:p w14:paraId="541D1161" w14:textId="359FE104" w:rsidR="00B23D44" w:rsidRPr="00BF01BA" w:rsidRDefault="00B23D44" w:rsidP="00B23D44">
            <w:pPr>
              <w:spacing w:before="0" w:after="0" w:line="240" w:lineRule="auto"/>
              <w:jc w:val="right"/>
              <w:rPr>
                <w:rFonts w:ascii="Arial" w:hAnsi="Arial" w:cs="Arial"/>
                <w:sz w:val="16"/>
                <w:szCs w:val="16"/>
              </w:rPr>
            </w:pPr>
            <w:r w:rsidRPr="00BF01BA">
              <w:rPr>
                <w:rFonts w:ascii="Arial" w:hAnsi="Arial" w:cs="Arial"/>
                <w:sz w:val="16"/>
                <w:szCs w:val="16"/>
              </w:rPr>
              <w:t>2025</w:t>
            </w:r>
            <w:r w:rsidR="00DF02E6">
              <w:rPr>
                <w:rFonts w:ascii="Arial" w:hAnsi="Arial" w:cs="Arial"/>
                <w:sz w:val="16"/>
                <w:szCs w:val="16"/>
              </w:rPr>
              <w:noBreakHyphen/>
            </w:r>
            <w:r w:rsidRPr="00BF01BA">
              <w:rPr>
                <w:rFonts w:ascii="Arial" w:hAnsi="Arial" w:cs="Arial"/>
                <w:sz w:val="16"/>
                <w:szCs w:val="16"/>
              </w:rPr>
              <w:t>26</w:t>
            </w:r>
          </w:p>
        </w:tc>
        <w:tc>
          <w:tcPr>
            <w:tcW w:w="543" w:type="pct"/>
            <w:tcBorders>
              <w:top w:val="single" w:sz="4" w:space="0" w:color="293F5B"/>
              <w:left w:val="nil"/>
              <w:bottom w:val="nil"/>
              <w:right w:val="nil"/>
            </w:tcBorders>
            <w:shd w:val="clear" w:color="000000" w:fill="FFFFFF"/>
            <w:noWrap/>
            <w:vAlign w:val="center"/>
            <w:hideMark/>
          </w:tcPr>
          <w:p w14:paraId="7A309E4F" w14:textId="719A5471" w:rsidR="00B23D44" w:rsidRPr="00BF01BA" w:rsidRDefault="00B23D44" w:rsidP="00B23D44">
            <w:pPr>
              <w:spacing w:before="0" w:after="0" w:line="240" w:lineRule="auto"/>
              <w:jc w:val="right"/>
              <w:rPr>
                <w:rFonts w:ascii="Arial" w:hAnsi="Arial" w:cs="Arial"/>
                <w:sz w:val="16"/>
                <w:szCs w:val="16"/>
              </w:rPr>
            </w:pPr>
            <w:r w:rsidRPr="00BF01BA">
              <w:rPr>
                <w:rFonts w:ascii="Arial" w:hAnsi="Arial" w:cs="Arial"/>
                <w:sz w:val="16"/>
                <w:szCs w:val="16"/>
              </w:rPr>
              <w:t>2026</w:t>
            </w:r>
            <w:r w:rsidR="00DF02E6">
              <w:rPr>
                <w:rFonts w:ascii="Arial" w:hAnsi="Arial" w:cs="Arial"/>
                <w:sz w:val="16"/>
                <w:szCs w:val="16"/>
              </w:rPr>
              <w:noBreakHyphen/>
            </w:r>
            <w:r w:rsidRPr="00BF01BA">
              <w:rPr>
                <w:rFonts w:ascii="Arial" w:hAnsi="Arial" w:cs="Arial"/>
                <w:sz w:val="16"/>
                <w:szCs w:val="16"/>
              </w:rPr>
              <w:t>27</w:t>
            </w:r>
          </w:p>
        </w:tc>
        <w:tc>
          <w:tcPr>
            <w:tcW w:w="543" w:type="pct"/>
            <w:tcBorders>
              <w:top w:val="single" w:sz="4" w:space="0" w:color="293F5B"/>
              <w:left w:val="nil"/>
              <w:bottom w:val="nil"/>
              <w:right w:val="nil"/>
            </w:tcBorders>
            <w:shd w:val="clear" w:color="000000" w:fill="FFFFFF"/>
            <w:noWrap/>
            <w:vAlign w:val="center"/>
            <w:hideMark/>
          </w:tcPr>
          <w:p w14:paraId="3636485E" w14:textId="308725A4" w:rsidR="00B23D44" w:rsidRPr="00BF01BA" w:rsidRDefault="00B23D44" w:rsidP="00B23D44">
            <w:pPr>
              <w:spacing w:before="0" w:after="0" w:line="240" w:lineRule="auto"/>
              <w:jc w:val="right"/>
              <w:rPr>
                <w:rFonts w:ascii="Arial" w:hAnsi="Arial" w:cs="Arial"/>
                <w:sz w:val="16"/>
                <w:szCs w:val="16"/>
              </w:rPr>
            </w:pPr>
            <w:r w:rsidRPr="00BF01BA">
              <w:rPr>
                <w:rFonts w:ascii="Arial" w:hAnsi="Arial" w:cs="Arial"/>
                <w:sz w:val="16"/>
                <w:szCs w:val="16"/>
              </w:rPr>
              <w:t>2027</w:t>
            </w:r>
            <w:r w:rsidR="00DF02E6">
              <w:rPr>
                <w:rFonts w:ascii="Arial" w:hAnsi="Arial" w:cs="Arial"/>
                <w:sz w:val="16"/>
                <w:szCs w:val="16"/>
              </w:rPr>
              <w:noBreakHyphen/>
            </w:r>
            <w:r w:rsidRPr="00BF01BA">
              <w:rPr>
                <w:rFonts w:ascii="Arial" w:hAnsi="Arial" w:cs="Arial"/>
                <w:sz w:val="16"/>
                <w:szCs w:val="16"/>
              </w:rPr>
              <w:t>28</w:t>
            </w:r>
          </w:p>
        </w:tc>
        <w:tc>
          <w:tcPr>
            <w:tcW w:w="541" w:type="pct"/>
            <w:tcBorders>
              <w:top w:val="single" w:sz="4" w:space="0" w:color="293F5B"/>
              <w:left w:val="nil"/>
              <w:bottom w:val="nil"/>
              <w:right w:val="nil"/>
            </w:tcBorders>
            <w:shd w:val="clear" w:color="000000" w:fill="FFFFFF"/>
            <w:noWrap/>
            <w:vAlign w:val="center"/>
            <w:hideMark/>
          </w:tcPr>
          <w:p w14:paraId="5B8307CD" w14:textId="7EC9BDA3"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B23D44" w:rsidRPr="00BF01BA" w14:paraId="034D6E36" w14:textId="77777777" w:rsidTr="00326A61">
        <w:trPr>
          <w:trHeight w:hRule="exact" w:val="226"/>
        </w:trPr>
        <w:tc>
          <w:tcPr>
            <w:tcW w:w="2288" w:type="pct"/>
            <w:tcBorders>
              <w:top w:val="nil"/>
              <w:left w:val="nil"/>
              <w:bottom w:val="nil"/>
              <w:right w:val="nil"/>
            </w:tcBorders>
            <w:shd w:val="clear" w:color="000000" w:fill="FFFFFF"/>
            <w:noWrap/>
            <w:vAlign w:val="center"/>
            <w:hideMark/>
          </w:tcPr>
          <w:p w14:paraId="43D1D323" w14:textId="77777777" w:rsidR="00B23D44" w:rsidRPr="00BF01BA" w:rsidRDefault="00B23D44" w:rsidP="00B23D4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3" w:type="pct"/>
            <w:tcBorders>
              <w:top w:val="nil"/>
              <w:left w:val="nil"/>
              <w:bottom w:val="single" w:sz="4" w:space="0" w:color="293F5B"/>
              <w:right w:val="nil"/>
            </w:tcBorders>
            <w:shd w:val="clear" w:color="000000" w:fill="FFFFFF"/>
            <w:noWrap/>
            <w:vAlign w:val="center"/>
            <w:hideMark/>
          </w:tcPr>
          <w:p w14:paraId="639DAFBE"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3" w:type="pct"/>
            <w:tcBorders>
              <w:top w:val="nil"/>
              <w:left w:val="nil"/>
              <w:bottom w:val="single" w:sz="4" w:space="0" w:color="293F5B"/>
              <w:right w:val="nil"/>
            </w:tcBorders>
            <w:shd w:val="clear" w:color="000000" w:fill="E6F2FF"/>
            <w:noWrap/>
            <w:vAlign w:val="center"/>
            <w:hideMark/>
          </w:tcPr>
          <w:p w14:paraId="336BF78C"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3" w:type="pct"/>
            <w:tcBorders>
              <w:top w:val="nil"/>
              <w:left w:val="nil"/>
              <w:bottom w:val="single" w:sz="4" w:space="0" w:color="293F5B"/>
              <w:right w:val="nil"/>
            </w:tcBorders>
            <w:shd w:val="clear" w:color="000000" w:fill="FFFFFF"/>
            <w:noWrap/>
            <w:vAlign w:val="center"/>
            <w:hideMark/>
          </w:tcPr>
          <w:p w14:paraId="5004826F"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3" w:type="pct"/>
            <w:tcBorders>
              <w:top w:val="nil"/>
              <w:left w:val="nil"/>
              <w:bottom w:val="single" w:sz="4" w:space="0" w:color="293F5B"/>
              <w:right w:val="nil"/>
            </w:tcBorders>
            <w:shd w:val="clear" w:color="000000" w:fill="FFFFFF"/>
            <w:noWrap/>
            <w:vAlign w:val="center"/>
            <w:hideMark/>
          </w:tcPr>
          <w:p w14:paraId="580CCE97"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1" w:type="pct"/>
            <w:tcBorders>
              <w:top w:val="nil"/>
              <w:left w:val="nil"/>
              <w:bottom w:val="single" w:sz="4" w:space="0" w:color="293F5B"/>
              <w:right w:val="nil"/>
            </w:tcBorders>
            <w:shd w:val="clear" w:color="000000" w:fill="FFFFFF"/>
            <w:noWrap/>
            <w:vAlign w:val="center"/>
            <w:hideMark/>
          </w:tcPr>
          <w:p w14:paraId="7E5E50C4"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B23D44" w:rsidRPr="00BF01BA" w14:paraId="1DAD6059" w14:textId="77777777" w:rsidTr="00326A61">
        <w:trPr>
          <w:trHeight w:hRule="exact" w:val="226"/>
        </w:trPr>
        <w:tc>
          <w:tcPr>
            <w:tcW w:w="2288" w:type="pct"/>
            <w:tcBorders>
              <w:top w:val="nil"/>
              <w:left w:val="nil"/>
              <w:bottom w:val="nil"/>
              <w:right w:val="nil"/>
            </w:tcBorders>
            <w:shd w:val="clear" w:color="000000" w:fill="FFFFFF"/>
            <w:noWrap/>
            <w:vAlign w:val="center"/>
            <w:hideMark/>
          </w:tcPr>
          <w:p w14:paraId="4C89BC99" w14:textId="77777777" w:rsidR="00B23D44" w:rsidRPr="00BF01BA" w:rsidRDefault="00B23D44" w:rsidP="00B23D44">
            <w:pPr>
              <w:spacing w:before="0" w:after="0" w:line="240" w:lineRule="auto"/>
              <w:rPr>
                <w:rFonts w:ascii="Arial" w:hAnsi="Arial" w:cs="Arial"/>
                <w:sz w:val="16"/>
                <w:szCs w:val="16"/>
              </w:rPr>
            </w:pPr>
            <w:r w:rsidRPr="00BF01BA">
              <w:rPr>
                <w:rFonts w:ascii="Arial" w:hAnsi="Arial" w:cs="Arial"/>
                <w:sz w:val="16"/>
                <w:szCs w:val="16"/>
              </w:rPr>
              <w:t>Medical services and benefits(a)</w:t>
            </w:r>
          </w:p>
        </w:tc>
        <w:tc>
          <w:tcPr>
            <w:tcW w:w="543" w:type="pct"/>
            <w:tcBorders>
              <w:top w:val="nil"/>
              <w:left w:val="nil"/>
              <w:bottom w:val="nil"/>
              <w:right w:val="nil"/>
            </w:tcBorders>
            <w:shd w:val="clear" w:color="000000" w:fill="FFFFFF"/>
            <w:noWrap/>
            <w:vAlign w:val="center"/>
            <w:hideMark/>
          </w:tcPr>
          <w:p w14:paraId="5B150F27"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42,027</w:t>
            </w:r>
          </w:p>
        </w:tc>
        <w:tc>
          <w:tcPr>
            <w:tcW w:w="543" w:type="pct"/>
            <w:tcBorders>
              <w:top w:val="nil"/>
              <w:left w:val="nil"/>
              <w:bottom w:val="nil"/>
              <w:right w:val="nil"/>
            </w:tcBorders>
            <w:shd w:val="clear" w:color="000000" w:fill="E6F2FF"/>
            <w:noWrap/>
            <w:vAlign w:val="center"/>
            <w:hideMark/>
          </w:tcPr>
          <w:p w14:paraId="51F32648"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44,832</w:t>
            </w:r>
          </w:p>
        </w:tc>
        <w:tc>
          <w:tcPr>
            <w:tcW w:w="543" w:type="pct"/>
            <w:tcBorders>
              <w:top w:val="nil"/>
              <w:left w:val="nil"/>
              <w:bottom w:val="nil"/>
              <w:right w:val="nil"/>
            </w:tcBorders>
            <w:shd w:val="clear" w:color="000000" w:fill="FFFFFF"/>
            <w:noWrap/>
            <w:vAlign w:val="center"/>
            <w:hideMark/>
          </w:tcPr>
          <w:p w14:paraId="78106D32"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47,291</w:t>
            </w:r>
          </w:p>
        </w:tc>
        <w:tc>
          <w:tcPr>
            <w:tcW w:w="543" w:type="pct"/>
            <w:tcBorders>
              <w:top w:val="nil"/>
              <w:left w:val="nil"/>
              <w:bottom w:val="nil"/>
              <w:right w:val="nil"/>
            </w:tcBorders>
            <w:shd w:val="clear" w:color="000000" w:fill="FFFFFF"/>
            <w:noWrap/>
            <w:vAlign w:val="center"/>
            <w:hideMark/>
          </w:tcPr>
          <w:p w14:paraId="293A1D96"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49,408</w:t>
            </w:r>
          </w:p>
        </w:tc>
        <w:tc>
          <w:tcPr>
            <w:tcW w:w="541" w:type="pct"/>
            <w:tcBorders>
              <w:top w:val="nil"/>
              <w:left w:val="nil"/>
              <w:bottom w:val="nil"/>
              <w:right w:val="nil"/>
            </w:tcBorders>
            <w:shd w:val="clear" w:color="000000" w:fill="FFFFFF"/>
            <w:noWrap/>
            <w:vAlign w:val="center"/>
            <w:hideMark/>
          </w:tcPr>
          <w:p w14:paraId="358DD83D"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51,231</w:t>
            </w:r>
          </w:p>
        </w:tc>
      </w:tr>
      <w:tr w:rsidR="00B23D44" w:rsidRPr="00BF01BA" w14:paraId="706F7868" w14:textId="77777777" w:rsidTr="00326A61">
        <w:trPr>
          <w:trHeight w:hRule="exact" w:val="226"/>
        </w:trPr>
        <w:tc>
          <w:tcPr>
            <w:tcW w:w="2288" w:type="pct"/>
            <w:tcBorders>
              <w:top w:val="nil"/>
              <w:left w:val="nil"/>
              <w:bottom w:val="nil"/>
              <w:right w:val="nil"/>
            </w:tcBorders>
            <w:shd w:val="clear" w:color="000000" w:fill="FFFFFF"/>
            <w:noWrap/>
            <w:vAlign w:val="center"/>
            <w:hideMark/>
          </w:tcPr>
          <w:p w14:paraId="1F55F50D" w14:textId="77777777" w:rsidR="00B23D44" w:rsidRPr="00BF01BA" w:rsidRDefault="00B23D44" w:rsidP="00B23D44">
            <w:pPr>
              <w:spacing w:before="0" w:after="0" w:line="240" w:lineRule="auto"/>
              <w:rPr>
                <w:rFonts w:ascii="Arial" w:hAnsi="Arial" w:cs="Arial"/>
                <w:sz w:val="16"/>
                <w:szCs w:val="16"/>
              </w:rPr>
            </w:pPr>
            <w:r w:rsidRPr="00BF01BA">
              <w:rPr>
                <w:rFonts w:ascii="Arial" w:hAnsi="Arial" w:cs="Arial"/>
                <w:sz w:val="16"/>
                <w:szCs w:val="16"/>
              </w:rPr>
              <w:t>Pharmaceutical benefits and services(b)</w:t>
            </w:r>
          </w:p>
        </w:tc>
        <w:tc>
          <w:tcPr>
            <w:tcW w:w="543" w:type="pct"/>
            <w:tcBorders>
              <w:top w:val="nil"/>
              <w:left w:val="nil"/>
              <w:bottom w:val="nil"/>
              <w:right w:val="nil"/>
            </w:tcBorders>
            <w:shd w:val="clear" w:color="000000" w:fill="FFFFFF"/>
            <w:noWrap/>
            <w:vAlign w:val="center"/>
            <w:hideMark/>
          </w:tcPr>
          <w:p w14:paraId="3FA6A879"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22,036</w:t>
            </w:r>
          </w:p>
        </w:tc>
        <w:tc>
          <w:tcPr>
            <w:tcW w:w="543" w:type="pct"/>
            <w:tcBorders>
              <w:top w:val="nil"/>
              <w:left w:val="nil"/>
              <w:bottom w:val="nil"/>
              <w:right w:val="nil"/>
            </w:tcBorders>
            <w:shd w:val="clear" w:color="000000" w:fill="E6F2FF"/>
            <w:noWrap/>
            <w:vAlign w:val="center"/>
            <w:hideMark/>
          </w:tcPr>
          <w:p w14:paraId="7799FEFF"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22,586</w:t>
            </w:r>
          </w:p>
        </w:tc>
        <w:tc>
          <w:tcPr>
            <w:tcW w:w="543" w:type="pct"/>
            <w:tcBorders>
              <w:top w:val="nil"/>
              <w:left w:val="nil"/>
              <w:bottom w:val="nil"/>
              <w:right w:val="nil"/>
            </w:tcBorders>
            <w:shd w:val="clear" w:color="000000" w:fill="FFFFFF"/>
            <w:noWrap/>
            <w:vAlign w:val="center"/>
            <w:hideMark/>
          </w:tcPr>
          <w:p w14:paraId="69D8830E"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22,591</w:t>
            </w:r>
          </w:p>
        </w:tc>
        <w:tc>
          <w:tcPr>
            <w:tcW w:w="543" w:type="pct"/>
            <w:tcBorders>
              <w:top w:val="nil"/>
              <w:left w:val="nil"/>
              <w:bottom w:val="nil"/>
              <w:right w:val="nil"/>
            </w:tcBorders>
            <w:shd w:val="clear" w:color="000000" w:fill="FFFFFF"/>
            <w:noWrap/>
            <w:vAlign w:val="center"/>
            <w:hideMark/>
          </w:tcPr>
          <w:p w14:paraId="3228AB32"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22,593</w:t>
            </w:r>
          </w:p>
        </w:tc>
        <w:tc>
          <w:tcPr>
            <w:tcW w:w="541" w:type="pct"/>
            <w:tcBorders>
              <w:top w:val="nil"/>
              <w:left w:val="nil"/>
              <w:bottom w:val="nil"/>
              <w:right w:val="nil"/>
            </w:tcBorders>
            <w:shd w:val="clear" w:color="000000" w:fill="FFFFFF"/>
            <w:noWrap/>
            <w:vAlign w:val="center"/>
            <w:hideMark/>
          </w:tcPr>
          <w:p w14:paraId="5D3C6159"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22,728</w:t>
            </w:r>
          </w:p>
        </w:tc>
      </w:tr>
      <w:tr w:rsidR="00B23D44" w:rsidRPr="00BF01BA" w14:paraId="1997BFBA" w14:textId="77777777" w:rsidTr="00326A61">
        <w:trPr>
          <w:trHeight w:hRule="exact" w:val="226"/>
        </w:trPr>
        <w:tc>
          <w:tcPr>
            <w:tcW w:w="2288" w:type="pct"/>
            <w:tcBorders>
              <w:top w:val="nil"/>
              <w:left w:val="nil"/>
              <w:bottom w:val="nil"/>
              <w:right w:val="nil"/>
            </w:tcBorders>
            <w:shd w:val="clear" w:color="000000" w:fill="FFFFFF"/>
            <w:noWrap/>
            <w:vAlign w:val="center"/>
            <w:hideMark/>
          </w:tcPr>
          <w:p w14:paraId="7F6B2F41" w14:textId="77777777" w:rsidR="00B23D44" w:rsidRPr="00BF01BA" w:rsidRDefault="00B23D44" w:rsidP="00B23D44">
            <w:pPr>
              <w:spacing w:before="0" w:after="0" w:line="240" w:lineRule="auto"/>
              <w:rPr>
                <w:rFonts w:ascii="Arial" w:hAnsi="Arial" w:cs="Arial"/>
                <w:sz w:val="16"/>
                <w:szCs w:val="16"/>
              </w:rPr>
            </w:pPr>
            <w:r w:rsidRPr="00BF01BA">
              <w:rPr>
                <w:rFonts w:ascii="Arial" w:hAnsi="Arial" w:cs="Arial"/>
                <w:sz w:val="16"/>
                <w:szCs w:val="16"/>
              </w:rPr>
              <w:t>Assistance to the states for public hospitals</w:t>
            </w:r>
          </w:p>
        </w:tc>
        <w:tc>
          <w:tcPr>
            <w:tcW w:w="543" w:type="pct"/>
            <w:tcBorders>
              <w:top w:val="nil"/>
              <w:left w:val="nil"/>
              <w:bottom w:val="nil"/>
              <w:right w:val="nil"/>
            </w:tcBorders>
            <w:shd w:val="clear" w:color="000000" w:fill="FFFFFF"/>
            <w:noWrap/>
            <w:vAlign w:val="center"/>
            <w:hideMark/>
          </w:tcPr>
          <w:p w14:paraId="4E00CC05"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30,221</w:t>
            </w:r>
          </w:p>
        </w:tc>
        <w:tc>
          <w:tcPr>
            <w:tcW w:w="543" w:type="pct"/>
            <w:tcBorders>
              <w:top w:val="nil"/>
              <w:left w:val="nil"/>
              <w:bottom w:val="nil"/>
              <w:right w:val="nil"/>
            </w:tcBorders>
            <w:shd w:val="clear" w:color="000000" w:fill="E6F2FF"/>
            <w:noWrap/>
            <w:vAlign w:val="center"/>
            <w:hideMark/>
          </w:tcPr>
          <w:p w14:paraId="0F9FBBF4"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33,928</w:t>
            </w:r>
          </w:p>
        </w:tc>
        <w:tc>
          <w:tcPr>
            <w:tcW w:w="543" w:type="pct"/>
            <w:tcBorders>
              <w:top w:val="nil"/>
              <w:left w:val="nil"/>
              <w:bottom w:val="nil"/>
              <w:right w:val="nil"/>
            </w:tcBorders>
            <w:shd w:val="clear" w:color="000000" w:fill="FFFFFF"/>
            <w:noWrap/>
            <w:vAlign w:val="center"/>
            <w:hideMark/>
          </w:tcPr>
          <w:p w14:paraId="7DFA34D6"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34,247</w:t>
            </w:r>
          </w:p>
        </w:tc>
        <w:tc>
          <w:tcPr>
            <w:tcW w:w="543" w:type="pct"/>
            <w:tcBorders>
              <w:top w:val="nil"/>
              <w:left w:val="nil"/>
              <w:bottom w:val="nil"/>
              <w:right w:val="nil"/>
            </w:tcBorders>
            <w:shd w:val="clear" w:color="000000" w:fill="FFFFFF"/>
            <w:noWrap/>
            <w:vAlign w:val="center"/>
            <w:hideMark/>
          </w:tcPr>
          <w:p w14:paraId="02C9F49A"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36,471</w:t>
            </w:r>
          </w:p>
        </w:tc>
        <w:tc>
          <w:tcPr>
            <w:tcW w:w="541" w:type="pct"/>
            <w:tcBorders>
              <w:top w:val="nil"/>
              <w:left w:val="nil"/>
              <w:bottom w:val="nil"/>
              <w:right w:val="nil"/>
            </w:tcBorders>
            <w:shd w:val="clear" w:color="000000" w:fill="FFFFFF"/>
            <w:noWrap/>
            <w:vAlign w:val="center"/>
            <w:hideMark/>
          </w:tcPr>
          <w:p w14:paraId="18B958FE"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38,841</w:t>
            </w:r>
          </w:p>
        </w:tc>
      </w:tr>
      <w:tr w:rsidR="00B23D44" w:rsidRPr="00BF01BA" w14:paraId="1114E7DF" w14:textId="77777777" w:rsidTr="00326A61">
        <w:trPr>
          <w:trHeight w:hRule="exact" w:val="226"/>
        </w:trPr>
        <w:tc>
          <w:tcPr>
            <w:tcW w:w="2288" w:type="pct"/>
            <w:tcBorders>
              <w:top w:val="nil"/>
              <w:left w:val="nil"/>
              <w:bottom w:val="nil"/>
              <w:right w:val="nil"/>
            </w:tcBorders>
            <w:shd w:val="clear" w:color="000000" w:fill="FFFFFF"/>
            <w:noWrap/>
            <w:vAlign w:val="center"/>
            <w:hideMark/>
          </w:tcPr>
          <w:p w14:paraId="6DA2F691" w14:textId="77777777" w:rsidR="00B23D44" w:rsidRPr="00BF01BA" w:rsidRDefault="00B23D44" w:rsidP="00B23D44">
            <w:pPr>
              <w:spacing w:before="0" w:after="0" w:line="240" w:lineRule="auto"/>
              <w:rPr>
                <w:rFonts w:ascii="Arial" w:hAnsi="Arial" w:cs="Arial"/>
                <w:sz w:val="16"/>
                <w:szCs w:val="16"/>
              </w:rPr>
            </w:pPr>
            <w:r w:rsidRPr="00BF01BA">
              <w:rPr>
                <w:rFonts w:ascii="Arial" w:hAnsi="Arial" w:cs="Arial"/>
                <w:sz w:val="16"/>
                <w:szCs w:val="16"/>
              </w:rPr>
              <w:t>Hospital services(c)</w:t>
            </w:r>
          </w:p>
        </w:tc>
        <w:tc>
          <w:tcPr>
            <w:tcW w:w="543" w:type="pct"/>
            <w:tcBorders>
              <w:top w:val="nil"/>
              <w:left w:val="nil"/>
              <w:bottom w:val="nil"/>
              <w:right w:val="nil"/>
            </w:tcBorders>
            <w:shd w:val="clear" w:color="000000" w:fill="FFFFFF"/>
            <w:noWrap/>
            <w:vAlign w:val="center"/>
            <w:hideMark/>
          </w:tcPr>
          <w:p w14:paraId="1FDA1B21"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1,180</w:t>
            </w:r>
          </w:p>
        </w:tc>
        <w:tc>
          <w:tcPr>
            <w:tcW w:w="543" w:type="pct"/>
            <w:tcBorders>
              <w:top w:val="nil"/>
              <w:left w:val="nil"/>
              <w:bottom w:val="nil"/>
              <w:right w:val="nil"/>
            </w:tcBorders>
            <w:shd w:val="clear" w:color="000000" w:fill="E6F2FF"/>
            <w:noWrap/>
            <w:vAlign w:val="center"/>
            <w:hideMark/>
          </w:tcPr>
          <w:p w14:paraId="0D4F7D9C"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1,226</w:t>
            </w:r>
          </w:p>
        </w:tc>
        <w:tc>
          <w:tcPr>
            <w:tcW w:w="543" w:type="pct"/>
            <w:tcBorders>
              <w:top w:val="nil"/>
              <w:left w:val="nil"/>
              <w:bottom w:val="nil"/>
              <w:right w:val="nil"/>
            </w:tcBorders>
            <w:shd w:val="clear" w:color="000000" w:fill="FFFFFF"/>
            <w:noWrap/>
            <w:vAlign w:val="center"/>
            <w:hideMark/>
          </w:tcPr>
          <w:p w14:paraId="3D927B20"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1,237</w:t>
            </w:r>
          </w:p>
        </w:tc>
        <w:tc>
          <w:tcPr>
            <w:tcW w:w="543" w:type="pct"/>
            <w:tcBorders>
              <w:top w:val="nil"/>
              <w:left w:val="nil"/>
              <w:bottom w:val="nil"/>
              <w:right w:val="nil"/>
            </w:tcBorders>
            <w:shd w:val="clear" w:color="000000" w:fill="FFFFFF"/>
            <w:noWrap/>
            <w:vAlign w:val="center"/>
            <w:hideMark/>
          </w:tcPr>
          <w:p w14:paraId="378A4FF8"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1,266</w:t>
            </w:r>
          </w:p>
        </w:tc>
        <w:tc>
          <w:tcPr>
            <w:tcW w:w="541" w:type="pct"/>
            <w:tcBorders>
              <w:top w:val="nil"/>
              <w:left w:val="nil"/>
              <w:bottom w:val="nil"/>
              <w:right w:val="nil"/>
            </w:tcBorders>
            <w:shd w:val="clear" w:color="000000" w:fill="FFFFFF"/>
            <w:noWrap/>
            <w:vAlign w:val="center"/>
            <w:hideMark/>
          </w:tcPr>
          <w:p w14:paraId="502AB2A9"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1,161</w:t>
            </w:r>
          </w:p>
        </w:tc>
      </w:tr>
      <w:tr w:rsidR="00B23D44" w:rsidRPr="00BF01BA" w14:paraId="00A94E43" w14:textId="77777777" w:rsidTr="00326A61">
        <w:trPr>
          <w:trHeight w:hRule="exact" w:val="226"/>
        </w:trPr>
        <w:tc>
          <w:tcPr>
            <w:tcW w:w="2288" w:type="pct"/>
            <w:tcBorders>
              <w:top w:val="nil"/>
              <w:left w:val="nil"/>
              <w:bottom w:val="nil"/>
              <w:right w:val="nil"/>
            </w:tcBorders>
            <w:shd w:val="clear" w:color="000000" w:fill="FFFFFF"/>
            <w:noWrap/>
            <w:vAlign w:val="center"/>
            <w:hideMark/>
          </w:tcPr>
          <w:p w14:paraId="6A100DC2" w14:textId="77777777" w:rsidR="00B23D44" w:rsidRPr="00BF01BA" w:rsidRDefault="00B23D44" w:rsidP="00B23D44">
            <w:pPr>
              <w:spacing w:before="0" w:after="0" w:line="240" w:lineRule="auto"/>
              <w:rPr>
                <w:rFonts w:ascii="Arial" w:hAnsi="Arial" w:cs="Arial"/>
                <w:sz w:val="16"/>
                <w:szCs w:val="16"/>
              </w:rPr>
            </w:pPr>
            <w:r w:rsidRPr="00BF01BA">
              <w:rPr>
                <w:rFonts w:ascii="Arial" w:hAnsi="Arial" w:cs="Arial"/>
                <w:sz w:val="16"/>
                <w:szCs w:val="16"/>
              </w:rPr>
              <w:t>Health services</w:t>
            </w:r>
          </w:p>
        </w:tc>
        <w:tc>
          <w:tcPr>
            <w:tcW w:w="543" w:type="pct"/>
            <w:tcBorders>
              <w:top w:val="nil"/>
              <w:left w:val="nil"/>
              <w:bottom w:val="nil"/>
              <w:right w:val="nil"/>
            </w:tcBorders>
            <w:shd w:val="clear" w:color="000000" w:fill="FFFFFF"/>
            <w:noWrap/>
            <w:vAlign w:val="center"/>
            <w:hideMark/>
          </w:tcPr>
          <w:p w14:paraId="04ECAAB7"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15,152</w:t>
            </w:r>
          </w:p>
        </w:tc>
        <w:tc>
          <w:tcPr>
            <w:tcW w:w="543" w:type="pct"/>
            <w:tcBorders>
              <w:top w:val="nil"/>
              <w:left w:val="nil"/>
              <w:bottom w:val="nil"/>
              <w:right w:val="nil"/>
            </w:tcBorders>
            <w:shd w:val="clear" w:color="000000" w:fill="E6F2FF"/>
            <w:noWrap/>
            <w:vAlign w:val="center"/>
            <w:hideMark/>
          </w:tcPr>
          <w:p w14:paraId="065DDCCA"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15,422</w:t>
            </w:r>
          </w:p>
        </w:tc>
        <w:tc>
          <w:tcPr>
            <w:tcW w:w="543" w:type="pct"/>
            <w:tcBorders>
              <w:top w:val="nil"/>
              <w:left w:val="nil"/>
              <w:bottom w:val="nil"/>
              <w:right w:val="nil"/>
            </w:tcBorders>
            <w:shd w:val="clear" w:color="000000" w:fill="FFFFFF"/>
            <w:noWrap/>
            <w:vAlign w:val="center"/>
            <w:hideMark/>
          </w:tcPr>
          <w:p w14:paraId="59EBEE99"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14,530</w:t>
            </w:r>
          </w:p>
        </w:tc>
        <w:tc>
          <w:tcPr>
            <w:tcW w:w="543" w:type="pct"/>
            <w:tcBorders>
              <w:top w:val="nil"/>
              <w:left w:val="nil"/>
              <w:bottom w:val="nil"/>
              <w:right w:val="nil"/>
            </w:tcBorders>
            <w:shd w:val="clear" w:color="000000" w:fill="FFFFFF"/>
            <w:noWrap/>
            <w:vAlign w:val="center"/>
            <w:hideMark/>
          </w:tcPr>
          <w:p w14:paraId="4B2D4CC8"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14,744</w:t>
            </w:r>
          </w:p>
        </w:tc>
        <w:tc>
          <w:tcPr>
            <w:tcW w:w="541" w:type="pct"/>
            <w:tcBorders>
              <w:top w:val="nil"/>
              <w:left w:val="nil"/>
              <w:bottom w:val="nil"/>
              <w:right w:val="nil"/>
            </w:tcBorders>
            <w:shd w:val="clear" w:color="000000" w:fill="FFFFFF"/>
            <w:noWrap/>
            <w:vAlign w:val="center"/>
            <w:hideMark/>
          </w:tcPr>
          <w:p w14:paraId="23E76F65"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14,835</w:t>
            </w:r>
          </w:p>
        </w:tc>
      </w:tr>
      <w:tr w:rsidR="00B23D44" w:rsidRPr="00BF01BA" w14:paraId="3415BED8" w14:textId="77777777" w:rsidTr="00326A61">
        <w:trPr>
          <w:trHeight w:hRule="exact" w:val="226"/>
        </w:trPr>
        <w:tc>
          <w:tcPr>
            <w:tcW w:w="2288" w:type="pct"/>
            <w:tcBorders>
              <w:top w:val="nil"/>
              <w:left w:val="nil"/>
              <w:bottom w:val="nil"/>
              <w:right w:val="nil"/>
            </w:tcBorders>
            <w:shd w:val="clear" w:color="000000" w:fill="FFFFFF"/>
            <w:noWrap/>
            <w:vAlign w:val="center"/>
            <w:hideMark/>
          </w:tcPr>
          <w:p w14:paraId="7A2C0846" w14:textId="77777777" w:rsidR="00B23D44" w:rsidRPr="00BF01BA" w:rsidRDefault="00B23D44" w:rsidP="00B23D44">
            <w:pPr>
              <w:spacing w:before="0" w:after="0" w:line="240" w:lineRule="auto"/>
              <w:rPr>
                <w:rFonts w:ascii="Arial" w:hAnsi="Arial" w:cs="Arial"/>
                <w:color w:val="000000"/>
                <w:sz w:val="16"/>
                <w:szCs w:val="16"/>
              </w:rPr>
            </w:pPr>
            <w:r w:rsidRPr="00BF01BA">
              <w:rPr>
                <w:rFonts w:ascii="Arial" w:hAnsi="Arial" w:cs="Arial"/>
                <w:color w:val="000000"/>
                <w:sz w:val="16"/>
                <w:szCs w:val="16"/>
              </w:rPr>
              <w:t>General administration</w:t>
            </w:r>
          </w:p>
        </w:tc>
        <w:tc>
          <w:tcPr>
            <w:tcW w:w="543" w:type="pct"/>
            <w:tcBorders>
              <w:top w:val="nil"/>
              <w:left w:val="nil"/>
              <w:bottom w:val="nil"/>
              <w:right w:val="nil"/>
            </w:tcBorders>
            <w:shd w:val="clear" w:color="000000" w:fill="FFFFFF"/>
            <w:noWrap/>
            <w:vAlign w:val="center"/>
            <w:hideMark/>
          </w:tcPr>
          <w:p w14:paraId="06465E85"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5,105</w:t>
            </w:r>
          </w:p>
        </w:tc>
        <w:tc>
          <w:tcPr>
            <w:tcW w:w="543" w:type="pct"/>
            <w:tcBorders>
              <w:top w:val="nil"/>
              <w:left w:val="nil"/>
              <w:bottom w:val="nil"/>
              <w:right w:val="nil"/>
            </w:tcBorders>
            <w:shd w:val="clear" w:color="000000" w:fill="E6F2FF"/>
            <w:noWrap/>
            <w:vAlign w:val="center"/>
            <w:hideMark/>
          </w:tcPr>
          <w:p w14:paraId="54A4C159"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5,425</w:t>
            </w:r>
          </w:p>
        </w:tc>
        <w:tc>
          <w:tcPr>
            <w:tcW w:w="543" w:type="pct"/>
            <w:tcBorders>
              <w:top w:val="nil"/>
              <w:left w:val="nil"/>
              <w:bottom w:val="nil"/>
              <w:right w:val="nil"/>
            </w:tcBorders>
            <w:shd w:val="clear" w:color="000000" w:fill="FFFFFF"/>
            <w:noWrap/>
            <w:vAlign w:val="center"/>
            <w:hideMark/>
          </w:tcPr>
          <w:p w14:paraId="4F9A538A"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4,697</w:t>
            </w:r>
          </w:p>
        </w:tc>
        <w:tc>
          <w:tcPr>
            <w:tcW w:w="543" w:type="pct"/>
            <w:tcBorders>
              <w:top w:val="nil"/>
              <w:left w:val="nil"/>
              <w:bottom w:val="nil"/>
              <w:right w:val="nil"/>
            </w:tcBorders>
            <w:shd w:val="clear" w:color="000000" w:fill="FFFFFF"/>
            <w:noWrap/>
            <w:vAlign w:val="center"/>
            <w:hideMark/>
          </w:tcPr>
          <w:p w14:paraId="6E83B7A9"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4,658</w:t>
            </w:r>
          </w:p>
        </w:tc>
        <w:tc>
          <w:tcPr>
            <w:tcW w:w="541" w:type="pct"/>
            <w:tcBorders>
              <w:top w:val="nil"/>
              <w:left w:val="nil"/>
              <w:bottom w:val="nil"/>
              <w:right w:val="nil"/>
            </w:tcBorders>
            <w:shd w:val="clear" w:color="000000" w:fill="FFFFFF"/>
            <w:noWrap/>
            <w:vAlign w:val="center"/>
            <w:hideMark/>
          </w:tcPr>
          <w:p w14:paraId="4E29C920"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4,695</w:t>
            </w:r>
          </w:p>
        </w:tc>
      </w:tr>
      <w:tr w:rsidR="00B23D44" w:rsidRPr="00BF01BA" w14:paraId="5A799D53" w14:textId="77777777" w:rsidTr="00326A61">
        <w:trPr>
          <w:trHeight w:hRule="exact" w:val="226"/>
        </w:trPr>
        <w:tc>
          <w:tcPr>
            <w:tcW w:w="2288" w:type="pct"/>
            <w:tcBorders>
              <w:top w:val="nil"/>
              <w:left w:val="nil"/>
              <w:bottom w:val="nil"/>
              <w:right w:val="nil"/>
            </w:tcBorders>
            <w:shd w:val="clear" w:color="000000" w:fill="FFFFFF"/>
            <w:noWrap/>
            <w:vAlign w:val="center"/>
            <w:hideMark/>
          </w:tcPr>
          <w:p w14:paraId="414745BA" w14:textId="77777777" w:rsidR="00B23D44" w:rsidRPr="00BF01BA" w:rsidRDefault="00B23D44" w:rsidP="00B23D44">
            <w:pPr>
              <w:spacing w:before="0" w:after="0" w:line="240" w:lineRule="auto"/>
              <w:rPr>
                <w:rFonts w:ascii="Arial" w:hAnsi="Arial" w:cs="Arial"/>
                <w:color w:val="000000"/>
                <w:sz w:val="16"/>
                <w:szCs w:val="16"/>
              </w:rPr>
            </w:pPr>
            <w:r w:rsidRPr="00BF01BA">
              <w:rPr>
                <w:rFonts w:ascii="Arial" w:hAnsi="Arial" w:cs="Arial"/>
                <w:color w:val="000000"/>
                <w:sz w:val="16"/>
                <w:szCs w:val="16"/>
              </w:rPr>
              <w:t>Aboriginal and Torres Strait Islander health</w:t>
            </w:r>
          </w:p>
        </w:tc>
        <w:tc>
          <w:tcPr>
            <w:tcW w:w="543" w:type="pct"/>
            <w:tcBorders>
              <w:top w:val="nil"/>
              <w:left w:val="nil"/>
              <w:bottom w:val="single" w:sz="4" w:space="0" w:color="293F5B"/>
              <w:right w:val="nil"/>
            </w:tcBorders>
            <w:shd w:val="clear" w:color="000000" w:fill="FFFFFF"/>
            <w:noWrap/>
            <w:vAlign w:val="center"/>
            <w:hideMark/>
          </w:tcPr>
          <w:p w14:paraId="664AC191"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1,345</w:t>
            </w:r>
          </w:p>
        </w:tc>
        <w:tc>
          <w:tcPr>
            <w:tcW w:w="543" w:type="pct"/>
            <w:tcBorders>
              <w:top w:val="nil"/>
              <w:left w:val="nil"/>
              <w:bottom w:val="single" w:sz="4" w:space="0" w:color="293F5B"/>
              <w:right w:val="nil"/>
            </w:tcBorders>
            <w:shd w:val="clear" w:color="000000" w:fill="E6F2FF"/>
            <w:noWrap/>
            <w:vAlign w:val="center"/>
            <w:hideMark/>
          </w:tcPr>
          <w:p w14:paraId="5CF0BF13"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1,383</w:t>
            </w:r>
          </w:p>
        </w:tc>
        <w:tc>
          <w:tcPr>
            <w:tcW w:w="543" w:type="pct"/>
            <w:tcBorders>
              <w:top w:val="nil"/>
              <w:left w:val="nil"/>
              <w:bottom w:val="single" w:sz="4" w:space="0" w:color="293F5B"/>
              <w:right w:val="nil"/>
            </w:tcBorders>
            <w:shd w:val="clear" w:color="000000" w:fill="FFFFFF"/>
            <w:noWrap/>
            <w:vAlign w:val="center"/>
            <w:hideMark/>
          </w:tcPr>
          <w:p w14:paraId="1ADF2F38"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1,309</w:t>
            </w:r>
          </w:p>
        </w:tc>
        <w:tc>
          <w:tcPr>
            <w:tcW w:w="543" w:type="pct"/>
            <w:tcBorders>
              <w:top w:val="nil"/>
              <w:left w:val="nil"/>
              <w:bottom w:val="single" w:sz="4" w:space="0" w:color="293F5B"/>
              <w:right w:val="nil"/>
            </w:tcBorders>
            <w:shd w:val="clear" w:color="000000" w:fill="FFFFFF"/>
            <w:noWrap/>
            <w:vAlign w:val="center"/>
            <w:hideMark/>
          </w:tcPr>
          <w:p w14:paraId="7F233FB9"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1,283</w:t>
            </w:r>
          </w:p>
        </w:tc>
        <w:tc>
          <w:tcPr>
            <w:tcW w:w="541" w:type="pct"/>
            <w:tcBorders>
              <w:top w:val="nil"/>
              <w:left w:val="nil"/>
              <w:bottom w:val="single" w:sz="4" w:space="0" w:color="293F5B"/>
              <w:right w:val="nil"/>
            </w:tcBorders>
            <w:shd w:val="clear" w:color="000000" w:fill="FFFFFF"/>
            <w:noWrap/>
            <w:vAlign w:val="center"/>
            <w:hideMark/>
          </w:tcPr>
          <w:p w14:paraId="065087E2" w14:textId="77777777" w:rsidR="00B23D44" w:rsidRPr="00BF01BA" w:rsidRDefault="00B23D44" w:rsidP="00B23D4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1,275</w:t>
            </w:r>
          </w:p>
        </w:tc>
      </w:tr>
      <w:tr w:rsidR="00B23D44" w:rsidRPr="00BF01BA" w14:paraId="39D872C7" w14:textId="77777777" w:rsidTr="00326A61">
        <w:trPr>
          <w:trHeight w:hRule="exact" w:val="226"/>
        </w:trPr>
        <w:tc>
          <w:tcPr>
            <w:tcW w:w="2288" w:type="pct"/>
            <w:tcBorders>
              <w:top w:val="nil"/>
              <w:left w:val="nil"/>
              <w:bottom w:val="single" w:sz="4" w:space="0" w:color="293F5B"/>
              <w:right w:val="nil"/>
            </w:tcBorders>
            <w:shd w:val="clear" w:color="000000" w:fill="FFFFFF"/>
            <w:noWrap/>
            <w:vAlign w:val="center"/>
            <w:hideMark/>
          </w:tcPr>
          <w:p w14:paraId="06956A26" w14:textId="77777777" w:rsidR="00B23D44" w:rsidRPr="00BF01BA" w:rsidRDefault="00B23D44" w:rsidP="00B23D44">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health</w:t>
            </w:r>
          </w:p>
        </w:tc>
        <w:tc>
          <w:tcPr>
            <w:tcW w:w="543" w:type="pct"/>
            <w:tcBorders>
              <w:top w:val="nil"/>
              <w:left w:val="nil"/>
              <w:bottom w:val="single" w:sz="4" w:space="0" w:color="293F5B"/>
              <w:right w:val="nil"/>
            </w:tcBorders>
            <w:shd w:val="clear" w:color="000000" w:fill="FFFFFF"/>
            <w:noWrap/>
            <w:vAlign w:val="center"/>
            <w:hideMark/>
          </w:tcPr>
          <w:p w14:paraId="2D15E3FC" w14:textId="77777777" w:rsidR="00B23D44" w:rsidRPr="00BF01BA" w:rsidRDefault="00B23D44" w:rsidP="00B23D4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117,067</w:t>
            </w:r>
          </w:p>
        </w:tc>
        <w:tc>
          <w:tcPr>
            <w:tcW w:w="543" w:type="pct"/>
            <w:tcBorders>
              <w:top w:val="nil"/>
              <w:left w:val="nil"/>
              <w:bottom w:val="single" w:sz="4" w:space="0" w:color="293F5B"/>
              <w:right w:val="nil"/>
            </w:tcBorders>
            <w:shd w:val="clear" w:color="000000" w:fill="E6F2FF"/>
            <w:noWrap/>
            <w:vAlign w:val="center"/>
            <w:hideMark/>
          </w:tcPr>
          <w:p w14:paraId="3BD80C85" w14:textId="77777777" w:rsidR="00B23D44" w:rsidRPr="00BF01BA" w:rsidRDefault="00B23D44" w:rsidP="00B23D4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124,803</w:t>
            </w:r>
          </w:p>
        </w:tc>
        <w:tc>
          <w:tcPr>
            <w:tcW w:w="543" w:type="pct"/>
            <w:tcBorders>
              <w:top w:val="nil"/>
              <w:left w:val="nil"/>
              <w:bottom w:val="single" w:sz="4" w:space="0" w:color="293F5B"/>
              <w:right w:val="nil"/>
            </w:tcBorders>
            <w:shd w:val="clear" w:color="000000" w:fill="FFFFFF"/>
            <w:noWrap/>
            <w:vAlign w:val="center"/>
            <w:hideMark/>
          </w:tcPr>
          <w:p w14:paraId="6A651937" w14:textId="77777777" w:rsidR="00B23D44" w:rsidRPr="00BF01BA" w:rsidRDefault="00B23D44" w:rsidP="00B23D4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125,901</w:t>
            </w:r>
          </w:p>
        </w:tc>
        <w:tc>
          <w:tcPr>
            <w:tcW w:w="543" w:type="pct"/>
            <w:tcBorders>
              <w:top w:val="nil"/>
              <w:left w:val="nil"/>
              <w:bottom w:val="single" w:sz="4" w:space="0" w:color="293F5B"/>
              <w:right w:val="nil"/>
            </w:tcBorders>
            <w:shd w:val="clear" w:color="000000" w:fill="FFFFFF"/>
            <w:noWrap/>
            <w:vAlign w:val="center"/>
            <w:hideMark/>
          </w:tcPr>
          <w:p w14:paraId="43853716" w14:textId="77777777" w:rsidR="00B23D44" w:rsidRPr="00BF01BA" w:rsidRDefault="00B23D44" w:rsidP="00B23D4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130,423</w:t>
            </w:r>
          </w:p>
        </w:tc>
        <w:tc>
          <w:tcPr>
            <w:tcW w:w="541" w:type="pct"/>
            <w:tcBorders>
              <w:top w:val="nil"/>
              <w:left w:val="nil"/>
              <w:bottom w:val="single" w:sz="4" w:space="0" w:color="293F5B"/>
              <w:right w:val="nil"/>
            </w:tcBorders>
            <w:shd w:val="clear" w:color="000000" w:fill="FFFFFF"/>
            <w:noWrap/>
            <w:vAlign w:val="center"/>
            <w:hideMark/>
          </w:tcPr>
          <w:p w14:paraId="689F143E" w14:textId="77777777" w:rsidR="00B23D44" w:rsidRPr="00BF01BA" w:rsidRDefault="00B23D44" w:rsidP="00B23D4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134,767</w:t>
            </w:r>
          </w:p>
        </w:tc>
      </w:tr>
    </w:tbl>
    <w:p w14:paraId="7448CD4F" w14:textId="06BAAE12" w:rsidR="00326A61" w:rsidRPr="00BF01BA" w:rsidRDefault="00326A61" w:rsidP="005F4435">
      <w:pPr>
        <w:pStyle w:val="ChartandTableFootnoteAlpha"/>
        <w:numPr>
          <w:ilvl w:val="0"/>
          <w:numId w:val="23"/>
        </w:numPr>
      </w:pPr>
      <w:r w:rsidRPr="00BF01BA">
        <w:t>A further breakdown of the medical services and benefits sub</w:t>
      </w:r>
      <w:r w:rsidR="00DF02E6">
        <w:noBreakHyphen/>
      </w:r>
      <w:r w:rsidRPr="00BF01BA">
        <w:t>function is provided in Table 5.8.1</w:t>
      </w:r>
      <w:r w:rsidR="00A95244" w:rsidRPr="00BF01BA">
        <w:t>.</w:t>
      </w:r>
    </w:p>
    <w:p w14:paraId="15DD3D73" w14:textId="2778A41E" w:rsidR="00423922" w:rsidRPr="00BF01BA" w:rsidRDefault="00423922" w:rsidP="005F4435">
      <w:pPr>
        <w:pStyle w:val="ChartandTableFootnoteAlpha"/>
        <w:numPr>
          <w:ilvl w:val="0"/>
          <w:numId w:val="23"/>
        </w:numPr>
      </w:pPr>
      <w:r w:rsidRPr="00BF01BA">
        <w:t>A further breakdown of the pharmaceutical benefits and services sub</w:t>
      </w:r>
      <w:r w:rsidR="00DF02E6">
        <w:noBreakHyphen/>
      </w:r>
      <w:r w:rsidRPr="00BF01BA">
        <w:t>function is provided in Table 5.8.2.</w:t>
      </w:r>
    </w:p>
    <w:p w14:paraId="2EFA8EF3" w14:textId="6215DDA9" w:rsidR="00911489" w:rsidRPr="00BF01BA" w:rsidRDefault="00423922" w:rsidP="004B6EEF">
      <w:pPr>
        <w:pStyle w:val="ChartandTableFootnoteAlpha"/>
        <w:numPr>
          <w:ilvl w:val="0"/>
          <w:numId w:val="23"/>
        </w:numPr>
      </w:pPr>
      <w:r w:rsidRPr="00BF01BA">
        <w:t>The hospital services sub</w:t>
      </w:r>
      <w:r w:rsidR="00DF02E6">
        <w:noBreakHyphen/>
      </w:r>
      <w:r w:rsidRPr="00BF01BA">
        <w:t>function predominantly reflects Commonwealth funding to the states and territories for veterans</w:t>
      </w:r>
      <w:r w:rsidR="00DF02E6">
        <w:t>’</w:t>
      </w:r>
      <w:r w:rsidRPr="00BF01BA">
        <w:t xml:space="preserve"> hospital services.</w:t>
      </w:r>
      <w:bookmarkStart w:id="67" w:name="_Hlk164079454"/>
    </w:p>
    <w:p w14:paraId="28D3DF93" w14:textId="77777777" w:rsidR="00B62AB8" w:rsidRPr="00BF01BA" w:rsidRDefault="00B62AB8" w:rsidP="00B62AB8">
      <w:pPr>
        <w:pStyle w:val="TableLine"/>
      </w:pPr>
    </w:p>
    <w:bookmarkEnd w:id="67"/>
    <w:p w14:paraId="7DEDB1A6" w14:textId="6293BFF4" w:rsidR="009918E8" w:rsidRPr="00BF01BA" w:rsidRDefault="009918E8" w:rsidP="009918E8">
      <w:r w:rsidRPr="00BF01BA">
        <w:t>Expenses for the health function are expected to increase by 8.0 per cent over the period 2025</w:t>
      </w:r>
      <w:r w:rsidRPr="00BF01BA">
        <w:rPr>
          <w:rFonts w:cs="Book Antiqua"/>
        </w:rPr>
        <w:t>–</w:t>
      </w:r>
      <w:r w:rsidRPr="00BF01BA">
        <w:t>26 to 2028</w:t>
      </w:r>
      <w:r w:rsidRPr="00BF01BA">
        <w:rPr>
          <w:rFonts w:cs="Book Antiqua"/>
        </w:rPr>
        <w:t>–</w:t>
      </w:r>
      <w:r w:rsidRPr="00BF01BA">
        <w:t xml:space="preserve">29. The largest movement in expenses for the health function is estimated to occur in </w:t>
      </w:r>
      <w:r w:rsidRPr="00BF01BA">
        <w:rPr>
          <w:rStyle w:val="Strong"/>
        </w:rPr>
        <w:t xml:space="preserve">medical services and benefits </w:t>
      </w:r>
      <w:r w:rsidRPr="00BF01BA">
        <w:t>and</w:t>
      </w:r>
      <w:r w:rsidRPr="00BF01BA">
        <w:rPr>
          <w:rStyle w:val="Strong"/>
        </w:rPr>
        <w:t xml:space="preserve"> assistance to the states for public hospitals</w:t>
      </w:r>
      <w:r w:rsidRPr="00BF01BA">
        <w:t>. Expenses for the remaining sub</w:t>
      </w:r>
      <w:r w:rsidR="00DF02E6">
        <w:noBreakHyphen/>
      </w:r>
      <w:r w:rsidRPr="00BF01BA">
        <w:t>functions are expected to remain relatively stable over the period 2025–26 to 2028–29.</w:t>
      </w:r>
    </w:p>
    <w:p w14:paraId="22C520FF" w14:textId="6A34CFBB" w:rsidR="009918E8" w:rsidRPr="00BF01BA" w:rsidRDefault="009918E8" w:rsidP="009918E8">
      <w:r w:rsidRPr="00BF01BA">
        <w:rPr>
          <w:rStyle w:val="Strong"/>
        </w:rPr>
        <w:t>Medical services and benefits</w:t>
      </w:r>
      <w:r w:rsidRPr="00BF01BA">
        <w:rPr>
          <w:b/>
          <w:bCs/>
        </w:rPr>
        <w:t xml:space="preserve"> </w:t>
      </w:r>
      <w:r w:rsidRPr="00BF01BA">
        <w:t>expenses, which primarily consist of Medical Benefits and Private Health Insurance expenses, comprise 35.</w:t>
      </w:r>
      <w:r w:rsidRPr="00BF01BA" w:rsidDel="00E0657C">
        <w:t>9</w:t>
      </w:r>
      <w:r w:rsidRPr="00BF01BA">
        <w:t xml:space="preserve"> per cent of total estimated health expenses for 2025–26. These expenses are expected to increase over the period 2025–26 to 2028–29, primarily driven by growth in the Medical Benefits program </w:t>
      </w:r>
      <w:proofErr w:type="gramStart"/>
      <w:r w:rsidRPr="00BF01BA">
        <w:t>as a result of</w:t>
      </w:r>
      <w:proofErr w:type="gramEnd"/>
      <w:r w:rsidRPr="00BF01BA">
        <w:t xml:space="preserve"> the 2025</w:t>
      </w:r>
      <w:r w:rsidR="00C25ABD" w:rsidRPr="00BF01BA">
        <w:t>–</w:t>
      </w:r>
      <w:r w:rsidRPr="00BF01BA">
        <w:t xml:space="preserve">26 Budget measure </w:t>
      </w:r>
      <w:r w:rsidRPr="00766983">
        <w:rPr>
          <w:rStyle w:val="Emphasis"/>
        </w:rPr>
        <w:t>Strengthening Medicare</w:t>
      </w:r>
      <w:r w:rsidRPr="00BF01BA">
        <w:t>, as well as ongoing growth in the use of medical services.</w:t>
      </w:r>
    </w:p>
    <w:p w14:paraId="7F8F9B7E" w14:textId="4EE9614D" w:rsidR="008D020D" w:rsidRPr="00BF01BA" w:rsidRDefault="008D020D" w:rsidP="008D020D">
      <w:r w:rsidRPr="00BF01BA">
        <w:t xml:space="preserve">Table 5.8.1 sets out the major components of the </w:t>
      </w:r>
      <w:r w:rsidRPr="00BF01BA">
        <w:rPr>
          <w:rStyle w:val="Strong"/>
        </w:rPr>
        <w:t>medical services and benefits</w:t>
      </w:r>
      <w:r w:rsidRPr="00BF01BA">
        <w:t xml:space="preserve"> sub</w:t>
      </w:r>
      <w:r w:rsidR="00DF02E6">
        <w:noBreakHyphen/>
      </w:r>
      <w:r w:rsidRPr="00BF01BA">
        <w:t>function.</w:t>
      </w:r>
    </w:p>
    <w:p w14:paraId="26E17A94" w14:textId="2AB54701" w:rsidR="007A5716" w:rsidRPr="00BF01BA" w:rsidRDefault="007A5716" w:rsidP="008D020D">
      <w:r w:rsidRPr="00BF01BA">
        <w:br w:type="page"/>
      </w:r>
    </w:p>
    <w:p w14:paraId="30ADC5BE" w14:textId="6C4143F7" w:rsidR="00B60F99" w:rsidRPr="00BF01BA" w:rsidRDefault="00911489" w:rsidP="00911489">
      <w:pPr>
        <w:pStyle w:val="TableHeading"/>
        <w:rPr>
          <w:rFonts w:asciiTheme="minorHAnsi" w:eastAsiaTheme="minorHAnsi" w:hAnsiTheme="minorHAnsi" w:cstheme="minorBidi"/>
          <w:b w:val="0"/>
          <w:sz w:val="22"/>
          <w:szCs w:val="22"/>
          <w:lang w:eastAsia="en-US"/>
        </w:rPr>
      </w:pPr>
      <w:r w:rsidRPr="00BF01BA">
        <w:lastRenderedPageBreak/>
        <w:t>Table </w:t>
      </w:r>
      <w:r w:rsidR="00F95889" w:rsidRPr="00BF01BA">
        <w:t>5</w:t>
      </w:r>
      <w:r w:rsidRPr="00BF01BA">
        <w:t>.8.1: Trends in the major components of the medical services and benefits sub</w:t>
      </w:r>
      <w:r w:rsidR="00DF02E6">
        <w:noBreakHyphen/>
      </w:r>
      <w:r w:rsidRPr="00BF01BA">
        <w:t>function expense</w:t>
      </w:r>
    </w:p>
    <w:tbl>
      <w:tblPr>
        <w:tblW w:w="5000" w:type="pct"/>
        <w:tblCellMar>
          <w:left w:w="0" w:type="dxa"/>
          <w:right w:w="28" w:type="dxa"/>
        </w:tblCellMar>
        <w:tblLook w:val="04A0" w:firstRow="1" w:lastRow="0" w:firstColumn="1" w:lastColumn="0" w:noHBand="0" w:noVBand="1"/>
      </w:tblPr>
      <w:tblGrid>
        <w:gridCol w:w="3419"/>
        <w:gridCol w:w="111"/>
        <w:gridCol w:w="836"/>
        <w:gridCol w:w="836"/>
        <w:gridCol w:w="836"/>
        <w:gridCol w:w="836"/>
        <w:gridCol w:w="836"/>
      </w:tblGrid>
      <w:tr w:rsidR="00B60F99" w:rsidRPr="00BF01BA" w14:paraId="3DFBD8B2" w14:textId="77777777" w:rsidTr="00382391">
        <w:trPr>
          <w:trHeight w:hRule="exact" w:val="225"/>
        </w:trPr>
        <w:tc>
          <w:tcPr>
            <w:tcW w:w="2218" w:type="pct"/>
            <w:tcBorders>
              <w:top w:val="single" w:sz="4" w:space="0" w:color="293F5B"/>
              <w:left w:val="nil"/>
              <w:bottom w:val="nil"/>
              <w:right w:val="nil"/>
            </w:tcBorders>
            <w:shd w:val="clear" w:color="000000" w:fill="FFFFFF"/>
            <w:noWrap/>
            <w:vAlign w:val="center"/>
            <w:hideMark/>
          </w:tcPr>
          <w:p w14:paraId="1627B806" w14:textId="31309AC2" w:rsidR="00B60F99" w:rsidRPr="00BF01BA" w:rsidRDefault="00B60F99" w:rsidP="00B60F99">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Component(a)</w:t>
            </w:r>
          </w:p>
        </w:tc>
        <w:tc>
          <w:tcPr>
            <w:tcW w:w="72" w:type="pct"/>
            <w:tcBorders>
              <w:top w:val="single" w:sz="4" w:space="0" w:color="293F5B"/>
              <w:left w:val="nil"/>
              <w:bottom w:val="nil"/>
              <w:right w:val="nil"/>
            </w:tcBorders>
            <w:shd w:val="clear" w:color="000000" w:fill="FFFFFF"/>
            <w:noWrap/>
            <w:vAlign w:val="center"/>
            <w:hideMark/>
          </w:tcPr>
          <w:p w14:paraId="0CCB8597" w14:textId="77777777" w:rsidR="00B60F99" w:rsidRPr="00BF01BA" w:rsidRDefault="00B60F99" w:rsidP="00B60F9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2709" w:type="pct"/>
            <w:gridSpan w:val="5"/>
            <w:tcBorders>
              <w:top w:val="single" w:sz="4" w:space="0" w:color="293F5B"/>
              <w:left w:val="nil"/>
              <w:bottom w:val="single" w:sz="4" w:space="0" w:color="000000"/>
              <w:right w:val="nil"/>
            </w:tcBorders>
            <w:shd w:val="clear" w:color="000000" w:fill="FFFFFF"/>
            <w:noWrap/>
            <w:vAlign w:val="center"/>
            <w:hideMark/>
          </w:tcPr>
          <w:p w14:paraId="76D0A94D" w14:textId="77777777" w:rsidR="00B60F99" w:rsidRPr="00BF01BA" w:rsidRDefault="00B60F99" w:rsidP="00B60F99">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B60F99" w:rsidRPr="00BF01BA" w14:paraId="4606AF74" w14:textId="77777777" w:rsidTr="00382391">
        <w:trPr>
          <w:trHeight w:hRule="exact" w:val="225"/>
        </w:trPr>
        <w:tc>
          <w:tcPr>
            <w:tcW w:w="2218" w:type="pct"/>
            <w:tcBorders>
              <w:top w:val="nil"/>
              <w:left w:val="nil"/>
              <w:bottom w:val="nil"/>
              <w:right w:val="nil"/>
            </w:tcBorders>
            <w:shd w:val="clear" w:color="000000" w:fill="FFFFFF"/>
            <w:noWrap/>
            <w:vAlign w:val="bottom"/>
            <w:hideMark/>
          </w:tcPr>
          <w:p w14:paraId="01B509E5" w14:textId="77777777" w:rsidR="00B60F99" w:rsidRPr="00BF01BA" w:rsidRDefault="00B60F99" w:rsidP="00B60F9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72" w:type="pct"/>
            <w:tcBorders>
              <w:top w:val="nil"/>
              <w:left w:val="nil"/>
              <w:bottom w:val="nil"/>
              <w:right w:val="nil"/>
            </w:tcBorders>
            <w:shd w:val="clear" w:color="000000" w:fill="FFFFFF"/>
            <w:noWrap/>
            <w:vAlign w:val="center"/>
            <w:hideMark/>
          </w:tcPr>
          <w:p w14:paraId="194958E1"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42" w:type="pct"/>
            <w:tcBorders>
              <w:top w:val="single" w:sz="4" w:space="0" w:color="293F5B"/>
              <w:left w:val="nil"/>
              <w:bottom w:val="nil"/>
              <w:right w:val="nil"/>
            </w:tcBorders>
            <w:shd w:val="clear" w:color="000000" w:fill="FFFFFF"/>
            <w:noWrap/>
            <w:vAlign w:val="center"/>
            <w:hideMark/>
          </w:tcPr>
          <w:p w14:paraId="2DE37C8B" w14:textId="6FD22079"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542" w:type="pct"/>
            <w:tcBorders>
              <w:top w:val="single" w:sz="4" w:space="0" w:color="293F5B"/>
              <w:left w:val="nil"/>
              <w:bottom w:val="nil"/>
              <w:right w:val="nil"/>
            </w:tcBorders>
            <w:shd w:val="clear" w:color="000000" w:fill="E6F2FF"/>
            <w:noWrap/>
            <w:vAlign w:val="center"/>
            <w:hideMark/>
          </w:tcPr>
          <w:p w14:paraId="0B2DB1F2" w14:textId="5DD0A144"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542" w:type="pct"/>
            <w:tcBorders>
              <w:top w:val="single" w:sz="4" w:space="0" w:color="293F5B"/>
              <w:left w:val="nil"/>
              <w:bottom w:val="nil"/>
              <w:right w:val="nil"/>
            </w:tcBorders>
            <w:shd w:val="clear" w:color="000000" w:fill="FFFFFF"/>
            <w:noWrap/>
            <w:vAlign w:val="center"/>
            <w:hideMark/>
          </w:tcPr>
          <w:p w14:paraId="73105565" w14:textId="2FE38BEC"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542" w:type="pct"/>
            <w:tcBorders>
              <w:top w:val="single" w:sz="4" w:space="0" w:color="293F5B"/>
              <w:left w:val="nil"/>
              <w:bottom w:val="nil"/>
              <w:right w:val="nil"/>
            </w:tcBorders>
            <w:shd w:val="clear" w:color="000000" w:fill="FFFFFF"/>
            <w:noWrap/>
            <w:vAlign w:val="center"/>
            <w:hideMark/>
          </w:tcPr>
          <w:p w14:paraId="54A904A4" w14:textId="7062B3B6"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542" w:type="pct"/>
            <w:tcBorders>
              <w:top w:val="single" w:sz="4" w:space="0" w:color="293F5B"/>
              <w:left w:val="nil"/>
              <w:bottom w:val="nil"/>
              <w:right w:val="nil"/>
            </w:tcBorders>
            <w:shd w:val="clear" w:color="000000" w:fill="FFFFFF"/>
            <w:noWrap/>
            <w:vAlign w:val="center"/>
            <w:hideMark/>
          </w:tcPr>
          <w:p w14:paraId="7323F8A4" w14:textId="1723C9D2"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B60F99" w:rsidRPr="00BF01BA" w14:paraId="78951CD7" w14:textId="77777777" w:rsidTr="00382391">
        <w:trPr>
          <w:trHeight w:hRule="exact" w:val="225"/>
        </w:trPr>
        <w:tc>
          <w:tcPr>
            <w:tcW w:w="2218" w:type="pct"/>
            <w:tcBorders>
              <w:top w:val="nil"/>
              <w:left w:val="nil"/>
              <w:bottom w:val="nil"/>
              <w:right w:val="nil"/>
            </w:tcBorders>
            <w:shd w:val="clear" w:color="000000" w:fill="FFFFFF"/>
            <w:noWrap/>
            <w:vAlign w:val="center"/>
            <w:hideMark/>
          </w:tcPr>
          <w:p w14:paraId="0985C2FF" w14:textId="77777777" w:rsidR="00B60F99" w:rsidRPr="00BF01BA" w:rsidRDefault="00B60F99" w:rsidP="00B60F9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72" w:type="pct"/>
            <w:tcBorders>
              <w:top w:val="nil"/>
              <w:left w:val="nil"/>
              <w:bottom w:val="nil"/>
              <w:right w:val="nil"/>
            </w:tcBorders>
            <w:shd w:val="clear" w:color="000000" w:fill="FFFFFF"/>
            <w:noWrap/>
            <w:vAlign w:val="center"/>
            <w:hideMark/>
          </w:tcPr>
          <w:p w14:paraId="6B96598C"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single" w:sz="4" w:space="0" w:color="293F5B"/>
              <w:right w:val="nil"/>
            </w:tcBorders>
            <w:shd w:val="clear" w:color="000000" w:fill="FFFFFF"/>
            <w:noWrap/>
            <w:vAlign w:val="center"/>
            <w:hideMark/>
          </w:tcPr>
          <w:p w14:paraId="01F63072"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E6F2FF"/>
            <w:noWrap/>
            <w:vAlign w:val="center"/>
            <w:hideMark/>
          </w:tcPr>
          <w:p w14:paraId="5CAD3E22"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FFFFFF"/>
            <w:noWrap/>
            <w:vAlign w:val="center"/>
            <w:hideMark/>
          </w:tcPr>
          <w:p w14:paraId="7D358B72"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FFFFFF"/>
            <w:noWrap/>
            <w:vAlign w:val="center"/>
            <w:hideMark/>
          </w:tcPr>
          <w:p w14:paraId="0A33973E"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FFFFFF"/>
            <w:noWrap/>
            <w:vAlign w:val="center"/>
            <w:hideMark/>
          </w:tcPr>
          <w:p w14:paraId="783DDEB1"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B60F99" w:rsidRPr="00BF01BA" w14:paraId="669E2ECF" w14:textId="77777777" w:rsidTr="00382391">
        <w:trPr>
          <w:trHeight w:hRule="exact" w:val="225"/>
        </w:trPr>
        <w:tc>
          <w:tcPr>
            <w:tcW w:w="2218" w:type="pct"/>
            <w:tcBorders>
              <w:top w:val="nil"/>
              <w:left w:val="nil"/>
              <w:bottom w:val="nil"/>
              <w:right w:val="nil"/>
            </w:tcBorders>
            <w:shd w:val="clear" w:color="000000" w:fill="FFFFFF"/>
            <w:noWrap/>
            <w:vAlign w:val="center"/>
            <w:hideMark/>
          </w:tcPr>
          <w:p w14:paraId="0B805DB8" w14:textId="77777777" w:rsidR="00B60F99" w:rsidRPr="00BF01BA" w:rsidRDefault="00B60F99" w:rsidP="00B60F99">
            <w:pPr>
              <w:spacing w:before="0" w:after="0" w:line="240" w:lineRule="auto"/>
              <w:rPr>
                <w:rFonts w:ascii="Arial" w:hAnsi="Arial" w:cs="Arial"/>
                <w:color w:val="000000"/>
                <w:sz w:val="16"/>
                <w:szCs w:val="16"/>
              </w:rPr>
            </w:pPr>
            <w:r w:rsidRPr="00BF01BA">
              <w:rPr>
                <w:rFonts w:ascii="Arial" w:hAnsi="Arial" w:cs="Arial"/>
                <w:color w:val="000000"/>
                <w:sz w:val="16"/>
                <w:szCs w:val="16"/>
              </w:rPr>
              <w:t>Medical benefits</w:t>
            </w:r>
          </w:p>
        </w:tc>
        <w:tc>
          <w:tcPr>
            <w:tcW w:w="72" w:type="pct"/>
            <w:tcBorders>
              <w:top w:val="nil"/>
              <w:left w:val="nil"/>
              <w:bottom w:val="nil"/>
              <w:right w:val="nil"/>
            </w:tcBorders>
            <w:shd w:val="clear" w:color="000000" w:fill="FFFFFF"/>
            <w:noWrap/>
            <w:vAlign w:val="center"/>
            <w:hideMark/>
          </w:tcPr>
          <w:p w14:paraId="569807D3" w14:textId="77777777" w:rsidR="00B60F99" w:rsidRPr="00BF01BA" w:rsidRDefault="00B60F99" w:rsidP="00B60F9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21711B65"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32,673</w:t>
            </w:r>
          </w:p>
        </w:tc>
        <w:tc>
          <w:tcPr>
            <w:tcW w:w="542" w:type="pct"/>
            <w:tcBorders>
              <w:top w:val="nil"/>
              <w:left w:val="nil"/>
              <w:bottom w:val="nil"/>
              <w:right w:val="nil"/>
            </w:tcBorders>
            <w:shd w:val="clear" w:color="000000" w:fill="E6F2FF"/>
            <w:noWrap/>
            <w:vAlign w:val="center"/>
            <w:hideMark/>
          </w:tcPr>
          <w:p w14:paraId="0B34C132"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35,238</w:t>
            </w:r>
          </w:p>
        </w:tc>
        <w:tc>
          <w:tcPr>
            <w:tcW w:w="542" w:type="pct"/>
            <w:tcBorders>
              <w:top w:val="nil"/>
              <w:left w:val="nil"/>
              <w:bottom w:val="nil"/>
              <w:right w:val="nil"/>
            </w:tcBorders>
            <w:shd w:val="clear" w:color="000000" w:fill="FFFFFF"/>
            <w:noWrap/>
            <w:vAlign w:val="center"/>
            <w:hideMark/>
          </w:tcPr>
          <w:p w14:paraId="01E443EE"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37,575</w:t>
            </w:r>
          </w:p>
        </w:tc>
        <w:tc>
          <w:tcPr>
            <w:tcW w:w="542" w:type="pct"/>
            <w:tcBorders>
              <w:top w:val="nil"/>
              <w:left w:val="nil"/>
              <w:bottom w:val="nil"/>
              <w:right w:val="nil"/>
            </w:tcBorders>
            <w:shd w:val="clear" w:color="000000" w:fill="FFFFFF"/>
            <w:noWrap/>
            <w:vAlign w:val="center"/>
            <w:hideMark/>
          </w:tcPr>
          <w:p w14:paraId="2D0EADBF"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39,438</w:t>
            </w:r>
          </w:p>
        </w:tc>
        <w:tc>
          <w:tcPr>
            <w:tcW w:w="542" w:type="pct"/>
            <w:tcBorders>
              <w:top w:val="nil"/>
              <w:left w:val="nil"/>
              <w:bottom w:val="nil"/>
              <w:right w:val="nil"/>
            </w:tcBorders>
            <w:shd w:val="clear" w:color="000000" w:fill="FFFFFF"/>
            <w:noWrap/>
            <w:vAlign w:val="center"/>
            <w:hideMark/>
          </w:tcPr>
          <w:p w14:paraId="272C3947"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41,040</w:t>
            </w:r>
          </w:p>
        </w:tc>
      </w:tr>
      <w:tr w:rsidR="00B60F99" w:rsidRPr="00BF01BA" w14:paraId="5011849E" w14:textId="77777777" w:rsidTr="00382391">
        <w:trPr>
          <w:trHeight w:hRule="exact" w:val="225"/>
        </w:trPr>
        <w:tc>
          <w:tcPr>
            <w:tcW w:w="2218" w:type="pct"/>
            <w:tcBorders>
              <w:top w:val="nil"/>
              <w:left w:val="nil"/>
              <w:bottom w:val="nil"/>
              <w:right w:val="nil"/>
            </w:tcBorders>
            <w:shd w:val="clear" w:color="000000" w:fill="FFFFFF"/>
            <w:noWrap/>
            <w:vAlign w:val="center"/>
            <w:hideMark/>
          </w:tcPr>
          <w:p w14:paraId="5D76A91E" w14:textId="77777777" w:rsidR="00B60F99" w:rsidRPr="00BF01BA" w:rsidRDefault="00B60F99" w:rsidP="00B60F99">
            <w:pPr>
              <w:spacing w:before="0" w:after="0" w:line="240" w:lineRule="auto"/>
              <w:rPr>
                <w:rFonts w:ascii="Arial" w:hAnsi="Arial" w:cs="Arial"/>
                <w:color w:val="000000"/>
                <w:sz w:val="16"/>
                <w:szCs w:val="16"/>
              </w:rPr>
            </w:pPr>
            <w:r w:rsidRPr="00BF01BA">
              <w:rPr>
                <w:rFonts w:ascii="Arial" w:hAnsi="Arial" w:cs="Arial"/>
                <w:color w:val="000000"/>
                <w:sz w:val="16"/>
                <w:szCs w:val="16"/>
              </w:rPr>
              <w:t>Private health insurance</w:t>
            </w:r>
          </w:p>
        </w:tc>
        <w:tc>
          <w:tcPr>
            <w:tcW w:w="72" w:type="pct"/>
            <w:tcBorders>
              <w:top w:val="nil"/>
              <w:left w:val="nil"/>
              <w:bottom w:val="nil"/>
              <w:right w:val="nil"/>
            </w:tcBorders>
            <w:shd w:val="clear" w:color="000000" w:fill="FFFFFF"/>
            <w:noWrap/>
            <w:vAlign w:val="center"/>
            <w:hideMark/>
          </w:tcPr>
          <w:p w14:paraId="2C42CFA6" w14:textId="77777777" w:rsidR="00B60F99" w:rsidRPr="00BF01BA" w:rsidRDefault="00B60F99" w:rsidP="00B60F9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1A24CE6D"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7,602</w:t>
            </w:r>
          </w:p>
        </w:tc>
        <w:tc>
          <w:tcPr>
            <w:tcW w:w="542" w:type="pct"/>
            <w:tcBorders>
              <w:top w:val="nil"/>
              <w:left w:val="nil"/>
              <w:bottom w:val="nil"/>
              <w:right w:val="nil"/>
            </w:tcBorders>
            <w:shd w:val="clear" w:color="000000" w:fill="E6F2FF"/>
            <w:noWrap/>
            <w:vAlign w:val="center"/>
            <w:hideMark/>
          </w:tcPr>
          <w:p w14:paraId="110FEB24"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7,835</w:t>
            </w:r>
          </w:p>
        </w:tc>
        <w:tc>
          <w:tcPr>
            <w:tcW w:w="542" w:type="pct"/>
            <w:tcBorders>
              <w:top w:val="nil"/>
              <w:left w:val="nil"/>
              <w:bottom w:val="nil"/>
              <w:right w:val="nil"/>
            </w:tcBorders>
            <w:shd w:val="clear" w:color="000000" w:fill="FFFFFF"/>
            <w:noWrap/>
            <w:vAlign w:val="center"/>
            <w:hideMark/>
          </w:tcPr>
          <w:p w14:paraId="2ABC78C1"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8,005</w:t>
            </w:r>
          </w:p>
        </w:tc>
        <w:tc>
          <w:tcPr>
            <w:tcW w:w="542" w:type="pct"/>
            <w:tcBorders>
              <w:top w:val="nil"/>
              <w:left w:val="nil"/>
              <w:bottom w:val="nil"/>
              <w:right w:val="nil"/>
            </w:tcBorders>
            <w:shd w:val="clear" w:color="000000" w:fill="FFFFFF"/>
            <w:noWrap/>
            <w:vAlign w:val="center"/>
            <w:hideMark/>
          </w:tcPr>
          <w:p w14:paraId="1B715231"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8,208</w:t>
            </w:r>
          </w:p>
        </w:tc>
        <w:tc>
          <w:tcPr>
            <w:tcW w:w="542" w:type="pct"/>
            <w:tcBorders>
              <w:top w:val="nil"/>
              <w:left w:val="nil"/>
              <w:bottom w:val="nil"/>
              <w:right w:val="nil"/>
            </w:tcBorders>
            <w:shd w:val="clear" w:color="000000" w:fill="FFFFFF"/>
            <w:noWrap/>
            <w:vAlign w:val="center"/>
            <w:hideMark/>
          </w:tcPr>
          <w:p w14:paraId="656ADF9D"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8,410</w:t>
            </w:r>
          </w:p>
        </w:tc>
      </w:tr>
      <w:tr w:rsidR="00B60F99" w:rsidRPr="00BF01BA" w14:paraId="64B3D9F3" w14:textId="77777777" w:rsidTr="00382391">
        <w:trPr>
          <w:trHeight w:hRule="exact" w:val="225"/>
        </w:trPr>
        <w:tc>
          <w:tcPr>
            <w:tcW w:w="2218" w:type="pct"/>
            <w:tcBorders>
              <w:top w:val="nil"/>
              <w:left w:val="nil"/>
              <w:bottom w:val="nil"/>
              <w:right w:val="nil"/>
            </w:tcBorders>
            <w:shd w:val="clear" w:color="000000" w:fill="FFFFFF"/>
            <w:noWrap/>
            <w:vAlign w:val="center"/>
            <w:hideMark/>
          </w:tcPr>
          <w:p w14:paraId="4B198188" w14:textId="77777777" w:rsidR="00B60F99" w:rsidRPr="00BF01BA" w:rsidRDefault="00B60F99" w:rsidP="00B60F99">
            <w:pPr>
              <w:spacing w:before="0" w:after="0" w:line="240" w:lineRule="auto"/>
              <w:rPr>
                <w:rFonts w:ascii="Arial" w:hAnsi="Arial" w:cs="Arial"/>
                <w:color w:val="000000"/>
                <w:sz w:val="16"/>
                <w:szCs w:val="16"/>
              </w:rPr>
            </w:pPr>
            <w:r w:rsidRPr="00BF01BA">
              <w:rPr>
                <w:rFonts w:ascii="Arial" w:hAnsi="Arial" w:cs="Arial"/>
                <w:color w:val="000000"/>
                <w:sz w:val="16"/>
                <w:szCs w:val="16"/>
              </w:rPr>
              <w:t>General medical consultations and</w:t>
            </w:r>
          </w:p>
        </w:tc>
        <w:tc>
          <w:tcPr>
            <w:tcW w:w="72" w:type="pct"/>
            <w:tcBorders>
              <w:top w:val="nil"/>
              <w:left w:val="nil"/>
              <w:bottom w:val="nil"/>
              <w:right w:val="nil"/>
            </w:tcBorders>
            <w:shd w:val="clear" w:color="000000" w:fill="FFFFFF"/>
            <w:noWrap/>
            <w:vAlign w:val="center"/>
            <w:hideMark/>
          </w:tcPr>
          <w:p w14:paraId="2C8B19F8" w14:textId="77777777" w:rsidR="00B60F99" w:rsidRPr="00BF01BA" w:rsidRDefault="00B60F99" w:rsidP="00B60F9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6F701795" w14:textId="77777777" w:rsidR="00B60F99" w:rsidRPr="00BF01BA" w:rsidRDefault="00B60F99" w:rsidP="00B60F9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E6F2FF"/>
            <w:noWrap/>
            <w:vAlign w:val="center"/>
            <w:hideMark/>
          </w:tcPr>
          <w:p w14:paraId="3A459CD3" w14:textId="77777777" w:rsidR="00B60F99" w:rsidRPr="00BF01BA" w:rsidRDefault="00B60F99" w:rsidP="00B60F9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1B9E217F" w14:textId="77777777" w:rsidR="00B60F99" w:rsidRPr="00BF01BA" w:rsidRDefault="00B60F99" w:rsidP="00B60F9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1C77CC9F" w14:textId="77777777" w:rsidR="00B60F99" w:rsidRPr="00BF01BA" w:rsidRDefault="00B60F99" w:rsidP="00B60F9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3AF1AE2D" w14:textId="77777777" w:rsidR="00B60F99" w:rsidRPr="00BF01BA" w:rsidRDefault="00B60F99" w:rsidP="00B60F9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B60F99" w:rsidRPr="00BF01BA" w14:paraId="68C0DEF2" w14:textId="77777777" w:rsidTr="00382391">
        <w:trPr>
          <w:trHeight w:hRule="exact" w:val="225"/>
        </w:trPr>
        <w:tc>
          <w:tcPr>
            <w:tcW w:w="2218" w:type="pct"/>
            <w:tcBorders>
              <w:top w:val="nil"/>
              <w:left w:val="nil"/>
              <w:bottom w:val="nil"/>
              <w:right w:val="nil"/>
            </w:tcBorders>
            <w:shd w:val="clear" w:color="000000" w:fill="FFFFFF"/>
            <w:noWrap/>
            <w:vAlign w:val="center"/>
            <w:hideMark/>
          </w:tcPr>
          <w:p w14:paraId="62BD24CE" w14:textId="77777777" w:rsidR="00B60F99" w:rsidRPr="00BF01BA" w:rsidRDefault="00B60F99" w:rsidP="00382391">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services</w:t>
            </w:r>
          </w:p>
        </w:tc>
        <w:tc>
          <w:tcPr>
            <w:tcW w:w="72" w:type="pct"/>
            <w:tcBorders>
              <w:top w:val="nil"/>
              <w:left w:val="nil"/>
              <w:bottom w:val="nil"/>
              <w:right w:val="nil"/>
            </w:tcBorders>
            <w:shd w:val="clear" w:color="000000" w:fill="FFFFFF"/>
            <w:noWrap/>
            <w:vAlign w:val="center"/>
            <w:hideMark/>
          </w:tcPr>
          <w:p w14:paraId="0D39D166" w14:textId="77777777" w:rsidR="00B60F99" w:rsidRPr="00BF01BA" w:rsidRDefault="00B60F99" w:rsidP="00B60F9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7E22F25E"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719</w:t>
            </w:r>
          </w:p>
        </w:tc>
        <w:tc>
          <w:tcPr>
            <w:tcW w:w="542" w:type="pct"/>
            <w:tcBorders>
              <w:top w:val="nil"/>
              <w:left w:val="nil"/>
              <w:bottom w:val="nil"/>
              <w:right w:val="nil"/>
            </w:tcBorders>
            <w:shd w:val="clear" w:color="000000" w:fill="E6F2FF"/>
            <w:noWrap/>
            <w:vAlign w:val="center"/>
            <w:hideMark/>
          </w:tcPr>
          <w:p w14:paraId="1DB908D2"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731</w:t>
            </w:r>
          </w:p>
        </w:tc>
        <w:tc>
          <w:tcPr>
            <w:tcW w:w="542" w:type="pct"/>
            <w:tcBorders>
              <w:top w:val="nil"/>
              <w:left w:val="nil"/>
              <w:bottom w:val="nil"/>
              <w:right w:val="nil"/>
            </w:tcBorders>
            <w:shd w:val="clear" w:color="000000" w:fill="FFFFFF"/>
            <w:noWrap/>
            <w:vAlign w:val="center"/>
            <w:hideMark/>
          </w:tcPr>
          <w:p w14:paraId="5E941FC0"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712</w:t>
            </w:r>
          </w:p>
        </w:tc>
        <w:tc>
          <w:tcPr>
            <w:tcW w:w="542" w:type="pct"/>
            <w:tcBorders>
              <w:top w:val="nil"/>
              <w:left w:val="nil"/>
              <w:bottom w:val="nil"/>
              <w:right w:val="nil"/>
            </w:tcBorders>
            <w:shd w:val="clear" w:color="000000" w:fill="FFFFFF"/>
            <w:noWrap/>
            <w:vAlign w:val="center"/>
            <w:hideMark/>
          </w:tcPr>
          <w:p w14:paraId="7393032E"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742</w:t>
            </w:r>
          </w:p>
        </w:tc>
        <w:tc>
          <w:tcPr>
            <w:tcW w:w="542" w:type="pct"/>
            <w:tcBorders>
              <w:top w:val="nil"/>
              <w:left w:val="nil"/>
              <w:bottom w:val="nil"/>
              <w:right w:val="nil"/>
            </w:tcBorders>
            <w:shd w:val="clear" w:color="000000" w:fill="FFFFFF"/>
            <w:noWrap/>
            <w:vAlign w:val="center"/>
            <w:hideMark/>
          </w:tcPr>
          <w:p w14:paraId="69EDF445"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741</w:t>
            </w:r>
          </w:p>
        </w:tc>
      </w:tr>
      <w:tr w:rsidR="00B60F99" w:rsidRPr="00BF01BA" w14:paraId="603F932F" w14:textId="77777777" w:rsidTr="00382391">
        <w:trPr>
          <w:trHeight w:hRule="exact" w:val="225"/>
        </w:trPr>
        <w:tc>
          <w:tcPr>
            <w:tcW w:w="2218" w:type="pct"/>
            <w:tcBorders>
              <w:top w:val="nil"/>
              <w:left w:val="nil"/>
              <w:bottom w:val="nil"/>
              <w:right w:val="nil"/>
            </w:tcBorders>
            <w:shd w:val="clear" w:color="000000" w:fill="FFFFFF"/>
            <w:noWrap/>
            <w:vAlign w:val="center"/>
            <w:hideMark/>
          </w:tcPr>
          <w:p w14:paraId="4A35C8A0" w14:textId="77777777" w:rsidR="00B60F99" w:rsidRPr="00BF01BA" w:rsidRDefault="00B60F99" w:rsidP="00B60F99">
            <w:pPr>
              <w:spacing w:before="0" w:after="0" w:line="240" w:lineRule="auto"/>
              <w:rPr>
                <w:rFonts w:ascii="Arial" w:hAnsi="Arial" w:cs="Arial"/>
                <w:color w:val="000000"/>
                <w:sz w:val="16"/>
                <w:szCs w:val="16"/>
              </w:rPr>
            </w:pPr>
            <w:r w:rsidRPr="00BF01BA">
              <w:rPr>
                <w:rFonts w:ascii="Arial" w:hAnsi="Arial" w:cs="Arial"/>
                <w:color w:val="000000"/>
                <w:sz w:val="16"/>
                <w:szCs w:val="16"/>
              </w:rPr>
              <w:t>Dental services(b)</w:t>
            </w:r>
          </w:p>
        </w:tc>
        <w:tc>
          <w:tcPr>
            <w:tcW w:w="72" w:type="pct"/>
            <w:tcBorders>
              <w:top w:val="nil"/>
              <w:left w:val="nil"/>
              <w:bottom w:val="nil"/>
              <w:right w:val="nil"/>
            </w:tcBorders>
            <w:shd w:val="clear" w:color="000000" w:fill="FFFFFF"/>
            <w:noWrap/>
            <w:vAlign w:val="center"/>
            <w:hideMark/>
          </w:tcPr>
          <w:p w14:paraId="0C5E6C62" w14:textId="77777777" w:rsidR="00B60F99" w:rsidRPr="00BF01BA" w:rsidRDefault="00B60F99" w:rsidP="00B60F9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1D709F4E"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365</w:t>
            </w:r>
          </w:p>
        </w:tc>
        <w:tc>
          <w:tcPr>
            <w:tcW w:w="542" w:type="pct"/>
            <w:tcBorders>
              <w:top w:val="nil"/>
              <w:left w:val="nil"/>
              <w:bottom w:val="nil"/>
              <w:right w:val="nil"/>
            </w:tcBorders>
            <w:shd w:val="clear" w:color="000000" w:fill="E6F2FF"/>
            <w:noWrap/>
            <w:vAlign w:val="center"/>
            <w:hideMark/>
          </w:tcPr>
          <w:p w14:paraId="049C338E"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326</w:t>
            </w:r>
          </w:p>
        </w:tc>
        <w:tc>
          <w:tcPr>
            <w:tcW w:w="542" w:type="pct"/>
            <w:tcBorders>
              <w:top w:val="nil"/>
              <w:left w:val="nil"/>
              <w:bottom w:val="nil"/>
              <w:right w:val="nil"/>
            </w:tcBorders>
            <w:shd w:val="clear" w:color="000000" w:fill="FFFFFF"/>
            <w:noWrap/>
            <w:vAlign w:val="center"/>
            <w:hideMark/>
          </w:tcPr>
          <w:p w14:paraId="7772753F"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325</w:t>
            </w:r>
          </w:p>
        </w:tc>
        <w:tc>
          <w:tcPr>
            <w:tcW w:w="542" w:type="pct"/>
            <w:tcBorders>
              <w:top w:val="nil"/>
              <w:left w:val="nil"/>
              <w:bottom w:val="nil"/>
              <w:right w:val="nil"/>
            </w:tcBorders>
            <w:shd w:val="clear" w:color="000000" w:fill="FFFFFF"/>
            <w:noWrap/>
            <w:vAlign w:val="center"/>
            <w:hideMark/>
          </w:tcPr>
          <w:p w14:paraId="7D08E798"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325</w:t>
            </w:r>
          </w:p>
        </w:tc>
        <w:tc>
          <w:tcPr>
            <w:tcW w:w="542" w:type="pct"/>
            <w:tcBorders>
              <w:top w:val="nil"/>
              <w:left w:val="nil"/>
              <w:bottom w:val="nil"/>
              <w:right w:val="nil"/>
            </w:tcBorders>
            <w:shd w:val="clear" w:color="000000" w:fill="FFFFFF"/>
            <w:noWrap/>
            <w:vAlign w:val="center"/>
            <w:hideMark/>
          </w:tcPr>
          <w:p w14:paraId="59A9C035"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324</w:t>
            </w:r>
          </w:p>
        </w:tc>
      </w:tr>
      <w:tr w:rsidR="00B60F99" w:rsidRPr="00BF01BA" w14:paraId="10C8B6F8" w14:textId="77777777" w:rsidTr="00382391">
        <w:trPr>
          <w:trHeight w:hRule="exact" w:val="225"/>
        </w:trPr>
        <w:tc>
          <w:tcPr>
            <w:tcW w:w="2218" w:type="pct"/>
            <w:tcBorders>
              <w:top w:val="nil"/>
              <w:left w:val="nil"/>
              <w:bottom w:val="nil"/>
              <w:right w:val="nil"/>
            </w:tcBorders>
            <w:shd w:val="clear" w:color="000000" w:fill="FFFFFF"/>
            <w:noWrap/>
            <w:vAlign w:val="center"/>
            <w:hideMark/>
          </w:tcPr>
          <w:p w14:paraId="01FE5B6D" w14:textId="77777777" w:rsidR="00B60F99" w:rsidRPr="00BF01BA" w:rsidRDefault="00B60F99" w:rsidP="00B60F99">
            <w:pPr>
              <w:spacing w:before="0" w:after="0" w:line="240" w:lineRule="auto"/>
              <w:rPr>
                <w:rFonts w:ascii="Arial" w:hAnsi="Arial" w:cs="Arial"/>
                <w:color w:val="000000"/>
                <w:sz w:val="16"/>
                <w:szCs w:val="16"/>
              </w:rPr>
            </w:pPr>
            <w:r w:rsidRPr="00BF01BA">
              <w:rPr>
                <w:rFonts w:ascii="Arial" w:hAnsi="Arial" w:cs="Arial"/>
                <w:color w:val="000000"/>
                <w:sz w:val="16"/>
                <w:szCs w:val="16"/>
              </w:rPr>
              <w:t>Other</w:t>
            </w:r>
          </w:p>
        </w:tc>
        <w:tc>
          <w:tcPr>
            <w:tcW w:w="72" w:type="pct"/>
            <w:tcBorders>
              <w:top w:val="nil"/>
              <w:left w:val="nil"/>
              <w:bottom w:val="nil"/>
              <w:right w:val="nil"/>
            </w:tcBorders>
            <w:shd w:val="clear" w:color="000000" w:fill="FFFFFF"/>
            <w:noWrap/>
            <w:vAlign w:val="center"/>
            <w:hideMark/>
          </w:tcPr>
          <w:p w14:paraId="160626E9" w14:textId="77777777" w:rsidR="00B60F99" w:rsidRPr="00BF01BA" w:rsidRDefault="00B60F99" w:rsidP="00B60F9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single" w:sz="4" w:space="0" w:color="293F5B"/>
              <w:right w:val="nil"/>
            </w:tcBorders>
            <w:shd w:val="clear" w:color="000000" w:fill="FFFFFF"/>
            <w:noWrap/>
            <w:vAlign w:val="center"/>
            <w:hideMark/>
          </w:tcPr>
          <w:p w14:paraId="050F88F9"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668</w:t>
            </w:r>
          </w:p>
        </w:tc>
        <w:tc>
          <w:tcPr>
            <w:tcW w:w="542" w:type="pct"/>
            <w:tcBorders>
              <w:top w:val="nil"/>
              <w:left w:val="nil"/>
              <w:bottom w:val="single" w:sz="4" w:space="0" w:color="293F5B"/>
              <w:right w:val="nil"/>
            </w:tcBorders>
            <w:shd w:val="clear" w:color="000000" w:fill="E6F2FF"/>
            <w:noWrap/>
            <w:vAlign w:val="center"/>
            <w:hideMark/>
          </w:tcPr>
          <w:p w14:paraId="40067825"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702</w:t>
            </w:r>
          </w:p>
        </w:tc>
        <w:tc>
          <w:tcPr>
            <w:tcW w:w="542" w:type="pct"/>
            <w:tcBorders>
              <w:top w:val="nil"/>
              <w:left w:val="nil"/>
              <w:bottom w:val="single" w:sz="4" w:space="0" w:color="293F5B"/>
              <w:right w:val="nil"/>
            </w:tcBorders>
            <w:shd w:val="clear" w:color="000000" w:fill="FFFFFF"/>
            <w:noWrap/>
            <w:vAlign w:val="center"/>
            <w:hideMark/>
          </w:tcPr>
          <w:p w14:paraId="533C0C6A"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675</w:t>
            </w:r>
          </w:p>
        </w:tc>
        <w:tc>
          <w:tcPr>
            <w:tcW w:w="542" w:type="pct"/>
            <w:tcBorders>
              <w:top w:val="nil"/>
              <w:left w:val="nil"/>
              <w:bottom w:val="single" w:sz="4" w:space="0" w:color="293F5B"/>
              <w:right w:val="nil"/>
            </w:tcBorders>
            <w:shd w:val="clear" w:color="000000" w:fill="FFFFFF"/>
            <w:noWrap/>
            <w:vAlign w:val="center"/>
            <w:hideMark/>
          </w:tcPr>
          <w:p w14:paraId="41B52AB4"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696</w:t>
            </w:r>
          </w:p>
        </w:tc>
        <w:tc>
          <w:tcPr>
            <w:tcW w:w="542" w:type="pct"/>
            <w:tcBorders>
              <w:top w:val="nil"/>
              <w:left w:val="nil"/>
              <w:bottom w:val="single" w:sz="4" w:space="0" w:color="293F5B"/>
              <w:right w:val="nil"/>
            </w:tcBorders>
            <w:shd w:val="clear" w:color="000000" w:fill="FFFFFF"/>
            <w:noWrap/>
            <w:vAlign w:val="center"/>
            <w:hideMark/>
          </w:tcPr>
          <w:p w14:paraId="5E342051" w14:textId="77777777" w:rsidR="00B60F99" w:rsidRPr="00BF01BA" w:rsidRDefault="00B60F99" w:rsidP="00B60F9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716</w:t>
            </w:r>
          </w:p>
        </w:tc>
      </w:tr>
      <w:tr w:rsidR="00B60F99" w:rsidRPr="00BF01BA" w14:paraId="4E02F0D8" w14:textId="77777777" w:rsidTr="00382391">
        <w:trPr>
          <w:trHeight w:hRule="exact" w:val="225"/>
        </w:trPr>
        <w:tc>
          <w:tcPr>
            <w:tcW w:w="2218" w:type="pct"/>
            <w:tcBorders>
              <w:top w:val="nil"/>
              <w:left w:val="nil"/>
              <w:bottom w:val="single" w:sz="4" w:space="0" w:color="293F5B"/>
              <w:right w:val="nil"/>
            </w:tcBorders>
            <w:shd w:val="clear" w:color="000000" w:fill="FFFFFF"/>
            <w:noWrap/>
            <w:vAlign w:val="center"/>
            <w:hideMark/>
          </w:tcPr>
          <w:p w14:paraId="7F1FFF03" w14:textId="77777777" w:rsidR="00B60F99" w:rsidRPr="00BF01BA" w:rsidRDefault="00B60F99" w:rsidP="00B60F99">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w:t>
            </w:r>
          </w:p>
        </w:tc>
        <w:tc>
          <w:tcPr>
            <w:tcW w:w="72" w:type="pct"/>
            <w:tcBorders>
              <w:top w:val="nil"/>
              <w:left w:val="nil"/>
              <w:bottom w:val="single" w:sz="4" w:space="0" w:color="293F5B"/>
              <w:right w:val="nil"/>
            </w:tcBorders>
            <w:shd w:val="clear" w:color="000000" w:fill="FFFFFF"/>
            <w:noWrap/>
            <w:vAlign w:val="center"/>
            <w:hideMark/>
          </w:tcPr>
          <w:p w14:paraId="09871BC4" w14:textId="77777777" w:rsidR="00B60F99" w:rsidRPr="00BF01BA" w:rsidRDefault="00B60F99" w:rsidP="00B60F99">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42" w:type="pct"/>
            <w:tcBorders>
              <w:top w:val="nil"/>
              <w:left w:val="nil"/>
              <w:bottom w:val="single" w:sz="4" w:space="0" w:color="293F5B"/>
              <w:right w:val="nil"/>
            </w:tcBorders>
            <w:shd w:val="clear" w:color="000000" w:fill="FFFFFF"/>
            <w:noWrap/>
            <w:vAlign w:val="center"/>
            <w:hideMark/>
          </w:tcPr>
          <w:p w14:paraId="1F40E37B" w14:textId="77777777" w:rsidR="00B60F99" w:rsidRPr="00BF01BA" w:rsidRDefault="00B60F99" w:rsidP="00B60F99">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42,027</w:t>
            </w:r>
          </w:p>
        </w:tc>
        <w:tc>
          <w:tcPr>
            <w:tcW w:w="542" w:type="pct"/>
            <w:tcBorders>
              <w:top w:val="nil"/>
              <w:left w:val="nil"/>
              <w:bottom w:val="single" w:sz="4" w:space="0" w:color="293F5B"/>
              <w:right w:val="nil"/>
            </w:tcBorders>
            <w:shd w:val="clear" w:color="000000" w:fill="E6F2FF"/>
            <w:noWrap/>
            <w:vAlign w:val="center"/>
            <w:hideMark/>
          </w:tcPr>
          <w:p w14:paraId="17639EC8" w14:textId="77777777" w:rsidR="00B60F99" w:rsidRPr="00BF01BA" w:rsidRDefault="00B60F99" w:rsidP="00B60F99">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44,832</w:t>
            </w:r>
          </w:p>
        </w:tc>
        <w:tc>
          <w:tcPr>
            <w:tcW w:w="542" w:type="pct"/>
            <w:tcBorders>
              <w:top w:val="nil"/>
              <w:left w:val="nil"/>
              <w:bottom w:val="single" w:sz="4" w:space="0" w:color="293F5B"/>
              <w:right w:val="nil"/>
            </w:tcBorders>
            <w:shd w:val="clear" w:color="000000" w:fill="FFFFFF"/>
            <w:noWrap/>
            <w:vAlign w:val="center"/>
            <w:hideMark/>
          </w:tcPr>
          <w:p w14:paraId="63CF21DD" w14:textId="77777777" w:rsidR="00B60F99" w:rsidRPr="00BF01BA" w:rsidRDefault="00B60F99" w:rsidP="00B60F99">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47,291</w:t>
            </w:r>
          </w:p>
        </w:tc>
        <w:tc>
          <w:tcPr>
            <w:tcW w:w="542" w:type="pct"/>
            <w:tcBorders>
              <w:top w:val="nil"/>
              <w:left w:val="nil"/>
              <w:bottom w:val="single" w:sz="4" w:space="0" w:color="293F5B"/>
              <w:right w:val="nil"/>
            </w:tcBorders>
            <w:shd w:val="clear" w:color="000000" w:fill="FFFFFF"/>
            <w:noWrap/>
            <w:vAlign w:val="center"/>
            <w:hideMark/>
          </w:tcPr>
          <w:p w14:paraId="1C5318DE" w14:textId="77777777" w:rsidR="00B60F99" w:rsidRPr="00BF01BA" w:rsidRDefault="00B60F99" w:rsidP="00B60F99">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49,408</w:t>
            </w:r>
          </w:p>
        </w:tc>
        <w:tc>
          <w:tcPr>
            <w:tcW w:w="542" w:type="pct"/>
            <w:tcBorders>
              <w:top w:val="nil"/>
              <w:left w:val="nil"/>
              <w:bottom w:val="single" w:sz="4" w:space="0" w:color="293F5B"/>
              <w:right w:val="nil"/>
            </w:tcBorders>
            <w:shd w:val="clear" w:color="000000" w:fill="FFFFFF"/>
            <w:noWrap/>
            <w:vAlign w:val="center"/>
            <w:hideMark/>
          </w:tcPr>
          <w:p w14:paraId="3AEDC09C" w14:textId="77777777" w:rsidR="00B60F99" w:rsidRPr="00BF01BA" w:rsidRDefault="00B60F99" w:rsidP="00B60F99">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51,231</w:t>
            </w:r>
          </w:p>
        </w:tc>
      </w:tr>
    </w:tbl>
    <w:p w14:paraId="0AF13B5E" w14:textId="4AD1C361" w:rsidR="00B60F99" w:rsidRPr="00BF01BA" w:rsidRDefault="00B60F99" w:rsidP="00B60F99">
      <w:pPr>
        <w:pStyle w:val="ChartandTableFootnoteAlpha"/>
        <w:numPr>
          <w:ilvl w:val="0"/>
          <w:numId w:val="13"/>
        </w:numPr>
      </w:pPr>
      <w:r w:rsidRPr="00BF01BA">
        <w:t>The entry for each component includes eliminations for inter</w:t>
      </w:r>
      <w:r w:rsidR="00DF02E6">
        <w:noBreakHyphen/>
      </w:r>
      <w:r w:rsidRPr="00BF01BA">
        <w:t>agency transactions within that component.</w:t>
      </w:r>
    </w:p>
    <w:p w14:paraId="637F4429" w14:textId="5F25EBD5" w:rsidR="00B60F99" w:rsidRPr="00BF01BA" w:rsidRDefault="00B60F99" w:rsidP="00B60F99">
      <w:pPr>
        <w:pStyle w:val="ChartandTableFootnoteAlpha"/>
        <w:numPr>
          <w:ilvl w:val="0"/>
          <w:numId w:val="13"/>
        </w:numPr>
      </w:pPr>
      <w:r w:rsidRPr="00BF01BA">
        <w:t>Payments under the funding agreements on Public Dental Services for Adults from 2020–21 are provided for under the health services sub</w:t>
      </w:r>
      <w:r w:rsidR="00DF02E6">
        <w:noBreakHyphen/>
      </w:r>
      <w:r w:rsidRPr="00BF01BA">
        <w:t>function in Table 5.8.</w:t>
      </w:r>
    </w:p>
    <w:p w14:paraId="2EE556D9" w14:textId="77777777" w:rsidR="00911489" w:rsidRPr="00BF01BA" w:rsidRDefault="00911489" w:rsidP="00911489">
      <w:pPr>
        <w:pStyle w:val="TableLine"/>
      </w:pPr>
    </w:p>
    <w:p w14:paraId="29CE6630" w14:textId="2AE646F8" w:rsidR="000E1B52" w:rsidRPr="00BF01BA" w:rsidRDefault="000E1B52" w:rsidP="000E1B52">
      <w:pPr>
        <w:rPr>
          <w:i/>
          <w:iCs/>
        </w:rPr>
      </w:pPr>
      <w:r w:rsidRPr="00BF01BA">
        <w:rPr>
          <w:rStyle w:val="Strong"/>
        </w:rPr>
        <w:t>Pharmaceutical benefits and services</w:t>
      </w:r>
      <w:r w:rsidRPr="00BF01BA">
        <w:rPr>
          <w:b/>
          <w:bCs/>
        </w:rPr>
        <w:t xml:space="preserve"> </w:t>
      </w:r>
      <w:r w:rsidRPr="00BF01BA">
        <w:rPr>
          <w:bCs/>
        </w:rPr>
        <w:t>expenses</w:t>
      </w:r>
      <w:r w:rsidRPr="00BF01BA">
        <w:rPr>
          <w:szCs w:val="19"/>
        </w:rPr>
        <w:t>, primarily the Pharmaceutical Benefits Scheme (PBS), comprise 18.1 per cent of total estimated health expenses for 2025–26. The Government is investing more than $3.2 billion over five years from 2024–25 through a range of 2025</w:t>
      </w:r>
      <w:r w:rsidR="00B554CF">
        <w:rPr>
          <w:szCs w:val="19"/>
        </w:rPr>
        <w:t>–</w:t>
      </w:r>
      <w:r w:rsidRPr="00BF01BA">
        <w:rPr>
          <w:szCs w:val="19"/>
        </w:rPr>
        <w:t xml:space="preserve">26 Budget measures to ensure ongoing affordable access to medicines. This includes new and amended </w:t>
      </w:r>
      <w:r w:rsidRPr="00BF01BA">
        <w:t>listings on the PBS, reducing the general patient PBS co</w:t>
      </w:r>
      <w:r w:rsidR="00DF02E6">
        <w:noBreakHyphen/>
      </w:r>
      <w:r w:rsidRPr="00BF01BA">
        <w:t xml:space="preserve">payment to $25 and improving access to medicines through </w:t>
      </w:r>
      <w:r w:rsidRPr="00BF01BA" w:rsidDel="000B2E2F">
        <w:t xml:space="preserve">the 2025–26 Budget </w:t>
      </w:r>
      <w:r w:rsidRPr="00BF01BA">
        <w:t xml:space="preserve">measure </w:t>
      </w:r>
      <w:r w:rsidRPr="00BF01BA">
        <w:rPr>
          <w:rStyle w:val="Emphasis"/>
        </w:rPr>
        <w:t>Improving Access to Medicines and Pharmacy Programs.</w:t>
      </w:r>
    </w:p>
    <w:p w14:paraId="6E33015F" w14:textId="529397A5" w:rsidR="00897CBC" w:rsidRPr="00BF01BA" w:rsidRDefault="00897CBC" w:rsidP="00897CBC">
      <w:r w:rsidRPr="00BF01BA">
        <w:t xml:space="preserve">Table 5.8.2 sets out the major components of the </w:t>
      </w:r>
      <w:r w:rsidRPr="00BF01BA">
        <w:rPr>
          <w:rStyle w:val="Strong"/>
        </w:rPr>
        <w:t>pharmaceutical benefits and services</w:t>
      </w:r>
      <w:r w:rsidRPr="00BF01BA">
        <w:t xml:space="preserve"> sub</w:t>
      </w:r>
      <w:r w:rsidR="00DF02E6">
        <w:noBreakHyphen/>
      </w:r>
      <w:r w:rsidRPr="00BF01BA">
        <w:t>function.</w:t>
      </w:r>
    </w:p>
    <w:p w14:paraId="54508C5C" w14:textId="4FD5740C" w:rsidR="00382391" w:rsidRPr="00BF01BA" w:rsidRDefault="00911489" w:rsidP="00911489">
      <w:pPr>
        <w:pStyle w:val="TableHeading"/>
        <w:rPr>
          <w:rFonts w:asciiTheme="minorHAnsi" w:eastAsiaTheme="minorHAnsi" w:hAnsiTheme="minorHAnsi" w:cstheme="minorBidi"/>
          <w:b w:val="0"/>
          <w:sz w:val="22"/>
          <w:szCs w:val="22"/>
          <w:lang w:eastAsia="en-US"/>
        </w:rPr>
      </w:pPr>
      <w:r w:rsidRPr="00BF01BA">
        <w:t>Table </w:t>
      </w:r>
      <w:r w:rsidR="00F95889" w:rsidRPr="00BF01BA">
        <w:t>5</w:t>
      </w:r>
      <w:r w:rsidRPr="00BF01BA">
        <w:t>.8.2: Trends in the major components of the pharmaceutical benefits and services sub</w:t>
      </w:r>
      <w:r w:rsidR="00DF02E6">
        <w:noBreakHyphen/>
      </w:r>
      <w:r w:rsidRPr="00BF01BA">
        <w:t>function expense</w:t>
      </w:r>
    </w:p>
    <w:tbl>
      <w:tblPr>
        <w:tblW w:w="5000" w:type="pct"/>
        <w:tblCellMar>
          <w:left w:w="0" w:type="dxa"/>
          <w:right w:w="28" w:type="dxa"/>
        </w:tblCellMar>
        <w:tblLook w:val="04A0" w:firstRow="1" w:lastRow="0" w:firstColumn="1" w:lastColumn="0" w:noHBand="0" w:noVBand="1"/>
      </w:tblPr>
      <w:tblGrid>
        <w:gridCol w:w="3419"/>
        <w:gridCol w:w="111"/>
        <w:gridCol w:w="836"/>
        <w:gridCol w:w="836"/>
        <w:gridCol w:w="836"/>
        <w:gridCol w:w="836"/>
        <w:gridCol w:w="836"/>
      </w:tblGrid>
      <w:tr w:rsidR="00382391" w:rsidRPr="00BF01BA" w14:paraId="073B62FF" w14:textId="77777777" w:rsidTr="00382391">
        <w:trPr>
          <w:trHeight w:hRule="exact" w:val="225"/>
        </w:trPr>
        <w:tc>
          <w:tcPr>
            <w:tcW w:w="2218" w:type="pct"/>
            <w:tcBorders>
              <w:top w:val="single" w:sz="4" w:space="0" w:color="293F5B"/>
              <w:left w:val="nil"/>
              <w:bottom w:val="nil"/>
              <w:right w:val="nil"/>
            </w:tcBorders>
            <w:shd w:val="clear" w:color="000000" w:fill="FFFFFF"/>
            <w:noWrap/>
            <w:vAlign w:val="center"/>
            <w:hideMark/>
          </w:tcPr>
          <w:p w14:paraId="25A6B15A" w14:textId="4626A9E5" w:rsidR="00382391" w:rsidRPr="00BF01BA" w:rsidRDefault="00382391" w:rsidP="00382391">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Component(a)</w:t>
            </w:r>
          </w:p>
        </w:tc>
        <w:tc>
          <w:tcPr>
            <w:tcW w:w="72" w:type="pct"/>
            <w:tcBorders>
              <w:top w:val="single" w:sz="4" w:space="0" w:color="293F5B"/>
              <w:left w:val="nil"/>
              <w:bottom w:val="nil"/>
              <w:right w:val="nil"/>
            </w:tcBorders>
            <w:shd w:val="clear" w:color="000000" w:fill="FFFFFF"/>
            <w:noWrap/>
            <w:vAlign w:val="center"/>
            <w:hideMark/>
          </w:tcPr>
          <w:p w14:paraId="06EE8BDC" w14:textId="77777777" w:rsidR="00382391" w:rsidRPr="00BF01BA" w:rsidRDefault="00382391" w:rsidP="00382391">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2709" w:type="pct"/>
            <w:gridSpan w:val="5"/>
            <w:tcBorders>
              <w:top w:val="single" w:sz="4" w:space="0" w:color="293F5B"/>
              <w:left w:val="nil"/>
              <w:bottom w:val="single" w:sz="4" w:space="0" w:color="000000"/>
              <w:right w:val="nil"/>
            </w:tcBorders>
            <w:shd w:val="clear" w:color="000000" w:fill="FFFFFF"/>
            <w:noWrap/>
            <w:vAlign w:val="center"/>
            <w:hideMark/>
          </w:tcPr>
          <w:p w14:paraId="08783950" w14:textId="77777777" w:rsidR="00382391" w:rsidRPr="00BF01BA" w:rsidRDefault="00382391" w:rsidP="00382391">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382391" w:rsidRPr="00BF01BA" w14:paraId="5EB58B17" w14:textId="77777777" w:rsidTr="00382391">
        <w:trPr>
          <w:trHeight w:hRule="exact" w:val="225"/>
        </w:trPr>
        <w:tc>
          <w:tcPr>
            <w:tcW w:w="2218" w:type="pct"/>
            <w:tcBorders>
              <w:top w:val="nil"/>
              <w:left w:val="nil"/>
              <w:bottom w:val="nil"/>
              <w:right w:val="nil"/>
            </w:tcBorders>
            <w:shd w:val="clear" w:color="000000" w:fill="FFFFFF"/>
            <w:noWrap/>
            <w:vAlign w:val="bottom"/>
            <w:hideMark/>
          </w:tcPr>
          <w:p w14:paraId="0C517535" w14:textId="77777777" w:rsidR="00382391" w:rsidRPr="00BF01BA" w:rsidRDefault="00382391" w:rsidP="00382391">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72" w:type="pct"/>
            <w:tcBorders>
              <w:top w:val="nil"/>
              <w:left w:val="nil"/>
              <w:bottom w:val="nil"/>
              <w:right w:val="nil"/>
            </w:tcBorders>
            <w:shd w:val="clear" w:color="000000" w:fill="FFFFFF"/>
            <w:noWrap/>
            <w:vAlign w:val="center"/>
            <w:hideMark/>
          </w:tcPr>
          <w:p w14:paraId="2C0A17F2" w14:textId="77777777" w:rsidR="00382391" w:rsidRPr="00BF01BA" w:rsidRDefault="00382391" w:rsidP="0038239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42" w:type="pct"/>
            <w:tcBorders>
              <w:top w:val="single" w:sz="4" w:space="0" w:color="293F5B"/>
              <w:left w:val="nil"/>
              <w:bottom w:val="nil"/>
              <w:right w:val="nil"/>
            </w:tcBorders>
            <w:shd w:val="clear" w:color="000000" w:fill="FFFFFF"/>
            <w:noWrap/>
            <w:vAlign w:val="center"/>
            <w:hideMark/>
          </w:tcPr>
          <w:p w14:paraId="1A456067" w14:textId="7731933C" w:rsidR="00382391" w:rsidRPr="00BF01BA" w:rsidRDefault="00382391" w:rsidP="0038239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542" w:type="pct"/>
            <w:tcBorders>
              <w:top w:val="single" w:sz="4" w:space="0" w:color="293F5B"/>
              <w:left w:val="nil"/>
              <w:bottom w:val="nil"/>
              <w:right w:val="nil"/>
            </w:tcBorders>
            <w:shd w:val="clear" w:color="000000" w:fill="E6F2FF"/>
            <w:noWrap/>
            <w:vAlign w:val="center"/>
            <w:hideMark/>
          </w:tcPr>
          <w:p w14:paraId="72901FD0" w14:textId="127F1F55" w:rsidR="00382391" w:rsidRPr="00BF01BA" w:rsidRDefault="00382391" w:rsidP="0038239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542" w:type="pct"/>
            <w:tcBorders>
              <w:top w:val="single" w:sz="4" w:space="0" w:color="293F5B"/>
              <w:left w:val="nil"/>
              <w:bottom w:val="nil"/>
              <w:right w:val="nil"/>
            </w:tcBorders>
            <w:shd w:val="clear" w:color="000000" w:fill="FFFFFF"/>
            <w:noWrap/>
            <w:vAlign w:val="center"/>
            <w:hideMark/>
          </w:tcPr>
          <w:p w14:paraId="1E216AF2" w14:textId="3D427DDB" w:rsidR="00382391" w:rsidRPr="00BF01BA" w:rsidRDefault="00382391" w:rsidP="0038239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542" w:type="pct"/>
            <w:tcBorders>
              <w:top w:val="single" w:sz="4" w:space="0" w:color="293F5B"/>
              <w:left w:val="nil"/>
              <w:bottom w:val="nil"/>
              <w:right w:val="nil"/>
            </w:tcBorders>
            <w:shd w:val="clear" w:color="000000" w:fill="FFFFFF"/>
            <w:noWrap/>
            <w:vAlign w:val="center"/>
            <w:hideMark/>
          </w:tcPr>
          <w:p w14:paraId="03108D7A" w14:textId="35923338" w:rsidR="00382391" w:rsidRPr="00BF01BA" w:rsidRDefault="00382391" w:rsidP="0038239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542" w:type="pct"/>
            <w:tcBorders>
              <w:top w:val="single" w:sz="4" w:space="0" w:color="293F5B"/>
              <w:left w:val="nil"/>
              <w:bottom w:val="nil"/>
              <w:right w:val="nil"/>
            </w:tcBorders>
            <w:shd w:val="clear" w:color="000000" w:fill="FFFFFF"/>
            <w:noWrap/>
            <w:vAlign w:val="center"/>
            <w:hideMark/>
          </w:tcPr>
          <w:p w14:paraId="2D102058" w14:textId="222633A4" w:rsidR="00382391" w:rsidRPr="00BF01BA" w:rsidRDefault="00382391" w:rsidP="0038239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382391" w:rsidRPr="00BF01BA" w14:paraId="75F9EB12" w14:textId="77777777" w:rsidTr="00382391">
        <w:trPr>
          <w:trHeight w:hRule="exact" w:val="225"/>
        </w:trPr>
        <w:tc>
          <w:tcPr>
            <w:tcW w:w="2218" w:type="pct"/>
            <w:tcBorders>
              <w:top w:val="nil"/>
              <w:left w:val="nil"/>
              <w:bottom w:val="nil"/>
              <w:right w:val="nil"/>
            </w:tcBorders>
            <w:shd w:val="clear" w:color="000000" w:fill="FFFFFF"/>
            <w:noWrap/>
            <w:vAlign w:val="center"/>
            <w:hideMark/>
          </w:tcPr>
          <w:p w14:paraId="75A5C7E5" w14:textId="77777777" w:rsidR="00382391" w:rsidRPr="00BF01BA" w:rsidRDefault="00382391" w:rsidP="00382391">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72" w:type="pct"/>
            <w:tcBorders>
              <w:top w:val="nil"/>
              <w:left w:val="nil"/>
              <w:bottom w:val="nil"/>
              <w:right w:val="nil"/>
            </w:tcBorders>
            <w:shd w:val="clear" w:color="000000" w:fill="FFFFFF"/>
            <w:noWrap/>
            <w:vAlign w:val="center"/>
            <w:hideMark/>
          </w:tcPr>
          <w:p w14:paraId="73F29486" w14:textId="77777777" w:rsidR="00382391" w:rsidRPr="00BF01BA" w:rsidRDefault="00382391" w:rsidP="0038239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single" w:sz="4" w:space="0" w:color="293F5B"/>
              <w:right w:val="nil"/>
            </w:tcBorders>
            <w:shd w:val="clear" w:color="000000" w:fill="FFFFFF"/>
            <w:noWrap/>
            <w:vAlign w:val="center"/>
            <w:hideMark/>
          </w:tcPr>
          <w:p w14:paraId="3C38CE18" w14:textId="77777777" w:rsidR="00382391" w:rsidRPr="00BF01BA" w:rsidRDefault="00382391" w:rsidP="0038239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E6F2FF"/>
            <w:noWrap/>
            <w:vAlign w:val="center"/>
            <w:hideMark/>
          </w:tcPr>
          <w:p w14:paraId="6A473A78" w14:textId="77777777" w:rsidR="00382391" w:rsidRPr="00BF01BA" w:rsidRDefault="00382391" w:rsidP="0038239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FFFFFF"/>
            <w:noWrap/>
            <w:vAlign w:val="center"/>
            <w:hideMark/>
          </w:tcPr>
          <w:p w14:paraId="499AFFEF" w14:textId="77777777" w:rsidR="00382391" w:rsidRPr="00BF01BA" w:rsidRDefault="00382391" w:rsidP="0038239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FFFFFF"/>
            <w:noWrap/>
            <w:vAlign w:val="center"/>
            <w:hideMark/>
          </w:tcPr>
          <w:p w14:paraId="5A5954B5" w14:textId="77777777" w:rsidR="00382391" w:rsidRPr="00BF01BA" w:rsidRDefault="00382391" w:rsidP="0038239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FFFFFF"/>
            <w:noWrap/>
            <w:vAlign w:val="center"/>
            <w:hideMark/>
          </w:tcPr>
          <w:p w14:paraId="30137846" w14:textId="77777777" w:rsidR="00382391" w:rsidRPr="00BF01BA" w:rsidRDefault="00382391" w:rsidP="0038239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382391" w:rsidRPr="00BF01BA" w14:paraId="2DF39252" w14:textId="77777777" w:rsidTr="00382391">
        <w:trPr>
          <w:trHeight w:hRule="exact" w:val="225"/>
        </w:trPr>
        <w:tc>
          <w:tcPr>
            <w:tcW w:w="2218" w:type="pct"/>
            <w:tcBorders>
              <w:top w:val="nil"/>
              <w:left w:val="nil"/>
              <w:bottom w:val="nil"/>
              <w:right w:val="nil"/>
            </w:tcBorders>
            <w:shd w:val="clear" w:color="000000" w:fill="FFFFFF"/>
            <w:noWrap/>
            <w:vAlign w:val="center"/>
            <w:hideMark/>
          </w:tcPr>
          <w:p w14:paraId="0FBC02FC" w14:textId="77777777" w:rsidR="00382391" w:rsidRPr="00BF01BA" w:rsidRDefault="00382391" w:rsidP="00382391">
            <w:pPr>
              <w:spacing w:before="0" w:after="0" w:line="240" w:lineRule="auto"/>
              <w:rPr>
                <w:rFonts w:ascii="Arial" w:hAnsi="Arial" w:cs="Arial"/>
                <w:color w:val="000000"/>
                <w:sz w:val="16"/>
                <w:szCs w:val="16"/>
              </w:rPr>
            </w:pPr>
            <w:r w:rsidRPr="00BF01BA">
              <w:rPr>
                <w:rFonts w:ascii="Arial" w:hAnsi="Arial" w:cs="Arial"/>
                <w:color w:val="000000"/>
                <w:sz w:val="16"/>
                <w:szCs w:val="16"/>
              </w:rPr>
              <w:t>Pharmaceutical benefits, services and</w:t>
            </w:r>
          </w:p>
        </w:tc>
        <w:tc>
          <w:tcPr>
            <w:tcW w:w="72" w:type="pct"/>
            <w:tcBorders>
              <w:top w:val="nil"/>
              <w:left w:val="nil"/>
              <w:bottom w:val="nil"/>
              <w:right w:val="nil"/>
            </w:tcBorders>
            <w:shd w:val="clear" w:color="000000" w:fill="FFFFFF"/>
            <w:noWrap/>
            <w:vAlign w:val="center"/>
            <w:hideMark/>
          </w:tcPr>
          <w:p w14:paraId="3ACB3153" w14:textId="77777777" w:rsidR="00382391" w:rsidRPr="00BF01BA" w:rsidRDefault="00382391" w:rsidP="00382391">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20300456" w14:textId="77777777" w:rsidR="00382391" w:rsidRPr="00BF01BA" w:rsidRDefault="00382391" w:rsidP="00382391">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E6F2FF"/>
            <w:noWrap/>
            <w:vAlign w:val="center"/>
            <w:hideMark/>
          </w:tcPr>
          <w:p w14:paraId="6D232025" w14:textId="77777777" w:rsidR="00382391" w:rsidRPr="00BF01BA" w:rsidRDefault="00382391" w:rsidP="00382391">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77952186" w14:textId="77777777" w:rsidR="00382391" w:rsidRPr="00BF01BA" w:rsidRDefault="00382391" w:rsidP="00382391">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2F341C13" w14:textId="77777777" w:rsidR="00382391" w:rsidRPr="00BF01BA" w:rsidRDefault="00382391" w:rsidP="00382391">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7D25CB42" w14:textId="77777777" w:rsidR="00382391" w:rsidRPr="00BF01BA" w:rsidRDefault="00382391" w:rsidP="00382391">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382391" w:rsidRPr="00BF01BA" w14:paraId="64BB49E6" w14:textId="77777777" w:rsidTr="00382391">
        <w:trPr>
          <w:trHeight w:hRule="exact" w:val="225"/>
        </w:trPr>
        <w:tc>
          <w:tcPr>
            <w:tcW w:w="2218" w:type="pct"/>
            <w:tcBorders>
              <w:top w:val="nil"/>
              <w:left w:val="nil"/>
              <w:bottom w:val="nil"/>
              <w:right w:val="nil"/>
            </w:tcBorders>
            <w:shd w:val="clear" w:color="000000" w:fill="FFFFFF"/>
            <w:noWrap/>
            <w:vAlign w:val="center"/>
            <w:hideMark/>
          </w:tcPr>
          <w:p w14:paraId="74412AA1" w14:textId="77777777" w:rsidR="00382391" w:rsidRPr="00BF01BA" w:rsidRDefault="00382391" w:rsidP="00382391">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supply</w:t>
            </w:r>
          </w:p>
        </w:tc>
        <w:tc>
          <w:tcPr>
            <w:tcW w:w="72" w:type="pct"/>
            <w:tcBorders>
              <w:top w:val="nil"/>
              <w:left w:val="nil"/>
              <w:bottom w:val="nil"/>
              <w:right w:val="nil"/>
            </w:tcBorders>
            <w:shd w:val="clear" w:color="000000" w:fill="FFFFFF"/>
            <w:noWrap/>
            <w:vAlign w:val="center"/>
            <w:hideMark/>
          </w:tcPr>
          <w:p w14:paraId="030D5056" w14:textId="77777777" w:rsidR="00382391" w:rsidRPr="00BF01BA" w:rsidRDefault="00382391" w:rsidP="00382391">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30CFB1CF" w14:textId="77777777" w:rsidR="00382391" w:rsidRPr="00BF01BA" w:rsidRDefault="00382391" w:rsidP="0038239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20,900</w:t>
            </w:r>
          </w:p>
        </w:tc>
        <w:tc>
          <w:tcPr>
            <w:tcW w:w="542" w:type="pct"/>
            <w:tcBorders>
              <w:top w:val="nil"/>
              <w:left w:val="nil"/>
              <w:bottom w:val="nil"/>
              <w:right w:val="nil"/>
            </w:tcBorders>
            <w:shd w:val="clear" w:color="000000" w:fill="E6F2FF"/>
            <w:noWrap/>
            <w:vAlign w:val="center"/>
            <w:hideMark/>
          </w:tcPr>
          <w:p w14:paraId="2AE51F61" w14:textId="77777777" w:rsidR="00382391" w:rsidRPr="00BF01BA" w:rsidRDefault="00382391" w:rsidP="0038239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21,560</w:t>
            </w:r>
          </w:p>
        </w:tc>
        <w:tc>
          <w:tcPr>
            <w:tcW w:w="542" w:type="pct"/>
            <w:tcBorders>
              <w:top w:val="nil"/>
              <w:left w:val="nil"/>
              <w:bottom w:val="nil"/>
              <w:right w:val="nil"/>
            </w:tcBorders>
            <w:shd w:val="clear" w:color="000000" w:fill="FFFFFF"/>
            <w:noWrap/>
            <w:vAlign w:val="center"/>
            <w:hideMark/>
          </w:tcPr>
          <w:p w14:paraId="32F19A2A" w14:textId="77777777" w:rsidR="00382391" w:rsidRPr="00BF01BA" w:rsidRDefault="00382391" w:rsidP="0038239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21,566</w:t>
            </w:r>
          </w:p>
        </w:tc>
        <w:tc>
          <w:tcPr>
            <w:tcW w:w="542" w:type="pct"/>
            <w:tcBorders>
              <w:top w:val="nil"/>
              <w:left w:val="nil"/>
              <w:bottom w:val="nil"/>
              <w:right w:val="nil"/>
            </w:tcBorders>
            <w:shd w:val="clear" w:color="000000" w:fill="FFFFFF"/>
            <w:noWrap/>
            <w:vAlign w:val="center"/>
            <w:hideMark/>
          </w:tcPr>
          <w:p w14:paraId="79B4137F" w14:textId="77777777" w:rsidR="00382391" w:rsidRPr="00BF01BA" w:rsidRDefault="00382391" w:rsidP="0038239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21,613</w:t>
            </w:r>
          </w:p>
        </w:tc>
        <w:tc>
          <w:tcPr>
            <w:tcW w:w="542" w:type="pct"/>
            <w:tcBorders>
              <w:top w:val="nil"/>
              <w:left w:val="nil"/>
              <w:bottom w:val="nil"/>
              <w:right w:val="nil"/>
            </w:tcBorders>
            <w:shd w:val="clear" w:color="000000" w:fill="FFFFFF"/>
            <w:noWrap/>
            <w:vAlign w:val="center"/>
            <w:hideMark/>
          </w:tcPr>
          <w:p w14:paraId="0C5CF1F7" w14:textId="77777777" w:rsidR="00382391" w:rsidRPr="00BF01BA" w:rsidRDefault="00382391" w:rsidP="0038239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21,727</w:t>
            </w:r>
          </w:p>
        </w:tc>
      </w:tr>
      <w:tr w:rsidR="00382391" w:rsidRPr="00BF01BA" w14:paraId="5CBA976B" w14:textId="77777777" w:rsidTr="00382391">
        <w:trPr>
          <w:trHeight w:hRule="exact" w:val="225"/>
        </w:trPr>
        <w:tc>
          <w:tcPr>
            <w:tcW w:w="2218" w:type="pct"/>
            <w:tcBorders>
              <w:top w:val="nil"/>
              <w:left w:val="nil"/>
              <w:bottom w:val="nil"/>
              <w:right w:val="nil"/>
            </w:tcBorders>
            <w:shd w:val="clear" w:color="000000" w:fill="FFFFFF"/>
            <w:noWrap/>
            <w:vAlign w:val="center"/>
            <w:hideMark/>
          </w:tcPr>
          <w:p w14:paraId="000EED1A" w14:textId="77777777" w:rsidR="00382391" w:rsidRPr="00BF01BA" w:rsidRDefault="00382391" w:rsidP="00382391">
            <w:pPr>
              <w:spacing w:before="0" w:after="0" w:line="240" w:lineRule="auto"/>
              <w:rPr>
                <w:rFonts w:ascii="Arial" w:hAnsi="Arial" w:cs="Arial"/>
                <w:color w:val="000000"/>
                <w:sz w:val="16"/>
                <w:szCs w:val="16"/>
              </w:rPr>
            </w:pPr>
            <w:r w:rsidRPr="00BF01BA">
              <w:rPr>
                <w:rFonts w:ascii="Arial" w:hAnsi="Arial" w:cs="Arial"/>
                <w:color w:val="000000"/>
                <w:sz w:val="16"/>
                <w:szCs w:val="16"/>
              </w:rPr>
              <w:t>Immunisation</w:t>
            </w:r>
          </w:p>
        </w:tc>
        <w:tc>
          <w:tcPr>
            <w:tcW w:w="72" w:type="pct"/>
            <w:tcBorders>
              <w:top w:val="nil"/>
              <w:left w:val="nil"/>
              <w:bottom w:val="nil"/>
              <w:right w:val="nil"/>
            </w:tcBorders>
            <w:shd w:val="clear" w:color="000000" w:fill="FFFFFF"/>
            <w:noWrap/>
            <w:vAlign w:val="center"/>
            <w:hideMark/>
          </w:tcPr>
          <w:p w14:paraId="57AAAB2D" w14:textId="77777777" w:rsidR="00382391" w:rsidRPr="00BF01BA" w:rsidRDefault="00382391" w:rsidP="00382391">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4975C80C" w14:textId="77777777" w:rsidR="00382391" w:rsidRPr="00BF01BA" w:rsidRDefault="00382391" w:rsidP="0038239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756</w:t>
            </w:r>
          </w:p>
        </w:tc>
        <w:tc>
          <w:tcPr>
            <w:tcW w:w="542" w:type="pct"/>
            <w:tcBorders>
              <w:top w:val="nil"/>
              <w:left w:val="nil"/>
              <w:bottom w:val="nil"/>
              <w:right w:val="nil"/>
            </w:tcBorders>
            <w:shd w:val="clear" w:color="000000" w:fill="E6F2FF"/>
            <w:noWrap/>
            <w:vAlign w:val="center"/>
            <w:hideMark/>
          </w:tcPr>
          <w:p w14:paraId="46884EA6" w14:textId="77777777" w:rsidR="00382391" w:rsidRPr="00BF01BA" w:rsidRDefault="00382391" w:rsidP="0038239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636</w:t>
            </w:r>
          </w:p>
        </w:tc>
        <w:tc>
          <w:tcPr>
            <w:tcW w:w="542" w:type="pct"/>
            <w:tcBorders>
              <w:top w:val="nil"/>
              <w:left w:val="nil"/>
              <w:bottom w:val="nil"/>
              <w:right w:val="nil"/>
            </w:tcBorders>
            <w:shd w:val="clear" w:color="000000" w:fill="FFFFFF"/>
            <w:noWrap/>
            <w:vAlign w:val="center"/>
            <w:hideMark/>
          </w:tcPr>
          <w:p w14:paraId="763E0B6C" w14:textId="77777777" w:rsidR="00382391" w:rsidRPr="00BF01BA" w:rsidRDefault="00382391" w:rsidP="0038239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633</w:t>
            </w:r>
          </w:p>
        </w:tc>
        <w:tc>
          <w:tcPr>
            <w:tcW w:w="542" w:type="pct"/>
            <w:tcBorders>
              <w:top w:val="nil"/>
              <w:left w:val="nil"/>
              <w:bottom w:val="nil"/>
              <w:right w:val="nil"/>
            </w:tcBorders>
            <w:shd w:val="clear" w:color="000000" w:fill="FFFFFF"/>
            <w:noWrap/>
            <w:vAlign w:val="center"/>
            <w:hideMark/>
          </w:tcPr>
          <w:p w14:paraId="45491543" w14:textId="77777777" w:rsidR="00382391" w:rsidRPr="00BF01BA" w:rsidRDefault="00382391" w:rsidP="0038239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581</w:t>
            </w:r>
          </w:p>
        </w:tc>
        <w:tc>
          <w:tcPr>
            <w:tcW w:w="542" w:type="pct"/>
            <w:tcBorders>
              <w:top w:val="nil"/>
              <w:left w:val="nil"/>
              <w:bottom w:val="nil"/>
              <w:right w:val="nil"/>
            </w:tcBorders>
            <w:shd w:val="clear" w:color="000000" w:fill="FFFFFF"/>
            <w:noWrap/>
            <w:vAlign w:val="center"/>
            <w:hideMark/>
          </w:tcPr>
          <w:p w14:paraId="1FC17BE4" w14:textId="77777777" w:rsidR="00382391" w:rsidRPr="00BF01BA" w:rsidRDefault="00382391" w:rsidP="0038239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598</w:t>
            </w:r>
          </w:p>
        </w:tc>
      </w:tr>
      <w:tr w:rsidR="00382391" w:rsidRPr="00BF01BA" w14:paraId="1BC5F0DB" w14:textId="77777777" w:rsidTr="00382391">
        <w:trPr>
          <w:trHeight w:hRule="exact" w:val="225"/>
        </w:trPr>
        <w:tc>
          <w:tcPr>
            <w:tcW w:w="2218" w:type="pct"/>
            <w:tcBorders>
              <w:top w:val="nil"/>
              <w:left w:val="nil"/>
              <w:bottom w:val="nil"/>
              <w:right w:val="nil"/>
            </w:tcBorders>
            <w:shd w:val="clear" w:color="000000" w:fill="FFFFFF"/>
            <w:noWrap/>
            <w:vAlign w:val="center"/>
            <w:hideMark/>
          </w:tcPr>
          <w:p w14:paraId="7D4FC98C" w14:textId="2F00D5EF" w:rsidR="00382391" w:rsidRPr="00BF01BA" w:rsidRDefault="00382391" w:rsidP="00382391">
            <w:pPr>
              <w:spacing w:before="0" w:after="0" w:line="240" w:lineRule="auto"/>
              <w:rPr>
                <w:rFonts w:ascii="Arial" w:hAnsi="Arial" w:cs="Arial"/>
                <w:color w:val="000000"/>
                <w:sz w:val="16"/>
                <w:szCs w:val="16"/>
              </w:rPr>
            </w:pPr>
            <w:r w:rsidRPr="00BF01BA">
              <w:rPr>
                <w:rFonts w:ascii="Arial" w:hAnsi="Arial" w:cs="Arial"/>
                <w:color w:val="000000"/>
                <w:sz w:val="16"/>
                <w:szCs w:val="16"/>
              </w:rPr>
              <w:t>Veterans</w:t>
            </w:r>
            <w:r w:rsidR="00DF02E6">
              <w:rPr>
                <w:rFonts w:ascii="Arial" w:hAnsi="Arial" w:cs="Arial"/>
                <w:color w:val="000000"/>
                <w:sz w:val="16"/>
                <w:szCs w:val="16"/>
              </w:rPr>
              <w:t>’</w:t>
            </w:r>
            <w:r w:rsidRPr="00BF01BA">
              <w:rPr>
                <w:rFonts w:ascii="Arial" w:hAnsi="Arial" w:cs="Arial"/>
                <w:color w:val="000000"/>
                <w:sz w:val="16"/>
                <w:szCs w:val="16"/>
              </w:rPr>
              <w:t xml:space="preserve"> pharmaceutical benefits</w:t>
            </w:r>
          </w:p>
        </w:tc>
        <w:tc>
          <w:tcPr>
            <w:tcW w:w="72" w:type="pct"/>
            <w:tcBorders>
              <w:top w:val="nil"/>
              <w:left w:val="nil"/>
              <w:bottom w:val="nil"/>
              <w:right w:val="nil"/>
            </w:tcBorders>
            <w:shd w:val="clear" w:color="000000" w:fill="FFFFFF"/>
            <w:noWrap/>
            <w:vAlign w:val="center"/>
            <w:hideMark/>
          </w:tcPr>
          <w:p w14:paraId="78F3EC5A" w14:textId="77777777" w:rsidR="00382391" w:rsidRPr="00BF01BA" w:rsidRDefault="00382391" w:rsidP="00382391">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single" w:sz="4" w:space="0" w:color="293F5B"/>
              <w:right w:val="nil"/>
            </w:tcBorders>
            <w:shd w:val="clear" w:color="000000" w:fill="FFFFFF"/>
            <w:noWrap/>
            <w:vAlign w:val="center"/>
            <w:hideMark/>
          </w:tcPr>
          <w:p w14:paraId="40BF397F" w14:textId="77777777" w:rsidR="00382391" w:rsidRPr="00BF01BA" w:rsidRDefault="00382391" w:rsidP="0038239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381</w:t>
            </w:r>
          </w:p>
        </w:tc>
        <w:tc>
          <w:tcPr>
            <w:tcW w:w="542" w:type="pct"/>
            <w:tcBorders>
              <w:top w:val="nil"/>
              <w:left w:val="nil"/>
              <w:bottom w:val="single" w:sz="4" w:space="0" w:color="293F5B"/>
              <w:right w:val="nil"/>
            </w:tcBorders>
            <w:shd w:val="clear" w:color="000000" w:fill="E6F2FF"/>
            <w:noWrap/>
            <w:vAlign w:val="center"/>
            <w:hideMark/>
          </w:tcPr>
          <w:p w14:paraId="030DA045" w14:textId="77777777" w:rsidR="00382391" w:rsidRPr="00BF01BA" w:rsidRDefault="00382391" w:rsidP="0038239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390</w:t>
            </w:r>
          </w:p>
        </w:tc>
        <w:tc>
          <w:tcPr>
            <w:tcW w:w="542" w:type="pct"/>
            <w:tcBorders>
              <w:top w:val="nil"/>
              <w:left w:val="nil"/>
              <w:bottom w:val="single" w:sz="4" w:space="0" w:color="293F5B"/>
              <w:right w:val="nil"/>
            </w:tcBorders>
            <w:shd w:val="clear" w:color="000000" w:fill="FFFFFF"/>
            <w:noWrap/>
            <w:vAlign w:val="center"/>
            <w:hideMark/>
          </w:tcPr>
          <w:p w14:paraId="3CCA3675" w14:textId="77777777" w:rsidR="00382391" w:rsidRPr="00BF01BA" w:rsidRDefault="00382391" w:rsidP="0038239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392</w:t>
            </w:r>
          </w:p>
        </w:tc>
        <w:tc>
          <w:tcPr>
            <w:tcW w:w="542" w:type="pct"/>
            <w:tcBorders>
              <w:top w:val="nil"/>
              <w:left w:val="nil"/>
              <w:bottom w:val="single" w:sz="4" w:space="0" w:color="293F5B"/>
              <w:right w:val="nil"/>
            </w:tcBorders>
            <w:shd w:val="clear" w:color="000000" w:fill="FFFFFF"/>
            <w:noWrap/>
            <w:vAlign w:val="center"/>
            <w:hideMark/>
          </w:tcPr>
          <w:p w14:paraId="3497F39C" w14:textId="77777777" w:rsidR="00382391" w:rsidRPr="00BF01BA" w:rsidRDefault="00382391" w:rsidP="0038239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398</w:t>
            </w:r>
          </w:p>
        </w:tc>
        <w:tc>
          <w:tcPr>
            <w:tcW w:w="542" w:type="pct"/>
            <w:tcBorders>
              <w:top w:val="nil"/>
              <w:left w:val="nil"/>
              <w:bottom w:val="single" w:sz="4" w:space="0" w:color="293F5B"/>
              <w:right w:val="nil"/>
            </w:tcBorders>
            <w:shd w:val="clear" w:color="000000" w:fill="FFFFFF"/>
            <w:noWrap/>
            <w:vAlign w:val="center"/>
            <w:hideMark/>
          </w:tcPr>
          <w:p w14:paraId="44696EA1" w14:textId="77777777" w:rsidR="00382391" w:rsidRPr="00BF01BA" w:rsidRDefault="00382391" w:rsidP="0038239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403</w:t>
            </w:r>
          </w:p>
        </w:tc>
      </w:tr>
      <w:tr w:rsidR="00382391" w:rsidRPr="00BF01BA" w14:paraId="4C0C11D6" w14:textId="77777777" w:rsidTr="00382391">
        <w:trPr>
          <w:trHeight w:hRule="exact" w:val="225"/>
        </w:trPr>
        <w:tc>
          <w:tcPr>
            <w:tcW w:w="2218" w:type="pct"/>
            <w:tcBorders>
              <w:top w:val="nil"/>
              <w:left w:val="nil"/>
              <w:bottom w:val="single" w:sz="4" w:space="0" w:color="293F5B"/>
              <w:right w:val="nil"/>
            </w:tcBorders>
            <w:shd w:val="clear" w:color="000000" w:fill="FFFFFF"/>
            <w:noWrap/>
            <w:vAlign w:val="center"/>
            <w:hideMark/>
          </w:tcPr>
          <w:p w14:paraId="13B5B749" w14:textId="77777777" w:rsidR="00382391" w:rsidRPr="00BF01BA" w:rsidRDefault="00382391" w:rsidP="00382391">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w:t>
            </w:r>
          </w:p>
        </w:tc>
        <w:tc>
          <w:tcPr>
            <w:tcW w:w="72" w:type="pct"/>
            <w:tcBorders>
              <w:top w:val="nil"/>
              <w:left w:val="nil"/>
              <w:bottom w:val="single" w:sz="4" w:space="0" w:color="293F5B"/>
              <w:right w:val="nil"/>
            </w:tcBorders>
            <w:shd w:val="clear" w:color="000000" w:fill="FFFFFF"/>
            <w:noWrap/>
            <w:vAlign w:val="center"/>
            <w:hideMark/>
          </w:tcPr>
          <w:p w14:paraId="3D452810" w14:textId="77777777" w:rsidR="00382391" w:rsidRPr="00BF01BA" w:rsidRDefault="00382391" w:rsidP="00382391">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42" w:type="pct"/>
            <w:tcBorders>
              <w:top w:val="nil"/>
              <w:left w:val="nil"/>
              <w:bottom w:val="single" w:sz="4" w:space="0" w:color="293F5B"/>
              <w:right w:val="nil"/>
            </w:tcBorders>
            <w:shd w:val="clear" w:color="000000" w:fill="FFFFFF"/>
            <w:noWrap/>
            <w:vAlign w:val="center"/>
            <w:hideMark/>
          </w:tcPr>
          <w:p w14:paraId="211EBEAA" w14:textId="77777777" w:rsidR="00382391" w:rsidRPr="00BF01BA" w:rsidRDefault="00382391" w:rsidP="00382391">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22,036</w:t>
            </w:r>
          </w:p>
        </w:tc>
        <w:tc>
          <w:tcPr>
            <w:tcW w:w="542" w:type="pct"/>
            <w:tcBorders>
              <w:top w:val="nil"/>
              <w:left w:val="nil"/>
              <w:bottom w:val="single" w:sz="4" w:space="0" w:color="293F5B"/>
              <w:right w:val="nil"/>
            </w:tcBorders>
            <w:shd w:val="clear" w:color="000000" w:fill="E6F2FF"/>
            <w:noWrap/>
            <w:vAlign w:val="center"/>
            <w:hideMark/>
          </w:tcPr>
          <w:p w14:paraId="338532DC" w14:textId="77777777" w:rsidR="00382391" w:rsidRPr="00BF01BA" w:rsidRDefault="00382391" w:rsidP="00382391">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22,586</w:t>
            </w:r>
          </w:p>
        </w:tc>
        <w:tc>
          <w:tcPr>
            <w:tcW w:w="542" w:type="pct"/>
            <w:tcBorders>
              <w:top w:val="nil"/>
              <w:left w:val="nil"/>
              <w:bottom w:val="single" w:sz="4" w:space="0" w:color="293F5B"/>
              <w:right w:val="nil"/>
            </w:tcBorders>
            <w:shd w:val="clear" w:color="000000" w:fill="FFFFFF"/>
            <w:noWrap/>
            <w:vAlign w:val="center"/>
            <w:hideMark/>
          </w:tcPr>
          <w:p w14:paraId="17FCF71E" w14:textId="77777777" w:rsidR="00382391" w:rsidRPr="00BF01BA" w:rsidRDefault="00382391" w:rsidP="00382391">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22,591</w:t>
            </w:r>
          </w:p>
        </w:tc>
        <w:tc>
          <w:tcPr>
            <w:tcW w:w="542" w:type="pct"/>
            <w:tcBorders>
              <w:top w:val="nil"/>
              <w:left w:val="nil"/>
              <w:bottom w:val="single" w:sz="4" w:space="0" w:color="293F5B"/>
              <w:right w:val="nil"/>
            </w:tcBorders>
            <w:shd w:val="clear" w:color="000000" w:fill="FFFFFF"/>
            <w:noWrap/>
            <w:vAlign w:val="center"/>
            <w:hideMark/>
          </w:tcPr>
          <w:p w14:paraId="5EA10187" w14:textId="77777777" w:rsidR="00382391" w:rsidRPr="00BF01BA" w:rsidRDefault="00382391" w:rsidP="00382391">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22,593</w:t>
            </w:r>
          </w:p>
        </w:tc>
        <w:tc>
          <w:tcPr>
            <w:tcW w:w="542" w:type="pct"/>
            <w:tcBorders>
              <w:top w:val="nil"/>
              <w:left w:val="nil"/>
              <w:bottom w:val="single" w:sz="4" w:space="0" w:color="293F5B"/>
              <w:right w:val="nil"/>
            </w:tcBorders>
            <w:shd w:val="clear" w:color="000000" w:fill="FFFFFF"/>
            <w:noWrap/>
            <w:vAlign w:val="center"/>
            <w:hideMark/>
          </w:tcPr>
          <w:p w14:paraId="61C48AC2" w14:textId="77777777" w:rsidR="00382391" w:rsidRPr="00BF01BA" w:rsidRDefault="00382391" w:rsidP="00382391">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22,728</w:t>
            </w:r>
          </w:p>
        </w:tc>
      </w:tr>
    </w:tbl>
    <w:p w14:paraId="4AEAFE6C" w14:textId="61A34686" w:rsidR="00382391" w:rsidRPr="00BF01BA" w:rsidRDefault="00382391" w:rsidP="00382391">
      <w:pPr>
        <w:pStyle w:val="ChartandTableFootnoteAlpha"/>
        <w:numPr>
          <w:ilvl w:val="0"/>
          <w:numId w:val="14"/>
        </w:numPr>
      </w:pPr>
      <w:r w:rsidRPr="00BF01BA">
        <w:t>The entry for each component includes eliminations for inter</w:t>
      </w:r>
      <w:r w:rsidR="00DF02E6">
        <w:noBreakHyphen/>
      </w:r>
      <w:r w:rsidRPr="00BF01BA">
        <w:t>agency transactions within that component.</w:t>
      </w:r>
    </w:p>
    <w:p w14:paraId="114F1E91" w14:textId="77777777" w:rsidR="00911489" w:rsidRPr="00BF01BA" w:rsidRDefault="00911489" w:rsidP="0077335A">
      <w:pPr>
        <w:pStyle w:val="ChartLine"/>
      </w:pPr>
    </w:p>
    <w:bookmarkEnd w:id="61"/>
    <w:bookmarkEnd w:id="62"/>
    <w:bookmarkEnd w:id="63"/>
    <w:p w14:paraId="29CB44B4" w14:textId="251A0B87" w:rsidR="003D5DDA" w:rsidRPr="00BF01BA" w:rsidRDefault="003D5DDA" w:rsidP="003D5DDA">
      <w:pPr>
        <w:keepLines/>
      </w:pPr>
      <w:r w:rsidRPr="00BF01BA">
        <w:t>The Government</w:t>
      </w:r>
      <w:r w:rsidR="00DF02E6">
        <w:t>’</w:t>
      </w:r>
      <w:r w:rsidRPr="00BF01BA">
        <w:t>s contribution to public hospitals is reported through the </w:t>
      </w:r>
      <w:r w:rsidRPr="00BF01BA">
        <w:rPr>
          <w:rStyle w:val="Strong"/>
        </w:rPr>
        <w:t>assistance to the states for public hospitals </w:t>
      </w:r>
      <w:r w:rsidRPr="00BF01BA">
        <w:t>sub</w:t>
      </w:r>
      <w:r w:rsidR="00DF02E6">
        <w:noBreakHyphen/>
      </w:r>
      <w:r w:rsidRPr="00BF01BA">
        <w:t>function. Hospital services covered by this sub</w:t>
      </w:r>
      <w:r w:rsidR="00DF02E6">
        <w:noBreakHyphen/>
      </w:r>
      <w:r w:rsidRPr="00BF01BA">
        <w:t>function include all admitted services, programs that deliver hospital services in the home, and emergency department services. Expenses for this sub</w:t>
      </w:r>
      <w:r w:rsidR="00DF02E6">
        <w:noBreakHyphen/>
      </w:r>
      <w:r w:rsidRPr="00BF01BA">
        <w:t>function</w:t>
      </w:r>
      <w:r w:rsidRPr="00BF01BA" w:rsidDel="00901083">
        <w:t xml:space="preserve"> </w:t>
      </w:r>
      <w:r w:rsidRPr="00BF01BA">
        <w:t>are expected to increase over the period 2025–26 to 2028–29, reflecting the Government</w:t>
      </w:r>
      <w:r w:rsidR="00DF02E6">
        <w:t>’</w:t>
      </w:r>
      <w:r w:rsidRPr="00BF01BA">
        <w:t>s agreement with the states and territories to extend the 2020</w:t>
      </w:r>
      <w:r w:rsidR="00B554CF">
        <w:t>–</w:t>
      </w:r>
      <w:r w:rsidRPr="00BF01BA">
        <w:t>2025 National Health Reform Agreement Addendum for one year in 2025–26, and provide additional funding in 2025</w:t>
      </w:r>
      <w:r w:rsidRPr="00BF01BA">
        <w:rPr>
          <w:szCs w:val="19"/>
        </w:rPr>
        <w:t>–</w:t>
      </w:r>
      <w:r w:rsidRPr="00BF01BA">
        <w:t>26 to help cut elective surgery waiting lists, reduce waiting times in emergency departments, and manage ambulance ramping.</w:t>
      </w:r>
    </w:p>
    <w:p w14:paraId="7617892D" w14:textId="09575903" w:rsidR="003D5DDA" w:rsidRPr="00BF01BA" w:rsidRDefault="003D5DDA" w:rsidP="003D5DDA">
      <w:r w:rsidRPr="00BF01BA">
        <w:rPr>
          <w:rStyle w:val="Strong"/>
        </w:rPr>
        <w:lastRenderedPageBreak/>
        <w:t>Health services</w:t>
      </w:r>
      <w:r w:rsidRPr="00BF01BA">
        <w:t xml:space="preserve"> include expenses associated with the delivery of medical research, mental health, blood and blood products, </w:t>
      </w:r>
      <w:r w:rsidRPr="00BF01BA" w:rsidDel="00574455">
        <w:t>disbursements from the Medical Research Future Fund</w:t>
      </w:r>
      <w:r w:rsidRPr="00BF01BA">
        <w:t xml:space="preserve">, preventive health, and health protection. Expenses are expected to decrease over the period 2025–26 to 2028–29, reflecting </w:t>
      </w:r>
      <w:r w:rsidR="00746DF8" w:rsidRPr="00BF01BA">
        <w:t>the currently scheduled end date of some</w:t>
      </w:r>
      <w:r w:rsidRPr="00BF01BA">
        <w:t xml:space="preserve"> national partnership agreements, and preventive health and chronic disease</w:t>
      </w:r>
      <w:r w:rsidR="00DE36C2" w:rsidRPr="00BF01BA">
        <w:t xml:space="preserve"> measures which</w:t>
      </w:r>
      <w:r w:rsidRPr="00BF01BA">
        <w:t xml:space="preserve"> will be considered </w:t>
      </w:r>
      <w:r w:rsidR="00DE36C2" w:rsidRPr="00BF01BA">
        <w:t>for extension</w:t>
      </w:r>
      <w:r w:rsidRPr="00BF01BA">
        <w:t xml:space="preserve"> in </w:t>
      </w:r>
      <w:r w:rsidR="00DE36C2" w:rsidRPr="00BF01BA">
        <w:t xml:space="preserve">a </w:t>
      </w:r>
      <w:r w:rsidRPr="00BF01BA">
        <w:t>future economic update. The decrease in expenses is partially offset by increases in estimated expenses for blood and blood products.</w:t>
      </w:r>
    </w:p>
    <w:p w14:paraId="7FF670BD" w14:textId="6A645455" w:rsidR="003D5DDA" w:rsidRPr="00BF01BA" w:rsidRDefault="003D5DDA" w:rsidP="003D5DDA">
      <w:pPr>
        <w:rPr>
          <w:szCs w:val="19"/>
        </w:rPr>
      </w:pPr>
      <w:r w:rsidRPr="00BF01BA">
        <w:t>Expenses for</w:t>
      </w:r>
      <w:r w:rsidRPr="00BF01BA">
        <w:rPr>
          <w:b/>
          <w:bCs/>
        </w:rPr>
        <w:t xml:space="preserve"> </w:t>
      </w:r>
      <w:r w:rsidRPr="00BF01BA">
        <w:rPr>
          <w:rStyle w:val="Strong"/>
        </w:rPr>
        <w:t>general administration</w:t>
      </w:r>
      <w:r w:rsidRPr="00BF01BA">
        <w:t xml:space="preserve"> include the Government</w:t>
      </w:r>
      <w:r w:rsidR="00DF02E6">
        <w:t>’</w:t>
      </w:r>
      <w:r w:rsidRPr="00BF01BA">
        <w:t>s general administrative costs associated with health and aged care, funding for primary health care and coordination, investment in health workforce measures, and support for rural health initiatives. Expenses are expected to decrease over the period 2025–26 to 2028–29, largely reflecting the completion of ICT projects to deliver essential enhancements to critical aged care digital systems, and time</w:t>
      </w:r>
      <w:r w:rsidR="00DF02E6">
        <w:noBreakHyphen/>
      </w:r>
      <w:r w:rsidRPr="00BF01BA">
        <w:t>limited funding to support implementation of aged care reform.</w:t>
      </w:r>
    </w:p>
    <w:p w14:paraId="2C500A5B" w14:textId="41DD8E2C" w:rsidR="003D5DDA" w:rsidRPr="00BF01BA" w:rsidRDefault="003D5DDA" w:rsidP="003D5DDA">
      <w:r w:rsidRPr="00BF01BA">
        <w:t xml:space="preserve">Expenses for </w:t>
      </w:r>
      <w:r w:rsidRPr="00BF01BA">
        <w:rPr>
          <w:rStyle w:val="Strong"/>
        </w:rPr>
        <w:t>Aboriginal and Torres Strait Islander health</w:t>
      </w:r>
      <w:r w:rsidRPr="00BF01BA">
        <w:t xml:space="preserve"> are expected to increase from 2024–25 to 2025–26, reflecting the Government</w:t>
      </w:r>
      <w:r w:rsidR="00DF02E6">
        <w:t>’</w:t>
      </w:r>
      <w:r w:rsidRPr="00BF01BA">
        <w:t>s commitment to Closing the Gap for First Nations peoples</w:t>
      </w:r>
      <w:r w:rsidR="00DF02E6">
        <w:t>’</w:t>
      </w:r>
      <w:r w:rsidRPr="00BF01BA">
        <w:t xml:space="preserve"> health and wellbeing. Expenses are expected to marginally decrease over the period 2025–26 to 2028–29, due to </w:t>
      </w:r>
      <w:r w:rsidR="006A4A63" w:rsidRPr="00BF01BA">
        <w:t>the currently scheduled end date of some</w:t>
      </w:r>
      <w:r w:rsidRPr="00BF01BA">
        <w:t xml:space="preserve"> measures</w:t>
      </w:r>
      <w:r w:rsidR="006A4A63" w:rsidRPr="00BF01BA">
        <w:t xml:space="preserve"> which</w:t>
      </w:r>
      <w:r w:rsidRPr="00BF01BA">
        <w:t xml:space="preserve"> will be considered </w:t>
      </w:r>
      <w:r w:rsidR="006A4A63" w:rsidRPr="00BF01BA">
        <w:t>for extension</w:t>
      </w:r>
      <w:r w:rsidRPr="00BF01BA">
        <w:t xml:space="preserve"> in </w:t>
      </w:r>
      <w:r w:rsidR="006A4A63" w:rsidRPr="00BF01BA">
        <w:t xml:space="preserve">a </w:t>
      </w:r>
      <w:r w:rsidRPr="00BF01BA">
        <w:t xml:space="preserve">future economic </w:t>
      </w:r>
      <w:r w:rsidR="006A4A63" w:rsidRPr="00BF01BA">
        <w:t>update</w:t>
      </w:r>
      <w:r w:rsidRPr="00BF01BA">
        <w:t>.</w:t>
      </w:r>
    </w:p>
    <w:p w14:paraId="2B43F3D9" w14:textId="77777777" w:rsidR="0037673B" w:rsidRPr="00BF01BA" w:rsidRDefault="0037673B" w:rsidP="0037673B">
      <w:pPr>
        <w:pStyle w:val="Heading3"/>
      </w:pPr>
      <w:bookmarkStart w:id="68" w:name="_Toc193528862"/>
      <w:r w:rsidRPr="00BF01BA">
        <w:t>Social security and welfare</w:t>
      </w:r>
      <w:bookmarkEnd w:id="68"/>
    </w:p>
    <w:p w14:paraId="3A308CF7" w14:textId="77777777" w:rsidR="0037673B" w:rsidRPr="00BF01BA" w:rsidRDefault="0037673B" w:rsidP="0037673B">
      <w:r w:rsidRPr="00BF01BA">
        <w:t>The social security and welfare function includes expenses for pensions and services to the aged, assistance to the unemployed and the sick, people with disabilities and families with children, and income support and compensation for veterans and their dependants. It also includes assistance provided to Indigenous Australians that has not been included under other functions.</w:t>
      </w:r>
    </w:p>
    <w:p w14:paraId="7A70FB85" w14:textId="77777777" w:rsidR="002E594E" w:rsidRPr="00BF01BA" w:rsidRDefault="002E594E">
      <w:pPr>
        <w:spacing w:before="0" w:after="160" w:line="259" w:lineRule="auto"/>
      </w:pPr>
      <w:r w:rsidRPr="00BF01BA">
        <w:br w:type="page"/>
      </w:r>
    </w:p>
    <w:p w14:paraId="0F71EA4A" w14:textId="46E5315B" w:rsidR="00B23B1D" w:rsidRPr="00BF01BA" w:rsidRDefault="00911489" w:rsidP="00B23B1D">
      <w:pPr>
        <w:pStyle w:val="TableHeading"/>
        <w:rPr>
          <w:rFonts w:asciiTheme="minorHAnsi" w:eastAsiaTheme="minorHAnsi" w:hAnsiTheme="minorHAnsi" w:cstheme="minorBidi"/>
          <w:sz w:val="22"/>
          <w:szCs w:val="22"/>
          <w:lang w:eastAsia="en-US"/>
        </w:rPr>
      </w:pPr>
      <w:r w:rsidRPr="00BF01BA">
        <w:lastRenderedPageBreak/>
        <w:t>Table </w:t>
      </w:r>
      <w:r w:rsidR="00BE04BC" w:rsidRPr="00BF01BA">
        <w:t>5</w:t>
      </w:r>
      <w:r w:rsidRPr="00BF01BA">
        <w:t>.9: Summary of expenses – social security and welfar</w:t>
      </w:r>
      <w:bookmarkStart w:id="69" w:name="_1727774312"/>
      <w:bookmarkEnd w:id="69"/>
      <w:r w:rsidR="0010150A" w:rsidRPr="00BF01BA">
        <w:t>e</w:t>
      </w:r>
    </w:p>
    <w:tbl>
      <w:tblPr>
        <w:tblW w:w="5000" w:type="pct"/>
        <w:tblCellMar>
          <w:left w:w="0" w:type="dxa"/>
          <w:right w:w="28" w:type="dxa"/>
        </w:tblCellMar>
        <w:tblLook w:val="04A0" w:firstRow="1" w:lastRow="0" w:firstColumn="1" w:lastColumn="0" w:noHBand="0" w:noVBand="1"/>
      </w:tblPr>
      <w:tblGrid>
        <w:gridCol w:w="3668"/>
        <w:gridCol w:w="810"/>
        <w:gridCol w:w="808"/>
        <w:gridCol w:w="808"/>
        <w:gridCol w:w="808"/>
        <w:gridCol w:w="808"/>
      </w:tblGrid>
      <w:tr w:rsidR="00B23B1D" w:rsidRPr="00BF01BA" w14:paraId="5968655A" w14:textId="77777777" w:rsidTr="00C267D1">
        <w:trPr>
          <w:trHeight w:hRule="exact" w:val="225"/>
        </w:trPr>
        <w:tc>
          <w:tcPr>
            <w:tcW w:w="2379" w:type="pct"/>
            <w:tcBorders>
              <w:top w:val="single" w:sz="4" w:space="0" w:color="293F5B"/>
              <w:left w:val="nil"/>
              <w:bottom w:val="nil"/>
              <w:right w:val="nil"/>
            </w:tcBorders>
            <w:shd w:val="clear" w:color="000000" w:fill="FFFFFF"/>
            <w:noWrap/>
            <w:vAlign w:val="center"/>
            <w:hideMark/>
          </w:tcPr>
          <w:p w14:paraId="0AB0212C" w14:textId="1E17907A" w:rsidR="00B23B1D" w:rsidRPr="00BF01BA" w:rsidRDefault="00B23B1D" w:rsidP="00B23B1D">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Sub</w:t>
            </w:r>
            <w:r w:rsidR="00DF02E6">
              <w:rPr>
                <w:rFonts w:ascii="Arial" w:hAnsi="Arial" w:cs="Arial"/>
                <w:b/>
                <w:bCs/>
                <w:color w:val="000000"/>
                <w:sz w:val="16"/>
                <w:szCs w:val="16"/>
              </w:rPr>
              <w:noBreakHyphen/>
            </w:r>
            <w:r w:rsidRPr="00BF01BA">
              <w:rPr>
                <w:rFonts w:ascii="Arial" w:hAnsi="Arial" w:cs="Arial"/>
                <w:b/>
                <w:bCs/>
                <w:color w:val="000000"/>
                <w:sz w:val="16"/>
                <w:szCs w:val="16"/>
              </w:rPr>
              <w:t>function</w:t>
            </w:r>
          </w:p>
        </w:tc>
        <w:tc>
          <w:tcPr>
            <w:tcW w:w="2621" w:type="pct"/>
            <w:gridSpan w:val="5"/>
            <w:tcBorders>
              <w:top w:val="single" w:sz="4" w:space="0" w:color="293F5B"/>
              <w:left w:val="nil"/>
              <w:bottom w:val="single" w:sz="4" w:space="0" w:color="000000"/>
              <w:right w:val="nil"/>
            </w:tcBorders>
            <w:shd w:val="clear" w:color="000000" w:fill="FFFFFF"/>
            <w:noWrap/>
            <w:vAlign w:val="center"/>
            <w:hideMark/>
          </w:tcPr>
          <w:p w14:paraId="21F54518" w14:textId="77777777" w:rsidR="00B23B1D" w:rsidRPr="00BF01BA" w:rsidRDefault="00B23B1D" w:rsidP="00B23B1D">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B23B1D" w:rsidRPr="00BF01BA" w14:paraId="184F1C2C" w14:textId="77777777" w:rsidTr="00C267D1">
        <w:trPr>
          <w:trHeight w:hRule="exact" w:val="225"/>
        </w:trPr>
        <w:tc>
          <w:tcPr>
            <w:tcW w:w="2379" w:type="pct"/>
            <w:tcBorders>
              <w:top w:val="nil"/>
              <w:left w:val="nil"/>
              <w:bottom w:val="nil"/>
              <w:right w:val="nil"/>
            </w:tcBorders>
            <w:shd w:val="clear" w:color="000000" w:fill="FFFFFF"/>
            <w:noWrap/>
            <w:vAlign w:val="bottom"/>
            <w:hideMark/>
          </w:tcPr>
          <w:p w14:paraId="15050EC5" w14:textId="77777777" w:rsidR="00B23B1D" w:rsidRPr="00BF01BA" w:rsidRDefault="00B23B1D" w:rsidP="00B23B1D">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5" w:type="pct"/>
            <w:tcBorders>
              <w:top w:val="single" w:sz="4" w:space="0" w:color="293F5B"/>
              <w:left w:val="nil"/>
              <w:bottom w:val="nil"/>
              <w:right w:val="nil"/>
            </w:tcBorders>
            <w:shd w:val="clear" w:color="000000" w:fill="FFFFFF"/>
            <w:noWrap/>
            <w:vAlign w:val="center"/>
            <w:hideMark/>
          </w:tcPr>
          <w:p w14:paraId="7E1447EC" w14:textId="053C5A40"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524" w:type="pct"/>
            <w:tcBorders>
              <w:top w:val="single" w:sz="4" w:space="0" w:color="293F5B"/>
              <w:left w:val="nil"/>
              <w:bottom w:val="nil"/>
              <w:right w:val="nil"/>
            </w:tcBorders>
            <w:shd w:val="clear" w:color="000000" w:fill="E6F2FF"/>
            <w:noWrap/>
            <w:vAlign w:val="center"/>
            <w:hideMark/>
          </w:tcPr>
          <w:p w14:paraId="6B1816F4" w14:textId="117CC3F8"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524" w:type="pct"/>
            <w:tcBorders>
              <w:top w:val="single" w:sz="4" w:space="0" w:color="293F5B"/>
              <w:left w:val="nil"/>
              <w:bottom w:val="nil"/>
              <w:right w:val="nil"/>
            </w:tcBorders>
            <w:shd w:val="clear" w:color="000000" w:fill="FFFFFF"/>
            <w:noWrap/>
            <w:vAlign w:val="center"/>
            <w:hideMark/>
          </w:tcPr>
          <w:p w14:paraId="16356FFA" w14:textId="3A4CF06E"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524" w:type="pct"/>
            <w:tcBorders>
              <w:top w:val="single" w:sz="4" w:space="0" w:color="293F5B"/>
              <w:left w:val="nil"/>
              <w:bottom w:val="nil"/>
              <w:right w:val="nil"/>
            </w:tcBorders>
            <w:shd w:val="clear" w:color="000000" w:fill="FFFFFF"/>
            <w:noWrap/>
            <w:vAlign w:val="center"/>
            <w:hideMark/>
          </w:tcPr>
          <w:p w14:paraId="1B157B80" w14:textId="74294E36"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524" w:type="pct"/>
            <w:tcBorders>
              <w:top w:val="single" w:sz="4" w:space="0" w:color="293F5B"/>
              <w:left w:val="nil"/>
              <w:bottom w:val="nil"/>
              <w:right w:val="nil"/>
            </w:tcBorders>
            <w:shd w:val="clear" w:color="000000" w:fill="FFFFFF"/>
            <w:noWrap/>
            <w:vAlign w:val="center"/>
            <w:hideMark/>
          </w:tcPr>
          <w:p w14:paraId="222FA163" w14:textId="73EE54F4"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B23B1D" w:rsidRPr="00BF01BA" w14:paraId="14AA7774" w14:textId="77777777" w:rsidTr="00C267D1">
        <w:trPr>
          <w:trHeight w:hRule="exact" w:val="225"/>
        </w:trPr>
        <w:tc>
          <w:tcPr>
            <w:tcW w:w="2379" w:type="pct"/>
            <w:tcBorders>
              <w:top w:val="nil"/>
              <w:left w:val="nil"/>
              <w:bottom w:val="nil"/>
              <w:right w:val="nil"/>
            </w:tcBorders>
            <w:shd w:val="clear" w:color="000000" w:fill="FFFFFF"/>
            <w:noWrap/>
            <w:vAlign w:val="center"/>
            <w:hideMark/>
          </w:tcPr>
          <w:p w14:paraId="2DF88938" w14:textId="77777777" w:rsidR="00B23B1D" w:rsidRPr="00BF01BA" w:rsidRDefault="00B23B1D" w:rsidP="00B23B1D">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5" w:type="pct"/>
            <w:tcBorders>
              <w:top w:val="nil"/>
              <w:left w:val="nil"/>
              <w:bottom w:val="single" w:sz="4" w:space="0" w:color="293F5B"/>
              <w:right w:val="nil"/>
            </w:tcBorders>
            <w:shd w:val="clear" w:color="000000" w:fill="FFFFFF"/>
            <w:noWrap/>
            <w:vAlign w:val="center"/>
            <w:hideMark/>
          </w:tcPr>
          <w:p w14:paraId="32B4FCE4"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4" w:type="pct"/>
            <w:tcBorders>
              <w:top w:val="nil"/>
              <w:left w:val="nil"/>
              <w:bottom w:val="single" w:sz="4" w:space="0" w:color="293F5B"/>
              <w:right w:val="nil"/>
            </w:tcBorders>
            <w:shd w:val="clear" w:color="000000" w:fill="E6F2FF"/>
            <w:noWrap/>
            <w:vAlign w:val="center"/>
            <w:hideMark/>
          </w:tcPr>
          <w:p w14:paraId="64567E9C"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4" w:type="pct"/>
            <w:tcBorders>
              <w:top w:val="nil"/>
              <w:left w:val="nil"/>
              <w:bottom w:val="single" w:sz="4" w:space="0" w:color="293F5B"/>
              <w:right w:val="nil"/>
            </w:tcBorders>
            <w:shd w:val="clear" w:color="000000" w:fill="FFFFFF"/>
            <w:noWrap/>
            <w:vAlign w:val="center"/>
            <w:hideMark/>
          </w:tcPr>
          <w:p w14:paraId="654400F5"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4" w:type="pct"/>
            <w:tcBorders>
              <w:top w:val="nil"/>
              <w:left w:val="nil"/>
              <w:bottom w:val="single" w:sz="4" w:space="0" w:color="293F5B"/>
              <w:right w:val="nil"/>
            </w:tcBorders>
            <w:shd w:val="clear" w:color="000000" w:fill="FFFFFF"/>
            <w:noWrap/>
            <w:vAlign w:val="center"/>
            <w:hideMark/>
          </w:tcPr>
          <w:p w14:paraId="7CE5B27B"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4" w:type="pct"/>
            <w:tcBorders>
              <w:top w:val="nil"/>
              <w:left w:val="nil"/>
              <w:bottom w:val="single" w:sz="4" w:space="0" w:color="293F5B"/>
              <w:right w:val="nil"/>
            </w:tcBorders>
            <w:shd w:val="clear" w:color="000000" w:fill="FFFFFF"/>
            <w:noWrap/>
            <w:vAlign w:val="center"/>
            <w:hideMark/>
          </w:tcPr>
          <w:p w14:paraId="12FD2614"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B23B1D" w:rsidRPr="00BF01BA" w14:paraId="1B0F9C88" w14:textId="77777777" w:rsidTr="00C267D1">
        <w:trPr>
          <w:trHeight w:hRule="exact" w:val="225"/>
        </w:trPr>
        <w:tc>
          <w:tcPr>
            <w:tcW w:w="2379" w:type="pct"/>
            <w:tcBorders>
              <w:top w:val="nil"/>
              <w:left w:val="nil"/>
              <w:bottom w:val="nil"/>
              <w:right w:val="nil"/>
            </w:tcBorders>
            <w:shd w:val="clear" w:color="000000" w:fill="FFFFFF"/>
            <w:noWrap/>
            <w:vAlign w:val="center"/>
            <w:hideMark/>
          </w:tcPr>
          <w:p w14:paraId="6AB55ABB" w14:textId="77777777" w:rsidR="00B23B1D" w:rsidRPr="00BF01BA" w:rsidRDefault="00B23B1D" w:rsidP="00B23B1D">
            <w:pPr>
              <w:spacing w:before="0" w:after="0" w:line="240" w:lineRule="auto"/>
              <w:rPr>
                <w:rFonts w:ascii="Arial" w:hAnsi="Arial" w:cs="Arial"/>
                <w:color w:val="000000"/>
                <w:sz w:val="16"/>
                <w:szCs w:val="16"/>
              </w:rPr>
            </w:pPr>
            <w:r w:rsidRPr="00BF01BA">
              <w:rPr>
                <w:rFonts w:ascii="Arial" w:hAnsi="Arial" w:cs="Arial"/>
                <w:color w:val="000000"/>
                <w:sz w:val="16"/>
                <w:szCs w:val="16"/>
              </w:rPr>
              <w:t>Assistance to the aged(a)</w:t>
            </w:r>
          </w:p>
        </w:tc>
        <w:tc>
          <w:tcPr>
            <w:tcW w:w="525" w:type="pct"/>
            <w:tcBorders>
              <w:top w:val="nil"/>
              <w:left w:val="nil"/>
              <w:bottom w:val="nil"/>
              <w:right w:val="nil"/>
            </w:tcBorders>
            <w:shd w:val="clear" w:color="000000" w:fill="FFFFFF"/>
            <w:noWrap/>
            <w:vAlign w:val="center"/>
            <w:hideMark/>
          </w:tcPr>
          <w:p w14:paraId="4A669D9C"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102,448</w:t>
            </w:r>
          </w:p>
        </w:tc>
        <w:tc>
          <w:tcPr>
            <w:tcW w:w="524" w:type="pct"/>
            <w:tcBorders>
              <w:top w:val="nil"/>
              <w:left w:val="nil"/>
              <w:bottom w:val="nil"/>
              <w:right w:val="nil"/>
            </w:tcBorders>
            <w:shd w:val="clear" w:color="000000" w:fill="E6F2FF"/>
            <w:noWrap/>
            <w:vAlign w:val="center"/>
            <w:hideMark/>
          </w:tcPr>
          <w:p w14:paraId="5DB9562B"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109,463</w:t>
            </w:r>
          </w:p>
        </w:tc>
        <w:tc>
          <w:tcPr>
            <w:tcW w:w="524" w:type="pct"/>
            <w:tcBorders>
              <w:top w:val="nil"/>
              <w:left w:val="nil"/>
              <w:bottom w:val="nil"/>
              <w:right w:val="nil"/>
            </w:tcBorders>
            <w:shd w:val="clear" w:color="000000" w:fill="FFFFFF"/>
            <w:noWrap/>
            <w:vAlign w:val="center"/>
            <w:hideMark/>
          </w:tcPr>
          <w:p w14:paraId="2A2B8A10"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114,444</w:t>
            </w:r>
          </w:p>
        </w:tc>
        <w:tc>
          <w:tcPr>
            <w:tcW w:w="524" w:type="pct"/>
            <w:tcBorders>
              <w:top w:val="nil"/>
              <w:left w:val="nil"/>
              <w:bottom w:val="nil"/>
              <w:right w:val="nil"/>
            </w:tcBorders>
            <w:shd w:val="clear" w:color="000000" w:fill="FFFFFF"/>
            <w:noWrap/>
            <w:vAlign w:val="center"/>
            <w:hideMark/>
          </w:tcPr>
          <w:p w14:paraId="635C4481"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118,849</w:t>
            </w:r>
          </w:p>
        </w:tc>
        <w:tc>
          <w:tcPr>
            <w:tcW w:w="524" w:type="pct"/>
            <w:tcBorders>
              <w:top w:val="nil"/>
              <w:left w:val="nil"/>
              <w:bottom w:val="nil"/>
              <w:right w:val="nil"/>
            </w:tcBorders>
            <w:shd w:val="clear" w:color="000000" w:fill="FFFFFF"/>
            <w:noWrap/>
            <w:vAlign w:val="center"/>
            <w:hideMark/>
          </w:tcPr>
          <w:p w14:paraId="65BCE7A5"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125,076</w:t>
            </w:r>
          </w:p>
        </w:tc>
      </w:tr>
      <w:tr w:rsidR="00B23B1D" w:rsidRPr="00BF01BA" w14:paraId="2DA47649" w14:textId="77777777" w:rsidTr="00C267D1">
        <w:trPr>
          <w:trHeight w:hRule="exact" w:val="225"/>
        </w:trPr>
        <w:tc>
          <w:tcPr>
            <w:tcW w:w="2379" w:type="pct"/>
            <w:tcBorders>
              <w:top w:val="nil"/>
              <w:left w:val="nil"/>
              <w:bottom w:val="nil"/>
              <w:right w:val="nil"/>
            </w:tcBorders>
            <w:shd w:val="clear" w:color="000000" w:fill="FFFFFF"/>
            <w:noWrap/>
            <w:vAlign w:val="center"/>
            <w:hideMark/>
          </w:tcPr>
          <w:p w14:paraId="40F4BCFC" w14:textId="77777777" w:rsidR="00B23B1D" w:rsidRPr="00BF01BA" w:rsidRDefault="00B23B1D" w:rsidP="00B23B1D">
            <w:pPr>
              <w:spacing w:before="0" w:after="0" w:line="240" w:lineRule="auto"/>
              <w:rPr>
                <w:rFonts w:ascii="Arial" w:hAnsi="Arial" w:cs="Arial"/>
                <w:color w:val="000000"/>
                <w:sz w:val="16"/>
                <w:szCs w:val="16"/>
              </w:rPr>
            </w:pPr>
            <w:r w:rsidRPr="00BF01BA">
              <w:rPr>
                <w:rFonts w:ascii="Arial" w:hAnsi="Arial" w:cs="Arial"/>
                <w:color w:val="000000"/>
                <w:sz w:val="16"/>
                <w:szCs w:val="16"/>
              </w:rPr>
              <w:t>Assistance to veterans and dependants</w:t>
            </w:r>
          </w:p>
        </w:tc>
        <w:tc>
          <w:tcPr>
            <w:tcW w:w="525" w:type="pct"/>
            <w:tcBorders>
              <w:top w:val="nil"/>
              <w:left w:val="nil"/>
              <w:bottom w:val="nil"/>
              <w:right w:val="nil"/>
            </w:tcBorders>
            <w:shd w:val="clear" w:color="000000" w:fill="FFFFFF"/>
            <w:noWrap/>
            <w:vAlign w:val="center"/>
            <w:hideMark/>
          </w:tcPr>
          <w:p w14:paraId="0802F681"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10,724</w:t>
            </w:r>
          </w:p>
        </w:tc>
        <w:tc>
          <w:tcPr>
            <w:tcW w:w="524" w:type="pct"/>
            <w:tcBorders>
              <w:top w:val="nil"/>
              <w:left w:val="nil"/>
              <w:bottom w:val="nil"/>
              <w:right w:val="nil"/>
            </w:tcBorders>
            <w:shd w:val="clear" w:color="000000" w:fill="E6F2FF"/>
            <w:noWrap/>
            <w:vAlign w:val="center"/>
            <w:hideMark/>
          </w:tcPr>
          <w:p w14:paraId="74B75600"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10,301</w:t>
            </w:r>
          </w:p>
        </w:tc>
        <w:tc>
          <w:tcPr>
            <w:tcW w:w="524" w:type="pct"/>
            <w:tcBorders>
              <w:top w:val="nil"/>
              <w:left w:val="nil"/>
              <w:bottom w:val="nil"/>
              <w:right w:val="nil"/>
            </w:tcBorders>
            <w:shd w:val="clear" w:color="000000" w:fill="FFFFFF"/>
            <w:noWrap/>
            <w:vAlign w:val="center"/>
            <w:hideMark/>
          </w:tcPr>
          <w:p w14:paraId="386B4579"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9,422</w:t>
            </w:r>
          </w:p>
        </w:tc>
        <w:tc>
          <w:tcPr>
            <w:tcW w:w="524" w:type="pct"/>
            <w:tcBorders>
              <w:top w:val="nil"/>
              <w:left w:val="nil"/>
              <w:bottom w:val="nil"/>
              <w:right w:val="nil"/>
            </w:tcBorders>
            <w:shd w:val="clear" w:color="000000" w:fill="FFFFFF"/>
            <w:noWrap/>
            <w:vAlign w:val="center"/>
            <w:hideMark/>
          </w:tcPr>
          <w:p w14:paraId="0654F606"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9,971</w:t>
            </w:r>
          </w:p>
        </w:tc>
        <w:tc>
          <w:tcPr>
            <w:tcW w:w="524" w:type="pct"/>
            <w:tcBorders>
              <w:top w:val="nil"/>
              <w:left w:val="nil"/>
              <w:bottom w:val="nil"/>
              <w:right w:val="nil"/>
            </w:tcBorders>
            <w:shd w:val="clear" w:color="000000" w:fill="FFFFFF"/>
            <w:noWrap/>
            <w:vAlign w:val="center"/>
            <w:hideMark/>
          </w:tcPr>
          <w:p w14:paraId="046EE71A"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9,940</w:t>
            </w:r>
          </w:p>
        </w:tc>
      </w:tr>
      <w:tr w:rsidR="00B23B1D" w:rsidRPr="00BF01BA" w14:paraId="41FFE3C3" w14:textId="77777777" w:rsidTr="00C267D1">
        <w:trPr>
          <w:trHeight w:hRule="exact" w:val="225"/>
        </w:trPr>
        <w:tc>
          <w:tcPr>
            <w:tcW w:w="2379" w:type="pct"/>
            <w:tcBorders>
              <w:top w:val="nil"/>
              <w:left w:val="nil"/>
              <w:bottom w:val="nil"/>
              <w:right w:val="nil"/>
            </w:tcBorders>
            <w:shd w:val="clear" w:color="000000" w:fill="FFFFFF"/>
            <w:noWrap/>
            <w:vAlign w:val="center"/>
            <w:hideMark/>
          </w:tcPr>
          <w:p w14:paraId="195A9DF2" w14:textId="77777777" w:rsidR="00B23B1D" w:rsidRPr="00BF01BA" w:rsidRDefault="00B23B1D" w:rsidP="00B23B1D">
            <w:pPr>
              <w:spacing w:before="0" w:after="0" w:line="240" w:lineRule="auto"/>
              <w:rPr>
                <w:rFonts w:ascii="Arial" w:hAnsi="Arial" w:cs="Arial"/>
                <w:color w:val="000000"/>
                <w:sz w:val="16"/>
                <w:szCs w:val="16"/>
              </w:rPr>
            </w:pPr>
            <w:r w:rsidRPr="00BF01BA">
              <w:rPr>
                <w:rFonts w:ascii="Arial" w:hAnsi="Arial" w:cs="Arial"/>
                <w:color w:val="000000"/>
                <w:sz w:val="16"/>
                <w:szCs w:val="16"/>
              </w:rPr>
              <w:t>Assistance to people with disabilities(b)</w:t>
            </w:r>
          </w:p>
        </w:tc>
        <w:tc>
          <w:tcPr>
            <w:tcW w:w="525" w:type="pct"/>
            <w:tcBorders>
              <w:top w:val="nil"/>
              <w:left w:val="nil"/>
              <w:bottom w:val="nil"/>
              <w:right w:val="nil"/>
            </w:tcBorders>
            <w:shd w:val="clear" w:color="000000" w:fill="FFFFFF"/>
            <w:noWrap/>
            <w:vAlign w:val="center"/>
            <w:hideMark/>
          </w:tcPr>
          <w:p w14:paraId="446A1512"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85,606</w:t>
            </w:r>
          </w:p>
        </w:tc>
        <w:tc>
          <w:tcPr>
            <w:tcW w:w="524" w:type="pct"/>
            <w:tcBorders>
              <w:top w:val="nil"/>
              <w:left w:val="nil"/>
              <w:bottom w:val="nil"/>
              <w:right w:val="nil"/>
            </w:tcBorders>
            <w:shd w:val="clear" w:color="000000" w:fill="E6F2FF"/>
            <w:noWrap/>
            <w:vAlign w:val="center"/>
            <w:hideMark/>
          </w:tcPr>
          <w:p w14:paraId="34B72A4F"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90,884</w:t>
            </w:r>
          </w:p>
        </w:tc>
        <w:tc>
          <w:tcPr>
            <w:tcW w:w="524" w:type="pct"/>
            <w:tcBorders>
              <w:top w:val="nil"/>
              <w:left w:val="nil"/>
              <w:bottom w:val="nil"/>
              <w:right w:val="nil"/>
            </w:tcBorders>
            <w:shd w:val="clear" w:color="000000" w:fill="FFFFFF"/>
            <w:noWrap/>
            <w:vAlign w:val="center"/>
            <w:hideMark/>
          </w:tcPr>
          <w:p w14:paraId="71DED936"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95,037</w:t>
            </w:r>
          </w:p>
        </w:tc>
        <w:tc>
          <w:tcPr>
            <w:tcW w:w="524" w:type="pct"/>
            <w:tcBorders>
              <w:top w:val="nil"/>
              <w:left w:val="nil"/>
              <w:bottom w:val="nil"/>
              <w:right w:val="nil"/>
            </w:tcBorders>
            <w:shd w:val="clear" w:color="000000" w:fill="FFFFFF"/>
            <w:noWrap/>
            <w:vAlign w:val="center"/>
            <w:hideMark/>
          </w:tcPr>
          <w:p w14:paraId="0D3FD585"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100,309</w:t>
            </w:r>
          </w:p>
        </w:tc>
        <w:tc>
          <w:tcPr>
            <w:tcW w:w="524" w:type="pct"/>
            <w:tcBorders>
              <w:top w:val="nil"/>
              <w:left w:val="nil"/>
              <w:bottom w:val="nil"/>
              <w:right w:val="nil"/>
            </w:tcBorders>
            <w:shd w:val="clear" w:color="000000" w:fill="FFFFFF"/>
            <w:noWrap/>
            <w:vAlign w:val="center"/>
            <w:hideMark/>
          </w:tcPr>
          <w:p w14:paraId="64EF0E2E"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106,568</w:t>
            </w:r>
          </w:p>
        </w:tc>
      </w:tr>
      <w:tr w:rsidR="00B23B1D" w:rsidRPr="00BF01BA" w14:paraId="17723F5D" w14:textId="77777777" w:rsidTr="00C267D1">
        <w:trPr>
          <w:trHeight w:hRule="exact" w:val="225"/>
        </w:trPr>
        <w:tc>
          <w:tcPr>
            <w:tcW w:w="2379" w:type="pct"/>
            <w:tcBorders>
              <w:top w:val="nil"/>
              <w:left w:val="nil"/>
              <w:bottom w:val="nil"/>
              <w:right w:val="nil"/>
            </w:tcBorders>
            <w:shd w:val="clear" w:color="000000" w:fill="FFFFFF"/>
            <w:noWrap/>
            <w:vAlign w:val="center"/>
            <w:hideMark/>
          </w:tcPr>
          <w:p w14:paraId="10D17CA5" w14:textId="77777777" w:rsidR="00B23B1D" w:rsidRPr="00BF01BA" w:rsidRDefault="00B23B1D" w:rsidP="00B23B1D">
            <w:pPr>
              <w:spacing w:before="0" w:after="0" w:line="240" w:lineRule="auto"/>
              <w:rPr>
                <w:rFonts w:ascii="Arial" w:hAnsi="Arial" w:cs="Arial"/>
                <w:color w:val="000000"/>
                <w:sz w:val="16"/>
                <w:szCs w:val="16"/>
              </w:rPr>
            </w:pPr>
            <w:r w:rsidRPr="00BF01BA">
              <w:rPr>
                <w:rFonts w:ascii="Arial" w:hAnsi="Arial" w:cs="Arial"/>
                <w:color w:val="000000"/>
                <w:sz w:val="16"/>
                <w:szCs w:val="16"/>
              </w:rPr>
              <w:t>Assistance to families with children(c)</w:t>
            </w:r>
          </w:p>
        </w:tc>
        <w:tc>
          <w:tcPr>
            <w:tcW w:w="525" w:type="pct"/>
            <w:tcBorders>
              <w:top w:val="nil"/>
              <w:left w:val="nil"/>
              <w:bottom w:val="nil"/>
              <w:right w:val="nil"/>
            </w:tcBorders>
            <w:shd w:val="clear" w:color="000000" w:fill="FFFFFF"/>
            <w:noWrap/>
            <w:vAlign w:val="center"/>
            <w:hideMark/>
          </w:tcPr>
          <w:p w14:paraId="4FA78063"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48,873</w:t>
            </w:r>
          </w:p>
        </w:tc>
        <w:tc>
          <w:tcPr>
            <w:tcW w:w="524" w:type="pct"/>
            <w:tcBorders>
              <w:top w:val="nil"/>
              <w:left w:val="nil"/>
              <w:bottom w:val="nil"/>
              <w:right w:val="nil"/>
            </w:tcBorders>
            <w:shd w:val="clear" w:color="000000" w:fill="E6F2FF"/>
            <w:noWrap/>
            <w:vAlign w:val="center"/>
            <w:hideMark/>
          </w:tcPr>
          <w:p w14:paraId="67F52383"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52,486</w:t>
            </w:r>
          </w:p>
        </w:tc>
        <w:tc>
          <w:tcPr>
            <w:tcW w:w="524" w:type="pct"/>
            <w:tcBorders>
              <w:top w:val="nil"/>
              <w:left w:val="nil"/>
              <w:bottom w:val="nil"/>
              <w:right w:val="nil"/>
            </w:tcBorders>
            <w:shd w:val="clear" w:color="000000" w:fill="FFFFFF"/>
            <w:noWrap/>
            <w:vAlign w:val="center"/>
            <w:hideMark/>
          </w:tcPr>
          <w:p w14:paraId="426058B8"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53,486</w:t>
            </w:r>
          </w:p>
        </w:tc>
        <w:tc>
          <w:tcPr>
            <w:tcW w:w="524" w:type="pct"/>
            <w:tcBorders>
              <w:top w:val="nil"/>
              <w:left w:val="nil"/>
              <w:bottom w:val="nil"/>
              <w:right w:val="nil"/>
            </w:tcBorders>
            <w:shd w:val="clear" w:color="000000" w:fill="FFFFFF"/>
            <w:noWrap/>
            <w:vAlign w:val="center"/>
            <w:hideMark/>
          </w:tcPr>
          <w:p w14:paraId="0538558D"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54,077</w:t>
            </w:r>
          </w:p>
        </w:tc>
        <w:tc>
          <w:tcPr>
            <w:tcW w:w="524" w:type="pct"/>
            <w:tcBorders>
              <w:top w:val="nil"/>
              <w:left w:val="nil"/>
              <w:bottom w:val="nil"/>
              <w:right w:val="nil"/>
            </w:tcBorders>
            <w:shd w:val="clear" w:color="000000" w:fill="FFFFFF"/>
            <w:noWrap/>
            <w:vAlign w:val="center"/>
            <w:hideMark/>
          </w:tcPr>
          <w:p w14:paraId="5D36B95E"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55,129</w:t>
            </w:r>
          </w:p>
        </w:tc>
      </w:tr>
      <w:tr w:rsidR="00B23B1D" w:rsidRPr="00BF01BA" w14:paraId="38C50E18" w14:textId="77777777" w:rsidTr="00C267D1">
        <w:trPr>
          <w:trHeight w:hRule="exact" w:val="225"/>
        </w:trPr>
        <w:tc>
          <w:tcPr>
            <w:tcW w:w="2379" w:type="pct"/>
            <w:tcBorders>
              <w:top w:val="nil"/>
              <w:left w:val="nil"/>
              <w:bottom w:val="nil"/>
              <w:right w:val="nil"/>
            </w:tcBorders>
            <w:shd w:val="clear" w:color="000000" w:fill="FFFFFF"/>
            <w:noWrap/>
            <w:vAlign w:val="center"/>
            <w:hideMark/>
          </w:tcPr>
          <w:p w14:paraId="14F5A210" w14:textId="77777777" w:rsidR="00B23B1D" w:rsidRPr="00BF01BA" w:rsidRDefault="00B23B1D" w:rsidP="00B23B1D">
            <w:pPr>
              <w:spacing w:before="0" w:after="0" w:line="240" w:lineRule="auto"/>
              <w:rPr>
                <w:rFonts w:ascii="Arial" w:hAnsi="Arial" w:cs="Arial"/>
                <w:color w:val="000000"/>
                <w:sz w:val="16"/>
                <w:szCs w:val="16"/>
              </w:rPr>
            </w:pPr>
            <w:r w:rsidRPr="00BF01BA">
              <w:rPr>
                <w:rFonts w:ascii="Arial" w:hAnsi="Arial" w:cs="Arial"/>
                <w:color w:val="000000"/>
                <w:sz w:val="16"/>
                <w:szCs w:val="16"/>
              </w:rPr>
              <w:t>Assistance to the unemployed and the sick</w:t>
            </w:r>
          </w:p>
        </w:tc>
        <w:tc>
          <w:tcPr>
            <w:tcW w:w="525" w:type="pct"/>
            <w:tcBorders>
              <w:top w:val="nil"/>
              <w:left w:val="nil"/>
              <w:bottom w:val="nil"/>
              <w:right w:val="nil"/>
            </w:tcBorders>
            <w:shd w:val="clear" w:color="000000" w:fill="FFFFFF"/>
            <w:noWrap/>
            <w:vAlign w:val="center"/>
            <w:hideMark/>
          </w:tcPr>
          <w:p w14:paraId="2E56FA08"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16,458</w:t>
            </w:r>
          </w:p>
        </w:tc>
        <w:tc>
          <w:tcPr>
            <w:tcW w:w="524" w:type="pct"/>
            <w:tcBorders>
              <w:top w:val="nil"/>
              <w:left w:val="nil"/>
              <w:bottom w:val="nil"/>
              <w:right w:val="nil"/>
            </w:tcBorders>
            <w:shd w:val="clear" w:color="000000" w:fill="E6F2FF"/>
            <w:noWrap/>
            <w:vAlign w:val="center"/>
            <w:hideMark/>
          </w:tcPr>
          <w:p w14:paraId="59C2E3EA"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16,955</w:t>
            </w:r>
          </w:p>
        </w:tc>
        <w:tc>
          <w:tcPr>
            <w:tcW w:w="524" w:type="pct"/>
            <w:tcBorders>
              <w:top w:val="nil"/>
              <w:left w:val="nil"/>
              <w:bottom w:val="nil"/>
              <w:right w:val="nil"/>
            </w:tcBorders>
            <w:shd w:val="clear" w:color="000000" w:fill="FFFFFF"/>
            <w:noWrap/>
            <w:vAlign w:val="center"/>
            <w:hideMark/>
          </w:tcPr>
          <w:p w14:paraId="24AE6E23"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17,257</w:t>
            </w:r>
          </w:p>
        </w:tc>
        <w:tc>
          <w:tcPr>
            <w:tcW w:w="524" w:type="pct"/>
            <w:tcBorders>
              <w:top w:val="nil"/>
              <w:left w:val="nil"/>
              <w:bottom w:val="nil"/>
              <w:right w:val="nil"/>
            </w:tcBorders>
            <w:shd w:val="clear" w:color="000000" w:fill="FFFFFF"/>
            <w:noWrap/>
            <w:vAlign w:val="center"/>
            <w:hideMark/>
          </w:tcPr>
          <w:p w14:paraId="52C3FE4B"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16,788</w:t>
            </w:r>
          </w:p>
        </w:tc>
        <w:tc>
          <w:tcPr>
            <w:tcW w:w="524" w:type="pct"/>
            <w:tcBorders>
              <w:top w:val="nil"/>
              <w:left w:val="nil"/>
              <w:bottom w:val="nil"/>
              <w:right w:val="nil"/>
            </w:tcBorders>
            <w:shd w:val="clear" w:color="000000" w:fill="FFFFFF"/>
            <w:noWrap/>
            <w:vAlign w:val="center"/>
            <w:hideMark/>
          </w:tcPr>
          <w:p w14:paraId="43FF6B52"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17,565</w:t>
            </w:r>
          </w:p>
        </w:tc>
      </w:tr>
      <w:tr w:rsidR="00B23B1D" w:rsidRPr="00BF01BA" w14:paraId="510BFB75" w14:textId="77777777" w:rsidTr="00C267D1">
        <w:trPr>
          <w:trHeight w:hRule="exact" w:val="225"/>
        </w:trPr>
        <w:tc>
          <w:tcPr>
            <w:tcW w:w="2379" w:type="pct"/>
            <w:tcBorders>
              <w:top w:val="nil"/>
              <w:left w:val="nil"/>
              <w:bottom w:val="nil"/>
              <w:right w:val="nil"/>
            </w:tcBorders>
            <w:shd w:val="clear" w:color="000000" w:fill="FFFFFF"/>
            <w:noWrap/>
            <w:vAlign w:val="center"/>
            <w:hideMark/>
          </w:tcPr>
          <w:p w14:paraId="7ABA785F" w14:textId="77777777" w:rsidR="00B23B1D" w:rsidRPr="00BF01BA" w:rsidRDefault="00B23B1D" w:rsidP="00B23B1D">
            <w:pPr>
              <w:spacing w:before="0" w:after="0" w:line="240" w:lineRule="auto"/>
              <w:rPr>
                <w:rFonts w:ascii="Arial" w:hAnsi="Arial" w:cs="Arial"/>
                <w:color w:val="000000"/>
                <w:sz w:val="16"/>
                <w:szCs w:val="16"/>
              </w:rPr>
            </w:pPr>
            <w:r w:rsidRPr="00BF01BA">
              <w:rPr>
                <w:rFonts w:ascii="Arial" w:hAnsi="Arial" w:cs="Arial"/>
                <w:color w:val="000000"/>
                <w:sz w:val="16"/>
                <w:szCs w:val="16"/>
              </w:rPr>
              <w:t>Other welfare programs</w:t>
            </w:r>
          </w:p>
        </w:tc>
        <w:tc>
          <w:tcPr>
            <w:tcW w:w="525" w:type="pct"/>
            <w:tcBorders>
              <w:top w:val="nil"/>
              <w:left w:val="nil"/>
              <w:bottom w:val="nil"/>
              <w:right w:val="nil"/>
            </w:tcBorders>
            <w:shd w:val="clear" w:color="000000" w:fill="FFFFFF"/>
            <w:noWrap/>
            <w:vAlign w:val="center"/>
            <w:hideMark/>
          </w:tcPr>
          <w:p w14:paraId="5EA8C38E"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1,760</w:t>
            </w:r>
          </w:p>
        </w:tc>
        <w:tc>
          <w:tcPr>
            <w:tcW w:w="524" w:type="pct"/>
            <w:tcBorders>
              <w:top w:val="nil"/>
              <w:left w:val="nil"/>
              <w:bottom w:val="nil"/>
              <w:right w:val="nil"/>
            </w:tcBorders>
            <w:shd w:val="clear" w:color="000000" w:fill="E6F2FF"/>
            <w:noWrap/>
            <w:vAlign w:val="center"/>
            <w:hideMark/>
          </w:tcPr>
          <w:p w14:paraId="0B62FFEC"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1,927</w:t>
            </w:r>
          </w:p>
        </w:tc>
        <w:tc>
          <w:tcPr>
            <w:tcW w:w="524" w:type="pct"/>
            <w:tcBorders>
              <w:top w:val="nil"/>
              <w:left w:val="nil"/>
              <w:bottom w:val="nil"/>
              <w:right w:val="nil"/>
            </w:tcBorders>
            <w:shd w:val="clear" w:color="000000" w:fill="FFFFFF"/>
            <w:noWrap/>
            <w:vAlign w:val="center"/>
            <w:hideMark/>
          </w:tcPr>
          <w:p w14:paraId="7000B256"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1,812</w:t>
            </w:r>
          </w:p>
        </w:tc>
        <w:tc>
          <w:tcPr>
            <w:tcW w:w="524" w:type="pct"/>
            <w:tcBorders>
              <w:top w:val="nil"/>
              <w:left w:val="nil"/>
              <w:bottom w:val="nil"/>
              <w:right w:val="nil"/>
            </w:tcBorders>
            <w:shd w:val="clear" w:color="000000" w:fill="FFFFFF"/>
            <w:noWrap/>
            <w:vAlign w:val="center"/>
            <w:hideMark/>
          </w:tcPr>
          <w:p w14:paraId="65C67085"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1,711</w:t>
            </w:r>
          </w:p>
        </w:tc>
        <w:tc>
          <w:tcPr>
            <w:tcW w:w="524" w:type="pct"/>
            <w:tcBorders>
              <w:top w:val="nil"/>
              <w:left w:val="nil"/>
              <w:bottom w:val="nil"/>
              <w:right w:val="nil"/>
            </w:tcBorders>
            <w:shd w:val="clear" w:color="000000" w:fill="FFFFFF"/>
            <w:noWrap/>
            <w:vAlign w:val="center"/>
            <w:hideMark/>
          </w:tcPr>
          <w:p w14:paraId="08D79216"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1,714</w:t>
            </w:r>
          </w:p>
        </w:tc>
      </w:tr>
      <w:tr w:rsidR="00B23B1D" w:rsidRPr="00BF01BA" w14:paraId="56688B80" w14:textId="77777777" w:rsidTr="00C267D1">
        <w:trPr>
          <w:trHeight w:hRule="exact" w:val="225"/>
        </w:trPr>
        <w:tc>
          <w:tcPr>
            <w:tcW w:w="2379" w:type="pct"/>
            <w:tcBorders>
              <w:top w:val="nil"/>
              <w:left w:val="nil"/>
              <w:bottom w:val="nil"/>
              <w:right w:val="nil"/>
            </w:tcBorders>
            <w:shd w:val="clear" w:color="000000" w:fill="FFFFFF"/>
            <w:noWrap/>
            <w:vAlign w:val="center"/>
            <w:hideMark/>
          </w:tcPr>
          <w:p w14:paraId="53BA8A73" w14:textId="77777777" w:rsidR="00B23B1D" w:rsidRPr="00BF01BA" w:rsidRDefault="00B23B1D" w:rsidP="00B23B1D">
            <w:pPr>
              <w:spacing w:before="0" w:after="0" w:line="240" w:lineRule="auto"/>
              <w:rPr>
                <w:rFonts w:ascii="Arial" w:hAnsi="Arial" w:cs="Arial"/>
                <w:color w:val="000000"/>
                <w:sz w:val="16"/>
                <w:szCs w:val="16"/>
              </w:rPr>
            </w:pPr>
            <w:r w:rsidRPr="00BF01BA">
              <w:rPr>
                <w:rFonts w:ascii="Arial" w:hAnsi="Arial" w:cs="Arial"/>
                <w:color w:val="000000"/>
                <w:sz w:val="16"/>
                <w:szCs w:val="16"/>
              </w:rPr>
              <w:t xml:space="preserve">Assistance for Indigenous Australians </w:t>
            </w:r>
            <w:proofErr w:type="spellStart"/>
            <w:r w:rsidRPr="00BF01BA">
              <w:rPr>
                <w:rFonts w:ascii="Arial" w:hAnsi="Arial" w:cs="Arial"/>
                <w:color w:val="000000"/>
                <w:sz w:val="16"/>
                <w:szCs w:val="16"/>
              </w:rPr>
              <w:t>nec</w:t>
            </w:r>
            <w:proofErr w:type="spellEnd"/>
          </w:p>
        </w:tc>
        <w:tc>
          <w:tcPr>
            <w:tcW w:w="525" w:type="pct"/>
            <w:tcBorders>
              <w:top w:val="nil"/>
              <w:left w:val="nil"/>
              <w:bottom w:val="nil"/>
              <w:right w:val="nil"/>
            </w:tcBorders>
            <w:shd w:val="clear" w:color="000000" w:fill="FFFFFF"/>
            <w:noWrap/>
            <w:vAlign w:val="center"/>
            <w:hideMark/>
          </w:tcPr>
          <w:p w14:paraId="365E3A8A"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3,386</w:t>
            </w:r>
          </w:p>
        </w:tc>
        <w:tc>
          <w:tcPr>
            <w:tcW w:w="524" w:type="pct"/>
            <w:tcBorders>
              <w:top w:val="nil"/>
              <w:left w:val="nil"/>
              <w:bottom w:val="nil"/>
              <w:right w:val="nil"/>
            </w:tcBorders>
            <w:shd w:val="clear" w:color="000000" w:fill="E6F2FF"/>
            <w:noWrap/>
            <w:vAlign w:val="center"/>
            <w:hideMark/>
          </w:tcPr>
          <w:p w14:paraId="57F89507"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3,460</w:t>
            </w:r>
          </w:p>
        </w:tc>
        <w:tc>
          <w:tcPr>
            <w:tcW w:w="524" w:type="pct"/>
            <w:tcBorders>
              <w:top w:val="nil"/>
              <w:left w:val="nil"/>
              <w:bottom w:val="nil"/>
              <w:right w:val="nil"/>
            </w:tcBorders>
            <w:shd w:val="clear" w:color="000000" w:fill="FFFFFF"/>
            <w:noWrap/>
            <w:vAlign w:val="center"/>
            <w:hideMark/>
          </w:tcPr>
          <w:p w14:paraId="7679FFA9"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3,357</w:t>
            </w:r>
          </w:p>
        </w:tc>
        <w:tc>
          <w:tcPr>
            <w:tcW w:w="524" w:type="pct"/>
            <w:tcBorders>
              <w:top w:val="nil"/>
              <w:left w:val="nil"/>
              <w:bottom w:val="nil"/>
              <w:right w:val="nil"/>
            </w:tcBorders>
            <w:shd w:val="clear" w:color="000000" w:fill="FFFFFF"/>
            <w:noWrap/>
            <w:vAlign w:val="center"/>
            <w:hideMark/>
          </w:tcPr>
          <w:p w14:paraId="4151F998"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3,241</w:t>
            </w:r>
          </w:p>
        </w:tc>
        <w:tc>
          <w:tcPr>
            <w:tcW w:w="524" w:type="pct"/>
            <w:tcBorders>
              <w:top w:val="nil"/>
              <w:left w:val="nil"/>
              <w:bottom w:val="nil"/>
              <w:right w:val="nil"/>
            </w:tcBorders>
            <w:shd w:val="clear" w:color="000000" w:fill="FFFFFF"/>
            <w:noWrap/>
            <w:vAlign w:val="center"/>
            <w:hideMark/>
          </w:tcPr>
          <w:p w14:paraId="00E11829"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3,031</w:t>
            </w:r>
          </w:p>
        </w:tc>
      </w:tr>
      <w:tr w:rsidR="00B23B1D" w:rsidRPr="00BF01BA" w14:paraId="51B46AF5" w14:textId="77777777" w:rsidTr="00C267D1">
        <w:trPr>
          <w:trHeight w:hRule="exact" w:val="225"/>
        </w:trPr>
        <w:tc>
          <w:tcPr>
            <w:tcW w:w="2379" w:type="pct"/>
            <w:tcBorders>
              <w:top w:val="nil"/>
              <w:left w:val="nil"/>
              <w:bottom w:val="nil"/>
              <w:right w:val="nil"/>
            </w:tcBorders>
            <w:shd w:val="clear" w:color="000000" w:fill="FFFFFF"/>
            <w:noWrap/>
            <w:vAlign w:val="center"/>
            <w:hideMark/>
          </w:tcPr>
          <w:p w14:paraId="03BC8698" w14:textId="77777777" w:rsidR="00B23B1D" w:rsidRPr="00BF01BA" w:rsidRDefault="00B23B1D" w:rsidP="00B23B1D">
            <w:pPr>
              <w:spacing w:before="0" w:after="0" w:line="240" w:lineRule="auto"/>
              <w:rPr>
                <w:rFonts w:ascii="Arial" w:hAnsi="Arial" w:cs="Arial"/>
                <w:color w:val="000000"/>
                <w:sz w:val="16"/>
                <w:szCs w:val="16"/>
              </w:rPr>
            </w:pPr>
            <w:r w:rsidRPr="00BF01BA">
              <w:rPr>
                <w:rFonts w:ascii="Arial" w:hAnsi="Arial" w:cs="Arial"/>
                <w:color w:val="000000"/>
                <w:sz w:val="16"/>
                <w:szCs w:val="16"/>
              </w:rPr>
              <w:t>General administration</w:t>
            </w:r>
          </w:p>
        </w:tc>
        <w:tc>
          <w:tcPr>
            <w:tcW w:w="525" w:type="pct"/>
            <w:tcBorders>
              <w:top w:val="nil"/>
              <w:left w:val="nil"/>
              <w:bottom w:val="single" w:sz="4" w:space="0" w:color="293F5B"/>
              <w:right w:val="nil"/>
            </w:tcBorders>
            <w:shd w:val="clear" w:color="000000" w:fill="FFFFFF"/>
            <w:noWrap/>
            <w:vAlign w:val="center"/>
            <w:hideMark/>
          </w:tcPr>
          <w:p w14:paraId="72843308"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5,646</w:t>
            </w:r>
          </w:p>
        </w:tc>
        <w:tc>
          <w:tcPr>
            <w:tcW w:w="524" w:type="pct"/>
            <w:tcBorders>
              <w:top w:val="nil"/>
              <w:left w:val="nil"/>
              <w:bottom w:val="single" w:sz="4" w:space="0" w:color="293F5B"/>
              <w:right w:val="nil"/>
            </w:tcBorders>
            <w:shd w:val="clear" w:color="000000" w:fill="E6F2FF"/>
            <w:noWrap/>
            <w:vAlign w:val="center"/>
            <w:hideMark/>
          </w:tcPr>
          <w:p w14:paraId="54A6B47D"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5,489</w:t>
            </w:r>
          </w:p>
        </w:tc>
        <w:tc>
          <w:tcPr>
            <w:tcW w:w="524" w:type="pct"/>
            <w:tcBorders>
              <w:top w:val="nil"/>
              <w:left w:val="nil"/>
              <w:bottom w:val="single" w:sz="4" w:space="0" w:color="293F5B"/>
              <w:right w:val="nil"/>
            </w:tcBorders>
            <w:shd w:val="clear" w:color="000000" w:fill="FFFFFF"/>
            <w:noWrap/>
            <w:vAlign w:val="center"/>
            <w:hideMark/>
          </w:tcPr>
          <w:p w14:paraId="1A66FF8C"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4,621</w:t>
            </w:r>
          </w:p>
        </w:tc>
        <w:tc>
          <w:tcPr>
            <w:tcW w:w="524" w:type="pct"/>
            <w:tcBorders>
              <w:top w:val="nil"/>
              <w:left w:val="nil"/>
              <w:bottom w:val="single" w:sz="4" w:space="0" w:color="293F5B"/>
              <w:right w:val="nil"/>
            </w:tcBorders>
            <w:shd w:val="clear" w:color="000000" w:fill="FFFFFF"/>
            <w:noWrap/>
            <w:vAlign w:val="center"/>
            <w:hideMark/>
          </w:tcPr>
          <w:p w14:paraId="7C66530E"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4,585</w:t>
            </w:r>
          </w:p>
        </w:tc>
        <w:tc>
          <w:tcPr>
            <w:tcW w:w="524" w:type="pct"/>
            <w:tcBorders>
              <w:top w:val="nil"/>
              <w:left w:val="nil"/>
              <w:bottom w:val="single" w:sz="4" w:space="0" w:color="293F5B"/>
              <w:right w:val="nil"/>
            </w:tcBorders>
            <w:shd w:val="clear" w:color="000000" w:fill="FFFFFF"/>
            <w:noWrap/>
            <w:vAlign w:val="center"/>
            <w:hideMark/>
          </w:tcPr>
          <w:p w14:paraId="7C8D3EF0" w14:textId="77777777" w:rsidR="00B23B1D" w:rsidRPr="00BF01BA" w:rsidRDefault="00B23B1D" w:rsidP="00B23B1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4,589</w:t>
            </w:r>
          </w:p>
        </w:tc>
      </w:tr>
      <w:tr w:rsidR="00B23B1D" w:rsidRPr="00BF01BA" w14:paraId="5074E7AE" w14:textId="77777777" w:rsidTr="00C267D1">
        <w:trPr>
          <w:trHeight w:hRule="exact" w:val="225"/>
        </w:trPr>
        <w:tc>
          <w:tcPr>
            <w:tcW w:w="2379" w:type="pct"/>
            <w:tcBorders>
              <w:top w:val="nil"/>
              <w:left w:val="nil"/>
              <w:bottom w:val="single" w:sz="4" w:space="0" w:color="293F5B"/>
              <w:right w:val="nil"/>
            </w:tcBorders>
            <w:shd w:val="clear" w:color="000000" w:fill="FFFFFF"/>
            <w:noWrap/>
            <w:vAlign w:val="center"/>
            <w:hideMark/>
          </w:tcPr>
          <w:p w14:paraId="117816E4" w14:textId="77777777" w:rsidR="00B23B1D" w:rsidRPr="00BF01BA" w:rsidRDefault="00B23B1D" w:rsidP="00B23B1D">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social security and welfare</w:t>
            </w:r>
          </w:p>
        </w:tc>
        <w:tc>
          <w:tcPr>
            <w:tcW w:w="525" w:type="pct"/>
            <w:tcBorders>
              <w:top w:val="nil"/>
              <w:left w:val="nil"/>
              <w:bottom w:val="single" w:sz="4" w:space="0" w:color="293F5B"/>
              <w:right w:val="nil"/>
            </w:tcBorders>
            <w:shd w:val="clear" w:color="000000" w:fill="FFFFFF"/>
            <w:noWrap/>
            <w:vAlign w:val="center"/>
            <w:hideMark/>
          </w:tcPr>
          <w:p w14:paraId="4712F328" w14:textId="77777777" w:rsidR="00B23B1D" w:rsidRPr="00BF01BA" w:rsidRDefault="00B23B1D" w:rsidP="00B23B1D">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274,901</w:t>
            </w:r>
          </w:p>
        </w:tc>
        <w:tc>
          <w:tcPr>
            <w:tcW w:w="524" w:type="pct"/>
            <w:tcBorders>
              <w:top w:val="nil"/>
              <w:left w:val="nil"/>
              <w:bottom w:val="single" w:sz="4" w:space="0" w:color="293F5B"/>
              <w:right w:val="nil"/>
            </w:tcBorders>
            <w:shd w:val="clear" w:color="000000" w:fill="E6F2FF"/>
            <w:noWrap/>
            <w:vAlign w:val="center"/>
            <w:hideMark/>
          </w:tcPr>
          <w:p w14:paraId="3D072690" w14:textId="77777777" w:rsidR="00B23B1D" w:rsidRPr="00BF01BA" w:rsidRDefault="00B23B1D" w:rsidP="00B23B1D">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290,966</w:t>
            </w:r>
          </w:p>
        </w:tc>
        <w:tc>
          <w:tcPr>
            <w:tcW w:w="524" w:type="pct"/>
            <w:tcBorders>
              <w:top w:val="nil"/>
              <w:left w:val="nil"/>
              <w:bottom w:val="single" w:sz="4" w:space="0" w:color="293F5B"/>
              <w:right w:val="nil"/>
            </w:tcBorders>
            <w:shd w:val="clear" w:color="000000" w:fill="FFFFFF"/>
            <w:noWrap/>
            <w:vAlign w:val="center"/>
            <w:hideMark/>
          </w:tcPr>
          <w:p w14:paraId="565F44C4" w14:textId="77777777" w:rsidR="00B23B1D" w:rsidRPr="00BF01BA" w:rsidRDefault="00B23B1D" w:rsidP="00B23B1D">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299,436</w:t>
            </w:r>
          </w:p>
        </w:tc>
        <w:tc>
          <w:tcPr>
            <w:tcW w:w="524" w:type="pct"/>
            <w:tcBorders>
              <w:top w:val="nil"/>
              <w:left w:val="nil"/>
              <w:bottom w:val="single" w:sz="4" w:space="0" w:color="293F5B"/>
              <w:right w:val="nil"/>
            </w:tcBorders>
            <w:shd w:val="clear" w:color="000000" w:fill="FFFFFF"/>
            <w:noWrap/>
            <w:vAlign w:val="center"/>
            <w:hideMark/>
          </w:tcPr>
          <w:p w14:paraId="1FDE06F8" w14:textId="77777777" w:rsidR="00B23B1D" w:rsidRPr="00BF01BA" w:rsidRDefault="00B23B1D" w:rsidP="00B23B1D">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309,531</w:t>
            </w:r>
          </w:p>
        </w:tc>
        <w:tc>
          <w:tcPr>
            <w:tcW w:w="524" w:type="pct"/>
            <w:tcBorders>
              <w:top w:val="nil"/>
              <w:left w:val="nil"/>
              <w:bottom w:val="single" w:sz="4" w:space="0" w:color="293F5B"/>
              <w:right w:val="nil"/>
            </w:tcBorders>
            <w:shd w:val="clear" w:color="000000" w:fill="FFFFFF"/>
            <w:noWrap/>
            <w:vAlign w:val="center"/>
            <w:hideMark/>
          </w:tcPr>
          <w:p w14:paraId="23BE23EC" w14:textId="77777777" w:rsidR="00B23B1D" w:rsidRPr="00BF01BA" w:rsidRDefault="00B23B1D" w:rsidP="00B23B1D">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323,612</w:t>
            </w:r>
          </w:p>
        </w:tc>
      </w:tr>
    </w:tbl>
    <w:p w14:paraId="5829F9DD" w14:textId="3B18F113" w:rsidR="00E1490B" w:rsidRPr="00BF01BA" w:rsidRDefault="00E1490B" w:rsidP="62F7B824">
      <w:pPr>
        <w:pStyle w:val="ChartandTableFootnoteAlpha"/>
      </w:pPr>
      <w:r>
        <w:t>A further breakdown of the assistance to the aged sub</w:t>
      </w:r>
      <w:r w:rsidR="00DF02E6">
        <w:noBreakHyphen/>
      </w:r>
      <w:r>
        <w:t>function is provided in Table 5.9.1.</w:t>
      </w:r>
    </w:p>
    <w:p w14:paraId="5D638B2B" w14:textId="2B8887FF" w:rsidR="00E1490B" w:rsidRPr="00BF01BA" w:rsidRDefault="00E1490B" w:rsidP="000A3C7F">
      <w:pPr>
        <w:pStyle w:val="ChartandTableFootnoteAlpha"/>
      </w:pPr>
      <w:r w:rsidRPr="00BF01BA">
        <w:t>A further breakdown of the assistance to people with disabilities sub</w:t>
      </w:r>
      <w:r w:rsidR="00DF02E6">
        <w:noBreakHyphen/>
      </w:r>
      <w:r w:rsidRPr="00BF01BA">
        <w:t>function is provided in Table 5.9.2.</w:t>
      </w:r>
    </w:p>
    <w:p w14:paraId="4BB91ED7" w14:textId="42481BBF" w:rsidR="00911489" w:rsidRPr="00BF01BA" w:rsidRDefault="00E1490B" w:rsidP="000A3C7F">
      <w:pPr>
        <w:pStyle w:val="ChartandTableFootnoteAlpha"/>
      </w:pPr>
      <w:r w:rsidRPr="00BF01BA">
        <w:t>A further breakdown of the assistance to families with children sub</w:t>
      </w:r>
      <w:r w:rsidR="00DF02E6">
        <w:noBreakHyphen/>
      </w:r>
      <w:r w:rsidRPr="00BF01BA">
        <w:t>function is provided in Table 5.9.3.</w:t>
      </w:r>
    </w:p>
    <w:p w14:paraId="6AE58877" w14:textId="77777777" w:rsidR="002E594E" w:rsidRPr="00BF01BA" w:rsidRDefault="002E594E" w:rsidP="002E594E">
      <w:pPr>
        <w:pStyle w:val="TableLine"/>
      </w:pPr>
    </w:p>
    <w:p w14:paraId="7D681F8D" w14:textId="0A27A796" w:rsidR="00AE219C" w:rsidRPr="00BF01BA" w:rsidRDefault="00AE219C" w:rsidP="00AE219C">
      <w:r w:rsidRPr="00BF01BA">
        <w:t>Expenses in social security and welfare are estimated to increase by 11.2 per cent over the period 2025</w:t>
      </w:r>
      <w:r w:rsidRPr="00BF01BA">
        <w:rPr>
          <w:rFonts w:cs="Book Antiqua"/>
        </w:rPr>
        <w:t>–</w:t>
      </w:r>
      <w:r w:rsidRPr="00BF01BA">
        <w:t>26 to 2028</w:t>
      </w:r>
      <w:r w:rsidRPr="00BF01BA">
        <w:rPr>
          <w:rFonts w:cs="Book Antiqua"/>
        </w:rPr>
        <w:t>–</w:t>
      </w:r>
      <w:r w:rsidRPr="00BF01BA">
        <w:t xml:space="preserve">29. The largest movements in expenses are expected to occur in </w:t>
      </w:r>
      <w:r w:rsidRPr="00BF01BA">
        <w:rPr>
          <w:rStyle w:val="Strong"/>
        </w:rPr>
        <w:t>assistance to people with disabilities</w:t>
      </w:r>
      <w:r w:rsidR="00DE104C" w:rsidRPr="00BF01BA">
        <w:t>,</w:t>
      </w:r>
      <w:r w:rsidR="00DE104C" w:rsidRPr="00BF01BA">
        <w:rPr>
          <w:rStyle w:val="Strong"/>
        </w:rPr>
        <w:t xml:space="preserve"> assistance to the aged</w:t>
      </w:r>
      <w:r w:rsidRPr="00BF01BA">
        <w:rPr>
          <w:rStyle w:val="Strong"/>
        </w:rPr>
        <w:t xml:space="preserve"> </w:t>
      </w:r>
      <w:r w:rsidRPr="00BF01BA">
        <w:t>and</w:t>
      </w:r>
      <w:r w:rsidRPr="00BF01BA">
        <w:rPr>
          <w:rStyle w:val="Strong"/>
        </w:rPr>
        <w:t xml:space="preserve"> assistance to </w:t>
      </w:r>
      <w:r w:rsidR="00DE104C" w:rsidRPr="00BF01BA">
        <w:rPr>
          <w:rStyle w:val="Strong"/>
        </w:rPr>
        <w:t>families with children</w:t>
      </w:r>
      <w:r w:rsidR="00DE104C" w:rsidRPr="00BF01BA">
        <w:t>.</w:t>
      </w:r>
      <w:r w:rsidRPr="00BF01BA">
        <w:t xml:space="preserve"> The remaining sub</w:t>
      </w:r>
      <w:r w:rsidR="00DF02E6">
        <w:noBreakHyphen/>
      </w:r>
      <w:r w:rsidRPr="00BF01BA">
        <w:t>functions are estimated to remain broadly stable over the period 2025–26 to 2028–29.</w:t>
      </w:r>
    </w:p>
    <w:p w14:paraId="1E8F6135" w14:textId="7093B8BD" w:rsidR="00AE219C" w:rsidRPr="00BF01BA" w:rsidRDefault="00AE219C" w:rsidP="00AE219C">
      <w:r w:rsidRPr="00BF01BA">
        <w:rPr>
          <w:rStyle w:val="Strong"/>
        </w:rPr>
        <w:t>Assistance to the aged</w:t>
      </w:r>
      <w:r w:rsidRPr="00BF01BA">
        <w:rPr>
          <w:b/>
          <w:bCs/>
        </w:rPr>
        <w:t xml:space="preserve"> </w:t>
      </w:r>
      <w:r w:rsidRPr="00BF01BA">
        <w:t>expenses</w:t>
      </w:r>
      <w:r w:rsidRPr="00BF01BA">
        <w:rPr>
          <w:b/>
          <w:bCs/>
        </w:rPr>
        <w:t xml:space="preserve"> </w:t>
      </w:r>
      <w:proofErr w:type="gramStart"/>
      <w:r w:rsidRPr="00BF01BA">
        <w:t>are</w:t>
      </w:r>
      <w:proofErr w:type="gramEnd"/>
      <w:r w:rsidRPr="00BF01BA">
        <w:t xml:space="preserve"> estimated to increase over the period 2025–26 to </w:t>
      </w:r>
      <w:r w:rsidR="008F3604">
        <w:br/>
      </w:r>
      <w:r w:rsidRPr="00BF01BA">
        <w:t>2028–29, primarily driven by increases in expenditure in the Support for Seniors and Aged Care Services programs.</w:t>
      </w:r>
    </w:p>
    <w:p w14:paraId="7D90E0D4" w14:textId="77777777" w:rsidR="00AE219C" w:rsidRPr="00BF01BA" w:rsidRDefault="00AE219C" w:rsidP="00AE219C">
      <w:r w:rsidRPr="00BF01BA">
        <w:t>T</w:t>
      </w:r>
      <w:r w:rsidRPr="00BF01BA">
        <w:rPr>
          <w:rFonts w:eastAsia="Book Antiqua" w:cs="Book Antiqua"/>
        </w:rPr>
        <w:t>he Support for Seniors program is estimated to increase over the period 2025</w:t>
      </w:r>
      <w:r w:rsidRPr="00BF01BA">
        <w:rPr>
          <w:rFonts w:cs="Book Antiqua"/>
        </w:rPr>
        <w:t>–</w:t>
      </w:r>
      <w:r w:rsidRPr="00BF01BA">
        <w:rPr>
          <w:rFonts w:eastAsia="Book Antiqua" w:cs="Book Antiqua"/>
        </w:rPr>
        <w:t>26 to 2028</w:t>
      </w:r>
      <w:r w:rsidRPr="00BF01BA">
        <w:rPr>
          <w:rFonts w:ascii="Times New Roman" w:eastAsia="Book Antiqua" w:hAnsi="Times New Roman" w:hint="cs"/>
          <w:rtl/>
        </w:rPr>
        <w:t>‍</w:t>
      </w:r>
      <w:r w:rsidRPr="00BF01BA">
        <w:rPr>
          <w:rFonts w:cs="Book Antiqua"/>
        </w:rPr>
        <w:t>–</w:t>
      </w:r>
      <w:r w:rsidRPr="00BF01BA">
        <w:rPr>
          <w:rFonts w:ascii="Times New Roman" w:hAnsi="Times New Roman" w:hint="cs"/>
          <w:rtl/>
        </w:rPr>
        <w:t>‍</w:t>
      </w:r>
      <w:r w:rsidRPr="00BF01BA">
        <w:rPr>
          <w:rFonts w:eastAsia="Book Antiqua" w:cs="Book Antiqua"/>
        </w:rPr>
        <w:t>29, reflecting the expected increase in the number of Age Pension recipients as the Australian population ages.</w:t>
      </w:r>
    </w:p>
    <w:p w14:paraId="3A0E1628" w14:textId="54762152" w:rsidR="00AE219C" w:rsidRPr="00BF01BA" w:rsidRDefault="00AE219C" w:rsidP="00AE219C">
      <w:r w:rsidRPr="00BF01BA">
        <w:t>The significant drivers of growth in the Aged Care Services program are the expanding ageing population, rising demand for aged care services, and increased funding for aged care workers</w:t>
      </w:r>
      <w:r w:rsidR="00DF02E6">
        <w:t>’</w:t>
      </w:r>
      <w:r w:rsidRPr="00BF01BA">
        <w:t xml:space="preserve"> wages due to </w:t>
      </w:r>
      <w:r w:rsidRPr="00BF01BA">
        <w:rPr>
          <w:rFonts w:eastAsia="Book Antiqua" w:cs="Book Antiqua"/>
        </w:rPr>
        <w:t>the Fair Work Commission</w:t>
      </w:r>
      <w:r w:rsidR="00DF02E6">
        <w:rPr>
          <w:rFonts w:eastAsia="Book Antiqua" w:cs="Book Antiqua"/>
        </w:rPr>
        <w:t>’</w:t>
      </w:r>
      <w:r w:rsidRPr="00BF01BA">
        <w:rPr>
          <w:rFonts w:eastAsia="Book Antiqua" w:cs="Book Antiqua"/>
        </w:rPr>
        <w:t>s Aged Care Work Value case decisions</w:t>
      </w:r>
      <w:r w:rsidR="00DE104C" w:rsidRPr="00BF01BA">
        <w:rPr>
          <w:rFonts w:eastAsia="Book Antiqua" w:cs="Book Antiqua"/>
        </w:rPr>
        <w:t>. This growth in estimated expenses is also due to</w:t>
      </w:r>
      <w:r w:rsidR="00DE104C" w:rsidRPr="00BF01BA">
        <w:t xml:space="preserve"> the implementation of aged care reforms, including the new Support at Home program from 1 July 2025.</w:t>
      </w:r>
      <w:r w:rsidRPr="00BF01BA">
        <w:t xml:space="preserve"> The growth in estimated expenses is partially offset by increases in means</w:t>
      </w:r>
      <w:r w:rsidR="00DF02E6">
        <w:noBreakHyphen/>
      </w:r>
      <w:r w:rsidRPr="00BF01BA">
        <w:t xml:space="preserve">tested contributions for people entering residential aged care and a new participant contribution framework for the Support at Home program. </w:t>
      </w:r>
    </w:p>
    <w:p w14:paraId="4974E129" w14:textId="1C1A2291" w:rsidR="00AE219C" w:rsidRPr="00BF01BA" w:rsidRDefault="00AE219C" w:rsidP="00AE219C">
      <w:r w:rsidRPr="00BF01BA">
        <w:t xml:space="preserve">Table 5.9.1 sets out the major components of the </w:t>
      </w:r>
      <w:r w:rsidRPr="00BF01BA">
        <w:rPr>
          <w:rStyle w:val="Strong"/>
        </w:rPr>
        <w:t>assistance to the aged</w:t>
      </w:r>
      <w:r w:rsidRPr="00BF01BA">
        <w:t xml:space="preserve"> sub</w:t>
      </w:r>
      <w:r w:rsidR="00DF02E6">
        <w:noBreakHyphen/>
      </w:r>
      <w:r w:rsidRPr="00BF01BA">
        <w:t>function.</w:t>
      </w:r>
    </w:p>
    <w:p w14:paraId="2EFC0D74" w14:textId="1D835D76" w:rsidR="009007F8" w:rsidRPr="00BF01BA" w:rsidRDefault="009007F8" w:rsidP="00AE219C">
      <w:r w:rsidRPr="00BF01BA">
        <w:br w:type="page"/>
      </w:r>
    </w:p>
    <w:p w14:paraId="36B6C53D" w14:textId="4E395E50" w:rsidR="005B2D39" w:rsidRPr="00BF01BA" w:rsidRDefault="00911489" w:rsidP="00911489">
      <w:pPr>
        <w:pStyle w:val="TableHeading"/>
      </w:pPr>
      <w:r w:rsidRPr="00BF01BA">
        <w:lastRenderedPageBreak/>
        <w:t>Table </w:t>
      </w:r>
      <w:r w:rsidR="006C59C3" w:rsidRPr="00BF01BA">
        <w:t>5</w:t>
      </w:r>
      <w:r w:rsidRPr="00BF01BA">
        <w:t>.9.1: Trends in the major components of the assistance to the aged sub</w:t>
      </w:r>
      <w:r w:rsidR="00DF02E6">
        <w:noBreakHyphen/>
      </w:r>
      <w:r w:rsidRPr="00BF01BA">
        <w:t>function expense</w:t>
      </w:r>
    </w:p>
    <w:tbl>
      <w:tblPr>
        <w:tblW w:w="7561" w:type="dxa"/>
        <w:tblLook w:val="04A0" w:firstRow="1" w:lastRow="0" w:firstColumn="1" w:lastColumn="0" w:noHBand="0" w:noVBand="1"/>
      </w:tblPr>
      <w:tblGrid>
        <w:gridCol w:w="3300"/>
        <w:gridCol w:w="261"/>
        <w:gridCol w:w="804"/>
        <w:gridCol w:w="804"/>
        <w:gridCol w:w="804"/>
        <w:gridCol w:w="804"/>
        <w:gridCol w:w="804"/>
      </w:tblGrid>
      <w:tr w:rsidR="005B2D39" w:rsidRPr="00BF01BA" w14:paraId="2B7ECC27" w14:textId="77777777" w:rsidTr="005B2D39">
        <w:trPr>
          <w:trHeight w:val="225"/>
        </w:trPr>
        <w:tc>
          <w:tcPr>
            <w:tcW w:w="3300" w:type="dxa"/>
            <w:tcBorders>
              <w:top w:val="single" w:sz="4" w:space="0" w:color="293F5B"/>
              <w:left w:val="nil"/>
              <w:bottom w:val="nil"/>
              <w:right w:val="nil"/>
            </w:tcBorders>
            <w:shd w:val="clear" w:color="000000" w:fill="FFFFFF"/>
            <w:noWrap/>
            <w:vAlign w:val="center"/>
            <w:hideMark/>
          </w:tcPr>
          <w:p w14:paraId="392862E6" w14:textId="77777777" w:rsidR="005B2D39" w:rsidRPr="00BF01BA" w:rsidRDefault="005B2D39" w:rsidP="005B2D39">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Component(a)</w:t>
            </w:r>
          </w:p>
        </w:tc>
        <w:tc>
          <w:tcPr>
            <w:tcW w:w="261" w:type="dxa"/>
            <w:tcBorders>
              <w:top w:val="single" w:sz="4" w:space="0" w:color="293F5B"/>
              <w:left w:val="nil"/>
              <w:bottom w:val="nil"/>
              <w:right w:val="nil"/>
            </w:tcBorders>
            <w:shd w:val="clear" w:color="000000" w:fill="FFFFFF"/>
            <w:noWrap/>
            <w:vAlign w:val="center"/>
            <w:hideMark/>
          </w:tcPr>
          <w:p w14:paraId="5D66DC55" w14:textId="77777777" w:rsidR="005B2D39" w:rsidRPr="00BF01BA" w:rsidRDefault="005B2D39" w:rsidP="005B2D3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000" w:type="dxa"/>
            <w:gridSpan w:val="5"/>
            <w:tcBorders>
              <w:top w:val="single" w:sz="4" w:space="0" w:color="293F5B"/>
              <w:left w:val="nil"/>
              <w:bottom w:val="single" w:sz="4" w:space="0" w:color="000000"/>
              <w:right w:val="nil"/>
            </w:tcBorders>
            <w:shd w:val="clear" w:color="000000" w:fill="FFFFFF"/>
            <w:noWrap/>
            <w:vAlign w:val="center"/>
            <w:hideMark/>
          </w:tcPr>
          <w:p w14:paraId="4E1F8D5B" w14:textId="77777777" w:rsidR="005B2D39" w:rsidRPr="00BF01BA" w:rsidRDefault="005B2D39" w:rsidP="005B2D39">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5B2D39" w:rsidRPr="00BF01BA" w14:paraId="0CF1D41B" w14:textId="77777777" w:rsidTr="005B2D39">
        <w:trPr>
          <w:trHeight w:val="225"/>
        </w:trPr>
        <w:tc>
          <w:tcPr>
            <w:tcW w:w="3300" w:type="dxa"/>
            <w:tcBorders>
              <w:top w:val="nil"/>
              <w:left w:val="nil"/>
              <w:bottom w:val="nil"/>
              <w:right w:val="nil"/>
            </w:tcBorders>
            <w:shd w:val="clear" w:color="000000" w:fill="FFFFFF"/>
            <w:noWrap/>
            <w:vAlign w:val="bottom"/>
            <w:hideMark/>
          </w:tcPr>
          <w:p w14:paraId="3A6AC3D1" w14:textId="77777777" w:rsidR="005B2D39" w:rsidRPr="00BF01BA" w:rsidRDefault="005B2D39" w:rsidP="005B2D3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261" w:type="dxa"/>
            <w:tcBorders>
              <w:top w:val="nil"/>
              <w:left w:val="nil"/>
              <w:bottom w:val="nil"/>
              <w:right w:val="nil"/>
            </w:tcBorders>
            <w:shd w:val="clear" w:color="000000" w:fill="FFFFFF"/>
            <w:noWrap/>
            <w:vAlign w:val="center"/>
            <w:hideMark/>
          </w:tcPr>
          <w:p w14:paraId="2CE705FD"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800" w:type="dxa"/>
            <w:tcBorders>
              <w:top w:val="single" w:sz="4" w:space="0" w:color="293F5B"/>
              <w:left w:val="nil"/>
              <w:bottom w:val="nil"/>
              <w:right w:val="nil"/>
            </w:tcBorders>
            <w:shd w:val="clear" w:color="000000" w:fill="FFFFFF"/>
            <w:noWrap/>
            <w:vAlign w:val="center"/>
            <w:hideMark/>
          </w:tcPr>
          <w:p w14:paraId="35DD8551" w14:textId="0913EAFC"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800" w:type="dxa"/>
            <w:tcBorders>
              <w:top w:val="single" w:sz="4" w:space="0" w:color="293F5B"/>
              <w:left w:val="nil"/>
              <w:bottom w:val="nil"/>
              <w:right w:val="nil"/>
            </w:tcBorders>
            <w:shd w:val="clear" w:color="000000" w:fill="E6F2FF"/>
            <w:noWrap/>
            <w:vAlign w:val="center"/>
            <w:hideMark/>
          </w:tcPr>
          <w:p w14:paraId="0E503611" w14:textId="63215BFB"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800" w:type="dxa"/>
            <w:tcBorders>
              <w:top w:val="single" w:sz="4" w:space="0" w:color="293F5B"/>
              <w:left w:val="nil"/>
              <w:bottom w:val="nil"/>
              <w:right w:val="nil"/>
            </w:tcBorders>
            <w:shd w:val="clear" w:color="000000" w:fill="FFFFFF"/>
            <w:noWrap/>
            <w:vAlign w:val="center"/>
            <w:hideMark/>
          </w:tcPr>
          <w:p w14:paraId="3636E226" w14:textId="579FA0FE"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800" w:type="dxa"/>
            <w:tcBorders>
              <w:top w:val="single" w:sz="4" w:space="0" w:color="293F5B"/>
              <w:left w:val="nil"/>
              <w:bottom w:val="nil"/>
              <w:right w:val="nil"/>
            </w:tcBorders>
            <w:shd w:val="clear" w:color="000000" w:fill="FFFFFF"/>
            <w:noWrap/>
            <w:vAlign w:val="center"/>
            <w:hideMark/>
          </w:tcPr>
          <w:p w14:paraId="728E9994" w14:textId="12E5D382"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800" w:type="dxa"/>
            <w:tcBorders>
              <w:top w:val="single" w:sz="4" w:space="0" w:color="293F5B"/>
              <w:left w:val="nil"/>
              <w:bottom w:val="nil"/>
              <w:right w:val="nil"/>
            </w:tcBorders>
            <w:shd w:val="clear" w:color="000000" w:fill="FFFFFF"/>
            <w:noWrap/>
            <w:vAlign w:val="center"/>
            <w:hideMark/>
          </w:tcPr>
          <w:p w14:paraId="63A6B16F" w14:textId="2F9AECE5"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5B2D39" w:rsidRPr="00BF01BA" w14:paraId="7E6AC651" w14:textId="77777777" w:rsidTr="005B2D39">
        <w:trPr>
          <w:trHeight w:val="225"/>
        </w:trPr>
        <w:tc>
          <w:tcPr>
            <w:tcW w:w="3300" w:type="dxa"/>
            <w:tcBorders>
              <w:top w:val="nil"/>
              <w:left w:val="nil"/>
              <w:bottom w:val="nil"/>
              <w:right w:val="nil"/>
            </w:tcBorders>
            <w:shd w:val="clear" w:color="000000" w:fill="FFFFFF"/>
            <w:noWrap/>
            <w:vAlign w:val="center"/>
            <w:hideMark/>
          </w:tcPr>
          <w:p w14:paraId="3462CF0D" w14:textId="77777777" w:rsidR="005B2D39" w:rsidRPr="00BF01BA" w:rsidRDefault="005B2D39" w:rsidP="005B2D3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261" w:type="dxa"/>
            <w:tcBorders>
              <w:top w:val="nil"/>
              <w:left w:val="nil"/>
              <w:bottom w:val="nil"/>
              <w:right w:val="nil"/>
            </w:tcBorders>
            <w:shd w:val="clear" w:color="000000" w:fill="FFFFFF"/>
            <w:noWrap/>
            <w:vAlign w:val="center"/>
            <w:hideMark/>
          </w:tcPr>
          <w:p w14:paraId="4DADE4E3"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single" w:sz="4" w:space="0" w:color="293F5B"/>
              <w:right w:val="nil"/>
            </w:tcBorders>
            <w:shd w:val="clear" w:color="000000" w:fill="FFFFFF"/>
            <w:noWrap/>
            <w:vAlign w:val="center"/>
            <w:hideMark/>
          </w:tcPr>
          <w:p w14:paraId="2332B707"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800" w:type="dxa"/>
            <w:tcBorders>
              <w:top w:val="nil"/>
              <w:left w:val="nil"/>
              <w:bottom w:val="single" w:sz="4" w:space="0" w:color="293F5B"/>
              <w:right w:val="nil"/>
            </w:tcBorders>
            <w:shd w:val="clear" w:color="000000" w:fill="E6F2FF"/>
            <w:noWrap/>
            <w:vAlign w:val="center"/>
            <w:hideMark/>
          </w:tcPr>
          <w:p w14:paraId="6BA443DC"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800" w:type="dxa"/>
            <w:tcBorders>
              <w:top w:val="nil"/>
              <w:left w:val="nil"/>
              <w:bottom w:val="single" w:sz="4" w:space="0" w:color="293F5B"/>
              <w:right w:val="nil"/>
            </w:tcBorders>
            <w:shd w:val="clear" w:color="000000" w:fill="FFFFFF"/>
            <w:noWrap/>
            <w:vAlign w:val="center"/>
            <w:hideMark/>
          </w:tcPr>
          <w:p w14:paraId="17CC313B"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800" w:type="dxa"/>
            <w:tcBorders>
              <w:top w:val="nil"/>
              <w:left w:val="nil"/>
              <w:bottom w:val="single" w:sz="4" w:space="0" w:color="293F5B"/>
              <w:right w:val="nil"/>
            </w:tcBorders>
            <w:shd w:val="clear" w:color="000000" w:fill="FFFFFF"/>
            <w:noWrap/>
            <w:vAlign w:val="center"/>
            <w:hideMark/>
          </w:tcPr>
          <w:p w14:paraId="0F8963E7"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800" w:type="dxa"/>
            <w:tcBorders>
              <w:top w:val="nil"/>
              <w:left w:val="nil"/>
              <w:bottom w:val="single" w:sz="4" w:space="0" w:color="293F5B"/>
              <w:right w:val="nil"/>
            </w:tcBorders>
            <w:shd w:val="clear" w:color="000000" w:fill="FFFFFF"/>
            <w:noWrap/>
            <w:vAlign w:val="center"/>
            <w:hideMark/>
          </w:tcPr>
          <w:p w14:paraId="24CA42A0"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5B2D39" w:rsidRPr="00BF01BA" w14:paraId="691BD41F" w14:textId="77777777" w:rsidTr="005B2D39">
        <w:trPr>
          <w:trHeight w:val="225"/>
        </w:trPr>
        <w:tc>
          <w:tcPr>
            <w:tcW w:w="3300" w:type="dxa"/>
            <w:tcBorders>
              <w:top w:val="nil"/>
              <w:left w:val="nil"/>
              <w:bottom w:val="nil"/>
              <w:right w:val="nil"/>
            </w:tcBorders>
            <w:shd w:val="clear" w:color="000000" w:fill="FFFFFF"/>
            <w:noWrap/>
            <w:vAlign w:val="center"/>
            <w:hideMark/>
          </w:tcPr>
          <w:p w14:paraId="61471B98" w14:textId="77777777" w:rsidR="005B2D39" w:rsidRPr="00BF01BA" w:rsidRDefault="005B2D39" w:rsidP="005B2D39">
            <w:pPr>
              <w:spacing w:before="0" w:after="0" w:line="240" w:lineRule="auto"/>
              <w:rPr>
                <w:rFonts w:ascii="Arial" w:hAnsi="Arial" w:cs="Arial"/>
                <w:color w:val="000000"/>
                <w:sz w:val="16"/>
                <w:szCs w:val="16"/>
              </w:rPr>
            </w:pPr>
            <w:r w:rsidRPr="00BF01BA">
              <w:rPr>
                <w:rFonts w:ascii="Arial" w:hAnsi="Arial" w:cs="Arial"/>
                <w:color w:val="000000"/>
                <w:sz w:val="16"/>
                <w:szCs w:val="16"/>
              </w:rPr>
              <w:t>Support for seniors</w:t>
            </w:r>
          </w:p>
        </w:tc>
        <w:tc>
          <w:tcPr>
            <w:tcW w:w="261" w:type="dxa"/>
            <w:tcBorders>
              <w:top w:val="nil"/>
              <w:left w:val="nil"/>
              <w:bottom w:val="nil"/>
              <w:right w:val="nil"/>
            </w:tcBorders>
            <w:shd w:val="clear" w:color="000000" w:fill="FFFFFF"/>
            <w:noWrap/>
            <w:vAlign w:val="center"/>
            <w:hideMark/>
          </w:tcPr>
          <w:p w14:paraId="7FFA6DF5" w14:textId="77777777" w:rsidR="005B2D39" w:rsidRPr="00BF01BA" w:rsidRDefault="005B2D39" w:rsidP="005B2D3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FFFFFF"/>
            <w:noWrap/>
            <w:vAlign w:val="center"/>
            <w:hideMark/>
          </w:tcPr>
          <w:p w14:paraId="455944BE"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62,035</w:t>
            </w:r>
          </w:p>
        </w:tc>
        <w:tc>
          <w:tcPr>
            <w:tcW w:w="800" w:type="dxa"/>
            <w:tcBorders>
              <w:top w:val="nil"/>
              <w:left w:val="nil"/>
              <w:bottom w:val="nil"/>
              <w:right w:val="nil"/>
            </w:tcBorders>
            <w:shd w:val="clear" w:color="000000" w:fill="E6F2FF"/>
            <w:noWrap/>
            <w:vAlign w:val="center"/>
            <w:hideMark/>
          </w:tcPr>
          <w:p w14:paraId="0CAF06DE"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65,045</w:t>
            </w:r>
          </w:p>
        </w:tc>
        <w:tc>
          <w:tcPr>
            <w:tcW w:w="800" w:type="dxa"/>
            <w:tcBorders>
              <w:top w:val="nil"/>
              <w:left w:val="nil"/>
              <w:bottom w:val="nil"/>
              <w:right w:val="nil"/>
            </w:tcBorders>
            <w:shd w:val="clear" w:color="000000" w:fill="FFFFFF"/>
            <w:noWrap/>
            <w:vAlign w:val="center"/>
            <w:hideMark/>
          </w:tcPr>
          <w:p w14:paraId="31A71DF5"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67,956</w:t>
            </w:r>
          </w:p>
        </w:tc>
        <w:tc>
          <w:tcPr>
            <w:tcW w:w="800" w:type="dxa"/>
            <w:tcBorders>
              <w:top w:val="nil"/>
              <w:left w:val="nil"/>
              <w:bottom w:val="nil"/>
              <w:right w:val="nil"/>
            </w:tcBorders>
            <w:shd w:val="clear" w:color="000000" w:fill="FFFFFF"/>
            <w:noWrap/>
            <w:vAlign w:val="center"/>
            <w:hideMark/>
          </w:tcPr>
          <w:p w14:paraId="73351964"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70,737</w:t>
            </w:r>
          </w:p>
        </w:tc>
        <w:tc>
          <w:tcPr>
            <w:tcW w:w="800" w:type="dxa"/>
            <w:tcBorders>
              <w:top w:val="nil"/>
              <w:left w:val="nil"/>
              <w:bottom w:val="nil"/>
              <w:right w:val="nil"/>
            </w:tcBorders>
            <w:shd w:val="clear" w:color="000000" w:fill="FFFFFF"/>
            <w:noWrap/>
            <w:vAlign w:val="center"/>
            <w:hideMark/>
          </w:tcPr>
          <w:p w14:paraId="571C05EA"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73,813</w:t>
            </w:r>
          </w:p>
        </w:tc>
      </w:tr>
      <w:tr w:rsidR="005B2D39" w:rsidRPr="00BF01BA" w14:paraId="2265194D" w14:textId="77777777" w:rsidTr="005B2D39">
        <w:trPr>
          <w:trHeight w:val="225"/>
        </w:trPr>
        <w:tc>
          <w:tcPr>
            <w:tcW w:w="3300" w:type="dxa"/>
            <w:tcBorders>
              <w:top w:val="nil"/>
              <w:left w:val="nil"/>
              <w:bottom w:val="nil"/>
              <w:right w:val="nil"/>
            </w:tcBorders>
            <w:shd w:val="clear" w:color="000000" w:fill="FFFFFF"/>
            <w:noWrap/>
            <w:vAlign w:val="center"/>
            <w:hideMark/>
          </w:tcPr>
          <w:p w14:paraId="6BA59B9A" w14:textId="77777777" w:rsidR="005B2D39" w:rsidRPr="00BF01BA" w:rsidRDefault="005B2D39" w:rsidP="005B2D39">
            <w:pPr>
              <w:spacing w:before="0" w:after="0" w:line="240" w:lineRule="auto"/>
              <w:rPr>
                <w:rFonts w:ascii="Arial" w:hAnsi="Arial" w:cs="Arial"/>
                <w:color w:val="000000"/>
                <w:sz w:val="16"/>
                <w:szCs w:val="16"/>
              </w:rPr>
            </w:pPr>
            <w:r w:rsidRPr="00BF01BA">
              <w:rPr>
                <w:rFonts w:ascii="Arial" w:hAnsi="Arial" w:cs="Arial"/>
                <w:color w:val="000000"/>
                <w:sz w:val="16"/>
                <w:szCs w:val="16"/>
              </w:rPr>
              <w:t>Aged care services</w:t>
            </w:r>
          </w:p>
        </w:tc>
        <w:tc>
          <w:tcPr>
            <w:tcW w:w="261" w:type="dxa"/>
            <w:tcBorders>
              <w:top w:val="nil"/>
              <w:left w:val="nil"/>
              <w:bottom w:val="nil"/>
              <w:right w:val="nil"/>
            </w:tcBorders>
            <w:shd w:val="clear" w:color="000000" w:fill="FFFFFF"/>
            <w:noWrap/>
            <w:vAlign w:val="center"/>
            <w:hideMark/>
          </w:tcPr>
          <w:p w14:paraId="4B4F43D4" w14:textId="77777777" w:rsidR="005B2D39" w:rsidRPr="00BF01BA" w:rsidRDefault="005B2D39" w:rsidP="005B2D3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FFFFFF"/>
            <w:noWrap/>
            <w:vAlign w:val="center"/>
            <w:hideMark/>
          </w:tcPr>
          <w:p w14:paraId="3AE9F09C"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37,168</w:t>
            </w:r>
          </w:p>
        </w:tc>
        <w:tc>
          <w:tcPr>
            <w:tcW w:w="800" w:type="dxa"/>
            <w:tcBorders>
              <w:top w:val="nil"/>
              <w:left w:val="nil"/>
              <w:bottom w:val="nil"/>
              <w:right w:val="nil"/>
            </w:tcBorders>
            <w:shd w:val="clear" w:color="000000" w:fill="E6F2FF"/>
            <w:noWrap/>
            <w:vAlign w:val="center"/>
            <w:hideMark/>
          </w:tcPr>
          <w:p w14:paraId="3BC06D49"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41,358</w:t>
            </w:r>
          </w:p>
        </w:tc>
        <w:tc>
          <w:tcPr>
            <w:tcW w:w="800" w:type="dxa"/>
            <w:tcBorders>
              <w:top w:val="nil"/>
              <w:left w:val="nil"/>
              <w:bottom w:val="nil"/>
              <w:right w:val="nil"/>
            </w:tcBorders>
            <w:shd w:val="clear" w:color="000000" w:fill="FFFFFF"/>
            <w:noWrap/>
            <w:vAlign w:val="center"/>
            <w:hideMark/>
          </w:tcPr>
          <w:p w14:paraId="602D507A"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44,012</w:t>
            </w:r>
          </w:p>
        </w:tc>
        <w:tc>
          <w:tcPr>
            <w:tcW w:w="800" w:type="dxa"/>
            <w:tcBorders>
              <w:top w:val="nil"/>
              <w:left w:val="nil"/>
              <w:bottom w:val="nil"/>
              <w:right w:val="nil"/>
            </w:tcBorders>
            <w:shd w:val="clear" w:color="000000" w:fill="FFFFFF"/>
            <w:noWrap/>
            <w:vAlign w:val="center"/>
            <w:hideMark/>
          </w:tcPr>
          <w:p w14:paraId="457532AF"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45,630</w:t>
            </w:r>
          </w:p>
        </w:tc>
        <w:tc>
          <w:tcPr>
            <w:tcW w:w="800" w:type="dxa"/>
            <w:tcBorders>
              <w:top w:val="nil"/>
              <w:left w:val="nil"/>
              <w:bottom w:val="nil"/>
              <w:right w:val="nil"/>
            </w:tcBorders>
            <w:shd w:val="clear" w:color="000000" w:fill="FFFFFF"/>
            <w:noWrap/>
            <w:vAlign w:val="center"/>
            <w:hideMark/>
          </w:tcPr>
          <w:p w14:paraId="3C263FA9"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48,755</w:t>
            </w:r>
          </w:p>
        </w:tc>
      </w:tr>
      <w:tr w:rsidR="005B2D39" w:rsidRPr="00BF01BA" w14:paraId="421137B2" w14:textId="77777777" w:rsidTr="005B2D39">
        <w:trPr>
          <w:trHeight w:val="225"/>
        </w:trPr>
        <w:tc>
          <w:tcPr>
            <w:tcW w:w="3300" w:type="dxa"/>
            <w:tcBorders>
              <w:top w:val="nil"/>
              <w:left w:val="nil"/>
              <w:bottom w:val="nil"/>
              <w:right w:val="nil"/>
            </w:tcBorders>
            <w:shd w:val="clear" w:color="000000" w:fill="FFFFFF"/>
            <w:noWrap/>
            <w:vAlign w:val="center"/>
            <w:hideMark/>
          </w:tcPr>
          <w:p w14:paraId="1B886FD3" w14:textId="53761F18" w:rsidR="005B2D39" w:rsidRPr="00BF01BA" w:rsidRDefault="005B2D39" w:rsidP="005B2D39">
            <w:pPr>
              <w:spacing w:before="0" w:after="0" w:line="240" w:lineRule="auto"/>
              <w:rPr>
                <w:rFonts w:ascii="Arial" w:hAnsi="Arial" w:cs="Arial"/>
                <w:color w:val="000000"/>
                <w:sz w:val="16"/>
                <w:szCs w:val="16"/>
              </w:rPr>
            </w:pPr>
            <w:r w:rsidRPr="00BF01BA">
              <w:rPr>
                <w:rFonts w:ascii="Arial" w:hAnsi="Arial" w:cs="Arial"/>
                <w:color w:val="000000"/>
                <w:sz w:val="16"/>
                <w:szCs w:val="16"/>
              </w:rPr>
              <w:t>Veterans</w:t>
            </w:r>
            <w:r w:rsidR="00DF02E6">
              <w:rPr>
                <w:rFonts w:ascii="Arial" w:hAnsi="Arial" w:cs="Arial"/>
                <w:color w:val="000000"/>
                <w:sz w:val="16"/>
                <w:szCs w:val="16"/>
              </w:rPr>
              <w:t>’</w:t>
            </w:r>
            <w:r w:rsidRPr="00BF01BA">
              <w:rPr>
                <w:rFonts w:ascii="Arial" w:hAnsi="Arial" w:cs="Arial"/>
                <w:color w:val="000000"/>
                <w:sz w:val="16"/>
                <w:szCs w:val="16"/>
              </w:rPr>
              <w:t xml:space="preserve"> community care and support</w:t>
            </w:r>
          </w:p>
        </w:tc>
        <w:tc>
          <w:tcPr>
            <w:tcW w:w="261" w:type="dxa"/>
            <w:tcBorders>
              <w:top w:val="nil"/>
              <w:left w:val="nil"/>
              <w:bottom w:val="nil"/>
              <w:right w:val="nil"/>
            </w:tcBorders>
            <w:shd w:val="clear" w:color="000000" w:fill="FFFFFF"/>
            <w:noWrap/>
            <w:vAlign w:val="center"/>
            <w:hideMark/>
          </w:tcPr>
          <w:p w14:paraId="5C36A4C1" w14:textId="77777777" w:rsidR="005B2D39" w:rsidRPr="00BF01BA" w:rsidRDefault="005B2D39" w:rsidP="005B2D3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FFFFFF"/>
            <w:noWrap/>
            <w:vAlign w:val="center"/>
            <w:hideMark/>
          </w:tcPr>
          <w:p w14:paraId="375B554F"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1,155</w:t>
            </w:r>
          </w:p>
        </w:tc>
        <w:tc>
          <w:tcPr>
            <w:tcW w:w="800" w:type="dxa"/>
            <w:tcBorders>
              <w:top w:val="nil"/>
              <w:left w:val="nil"/>
              <w:bottom w:val="nil"/>
              <w:right w:val="nil"/>
            </w:tcBorders>
            <w:shd w:val="clear" w:color="000000" w:fill="E6F2FF"/>
            <w:noWrap/>
            <w:vAlign w:val="center"/>
            <w:hideMark/>
          </w:tcPr>
          <w:p w14:paraId="45E47F55"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1,179</w:t>
            </w:r>
          </w:p>
        </w:tc>
        <w:tc>
          <w:tcPr>
            <w:tcW w:w="800" w:type="dxa"/>
            <w:tcBorders>
              <w:top w:val="nil"/>
              <w:left w:val="nil"/>
              <w:bottom w:val="nil"/>
              <w:right w:val="nil"/>
            </w:tcBorders>
            <w:shd w:val="clear" w:color="000000" w:fill="FFFFFF"/>
            <w:noWrap/>
            <w:vAlign w:val="center"/>
            <w:hideMark/>
          </w:tcPr>
          <w:p w14:paraId="69F5AC3B"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1,069</w:t>
            </w:r>
          </w:p>
        </w:tc>
        <w:tc>
          <w:tcPr>
            <w:tcW w:w="800" w:type="dxa"/>
            <w:tcBorders>
              <w:top w:val="nil"/>
              <w:left w:val="nil"/>
              <w:bottom w:val="nil"/>
              <w:right w:val="nil"/>
            </w:tcBorders>
            <w:shd w:val="clear" w:color="000000" w:fill="FFFFFF"/>
            <w:noWrap/>
            <w:vAlign w:val="center"/>
            <w:hideMark/>
          </w:tcPr>
          <w:p w14:paraId="10DD30CC"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1,135</w:t>
            </w:r>
          </w:p>
        </w:tc>
        <w:tc>
          <w:tcPr>
            <w:tcW w:w="800" w:type="dxa"/>
            <w:tcBorders>
              <w:top w:val="nil"/>
              <w:left w:val="nil"/>
              <w:bottom w:val="nil"/>
              <w:right w:val="nil"/>
            </w:tcBorders>
            <w:shd w:val="clear" w:color="000000" w:fill="FFFFFF"/>
            <w:noWrap/>
            <w:vAlign w:val="center"/>
            <w:hideMark/>
          </w:tcPr>
          <w:p w14:paraId="10A5C207"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1,254</w:t>
            </w:r>
          </w:p>
        </w:tc>
      </w:tr>
      <w:tr w:rsidR="005B2D39" w:rsidRPr="00BF01BA" w14:paraId="5DF27D34" w14:textId="77777777" w:rsidTr="005B2D39">
        <w:trPr>
          <w:trHeight w:val="225"/>
        </w:trPr>
        <w:tc>
          <w:tcPr>
            <w:tcW w:w="3300" w:type="dxa"/>
            <w:tcBorders>
              <w:top w:val="nil"/>
              <w:left w:val="nil"/>
              <w:bottom w:val="nil"/>
              <w:right w:val="nil"/>
            </w:tcBorders>
            <w:shd w:val="clear" w:color="000000" w:fill="FFFFFF"/>
            <w:noWrap/>
            <w:vAlign w:val="center"/>
            <w:hideMark/>
          </w:tcPr>
          <w:p w14:paraId="29928780" w14:textId="77777777" w:rsidR="005B2D39" w:rsidRPr="00BF01BA" w:rsidRDefault="005B2D39" w:rsidP="005B2D39">
            <w:pPr>
              <w:spacing w:before="0" w:after="0" w:line="240" w:lineRule="auto"/>
              <w:rPr>
                <w:rFonts w:ascii="Arial" w:hAnsi="Arial" w:cs="Arial"/>
                <w:color w:val="000000"/>
                <w:sz w:val="16"/>
                <w:szCs w:val="16"/>
              </w:rPr>
            </w:pPr>
            <w:r w:rsidRPr="00BF01BA">
              <w:rPr>
                <w:rFonts w:ascii="Arial" w:hAnsi="Arial" w:cs="Arial"/>
                <w:color w:val="000000"/>
                <w:sz w:val="16"/>
                <w:szCs w:val="16"/>
              </w:rPr>
              <w:t>Aged care quality</w:t>
            </w:r>
          </w:p>
        </w:tc>
        <w:tc>
          <w:tcPr>
            <w:tcW w:w="261" w:type="dxa"/>
            <w:tcBorders>
              <w:top w:val="nil"/>
              <w:left w:val="nil"/>
              <w:bottom w:val="nil"/>
              <w:right w:val="nil"/>
            </w:tcBorders>
            <w:shd w:val="clear" w:color="000000" w:fill="FFFFFF"/>
            <w:noWrap/>
            <w:vAlign w:val="center"/>
            <w:hideMark/>
          </w:tcPr>
          <w:p w14:paraId="7564F930" w14:textId="77777777" w:rsidR="005B2D39" w:rsidRPr="00BF01BA" w:rsidRDefault="005B2D39" w:rsidP="005B2D3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FFFFFF"/>
            <w:noWrap/>
            <w:vAlign w:val="center"/>
            <w:hideMark/>
          </w:tcPr>
          <w:p w14:paraId="3DB88F6A"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628</w:t>
            </w:r>
          </w:p>
        </w:tc>
        <w:tc>
          <w:tcPr>
            <w:tcW w:w="800" w:type="dxa"/>
            <w:tcBorders>
              <w:top w:val="nil"/>
              <w:left w:val="nil"/>
              <w:bottom w:val="nil"/>
              <w:right w:val="nil"/>
            </w:tcBorders>
            <w:shd w:val="clear" w:color="000000" w:fill="E6F2FF"/>
            <w:noWrap/>
            <w:vAlign w:val="center"/>
            <w:hideMark/>
          </w:tcPr>
          <w:p w14:paraId="6C629B6A"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453</w:t>
            </w:r>
          </w:p>
        </w:tc>
        <w:tc>
          <w:tcPr>
            <w:tcW w:w="800" w:type="dxa"/>
            <w:tcBorders>
              <w:top w:val="nil"/>
              <w:left w:val="nil"/>
              <w:bottom w:val="nil"/>
              <w:right w:val="nil"/>
            </w:tcBorders>
            <w:shd w:val="clear" w:color="000000" w:fill="FFFFFF"/>
            <w:noWrap/>
            <w:vAlign w:val="center"/>
            <w:hideMark/>
          </w:tcPr>
          <w:p w14:paraId="1DF11D68"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302</w:t>
            </w:r>
          </w:p>
        </w:tc>
        <w:tc>
          <w:tcPr>
            <w:tcW w:w="800" w:type="dxa"/>
            <w:tcBorders>
              <w:top w:val="nil"/>
              <w:left w:val="nil"/>
              <w:bottom w:val="nil"/>
              <w:right w:val="nil"/>
            </w:tcBorders>
            <w:shd w:val="clear" w:color="000000" w:fill="FFFFFF"/>
            <w:noWrap/>
            <w:vAlign w:val="center"/>
            <w:hideMark/>
          </w:tcPr>
          <w:p w14:paraId="4601E7D6"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236</w:t>
            </w:r>
          </w:p>
        </w:tc>
        <w:tc>
          <w:tcPr>
            <w:tcW w:w="800" w:type="dxa"/>
            <w:tcBorders>
              <w:top w:val="nil"/>
              <w:left w:val="nil"/>
              <w:bottom w:val="nil"/>
              <w:right w:val="nil"/>
            </w:tcBorders>
            <w:shd w:val="clear" w:color="000000" w:fill="FFFFFF"/>
            <w:noWrap/>
            <w:vAlign w:val="center"/>
            <w:hideMark/>
          </w:tcPr>
          <w:p w14:paraId="5227DA67"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240</w:t>
            </w:r>
          </w:p>
        </w:tc>
      </w:tr>
      <w:tr w:rsidR="005B2D39" w:rsidRPr="00BF01BA" w14:paraId="6CEB4FD3" w14:textId="77777777" w:rsidTr="005B2D39">
        <w:trPr>
          <w:trHeight w:val="225"/>
        </w:trPr>
        <w:tc>
          <w:tcPr>
            <w:tcW w:w="3300" w:type="dxa"/>
            <w:tcBorders>
              <w:top w:val="nil"/>
              <w:left w:val="nil"/>
              <w:bottom w:val="nil"/>
              <w:right w:val="nil"/>
            </w:tcBorders>
            <w:shd w:val="clear" w:color="000000" w:fill="FFFFFF"/>
            <w:noWrap/>
            <w:vAlign w:val="center"/>
            <w:hideMark/>
          </w:tcPr>
          <w:p w14:paraId="3ABA2149" w14:textId="77777777" w:rsidR="005B2D39" w:rsidRPr="00BF01BA" w:rsidRDefault="005B2D39" w:rsidP="005B2D39">
            <w:pPr>
              <w:spacing w:before="0" w:after="0" w:line="240" w:lineRule="auto"/>
              <w:rPr>
                <w:rFonts w:ascii="Arial" w:hAnsi="Arial" w:cs="Arial"/>
                <w:color w:val="000000"/>
                <w:sz w:val="16"/>
                <w:szCs w:val="16"/>
              </w:rPr>
            </w:pPr>
            <w:r w:rsidRPr="00BF01BA">
              <w:rPr>
                <w:rFonts w:ascii="Arial" w:hAnsi="Arial" w:cs="Arial"/>
                <w:color w:val="000000"/>
                <w:sz w:val="16"/>
                <w:szCs w:val="16"/>
              </w:rPr>
              <w:t>Access and information</w:t>
            </w:r>
          </w:p>
        </w:tc>
        <w:tc>
          <w:tcPr>
            <w:tcW w:w="261" w:type="dxa"/>
            <w:tcBorders>
              <w:top w:val="nil"/>
              <w:left w:val="nil"/>
              <w:bottom w:val="nil"/>
              <w:right w:val="nil"/>
            </w:tcBorders>
            <w:shd w:val="clear" w:color="000000" w:fill="FFFFFF"/>
            <w:noWrap/>
            <w:vAlign w:val="center"/>
            <w:hideMark/>
          </w:tcPr>
          <w:p w14:paraId="119BCEDB" w14:textId="77777777" w:rsidR="005B2D39" w:rsidRPr="00BF01BA" w:rsidRDefault="005B2D39" w:rsidP="005B2D3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FFFFFF"/>
            <w:noWrap/>
            <w:vAlign w:val="center"/>
            <w:hideMark/>
          </w:tcPr>
          <w:p w14:paraId="215B592A"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918</w:t>
            </w:r>
          </w:p>
        </w:tc>
        <w:tc>
          <w:tcPr>
            <w:tcW w:w="800" w:type="dxa"/>
            <w:tcBorders>
              <w:top w:val="nil"/>
              <w:left w:val="nil"/>
              <w:bottom w:val="nil"/>
              <w:right w:val="nil"/>
            </w:tcBorders>
            <w:shd w:val="clear" w:color="000000" w:fill="E6F2FF"/>
            <w:noWrap/>
            <w:vAlign w:val="center"/>
            <w:hideMark/>
          </w:tcPr>
          <w:p w14:paraId="48785D2D"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859</w:t>
            </w:r>
          </w:p>
        </w:tc>
        <w:tc>
          <w:tcPr>
            <w:tcW w:w="800" w:type="dxa"/>
            <w:tcBorders>
              <w:top w:val="nil"/>
              <w:left w:val="nil"/>
              <w:bottom w:val="nil"/>
              <w:right w:val="nil"/>
            </w:tcBorders>
            <w:shd w:val="clear" w:color="000000" w:fill="FFFFFF"/>
            <w:noWrap/>
            <w:vAlign w:val="center"/>
            <w:hideMark/>
          </w:tcPr>
          <w:p w14:paraId="4C9B54AC"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747</w:t>
            </w:r>
          </w:p>
        </w:tc>
        <w:tc>
          <w:tcPr>
            <w:tcW w:w="800" w:type="dxa"/>
            <w:tcBorders>
              <w:top w:val="nil"/>
              <w:left w:val="nil"/>
              <w:bottom w:val="nil"/>
              <w:right w:val="nil"/>
            </w:tcBorders>
            <w:shd w:val="clear" w:color="000000" w:fill="FFFFFF"/>
            <w:noWrap/>
            <w:vAlign w:val="center"/>
            <w:hideMark/>
          </w:tcPr>
          <w:p w14:paraId="7E0C35B4"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770</w:t>
            </w:r>
          </w:p>
        </w:tc>
        <w:tc>
          <w:tcPr>
            <w:tcW w:w="800" w:type="dxa"/>
            <w:tcBorders>
              <w:top w:val="nil"/>
              <w:left w:val="nil"/>
              <w:bottom w:val="nil"/>
              <w:right w:val="nil"/>
            </w:tcBorders>
            <w:shd w:val="clear" w:color="000000" w:fill="FFFFFF"/>
            <w:noWrap/>
            <w:vAlign w:val="center"/>
            <w:hideMark/>
          </w:tcPr>
          <w:p w14:paraId="357537D2"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808</w:t>
            </w:r>
          </w:p>
        </w:tc>
      </w:tr>
      <w:tr w:rsidR="005B2D39" w:rsidRPr="00BF01BA" w14:paraId="29CD0637" w14:textId="77777777" w:rsidTr="005B2D39">
        <w:trPr>
          <w:trHeight w:val="225"/>
        </w:trPr>
        <w:tc>
          <w:tcPr>
            <w:tcW w:w="3300" w:type="dxa"/>
            <w:tcBorders>
              <w:top w:val="nil"/>
              <w:left w:val="nil"/>
              <w:bottom w:val="nil"/>
              <w:right w:val="nil"/>
            </w:tcBorders>
            <w:shd w:val="clear" w:color="000000" w:fill="FFFFFF"/>
            <w:noWrap/>
            <w:vAlign w:val="center"/>
            <w:hideMark/>
          </w:tcPr>
          <w:p w14:paraId="1A623802" w14:textId="77777777" w:rsidR="005B2D39" w:rsidRPr="00BF01BA" w:rsidRDefault="005B2D39" w:rsidP="005B2D39">
            <w:pPr>
              <w:spacing w:before="0" w:after="0" w:line="240" w:lineRule="auto"/>
              <w:rPr>
                <w:rFonts w:ascii="Arial" w:hAnsi="Arial" w:cs="Arial"/>
                <w:color w:val="000000"/>
                <w:sz w:val="16"/>
                <w:szCs w:val="16"/>
              </w:rPr>
            </w:pPr>
            <w:r w:rsidRPr="00BF01BA">
              <w:rPr>
                <w:rFonts w:ascii="Arial" w:hAnsi="Arial" w:cs="Arial"/>
                <w:color w:val="000000"/>
                <w:sz w:val="16"/>
                <w:szCs w:val="16"/>
              </w:rPr>
              <w:t>National Partnership Payments –</w:t>
            </w:r>
          </w:p>
        </w:tc>
        <w:tc>
          <w:tcPr>
            <w:tcW w:w="261" w:type="dxa"/>
            <w:tcBorders>
              <w:top w:val="nil"/>
              <w:left w:val="nil"/>
              <w:bottom w:val="nil"/>
              <w:right w:val="nil"/>
            </w:tcBorders>
            <w:shd w:val="clear" w:color="000000" w:fill="FFFFFF"/>
            <w:noWrap/>
            <w:vAlign w:val="center"/>
            <w:hideMark/>
          </w:tcPr>
          <w:p w14:paraId="450B5CFF" w14:textId="77777777" w:rsidR="005B2D39" w:rsidRPr="00BF01BA" w:rsidRDefault="005B2D39" w:rsidP="005B2D3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FFFFFF"/>
            <w:noWrap/>
            <w:vAlign w:val="center"/>
            <w:hideMark/>
          </w:tcPr>
          <w:p w14:paraId="5FFB8C49" w14:textId="77777777" w:rsidR="005B2D39" w:rsidRPr="00BF01BA" w:rsidRDefault="005B2D39" w:rsidP="005B2D3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E6F2FF"/>
            <w:noWrap/>
            <w:vAlign w:val="center"/>
            <w:hideMark/>
          </w:tcPr>
          <w:p w14:paraId="5041AAB4" w14:textId="77777777" w:rsidR="005B2D39" w:rsidRPr="00BF01BA" w:rsidRDefault="005B2D39" w:rsidP="005B2D3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FFFFFF"/>
            <w:noWrap/>
            <w:vAlign w:val="center"/>
            <w:hideMark/>
          </w:tcPr>
          <w:p w14:paraId="023EA199" w14:textId="77777777" w:rsidR="005B2D39" w:rsidRPr="00BF01BA" w:rsidRDefault="005B2D39" w:rsidP="005B2D3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FFFFFF"/>
            <w:noWrap/>
            <w:vAlign w:val="center"/>
            <w:hideMark/>
          </w:tcPr>
          <w:p w14:paraId="37CA14C4" w14:textId="77777777" w:rsidR="005B2D39" w:rsidRPr="00BF01BA" w:rsidRDefault="005B2D39" w:rsidP="005B2D3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FFFFFF"/>
            <w:noWrap/>
            <w:vAlign w:val="center"/>
            <w:hideMark/>
          </w:tcPr>
          <w:p w14:paraId="5E8B8729" w14:textId="77777777" w:rsidR="005B2D39" w:rsidRPr="00BF01BA" w:rsidRDefault="005B2D39" w:rsidP="005B2D3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5B2D39" w:rsidRPr="00BF01BA" w14:paraId="65825329" w14:textId="77777777" w:rsidTr="005B2D39">
        <w:trPr>
          <w:trHeight w:val="225"/>
        </w:trPr>
        <w:tc>
          <w:tcPr>
            <w:tcW w:w="3300" w:type="dxa"/>
            <w:tcBorders>
              <w:top w:val="nil"/>
              <w:left w:val="nil"/>
              <w:bottom w:val="nil"/>
              <w:right w:val="nil"/>
            </w:tcBorders>
            <w:shd w:val="clear" w:color="000000" w:fill="FFFFFF"/>
            <w:noWrap/>
            <w:vAlign w:val="center"/>
            <w:hideMark/>
          </w:tcPr>
          <w:p w14:paraId="3974290C" w14:textId="77777777" w:rsidR="005B2D39" w:rsidRPr="00BF01BA" w:rsidRDefault="005B2D39" w:rsidP="005B2D39">
            <w:pPr>
              <w:spacing w:before="0" w:after="0" w:line="240" w:lineRule="auto"/>
              <w:ind w:firstLineChars="100" w:firstLine="160"/>
              <w:rPr>
                <w:rFonts w:ascii="Arial" w:hAnsi="Arial" w:cs="Arial"/>
                <w:color w:val="000000"/>
                <w:sz w:val="16"/>
                <w:szCs w:val="16"/>
              </w:rPr>
            </w:pPr>
            <w:r w:rsidRPr="00BF01BA">
              <w:rPr>
                <w:rFonts w:ascii="Arial" w:hAnsi="Arial" w:cs="Arial"/>
                <w:color w:val="000000"/>
                <w:sz w:val="16"/>
                <w:szCs w:val="16"/>
              </w:rPr>
              <w:t>Assistance to the aged</w:t>
            </w:r>
          </w:p>
        </w:tc>
        <w:tc>
          <w:tcPr>
            <w:tcW w:w="261" w:type="dxa"/>
            <w:tcBorders>
              <w:top w:val="nil"/>
              <w:left w:val="nil"/>
              <w:bottom w:val="nil"/>
              <w:right w:val="nil"/>
            </w:tcBorders>
            <w:shd w:val="clear" w:color="000000" w:fill="FFFFFF"/>
            <w:noWrap/>
            <w:vAlign w:val="center"/>
            <w:hideMark/>
          </w:tcPr>
          <w:p w14:paraId="38578C9F" w14:textId="77777777" w:rsidR="005B2D39" w:rsidRPr="00BF01BA" w:rsidRDefault="005B2D39" w:rsidP="005B2D3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FFFFFF"/>
            <w:noWrap/>
            <w:vAlign w:val="center"/>
            <w:hideMark/>
          </w:tcPr>
          <w:p w14:paraId="11BA92BF"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199</w:t>
            </w:r>
          </w:p>
        </w:tc>
        <w:tc>
          <w:tcPr>
            <w:tcW w:w="800" w:type="dxa"/>
            <w:tcBorders>
              <w:top w:val="nil"/>
              <w:left w:val="nil"/>
              <w:bottom w:val="nil"/>
              <w:right w:val="nil"/>
            </w:tcBorders>
            <w:shd w:val="clear" w:color="000000" w:fill="E6F2FF"/>
            <w:noWrap/>
            <w:vAlign w:val="center"/>
            <w:hideMark/>
          </w:tcPr>
          <w:p w14:paraId="3D9C5AD7"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175</w:t>
            </w:r>
          </w:p>
        </w:tc>
        <w:tc>
          <w:tcPr>
            <w:tcW w:w="800" w:type="dxa"/>
            <w:tcBorders>
              <w:top w:val="nil"/>
              <w:left w:val="nil"/>
              <w:bottom w:val="nil"/>
              <w:right w:val="nil"/>
            </w:tcBorders>
            <w:shd w:val="clear" w:color="000000" w:fill="FFFFFF"/>
            <w:noWrap/>
            <w:vAlign w:val="center"/>
            <w:hideMark/>
          </w:tcPr>
          <w:p w14:paraId="3255BF73"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148</w:t>
            </w:r>
          </w:p>
        </w:tc>
        <w:tc>
          <w:tcPr>
            <w:tcW w:w="800" w:type="dxa"/>
            <w:tcBorders>
              <w:top w:val="nil"/>
              <w:left w:val="nil"/>
              <w:bottom w:val="nil"/>
              <w:right w:val="nil"/>
            </w:tcBorders>
            <w:shd w:val="clear" w:color="000000" w:fill="FFFFFF"/>
            <w:noWrap/>
            <w:vAlign w:val="center"/>
            <w:hideMark/>
          </w:tcPr>
          <w:p w14:paraId="1E9E7459"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139</w:t>
            </w:r>
          </w:p>
        </w:tc>
        <w:tc>
          <w:tcPr>
            <w:tcW w:w="800" w:type="dxa"/>
            <w:tcBorders>
              <w:top w:val="nil"/>
              <w:left w:val="nil"/>
              <w:bottom w:val="nil"/>
              <w:right w:val="nil"/>
            </w:tcBorders>
            <w:shd w:val="clear" w:color="000000" w:fill="FFFFFF"/>
            <w:noWrap/>
            <w:vAlign w:val="center"/>
            <w:hideMark/>
          </w:tcPr>
          <w:p w14:paraId="3FE23E71"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0</w:t>
            </w:r>
          </w:p>
        </w:tc>
      </w:tr>
      <w:tr w:rsidR="005B2D39" w:rsidRPr="00BF01BA" w14:paraId="2D81EC4B" w14:textId="77777777" w:rsidTr="005B2D39">
        <w:trPr>
          <w:trHeight w:val="225"/>
        </w:trPr>
        <w:tc>
          <w:tcPr>
            <w:tcW w:w="3300" w:type="dxa"/>
            <w:tcBorders>
              <w:top w:val="nil"/>
              <w:left w:val="nil"/>
              <w:bottom w:val="nil"/>
              <w:right w:val="nil"/>
            </w:tcBorders>
            <w:shd w:val="clear" w:color="000000" w:fill="FFFFFF"/>
            <w:noWrap/>
            <w:vAlign w:val="center"/>
            <w:hideMark/>
          </w:tcPr>
          <w:p w14:paraId="53BD2B21" w14:textId="77777777" w:rsidR="005B2D39" w:rsidRPr="00BF01BA" w:rsidRDefault="005B2D39" w:rsidP="005B2D39">
            <w:pPr>
              <w:spacing w:before="0" w:after="0" w:line="240" w:lineRule="auto"/>
              <w:rPr>
                <w:rFonts w:ascii="Arial" w:hAnsi="Arial" w:cs="Arial"/>
                <w:color w:val="000000"/>
                <w:sz w:val="16"/>
                <w:szCs w:val="16"/>
              </w:rPr>
            </w:pPr>
            <w:r w:rsidRPr="00BF01BA">
              <w:rPr>
                <w:rFonts w:ascii="Arial" w:hAnsi="Arial" w:cs="Arial"/>
                <w:color w:val="000000"/>
                <w:sz w:val="16"/>
                <w:szCs w:val="16"/>
              </w:rPr>
              <w:t>Other</w:t>
            </w:r>
          </w:p>
        </w:tc>
        <w:tc>
          <w:tcPr>
            <w:tcW w:w="261" w:type="dxa"/>
            <w:tcBorders>
              <w:top w:val="nil"/>
              <w:left w:val="nil"/>
              <w:bottom w:val="nil"/>
              <w:right w:val="nil"/>
            </w:tcBorders>
            <w:shd w:val="clear" w:color="000000" w:fill="FFFFFF"/>
            <w:noWrap/>
            <w:vAlign w:val="center"/>
            <w:hideMark/>
          </w:tcPr>
          <w:p w14:paraId="1B2C65A9" w14:textId="77777777" w:rsidR="005B2D39" w:rsidRPr="00BF01BA" w:rsidRDefault="005B2D39" w:rsidP="005B2D3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single" w:sz="4" w:space="0" w:color="293F5B"/>
              <w:right w:val="nil"/>
            </w:tcBorders>
            <w:shd w:val="clear" w:color="000000" w:fill="FFFFFF"/>
            <w:noWrap/>
            <w:vAlign w:val="center"/>
            <w:hideMark/>
          </w:tcPr>
          <w:p w14:paraId="1144C19D"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344</w:t>
            </w:r>
          </w:p>
        </w:tc>
        <w:tc>
          <w:tcPr>
            <w:tcW w:w="800" w:type="dxa"/>
            <w:tcBorders>
              <w:top w:val="nil"/>
              <w:left w:val="nil"/>
              <w:bottom w:val="single" w:sz="4" w:space="0" w:color="293F5B"/>
              <w:right w:val="nil"/>
            </w:tcBorders>
            <w:shd w:val="clear" w:color="000000" w:fill="E6F2FF"/>
            <w:noWrap/>
            <w:vAlign w:val="center"/>
            <w:hideMark/>
          </w:tcPr>
          <w:p w14:paraId="15C466E0"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395</w:t>
            </w:r>
          </w:p>
        </w:tc>
        <w:tc>
          <w:tcPr>
            <w:tcW w:w="800" w:type="dxa"/>
            <w:tcBorders>
              <w:top w:val="nil"/>
              <w:left w:val="nil"/>
              <w:bottom w:val="single" w:sz="4" w:space="0" w:color="293F5B"/>
              <w:right w:val="nil"/>
            </w:tcBorders>
            <w:shd w:val="clear" w:color="000000" w:fill="FFFFFF"/>
            <w:noWrap/>
            <w:vAlign w:val="center"/>
            <w:hideMark/>
          </w:tcPr>
          <w:p w14:paraId="2AAB53C0"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209</w:t>
            </w:r>
          </w:p>
        </w:tc>
        <w:tc>
          <w:tcPr>
            <w:tcW w:w="800" w:type="dxa"/>
            <w:tcBorders>
              <w:top w:val="nil"/>
              <w:left w:val="nil"/>
              <w:bottom w:val="single" w:sz="4" w:space="0" w:color="293F5B"/>
              <w:right w:val="nil"/>
            </w:tcBorders>
            <w:shd w:val="clear" w:color="000000" w:fill="FFFFFF"/>
            <w:noWrap/>
            <w:vAlign w:val="center"/>
            <w:hideMark/>
          </w:tcPr>
          <w:p w14:paraId="09B8C552"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204</w:t>
            </w:r>
          </w:p>
        </w:tc>
        <w:tc>
          <w:tcPr>
            <w:tcW w:w="800" w:type="dxa"/>
            <w:tcBorders>
              <w:top w:val="nil"/>
              <w:left w:val="nil"/>
              <w:bottom w:val="single" w:sz="4" w:space="0" w:color="293F5B"/>
              <w:right w:val="nil"/>
            </w:tcBorders>
            <w:shd w:val="clear" w:color="000000" w:fill="FFFFFF"/>
            <w:noWrap/>
            <w:vAlign w:val="center"/>
            <w:hideMark/>
          </w:tcPr>
          <w:p w14:paraId="107682BB" w14:textId="77777777" w:rsidR="005B2D39" w:rsidRPr="00BF01BA" w:rsidRDefault="005B2D39" w:rsidP="005B2D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206</w:t>
            </w:r>
          </w:p>
        </w:tc>
      </w:tr>
      <w:tr w:rsidR="005B2D39" w:rsidRPr="00BF01BA" w14:paraId="0EF9B07B" w14:textId="77777777" w:rsidTr="005B2D39">
        <w:trPr>
          <w:trHeight w:val="225"/>
        </w:trPr>
        <w:tc>
          <w:tcPr>
            <w:tcW w:w="3300" w:type="dxa"/>
            <w:tcBorders>
              <w:top w:val="nil"/>
              <w:left w:val="nil"/>
              <w:bottom w:val="single" w:sz="4" w:space="0" w:color="293F5B"/>
              <w:right w:val="nil"/>
            </w:tcBorders>
            <w:shd w:val="clear" w:color="000000" w:fill="FFFFFF"/>
            <w:noWrap/>
            <w:vAlign w:val="center"/>
            <w:hideMark/>
          </w:tcPr>
          <w:p w14:paraId="6C52C11A" w14:textId="77777777" w:rsidR="005B2D39" w:rsidRPr="00BF01BA" w:rsidRDefault="005B2D39" w:rsidP="005B2D39">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w:t>
            </w:r>
          </w:p>
        </w:tc>
        <w:tc>
          <w:tcPr>
            <w:tcW w:w="261" w:type="dxa"/>
            <w:tcBorders>
              <w:top w:val="nil"/>
              <w:left w:val="nil"/>
              <w:bottom w:val="single" w:sz="4" w:space="0" w:color="293F5B"/>
              <w:right w:val="nil"/>
            </w:tcBorders>
            <w:shd w:val="clear" w:color="000000" w:fill="FFFFFF"/>
            <w:noWrap/>
            <w:vAlign w:val="center"/>
            <w:hideMark/>
          </w:tcPr>
          <w:p w14:paraId="3DC6E3B4" w14:textId="77777777" w:rsidR="005B2D39" w:rsidRPr="00BF01BA" w:rsidRDefault="005B2D39" w:rsidP="005B2D39">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800" w:type="dxa"/>
            <w:tcBorders>
              <w:top w:val="nil"/>
              <w:left w:val="nil"/>
              <w:bottom w:val="single" w:sz="4" w:space="0" w:color="293F5B"/>
              <w:right w:val="nil"/>
            </w:tcBorders>
            <w:shd w:val="clear" w:color="000000" w:fill="FFFFFF"/>
            <w:noWrap/>
            <w:vAlign w:val="center"/>
            <w:hideMark/>
          </w:tcPr>
          <w:p w14:paraId="121A418B" w14:textId="77777777" w:rsidR="005B2D39" w:rsidRPr="00BF01BA" w:rsidRDefault="005B2D39" w:rsidP="005B2D39">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102,448</w:t>
            </w:r>
          </w:p>
        </w:tc>
        <w:tc>
          <w:tcPr>
            <w:tcW w:w="800" w:type="dxa"/>
            <w:tcBorders>
              <w:top w:val="nil"/>
              <w:left w:val="nil"/>
              <w:bottom w:val="single" w:sz="4" w:space="0" w:color="293F5B"/>
              <w:right w:val="nil"/>
            </w:tcBorders>
            <w:shd w:val="clear" w:color="000000" w:fill="E6F2FF"/>
            <w:noWrap/>
            <w:vAlign w:val="center"/>
            <w:hideMark/>
          </w:tcPr>
          <w:p w14:paraId="14511A1C" w14:textId="77777777" w:rsidR="005B2D39" w:rsidRPr="00BF01BA" w:rsidRDefault="005B2D39" w:rsidP="005B2D39">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109,463</w:t>
            </w:r>
          </w:p>
        </w:tc>
        <w:tc>
          <w:tcPr>
            <w:tcW w:w="800" w:type="dxa"/>
            <w:tcBorders>
              <w:top w:val="nil"/>
              <w:left w:val="nil"/>
              <w:bottom w:val="single" w:sz="4" w:space="0" w:color="293F5B"/>
              <w:right w:val="nil"/>
            </w:tcBorders>
            <w:shd w:val="clear" w:color="000000" w:fill="FFFFFF"/>
            <w:noWrap/>
            <w:vAlign w:val="center"/>
            <w:hideMark/>
          </w:tcPr>
          <w:p w14:paraId="066368E3" w14:textId="77777777" w:rsidR="005B2D39" w:rsidRPr="00BF01BA" w:rsidRDefault="005B2D39" w:rsidP="005B2D39">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114,444</w:t>
            </w:r>
          </w:p>
        </w:tc>
        <w:tc>
          <w:tcPr>
            <w:tcW w:w="800" w:type="dxa"/>
            <w:tcBorders>
              <w:top w:val="nil"/>
              <w:left w:val="nil"/>
              <w:bottom w:val="single" w:sz="4" w:space="0" w:color="293F5B"/>
              <w:right w:val="nil"/>
            </w:tcBorders>
            <w:shd w:val="clear" w:color="000000" w:fill="FFFFFF"/>
            <w:noWrap/>
            <w:vAlign w:val="center"/>
            <w:hideMark/>
          </w:tcPr>
          <w:p w14:paraId="2EBB6F3C" w14:textId="77777777" w:rsidR="005B2D39" w:rsidRPr="00BF01BA" w:rsidRDefault="005B2D39" w:rsidP="005B2D39">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118,849</w:t>
            </w:r>
          </w:p>
        </w:tc>
        <w:tc>
          <w:tcPr>
            <w:tcW w:w="800" w:type="dxa"/>
            <w:tcBorders>
              <w:top w:val="nil"/>
              <w:left w:val="nil"/>
              <w:bottom w:val="single" w:sz="4" w:space="0" w:color="293F5B"/>
              <w:right w:val="nil"/>
            </w:tcBorders>
            <w:shd w:val="clear" w:color="000000" w:fill="FFFFFF"/>
            <w:noWrap/>
            <w:vAlign w:val="center"/>
            <w:hideMark/>
          </w:tcPr>
          <w:p w14:paraId="67A70F0F" w14:textId="77777777" w:rsidR="005B2D39" w:rsidRPr="00BF01BA" w:rsidRDefault="005B2D39" w:rsidP="005B2D39">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125,076</w:t>
            </w:r>
          </w:p>
        </w:tc>
      </w:tr>
    </w:tbl>
    <w:p w14:paraId="02CEC6A7" w14:textId="510488FB" w:rsidR="00E1490B" w:rsidRPr="00BF01BA" w:rsidRDefault="005B2D39" w:rsidP="000A3C7F">
      <w:pPr>
        <w:pStyle w:val="ChartandTableFootnoteAlpha"/>
        <w:numPr>
          <w:ilvl w:val="0"/>
          <w:numId w:val="49"/>
        </w:numPr>
      </w:pPr>
      <w:r w:rsidRPr="00BF01BA">
        <w:t>The entry for each component includes eliminations for inter</w:t>
      </w:r>
      <w:r w:rsidR="00DF02E6">
        <w:noBreakHyphen/>
      </w:r>
      <w:r w:rsidRPr="00BF01BA">
        <w:t>agency transactions within that component</w:t>
      </w:r>
      <w:r w:rsidR="003E4180" w:rsidRPr="00BF01BA">
        <w:t>.</w:t>
      </w:r>
    </w:p>
    <w:p w14:paraId="65506106" w14:textId="77777777" w:rsidR="00911489" w:rsidRPr="00BF01BA" w:rsidRDefault="00911489" w:rsidP="00911489">
      <w:pPr>
        <w:pStyle w:val="TableLine"/>
      </w:pPr>
    </w:p>
    <w:p w14:paraId="41D42128" w14:textId="19A1436A" w:rsidR="00B70C6F" w:rsidRPr="00BF01BA" w:rsidRDefault="00B70C6F" w:rsidP="00B70C6F">
      <w:r w:rsidRPr="00BF01BA">
        <w:rPr>
          <w:rStyle w:val="Strong"/>
        </w:rPr>
        <w:t xml:space="preserve">Assistance to veterans and </w:t>
      </w:r>
      <w:proofErr w:type="gramStart"/>
      <w:r w:rsidRPr="00BF01BA">
        <w:rPr>
          <w:rStyle w:val="Strong"/>
        </w:rPr>
        <w:t>dependants</w:t>
      </w:r>
      <w:proofErr w:type="gramEnd"/>
      <w:r w:rsidRPr="00BF01BA">
        <w:t xml:space="preserve"> expenses are estimated to decrease slightly over the period 2025–26 to 2028–29, </w:t>
      </w:r>
      <w:r w:rsidRPr="00BF01BA">
        <w:rPr>
          <w:lang w:val="en-US"/>
        </w:rPr>
        <w:t xml:space="preserve">reflecting a reduction in expenses for </w:t>
      </w:r>
      <w:r w:rsidRPr="00BF01BA">
        <w:t>income support and compensation payments to veterans due to a</w:t>
      </w:r>
      <w:r w:rsidRPr="00BF01BA">
        <w:rPr>
          <w:lang w:val="en-US"/>
        </w:rPr>
        <w:t xml:space="preserve"> forecast reduction in the volume of claims. This follows an increase in the volume of claims lodged in 2024–25 and the processing of outstanding claims following the clearance of the claims backlog due to the Government</w:t>
      </w:r>
      <w:r w:rsidR="00DF02E6">
        <w:rPr>
          <w:lang w:val="en-US"/>
        </w:rPr>
        <w:t>’</w:t>
      </w:r>
      <w:r w:rsidRPr="00BF01BA">
        <w:rPr>
          <w:lang w:val="en-US"/>
        </w:rPr>
        <w:t>s investments in the Department of Veterans</w:t>
      </w:r>
      <w:r w:rsidR="00DF02E6">
        <w:rPr>
          <w:lang w:val="en-US"/>
        </w:rPr>
        <w:t>’</w:t>
      </w:r>
      <w:r w:rsidRPr="00BF01BA">
        <w:rPr>
          <w:lang w:val="en-US"/>
        </w:rPr>
        <w:t xml:space="preserve"> Affairs</w:t>
      </w:r>
      <w:r w:rsidRPr="00BF01BA">
        <w:t xml:space="preserve">. </w:t>
      </w:r>
      <w:r w:rsidRPr="00BF01BA" w:rsidDel="00B61170">
        <w:t xml:space="preserve">Expenses are projected to peak in </w:t>
      </w:r>
      <w:r w:rsidR="008C6801">
        <w:br/>
      </w:r>
      <w:r w:rsidRPr="00BF01BA">
        <w:t>2024–25 and remain elevated in 2025–26, before</w:t>
      </w:r>
      <w:r w:rsidRPr="00BF01BA" w:rsidDel="00FD083D">
        <w:t xml:space="preserve"> </w:t>
      </w:r>
      <w:r w:rsidRPr="00BF01BA">
        <w:t>decreasing in</w:t>
      </w:r>
      <w:r w:rsidRPr="00BF01BA" w:rsidDel="005172E4">
        <w:t xml:space="preserve"> </w:t>
      </w:r>
      <w:r w:rsidRPr="00BF01BA" w:rsidDel="00FD083D">
        <w:t>2026</w:t>
      </w:r>
      <w:r w:rsidRPr="00BF01BA">
        <w:rPr>
          <w:rFonts w:ascii="Times New Roman" w:hAnsi="Times New Roman" w:hint="eastAsia"/>
          <w:rtl/>
        </w:rPr>
        <w:t>‍</w:t>
      </w:r>
      <w:r w:rsidRPr="00BF01BA">
        <w:t>–</w:t>
      </w:r>
      <w:r w:rsidRPr="00BF01BA">
        <w:rPr>
          <w:rFonts w:ascii="Times New Roman" w:hAnsi="Times New Roman" w:hint="eastAsia"/>
          <w:rtl/>
        </w:rPr>
        <w:t>‍</w:t>
      </w:r>
      <w:r w:rsidRPr="00BF01BA" w:rsidDel="00FD083D">
        <w:t>27 once the outstanding permanent impairment claims have been processed.</w:t>
      </w:r>
    </w:p>
    <w:p w14:paraId="0208C81D" w14:textId="77777777" w:rsidR="00B70C6F" w:rsidRPr="00BF01BA" w:rsidRDefault="00B70C6F" w:rsidP="00B70C6F">
      <w:pPr>
        <w:rPr>
          <w:szCs w:val="19"/>
        </w:rPr>
      </w:pPr>
      <w:r w:rsidRPr="00BF01BA">
        <w:rPr>
          <w:rStyle w:val="Strong"/>
        </w:rPr>
        <w:t>Assistance to people with disabilities</w:t>
      </w:r>
      <w:r w:rsidRPr="00BF01BA">
        <w:rPr>
          <w:szCs w:val="19"/>
        </w:rPr>
        <w:t xml:space="preserve"> expenses are expected to increase over the period 2025–26 to 2028–29, reflecting an increase in the number of people with disability participating in the NDIS and increases in individual support costs, and </w:t>
      </w:r>
      <w:r w:rsidRPr="00BF01BA">
        <w:t>continued growth in Disability Support Pension recipient numbers and average payment rates along with the gradual resolution of the claims backlog</w:t>
      </w:r>
      <w:r w:rsidRPr="00BF01BA">
        <w:rPr>
          <w:szCs w:val="19"/>
        </w:rPr>
        <w:t>.</w:t>
      </w:r>
    </w:p>
    <w:p w14:paraId="25F1A613" w14:textId="69F1F918" w:rsidR="00405EFA" w:rsidRPr="00BF01BA" w:rsidRDefault="00405EFA" w:rsidP="00405EFA">
      <w:r w:rsidRPr="00BF01BA">
        <w:t xml:space="preserve">Table 5.9.2 sets out the major components of the </w:t>
      </w:r>
      <w:r w:rsidRPr="00BF01BA">
        <w:rPr>
          <w:rStyle w:val="Strong"/>
        </w:rPr>
        <w:t>assistance to people with disabilities</w:t>
      </w:r>
      <w:r w:rsidRPr="00BF01BA">
        <w:t xml:space="preserve"> sub</w:t>
      </w:r>
      <w:r w:rsidR="00DF02E6">
        <w:noBreakHyphen/>
      </w:r>
      <w:r w:rsidRPr="00BF01BA">
        <w:t>function.</w:t>
      </w:r>
    </w:p>
    <w:p w14:paraId="7DF848F9" w14:textId="77777777" w:rsidR="00911489" w:rsidRPr="00BF01BA" w:rsidRDefault="00911489" w:rsidP="000A3C7F">
      <w:r w:rsidRPr="00BF01BA">
        <w:br w:type="page"/>
      </w:r>
    </w:p>
    <w:p w14:paraId="1FCB49A2" w14:textId="7199FA01" w:rsidR="003D2BC7" w:rsidRPr="00BF01BA" w:rsidRDefault="00911489" w:rsidP="003D2BC7">
      <w:pPr>
        <w:pStyle w:val="TableHeading"/>
        <w:rPr>
          <w:rFonts w:asciiTheme="minorHAnsi" w:eastAsiaTheme="minorHAnsi" w:hAnsiTheme="minorHAnsi" w:cstheme="minorBidi"/>
          <w:sz w:val="22"/>
          <w:szCs w:val="22"/>
          <w:lang w:eastAsia="en-US"/>
        </w:rPr>
      </w:pPr>
      <w:r w:rsidRPr="00BF01BA">
        <w:lastRenderedPageBreak/>
        <w:t>Table </w:t>
      </w:r>
      <w:r w:rsidR="008F4B8B" w:rsidRPr="00BF01BA">
        <w:t>5</w:t>
      </w:r>
      <w:r w:rsidRPr="00BF01BA">
        <w:t>.9.2: Trends in the major components of the assistance to people with disabilities sub</w:t>
      </w:r>
      <w:r w:rsidR="00DF02E6">
        <w:noBreakHyphen/>
      </w:r>
      <w:r w:rsidRPr="00BF01BA">
        <w:t>function expense</w:t>
      </w:r>
    </w:p>
    <w:tbl>
      <w:tblPr>
        <w:tblW w:w="7400" w:type="dxa"/>
        <w:tblCellMar>
          <w:left w:w="0" w:type="dxa"/>
          <w:right w:w="28" w:type="dxa"/>
        </w:tblCellMar>
        <w:tblLook w:val="04A0" w:firstRow="1" w:lastRow="0" w:firstColumn="1" w:lastColumn="0" w:noHBand="0" w:noVBand="1"/>
      </w:tblPr>
      <w:tblGrid>
        <w:gridCol w:w="3308"/>
        <w:gridCol w:w="108"/>
        <w:gridCol w:w="808"/>
        <w:gridCol w:w="808"/>
        <w:gridCol w:w="808"/>
        <w:gridCol w:w="808"/>
        <w:gridCol w:w="808"/>
      </w:tblGrid>
      <w:tr w:rsidR="003D2BC7" w:rsidRPr="00BF01BA" w14:paraId="381D5A75" w14:textId="77777777" w:rsidTr="003D2BC7">
        <w:trPr>
          <w:trHeight w:val="225"/>
        </w:trPr>
        <w:tc>
          <w:tcPr>
            <w:tcW w:w="3300" w:type="dxa"/>
            <w:tcBorders>
              <w:top w:val="single" w:sz="4" w:space="0" w:color="293F5B"/>
              <w:left w:val="nil"/>
              <w:bottom w:val="nil"/>
              <w:right w:val="nil"/>
            </w:tcBorders>
            <w:shd w:val="clear" w:color="000000" w:fill="FFFFFF"/>
            <w:noWrap/>
            <w:vAlign w:val="center"/>
            <w:hideMark/>
          </w:tcPr>
          <w:p w14:paraId="245C389E" w14:textId="62D1A59C" w:rsidR="003D2BC7" w:rsidRPr="00BF01BA" w:rsidRDefault="003D2BC7" w:rsidP="003D2BC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Component(a)</w:t>
            </w:r>
          </w:p>
        </w:tc>
        <w:tc>
          <w:tcPr>
            <w:tcW w:w="100" w:type="dxa"/>
            <w:tcBorders>
              <w:top w:val="single" w:sz="4" w:space="0" w:color="293F5B"/>
              <w:left w:val="nil"/>
              <w:bottom w:val="nil"/>
              <w:right w:val="nil"/>
            </w:tcBorders>
            <w:shd w:val="clear" w:color="000000" w:fill="FFFFFF"/>
            <w:noWrap/>
            <w:vAlign w:val="center"/>
            <w:hideMark/>
          </w:tcPr>
          <w:p w14:paraId="00F4DB58" w14:textId="77777777" w:rsidR="003D2BC7" w:rsidRPr="00BF01BA" w:rsidRDefault="003D2BC7" w:rsidP="003D2BC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000" w:type="dxa"/>
            <w:gridSpan w:val="5"/>
            <w:tcBorders>
              <w:top w:val="single" w:sz="4" w:space="0" w:color="293F5B"/>
              <w:left w:val="nil"/>
              <w:bottom w:val="single" w:sz="4" w:space="0" w:color="000000"/>
              <w:right w:val="nil"/>
            </w:tcBorders>
            <w:shd w:val="clear" w:color="000000" w:fill="FFFFFF"/>
            <w:noWrap/>
            <w:vAlign w:val="center"/>
            <w:hideMark/>
          </w:tcPr>
          <w:p w14:paraId="4C8F7F8E" w14:textId="77777777" w:rsidR="003D2BC7" w:rsidRPr="00BF01BA" w:rsidRDefault="003D2BC7" w:rsidP="003D2BC7">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3D2BC7" w:rsidRPr="00BF01BA" w14:paraId="44BAA741" w14:textId="77777777" w:rsidTr="003D2BC7">
        <w:trPr>
          <w:trHeight w:val="225"/>
        </w:trPr>
        <w:tc>
          <w:tcPr>
            <w:tcW w:w="3300" w:type="dxa"/>
            <w:tcBorders>
              <w:top w:val="nil"/>
              <w:left w:val="nil"/>
              <w:bottom w:val="nil"/>
              <w:right w:val="nil"/>
            </w:tcBorders>
            <w:shd w:val="clear" w:color="000000" w:fill="FFFFFF"/>
            <w:noWrap/>
            <w:vAlign w:val="bottom"/>
            <w:hideMark/>
          </w:tcPr>
          <w:p w14:paraId="592400B6" w14:textId="77777777" w:rsidR="003D2BC7" w:rsidRPr="00BF01BA" w:rsidRDefault="003D2BC7" w:rsidP="003D2BC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100" w:type="dxa"/>
            <w:tcBorders>
              <w:top w:val="nil"/>
              <w:left w:val="nil"/>
              <w:bottom w:val="nil"/>
              <w:right w:val="nil"/>
            </w:tcBorders>
            <w:shd w:val="clear" w:color="000000" w:fill="FFFFFF"/>
            <w:noWrap/>
            <w:vAlign w:val="center"/>
            <w:hideMark/>
          </w:tcPr>
          <w:p w14:paraId="553C2786"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800" w:type="dxa"/>
            <w:tcBorders>
              <w:top w:val="single" w:sz="4" w:space="0" w:color="293F5B"/>
              <w:left w:val="nil"/>
              <w:bottom w:val="nil"/>
              <w:right w:val="nil"/>
            </w:tcBorders>
            <w:shd w:val="clear" w:color="000000" w:fill="FFFFFF"/>
            <w:noWrap/>
            <w:vAlign w:val="center"/>
            <w:hideMark/>
          </w:tcPr>
          <w:p w14:paraId="7FC51E9C" w14:textId="16C42324"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800" w:type="dxa"/>
            <w:tcBorders>
              <w:top w:val="single" w:sz="4" w:space="0" w:color="293F5B"/>
              <w:left w:val="nil"/>
              <w:bottom w:val="nil"/>
              <w:right w:val="nil"/>
            </w:tcBorders>
            <w:shd w:val="clear" w:color="000000" w:fill="E6F2FF"/>
            <w:noWrap/>
            <w:vAlign w:val="center"/>
            <w:hideMark/>
          </w:tcPr>
          <w:p w14:paraId="48344C32" w14:textId="6C366F84"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800" w:type="dxa"/>
            <w:tcBorders>
              <w:top w:val="single" w:sz="4" w:space="0" w:color="293F5B"/>
              <w:left w:val="nil"/>
              <w:bottom w:val="nil"/>
              <w:right w:val="nil"/>
            </w:tcBorders>
            <w:shd w:val="clear" w:color="000000" w:fill="FFFFFF"/>
            <w:noWrap/>
            <w:vAlign w:val="center"/>
            <w:hideMark/>
          </w:tcPr>
          <w:p w14:paraId="195BE804" w14:textId="4AD7653A"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800" w:type="dxa"/>
            <w:tcBorders>
              <w:top w:val="single" w:sz="4" w:space="0" w:color="293F5B"/>
              <w:left w:val="nil"/>
              <w:bottom w:val="nil"/>
              <w:right w:val="nil"/>
            </w:tcBorders>
            <w:shd w:val="clear" w:color="000000" w:fill="FFFFFF"/>
            <w:noWrap/>
            <w:vAlign w:val="center"/>
            <w:hideMark/>
          </w:tcPr>
          <w:p w14:paraId="75E0B0B9" w14:textId="48D4E3D1"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800" w:type="dxa"/>
            <w:tcBorders>
              <w:top w:val="single" w:sz="4" w:space="0" w:color="293F5B"/>
              <w:left w:val="nil"/>
              <w:bottom w:val="nil"/>
              <w:right w:val="nil"/>
            </w:tcBorders>
            <w:shd w:val="clear" w:color="000000" w:fill="FFFFFF"/>
            <w:noWrap/>
            <w:vAlign w:val="center"/>
            <w:hideMark/>
          </w:tcPr>
          <w:p w14:paraId="47E8B027" w14:textId="3EF09AE9"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3D2BC7" w:rsidRPr="00BF01BA" w14:paraId="18ABE9C8" w14:textId="77777777" w:rsidTr="003D2BC7">
        <w:trPr>
          <w:trHeight w:val="225"/>
        </w:trPr>
        <w:tc>
          <w:tcPr>
            <w:tcW w:w="3300" w:type="dxa"/>
            <w:tcBorders>
              <w:top w:val="nil"/>
              <w:left w:val="nil"/>
              <w:bottom w:val="nil"/>
              <w:right w:val="nil"/>
            </w:tcBorders>
            <w:shd w:val="clear" w:color="000000" w:fill="FFFFFF"/>
            <w:noWrap/>
            <w:vAlign w:val="center"/>
            <w:hideMark/>
          </w:tcPr>
          <w:p w14:paraId="47AF2F58" w14:textId="77777777" w:rsidR="003D2BC7" w:rsidRPr="00BF01BA" w:rsidRDefault="003D2BC7" w:rsidP="003D2BC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100" w:type="dxa"/>
            <w:tcBorders>
              <w:top w:val="nil"/>
              <w:left w:val="nil"/>
              <w:bottom w:val="nil"/>
              <w:right w:val="nil"/>
            </w:tcBorders>
            <w:shd w:val="clear" w:color="000000" w:fill="FFFFFF"/>
            <w:noWrap/>
            <w:vAlign w:val="center"/>
            <w:hideMark/>
          </w:tcPr>
          <w:p w14:paraId="26B82ECB"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single" w:sz="4" w:space="0" w:color="293F5B"/>
              <w:right w:val="nil"/>
            </w:tcBorders>
            <w:shd w:val="clear" w:color="000000" w:fill="FFFFFF"/>
            <w:noWrap/>
            <w:vAlign w:val="center"/>
            <w:hideMark/>
          </w:tcPr>
          <w:p w14:paraId="02E7E3D6"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800" w:type="dxa"/>
            <w:tcBorders>
              <w:top w:val="nil"/>
              <w:left w:val="nil"/>
              <w:bottom w:val="single" w:sz="4" w:space="0" w:color="293F5B"/>
              <w:right w:val="nil"/>
            </w:tcBorders>
            <w:shd w:val="clear" w:color="000000" w:fill="E6F2FF"/>
            <w:noWrap/>
            <w:vAlign w:val="center"/>
            <w:hideMark/>
          </w:tcPr>
          <w:p w14:paraId="151C442A"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800" w:type="dxa"/>
            <w:tcBorders>
              <w:top w:val="nil"/>
              <w:left w:val="nil"/>
              <w:bottom w:val="single" w:sz="4" w:space="0" w:color="293F5B"/>
              <w:right w:val="nil"/>
            </w:tcBorders>
            <w:shd w:val="clear" w:color="000000" w:fill="FFFFFF"/>
            <w:noWrap/>
            <w:vAlign w:val="center"/>
            <w:hideMark/>
          </w:tcPr>
          <w:p w14:paraId="786FB44E"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800" w:type="dxa"/>
            <w:tcBorders>
              <w:top w:val="nil"/>
              <w:left w:val="nil"/>
              <w:bottom w:val="single" w:sz="4" w:space="0" w:color="293F5B"/>
              <w:right w:val="nil"/>
            </w:tcBorders>
            <w:shd w:val="clear" w:color="000000" w:fill="FFFFFF"/>
            <w:noWrap/>
            <w:vAlign w:val="center"/>
            <w:hideMark/>
          </w:tcPr>
          <w:p w14:paraId="70651C41"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800" w:type="dxa"/>
            <w:tcBorders>
              <w:top w:val="nil"/>
              <w:left w:val="nil"/>
              <w:bottom w:val="single" w:sz="4" w:space="0" w:color="293F5B"/>
              <w:right w:val="nil"/>
            </w:tcBorders>
            <w:shd w:val="clear" w:color="000000" w:fill="FFFFFF"/>
            <w:noWrap/>
            <w:vAlign w:val="center"/>
            <w:hideMark/>
          </w:tcPr>
          <w:p w14:paraId="71F9D6A2"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3D2BC7" w:rsidRPr="00BF01BA" w14:paraId="37F5881D" w14:textId="77777777" w:rsidTr="003D2BC7">
        <w:trPr>
          <w:trHeight w:val="225"/>
        </w:trPr>
        <w:tc>
          <w:tcPr>
            <w:tcW w:w="3300" w:type="dxa"/>
            <w:tcBorders>
              <w:top w:val="nil"/>
              <w:left w:val="nil"/>
              <w:bottom w:val="nil"/>
              <w:right w:val="nil"/>
            </w:tcBorders>
            <w:shd w:val="clear" w:color="000000" w:fill="FFFFFF"/>
            <w:noWrap/>
            <w:vAlign w:val="center"/>
            <w:hideMark/>
          </w:tcPr>
          <w:p w14:paraId="16346AE9" w14:textId="77777777" w:rsidR="003D2BC7" w:rsidRPr="00BF01BA" w:rsidRDefault="003D2BC7" w:rsidP="003D2BC7">
            <w:pPr>
              <w:spacing w:before="0" w:after="0" w:line="240" w:lineRule="auto"/>
              <w:rPr>
                <w:rFonts w:ascii="Arial" w:hAnsi="Arial" w:cs="Arial"/>
                <w:color w:val="000000"/>
                <w:sz w:val="16"/>
                <w:szCs w:val="16"/>
              </w:rPr>
            </w:pPr>
            <w:r w:rsidRPr="00BF01BA">
              <w:rPr>
                <w:rFonts w:ascii="Arial" w:hAnsi="Arial" w:cs="Arial"/>
                <w:color w:val="000000"/>
                <w:sz w:val="16"/>
                <w:szCs w:val="16"/>
              </w:rPr>
              <w:t>National Disability Insurance Scheme(b)</w:t>
            </w:r>
          </w:p>
        </w:tc>
        <w:tc>
          <w:tcPr>
            <w:tcW w:w="100" w:type="dxa"/>
            <w:tcBorders>
              <w:top w:val="nil"/>
              <w:left w:val="nil"/>
              <w:bottom w:val="nil"/>
              <w:right w:val="nil"/>
            </w:tcBorders>
            <w:shd w:val="clear" w:color="000000" w:fill="FFFFFF"/>
            <w:noWrap/>
            <w:vAlign w:val="center"/>
            <w:hideMark/>
          </w:tcPr>
          <w:p w14:paraId="73F62A88" w14:textId="77777777" w:rsidR="003D2BC7" w:rsidRPr="00BF01BA" w:rsidRDefault="003D2BC7" w:rsidP="003D2BC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FFFFFF"/>
            <w:noWrap/>
            <w:vAlign w:val="center"/>
            <w:hideMark/>
          </w:tcPr>
          <w:p w14:paraId="45CAA4F5"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48,503</w:t>
            </w:r>
          </w:p>
        </w:tc>
        <w:tc>
          <w:tcPr>
            <w:tcW w:w="800" w:type="dxa"/>
            <w:tcBorders>
              <w:top w:val="nil"/>
              <w:left w:val="nil"/>
              <w:bottom w:val="nil"/>
              <w:right w:val="nil"/>
            </w:tcBorders>
            <w:shd w:val="clear" w:color="000000" w:fill="E6F2FF"/>
            <w:noWrap/>
            <w:vAlign w:val="center"/>
            <w:hideMark/>
          </w:tcPr>
          <w:p w14:paraId="0A272718"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52,291</w:t>
            </w:r>
          </w:p>
        </w:tc>
        <w:tc>
          <w:tcPr>
            <w:tcW w:w="800" w:type="dxa"/>
            <w:tcBorders>
              <w:top w:val="nil"/>
              <w:left w:val="nil"/>
              <w:bottom w:val="nil"/>
              <w:right w:val="nil"/>
            </w:tcBorders>
            <w:shd w:val="clear" w:color="000000" w:fill="FFFFFF"/>
            <w:noWrap/>
            <w:vAlign w:val="center"/>
            <w:hideMark/>
          </w:tcPr>
          <w:p w14:paraId="1B138043"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55,074</w:t>
            </w:r>
          </w:p>
        </w:tc>
        <w:tc>
          <w:tcPr>
            <w:tcW w:w="800" w:type="dxa"/>
            <w:tcBorders>
              <w:top w:val="nil"/>
              <w:left w:val="nil"/>
              <w:bottom w:val="nil"/>
              <w:right w:val="nil"/>
            </w:tcBorders>
            <w:shd w:val="clear" w:color="000000" w:fill="FFFFFF"/>
            <w:noWrap/>
            <w:vAlign w:val="center"/>
            <w:hideMark/>
          </w:tcPr>
          <w:p w14:paraId="562C5B30"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58,960</w:t>
            </w:r>
          </w:p>
        </w:tc>
        <w:tc>
          <w:tcPr>
            <w:tcW w:w="800" w:type="dxa"/>
            <w:tcBorders>
              <w:top w:val="nil"/>
              <w:left w:val="nil"/>
              <w:bottom w:val="nil"/>
              <w:right w:val="nil"/>
            </w:tcBorders>
            <w:shd w:val="clear" w:color="000000" w:fill="FFFFFF"/>
            <w:noWrap/>
            <w:vAlign w:val="center"/>
            <w:hideMark/>
          </w:tcPr>
          <w:p w14:paraId="7EB319E6"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63,614</w:t>
            </w:r>
          </w:p>
        </w:tc>
      </w:tr>
      <w:tr w:rsidR="003D2BC7" w:rsidRPr="00BF01BA" w14:paraId="3F77EE0B" w14:textId="77777777" w:rsidTr="003D2BC7">
        <w:trPr>
          <w:trHeight w:val="225"/>
        </w:trPr>
        <w:tc>
          <w:tcPr>
            <w:tcW w:w="3300" w:type="dxa"/>
            <w:tcBorders>
              <w:top w:val="nil"/>
              <w:left w:val="nil"/>
              <w:bottom w:val="nil"/>
              <w:right w:val="nil"/>
            </w:tcBorders>
            <w:shd w:val="clear" w:color="000000" w:fill="FFFFFF"/>
            <w:noWrap/>
            <w:vAlign w:val="center"/>
            <w:hideMark/>
          </w:tcPr>
          <w:p w14:paraId="6173883D" w14:textId="77777777" w:rsidR="003D2BC7" w:rsidRPr="00BF01BA" w:rsidRDefault="003D2BC7" w:rsidP="003D2BC7">
            <w:pPr>
              <w:spacing w:before="0" w:after="0" w:line="240" w:lineRule="auto"/>
              <w:rPr>
                <w:rFonts w:ascii="Arial" w:hAnsi="Arial" w:cs="Arial"/>
                <w:color w:val="000000"/>
                <w:sz w:val="16"/>
                <w:szCs w:val="16"/>
              </w:rPr>
            </w:pPr>
            <w:r w:rsidRPr="00BF01BA">
              <w:rPr>
                <w:rFonts w:ascii="Arial" w:hAnsi="Arial" w:cs="Arial"/>
                <w:color w:val="000000"/>
                <w:sz w:val="16"/>
                <w:szCs w:val="16"/>
              </w:rPr>
              <w:t xml:space="preserve">National Disability Insurance Scheme – </w:t>
            </w:r>
          </w:p>
        </w:tc>
        <w:tc>
          <w:tcPr>
            <w:tcW w:w="100" w:type="dxa"/>
            <w:tcBorders>
              <w:top w:val="nil"/>
              <w:left w:val="nil"/>
              <w:bottom w:val="nil"/>
              <w:right w:val="nil"/>
            </w:tcBorders>
            <w:shd w:val="clear" w:color="000000" w:fill="FFFFFF"/>
            <w:noWrap/>
            <w:vAlign w:val="center"/>
            <w:hideMark/>
          </w:tcPr>
          <w:p w14:paraId="283E85D8" w14:textId="77777777" w:rsidR="003D2BC7" w:rsidRPr="00BF01BA" w:rsidRDefault="003D2BC7" w:rsidP="003D2BC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FFFFFF"/>
            <w:noWrap/>
            <w:vAlign w:val="center"/>
            <w:hideMark/>
          </w:tcPr>
          <w:p w14:paraId="01A188B6" w14:textId="77777777" w:rsidR="003D2BC7" w:rsidRPr="00BF01BA" w:rsidRDefault="003D2BC7" w:rsidP="003D2BC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E6F2FF"/>
            <w:noWrap/>
            <w:vAlign w:val="center"/>
            <w:hideMark/>
          </w:tcPr>
          <w:p w14:paraId="2D066E68" w14:textId="77777777" w:rsidR="003D2BC7" w:rsidRPr="00BF01BA" w:rsidRDefault="003D2BC7" w:rsidP="003D2BC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FFFFFF"/>
            <w:noWrap/>
            <w:vAlign w:val="center"/>
            <w:hideMark/>
          </w:tcPr>
          <w:p w14:paraId="6AC65FC6" w14:textId="77777777" w:rsidR="003D2BC7" w:rsidRPr="00BF01BA" w:rsidRDefault="003D2BC7" w:rsidP="003D2BC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FFFFFF"/>
            <w:noWrap/>
            <w:vAlign w:val="center"/>
            <w:hideMark/>
          </w:tcPr>
          <w:p w14:paraId="57552C05" w14:textId="77777777" w:rsidR="003D2BC7" w:rsidRPr="00BF01BA" w:rsidRDefault="003D2BC7" w:rsidP="003D2BC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FFFFFF"/>
            <w:noWrap/>
            <w:vAlign w:val="center"/>
            <w:hideMark/>
          </w:tcPr>
          <w:p w14:paraId="7986B26D" w14:textId="77777777" w:rsidR="003D2BC7" w:rsidRPr="00BF01BA" w:rsidRDefault="003D2BC7" w:rsidP="003D2BC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3D2BC7" w:rsidRPr="00BF01BA" w14:paraId="7287BDEC" w14:textId="77777777" w:rsidTr="003D2BC7">
        <w:trPr>
          <w:trHeight w:val="225"/>
        </w:trPr>
        <w:tc>
          <w:tcPr>
            <w:tcW w:w="3300" w:type="dxa"/>
            <w:tcBorders>
              <w:top w:val="nil"/>
              <w:left w:val="nil"/>
              <w:bottom w:val="nil"/>
              <w:right w:val="nil"/>
            </w:tcBorders>
            <w:shd w:val="clear" w:color="000000" w:fill="FFFFFF"/>
            <w:noWrap/>
            <w:vAlign w:val="center"/>
            <w:hideMark/>
          </w:tcPr>
          <w:p w14:paraId="76F3EBF1" w14:textId="77777777" w:rsidR="003D2BC7" w:rsidRPr="00BF01BA" w:rsidRDefault="003D2BC7" w:rsidP="003D2BC7">
            <w:pPr>
              <w:spacing w:before="0" w:after="0" w:line="240" w:lineRule="auto"/>
              <w:ind w:firstLineChars="100" w:firstLine="160"/>
              <w:rPr>
                <w:rFonts w:ascii="Arial" w:hAnsi="Arial" w:cs="Arial"/>
                <w:color w:val="000000"/>
                <w:sz w:val="16"/>
                <w:szCs w:val="16"/>
              </w:rPr>
            </w:pPr>
            <w:r w:rsidRPr="00BF01BA">
              <w:rPr>
                <w:rFonts w:ascii="Arial" w:hAnsi="Arial" w:cs="Arial"/>
                <w:color w:val="000000"/>
                <w:sz w:val="16"/>
                <w:szCs w:val="16"/>
              </w:rPr>
              <w:t>quality and safeguards</w:t>
            </w:r>
          </w:p>
        </w:tc>
        <w:tc>
          <w:tcPr>
            <w:tcW w:w="100" w:type="dxa"/>
            <w:tcBorders>
              <w:top w:val="nil"/>
              <w:left w:val="nil"/>
              <w:bottom w:val="nil"/>
              <w:right w:val="nil"/>
            </w:tcBorders>
            <w:shd w:val="clear" w:color="000000" w:fill="FFFFFF"/>
            <w:noWrap/>
            <w:vAlign w:val="center"/>
            <w:hideMark/>
          </w:tcPr>
          <w:p w14:paraId="06AF757D" w14:textId="77777777" w:rsidR="003D2BC7" w:rsidRPr="00BF01BA" w:rsidRDefault="003D2BC7" w:rsidP="003D2BC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FFFFFF"/>
            <w:noWrap/>
            <w:vAlign w:val="center"/>
            <w:hideMark/>
          </w:tcPr>
          <w:p w14:paraId="143AF67C"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160</w:t>
            </w:r>
          </w:p>
        </w:tc>
        <w:tc>
          <w:tcPr>
            <w:tcW w:w="800" w:type="dxa"/>
            <w:tcBorders>
              <w:top w:val="nil"/>
              <w:left w:val="nil"/>
              <w:bottom w:val="nil"/>
              <w:right w:val="nil"/>
            </w:tcBorders>
            <w:shd w:val="clear" w:color="000000" w:fill="E6F2FF"/>
            <w:noWrap/>
            <w:vAlign w:val="center"/>
            <w:hideMark/>
          </w:tcPr>
          <w:p w14:paraId="350E9DC2"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182</w:t>
            </w:r>
          </w:p>
        </w:tc>
        <w:tc>
          <w:tcPr>
            <w:tcW w:w="800" w:type="dxa"/>
            <w:tcBorders>
              <w:top w:val="nil"/>
              <w:left w:val="nil"/>
              <w:bottom w:val="nil"/>
              <w:right w:val="nil"/>
            </w:tcBorders>
            <w:shd w:val="clear" w:color="000000" w:fill="FFFFFF"/>
            <w:noWrap/>
            <w:vAlign w:val="center"/>
            <w:hideMark/>
          </w:tcPr>
          <w:p w14:paraId="0CC6E37C"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182</w:t>
            </w:r>
          </w:p>
        </w:tc>
        <w:tc>
          <w:tcPr>
            <w:tcW w:w="800" w:type="dxa"/>
            <w:tcBorders>
              <w:top w:val="nil"/>
              <w:left w:val="nil"/>
              <w:bottom w:val="nil"/>
              <w:right w:val="nil"/>
            </w:tcBorders>
            <w:shd w:val="clear" w:color="000000" w:fill="FFFFFF"/>
            <w:noWrap/>
            <w:vAlign w:val="center"/>
            <w:hideMark/>
          </w:tcPr>
          <w:p w14:paraId="4511D4E1"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107</w:t>
            </w:r>
          </w:p>
        </w:tc>
        <w:tc>
          <w:tcPr>
            <w:tcW w:w="800" w:type="dxa"/>
            <w:tcBorders>
              <w:top w:val="nil"/>
              <w:left w:val="nil"/>
              <w:bottom w:val="nil"/>
              <w:right w:val="nil"/>
            </w:tcBorders>
            <w:shd w:val="clear" w:color="000000" w:fill="FFFFFF"/>
            <w:noWrap/>
            <w:vAlign w:val="center"/>
            <w:hideMark/>
          </w:tcPr>
          <w:p w14:paraId="5820847E"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111</w:t>
            </w:r>
          </w:p>
        </w:tc>
      </w:tr>
      <w:tr w:rsidR="003D2BC7" w:rsidRPr="00BF01BA" w14:paraId="2A85E1B4" w14:textId="77777777" w:rsidTr="003D2BC7">
        <w:trPr>
          <w:trHeight w:val="225"/>
        </w:trPr>
        <w:tc>
          <w:tcPr>
            <w:tcW w:w="3300" w:type="dxa"/>
            <w:tcBorders>
              <w:top w:val="nil"/>
              <w:left w:val="nil"/>
              <w:bottom w:val="nil"/>
              <w:right w:val="nil"/>
            </w:tcBorders>
            <w:shd w:val="clear" w:color="000000" w:fill="FFFFFF"/>
            <w:noWrap/>
            <w:vAlign w:val="center"/>
            <w:hideMark/>
          </w:tcPr>
          <w:p w14:paraId="5C8DF301" w14:textId="77777777" w:rsidR="003D2BC7" w:rsidRPr="00BF01BA" w:rsidRDefault="003D2BC7" w:rsidP="003D2BC7">
            <w:pPr>
              <w:spacing w:before="0" w:after="0" w:line="240" w:lineRule="auto"/>
              <w:rPr>
                <w:rFonts w:ascii="Arial" w:hAnsi="Arial" w:cs="Arial"/>
                <w:color w:val="000000"/>
                <w:sz w:val="16"/>
                <w:szCs w:val="16"/>
              </w:rPr>
            </w:pPr>
            <w:r w:rsidRPr="00BF01BA">
              <w:rPr>
                <w:rFonts w:ascii="Arial" w:hAnsi="Arial" w:cs="Arial"/>
                <w:color w:val="000000"/>
                <w:sz w:val="16"/>
                <w:szCs w:val="16"/>
              </w:rPr>
              <w:t>Financial support for people with</w:t>
            </w:r>
          </w:p>
        </w:tc>
        <w:tc>
          <w:tcPr>
            <w:tcW w:w="100" w:type="dxa"/>
            <w:tcBorders>
              <w:top w:val="nil"/>
              <w:left w:val="nil"/>
              <w:bottom w:val="nil"/>
              <w:right w:val="nil"/>
            </w:tcBorders>
            <w:shd w:val="clear" w:color="000000" w:fill="FFFFFF"/>
            <w:noWrap/>
            <w:vAlign w:val="center"/>
            <w:hideMark/>
          </w:tcPr>
          <w:p w14:paraId="4CB05956" w14:textId="77777777" w:rsidR="003D2BC7" w:rsidRPr="00BF01BA" w:rsidRDefault="003D2BC7" w:rsidP="003D2BC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FFFFFF"/>
            <w:noWrap/>
            <w:vAlign w:val="center"/>
            <w:hideMark/>
          </w:tcPr>
          <w:p w14:paraId="24600845" w14:textId="77777777" w:rsidR="003D2BC7" w:rsidRPr="00BF01BA" w:rsidRDefault="003D2BC7" w:rsidP="003D2BC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E6F2FF"/>
            <w:noWrap/>
            <w:vAlign w:val="center"/>
            <w:hideMark/>
          </w:tcPr>
          <w:p w14:paraId="1329F23F" w14:textId="77777777" w:rsidR="003D2BC7" w:rsidRPr="00BF01BA" w:rsidRDefault="003D2BC7" w:rsidP="003D2BC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FFFFFF"/>
            <w:noWrap/>
            <w:vAlign w:val="center"/>
            <w:hideMark/>
          </w:tcPr>
          <w:p w14:paraId="4B3F10AF" w14:textId="77777777" w:rsidR="003D2BC7" w:rsidRPr="00BF01BA" w:rsidRDefault="003D2BC7" w:rsidP="003D2BC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FFFFFF"/>
            <w:noWrap/>
            <w:vAlign w:val="center"/>
            <w:hideMark/>
          </w:tcPr>
          <w:p w14:paraId="4D6FF373" w14:textId="77777777" w:rsidR="003D2BC7" w:rsidRPr="00BF01BA" w:rsidRDefault="003D2BC7" w:rsidP="003D2BC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FFFFFF"/>
            <w:noWrap/>
            <w:vAlign w:val="center"/>
            <w:hideMark/>
          </w:tcPr>
          <w:p w14:paraId="5ADB4F81" w14:textId="77777777" w:rsidR="003D2BC7" w:rsidRPr="00BF01BA" w:rsidRDefault="003D2BC7" w:rsidP="003D2BC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3D2BC7" w:rsidRPr="00BF01BA" w14:paraId="3548B0E7" w14:textId="77777777" w:rsidTr="003D2BC7">
        <w:trPr>
          <w:trHeight w:val="225"/>
        </w:trPr>
        <w:tc>
          <w:tcPr>
            <w:tcW w:w="3300" w:type="dxa"/>
            <w:tcBorders>
              <w:top w:val="nil"/>
              <w:left w:val="nil"/>
              <w:bottom w:val="nil"/>
              <w:right w:val="nil"/>
            </w:tcBorders>
            <w:shd w:val="clear" w:color="000000" w:fill="FFFFFF"/>
            <w:noWrap/>
            <w:vAlign w:val="center"/>
            <w:hideMark/>
          </w:tcPr>
          <w:p w14:paraId="6D30880F" w14:textId="77777777" w:rsidR="003D2BC7" w:rsidRPr="00BF01BA" w:rsidRDefault="003D2BC7" w:rsidP="003D2BC7">
            <w:pPr>
              <w:spacing w:before="0" w:after="0" w:line="240" w:lineRule="auto"/>
              <w:ind w:firstLineChars="100" w:firstLine="160"/>
              <w:rPr>
                <w:rFonts w:ascii="Arial" w:hAnsi="Arial" w:cs="Arial"/>
                <w:color w:val="000000"/>
                <w:sz w:val="16"/>
                <w:szCs w:val="16"/>
              </w:rPr>
            </w:pPr>
            <w:r w:rsidRPr="00BF01BA">
              <w:rPr>
                <w:rFonts w:ascii="Arial" w:hAnsi="Arial" w:cs="Arial"/>
                <w:color w:val="000000"/>
                <w:sz w:val="16"/>
                <w:szCs w:val="16"/>
              </w:rPr>
              <w:t>disability</w:t>
            </w:r>
          </w:p>
        </w:tc>
        <w:tc>
          <w:tcPr>
            <w:tcW w:w="100" w:type="dxa"/>
            <w:tcBorders>
              <w:top w:val="nil"/>
              <w:left w:val="nil"/>
              <w:bottom w:val="nil"/>
              <w:right w:val="nil"/>
            </w:tcBorders>
            <w:shd w:val="clear" w:color="000000" w:fill="FFFFFF"/>
            <w:noWrap/>
            <w:vAlign w:val="center"/>
            <w:hideMark/>
          </w:tcPr>
          <w:p w14:paraId="79E0A733" w14:textId="77777777" w:rsidR="003D2BC7" w:rsidRPr="00BF01BA" w:rsidRDefault="003D2BC7" w:rsidP="003D2BC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FFFFFF"/>
            <w:noWrap/>
            <w:vAlign w:val="center"/>
            <w:hideMark/>
          </w:tcPr>
          <w:p w14:paraId="3A7B4431"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23,355</w:t>
            </w:r>
          </w:p>
        </w:tc>
        <w:tc>
          <w:tcPr>
            <w:tcW w:w="800" w:type="dxa"/>
            <w:tcBorders>
              <w:top w:val="nil"/>
              <w:left w:val="nil"/>
              <w:bottom w:val="nil"/>
              <w:right w:val="nil"/>
            </w:tcBorders>
            <w:shd w:val="clear" w:color="000000" w:fill="E6F2FF"/>
            <w:noWrap/>
            <w:vAlign w:val="center"/>
            <w:hideMark/>
          </w:tcPr>
          <w:p w14:paraId="25F3DE99"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24,263</w:t>
            </w:r>
          </w:p>
        </w:tc>
        <w:tc>
          <w:tcPr>
            <w:tcW w:w="800" w:type="dxa"/>
            <w:tcBorders>
              <w:top w:val="nil"/>
              <w:left w:val="nil"/>
              <w:bottom w:val="nil"/>
              <w:right w:val="nil"/>
            </w:tcBorders>
            <w:shd w:val="clear" w:color="000000" w:fill="FFFFFF"/>
            <w:noWrap/>
            <w:vAlign w:val="center"/>
            <w:hideMark/>
          </w:tcPr>
          <w:p w14:paraId="17AF6269"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25,210</w:t>
            </w:r>
          </w:p>
        </w:tc>
        <w:tc>
          <w:tcPr>
            <w:tcW w:w="800" w:type="dxa"/>
            <w:tcBorders>
              <w:top w:val="nil"/>
              <w:left w:val="nil"/>
              <w:bottom w:val="nil"/>
              <w:right w:val="nil"/>
            </w:tcBorders>
            <w:shd w:val="clear" w:color="000000" w:fill="FFFFFF"/>
            <w:noWrap/>
            <w:vAlign w:val="center"/>
            <w:hideMark/>
          </w:tcPr>
          <w:p w14:paraId="3E5F0CEB"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26,102</w:t>
            </w:r>
          </w:p>
        </w:tc>
        <w:tc>
          <w:tcPr>
            <w:tcW w:w="800" w:type="dxa"/>
            <w:tcBorders>
              <w:top w:val="nil"/>
              <w:left w:val="nil"/>
              <w:bottom w:val="nil"/>
              <w:right w:val="nil"/>
            </w:tcBorders>
            <w:shd w:val="clear" w:color="000000" w:fill="FFFFFF"/>
            <w:noWrap/>
            <w:vAlign w:val="center"/>
            <w:hideMark/>
          </w:tcPr>
          <w:p w14:paraId="5F7F64BE"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27,217</w:t>
            </w:r>
          </w:p>
        </w:tc>
      </w:tr>
      <w:tr w:rsidR="003D2BC7" w:rsidRPr="00BF01BA" w14:paraId="43FE5631" w14:textId="77777777" w:rsidTr="003D2BC7">
        <w:trPr>
          <w:trHeight w:val="225"/>
        </w:trPr>
        <w:tc>
          <w:tcPr>
            <w:tcW w:w="3300" w:type="dxa"/>
            <w:tcBorders>
              <w:top w:val="nil"/>
              <w:left w:val="nil"/>
              <w:bottom w:val="nil"/>
              <w:right w:val="nil"/>
            </w:tcBorders>
            <w:shd w:val="clear" w:color="000000" w:fill="FFFFFF"/>
            <w:noWrap/>
            <w:vAlign w:val="center"/>
            <w:hideMark/>
          </w:tcPr>
          <w:p w14:paraId="40B76CA1" w14:textId="77777777" w:rsidR="003D2BC7" w:rsidRPr="00BF01BA" w:rsidRDefault="003D2BC7" w:rsidP="003D2BC7">
            <w:pPr>
              <w:spacing w:before="0" w:after="0" w:line="240" w:lineRule="auto"/>
              <w:rPr>
                <w:rFonts w:ascii="Arial" w:hAnsi="Arial" w:cs="Arial"/>
                <w:color w:val="000000"/>
                <w:sz w:val="16"/>
                <w:szCs w:val="16"/>
              </w:rPr>
            </w:pPr>
            <w:r w:rsidRPr="00BF01BA">
              <w:rPr>
                <w:rFonts w:ascii="Arial" w:hAnsi="Arial" w:cs="Arial"/>
                <w:color w:val="000000"/>
                <w:sz w:val="16"/>
                <w:szCs w:val="16"/>
              </w:rPr>
              <w:t>Financial support for carers</w:t>
            </w:r>
          </w:p>
        </w:tc>
        <w:tc>
          <w:tcPr>
            <w:tcW w:w="100" w:type="dxa"/>
            <w:tcBorders>
              <w:top w:val="nil"/>
              <w:left w:val="nil"/>
              <w:bottom w:val="nil"/>
              <w:right w:val="nil"/>
            </w:tcBorders>
            <w:shd w:val="clear" w:color="000000" w:fill="FFFFFF"/>
            <w:noWrap/>
            <w:vAlign w:val="center"/>
            <w:hideMark/>
          </w:tcPr>
          <w:p w14:paraId="57CF26BE" w14:textId="77777777" w:rsidR="003D2BC7" w:rsidRPr="00BF01BA" w:rsidRDefault="003D2BC7" w:rsidP="003D2BC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FFFFFF"/>
            <w:noWrap/>
            <w:vAlign w:val="center"/>
            <w:hideMark/>
          </w:tcPr>
          <w:p w14:paraId="410E2116"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13,578</w:t>
            </w:r>
          </w:p>
        </w:tc>
        <w:tc>
          <w:tcPr>
            <w:tcW w:w="800" w:type="dxa"/>
            <w:tcBorders>
              <w:top w:val="nil"/>
              <w:left w:val="nil"/>
              <w:bottom w:val="nil"/>
              <w:right w:val="nil"/>
            </w:tcBorders>
            <w:shd w:val="clear" w:color="000000" w:fill="E6F2FF"/>
            <w:noWrap/>
            <w:vAlign w:val="center"/>
            <w:hideMark/>
          </w:tcPr>
          <w:p w14:paraId="56182F91"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14,143</w:t>
            </w:r>
          </w:p>
        </w:tc>
        <w:tc>
          <w:tcPr>
            <w:tcW w:w="800" w:type="dxa"/>
            <w:tcBorders>
              <w:top w:val="nil"/>
              <w:left w:val="nil"/>
              <w:bottom w:val="nil"/>
              <w:right w:val="nil"/>
            </w:tcBorders>
            <w:shd w:val="clear" w:color="000000" w:fill="FFFFFF"/>
            <w:noWrap/>
            <w:vAlign w:val="center"/>
            <w:hideMark/>
          </w:tcPr>
          <w:p w14:paraId="78E5C110"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14,570</w:t>
            </w:r>
          </w:p>
        </w:tc>
        <w:tc>
          <w:tcPr>
            <w:tcW w:w="800" w:type="dxa"/>
            <w:tcBorders>
              <w:top w:val="nil"/>
              <w:left w:val="nil"/>
              <w:bottom w:val="nil"/>
              <w:right w:val="nil"/>
            </w:tcBorders>
            <w:shd w:val="clear" w:color="000000" w:fill="FFFFFF"/>
            <w:noWrap/>
            <w:vAlign w:val="center"/>
            <w:hideMark/>
          </w:tcPr>
          <w:p w14:paraId="212C7887"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15,139</w:t>
            </w:r>
          </w:p>
        </w:tc>
        <w:tc>
          <w:tcPr>
            <w:tcW w:w="800" w:type="dxa"/>
            <w:tcBorders>
              <w:top w:val="nil"/>
              <w:left w:val="nil"/>
              <w:bottom w:val="nil"/>
              <w:right w:val="nil"/>
            </w:tcBorders>
            <w:shd w:val="clear" w:color="000000" w:fill="FFFFFF"/>
            <w:noWrap/>
            <w:vAlign w:val="center"/>
            <w:hideMark/>
          </w:tcPr>
          <w:p w14:paraId="4218944E"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15,626</w:t>
            </w:r>
          </w:p>
        </w:tc>
      </w:tr>
      <w:tr w:rsidR="003D2BC7" w:rsidRPr="00BF01BA" w14:paraId="1268F319" w14:textId="77777777" w:rsidTr="003D2BC7">
        <w:trPr>
          <w:trHeight w:val="225"/>
        </w:trPr>
        <w:tc>
          <w:tcPr>
            <w:tcW w:w="3300" w:type="dxa"/>
            <w:tcBorders>
              <w:top w:val="nil"/>
              <w:left w:val="nil"/>
              <w:bottom w:val="nil"/>
              <w:right w:val="nil"/>
            </w:tcBorders>
            <w:shd w:val="clear" w:color="000000" w:fill="FFFFFF"/>
            <w:noWrap/>
            <w:vAlign w:val="center"/>
            <w:hideMark/>
          </w:tcPr>
          <w:p w14:paraId="0F3D782F" w14:textId="77777777" w:rsidR="003D2BC7" w:rsidRPr="00BF01BA" w:rsidRDefault="003D2BC7" w:rsidP="003D2BC7">
            <w:pPr>
              <w:spacing w:before="0" w:after="0" w:line="240" w:lineRule="auto"/>
              <w:rPr>
                <w:rFonts w:ascii="Arial" w:hAnsi="Arial" w:cs="Arial"/>
                <w:color w:val="000000"/>
                <w:sz w:val="16"/>
                <w:szCs w:val="16"/>
              </w:rPr>
            </w:pPr>
            <w:r w:rsidRPr="00BF01BA">
              <w:rPr>
                <w:rFonts w:ascii="Arial" w:hAnsi="Arial" w:cs="Arial"/>
                <w:color w:val="000000"/>
                <w:sz w:val="16"/>
                <w:szCs w:val="16"/>
              </w:rPr>
              <w:t>National Partnership Payments –</w:t>
            </w:r>
          </w:p>
        </w:tc>
        <w:tc>
          <w:tcPr>
            <w:tcW w:w="100" w:type="dxa"/>
            <w:tcBorders>
              <w:top w:val="nil"/>
              <w:left w:val="nil"/>
              <w:bottom w:val="nil"/>
              <w:right w:val="nil"/>
            </w:tcBorders>
            <w:shd w:val="clear" w:color="000000" w:fill="FFFFFF"/>
            <w:noWrap/>
            <w:vAlign w:val="center"/>
            <w:hideMark/>
          </w:tcPr>
          <w:p w14:paraId="44386982" w14:textId="77777777" w:rsidR="003D2BC7" w:rsidRPr="00BF01BA" w:rsidRDefault="003D2BC7" w:rsidP="003D2BC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FFFFFF"/>
            <w:noWrap/>
            <w:vAlign w:val="center"/>
            <w:hideMark/>
          </w:tcPr>
          <w:p w14:paraId="4334702D"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E6F2FF"/>
            <w:noWrap/>
            <w:vAlign w:val="center"/>
            <w:hideMark/>
          </w:tcPr>
          <w:p w14:paraId="4DC040EB"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FFFFFF"/>
            <w:noWrap/>
            <w:vAlign w:val="center"/>
            <w:hideMark/>
          </w:tcPr>
          <w:p w14:paraId="638757A7"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FFFFFF"/>
            <w:noWrap/>
            <w:vAlign w:val="center"/>
            <w:hideMark/>
          </w:tcPr>
          <w:p w14:paraId="5A3A8B2A"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nil"/>
              <w:right w:val="nil"/>
            </w:tcBorders>
            <w:shd w:val="clear" w:color="000000" w:fill="FFFFFF"/>
            <w:noWrap/>
            <w:vAlign w:val="center"/>
            <w:hideMark/>
          </w:tcPr>
          <w:p w14:paraId="12F9C0DF"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r>
      <w:tr w:rsidR="003D2BC7" w:rsidRPr="00BF01BA" w14:paraId="25F80371" w14:textId="77777777" w:rsidTr="003D2BC7">
        <w:trPr>
          <w:trHeight w:val="225"/>
        </w:trPr>
        <w:tc>
          <w:tcPr>
            <w:tcW w:w="3300" w:type="dxa"/>
            <w:tcBorders>
              <w:top w:val="nil"/>
              <w:left w:val="nil"/>
              <w:bottom w:val="nil"/>
              <w:right w:val="nil"/>
            </w:tcBorders>
            <w:shd w:val="clear" w:color="000000" w:fill="FFFFFF"/>
            <w:noWrap/>
            <w:vAlign w:val="center"/>
            <w:hideMark/>
          </w:tcPr>
          <w:p w14:paraId="5F42AF84" w14:textId="77777777" w:rsidR="003D2BC7" w:rsidRPr="00BF01BA" w:rsidRDefault="003D2BC7" w:rsidP="003D2BC7">
            <w:pPr>
              <w:spacing w:before="0" w:after="0" w:line="240" w:lineRule="auto"/>
              <w:ind w:firstLineChars="100" w:firstLine="160"/>
              <w:rPr>
                <w:rFonts w:ascii="Arial" w:hAnsi="Arial" w:cs="Arial"/>
                <w:color w:val="000000"/>
                <w:sz w:val="16"/>
                <w:szCs w:val="16"/>
              </w:rPr>
            </w:pPr>
            <w:r w:rsidRPr="00BF01BA">
              <w:rPr>
                <w:rFonts w:ascii="Arial" w:hAnsi="Arial" w:cs="Arial"/>
                <w:color w:val="000000"/>
                <w:sz w:val="16"/>
                <w:szCs w:val="16"/>
              </w:rPr>
              <w:t>Assistance to people with disabilities</w:t>
            </w:r>
          </w:p>
        </w:tc>
        <w:tc>
          <w:tcPr>
            <w:tcW w:w="100" w:type="dxa"/>
            <w:tcBorders>
              <w:top w:val="nil"/>
              <w:left w:val="nil"/>
              <w:bottom w:val="nil"/>
              <w:right w:val="nil"/>
            </w:tcBorders>
            <w:shd w:val="clear" w:color="000000" w:fill="FFFFFF"/>
            <w:noWrap/>
            <w:vAlign w:val="center"/>
            <w:hideMark/>
          </w:tcPr>
          <w:p w14:paraId="1C5445F4" w14:textId="77777777" w:rsidR="003D2BC7" w:rsidRPr="00BF01BA" w:rsidRDefault="003D2BC7" w:rsidP="003D2BC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800" w:type="dxa"/>
            <w:tcBorders>
              <w:top w:val="nil"/>
              <w:left w:val="nil"/>
              <w:bottom w:val="single" w:sz="4" w:space="0" w:color="293F5B"/>
              <w:right w:val="nil"/>
            </w:tcBorders>
            <w:shd w:val="clear" w:color="000000" w:fill="FFFFFF"/>
            <w:noWrap/>
            <w:vAlign w:val="center"/>
            <w:hideMark/>
          </w:tcPr>
          <w:p w14:paraId="680C63CD"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w:t>
            </w:r>
          </w:p>
        </w:tc>
        <w:tc>
          <w:tcPr>
            <w:tcW w:w="800" w:type="dxa"/>
            <w:tcBorders>
              <w:top w:val="nil"/>
              <w:left w:val="nil"/>
              <w:bottom w:val="single" w:sz="4" w:space="0" w:color="293F5B"/>
              <w:right w:val="nil"/>
            </w:tcBorders>
            <w:shd w:val="clear" w:color="000000" w:fill="E6F2FF"/>
            <w:noWrap/>
            <w:vAlign w:val="center"/>
            <w:hideMark/>
          </w:tcPr>
          <w:p w14:paraId="3E5D9839"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w:t>
            </w:r>
          </w:p>
        </w:tc>
        <w:tc>
          <w:tcPr>
            <w:tcW w:w="800" w:type="dxa"/>
            <w:tcBorders>
              <w:top w:val="nil"/>
              <w:left w:val="nil"/>
              <w:bottom w:val="single" w:sz="4" w:space="0" w:color="293F5B"/>
              <w:right w:val="nil"/>
            </w:tcBorders>
            <w:shd w:val="clear" w:color="000000" w:fill="FFFFFF"/>
            <w:noWrap/>
            <w:vAlign w:val="center"/>
            <w:hideMark/>
          </w:tcPr>
          <w:p w14:paraId="27A59A00"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w:t>
            </w:r>
          </w:p>
        </w:tc>
        <w:tc>
          <w:tcPr>
            <w:tcW w:w="800" w:type="dxa"/>
            <w:tcBorders>
              <w:top w:val="nil"/>
              <w:left w:val="nil"/>
              <w:bottom w:val="single" w:sz="4" w:space="0" w:color="293F5B"/>
              <w:right w:val="nil"/>
            </w:tcBorders>
            <w:shd w:val="clear" w:color="000000" w:fill="FFFFFF"/>
            <w:noWrap/>
            <w:vAlign w:val="center"/>
            <w:hideMark/>
          </w:tcPr>
          <w:p w14:paraId="1711BCEE"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0</w:t>
            </w:r>
          </w:p>
        </w:tc>
        <w:tc>
          <w:tcPr>
            <w:tcW w:w="800" w:type="dxa"/>
            <w:tcBorders>
              <w:top w:val="nil"/>
              <w:left w:val="nil"/>
              <w:bottom w:val="single" w:sz="4" w:space="0" w:color="293F5B"/>
              <w:right w:val="nil"/>
            </w:tcBorders>
            <w:shd w:val="clear" w:color="000000" w:fill="FFFFFF"/>
            <w:noWrap/>
            <w:vAlign w:val="center"/>
            <w:hideMark/>
          </w:tcPr>
          <w:p w14:paraId="1E89C284" w14:textId="77777777" w:rsidR="003D2BC7" w:rsidRPr="00BF01BA" w:rsidRDefault="003D2BC7" w:rsidP="003D2BC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0</w:t>
            </w:r>
          </w:p>
        </w:tc>
      </w:tr>
      <w:tr w:rsidR="003D2BC7" w:rsidRPr="00BF01BA" w14:paraId="657134B0" w14:textId="77777777" w:rsidTr="003D2BC7">
        <w:trPr>
          <w:trHeight w:val="225"/>
        </w:trPr>
        <w:tc>
          <w:tcPr>
            <w:tcW w:w="3300" w:type="dxa"/>
            <w:tcBorders>
              <w:top w:val="nil"/>
              <w:left w:val="nil"/>
              <w:bottom w:val="single" w:sz="4" w:space="0" w:color="293F5B"/>
              <w:right w:val="nil"/>
            </w:tcBorders>
            <w:shd w:val="clear" w:color="000000" w:fill="FFFFFF"/>
            <w:noWrap/>
            <w:vAlign w:val="center"/>
            <w:hideMark/>
          </w:tcPr>
          <w:p w14:paraId="36A8D673" w14:textId="77777777" w:rsidR="003D2BC7" w:rsidRPr="00BF01BA" w:rsidRDefault="003D2BC7" w:rsidP="003D2BC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w:t>
            </w:r>
          </w:p>
        </w:tc>
        <w:tc>
          <w:tcPr>
            <w:tcW w:w="100" w:type="dxa"/>
            <w:tcBorders>
              <w:top w:val="nil"/>
              <w:left w:val="nil"/>
              <w:bottom w:val="single" w:sz="4" w:space="0" w:color="293F5B"/>
              <w:right w:val="nil"/>
            </w:tcBorders>
            <w:shd w:val="clear" w:color="000000" w:fill="FFFFFF"/>
            <w:noWrap/>
            <w:vAlign w:val="center"/>
            <w:hideMark/>
          </w:tcPr>
          <w:p w14:paraId="0637CFCD" w14:textId="77777777" w:rsidR="003D2BC7" w:rsidRPr="00BF01BA" w:rsidRDefault="003D2BC7" w:rsidP="003D2BC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800" w:type="dxa"/>
            <w:tcBorders>
              <w:top w:val="nil"/>
              <w:left w:val="nil"/>
              <w:bottom w:val="single" w:sz="4" w:space="0" w:color="293F5B"/>
              <w:right w:val="nil"/>
            </w:tcBorders>
            <w:shd w:val="clear" w:color="000000" w:fill="FFFFFF"/>
            <w:noWrap/>
            <w:vAlign w:val="center"/>
            <w:hideMark/>
          </w:tcPr>
          <w:p w14:paraId="262B8CAB" w14:textId="77777777" w:rsidR="003D2BC7" w:rsidRPr="00BF01BA" w:rsidRDefault="003D2BC7" w:rsidP="003D2BC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85,606</w:t>
            </w:r>
          </w:p>
        </w:tc>
        <w:tc>
          <w:tcPr>
            <w:tcW w:w="800" w:type="dxa"/>
            <w:tcBorders>
              <w:top w:val="nil"/>
              <w:left w:val="nil"/>
              <w:bottom w:val="single" w:sz="4" w:space="0" w:color="293F5B"/>
              <w:right w:val="nil"/>
            </w:tcBorders>
            <w:shd w:val="clear" w:color="000000" w:fill="E6F2FF"/>
            <w:noWrap/>
            <w:vAlign w:val="center"/>
            <w:hideMark/>
          </w:tcPr>
          <w:p w14:paraId="6FC04181" w14:textId="77777777" w:rsidR="003D2BC7" w:rsidRPr="00BF01BA" w:rsidRDefault="003D2BC7" w:rsidP="003D2BC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90,884</w:t>
            </w:r>
          </w:p>
        </w:tc>
        <w:tc>
          <w:tcPr>
            <w:tcW w:w="800" w:type="dxa"/>
            <w:tcBorders>
              <w:top w:val="nil"/>
              <w:left w:val="nil"/>
              <w:bottom w:val="single" w:sz="4" w:space="0" w:color="293F5B"/>
              <w:right w:val="nil"/>
            </w:tcBorders>
            <w:shd w:val="clear" w:color="000000" w:fill="FFFFFF"/>
            <w:noWrap/>
            <w:vAlign w:val="center"/>
            <w:hideMark/>
          </w:tcPr>
          <w:p w14:paraId="3D9DD358" w14:textId="77777777" w:rsidR="003D2BC7" w:rsidRPr="00BF01BA" w:rsidRDefault="003D2BC7" w:rsidP="003D2BC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95,037</w:t>
            </w:r>
          </w:p>
        </w:tc>
        <w:tc>
          <w:tcPr>
            <w:tcW w:w="800" w:type="dxa"/>
            <w:tcBorders>
              <w:top w:val="nil"/>
              <w:left w:val="nil"/>
              <w:bottom w:val="single" w:sz="4" w:space="0" w:color="293F5B"/>
              <w:right w:val="nil"/>
            </w:tcBorders>
            <w:shd w:val="clear" w:color="000000" w:fill="FFFFFF"/>
            <w:noWrap/>
            <w:vAlign w:val="center"/>
            <w:hideMark/>
          </w:tcPr>
          <w:p w14:paraId="6AC1BCF2" w14:textId="77777777" w:rsidR="003D2BC7" w:rsidRPr="00BF01BA" w:rsidRDefault="003D2BC7" w:rsidP="003D2BC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100,309</w:t>
            </w:r>
          </w:p>
        </w:tc>
        <w:tc>
          <w:tcPr>
            <w:tcW w:w="800" w:type="dxa"/>
            <w:tcBorders>
              <w:top w:val="nil"/>
              <w:left w:val="nil"/>
              <w:bottom w:val="single" w:sz="4" w:space="0" w:color="293F5B"/>
              <w:right w:val="nil"/>
            </w:tcBorders>
            <w:shd w:val="clear" w:color="000000" w:fill="FFFFFF"/>
            <w:noWrap/>
            <w:vAlign w:val="center"/>
            <w:hideMark/>
          </w:tcPr>
          <w:p w14:paraId="257A71EC" w14:textId="77777777" w:rsidR="003D2BC7" w:rsidRPr="00BF01BA" w:rsidRDefault="003D2BC7" w:rsidP="003D2BC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106,568</w:t>
            </w:r>
          </w:p>
        </w:tc>
      </w:tr>
    </w:tbl>
    <w:p w14:paraId="1FBC406A" w14:textId="79EF6F9E" w:rsidR="00182B5F" w:rsidRPr="00BF01BA" w:rsidRDefault="00182B5F" w:rsidP="00182B5F">
      <w:pPr>
        <w:pStyle w:val="ChartandTableFootnoteAlpha"/>
        <w:numPr>
          <w:ilvl w:val="0"/>
          <w:numId w:val="15"/>
        </w:numPr>
      </w:pPr>
      <w:r w:rsidRPr="00BF01BA">
        <w:t>The entry for each component includes eliminations for inter</w:t>
      </w:r>
      <w:r w:rsidR="00DF02E6">
        <w:noBreakHyphen/>
      </w:r>
      <w:r w:rsidRPr="00BF01BA">
        <w:t>agency transactions within that component.</w:t>
      </w:r>
    </w:p>
    <w:p w14:paraId="13FFEBA4" w14:textId="77777777" w:rsidR="00182B5F" w:rsidRPr="00BF01BA" w:rsidRDefault="00182B5F" w:rsidP="00182B5F">
      <w:pPr>
        <w:pStyle w:val="ChartandTableFootnoteAlpha"/>
        <w:numPr>
          <w:ilvl w:val="0"/>
          <w:numId w:val="15"/>
        </w:numPr>
      </w:pPr>
      <w:r w:rsidRPr="00BF01BA">
        <w:t>Includes both Commonwealth and State contributions to the cost of the National Disability Insurance Scheme delivered through the National Disability Insurance Agency, which is a Commonwealth agency in the general government sector, and the cost of the NDIS program administered by the Department of Social Services.</w:t>
      </w:r>
    </w:p>
    <w:p w14:paraId="4BD22A82" w14:textId="77777777" w:rsidR="00911489" w:rsidRPr="00BF01BA" w:rsidRDefault="00911489" w:rsidP="00911489">
      <w:pPr>
        <w:pStyle w:val="TableLine"/>
      </w:pPr>
    </w:p>
    <w:p w14:paraId="080151B5" w14:textId="0A92F82F" w:rsidR="00552FFE" w:rsidRPr="00BF01BA" w:rsidRDefault="00552FFE" w:rsidP="00552FFE">
      <w:pPr>
        <w:rPr>
          <w:szCs w:val="19"/>
        </w:rPr>
      </w:pPr>
      <w:r w:rsidRPr="00BF01BA">
        <w:rPr>
          <w:rStyle w:val="Strong"/>
        </w:rPr>
        <w:t xml:space="preserve">Assistance to families with </w:t>
      </w:r>
      <w:proofErr w:type="gramStart"/>
      <w:r w:rsidRPr="00BF01BA">
        <w:rPr>
          <w:rStyle w:val="Strong"/>
        </w:rPr>
        <w:t>children</w:t>
      </w:r>
      <w:proofErr w:type="gramEnd"/>
      <w:r w:rsidRPr="00BF01BA">
        <w:rPr>
          <w:lang w:val="en-US"/>
        </w:rPr>
        <w:t xml:space="preserve"> expenses are expected to increase over the period 2025–26 to 2028–29. This increase primarily reflects </w:t>
      </w:r>
      <w:r w:rsidRPr="00BF01BA">
        <w:rPr>
          <w:szCs w:val="19"/>
          <w:lang w:val="en-US"/>
        </w:rPr>
        <w:t xml:space="preserve">increases in </w:t>
      </w:r>
      <w:r w:rsidRPr="00BF01BA">
        <w:rPr>
          <w:szCs w:val="19"/>
        </w:rPr>
        <w:t xml:space="preserve">the Child Care Subsidy </w:t>
      </w:r>
      <w:r w:rsidRPr="00BF01BA">
        <w:rPr>
          <w:iCs/>
          <w:szCs w:val="19"/>
        </w:rPr>
        <w:t xml:space="preserve">and the </w:t>
      </w:r>
      <w:r w:rsidRPr="00BF01BA">
        <w:rPr>
          <w:rFonts w:eastAsia="Book Antiqua" w:cs="Book Antiqua"/>
          <w:szCs w:val="19"/>
        </w:rPr>
        <w:t>2024</w:t>
      </w:r>
      <w:r w:rsidRPr="00BF01BA">
        <w:rPr>
          <w:rFonts w:cs="Book Antiqua"/>
          <w:szCs w:val="19"/>
        </w:rPr>
        <w:t>–</w:t>
      </w:r>
      <w:r w:rsidRPr="00BF01BA">
        <w:rPr>
          <w:rFonts w:eastAsia="Book Antiqua" w:cs="Book Antiqua"/>
          <w:szCs w:val="19"/>
        </w:rPr>
        <w:t xml:space="preserve">25 MYEFO measures </w:t>
      </w:r>
      <w:r w:rsidRPr="00BF01BA">
        <w:rPr>
          <w:rStyle w:val="Emphasis"/>
          <w:rFonts w:eastAsia="Book Antiqua"/>
        </w:rPr>
        <w:t>Building Australia</w:t>
      </w:r>
      <w:r w:rsidR="00DF02E6">
        <w:rPr>
          <w:rStyle w:val="Emphasis"/>
          <w:rFonts w:eastAsia="Book Antiqua"/>
        </w:rPr>
        <w:t>’</w:t>
      </w:r>
      <w:r w:rsidRPr="00BF01BA">
        <w:rPr>
          <w:rStyle w:val="Emphasis"/>
          <w:rFonts w:eastAsia="Book Antiqua"/>
        </w:rPr>
        <w:t>s Future – delivering pay rises for early educators</w:t>
      </w:r>
      <w:r w:rsidRPr="00BF01BA">
        <w:rPr>
          <w:rFonts w:eastAsia="Book Antiqua" w:cs="Book Antiqua"/>
          <w:szCs w:val="19"/>
        </w:rPr>
        <w:t xml:space="preserve"> and </w:t>
      </w:r>
      <w:r w:rsidRPr="00BF01BA">
        <w:rPr>
          <w:rStyle w:val="Emphasis"/>
          <w:rFonts w:eastAsia="Book Antiqua"/>
        </w:rPr>
        <w:t>Building Australia</w:t>
      </w:r>
      <w:r w:rsidR="00DF02E6">
        <w:rPr>
          <w:rStyle w:val="Emphasis"/>
          <w:rFonts w:eastAsia="Book Antiqua"/>
        </w:rPr>
        <w:t>’</w:t>
      </w:r>
      <w:r w:rsidRPr="00BF01BA">
        <w:rPr>
          <w:rStyle w:val="Emphasis"/>
          <w:rFonts w:eastAsia="Book Antiqua"/>
        </w:rPr>
        <w:t>s Future – Early Childhood Education and Care Reforms</w:t>
      </w:r>
      <w:r w:rsidRPr="00BF01BA">
        <w:rPr>
          <w:szCs w:val="19"/>
        </w:rPr>
        <w:t>.</w:t>
      </w:r>
    </w:p>
    <w:p w14:paraId="35A84759" w14:textId="6B4E2C0F" w:rsidR="00552FFE" w:rsidRPr="00BF01BA" w:rsidRDefault="005270B7" w:rsidP="00552FFE">
      <w:r w:rsidRPr="00BF01BA">
        <w:rPr>
          <w:rStyle w:val="Strong"/>
        </w:rPr>
        <w:t xml:space="preserve">Assistance to families with </w:t>
      </w:r>
      <w:proofErr w:type="gramStart"/>
      <w:r w:rsidRPr="00BF01BA">
        <w:rPr>
          <w:rStyle w:val="Strong"/>
        </w:rPr>
        <w:t>children</w:t>
      </w:r>
      <w:proofErr w:type="gramEnd"/>
      <w:r w:rsidRPr="00BF01BA">
        <w:rPr>
          <w:szCs w:val="19"/>
        </w:rPr>
        <w:t xml:space="preserve"> expenses are expected to</w:t>
      </w:r>
      <w:r w:rsidR="00552FFE" w:rsidRPr="00BF01BA">
        <w:rPr>
          <w:szCs w:val="19"/>
        </w:rPr>
        <w:t xml:space="preserve"> increase due to higher Parental Leave Pay expenses, including an increase in both the number of recipients and the average payment rates due to recent legislative changes to the Paid Parental Leave Scheme. On 20</w:t>
      </w:r>
      <w:r w:rsidR="00167009">
        <w:rPr>
          <w:szCs w:val="19"/>
        </w:rPr>
        <w:t> </w:t>
      </w:r>
      <w:r w:rsidR="00552FFE" w:rsidRPr="00BF01BA">
        <w:rPr>
          <w:szCs w:val="19"/>
        </w:rPr>
        <w:t>March</w:t>
      </w:r>
      <w:r w:rsidR="00167009">
        <w:rPr>
          <w:szCs w:val="19"/>
        </w:rPr>
        <w:t> </w:t>
      </w:r>
      <w:r w:rsidR="00552FFE" w:rsidRPr="00BF01BA">
        <w:rPr>
          <w:szCs w:val="19"/>
        </w:rPr>
        <w:t xml:space="preserve">2024, amendments were made to the </w:t>
      </w:r>
      <w:r w:rsidR="00552FFE" w:rsidRPr="00BF01BA">
        <w:rPr>
          <w:rStyle w:val="Emphasis"/>
        </w:rPr>
        <w:t>Paid Parental Leave Amendment (More Support for Working Families) Act 2024</w:t>
      </w:r>
      <w:r w:rsidR="00552FFE" w:rsidRPr="00BF01BA">
        <w:rPr>
          <w:szCs w:val="19"/>
        </w:rPr>
        <w:t xml:space="preserve"> to provide an additional two weeks of payment to Parental Leave Pay each year in July</w:t>
      </w:r>
      <w:r w:rsidR="00167009">
        <w:rPr>
          <w:szCs w:val="19"/>
        </w:rPr>
        <w:t> </w:t>
      </w:r>
      <w:r w:rsidR="00552FFE" w:rsidRPr="00BF01BA">
        <w:rPr>
          <w:szCs w:val="19"/>
        </w:rPr>
        <w:t>2025 and July</w:t>
      </w:r>
      <w:r w:rsidR="00167009">
        <w:rPr>
          <w:szCs w:val="19"/>
        </w:rPr>
        <w:t> </w:t>
      </w:r>
      <w:r w:rsidR="00552FFE" w:rsidRPr="00BF01BA">
        <w:rPr>
          <w:szCs w:val="19"/>
        </w:rPr>
        <w:t>2026. On 1</w:t>
      </w:r>
      <w:r w:rsidR="00167009">
        <w:rPr>
          <w:szCs w:val="19"/>
        </w:rPr>
        <w:t> </w:t>
      </w:r>
      <w:r w:rsidR="00552FFE" w:rsidRPr="00BF01BA">
        <w:rPr>
          <w:szCs w:val="19"/>
        </w:rPr>
        <w:t>October</w:t>
      </w:r>
      <w:r w:rsidR="00167009">
        <w:rPr>
          <w:szCs w:val="19"/>
        </w:rPr>
        <w:t> </w:t>
      </w:r>
      <w:r w:rsidR="00552FFE" w:rsidRPr="00BF01BA">
        <w:rPr>
          <w:szCs w:val="19"/>
        </w:rPr>
        <w:t xml:space="preserve">2024, amendments were made to the </w:t>
      </w:r>
      <w:r w:rsidR="00552FFE" w:rsidRPr="00BF01BA">
        <w:rPr>
          <w:rStyle w:val="Emphasis"/>
        </w:rPr>
        <w:t>Paid Parental Leave Amendment (Adding Superannuation for a More Secure Retirement) Act 2024</w:t>
      </w:r>
      <w:r w:rsidR="00552FFE" w:rsidRPr="00BF01BA">
        <w:rPr>
          <w:szCs w:val="19"/>
        </w:rPr>
        <w:t xml:space="preserve"> to include a superannuation payment on government</w:t>
      </w:r>
      <w:r w:rsidR="00DF02E6">
        <w:rPr>
          <w:szCs w:val="19"/>
        </w:rPr>
        <w:noBreakHyphen/>
      </w:r>
      <w:r w:rsidR="00552FFE" w:rsidRPr="00BF01BA">
        <w:rPr>
          <w:szCs w:val="19"/>
        </w:rPr>
        <w:t>funded Paid Parental Leave Scheme payments for births and adoptions on or after 1 July 2025</w:t>
      </w:r>
      <w:r w:rsidR="00552FFE" w:rsidRPr="00BF01BA">
        <w:rPr>
          <w:rFonts w:eastAsia="Book Antiqua" w:cs="Book Antiqua"/>
          <w:i/>
          <w:iCs/>
          <w:szCs w:val="19"/>
        </w:rPr>
        <w:t>.</w:t>
      </w:r>
      <w:r w:rsidR="00552FFE" w:rsidRPr="00BF01BA">
        <w:rPr>
          <w:i/>
          <w:iCs/>
          <w:szCs w:val="19"/>
        </w:rPr>
        <w:t xml:space="preserve"> </w:t>
      </w:r>
    </w:p>
    <w:p w14:paraId="13C5FCD3" w14:textId="78E44117" w:rsidR="00552FFE" w:rsidRPr="00BF01BA" w:rsidRDefault="00552FFE" w:rsidP="00552FFE">
      <w:r w:rsidRPr="00BF01BA">
        <w:t xml:space="preserve">Table 5.9.3 sets out the major components of the </w:t>
      </w:r>
      <w:r w:rsidRPr="00BF01BA">
        <w:rPr>
          <w:rStyle w:val="Strong"/>
        </w:rPr>
        <w:t xml:space="preserve">assistance to families with children </w:t>
      </w:r>
      <w:r w:rsidRPr="00BF01BA">
        <w:t>sub</w:t>
      </w:r>
      <w:r w:rsidR="00DF02E6">
        <w:noBreakHyphen/>
      </w:r>
      <w:r w:rsidRPr="00BF01BA">
        <w:t>function.</w:t>
      </w:r>
    </w:p>
    <w:p w14:paraId="204EDCC9" w14:textId="77777777" w:rsidR="00911489" w:rsidRPr="00BF01BA" w:rsidRDefault="00911489" w:rsidP="000A3C7F">
      <w:r w:rsidRPr="00BF01BA">
        <w:br w:type="page"/>
      </w:r>
    </w:p>
    <w:p w14:paraId="25BDB515" w14:textId="495FC402" w:rsidR="000E74E3" w:rsidRPr="00BF01BA" w:rsidRDefault="00911489" w:rsidP="00911489">
      <w:pPr>
        <w:pStyle w:val="TableHeading"/>
        <w:rPr>
          <w:rFonts w:asciiTheme="minorHAnsi" w:eastAsiaTheme="minorHAnsi" w:hAnsiTheme="minorHAnsi" w:cstheme="minorBidi"/>
          <w:b w:val="0"/>
          <w:sz w:val="22"/>
          <w:szCs w:val="22"/>
          <w:lang w:eastAsia="en-US"/>
        </w:rPr>
      </w:pPr>
      <w:r w:rsidRPr="00BF01BA">
        <w:lastRenderedPageBreak/>
        <w:t>Table </w:t>
      </w:r>
      <w:r w:rsidR="00615B6D" w:rsidRPr="00BF01BA">
        <w:t>5</w:t>
      </w:r>
      <w:r w:rsidRPr="00BF01BA">
        <w:t>.9.3: Trends in the major components of the assistance to families with children sub</w:t>
      </w:r>
      <w:r w:rsidR="00DF02E6">
        <w:noBreakHyphen/>
      </w:r>
      <w:r w:rsidRPr="00BF01BA">
        <w:t>function expense</w:t>
      </w:r>
    </w:p>
    <w:tbl>
      <w:tblPr>
        <w:tblW w:w="5000" w:type="pct"/>
        <w:tblCellMar>
          <w:left w:w="0" w:type="dxa"/>
          <w:right w:w="28" w:type="dxa"/>
        </w:tblCellMar>
        <w:tblLook w:val="04A0" w:firstRow="1" w:lastRow="0" w:firstColumn="1" w:lastColumn="0" w:noHBand="0" w:noVBand="1"/>
      </w:tblPr>
      <w:tblGrid>
        <w:gridCol w:w="3419"/>
        <w:gridCol w:w="111"/>
        <w:gridCol w:w="836"/>
        <w:gridCol w:w="836"/>
        <w:gridCol w:w="836"/>
        <w:gridCol w:w="836"/>
        <w:gridCol w:w="836"/>
      </w:tblGrid>
      <w:tr w:rsidR="000E74E3" w:rsidRPr="00BF01BA" w14:paraId="140812F9" w14:textId="77777777" w:rsidTr="005707E2">
        <w:trPr>
          <w:trHeight w:val="225"/>
        </w:trPr>
        <w:tc>
          <w:tcPr>
            <w:tcW w:w="2218" w:type="pct"/>
            <w:tcBorders>
              <w:top w:val="single" w:sz="4" w:space="0" w:color="293F5B"/>
              <w:left w:val="nil"/>
              <w:bottom w:val="nil"/>
              <w:right w:val="nil"/>
            </w:tcBorders>
            <w:shd w:val="clear" w:color="000000" w:fill="FFFFFF"/>
            <w:noWrap/>
            <w:vAlign w:val="center"/>
            <w:hideMark/>
          </w:tcPr>
          <w:p w14:paraId="00303582" w14:textId="70DB3CF0" w:rsidR="000E74E3" w:rsidRPr="00BF01BA" w:rsidRDefault="000E74E3" w:rsidP="000E74E3">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Component(a)</w:t>
            </w:r>
          </w:p>
        </w:tc>
        <w:tc>
          <w:tcPr>
            <w:tcW w:w="72" w:type="pct"/>
            <w:tcBorders>
              <w:top w:val="single" w:sz="4" w:space="0" w:color="293F5B"/>
              <w:left w:val="nil"/>
              <w:bottom w:val="nil"/>
              <w:right w:val="nil"/>
            </w:tcBorders>
            <w:shd w:val="clear" w:color="000000" w:fill="FFFFFF"/>
            <w:noWrap/>
            <w:vAlign w:val="center"/>
            <w:hideMark/>
          </w:tcPr>
          <w:p w14:paraId="54817B17" w14:textId="77777777" w:rsidR="000E74E3" w:rsidRPr="00BF01BA" w:rsidRDefault="000E74E3" w:rsidP="000E74E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2709" w:type="pct"/>
            <w:gridSpan w:val="5"/>
            <w:tcBorders>
              <w:top w:val="single" w:sz="4" w:space="0" w:color="293F5B"/>
              <w:left w:val="nil"/>
              <w:bottom w:val="single" w:sz="4" w:space="0" w:color="000000"/>
              <w:right w:val="nil"/>
            </w:tcBorders>
            <w:shd w:val="clear" w:color="000000" w:fill="FFFFFF"/>
            <w:noWrap/>
            <w:vAlign w:val="center"/>
            <w:hideMark/>
          </w:tcPr>
          <w:p w14:paraId="065C0A69" w14:textId="77777777" w:rsidR="000E74E3" w:rsidRPr="00BF01BA" w:rsidRDefault="000E74E3" w:rsidP="000E74E3">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0E74E3" w:rsidRPr="00BF01BA" w14:paraId="6DCB29C7" w14:textId="77777777" w:rsidTr="005707E2">
        <w:trPr>
          <w:trHeight w:val="225"/>
        </w:trPr>
        <w:tc>
          <w:tcPr>
            <w:tcW w:w="2218" w:type="pct"/>
            <w:tcBorders>
              <w:top w:val="nil"/>
              <w:left w:val="nil"/>
              <w:bottom w:val="nil"/>
              <w:right w:val="nil"/>
            </w:tcBorders>
            <w:shd w:val="clear" w:color="000000" w:fill="FFFFFF"/>
            <w:noWrap/>
            <w:vAlign w:val="bottom"/>
            <w:hideMark/>
          </w:tcPr>
          <w:p w14:paraId="14CC901C" w14:textId="77777777" w:rsidR="000E74E3" w:rsidRPr="00BF01BA" w:rsidRDefault="000E74E3" w:rsidP="000E74E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72" w:type="pct"/>
            <w:tcBorders>
              <w:top w:val="nil"/>
              <w:left w:val="nil"/>
              <w:bottom w:val="nil"/>
              <w:right w:val="nil"/>
            </w:tcBorders>
            <w:shd w:val="clear" w:color="000000" w:fill="FFFFFF"/>
            <w:noWrap/>
            <w:vAlign w:val="center"/>
            <w:hideMark/>
          </w:tcPr>
          <w:p w14:paraId="06C137C0"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42" w:type="pct"/>
            <w:tcBorders>
              <w:top w:val="single" w:sz="4" w:space="0" w:color="293F5B"/>
              <w:left w:val="nil"/>
              <w:bottom w:val="nil"/>
              <w:right w:val="nil"/>
            </w:tcBorders>
            <w:shd w:val="clear" w:color="000000" w:fill="FFFFFF"/>
            <w:noWrap/>
            <w:vAlign w:val="center"/>
            <w:hideMark/>
          </w:tcPr>
          <w:p w14:paraId="3D846F5B" w14:textId="069519B6"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542" w:type="pct"/>
            <w:tcBorders>
              <w:top w:val="single" w:sz="4" w:space="0" w:color="293F5B"/>
              <w:left w:val="nil"/>
              <w:bottom w:val="nil"/>
              <w:right w:val="nil"/>
            </w:tcBorders>
            <w:shd w:val="clear" w:color="000000" w:fill="E6F2FF"/>
            <w:noWrap/>
            <w:vAlign w:val="center"/>
            <w:hideMark/>
          </w:tcPr>
          <w:p w14:paraId="1CB0CF27" w14:textId="4C64178E"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542" w:type="pct"/>
            <w:tcBorders>
              <w:top w:val="single" w:sz="4" w:space="0" w:color="293F5B"/>
              <w:left w:val="nil"/>
              <w:bottom w:val="nil"/>
              <w:right w:val="nil"/>
            </w:tcBorders>
            <w:shd w:val="clear" w:color="000000" w:fill="FFFFFF"/>
            <w:noWrap/>
            <w:vAlign w:val="center"/>
            <w:hideMark/>
          </w:tcPr>
          <w:p w14:paraId="4607BD85" w14:textId="110B46FD"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542" w:type="pct"/>
            <w:tcBorders>
              <w:top w:val="single" w:sz="4" w:space="0" w:color="293F5B"/>
              <w:left w:val="nil"/>
              <w:bottom w:val="nil"/>
              <w:right w:val="nil"/>
            </w:tcBorders>
            <w:shd w:val="clear" w:color="000000" w:fill="FFFFFF"/>
            <w:noWrap/>
            <w:vAlign w:val="center"/>
            <w:hideMark/>
          </w:tcPr>
          <w:p w14:paraId="31FE738E" w14:textId="6D1594FD"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542" w:type="pct"/>
            <w:tcBorders>
              <w:top w:val="single" w:sz="4" w:space="0" w:color="293F5B"/>
              <w:left w:val="nil"/>
              <w:bottom w:val="nil"/>
              <w:right w:val="nil"/>
            </w:tcBorders>
            <w:shd w:val="clear" w:color="000000" w:fill="FFFFFF"/>
            <w:noWrap/>
            <w:vAlign w:val="center"/>
            <w:hideMark/>
          </w:tcPr>
          <w:p w14:paraId="09A3D911" w14:textId="0B02E5FA"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0E74E3" w:rsidRPr="00BF01BA" w14:paraId="1193CC71" w14:textId="77777777" w:rsidTr="005707E2">
        <w:trPr>
          <w:trHeight w:val="225"/>
        </w:trPr>
        <w:tc>
          <w:tcPr>
            <w:tcW w:w="2218" w:type="pct"/>
            <w:tcBorders>
              <w:top w:val="nil"/>
              <w:left w:val="nil"/>
              <w:bottom w:val="nil"/>
              <w:right w:val="nil"/>
            </w:tcBorders>
            <w:shd w:val="clear" w:color="000000" w:fill="FFFFFF"/>
            <w:noWrap/>
            <w:vAlign w:val="center"/>
            <w:hideMark/>
          </w:tcPr>
          <w:p w14:paraId="260EB7DF" w14:textId="77777777" w:rsidR="000E74E3" w:rsidRPr="00BF01BA" w:rsidRDefault="000E74E3" w:rsidP="000E74E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72" w:type="pct"/>
            <w:tcBorders>
              <w:top w:val="nil"/>
              <w:left w:val="nil"/>
              <w:bottom w:val="nil"/>
              <w:right w:val="nil"/>
            </w:tcBorders>
            <w:shd w:val="clear" w:color="000000" w:fill="FFFFFF"/>
            <w:noWrap/>
            <w:vAlign w:val="center"/>
            <w:hideMark/>
          </w:tcPr>
          <w:p w14:paraId="1DB0B42A"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single" w:sz="4" w:space="0" w:color="293F5B"/>
              <w:right w:val="nil"/>
            </w:tcBorders>
            <w:shd w:val="clear" w:color="000000" w:fill="FFFFFF"/>
            <w:noWrap/>
            <w:vAlign w:val="center"/>
            <w:hideMark/>
          </w:tcPr>
          <w:p w14:paraId="1EFC740B"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E6F2FF"/>
            <w:noWrap/>
            <w:vAlign w:val="center"/>
            <w:hideMark/>
          </w:tcPr>
          <w:p w14:paraId="55FC9A18"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FFFFFF"/>
            <w:noWrap/>
            <w:vAlign w:val="center"/>
            <w:hideMark/>
          </w:tcPr>
          <w:p w14:paraId="56B06B3A"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FFFFFF"/>
            <w:noWrap/>
            <w:vAlign w:val="center"/>
            <w:hideMark/>
          </w:tcPr>
          <w:p w14:paraId="490E681C"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FFFFFF"/>
            <w:noWrap/>
            <w:vAlign w:val="center"/>
            <w:hideMark/>
          </w:tcPr>
          <w:p w14:paraId="48BCE46C"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0E74E3" w:rsidRPr="00BF01BA" w14:paraId="18F5B87A" w14:textId="77777777" w:rsidTr="005707E2">
        <w:trPr>
          <w:trHeight w:val="225"/>
        </w:trPr>
        <w:tc>
          <w:tcPr>
            <w:tcW w:w="2218" w:type="pct"/>
            <w:tcBorders>
              <w:top w:val="nil"/>
              <w:left w:val="nil"/>
              <w:bottom w:val="nil"/>
              <w:right w:val="nil"/>
            </w:tcBorders>
            <w:shd w:val="clear" w:color="000000" w:fill="FFFFFF"/>
            <w:noWrap/>
            <w:vAlign w:val="center"/>
            <w:hideMark/>
          </w:tcPr>
          <w:p w14:paraId="6E16D048" w14:textId="77777777" w:rsidR="000E74E3" w:rsidRPr="00BF01BA" w:rsidRDefault="000E74E3" w:rsidP="000E74E3">
            <w:pPr>
              <w:spacing w:before="0" w:after="0" w:line="240" w:lineRule="auto"/>
              <w:rPr>
                <w:rFonts w:ascii="Arial" w:hAnsi="Arial" w:cs="Arial"/>
                <w:color w:val="000000"/>
                <w:sz w:val="16"/>
                <w:szCs w:val="16"/>
              </w:rPr>
            </w:pPr>
            <w:r w:rsidRPr="00BF01BA">
              <w:rPr>
                <w:rFonts w:ascii="Arial" w:hAnsi="Arial" w:cs="Arial"/>
                <w:color w:val="000000"/>
                <w:sz w:val="16"/>
                <w:szCs w:val="16"/>
              </w:rPr>
              <w:t>Family assistance</w:t>
            </w:r>
          </w:p>
        </w:tc>
        <w:tc>
          <w:tcPr>
            <w:tcW w:w="72" w:type="pct"/>
            <w:tcBorders>
              <w:top w:val="nil"/>
              <w:left w:val="nil"/>
              <w:bottom w:val="nil"/>
              <w:right w:val="nil"/>
            </w:tcBorders>
            <w:shd w:val="clear" w:color="000000" w:fill="FFFFFF"/>
            <w:noWrap/>
            <w:vAlign w:val="center"/>
            <w:hideMark/>
          </w:tcPr>
          <w:p w14:paraId="7C415410" w14:textId="77777777" w:rsidR="000E74E3" w:rsidRPr="00BF01BA" w:rsidRDefault="000E74E3" w:rsidP="000E74E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7142D808"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21,176</w:t>
            </w:r>
          </w:p>
        </w:tc>
        <w:tc>
          <w:tcPr>
            <w:tcW w:w="542" w:type="pct"/>
            <w:tcBorders>
              <w:top w:val="nil"/>
              <w:left w:val="nil"/>
              <w:bottom w:val="nil"/>
              <w:right w:val="nil"/>
            </w:tcBorders>
            <w:shd w:val="clear" w:color="000000" w:fill="E6F2FF"/>
            <w:noWrap/>
            <w:vAlign w:val="center"/>
            <w:hideMark/>
          </w:tcPr>
          <w:p w14:paraId="2C668C3D"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22,184</w:t>
            </w:r>
          </w:p>
        </w:tc>
        <w:tc>
          <w:tcPr>
            <w:tcW w:w="542" w:type="pct"/>
            <w:tcBorders>
              <w:top w:val="nil"/>
              <w:left w:val="nil"/>
              <w:bottom w:val="nil"/>
              <w:right w:val="nil"/>
            </w:tcBorders>
            <w:shd w:val="clear" w:color="000000" w:fill="FFFFFF"/>
            <w:noWrap/>
            <w:vAlign w:val="center"/>
            <w:hideMark/>
          </w:tcPr>
          <w:p w14:paraId="751ED833"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22,938</w:t>
            </w:r>
          </w:p>
        </w:tc>
        <w:tc>
          <w:tcPr>
            <w:tcW w:w="542" w:type="pct"/>
            <w:tcBorders>
              <w:top w:val="nil"/>
              <w:left w:val="nil"/>
              <w:bottom w:val="nil"/>
              <w:right w:val="nil"/>
            </w:tcBorders>
            <w:shd w:val="clear" w:color="000000" w:fill="FFFFFF"/>
            <w:noWrap/>
            <w:vAlign w:val="center"/>
            <w:hideMark/>
          </w:tcPr>
          <w:p w14:paraId="3B5906C7"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23,493</w:t>
            </w:r>
          </w:p>
        </w:tc>
        <w:tc>
          <w:tcPr>
            <w:tcW w:w="542" w:type="pct"/>
            <w:tcBorders>
              <w:top w:val="nil"/>
              <w:left w:val="nil"/>
              <w:bottom w:val="nil"/>
              <w:right w:val="nil"/>
            </w:tcBorders>
            <w:shd w:val="clear" w:color="000000" w:fill="FFFFFF"/>
            <w:noWrap/>
            <w:vAlign w:val="center"/>
            <w:hideMark/>
          </w:tcPr>
          <w:p w14:paraId="6165C9A5"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24,097</w:t>
            </w:r>
          </w:p>
        </w:tc>
      </w:tr>
      <w:tr w:rsidR="000E74E3" w:rsidRPr="00BF01BA" w14:paraId="7A7B6763" w14:textId="77777777" w:rsidTr="005707E2">
        <w:trPr>
          <w:trHeight w:val="225"/>
        </w:trPr>
        <w:tc>
          <w:tcPr>
            <w:tcW w:w="2218" w:type="pct"/>
            <w:tcBorders>
              <w:top w:val="nil"/>
              <w:left w:val="nil"/>
              <w:bottom w:val="nil"/>
              <w:right w:val="nil"/>
            </w:tcBorders>
            <w:shd w:val="clear" w:color="000000" w:fill="FFFFFF"/>
            <w:noWrap/>
            <w:vAlign w:val="center"/>
            <w:hideMark/>
          </w:tcPr>
          <w:p w14:paraId="25B2EBA0" w14:textId="77777777" w:rsidR="000E74E3" w:rsidRPr="00BF01BA" w:rsidRDefault="000E74E3" w:rsidP="000E74E3">
            <w:pPr>
              <w:spacing w:before="0" w:after="0" w:line="240" w:lineRule="auto"/>
              <w:rPr>
                <w:rFonts w:ascii="Arial" w:hAnsi="Arial" w:cs="Arial"/>
                <w:color w:val="000000"/>
                <w:sz w:val="16"/>
                <w:szCs w:val="16"/>
              </w:rPr>
            </w:pPr>
            <w:proofErr w:type="gramStart"/>
            <w:r w:rsidRPr="00BF01BA">
              <w:rPr>
                <w:rFonts w:ascii="Arial" w:hAnsi="Arial" w:cs="Arial"/>
                <w:color w:val="000000"/>
                <w:sz w:val="16"/>
                <w:szCs w:val="16"/>
              </w:rPr>
              <w:t>Child care</w:t>
            </w:r>
            <w:proofErr w:type="gramEnd"/>
            <w:r w:rsidRPr="00BF01BA">
              <w:rPr>
                <w:rFonts w:ascii="Arial" w:hAnsi="Arial" w:cs="Arial"/>
                <w:color w:val="000000"/>
                <w:sz w:val="16"/>
                <w:szCs w:val="16"/>
              </w:rPr>
              <w:t xml:space="preserve"> subsidy</w:t>
            </w:r>
          </w:p>
        </w:tc>
        <w:tc>
          <w:tcPr>
            <w:tcW w:w="72" w:type="pct"/>
            <w:tcBorders>
              <w:top w:val="nil"/>
              <w:left w:val="nil"/>
              <w:bottom w:val="nil"/>
              <w:right w:val="nil"/>
            </w:tcBorders>
            <w:shd w:val="clear" w:color="000000" w:fill="FFFFFF"/>
            <w:noWrap/>
            <w:vAlign w:val="center"/>
            <w:hideMark/>
          </w:tcPr>
          <w:p w14:paraId="5C0621A7" w14:textId="77777777" w:rsidR="000E74E3" w:rsidRPr="00BF01BA" w:rsidRDefault="000E74E3" w:rsidP="000E74E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7245FD46"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15,429</w:t>
            </w:r>
          </w:p>
        </w:tc>
        <w:tc>
          <w:tcPr>
            <w:tcW w:w="542" w:type="pct"/>
            <w:tcBorders>
              <w:top w:val="nil"/>
              <w:left w:val="nil"/>
              <w:bottom w:val="nil"/>
              <w:right w:val="nil"/>
            </w:tcBorders>
            <w:shd w:val="clear" w:color="000000" w:fill="E6F2FF"/>
            <w:noWrap/>
            <w:vAlign w:val="center"/>
            <w:hideMark/>
          </w:tcPr>
          <w:p w14:paraId="02125F11"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16,242</w:t>
            </w:r>
          </w:p>
        </w:tc>
        <w:tc>
          <w:tcPr>
            <w:tcW w:w="542" w:type="pct"/>
            <w:tcBorders>
              <w:top w:val="nil"/>
              <w:left w:val="nil"/>
              <w:bottom w:val="nil"/>
              <w:right w:val="nil"/>
            </w:tcBorders>
            <w:shd w:val="clear" w:color="000000" w:fill="FFFFFF"/>
            <w:noWrap/>
            <w:vAlign w:val="center"/>
            <w:hideMark/>
          </w:tcPr>
          <w:p w14:paraId="15D5D3BD"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16,821</w:t>
            </w:r>
          </w:p>
        </w:tc>
        <w:tc>
          <w:tcPr>
            <w:tcW w:w="542" w:type="pct"/>
            <w:tcBorders>
              <w:top w:val="nil"/>
              <w:left w:val="nil"/>
              <w:bottom w:val="nil"/>
              <w:right w:val="nil"/>
            </w:tcBorders>
            <w:shd w:val="clear" w:color="000000" w:fill="FFFFFF"/>
            <w:noWrap/>
            <w:vAlign w:val="center"/>
            <w:hideMark/>
          </w:tcPr>
          <w:p w14:paraId="4728B4DB"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17,796</w:t>
            </w:r>
          </w:p>
        </w:tc>
        <w:tc>
          <w:tcPr>
            <w:tcW w:w="542" w:type="pct"/>
            <w:tcBorders>
              <w:top w:val="nil"/>
              <w:left w:val="nil"/>
              <w:bottom w:val="nil"/>
              <w:right w:val="nil"/>
            </w:tcBorders>
            <w:shd w:val="clear" w:color="000000" w:fill="FFFFFF"/>
            <w:noWrap/>
            <w:vAlign w:val="center"/>
            <w:hideMark/>
          </w:tcPr>
          <w:p w14:paraId="7FAF1311"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18,446</w:t>
            </w:r>
          </w:p>
        </w:tc>
      </w:tr>
      <w:tr w:rsidR="000E74E3" w:rsidRPr="00BF01BA" w14:paraId="4F3C3CC2" w14:textId="77777777" w:rsidTr="005707E2">
        <w:trPr>
          <w:trHeight w:val="225"/>
        </w:trPr>
        <w:tc>
          <w:tcPr>
            <w:tcW w:w="2218" w:type="pct"/>
            <w:tcBorders>
              <w:top w:val="nil"/>
              <w:left w:val="nil"/>
              <w:bottom w:val="nil"/>
              <w:right w:val="nil"/>
            </w:tcBorders>
            <w:shd w:val="clear" w:color="000000" w:fill="FFFFFF"/>
            <w:noWrap/>
            <w:vAlign w:val="center"/>
            <w:hideMark/>
          </w:tcPr>
          <w:p w14:paraId="6B3A36AD" w14:textId="77777777" w:rsidR="000E74E3" w:rsidRPr="00BF01BA" w:rsidRDefault="000E74E3" w:rsidP="000E74E3">
            <w:pPr>
              <w:spacing w:before="0" w:after="0" w:line="240" w:lineRule="auto"/>
              <w:rPr>
                <w:rFonts w:ascii="Arial" w:hAnsi="Arial" w:cs="Arial"/>
                <w:color w:val="000000"/>
                <w:sz w:val="16"/>
                <w:szCs w:val="16"/>
              </w:rPr>
            </w:pPr>
            <w:r w:rsidRPr="00BF01BA">
              <w:rPr>
                <w:rFonts w:ascii="Arial" w:hAnsi="Arial" w:cs="Arial"/>
                <w:color w:val="000000"/>
                <w:sz w:val="16"/>
                <w:szCs w:val="16"/>
              </w:rPr>
              <w:t>Parents income support</w:t>
            </w:r>
          </w:p>
        </w:tc>
        <w:tc>
          <w:tcPr>
            <w:tcW w:w="72" w:type="pct"/>
            <w:tcBorders>
              <w:top w:val="nil"/>
              <w:left w:val="nil"/>
              <w:bottom w:val="nil"/>
              <w:right w:val="nil"/>
            </w:tcBorders>
            <w:shd w:val="clear" w:color="000000" w:fill="FFFFFF"/>
            <w:noWrap/>
            <w:vAlign w:val="center"/>
            <w:hideMark/>
          </w:tcPr>
          <w:p w14:paraId="33507279" w14:textId="77777777" w:rsidR="000E74E3" w:rsidRPr="00BF01BA" w:rsidRDefault="000E74E3" w:rsidP="000E74E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30446DE4"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7,891</w:t>
            </w:r>
          </w:p>
        </w:tc>
        <w:tc>
          <w:tcPr>
            <w:tcW w:w="542" w:type="pct"/>
            <w:tcBorders>
              <w:top w:val="nil"/>
              <w:left w:val="nil"/>
              <w:bottom w:val="nil"/>
              <w:right w:val="nil"/>
            </w:tcBorders>
            <w:shd w:val="clear" w:color="000000" w:fill="E6F2FF"/>
            <w:noWrap/>
            <w:vAlign w:val="center"/>
            <w:hideMark/>
          </w:tcPr>
          <w:p w14:paraId="4C3886D0"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8,192</w:t>
            </w:r>
          </w:p>
        </w:tc>
        <w:tc>
          <w:tcPr>
            <w:tcW w:w="542" w:type="pct"/>
            <w:tcBorders>
              <w:top w:val="nil"/>
              <w:left w:val="nil"/>
              <w:bottom w:val="nil"/>
              <w:right w:val="nil"/>
            </w:tcBorders>
            <w:shd w:val="clear" w:color="000000" w:fill="FFFFFF"/>
            <w:noWrap/>
            <w:vAlign w:val="center"/>
            <w:hideMark/>
          </w:tcPr>
          <w:p w14:paraId="2F98C23D"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8,545</w:t>
            </w:r>
          </w:p>
        </w:tc>
        <w:tc>
          <w:tcPr>
            <w:tcW w:w="542" w:type="pct"/>
            <w:tcBorders>
              <w:top w:val="nil"/>
              <w:left w:val="nil"/>
              <w:bottom w:val="nil"/>
              <w:right w:val="nil"/>
            </w:tcBorders>
            <w:shd w:val="clear" w:color="000000" w:fill="FFFFFF"/>
            <w:noWrap/>
            <w:vAlign w:val="center"/>
            <w:hideMark/>
          </w:tcPr>
          <w:p w14:paraId="12606E7D"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8,717</w:t>
            </w:r>
          </w:p>
        </w:tc>
        <w:tc>
          <w:tcPr>
            <w:tcW w:w="542" w:type="pct"/>
            <w:tcBorders>
              <w:top w:val="nil"/>
              <w:left w:val="nil"/>
              <w:bottom w:val="nil"/>
              <w:right w:val="nil"/>
            </w:tcBorders>
            <w:shd w:val="clear" w:color="000000" w:fill="FFFFFF"/>
            <w:noWrap/>
            <w:vAlign w:val="center"/>
            <w:hideMark/>
          </w:tcPr>
          <w:p w14:paraId="187B5A19"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8,902</w:t>
            </w:r>
          </w:p>
        </w:tc>
      </w:tr>
      <w:tr w:rsidR="000E74E3" w:rsidRPr="00BF01BA" w14:paraId="45A35B0E" w14:textId="77777777" w:rsidTr="005707E2">
        <w:trPr>
          <w:trHeight w:val="225"/>
        </w:trPr>
        <w:tc>
          <w:tcPr>
            <w:tcW w:w="2218" w:type="pct"/>
            <w:tcBorders>
              <w:top w:val="nil"/>
              <w:left w:val="nil"/>
              <w:bottom w:val="nil"/>
              <w:right w:val="nil"/>
            </w:tcBorders>
            <w:shd w:val="clear" w:color="000000" w:fill="FFFFFF"/>
            <w:noWrap/>
            <w:vAlign w:val="center"/>
            <w:hideMark/>
          </w:tcPr>
          <w:p w14:paraId="54F3C9D9" w14:textId="77777777" w:rsidR="000E74E3" w:rsidRPr="00BF01BA" w:rsidRDefault="000E74E3" w:rsidP="000E74E3">
            <w:pPr>
              <w:spacing w:before="0" w:after="0" w:line="240" w:lineRule="auto"/>
              <w:rPr>
                <w:rFonts w:ascii="Arial" w:hAnsi="Arial" w:cs="Arial"/>
                <w:color w:val="000000"/>
                <w:sz w:val="16"/>
                <w:szCs w:val="16"/>
              </w:rPr>
            </w:pPr>
            <w:r w:rsidRPr="00BF01BA">
              <w:rPr>
                <w:rFonts w:ascii="Arial" w:hAnsi="Arial" w:cs="Arial"/>
                <w:color w:val="000000"/>
                <w:sz w:val="16"/>
                <w:szCs w:val="16"/>
              </w:rPr>
              <w:t>Child support</w:t>
            </w:r>
          </w:p>
        </w:tc>
        <w:tc>
          <w:tcPr>
            <w:tcW w:w="72" w:type="pct"/>
            <w:tcBorders>
              <w:top w:val="nil"/>
              <w:left w:val="nil"/>
              <w:bottom w:val="nil"/>
              <w:right w:val="nil"/>
            </w:tcBorders>
            <w:shd w:val="clear" w:color="000000" w:fill="FFFFFF"/>
            <w:noWrap/>
            <w:vAlign w:val="center"/>
            <w:hideMark/>
          </w:tcPr>
          <w:p w14:paraId="27936ED6" w14:textId="77777777" w:rsidR="000E74E3" w:rsidRPr="00BF01BA" w:rsidRDefault="000E74E3" w:rsidP="000E74E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5E0FDBE3"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2,004</w:t>
            </w:r>
          </w:p>
        </w:tc>
        <w:tc>
          <w:tcPr>
            <w:tcW w:w="542" w:type="pct"/>
            <w:tcBorders>
              <w:top w:val="nil"/>
              <w:left w:val="nil"/>
              <w:bottom w:val="nil"/>
              <w:right w:val="nil"/>
            </w:tcBorders>
            <w:shd w:val="clear" w:color="000000" w:fill="E6F2FF"/>
            <w:noWrap/>
            <w:vAlign w:val="center"/>
            <w:hideMark/>
          </w:tcPr>
          <w:p w14:paraId="21736CA2"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2,048</w:t>
            </w:r>
          </w:p>
        </w:tc>
        <w:tc>
          <w:tcPr>
            <w:tcW w:w="542" w:type="pct"/>
            <w:tcBorders>
              <w:top w:val="nil"/>
              <w:left w:val="nil"/>
              <w:bottom w:val="nil"/>
              <w:right w:val="nil"/>
            </w:tcBorders>
            <w:shd w:val="clear" w:color="000000" w:fill="FFFFFF"/>
            <w:noWrap/>
            <w:vAlign w:val="center"/>
            <w:hideMark/>
          </w:tcPr>
          <w:p w14:paraId="641B3C2B"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2,084</w:t>
            </w:r>
          </w:p>
        </w:tc>
        <w:tc>
          <w:tcPr>
            <w:tcW w:w="542" w:type="pct"/>
            <w:tcBorders>
              <w:top w:val="nil"/>
              <w:left w:val="nil"/>
              <w:bottom w:val="nil"/>
              <w:right w:val="nil"/>
            </w:tcBorders>
            <w:shd w:val="clear" w:color="000000" w:fill="FFFFFF"/>
            <w:noWrap/>
            <w:vAlign w:val="center"/>
            <w:hideMark/>
          </w:tcPr>
          <w:p w14:paraId="03E03C1B"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2,116</w:t>
            </w:r>
          </w:p>
        </w:tc>
        <w:tc>
          <w:tcPr>
            <w:tcW w:w="542" w:type="pct"/>
            <w:tcBorders>
              <w:top w:val="nil"/>
              <w:left w:val="nil"/>
              <w:bottom w:val="nil"/>
              <w:right w:val="nil"/>
            </w:tcBorders>
            <w:shd w:val="clear" w:color="000000" w:fill="FFFFFF"/>
            <w:noWrap/>
            <w:vAlign w:val="center"/>
            <w:hideMark/>
          </w:tcPr>
          <w:p w14:paraId="4C6E7C4C"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2,150</w:t>
            </w:r>
          </w:p>
        </w:tc>
      </w:tr>
      <w:tr w:rsidR="000E74E3" w:rsidRPr="00BF01BA" w14:paraId="413D5A21" w14:textId="77777777" w:rsidTr="005707E2">
        <w:trPr>
          <w:trHeight w:val="225"/>
        </w:trPr>
        <w:tc>
          <w:tcPr>
            <w:tcW w:w="2218" w:type="pct"/>
            <w:tcBorders>
              <w:top w:val="nil"/>
              <w:left w:val="nil"/>
              <w:bottom w:val="nil"/>
              <w:right w:val="nil"/>
            </w:tcBorders>
            <w:shd w:val="clear" w:color="000000" w:fill="FFFFFF"/>
            <w:noWrap/>
            <w:vAlign w:val="center"/>
            <w:hideMark/>
          </w:tcPr>
          <w:p w14:paraId="26E9140F" w14:textId="77777777" w:rsidR="000E74E3" w:rsidRPr="00BF01BA" w:rsidRDefault="000E74E3" w:rsidP="000E74E3">
            <w:pPr>
              <w:spacing w:before="0" w:after="0" w:line="240" w:lineRule="auto"/>
              <w:rPr>
                <w:rFonts w:ascii="Arial" w:hAnsi="Arial" w:cs="Arial"/>
                <w:color w:val="000000"/>
                <w:sz w:val="16"/>
                <w:szCs w:val="16"/>
              </w:rPr>
            </w:pPr>
            <w:r w:rsidRPr="00BF01BA">
              <w:rPr>
                <w:rFonts w:ascii="Arial" w:hAnsi="Arial" w:cs="Arial"/>
                <w:color w:val="000000"/>
                <w:sz w:val="16"/>
                <w:szCs w:val="16"/>
              </w:rPr>
              <w:t xml:space="preserve">Support for the </w:t>
            </w:r>
            <w:proofErr w:type="gramStart"/>
            <w:r w:rsidRPr="00BF01BA">
              <w:rPr>
                <w:rFonts w:ascii="Arial" w:hAnsi="Arial" w:cs="Arial"/>
                <w:color w:val="000000"/>
                <w:sz w:val="16"/>
                <w:szCs w:val="16"/>
              </w:rPr>
              <w:t>child care</w:t>
            </w:r>
            <w:proofErr w:type="gramEnd"/>
            <w:r w:rsidRPr="00BF01BA">
              <w:rPr>
                <w:rFonts w:ascii="Arial" w:hAnsi="Arial" w:cs="Arial"/>
                <w:color w:val="000000"/>
                <w:sz w:val="16"/>
                <w:szCs w:val="16"/>
              </w:rPr>
              <w:t xml:space="preserve"> system</w:t>
            </w:r>
          </w:p>
        </w:tc>
        <w:tc>
          <w:tcPr>
            <w:tcW w:w="72" w:type="pct"/>
            <w:tcBorders>
              <w:top w:val="nil"/>
              <w:left w:val="nil"/>
              <w:bottom w:val="nil"/>
              <w:right w:val="nil"/>
            </w:tcBorders>
            <w:shd w:val="clear" w:color="000000" w:fill="FFFFFF"/>
            <w:noWrap/>
            <w:vAlign w:val="center"/>
            <w:hideMark/>
          </w:tcPr>
          <w:p w14:paraId="56B35379" w14:textId="77777777" w:rsidR="000E74E3" w:rsidRPr="00BF01BA" w:rsidRDefault="000E74E3" w:rsidP="000E74E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3896227F"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1,119</w:t>
            </w:r>
          </w:p>
        </w:tc>
        <w:tc>
          <w:tcPr>
            <w:tcW w:w="542" w:type="pct"/>
            <w:tcBorders>
              <w:top w:val="nil"/>
              <w:left w:val="nil"/>
              <w:bottom w:val="nil"/>
              <w:right w:val="nil"/>
            </w:tcBorders>
            <w:shd w:val="clear" w:color="000000" w:fill="E6F2FF"/>
            <w:noWrap/>
            <w:vAlign w:val="center"/>
            <w:hideMark/>
          </w:tcPr>
          <w:p w14:paraId="72B63E4C"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2,367</w:t>
            </w:r>
          </w:p>
        </w:tc>
        <w:tc>
          <w:tcPr>
            <w:tcW w:w="542" w:type="pct"/>
            <w:tcBorders>
              <w:top w:val="nil"/>
              <w:left w:val="nil"/>
              <w:bottom w:val="nil"/>
              <w:right w:val="nil"/>
            </w:tcBorders>
            <w:shd w:val="clear" w:color="000000" w:fill="FFFFFF"/>
            <w:noWrap/>
            <w:vAlign w:val="center"/>
            <w:hideMark/>
          </w:tcPr>
          <w:p w14:paraId="5480D37B"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1,613</w:t>
            </w:r>
          </w:p>
        </w:tc>
        <w:tc>
          <w:tcPr>
            <w:tcW w:w="542" w:type="pct"/>
            <w:tcBorders>
              <w:top w:val="nil"/>
              <w:left w:val="nil"/>
              <w:bottom w:val="nil"/>
              <w:right w:val="nil"/>
            </w:tcBorders>
            <w:shd w:val="clear" w:color="000000" w:fill="FFFFFF"/>
            <w:noWrap/>
            <w:vAlign w:val="center"/>
            <w:hideMark/>
          </w:tcPr>
          <w:p w14:paraId="6D3E08D9"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526</w:t>
            </w:r>
          </w:p>
        </w:tc>
        <w:tc>
          <w:tcPr>
            <w:tcW w:w="542" w:type="pct"/>
            <w:tcBorders>
              <w:top w:val="nil"/>
              <w:left w:val="nil"/>
              <w:bottom w:val="nil"/>
              <w:right w:val="nil"/>
            </w:tcBorders>
            <w:shd w:val="clear" w:color="000000" w:fill="FFFFFF"/>
            <w:noWrap/>
            <w:vAlign w:val="center"/>
            <w:hideMark/>
          </w:tcPr>
          <w:p w14:paraId="7FE64DA3"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327</w:t>
            </w:r>
          </w:p>
        </w:tc>
      </w:tr>
      <w:tr w:rsidR="000E74E3" w:rsidRPr="00BF01BA" w14:paraId="03D1EBCD" w14:textId="77777777" w:rsidTr="005707E2">
        <w:trPr>
          <w:trHeight w:val="225"/>
        </w:trPr>
        <w:tc>
          <w:tcPr>
            <w:tcW w:w="2218" w:type="pct"/>
            <w:tcBorders>
              <w:top w:val="nil"/>
              <w:left w:val="nil"/>
              <w:bottom w:val="nil"/>
              <w:right w:val="nil"/>
            </w:tcBorders>
            <w:shd w:val="clear" w:color="000000" w:fill="FFFFFF"/>
            <w:noWrap/>
            <w:vAlign w:val="center"/>
            <w:hideMark/>
          </w:tcPr>
          <w:p w14:paraId="69B77DD3" w14:textId="77777777" w:rsidR="000E74E3" w:rsidRPr="00BF01BA" w:rsidRDefault="000E74E3" w:rsidP="000E74E3">
            <w:pPr>
              <w:spacing w:before="0" w:after="0" w:line="240" w:lineRule="auto"/>
              <w:rPr>
                <w:rFonts w:ascii="Arial" w:hAnsi="Arial" w:cs="Arial"/>
                <w:color w:val="000000"/>
                <w:sz w:val="16"/>
                <w:szCs w:val="16"/>
              </w:rPr>
            </w:pPr>
            <w:r w:rsidRPr="00BF01BA">
              <w:rPr>
                <w:rFonts w:ascii="Arial" w:hAnsi="Arial" w:cs="Arial"/>
                <w:color w:val="000000"/>
                <w:sz w:val="16"/>
                <w:szCs w:val="16"/>
              </w:rPr>
              <w:t>Families and children</w:t>
            </w:r>
          </w:p>
        </w:tc>
        <w:tc>
          <w:tcPr>
            <w:tcW w:w="72" w:type="pct"/>
            <w:tcBorders>
              <w:top w:val="nil"/>
              <w:left w:val="nil"/>
              <w:bottom w:val="nil"/>
              <w:right w:val="nil"/>
            </w:tcBorders>
            <w:shd w:val="clear" w:color="000000" w:fill="FFFFFF"/>
            <w:noWrap/>
            <w:vAlign w:val="center"/>
            <w:hideMark/>
          </w:tcPr>
          <w:p w14:paraId="3F62FFB0" w14:textId="77777777" w:rsidR="000E74E3" w:rsidRPr="00BF01BA" w:rsidRDefault="000E74E3" w:rsidP="000E74E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53F7DC53"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954</w:t>
            </w:r>
          </w:p>
        </w:tc>
        <w:tc>
          <w:tcPr>
            <w:tcW w:w="542" w:type="pct"/>
            <w:tcBorders>
              <w:top w:val="nil"/>
              <w:left w:val="nil"/>
              <w:bottom w:val="nil"/>
              <w:right w:val="nil"/>
            </w:tcBorders>
            <w:shd w:val="clear" w:color="000000" w:fill="E6F2FF"/>
            <w:noWrap/>
            <w:vAlign w:val="center"/>
            <w:hideMark/>
          </w:tcPr>
          <w:p w14:paraId="66CC50BD"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1,145</w:t>
            </w:r>
          </w:p>
        </w:tc>
        <w:tc>
          <w:tcPr>
            <w:tcW w:w="542" w:type="pct"/>
            <w:tcBorders>
              <w:top w:val="nil"/>
              <w:left w:val="nil"/>
              <w:bottom w:val="nil"/>
              <w:right w:val="nil"/>
            </w:tcBorders>
            <w:shd w:val="clear" w:color="000000" w:fill="FFFFFF"/>
            <w:noWrap/>
            <w:vAlign w:val="center"/>
            <w:hideMark/>
          </w:tcPr>
          <w:p w14:paraId="474254C7"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1,181</w:t>
            </w:r>
          </w:p>
        </w:tc>
        <w:tc>
          <w:tcPr>
            <w:tcW w:w="542" w:type="pct"/>
            <w:tcBorders>
              <w:top w:val="nil"/>
              <w:left w:val="nil"/>
              <w:bottom w:val="nil"/>
              <w:right w:val="nil"/>
            </w:tcBorders>
            <w:shd w:val="clear" w:color="000000" w:fill="FFFFFF"/>
            <w:noWrap/>
            <w:vAlign w:val="center"/>
            <w:hideMark/>
          </w:tcPr>
          <w:p w14:paraId="56BB2245"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1,123</w:t>
            </w:r>
          </w:p>
        </w:tc>
        <w:tc>
          <w:tcPr>
            <w:tcW w:w="542" w:type="pct"/>
            <w:tcBorders>
              <w:top w:val="nil"/>
              <w:left w:val="nil"/>
              <w:bottom w:val="nil"/>
              <w:right w:val="nil"/>
            </w:tcBorders>
            <w:shd w:val="clear" w:color="000000" w:fill="FFFFFF"/>
            <w:noWrap/>
            <w:vAlign w:val="center"/>
            <w:hideMark/>
          </w:tcPr>
          <w:p w14:paraId="641E91F2"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893</w:t>
            </w:r>
          </w:p>
        </w:tc>
      </w:tr>
      <w:tr w:rsidR="000E74E3" w:rsidRPr="00BF01BA" w14:paraId="2C34BC63" w14:textId="77777777" w:rsidTr="005707E2">
        <w:trPr>
          <w:trHeight w:val="225"/>
        </w:trPr>
        <w:tc>
          <w:tcPr>
            <w:tcW w:w="2218" w:type="pct"/>
            <w:tcBorders>
              <w:top w:val="nil"/>
              <w:left w:val="nil"/>
              <w:bottom w:val="nil"/>
              <w:right w:val="nil"/>
            </w:tcBorders>
            <w:shd w:val="clear" w:color="000000" w:fill="FFFFFF"/>
            <w:noWrap/>
            <w:vAlign w:val="center"/>
            <w:hideMark/>
          </w:tcPr>
          <w:p w14:paraId="274FC6C1" w14:textId="77777777" w:rsidR="000E74E3" w:rsidRPr="00BF01BA" w:rsidRDefault="000E74E3" w:rsidP="000E74E3">
            <w:pPr>
              <w:spacing w:before="0" w:after="0" w:line="240" w:lineRule="auto"/>
              <w:rPr>
                <w:rFonts w:ascii="Arial" w:hAnsi="Arial" w:cs="Arial"/>
                <w:color w:val="000000"/>
                <w:sz w:val="16"/>
                <w:szCs w:val="16"/>
              </w:rPr>
            </w:pPr>
            <w:r w:rsidRPr="00BF01BA">
              <w:rPr>
                <w:rFonts w:ascii="Arial" w:hAnsi="Arial" w:cs="Arial"/>
                <w:color w:val="000000"/>
                <w:sz w:val="16"/>
                <w:szCs w:val="16"/>
              </w:rPr>
              <w:t>Family relationship services</w:t>
            </w:r>
          </w:p>
        </w:tc>
        <w:tc>
          <w:tcPr>
            <w:tcW w:w="72" w:type="pct"/>
            <w:tcBorders>
              <w:top w:val="nil"/>
              <w:left w:val="nil"/>
              <w:bottom w:val="nil"/>
              <w:right w:val="nil"/>
            </w:tcBorders>
            <w:shd w:val="clear" w:color="000000" w:fill="FFFFFF"/>
            <w:noWrap/>
            <w:vAlign w:val="center"/>
            <w:hideMark/>
          </w:tcPr>
          <w:p w14:paraId="3A88A531" w14:textId="77777777" w:rsidR="000E74E3" w:rsidRPr="00BF01BA" w:rsidRDefault="000E74E3" w:rsidP="000E74E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273622CB"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275</w:t>
            </w:r>
          </w:p>
        </w:tc>
        <w:tc>
          <w:tcPr>
            <w:tcW w:w="542" w:type="pct"/>
            <w:tcBorders>
              <w:top w:val="nil"/>
              <w:left w:val="nil"/>
              <w:bottom w:val="nil"/>
              <w:right w:val="nil"/>
            </w:tcBorders>
            <w:shd w:val="clear" w:color="000000" w:fill="E6F2FF"/>
            <w:noWrap/>
            <w:vAlign w:val="center"/>
            <w:hideMark/>
          </w:tcPr>
          <w:p w14:paraId="62E17EFD"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285</w:t>
            </w:r>
          </w:p>
        </w:tc>
        <w:tc>
          <w:tcPr>
            <w:tcW w:w="542" w:type="pct"/>
            <w:tcBorders>
              <w:top w:val="nil"/>
              <w:left w:val="nil"/>
              <w:bottom w:val="nil"/>
              <w:right w:val="nil"/>
            </w:tcBorders>
            <w:shd w:val="clear" w:color="000000" w:fill="FFFFFF"/>
            <w:noWrap/>
            <w:vAlign w:val="center"/>
            <w:hideMark/>
          </w:tcPr>
          <w:p w14:paraId="7FD1A76B"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284</w:t>
            </w:r>
          </w:p>
        </w:tc>
        <w:tc>
          <w:tcPr>
            <w:tcW w:w="542" w:type="pct"/>
            <w:tcBorders>
              <w:top w:val="nil"/>
              <w:left w:val="nil"/>
              <w:bottom w:val="nil"/>
              <w:right w:val="nil"/>
            </w:tcBorders>
            <w:shd w:val="clear" w:color="000000" w:fill="FFFFFF"/>
            <w:noWrap/>
            <w:vAlign w:val="center"/>
            <w:hideMark/>
          </w:tcPr>
          <w:p w14:paraId="2910A936"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287</w:t>
            </w:r>
          </w:p>
        </w:tc>
        <w:tc>
          <w:tcPr>
            <w:tcW w:w="542" w:type="pct"/>
            <w:tcBorders>
              <w:top w:val="nil"/>
              <w:left w:val="nil"/>
              <w:bottom w:val="nil"/>
              <w:right w:val="nil"/>
            </w:tcBorders>
            <w:shd w:val="clear" w:color="000000" w:fill="FFFFFF"/>
            <w:noWrap/>
            <w:vAlign w:val="center"/>
            <w:hideMark/>
          </w:tcPr>
          <w:p w14:paraId="7F384179"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293</w:t>
            </w:r>
          </w:p>
        </w:tc>
      </w:tr>
      <w:tr w:rsidR="000E74E3" w:rsidRPr="00BF01BA" w14:paraId="50E215B8" w14:textId="77777777" w:rsidTr="005707E2">
        <w:trPr>
          <w:trHeight w:val="225"/>
        </w:trPr>
        <w:tc>
          <w:tcPr>
            <w:tcW w:w="2218" w:type="pct"/>
            <w:tcBorders>
              <w:top w:val="nil"/>
              <w:left w:val="nil"/>
              <w:bottom w:val="nil"/>
              <w:right w:val="nil"/>
            </w:tcBorders>
            <w:shd w:val="clear" w:color="000000" w:fill="FFFFFF"/>
            <w:noWrap/>
            <w:vAlign w:val="center"/>
            <w:hideMark/>
          </w:tcPr>
          <w:p w14:paraId="7E2BFE7F" w14:textId="77777777" w:rsidR="000E74E3" w:rsidRPr="00BF01BA" w:rsidRDefault="000E74E3" w:rsidP="000E74E3">
            <w:pPr>
              <w:spacing w:before="0" w:after="0" w:line="240" w:lineRule="auto"/>
              <w:rPr>
                <w:rFonts w:ascii="Arial" w:hAnsi="Arial" w:cs="Arial"/>
                <w:color w:val="000000"/>
                <w:sz w:val="16"/>
                <w:szCs w:val="16"/>
              </w:rPr>
            </w:pPr>
            <w:r w:rsidRPr="00BF01BA">
              <w:rPr>
                <w:rFonts w:ascii="Arial" w:hAnsi="Arial" w:cs="Arial"/>
                <w:color w:val="000000"/>
                <w:sz w:val="16"/>
                <w:szCs w:val="16"/>
              </w:rPr>
              <w:t>Other</w:t>
            </w:r>
          </w:p>
        </w:tc>
        <w:tc>
          <w:tcPr>
            <w:tcW w:w="72" w:type="pct"/>
            <w:tcBorders>
              <w:top w:val="nil"/>
              <w:left w:val="nil"/>
              <w:bottom w:val="nil"/>
              <w:right w:val="nil"/>
            </w:tcBorders>
            <w:shd w:val="clear" w:color="000000" w:fill="FFFFFF"/>
            <w:noWrap/>
            <w:vAlign w:val="center"/>
            <w:hideMark/>
          </w:tcPr>
          <w:p w14:paraId="78CF5AD9" w14:textId="77777777" w:rsidR="000E74E3" w:rsidRPr="00BF01BA" w:rsidRDefault="000E74E3" w:rsidP="000E74E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single" w:sz="4" w:space="0" w:color="293F5B"/>
              <w:right w:val="nil"/>
            </w:tcBorders>
            <w:shd w:val="clear" w:color="000000" w:fill="FFFFFF"/>
            <w:noWrap/>
            <w:vAlign w:val="center"/>
            <w:hideMark/>
          </w:tcPr>
          <w:p w14:paraId="45DD3BD4"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23</w:t>
            </w:r>
          </w:p>
        </w:tc>
        <w:tc>
          <w:tcPr>
            <w:tcW w:w="542" w:type="pct"/>
            <w:tcBorders>
              <w:top w:val="nil"/>
              <w:left w:val="nil"/>
              <w:bottom w:val="single" w:sz="4" w:space="0" w:color="293F5B"/>
              <w:right w:val="nil"/>
            </w:tcBorders>
            <w:shd w:val="clear" w:color="000000" w:fill="E6F2FF"/>
            <w:noWrap/>
            <w:vAlign w:val="center"/>
            <w:hideMark/>
          </w:tcPr>
          <w:p w14:paraId="534D1DBD"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23</w:t>
            </w:r>
          </w:p>
        </w:tc>
        <w:tc>
          <w:tcPr>
            <w:tcW w:w="542" w:type="pct"/>
            <w:tcBorders>
              <w:top w:val="nil"/>
              <w:left w:val="nil"/>
              <w:bottom w:val="single" w:sz="4" w:space="0" w:color="293F5B"/>
              <w:right w:val="nil"/>
            </w:tcBorders>
            <w:shd w:val="clear" w:color="000000" w:fill="FFFFFF"/>
            <w:noWrap/>
            <w:vAlign w:val="center"/>
            <w:hideMark/>
          </w:tcPr>
          <w:p w14:paraId="507AC0D0"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w:t>
            </w:r>
          </w:p>
        </w:tc>
        <w:tc>
          <w:tcPr>
            <w:tcW w:w="542" w:type="pct"/>
            <w:tcBorders>
              <w:top w:val="nil"/>
              <w:left w:val="nil"/>
              <w:bottom w:val="single" w:sz="4" w:space="0" w:color="293F5B"/>
              <w:right w:val="nil"/>
            </w:tcBorders>
            <w:shd w:val="clear" w:color="000000" w:fill="FFFFFF"/>
            <w:noWrap/>
            <w:vAlign w:val="center"/>
            <w:hideMark/>
          </w:tcPr>
          <w:p w14:paraId="1043CDA6"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w:t>
            </w:r>
          </w:p>
        </w:tc>
        <w:tc>
          <w:tcPr>
            <w:tcW w:w="542" w:type="pct"/>
            <w:tcBorders>
              <w:top w:val="nil"/>
              <w:left w:val="nil"/>
              <w:bottom w:val="single" w:sz="4" w:space="0" w:color="293F5B"/>
              <w:right w:val="nil"/>
            </w:tcBorders>
            <w:shd w:val="clear" w:color="000000" w:fill="FFFFFF"/>
            <w:noWrap/>
            <w:vAlign w:val="center"/>
            <w:hideMark/>
          </w:tcPr>
          <w:p w14:paraId="143503DE" w14:textId="77777777" w:rsidR="000E74E3" w:rsidRPr="00BF01BA" w:rsidRDefault="000E74E3" w:rsidP="000E74E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w:t>
            </w:r>
          </w:p>
        </w:tc>
      </w:tr>
      <w:tr w:rsidR="000E74E3" w:rsidRPr="00BF01BA" w14:paraId="0B0845C3" w14:textId="77777777" w:rsidTr="005707E2">
        <w:trPr>
          <w:trHeight w:val="225"/>
        </w:trPr>
        <w:tc>
          <w:tcPr>
            <w:tcW w:w="2218" w:type="pct"/>
            <w:tcBorders>
              <w:top w:val="nil"/>
              <w:left w:val="nil"/>
              <w:bottom w:val="single" w:sz="4" w:space="0" w:color="293F5B"/>
              <w:right w:val="nil"/>
            </w:tcBorders>
            <w:shd w:val="clear" w:color="000000" w:fill="FFFFFF"/>
            <w:noWrap/>
            <w:vAlign w:val="center"/>
            <w:hideMark/>
          </w:tcPr>
          <w:p w14:paraId="0C6804EB" w14:textId="77777777" w:rsidR="000E74E3" w:rsidRPr="00BF01BA" w:rsidRDefault="000E74E3" w:rsidP="000E74E3">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w:t>
            </w:r>
          </w:p>
        </w:tc>
        <w:tc>
          <w:tcPr>
            <w:tcW w:w="72" w:type="pct"/>
            <w:tcBorders>
              <w:top w:val="nil"/>
              <w:left w:val="nil"/>
              <w:bottom w:val="single" w:sz="4" w:space="0" w:color="293F5B"/>
              <w:right w:val="nil"/>
            </w:tcBorders>
            <w:shd w:val="clear" w:color="000000" w:fill="FFFFFF"/>
            <w:noWrap/>
            <w:vAlign w:val="center"/>
            <w:hideMark/>
          </w:tcPr>
          <w:p w14:paraId="0D917361" w14:textId="77777777" w:rsidR="000E74E3" w:rsidRPr="00BF01BA" w:rsidRDefault="000E74E3" w:rsidP="000E74E3">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42" w:type="pct"/>
            <w:tcBorders>
              <w:top w:val="nil"/>
              <w:left w:val="nil"/>
              <w:bottom w:val="single" w:sz="4" w:space="0" w:color="293F5B"/>
              <w:right w:val="nil"/>
            </w:tcBorders>
            <w:shd w:val="clear" w:color="000000" w:fill="FFFFFF"/>
            <w:noWrap/>
            <w:vAlign w:val="center"/>
            <w:hideMark/>
          </w:tcPr>
          <w:p w14:paraId="20041912" w14:textId="77777777" w:rsidR="000E74E3" w:rsidRPr="00BF01BA" w:rsidRDefault="000E74E3" w:rsidP="000E74E3">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48,873</w:t>
            </w:r>
          </w:p>
        </w:tc>
        <w:tc>
          <w:tcPr>
            <w:tcW w:w="542" w:type="pct"/>
            <w:tcBorders>
              <w:top w:val="nil"/>
              <w:left w:val="nil"/>
              <w:bottom w:val="single" w:sz="4" w:space="0" w:color="293F5B"/>
              <w:right w:val="nil"/>
            </w:tcBorders>
            <w:shd w:val="clear" w:color="000000" w:fill="E6F2FF"/>
            <w:noWrap/>
            <w:vAlign w:val="center"/>
            <w:hideMark/>
          </w:tcPr>
          <w:p w14:paraId="5842904B" w14:textId="77777777" w:rsidR="000E74E3" w:rsidRPr="00BF01BA" w:rsidRDefault="000E74E3" w:rsidP="000E74E3">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52,486</w:t>
            </w:r>
          </w:p>
        </w:tc>
        <w:tc>
          <w:tcPr>
            <w:tcW w:w="542" w:type="pct"/>
            <w:tcBorders>
              <w:top w:val="nil"/>
              <w:left w:val="nil"/>
              <w:bottom w:val="single" w:sz="4" w:space="0" w:color="293F5B"/>
              <w:right w:val="nil"/>
            </w:tcBorders>
            <w:shd w:val="clear" w:color="000000" w:fill="FFFFFF"/>
            <w:noWrap/>
            <w:vAlign w:val="center"/>
            <w:hideMark/>
          </w:tcPr>
          <w:p w14:paraId="0CA67566" w14:textId="77777777" w:rsidR="000E74E3" w:rsidRPr="00BF01BA" w:rsidRDefault="000E74E3" w:rsidP="000E74E3">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53,486</w:t>
            </w:r>
          </w:p>
        </w:tc>
        <w:tc>
          <w:tcPr>
            <w:tcW w:w="542" w:type="pct"/>
            <w:tcBorders>
              <w:top w:val="nil"/>
              <w:left w:val="nil"/>
              <w:bottom w:val="single" w:sz="4" w:space="0" w:color="293F5B"/>
              <w:right w:val="nil"/>
            </w:tcBorders>
            <w:shd w:val="clear" w:color="000000" w:fill="FFFFFF"/>
            <w:noWrap/>
            <w:vAlign w:val="center"/>
            <w:hideMark/>
          </w:tcPr>
          <w:p w14:paraId="68F28FF6" w14:textId="77777777" w:rsidR="000E74E3" w:rsidRPr="00BF01BA" w:rsidRDefault="000E74E3" w:rsidP="000E74E3">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54,077</w:t>
            </w:r>
          </w:p>
        </w:tc>
        <w:tc>
          <w:tcPr>
            <w:tcW w:w="542" w:type="pct"/>
            <w:tcBorders>
              <w:top w:val="nil"/>
              <w:left w:val="nil"/>
              <w:bottom w:val="single" w:sz="4" w:space="0" w:color="293F5B"/>
              <w:right w:val="nil"/>
            </w:tcBorders>
            <w:shd w:val="clear" w:color="000000" w:fill="FFFFFF"/>
            <w:noWrap/>
            <w:vAlign w:val="center"/>
            <w:hideMark/>
          </w:tcPr>
          <w:p w14:paraId="3C89BC44" w14:textId="77777777" w:rsidR="000E74E3" w:rsidRPr="00BF01BA" w:rsidRDefault="000E74E3" w:rsidP="000E74E3">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55,129</w:t>
            </w:r>
          </w:p>
        </w:tc>
      </w:tr>
    </w:tbl>
    <w:p w14:paraId="0F65ACFD" w14:textId="3C314639" w:rsidR="00357325" w:rsidRPr="00BF01BA" w:rsidRDefault="00357325" w:rsidP="00357325">
      <w:pPr>
        <w:pStyle w:val="ChartandTableFootnoteAlpha"/>
        <w:numPr>
          <w:ilvl w:val="0"/>
          <w:numId w:val="16"/>
        </w:numPr>
      </w:pPr>
      <w:r w:rsidRPr="00BF01BA">
        <w:t>The entry for each component includes eliminations for inter</w:t>
      </w:r>
      <w:r w:rsidR="00DF02E6">
        <w:noBreakHyphen/>
      </w:r>
      <w:r w:rsidRPr="00BF01BA">
        <w:t xml:space="preserve">agency transactions within that component. </w:t>
      </w:r>
    </w:p>
    <w:p w14:paraId="21F10559" w14:textId="77777777" w:rsidR="00911489" w:rsidRPr="00BF01BA" w:rsidRDefault="00911489" w:rsidP="00911489">
      <w:pPr>
        <w:pStyle w:val="TableLine"/>
      </w:pPr>
      <w:bookmarkStart w:id="70" w:name="_Hlk133864723"/>
      <w:bookmarkStart w:id="71" w:name="_Hlk133868144"/>
    </w:p>
    <w:p w14:paraId="7A964075" w14:textId="1F17B33B" w:rsidR="00D92BA6" w:rsidRPr="00BF01BA" w:rsidRDefault="00D92BA6" w:rsidP="00D92BA6">
      <w:pPr>
        <w:rPr>
          <w:szCs w:val="19"/>
        </w:rPr>
      </w:pPr>
      <w:bookmarkStart w:id="72" w:name="_Toc4577276"/>
      <w:bookmarkStart w:id="73" w:name="_Toc4689188"/>
      <w:bookmarkStart w:id="74" w:name="_Toc99203686"/>
      <w:bookmarkStart w:id="75" w:name="_Toc117358179"/>
      <w:bookmarkEnd w:id="64"/>
      <w:bookmarkEnd w:id="65"/>
      <w:bookmarkEnd w:id="70"/>
      <w:bookmarkEnd w:id="71"/>
      <w:r w:rsidRPr="00BF01BA">
        <w:rPr>
          <w:szCs w:val="19"/>
        </w:rPr>
        <w:t xml:space="preserve">Expenses for </w:t>
      </w:r>
      <w:r w:rsidRPr="00BF01BA">
        <w:rPr>
          <w:rStyle w:val="Strong"/>
        </w:rPr>
        <w:t>assistance to the unemployed and the sick</w:t>
      </w:r>
      <w:r w:rsidRPr="00BF01BA">
        <w:rPr>
          <w:b/>
          <w:bCs/>
          <w:szCs w:val="19"/>
        </w:rPr>
        <w:t xml:space="preserve"> </w:t>
      </w:r>
      <w:r w:rsidRPr="00BF01BA">
        <w:rPr>
          <w:szCs w:val="19"/>
        </w:rPr>
        <w:t xml:space="preserve">are estimated to increase slightly over the period 2025–26 to 2028–29, primarily driven by growth in the expected number of </w:t>
      </w:r>
      <w:proofErr w:type="spellStart"/>
      <w:r w:rsidRPr="00BF01BA">
        <w:rPr>
          <w:szCs w:val="19"/>
        </w:rPr>
        <w:t>JobSeeker</w:t>
      </w:r>
      <w:proofErr w:type="spellEnd"/>
      <w:r w:rsidRPr="00BF01BA">
        <w:rPr>
          <w:szCs w:val="19"/>
        </w:rPr>
        <w:t xml:space="preserve"> Payment recipients, as the current close</w:t>
      </w:r>
      <w:r w:rsidR="00DF02E6">
        <w:noBreakHyphen/>
      </w:r>
      <w:r w:rsidRPr="00BF01BA">
        <w:rPr>
          <w:szCs w:val="19"/>
        </w:rPr>
        <w:t>to</w:t>
      </w:r>
      <w:r w:rsidR="00DF02E6">
        <w:noBreakHyphen/>
      </w:r>
      <w:r w:rsidRPr="00BF01BA">
        <w:rPr>
          <w:szCs w:val="19"/>
        </w:rPr>
        <w:t>historic low unemployment rate is expected to modestly increase.</w:t>
      </w:r>
      <w:r w:rsidRPr="00BF01BA" w:rsidDel="00F52847">
        <w:rPr>
          <w:szCs w:val="19"/>
        </w:rPr>
        <w:t xml:space="preserve"> </w:t>
      </w:r>
    </w:p>
    <w:p w14:paraId="20E445F7" w14:textId="38D5F02D" w:rsidR="009F5D31" w:rsidRPr="00BF01BA" w:rsidRDefault="009F5D31" w:rsidP="009F5D31">
      <w:pPr>
        <w:keepLines/>
      </w:pPr>
      <w:bookmarkStart w:id="76" w:name="_Hlk166076383"/>
      <w:r w:rsidRPr="00BF01BA">
        <w:t xml:space="preserve">Expenses for </w:t>
      </w:r>
      <w:r w:rsidRPr="00BF01BA">
        <w:rPr>
          <w:rStyle w:val="Strong"/>
        </w:rPr>
        <w:t xml:space="preserve">assistance for Indigenous Australians </w:t>
      </w:r>
      <w:proofErr w:type="spellStart"/>
      <w:r w:rsidRPr="00BF01BA">
        <w:rPr>
          <w:rStyle w:val="Strong"/>
        </w:rPr>
        <w:t>nec</w:t>
      </w:r>
      <w:proofErr w:type="spellEnd"/>
      <w:r w:rsidRPr="00BF01BA">
        <w:rPr>
          <w:b/>
          <w:bCs/>
        </w:rPr>
        <w:t xml:space="preserve"> </w:t>
      </w:r>
      <w:r w:rsidRPr="00BF01BA">
        <w:t>(not elsewhere classified)</w:t>
      </w:r>
      <w:r w:rsidRPr="00BF01BA">
        <w:rPr>
          <w:b/>
          <w:bCs/>
        </w:rPr>
        <w:t xml:space="preserve"> </w:t>
      </w:r>
      <w:r w:rsidRPr="00BF01BA">
        <w:t xml:space="preserve">includes investments in a range of measures to deliver outcomes across portfolios addressing the Priority Reforms and Socioeconomic Targets under the </w:t>
      </w:r>
      <w:r w:rsidRPr="00BF01BA">
        <w:rPr>
          <w:rStyle w:val="Emphasis"/>
        </w:rPr>
        <w:t xml:space="preserve">National Agreement on Closing the Gap. </w:t>
      </w:r>
      <w:r w:rsidRPr="00BF01BA">
        <w:t xml:space="preserve">Major investments through the 2025–26 Budget measures </w:t>
      </w:r>
      <w:r w:rsidRPr="00BF01BA">
        <w:rPr>
          <w:rStyle w:val="Emphasis"/>
        </w:rPr>
        <w:t xml:space="preserve">Northern Territory Remote Aboriginal Investment – future arrangements </w:t>
      </w:r>
      <w:r w:rsidRPr="00BF01BA">
        <w:t xml:space="preserve">and </w:t>
      </w:r>
      <w:r w:rsidRPr="00BF01BA">
        <w:rPr>
          <w:rStyle w:val="Emphasis"/>
        </w:rPr>
        <w:t>Closing the Gap</w:t>
      </w:r>
      <w:r w:rsidRPr="00BF01BA">
        <w:rPr>
          <w:i/>
          <w:iCs/>
        </w:rPr>
        <w:t xml:space="preserve"> </w:t>
      </w:r>
      <w:r w:rsidRPr="00BF01BA">
        <w:rPr>
          <w:rStyle w:val="Emphasis"/>
        </w:rPr>
        <w:t>– further investments</w:t>
      </w:r>
      <w:r w:rsidRPr="00BF01BA">
        <w:rPr>
          <w:i/>
          <w:iCs/>
        </w:rPr>
        <w:t xml:space="preserve"> </w:t>
      </w:r>
      <w:r w:rsidRPr="00BF01BA">
        <w:t xml:space="preserve">and the 2024–25 Budget measure </w:t>
      </w:r>
      <w:r w:rsidRPr="006D0177">
        <w:rPr>
          <w:rStyle w:val="Emphasis"/>
        </w:rPr>
        <w:t>Remote Jobs and Economic Development Program</w:t>
      </w:r>
      <w:r w:rsidRPr="00BF01BA">
        <w:t xml:space="preserve"> deliver on the Government</w:t>
      </w:r>
      <w:r w:rsidR="00DF02E6">
        <w:t>’</w:t>
      </w:r>
      <w:r w:rsidRPr="00BF01BA">
        <w:t xml:space="preserve">s commitment to improve outcomes for First Nations people in </w:t>
      </w:r>
      <w:r w:rsidRPr="00BF01BA" w:rsidDel="00035235">
        <w:t xml:space="preserve">remote </w:t>
      </w:r>
      <w:bookmarkEnd w:id="76"/>
      <w:r w:rsidRPr="00BF01BA">
        <w:t>Australia.</w:t>
      </w:r>
    </w:p>
    <w:p w14:paraId="69F28192" w14:textId="77777777" w:rsidR="00D92BA6" w:rsidRPr="00BF01BA" w:rsidRDefault="00D92BA6" w:rsidP="00D92BA6">
      <w:pPr>
        <w:pStyle w:val="Heading3"/>
      </w:pPr>
      <w:bookmarkStart w:id="77" w:name="_Toc193528863"/>
      <w:r w:rsidRPr="00BF01BA">
        <w:t>Housing and community amenities</w:t>
      </w:r>
      <w:bookmarkEnd w:id="77"/>
    </w:p>
    <w:p w14:paraId="1E0660D0" w14:textId="7AD4D7A7" w:rsidR="00D92BA6" w:rsidRPr="00BF01BA" w:rsidRDefault="00D92BA6" w:rsidP="00D92BA6">
      <w:pPr>
        <w:rPr>
          <w:szCs w:val="19"/>
        </w:rPr>
      </w:pPr>
      <w:r w:rsidRPr="00BF01BA">
        <w:rPr>
          <w:szCs w:val="19"/>
        </w:rPr>
        <w:t xml:space="preserve">The housing and community </w:t>
      </w:r>
      <w:proofErr w:type="gramStart"/>
      <w:r w:rsidRPr="00BF01BA">
        <w:rPr>
          <w:szCs w:val="19"/>
        </w:rPr>
        <w:t>amenities</w:t>
      </w:r>
      <w:proofErr w:type="gramEnd"/>
      <w:r w:rsidRPr="00BF01BA">
        <w:rPr>
          <w:szCs w:val="19"/>
        </w:rPr>
        <w:t xml:space="preserve"> function includes expenses for the Government</w:t>
      </w:r>
      <w:r w:rsidR="00DF02E6">
        <w:rPr>
          <w:szCs w:val="19"/>
        </w:rPr>
        <w:t>’</w:t>
      </w:r>
      <w:r w:rsidRPr="00BF01BA">
        <w:rPr>
          <w:szCs w:val="19"/>
        </w:rPr>
        <w:t xml:space="preserve">s contribution to the </w:t>
      </w:r>
      <w:r w:rsidRPr="00BF01BA">
        <w:rPr>
          <w:rStyle w:val="Emphasis"/>
        </w:rPr>
        <w:t>National Agreement on Social Housing and Homelessness</w:t>
      </w:r>
      <w:r w:rsidRPr="00BF01BA">
        <w:rPr>
          <w:szCs w:val="19"/>
        </w:rPr>
        <w:t>, other Australian Government housing programs, the expenses of Defence Housing Australia (DHA), urban and regional development programs and environmental protection initiatives.</w:t>
      </w:r>
    </w:p>
    <w:p w14:paraId="00CBB057" w14:textId="04A15472" w:rsidR="00A94F8B" w:rsidRPr="00BF01BA" w:rsidRDefault="00911489" w:rsidP="00A94F8B">
      <w:pPr>
        <w:pStyle w:val="TableHeading"/>
        <w:rPr>
          <w:rFonts w:asciiTheme="minorHAnsi" w:eastAsiaTheme="minorHAnsi" w:hAnsiTheme="minorHAnsi" w:cstheme="minorBidi"/>
          <w:sz w:val="22"/>
          <w:szCs w:val="22"/>
          <w:lang w:eastAsia="en-US"/>
        </w:rPr>
      </w:pPr>
      <w:r w:rsidRPr="00BF01BA">
        <w:t>Table </w:t>
      </w:r>
      <w:r w:rsidR="0097014C" w:rsidRPr="00BF01BA">
        <w:t>5</w:t>
      </w:r>
      <w:r w:rsidRPr="00BF01BA">
        <w:t>.10: Summary of expenses – housing and community amenitie</w:t>
      </w:r>
      <w:bookmarkStart w:id="78" w:name="_1555615971"/>
      <w:bookmarkStart w:id="79" w:name="_1727774323"/>
      <w:bookmarkStart w:id="80" w:name="_Hlk133659064"/>
      <w:bookmarkStart w:id="81" w:name="_Toc164430106"/>
      <w:bookmarkEnd w:id="78"/>
      <w:bookmarkEnd w:id="79"/>
      <w:r w:rsidR="00A94F8B" w:rsidRPr="00BF01BA">
        <w:t>s</w:t>
      </w:r>
    </w:p>
    <w:tbl>
      <w:tblPr>
        <w:tblW w:w="5000" w:type="pct"/>
        <w:tblCellMar>
          <w:left w:w="0" w:type="dxa"/>
          <w:right w:w="28" w:type="dxa"/>
        </w:tblCellMar>
        <w:tblLook w:val="04A0" w:firstRow="1" w:lastRow="0" w:firstColumn="1" w:lastColumn="0" w:noHBand="0" w:noVBand="1"/>
      </w:tblPr>
      <w:tblGrid>
        <w:gridCol w:w="3668"/>
        <w:gridCol w:w="810"/>
        <w:gridCol w:w="808"/>
        <w:gridCol w:w="808"/>
        <w:gridCol w:w="808"/>
        <w:gridCol w:w="808"/>
      </w:tblGrid>
      <w:tr w:rsidR="00A94F8B" w:rsidRPr="00BF01BA" w14:paraId="5723BAE4" w14:textId="77777777" w:rsidTr="00FB36A4">
        <w:trPr>
          <w:trHeight w:hRule="exact" w:val="225"/>
        </w:trPr>
        <w:tc>
          <w:tcPr>
            <w:tcW w:w="2379" w:type="pct"/>
            <w:tcBorders>
              <w:top w:val="single" w:sz="4" w:space="0" w:color="293F5B"/>
              <w:left w:val="nil"/>
              <w:bottom w:val="nil"/>
              <w:right w:val="nil"/>
            </w:tcBorders>
            <w:shd w:val="clear" w:color="000000" w:fill="FFFFFF"/>
            <w:noWrap/>
            <w:vAlign w:val="center"/>
            <w:hideMark/>
          </w:tcPr>
          <w:p w14:paraId="0083F076" w14:textId="1DF5FEA4" w:rsidR="00A94F8B" w:rsidRPr="00BF01BA" w:rsidRDefault="00A94F8B" w:rsidP="00A94F8B">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Sub</w:t>
            </w:r>
            <w:r w:rsidR="00DF02E6">
              <w:rPr>
                <w:rFonts w:ascii="Arial" w:hAnsi="Arial" w:cs="Arial"/>
                <w:b/>
                <w:bCs/>
                <w:color w:val="000000"/>
                <w:sz w:val="16"/>
                <w:szCs w:val="16"/>
              </w:rPr>
              <w:noBreakHyphen/>
            </w:r>
            <w:r w:rsidRPr="00BF01BA">
              <w:rPr>
                <w:rFonts w:ascii="Arial" w:hAnsi="Arial" w:cs="Arial"/>
                <w:b/>
                <w:bCs/>
                <w:color w:val="000000"/>
                <w:sz w:val="16"/>
                <w:szCs w:val="16"/>
              </w:rPr>
              <w:t>function</w:t>
            </w:r>
          </w:p>
        </w:tc>
        <w:tc>
          <w:tcPr>
            <w:tcW w:w="2621" w:type="pct"/>
            <w:gridSpan w:val="5"/>
            <w:tcBorders>
              <w:top w:val="single" w:sz="4" w:space="0" w:color="293F5B"/>
              <w:left w:val="nil"/>
              <w:bottom w:val="single" w:sz="4" w:space="0" w:color="000000"/>
              <w:right w:val="nil"/>
            </w:tcBorders>
            <w:shd w:val="clear" w:color="000000" w:fill="FFFFFF"/>
            <w:noWrap/>
            <w:vAlign w:val="center"/>
            <w:hideMark/>
          </w:tcPr>
          <w:p w14:paraId="60AC902B" w14:textId="77777777" w:rsidR="00A94F8B" w:rsidRPr="00BF01BA" w:rsidRDefault="00A94F8B" w:rsidP="00A94F8B">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A94F8B" w:rsidRPr="00BF01BA" w14:paraId="01B005DC" w14:textId="77777777" w:rsidTr="00FB36A4">
        <w:trPr>
          <w:trHeight w:hRule="exact" w:val="225"/>
        </w:trPr>
        <w:tc>
          <w:tcPr>
            <w:tcW w:w="2379" w:type="pct"/>
            <w:tcBorders>
              <w:top w:val="nil"/>
              <w:left w:val="nil"/>
              <w:bottom w:val="nil"/>
              <w:right w:val="nil"/>
            </w:tcBorders>
            <w:shd w:val="clear" w:color="000000" w:fill="FFFFFF"/>
            <w:noWrap/>
            <w:vAlign w:val="bottom"/>
            <w:hideMark/>
          </w:tcPr>
          <w:p w14:paraId="10C59253" w14:textId="77777777" w:rsidR="00A94F8B" w:rsidRPr="00BF01BA" w:rsidRDefault="00A94F8B" w:rsidP="00A94F8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5" w:type="pct"/>
            <w:tcBorders>
              <w:top w:val="single" w:sz="4" w:space="0" w:color="293F5B"/>
              <w:left w:val="nil"/>
              <w:bottom w:val="nil"/>
              <w:right w:val="nil"/>
            </w:tcBorders>
            <w:shd w:val="clear" w:color="000000" w:fill="FFFFFF"/>
            <w:noWrap/>
            <w:vAlign w:val="center"/>
            <w:hideMark/>
          </w:tcPr>
          <w:p w14:paraId="068B374C" w14:textId="27E78011" w:rsidR="00A94F8B" w:rsidRPr="00BF01BA" w:rsidRDefault="00A94F8B" w:rsidP="00A94F8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524" w:type="pct"/>
            <w:tcBorders>
              <w:top w:val="single" w:sz="4" w:space="0" w:color="293F5B"/>
              <w:left w:val="nil"/>
              <w:bottom w:val="nil"/>
              <w:right w:val="nil"/>
            </w:tcBorders>
            <w:shd w:val="clear" w:color="000000" w:fill="E6F2FF"/>
            <w:noWrap/>
            <w:vAlign w:val="center"/>
            <w:hideMark/>
          </w:tcPr>
          <w:p w14:paraId="25D51A7B" w14:textId="73417056" w:rsidR="00A94F8B" w:rsidRPr="00BF01BA" w:rsidRDefault="00A94F8B" w:rsidP="00A94F8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524" w:type="pct"/>
            <w:tcBorders>
              <w:top w:val="single" w:sz="4" w:space="0" w:color="293F5B"/>
              <w:left w:val="nil"/>
              <w:bottom w:val="nil"/>
              <w:right w:val="nil"/>
            </w:tcBorders>
            <w:shd w:val="clear" w:color="000000" w:fill="FFFFFF"/>
            <w:noWrap/>
            <w:vAlign w:val="center"/>
            <w:hideMark/>
          </w:tcPr>
          <w:p w14:paraId="7B65992D" w14:textId="2770E35F" w:rsidR="00A94F8B" w:rsidRPr="00BF01BA" w:rsidRDefault="00A94F8B" w:rsidP="00A94F8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524" w:type="pct"/>
            <w:tcBorders>
              <w:top w:val="single" w:sz="4" w:space="0" w:color="293F5B"/>
              <w:left w:val="nil"/>
              <w:bottom w:val="nil"/>
              <w:right w:val="nil"/>
            </w:tcBorders>
            <w:shd w:val="clear" w:color="000000" w:fill="FFFFFF"/>
            <w:noWrap/>
            <w:vAlign w:val="center"/>
            <w:hideMark/>
          </w:tcPr>
          <w:p w14:paraId="03B251E8" w14:textId="24353577" w:rsidR="00A94F8B" w:rsidRPr="00BF01BA" w:rsidRDefault="00A94F8B" w:rsidP="00A94F8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524" w:type="pct"/>
            <w:tcBorders>
              <w:top w:val="single" w:sz="4" w:space="0" w:color="293F5B"/>
              <w:left w:val="nil"/>
              <w:bottom w:val="nil"/>
              <w:right w:val="nil"/>
            </w:tcBorders>
            <w:shd w:val="clear" w:color="000000" w:fill="FFFFFF"/>
            <w:noWrap/>
            <w:vAlign w:val="center"/>
            <w:hideMark/>
          </w:tcPr>
          <w:p w14:paraId="6AFCDCD0" w14:textId="42592842" w:rsidR="00A94F8B" w:rsidRPr="00BF01BA" w:rsidRDefault="00A94F8B" w:rsidP="00A94F8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A94F8B" w:rsidRPr="00BF01BA" w14:paraId="79F77224" w14:textId="77777777" w:rsidTr="00FB36A4">
        <w:trPr>
          <w:trHeight w:hRule="exact" w:val="225"/>
        </w:trPr>
        <w:tc>
          <w:tcPr>
            <w:tcW w:w="2379" w:type="pct"/>
            <w:tcBorders>
              <w:top w:val="nil"/>
              <w:left w:val="nil"/>
              <w:bottom w:val="nil"/>
              <w:right w:val="nil"/>
            </w:tcBorders>
            <w:shd w:val="clear" w:color="000000" w:fill="FFFFFF"/>
            <w:noWrap/>
            <w:vAlign w:val="center"/>
            <w:hideMark/>
          </w:tcPr>
          <w:p w14:paraId="58DD8AC8" w14:textId="77777777" w:rsidR="00A94F8B" w:rsidRPr="00BF01BA" w:rsidRDefault="00A94F8B" w:rsidP="00A94F8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5" w:type="pct"/>
            <w:tcBorders>
              <w:top w:val="nil"/>
              <w:left w:val="nil"/>
              <w:bottom w:val="single" w:sz="4" w:space="0" w:color="293F5B"/>
              <w:right w:val="nil"/>
            </w:tcBorders>
            <w:shd w:val="clear" w:color="000000" w:fill="FFFFFF"/>
            <w:noWrap/>
            <w:vAlign w:val="center"/>
            <w:hideMark/>
          </w:tcPr>
          <w:p w14:paraId="46220DE6" w14:textId="77777777" w:rsidR="00A94F8B" w:rsidRPr="00BF01BA" w:rsidRDefault="00A94F8B" w:rsidP="00A94F8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4" w:type="pct"/>
            <w:tcBorders>
              <w:top w:val="nil"/>
              <w:left w:val="nil"/>
              <w:bottom w:val="single" w:sz="4" w:space="0" w:color="293F5B"/>
              <w:right w:val="nil"/>
            </w:tcBorders>
            <w:shd w:val="clear" w:color="000000" w:fill="E6F2FF"/>
            <w:noWrap/>
            <w:vAlign w:val="center"/>
            <w:hideMark/>
          </w:tcPr>
          <w:p w14:paraId="237C08F9" w14:textId="77777777" w:rsidR="00A94F8B" w:rsidRPr="00BF01BA" w:rsidRDefault="00A94F8B" w:rsidP="00A94F8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4" w:type="pct"/>
            <w:tcBorders>
              <w:top w:val="nil"/>
              <w:left w:val="nil"/>
              <w:bottom w:val="single" w:sz="4" w:space="0" w:color="293F5B"/>
              <w:right w:val="nil"/>
            </w:tcBorders>
            <w:shd w:val="clear" w:color="000000" w:fill="FFFFFF"/>
            <w:noWrap/>
            <w:vAlign w:val="center"/>
            <w:hideMark/>
          </w:tcPr>
          <w:p w14:paraId="6870F8D1" w14:textId="77777777" w:rsidR="00A94F8B" w:rsidRPr="00BF01BA" w:rsidRDefault="00A94F8B" w:rsidP="00A94F8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4" w:type="pct"/>
            <w:tcBorders>
              <w:top w:val="nil"/>
              <w:left w:val="nil"/>
              <w:bottom w:val="single" w:sz="4" w:space="0" w:color="293F5B"/>
              <w:right w:val="nil"/>
            </w:tcBorders>
            <w:shd w:val="clear" w:color="000000" w:fill="FFFFFF"/>
            <w:noWrap/>
            <w:vAlign w:val="center"/>
            <w:hideMark/>
          </w:tcPr>
          <w:p w14:paraId="51066B40" w14:textId="77777777" w:rsidR="00A94F8B" w:rsidRPr="00BF01BA" w:rsidRDefault="00A94F8B" w:rsidP="00A94F8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4" w:type="pct"/>
            <w:tcBorders>
              <w:top w:val="nil"/>
              <w:left w:val="nil"/>
              <w:bottom w:val="single" w:sz="4" w:space="0" w:color="293F5B"/>
              <w:right w:val="nil"/>
            </w:tcBorders>
            <w:shd w:val="clear" w:color="000000" w:fill="FFFFFF"/>
            <w:noWrap/>
            <w:vAlign w:val="center"/>
            <w:hideMark/>
          </w:tcPr>
          <w:p w14:paraId="7E4D63B7" w14:textId="77777777" w:rsidR="00A94F8B" w:rsidRPr="00BF01BA" w:rsidRDefault="00A94F8B" w:rsidP="00A94F8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A94F8B" w:rsidRPr="00BF01BA" w14:paraId="70B5FCD3" w14:textId="77777777" w:rsidTr="00FB36A4">
        <w:trPr>
          <w:trHeight w:hRule="exact" w:val="225"/>
        </w:trPr>
        <w:tc>
          <w:tcPr>
            <w:tcW w:w="2379" w:type="pct"/>
            <w:tcBorders>
              <w:top w:val="nil"/>
              <w:left w:val="nil"/>
              <w:bottom w:val="nil"/>
              <w:right w:val="nil"/>
            </w:tcBorders>
            <w:shd w:val="clear" w:color="000000" w:fill="FFFFFF"/>
            <w:noWrap/>
            <w:vAlign w:val="center"/>
            <w:hideMark/>
          </w:tcPr>
          <w:p w14:paraId="24E2C94A" w14:textId="77777777" w:rsidR="00A94F8B" w:rsidRPr="00BF01BA" w:rsidRDefault="00A94F8B" w:rsidP="00A94F8B">
            <w:pPr>
              <w:spacing w:before="0" w:after="0" w:line="240" w:lineRule="auto"/>
              <w:rPr>
                <w:rFonts w:ascii="Arial" w:hAnsi="Arial" w:cs="Arial"/>
                <w:color w:val="000000"/>
                <w:sz w:val="16"/>
                <w:szCs w:val="16"/>
              </w:rPr>
            </w:pPr>
            <w:r w:rsidRPr="00BF01BA">
              <w:rPr>
                <w:rFonts w:ascii="Arial" w:hAnsi="Arial" w:cs="Arial"/>
                <w:color w:val="000000"/>
                <w:sz w:val="16"/>
                <w:szCs w:val="16"/>
              </w:rPr>
              <w:t>Housing</w:t>
            </w:r>
          </w:p>
        </w:tc>
        <w:tc>
          <w:tcPr>
            <w:tcW w:w="525" w:type="pct"/>
            <w:tcBorders>
              <w:top w:val="nil"/>
              <w:left w:val="nil"/>
              <w:bottom w:val="nil"/>
              <w:right w:val="nil"/>
            </w:tcBorders>
            <w:shd w:val="clear" w:color="000000" w:fill="FFFFFF"/>
            <w:noWrap/>
            <w:vAlign w:val="center"/>
            <w:hideMark/>
          </w:tcPr>
          <w:p w14:paraId="2B50D940" w14:textId="77777777" w:rsidR="00A94F8B" w:rsidRPr="00BF01BA" w:rsidRDefault="00A94F8B" w:rsidP="00A94F8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12,039</w:t>
            </w:r>
          </w:p>
        </w:tc>
        <w:tc>
          <w:tcPr>
            <w:tcW w:w="524" w:type="pct"/>
            <w:tcBorders>
              <w:top w:val="nil"/>
              <w:left w:val="nil"/>
              <w:bottom w:val="nil"/>
              <w:right w:val="nil"/>
            </w:tcBorders>
            <w:shd w:val="clear" w:color="000000" w:fill="E6F2FF"/>
            <w:noWrap/>
            <w:vAlign w:val="center"/>
            <w:hideMark/>
          </w:tcPr>
          <w:p w14:paraId="57AB3D06" w14:textId="77777777" w:rsidR="00A94F8B" w:rsidRPr="00BF01BA" w:rsidRDefault="00A94F8B" w:rsidP="00A94F8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4,402</w:t>
            </w:r>
          </w:p>
        </w:tc>
        <w:tc>
          <w:tcPr>
            <w:tcW w:w="524" w:type="pct"/>
            <w:tcBorders>
              <w:top w:val="nil"/>
              <w:left w:val="nil"/>
              <w:bottom w:val="nil"/>
              <w:right w:val="nil"/>
            </w:tcBorders>
            <w:shd w:val="clear" w:color="000000" w:fill="FFFFFF"/>
            <w:noWrap/>
            <w:vAlign w:val="center"/>
            <w:hideMark/>
          </w:tcPr>
          <w:p w14:paraId="5F50E1AD" w14:textId="77777777" w:rsidR="00A94F8B" w:rsidRPr="00BF01BA" w:rsidRDefault="00A94F8B" w:rsidP="00A94F8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4,066</w:t>
            </w:r>
          </w:p>
        </w:tc>
        <w:tc>
          <w:tcPr>
            <w:tcW w:w="524" w:type="pct"/>
            <w:tcBorders>
              <w:top w:val="nil"/>
              <w:left w:val="nil"/>
              <w:bottom w:val="nil"/>
              <w:right w:val="nil"/>
            </w:tcBorders>
            <w:shd w:val="clear" w:color="000000" w:fill="FFFFFF"/>
            <w:noWrap/>
            <w:vAlign w:val="center"/>
            <w:hideMark/>
          </w:tcPr>
          <w:p w14:paraId="3CEE832A" w14:textId="77777777" w:rsidR="00A94F8B" w:rsidRPr="00BF01BA" w:rsidRDefault="00A94F8B" w:rsidP="00A94F8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3,742</w:t>
            </w:r>
          </w:p>
        </w:tc>
        <w:tc>
          <w:tcPr>
            <w:tcW w:w="524" w:type="pct"/>
            <w:tcBorders>
              <w:top w:val="nil"/>
              <w:left w:val="nil"/>
              <w:bottom w:val="nil"/>
              <w:right w:val="nil"/>
            </w:tcBorders>
            <w:shd w:val="clear" w:color="000000" w:fill="FFFFFF"/>
            <w:noWrap/>
            <w:vAlign w:val="center"/>
            <w:hideMark/>
          </w:tcPr>
          <w:p w14:paraId="252AA984" w14:textId="77777777" w:rsidR="00A94F8B" w:rsidRPr="00BF01BA" w:rsidRDefault="00A94F8B" w:rsidP="00A94F8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3,527</w:t>
            </w:r>
          </w:p>
        </w:tc>
      </w:tr>
      <w:tr w:rsidR="00A94F8B" w:rsidRPr="00BF01BA" w14:paraId="76B8CD44" w14:textId="77777777" w:rsidTr="00FB36A4">
        <w:trPr>
          <w:trHeight w:hRule="exact" w:val="225"/>
        </w:trPr>
        <w:tc>
          <w:tcPr>
            <w:tcW w:w="2379" w:type="pct"/>
            <w:tcBorders>
              <w:top w:val="nil"/>
              <w:left w:val="nil"/>
              <w:bottom w:val="nil"/>
              <w:right w:val="nil"/>
            </w:tcBorders>
            <w:shd w:val="clear" w:color="000000" w:fill="FFFFFF"/>
            <w:noWrap/>
            <w:vAlign w:val="center"/>
            <w:hideMark/>
          </w:tcPr>
          <w:p w14:paraId="10B11C9F" w14:textId="77777777" w:rsidR="00A94F8B" w:rsidRPr="00BF01BA" w:rsidRDefault="00A94F8B" w:rsidP="00A94F8B">
            <w:pPr>
              <w:spacing w:before="0" w:after="0" w:line="240" w:lineRule="auto"/>
              <w:rPr>
                <w:rFonts w:ascii="Arial" w:hAnsi="Arial" w:cs="Arial"/>
                <w:color w:val="000000"/>
                <w:sz w:val="16"/>
                <w:szCs w:val="16"/>
              </w:rPr>
            </w:pPr>
            <w:r w:rsidRPr="00BF01BA">
              <w:rPr>
                <w:rFonts w:ascii="Arial" w:hAnsi="Arial" w:cs="Arial"/>
                <w:color w:val="000000"/>
                <w:sz w:val="16"/>
                <w:szCs w:val="16"/>
              </w:rPr>
              <w:t>Urban and regional development</w:t>
            </w:r>
          </w:p>
        </w:tc>
        <w:tc>
          <w:tcPr>
            <w:tcW w:w="525" w:type="pct"/>
            <w:tcBorders>
              <w:top w:val="nil"/>
              <w:left w:val="nil"/>
              <w:bottom w:val="nil"/>
              <w:right w:val="nil"/>
            </w:tcBorders>
            <w:shd w:val="clear" w:color="000000" w:fill="FFFFFF"/>
            <w:noWrap/>
            <w:vAlign w:val="center"/>
            <w:hideMark/>
          </w:tcPr>
          <w:p w14:paraId="75A3BDE0" w14:textId="77777777" w:rsidR="00A94F8B" w:rsidRPr="00BF01BA" w:rsidRDefault="00A94F8B" w:rsidP="00A94F8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3,521</w:t>
            </w:r>
          </w:p>
        </w:tc>
        <w:tc>
          <w:tcPr>
            <w:tcW w:w="524" w:type="pct"/>
            <w:tcBorders>
              <w:top w:val="nil"/>
              <w:left w:val="nil"/>
              <w:bottom w:val="nil"/>
              <w:right w:val="nil"/>
            </w:tcBorders>
            <w:shd w:val="clear" w:color="000000" w:fill="E6F2FF"/>
            <w:noWrap/>
            <w:vAlign w:val="center"/>
            <w:hideMark/>
          </w:tcPr>
          <w:p w14:paraId="25B82A78" w14:textId="77777777" w:rsidR="00A94F8B" w:rsidRPr="00BF01BA" w:rsidRDefault="00A94F8B" w:rsidP="00A94F8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2,062</w:t>
            </w:r>
          </w:p>
        </w:tc>
        <w:tc>
          <w:tcPr>
            <w:tcW w:w="524" w:type="pct"/>
            <w:tcBorders>
              <w:top w:val="nil"/>
              <w:left w:val="nil"/>
              <w:bottom w:val="nil"/>
              <w:right w:val="nil"/>
            </w:tcBorders>
            <w:shd w:val="clear" w:color="000000" w:fill="FFFFFF"/>
            <w:noWrap/>
            <w:vAlign w:val="center"/>
            <w:hideMark/>
          </w:tcPr>
          <w:p w14:paraId="25420D3F" w14:textId="77777777" w:rsidR="00A94F8B" w:rsidRPr="00BF01BA" w:rsidRDefault="00A94F8B" w:rsidP="00A94F8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1,088</w:t>
            </w:r>
          </w:p>
        </w:tc>
        <w:tc>
          <w:tcPr>
            <w:tcW w:w="524" w:type="pct"/>
            <w:tcBorders>
              <w:top w:val="nil"/>
              <w:left w:val="nil"/>
              <w:bottom w:val="nil"/>
              <w:right w:val="nil"/>
            </w:tcBorders>
            <w:shd w:val="clear" w:color="000000" w:fill="FFFFFF"/>
            <w:noWrap/>
            <w:vAlign w:val="center"/>
            <w:hideMark/>
          </w:tcPr>
          <w:p w14:paraId="7202E095" w14:textId="77777777" w:rsidR="00A94F8B" w:rsidRPr="00BF01BA" w:rsidRDefault="00A94F8B" w:rsidP="00A94F8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474</w:t>
            </w:r>
          </w:p>
        </w:tc>
        <w:tc>
          <w:tcPr>
            <w:tcW w:w="524" w:type="pct"/>
            <w:tcBorders>
              <w:top w:val="nil"/>
              <w:left w:val="nil"/>
              <w:bottom w:val="nil"/>
              <w:right w:val="nil"/>
            </w:tcBorders>
            <w:shd w:val="clear" w:color="000000" w:fill="FFFFFF"/>
            <w:noWrap/>
            <w:vAlign w:val="center"/>
            <w:hideMark/>
          </w:tcPr>
          <w:p w14:paraId="736EA4E5" w14:textId="77777777" w:rsidR="00A94F8B" w:rsidRPr="00BF01BA" w:rsidRDefault="00A94F8B" w:rsidP="00A94F8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414</w:t>
            </w:r>
          </w:p>
        </w:tc>
      </w:tr>
      <w:tr w:rsidR="00A94F8B" w:rsidRPr="00BF01BA" w14:paraId="5F28AB83" w14:textId="77777777" w:rsidTr="00FB36A4">
        <w:trPr>
          <w:trHeight w:hRule="exact" w:val="225"/>
        </w:trPr>
        <w:tc>
          <w:tcPr>
            <w:tcW w:w="2379" w:type="pct"/>
            <w:tcBorders>
              <w:top w:val="nil"/>
              <w:left w:val="nil"/>
              <w:bottom w:val="nil"/>
              <w:right w:val="nil"/>
            </w:tcBorders>
            <w:shd w:val="clear" w:color="000000" w:fill="FFFFFF"/>
            <w:noWrap/>
            <w:vAlign w:val="center"/>
            <w:hideMark/>
          </w:tcPr>
          <w:p w14:paraId="2AA78F15" w14:textId="77777777" w:rsidR="00A94F8B" w:rsidRPr="00BF01BA" w:rsidRDefault="00A94F8B" w:rsidP="00A94F8B">
            <w:pPr>
              <w:spacing w:before="0" w:after="0" w:line="240" w:lineRule="auto"/>
              <w:rPr>
                <w:rFonts w:ascii="Arial" w:hAnsi="Arial" w:cs="Arial"/>
                <w:color w:val="000000"/>
                <w:sz w:val="16"/>
                <w:szCs w:val="16"/>
              </w:rPr>
            </w:pPr>
            <w:r w:rsidRPr="00BF01BA">
              <w:rPr>
                <w:rFonts w:ascii="Arial" w:hAnsi="Arial" w:cs="Arial"/>
                <w:color w:val="000000"/>
                <w:sz w:val="16"/>
                <w:szCs w:val="16"/>
              </w:rPr>
              <w:t>Environment protection</w:t>
            </w:r>
          </w:p>
        </w:tc>
        <w:tc>
          <w:tcPr>
            <w:tcW w:w="525" w:type="pct"/>
            <w:tcBorders>
              <w:top w:val="nil"/>
              <w:left w:val="nil"/>
              <w:bottom w:val="single" w:sz="4" w:space="0" w:color="293F5B"/>
              <w:right w:val="nil"/>
            </w:tcBorders>
            <w:shd w:val="clear" w:color="000000" w:fill="FFFFFF"/>
            <w:noWrap/>
            <w:vAlign w:val="center"/>
            <w:hideMark/>
          </w:tcPr>
          <w:p w14:paraId="7928E953" w14:textId="77777777" w:rsidR="00A94F8B" w:rsidRPr="00BF01BA" w:rsidRDefault="00A94F8B" w:rsidP="00A94F8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2,562</w:t>
            </w:r>
          </w:p>
        </w:tc>
        <w:tc>
          <w:tcPr>
            <w:tcW w:w="524" w:type="pct"/>
            <w:tcBorders>
              <w:top w:val="nil"/>
              <w:left w:val="nil"/>
              <w:bottom w:val="single" w:sz="4" w:space="0" w:color="293F5B"/>
              <w:right w:val="nil"/>
            </w:tcBorders>
            <w:shd w:val="clear" w:color="000000" w:fill="E6F2FF"/>
            <w:noWrap/>
            <w:vAlign w:val="center"/>
            <w:hideMark/>
          </w:tcPr>
          <w:p w14:paraId="318C070B" w14:textId="77777777" w:rsidR="00A94F8B" w:rsidRPr="00BF01BA" w:rsidRDefault="00A94F8B" w:rsidP="00A94F8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2,488</w:t>
            </w:r>
          </w:p>
        </w:tc>
        <w:tc>
          <w:tcPr>
            <w:tcW w:w="524" w:type="pct"/>
            <w:tcBorders>
              <w:top w:val="nil"/>
              <w:left w:val="nil"/>
              <w:bottom w:val="single" w:sz="4" w:space="0" w:color="293F5B"/>
              <w:right w:val="nil"/>
            </w:tcBorders>
            <w:shd w:val="clear" w:color="000000" w:fill="FFFFFF"/>
            <w:noWrap/>
            <w:vAlign w:val="center"/>
            <w:hideMark/>
          </w:tcPr>
          <w:p w14:paraId="63F70E6E" w14:textId="77777777" w:rsidR="00A94F8B" w:rsidRPr="00BF01BA" w:rsidRDefault="00A94F8B" w:rsidP="00A94F8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1,866</w:t>
            </w:r>
          </w:p>
        </w:tc>
        <w:tc>
          <w:tcPr>
            <w:tcW w:w="524" w:type="pct"/>
            <w:tcBorders>
              <w:top w:val="nil"/>
              <w:left w:val="nil"/>
              <w:bottom w:val="single" w:sz="4" w:space="0" w:color="293F5B"/>
              <w:right w:val="nil"/>
            </w:tcBorders>
            <w:shd w:val="clear" w:color="000000" w:fill="FFFFFF"/>
            <w:noWrap/>
            <w:vAlign w:val="center"/>
            <w:hideMark/>
          </w:tcPr>
          <w:p w14:paraId="17F17F36" w14:textId="77777777" w:rsidR="00A94F8B" w:rsidRPr="00BF01BA" w:rsidRDefault="00A94F8B" w:rsidP="00A94F8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1,345</w:t>
            </w:r>
          </w:p>
        </w:tc>
        <w:tc>
          <w:tcPr>
            <w:tcW w:w="524" w:type="pct"/>
            <w:tcBorders>
              <w:top w:val="nil"/>
              <w:left w:val="nil"/>
              <w:bottom w:val="single" w:sz="4" w:space="0" w:color="293F5B"/>
              <w:right w:val="nil"/>
            </w:tcBorders>
            <w:shd w:val="clear" w:color="000000" w:fill="FFFFFF"/>
            <w:noWrap/>
            <w:vAlign w:val="center"/>
            <w:hideMark/>
          </w:tcPr>
          <w:p w14:paraId="26A9E7A7" w14:textId="77777777" w:rsidR="00A94F8B" w:rsidRPr="00BF01BA" w:rsidRDefault="00A94F8B" w:rsidP="00A94F8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1,185</w:t>
            </w:r>
          </w:p>
        </w:tc>
      </w:tr>
      <w:tr w:rsidR="00A94F8B" w:rsidRPr="00BF01BA" w14:paraId="1EF08F0F" w14:textId="77777777" w:rsidTr="00FB36A4">
        <w:trPr>
          <w:trHeight w:hRule="exact" w:val="225"/>
        </w:trPr>
        <w:tc>
          <w:tcPr>
            <w:tcW w:w="2379" w:type="pct"/>
            <w:tcBorders>
              <w:top w:val="nil"/>
              <w:left w:val="nil"/>
              <w:bottom w:val="single" w:sz="4" w:space="0" w:color="293F5B"/>
              <w:right w:val="nil"/>
            </w:tcBorders>
            <w:shd w:val="clear" w:color="000000" w:fill="FFFFFF"/>
            <w:noWrap/>
            <w:vAlign w:val="center"/>
            <w:hideMark/>
          </w:tcPr>
          <w:p w14:paraId="3648A31F" w14:textId="77777777" w:rsidR="00A94F8B" w:rsidRPr="00BF01BA" w:rsidRDefault="00A94F8B" w:rsidP="00A94F8B">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housing and community amenities</w:t>
            </w:r>
          </w:p>
        </w:tc>
        <w:tc>
          <w:tcPr>
            <w:tcW w:w="525" w:type="pct"/>
            <w:tcBorders>
              <w:top w:val="nil"/>
              <w:left w:val="nil"/>
              <w:bottom w:val="single" w:sz="4" w:space="0" w:color="293F5B"/>
              <w:right w:val="nil"/>
            </w:tcBorders>
            <w:shd w:val="clear" w:color="000000" w:fill="FFFFFF"/>
            <w:noWrap/>
            <w:vAlign w:val="center"/>
            <w:hideMark/>
          </w:tcPr>
          <w:p w14:paraId="1BA6B0A2" w14:textId="77777777" w:rsidR="00A94F8B" w:rsidRPr="00BF01BA" w:rsidRDefault="00A94F8B" w:rsidP="00A94F8B">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18,122</w:t>
            </w:r>
          </w:p>
        </w:tc>
        <w:tc>
          <w:tcPr>
            <w:tcW w:w="524" w:type="pct"/>
            <w:tcBorders>
              <w:top w:val="nil"/>
              <w:left w:val="nil"/>
              <w:bottom w:val="single" w:sz="4" w:space="0" w:color="293F5B"/>
              <w:right w:val="nil"/>
            </w:tcBorders>
            <w:shd w:val="clear" w:color="000000" w:fill="E6F2FF"/>
            <w:noWrap/>
            <w:vAlign w:val="center"/>
            <w:hideMark/>
          </w:tcPr>
          <w:p w14:paraId="64D2FE8E" w14:textId="77777777" w:rsidR="00A94F8B" w:rsidRPr="00BF01BA" w:rsidRDefault="00A94F8B" w:rsidP="00A94F8B">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8,952</w:t>
            </w:r>
          </w:p>
        </w:tc>
        <w:tc>
          <w:tcPr>
            <w:tcW w:w="524" w:type="pct"/>
            <w:tcBorders>
              <w:top w:val="nil"/>
              <w:left w:val="nil"/>
              <w:bottom w:val="single" w:sz="4" w:space="0" w:color="293F5B"/>
              <w:right w:val="nil"/>
            </w:tcBorders>
            <w:shd w:val="clear" w:color="000000" w:fill="FFFFFF"/>
            <w:noWrap/>
            <w:vAlign w:val="center"/>
            <w:hideMark/>
          </w:tcPr>
          <w:p w14:paraId="0D7C8746" w14:textId="77777777" w:rsidR="00A94F8B" w:rsidRPr="00BF01BA" w:rsidRDefault="00A94F8B" w:rsidP="00A94F8B">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7,021</w:t>
            </w:r>
          </w:p>
        </w:tc>
        <w:tc>
          <w:tcPr>
            <w:tcW w:w="524" w:type="pct"/>
            <w:tcBorders>
              <w:top w:val="nil"/>
              <w:left w:val="nil"/>
              <w:bottom w:val="single" w:sz="4" w:space="0" w:color="293F5B"/>
              <w:right w:val="nil"/>
            </w:tcBorders>
            <w:shd w:val="clear" w:color="000000" w:fill="FFFFFF"/>
            <w:noWrap/>
            <w:vAlign w:val="center"/>
            <w:hideMark/>
          </w:tcPr>
          <w:p w14:paraId="7D5E3B4D" w14:textId="77777777" w:rsidR="00A94F8B" w:rsidRPr="00BF01BA" w:rsidRDefault="00A94F8B" w:rsidP="00A94F8B">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5,562</w:t>
            </w:r>
          </w:p>
        </w:tc>
        <w:tc>
          <w:tcPr>
            <w:tcW w:w="524" w:type="pct"/>
            <w:tcBorders>
              <w:top w:val="nil"/>
              <w:left w:val="nil"/>
              <w:bottom w:val="single" w:sz="4" w:space="0" w:color="293F5B"/>
              <w:right w:val="nil"/>
            </w:tcBorders>
            <w:shd w:val="clear" w:color="000000" w:fill="FFFFFF"/>
            <w:noWrap/>
            <w:vAlign w:val="center"/>
            <w:hideMark/>
          </w:tcPr>
          <w:p w14:paraId="231605FD" w14:textId="77777777" w:rsidR="00A94F8B" w:rsidRPr="00BF01BA" w:rsidRDefault="00A94F8B" w:rsidP="00A94F8B">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5,125</w:t>
            </w:r>
          </w:p>
        </w:tc>
      </w:tr>
    </w:tbl>
    <w:p w14:paraId="790B3CFF" w14:textId="27911A0E" w:rsidR="00322D5D" w:rsidRPr="00BF01BA" w:rsidRDefault="00322D5D" w:rsidP="00322D5D">
      <w:bookmarkStart w:id="82" w:name="_Hlk166178149"/>
      <w:bookmarkStart w:id="83" w:name="_Toc4577277"/>
      <w:bookmarkStart w:id="84" w:name="_Toc4689189"/>
      <w:bookmarkStart w:id="85" w:name="_Toc99203687"/>
      <w:bookmarkStart w:id="86" w:name="_Toc117358180"/>
      <w:bookmarkEnd w:id="72"/>
      <w:bookmarkEnd w:id="73"/>
      <w:bookmarkEnd w:id="74"/>
      <w:bookmarkEnd w:id="75"/>
      <w:bookmarkEnd w:id="80"/>
      <w:bookmarkEnd w:id="81"/>
      <w:r w:rsidRPr="00BF01BA">
        <w:lastRenderedPageBreak/>
        <w:t>Expenses for housing and community amenities are expected to decrease by 42.7 per cent over the period 2025</w:t>
      </w:r>
      <w:r w:rsidRPr="00BF01BA">
        <w:rPr>
          <w:szCs w:val="19"/>
        </w:rPr>
        <w:t>–</w:t>
      </w:r>
      <w:r w:rsidRPr="00BF01BA">
        <w:t>26 to 2028</w:t>
      </w:r>
      <w:r w:rsidRPr="00BF01BA">
        <w:rPr>
          <w:rFonts w:cs="Book Antiqua"/>
        </w:rPr>
        <w:t>–</w:t>
      </w:r>
      <w:r w:rsidRPr="00BF01BA">
        <w:t xml:space="preserve">29, primarily driven by a decrease in expenses for </w:t>
      </w:r>
      <w:r w:rsidRPr="00BF01BA">
        <w:rPr>
          <w:rStyle w:val="Strong"/>
        </w:rPr>
        <w:t xml:space="preserve">urban and regional development </w:t>
      </w:r>
      <w:r w:rsidRPr="00BF01BA">
        <w:t>and</w:t>
      </w:r>
      <w:r w:rsidRPr="00BF01BA">
        <w:rPr>
          <w:rStyle w:val="Strong"/>
        </w:rPr>
        <w:t xml:space="preserve"> environment protection</w:t>
      </w:r>
      <w:r w:rsidRPr="00BF01BA">
        <w:t>.</w:t>
      </w:r>
    </w:p>
    <w:bookmarkEnd w:id="82"/>
    <w:p w14:paraId="3F2FEDB6" w14:textId="165357F3" w:rsidR="00322D5D" w:rsidRPr="00BF01BA" w:rsidRDefault="00322D5D" w:rsidP="00322D5D">
      <w:pPr>
        <w:rPr>
          <w:szCs w:val="19"/>
        </w:rPr>
      </w:pPr>
      <w:r w:rsidRPr="00BF01BA">
        <w:rPr>
          <w:rStyle w:val="Strong"/>
        </w:rPr>
        <w:t>Housing</w:t>
      </w:r>
      <w:r w:rsidRPr="00BF01BA">
        <w:rPr>
          <w:szCs w:val="19"/>
        </w:rPr>
        <w:t xml:space="preserve"> expenses include the provision of housing for the </w:t>
      </w:r>
      <w:proofErr w:type="gramStart"/>
      <w:r w:rsidRPr="00BF01BA">
        <w:rPr>
          <w:szCs w:val="19"/>
        </w:rPr>
        <w:t>general public</w:t>
      </w:r>
      <w:proofErr w:type="gramEnd"/>
      <w:r w:rsidRPr="00BF01BA">
        <w:rPr>
          <w:szCs w:val="19"/>
        </w:rPr>
        <w:t xml:space="preserve"> and people with special needs, DHA expenses and the Government</w:t>
      </w:r>
      <w:r w:rsidR="00DF02E6">
        <w:rPr>
          <w:szCs w:val="19"/>
        </w:rPr>
        <w:t>’</w:t>
      </w:r>
      <w:r w:rsidRPr="00BF01BA">
        <w:rPr>
          <w:szCs w:val="19"/>
        </w:rPr>
        <w:t xml:space="preserve">s contribution of $9.3 billion over five years from 2024–25 for the </w:t>
      </w:r>
      <w:r w:rsidRPr="00BF01BA">
        <w:rPr>
          <w:rStyle w:val="Emphasis"/>
        </w:rPr>
        <w:t>National Agreement on Social Housing and Homelessness</w:t>
      </w:r>
      <w:r w:rsidRPr="00BF01BA">
        <w:rPr>
          <w:szCs w:val="19"/>
        </w:rPr>
        <w:t xml:space="preserve">, which supports states and territories to provide social housing and homelessness services. </w:t>
      </w:r>
      <w:r w:rsidR="009F4C5F" w:rsidRPr="00BF01BA">
        <w:rPr>
          <w:bCs/>
          <w:szCs w:val="19"/>
        </w:rPr>
        <w:t>E</w:t>
      </w:r>
      <w:r w:rsidR="009F4C5F" w:rsidRPr="00BF01BA">
        <w:rPr>
          <w:szCs w:val="19"/>
        </w:rPr>
        <w:t>xpenses</w:t>
      </w:r>
      <w:r w:rsidRPr="00BF01BA">
        <w:rPr>
          <w:szCs w:val="19"/>
        </w:rPr>
        <w:t xml:space="preserve"> are estimated to decrease from 2025–26 to 2028–29, primarily driven by expected timing of grant payments under the National Housing Infrastructure Facility and a change in accounting treatment of grant funding under the Housing Australia Future Fund Facility (HAFFF) and National Housing Accord Facility (NHAF). </w:t>
      </w:r>
    </w:p>
    <w:p w14:paraId="2CBF2853" w14:textId="12F16C87" w:rsidR="00322D5D" w:rsidRPr="00BF01BA" w:rsidRDefault="00322D5D" w:rsidP="00322D5D">
      <w:r w:rsidRPr="00BF01BA">
        <w:rPr>
          <w:szCs w:val="19"/>
        </w:rPr>
        <w:t xml:space="preserve">The Government has </w:t>
      </w:r>
      <w:r w:rsidRPr="00BF01BA">
        <w:t xml:space="preserve">committed to a significant investment in housing through Rounds 1 and 2 of the HAFFF and NHAF. In accordance with accounting standards, Housing Australia reflects its liability for all future availability payments under the HAFFF and NHAF as expenditure at the point it </w:t>
      </w:r>
      <w:proofErr w:type="gramStart"/>
      <w:r w:rsidRPr="00BF01BA">
        <w:t>enters into</w:t>
      </w:r>
      <w:proofErr w:type="gramEnd"/>
      <w:r w:rsidRPr="00BF01BA">
        <w:t xml:space="preserve"> contracts. This will occur in 2024</w:t>
      </w:r>
      <w:r w:rsidRPr="00BF01BA">
        <w:rPr>
          <w:szCs w:val="19"/>
        </w:rPr>
        <w:t>–</w:t>
      </w:r>
      <w:r w:rsidRPr="00BF01BA">
        <w:t>25 for Rounds 1 and 2, resulting in $6.4 billion being recognised in 2024</w:t>
      </w:r>
      <w:r w:rsidRPr="00BF01BA">
        <w:rPr>
          <w:szCs w:val="19"/>
        </w:rPr>
        <w:t>–</w:t>
      </w:r>
      <w:r w:rsidRPr="00BF01BA">
        <w:t>25 and no longer being reflected in future years (payments will continue to be made over the 25</w:t>
      </w:r>
      <w:r w:rsidR="00DF02E6">
        <w:noBreakHyphen/>
      </w:r>
      <w:r w:rsidRPr="00BF01BA">
        <w:t xml:space="preserve">year period). Remaining Housing Australia Future Fund disbursements are allocated across the forward estimates </w:t>
      </w:r>
      <w:r w:rsidRPr="00BF01BA" w:rsidDel="00087BC3">
        <w:t xml:space="preserve">as </w:t>
      </w:r>
      <w:r w:rsidRPr="00BF01BA">
        <w:t>funding for future housing funding rounds will be recognised in the same way, once the parameters for each funding round are established</w:t>
      </w:r>
      <w:r w:rsidR="00F24F77">
        <w:t xml:space="preserve">. </w:t>
      </w:r>
    </w:p>
    <w:p w14:paraId="3C7ABD63" w14:textId="77777777" w:rsidR="00322D5D" w:rsidRPr="00BF01BA" w:rsidRDefault="00322D5D" w:rsidP="00322D5D">
      <w:pPr>
        <w:keepLines/>
        <w:rPr>
          <w:szCs w:val="19"/>
        </w:rPr>
      </w:pPr>
      <w:r w:rsidRPr="00BF01BA">
        <w:rPr>
          <w:szCs w:val="19"/>
        </w:rPr>
        <w:t>Expenses for</w:t>
      </w:r>
      <w:r w:rsidRPr="00BF01BA">
        <w:rPr>
          <w:b/>
          <w:bCs/>
          <w:szCs w:val="19"/>
        </w:rPr>
        <w:t xml:space="preserve"> </w:t>
      </w:r>
      <w:r w:rsidRPr="00BF01BA">
        <w:rPr>
          <w:rStyle w:val="Strong"/>
        </w:rPr>
        <w:t>urban and regional development</w:t>
      </w:r>
      <w:r w:rsidRPr="00BF01BA">
        <w:rPr>
          <w:szCs w:val="19"/>
        </w:rPr>
        <w:t xml:space="preserve"> comprise urban development, services to territories, and regional development programs. Expenses are estimated to decrease over the period 20</w:t>
      </w:r>
      <w:r w:rsidRPr="00BF01BA" w:rsidDel="000F75D5">
        <w:rPr>
          <w:szCs w:val="19"/>
        </w:rPr>
        <w:t>24</w:t>
      </w:r>
      <w:r w:rsidRPr="00BF01BA">
        <w:rPr>
          <w:szCs w:val="19"/>
        </w:rPr>
        <w:t>–2</w:t>
      </w:r>
      <w:r w:rsidRPr="00BF01BA" w:rsidDel="000F75D5">
        <w:rPr>
          <w:szCs w:val="19"/>
        </w:rPr>
        <w:t>5</w:t>
      </w:r>
      <w:r w:rsidRPr="00BF01BA">
        <w:rPr>
          <w:szCs w:val="19"/>
        </w:rPr>
        <w:t xml:space="preserve"> to 2028–29, primarily reflecting the profile of funding for the Priority Community Infrastructure Program, the Investing in Our Communities Program, the Growing Regions Program, and the conclusion of the </w:t>
      </w:r>
      <w:r w:rsidR="009F4C5F" w:rsidRPr="00BF01BA">
        <w:rPr>
          <w:szCs w:val="19"/>
        </w:rPr>
        <w:t xml:space="preserve">final grants under the Community Development Grants Programme. </w:t>
      </w:r>
    </w:p>
    <w:p w14:paraId="4BC05282" w14:textId="77777777" w:rsidR="009F4C5F" w:rsidRPr="00BF01BA" w:rsidRDefault="009F4C5F" w:rsidP="009F4C5F">
      <w:r w:rsidRPr="00BF01BA">
        <w:rPr>
          <w:rStyle w:val="Strong"/>
        </w:rPr>
        <w:t>Environment protection</w:t>
      </w:r>
      <w:r w:rsidRPr="00BF01BA">
        <w:rPr>
          <w:b/>
          <w:bCs/>
          <w:szCs w:val="19"/>
        </w:rPr>
        <w:t xml:space="preserve"> </w:t>
      </w:r>
      <w:r w:rsidRPr="00BF01BA">
        <w:t>expenses comprise</w:t>
      </w:r>
      <w:r w:rsidRPr="00BF01BA" w:rsidDel="00341903">
        <w:t xml:space="preserve"> </w:t>
      </w:r>
      <w:r w:rsidRPr="00BF01BA">
        <w:t xml:space="preserve">a variety of initiatives, including the protection and conservation of the environment, water and waste management, pollution abatement and environmental research. Expenses are estimated to decrease over the period </w:t>
      </w:r>
      <w:r w:rsidRPr="00BF01BA">
        <w:rPr>
          <w:szCs w:val="19"/>
        </w:rPr>
        <w:t>2025–26 to 2028–29</w:t>
      </w:r>
      <w:r w:rsidRPr="00BF01BA">
        <w:t>, primarily due to the deferral of construction for the Paradise</w:t>
      </w:r>
      <w:r w:rsidRPr="00BF01BA">
        <w:rPr>
          <w:szCs w:val="19"/>
        </w:rPr>
        <w:t> </w:t>
      </w:r>
      <w:r w:rsidRPr="00BF01BA">
        <w:t xml:space="preserve">Dam </w:t>
      </w:r>
      <w:r w:rsidRPr="00BF01BA">
        <w:rPr>
          <w:szCs w:val="19"/>
        </w:rPr>
        <w:t>and Big Rocks Weir projects and the Hughenden Irrigation Scheme</w:t>
      </w:r>
      <w:r w:rsidRPr="00BF01BA">
        <w:t xml:space="preserve"> until beyond </w:t>
      </w:r>
      <w:r w:rsidRPr="00BF01BA">
        <w:rPr>
          <w:szCs w:val="19"/>
        </w:rPr>
        <w:t>2028–29, and the</w:t>
      </w:r>
      <w:r w:rsidRPr="00BF01BA">
        <w:t xml:space="preserve"> planned termination of the </w:t>
      </w:r>
      <w:r w:rsidRPr="00BF01BA">
        <w:rPr>
          <w:szCs w:val="19"/>
        </w:rPr>
        <w:t>Critical Inputs to Clean Energy Industries program</w:t>
      </w:r>
      <w:r w:rsidRPr="00BF01BA">
        <w:rPr>
          <w:i/>
          <w:iCs/>
          <w:szCs w:val="19"/>
        </w:rPr>
        <w:t xml:space="preserve"> </w:t>
      </w:r>
      <w:r w:rsidRPr="00BF01BA">
        <w:t>from 2026–27.</w:t>
      </w:r>
    </w:p>
    <w:p w14:paraId="03E96590" w14:textId="77777777" w:rsidR="00322D5D" w:rsidRPr="00BF01BA" w:rsidRDefault="00322D5D" w:rsidP="00322D5D">
      <w:pPr>
        <w:pStyle w:val="Heading3"/>
      </w:pPr>
      <w:bookmarkStart w:id="87" w:name="_Toc193528864"/>
      <w:r w:rsidRPr="00BF01BA">
        <w:t>Recreation and culture</w:t>
      </w:r>
      <w:bookmarkEnd w:id="87"/>
    </w:p>
    <w:p w14:paraId="2BE6F9EC" w14:textId="77777777" w:rsidR="00322D5D" w:rsidRPr="00BF01BA" w:rsidRDefault="00322D5D" w:rsidP="00322D5D">
      <w:r w:rsidRPr="00BF01BA">
        <w:t>The recreation and culture function includes expenses to support public broadcasting and cultural institutions, funding for the arts and the film industry, assistance to sport and recreation activities, as well as the management and protection of national parks and other world heritage areas. This function also includes expenses relating to the protection and preservation of historic sites and buildings, including war graves.</w:t>
      </w:r>
    </w:p>
    <w:p w14:paraId="595E08E6" w14:textId="07884E14" w:rsidR="00402504" w:rsidRPr="00BF01BA" w:rsidRDefault="00402504">
      <w:pPr>
        <w:spacing w:before="0" w:after="160" w:line="259" w:lineRule="auto"/>
      </w:pPr>
      <w:r w:rsidRPr="00BF01BA">
        <w:br w:type="page"/>
      </w:r>
    </w:p>
    <w:p w14:paraId="5CE1A4BF" w14:textId="2C287805" w:rsidR="0097014C" w:rsidRPr="00BF01BA" w:rsidRDefault="00911489" w:rsidP="006A5859">
      <w:pPr>
        <w:pStyle w:val="TableHeading"/>
      </w:pPr>
      <w:r w:rsidRPr="00BF01BA">
        <w:lastRenderedPageBreak/>
        <w:t>Table </w:t>
      </w:r>
      <w:r w:rsidR="00283E08" w:rsidRPr="00BF01BA">
        <w:t>5</w:t>
      </w:r>
      <w:r w:rsidRPr="00BF01BA">
        <w:t>.11: Summary of expenses – recreation and culture</w:t>
      </w:r>
      <w:bookmarkStart w:id="88" w:name="_1555616007"/>
      <w:bookmarkStart w:id="89" w:name="_1727774331"/>
      <w:bookmarkEnd w:id="88"/>
      <w:bookmarkEnd w:id="89"/>
    </w:p>
    <w:tbl>
      <w:tblPr>
        <w:tblW w:w="5000" w:type="pct"/>
        <w:tblCellMar>
          <w:left w:w="0" w:type="dxa"/>
          <w:right w:w="28" w:type="dxa"/>
        </w:tblCellMar>
        <w:tblLook w:val="04A0" w:firstRow="1" w:lastRow="0" w:firstColumn="1" w:lastColumn="0" w:noHBand="0" w:noVBand="1"/>
      </w:tblPr>
      <w:tblGrid>
        <w:gridCol w:w="3680"/>
        <w:gridCol w:w="807"/>
        <w:gridCol w:w="806"/>
        <w:gridCol w:w="806"/>
        <w:gridCol w:w="806"/>
        <w:gridCol w:w="805"/>
      </w:tblGrid>
      <w:tr w:rsidR="0097014C" w:rsidRPr="00BF01BA" w14:paraId="55CF0468" w14:textId="77777777" w:rsidTr="00C267D1">
        <w:trPr>
          <w:trHeight w:hRule="exact" w:val="225"/>
        </w:trPr>
        <w:tc>
          <w:tcPr>
            <w:tcW w:w="2386" w:type="pct"/>
            <w:tcBorders>
              <w:top w:val="single" w:sz="4" w:space="0" w:color="293F5B"/>
              <w:left w:val="nil"/>
              <w:bottom w:val="nil"/>
              <w:right w:val="nil"/>
            </w:tcBorders>
            <w:shd w:val="clear" w:color="000000" w:fill="FFFFFF"/>
            <w:noWrap/>
            <w:vAlign w:val="center"/>
            <w:hideMark/>
          </w:tcPr>
          <w:p w14:paraId="3BAA1861" w14:textId="08EBCB0B" w:rsidR="0097014C" w:rsidRPr="00BF01BA" w:rsidRDefault="0097014C" w:rsidP="0097014C">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Sub</w:t>
            </w:r>
            <w:r w:rsidR="00DF02E6">
              <w:rPr>
                <w:rFonts w:ascii="Arial" w:hAnsi="Arial" w:cs="Arial"/>
                <w:b/>
                <w:bCs/>
                <w:color w:val="000000"/>
                <w:sz w:val="16"/>
                <w:szCs w:val="16"/>
              </w:rPr>
              <w:noBreakHyphen/>
            </w:r>
            <w:r w:rsidRPr="00BF01BA">
              <w:rPr>
                <w:rFonts w:ascii="Arial" w:hAnsi="Arial" w:cs="Arial"/>
                <w:b/>
                <w:bCs/>
                <w:color w:val="000000"/>
                <w:sz w:val="16"/>
                <w:szCs w:val="16"/>
              </w:rPr>
              <w:t>function</w:t>
            </w:r>
          </w:p>
        </w:tc>
        <w:tc>
          <w:tcPr>
            <w:tcW w:w="2614" w:type="pct"/>
            <w:gridSpan w:val="5"/>
            <w:tcBorders>
              <w:top w:val="single" w:sz="4" w:space="0" w:color="293F5B"/>
              <w:left w:val="nil"/>
              <w:bottom w:val="single" w:sz="4" w:space="0" w:color="000000"/>
              <w:right w:val="nil"/>
            </w:tcBorders>
            <w:shd w:val="clear" w:color="000000" w:fill="FFFFFF"/>
            <w:noWrap/>
            <w:vAlign w:val="center"/>
            <w:hideMark/>
          </w:tcPr>
          <w:p w14:paraId="077605F4" w14:textId="77777777" w:rsidR="0097014C" w:rsidRPr="00BF01BA" w:rsidRDefault="0097014C" w:rsidP="0097014C">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97014C" w:rsidRPr="00BF01BA" w14:paraId="3A4DB744" w14:textId="77777777" w:rsidTr="00C267D1">
        <w:trPr>
          <w:trHeight w:hRule="exact" w:val="225"/>
        </w:trPr>
        <w:tc>
          <w:tcPr>
            <w:tcW w:w="2386" w:type="pct"/>
            <w:tcBorders>
              <w:top w:val="nil"/>
              <w:left w:val="nil"/>
              <w:bottom w:val="nil"/>
              <w:right w:val="nil"/>
            </w:tcBorders>
            <w:shd w:val="clear" w:color="000000" w:fill="FFFFFF"/>
            <w:noWrap/>
            <w:vAlign w:val="bottom"/>
            <w:hideMark/>
          </w:tcPr>
          <w:p w14:paraId="01E8EE6A" w14:textId="77777777" w:rsidR="0097014C" w:rsidRPr="00BF01BA" w:rsidRDefault="0097014C" w:rsidP="0097014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3" w:type="pct"/>
            <w:tcBorders>
              <w:top w:val="single" w:sz="4" w:space="0" w:color="293F5B"/>
              <w:left w:val="nil"/>
              <w:bottom w:val="nil"/>
              <w:right w:val="nil"/>
            </w:tcBorders>
            <w:shd w:val="clear" w:color="000000" w:fill="FFFFFF"/>
            <w:noWrap/>
            <w:vAlign w:val="center"/>
            <w:hideMark/>
          </w:tcPr>
          <w:p w14:paraId="600F09CF" w14:textId="1E780A02"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523" w:type="pct"/>
            <w:tcBorders>
              <w:top w:val="single" w:sz="4" w:space="0" w:color="293F5B"/>
              <w:left w:val="nil"/>
              <w:bottom w:val="nil"/>
              <w:right w:val="nil"/>
            </w:tcBorders>
            <w:shd w:val="clear" w:color="000000" w:fill="E6F2FF"/>
            <w:noWrap/>
            <w:vAlign w:val="center"/>
            <w:hideMark/>
          </w:tcPr>
          <w:p w14:paraId="3BF837F9" w14:textId="5EC5B2AE"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523" w:type="pct"/>
            <w:tcBorders>
              <w:top w:val="single" w:sz="4" w:space="0" w:color="293F5B"/>
              <w:left w:val="nil"/>
              <w:bottom w:val="nil"/>
              <w:right w:val="nil"/>
            </w:tcBorders>
            <w:shd w:val="clear" w:color="000000" w:fill="FFFFFF"/>
            <w:noWrap/>
            <w:vAlign w:val="center"/>
            <w:hideMark/>
          </w:tcPr>
          <w:p w14:paraId="3C8819E8" w14:textId="6F6A6CB2"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523" w:type="pct"/>
            <w:tcBorders>
              <w:top w:val="single" w:sz="4" w:space="0" w:color="293F5B"/>
              <w:left w:val="nil"/>
              <w:bottom w:val="nil"/>
              <w:right w:val="nil"/>
            </w:tcBorders>
            <w:shd w:val="clear" w:color="000000" w:fill="FFFFFF"/>
            <w:noWrap/>
            <w:vAlign w:val="center"/>
            <w:hideMark/>
          </w:tcPr>
          <w:p w14:paraId="4C56B9F0" w14:textId="7BB82669"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523" w:type="pct"/>
            <w:tcBorders>
              <w:top w:val="single" w:sz="4" w:space="0" w:color="293F5B"/>
              <w:left w:val="nil"/>
              <w:bottom w:val="nil"/>
              <w:right w:val="nil"/>
            </w:tcBorders>
            <w:shd w:val="clear" w:color="000000" w:fill="FFFFFF"/>
            <w:noWrap/>
            <w:vAlign w:val="center"/>
            <w:hideMark/>
          </w:tcPr>
          <w:p w14:paraId="3628122A" w14:textId="291C3542"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97014C" w:rsidRPr="00BF01BA" w14:paraId="1E84E214" w14:textId="77777777" w:rsidTr="00C267D1">
        <w:trPr>
          <w:trHeight w:hRule="exact" w:val="225"/>
        </w:trPr>
        <w:tc>
          <w:tcPr>
            <w:tcW w:w="2386" w:type="pct"/>
            <w:tcBorders>
              <w:top w:val="nil"/>
              <w:left w:val="nil"/>
              <w:bottom w:val="nil"/>
              <w:right w:val="nil"/>
            </w:tcBorders>
            <w:shd w:val="clear" w:color="000000" w:fill="FFFFFF"/>
            <w:noWrap/>
            <w:vAlign w:val="center"/>
            <w:hideMark/>
          </w:tcPr>
          <w:p w14:paraId="527C75A8" w14:textId="77777777" w:rsidR="0097014C" w:rsidRPr="00BF01BA" w:rsidRDefault="0097014C" w:rsidP="0097014C">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3" w:type="pct"/>
            <w:tcBorders>
              <w:top w:val="nil"/>
              <w:left w:val="nil"/>
              <w:bottom w:val="single" w:sz="4" w:space="0" w:color="293F5B"/>
              <w:right w:val="nil"/>
            </w:tcBorders>
            <w:shd w:val="clear" w:color="000000" w:fill="FFFFFF"/>
            <w:noWrap/>
            <w:vAlign w:val="center"/>
            <w:hideMark/>
          </w:tcPr>
          <w:p w14:paraId="0BBA9297" w14:textId="77777777"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3" w:type="pct"/>
            <w:tcBorders>
              <w:top w:val="nil"/>
              <w:left w:val="nil"/>
              <w:bottom w:val="single" w:sz="4" w:space="0" w:color="293F5B"/>
              <w:right w:val="nil"/>
            </w:tcBorders>
            <w:shd w:val="clear" w:color="000000" w:fill="E6F2FF"/>
            <w:noWrap/>
            <w:vAlign w:val="center"/>
            <w:hideMark/>
          </w:tcPr>
          <w:p w14:paraId="0F965531" w14:textId="77777777"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3" w:type="pct"/>
            <w:tcBorders>
              <w:top w:val="nil"/>
              <w:left w:val="nil"/>
              <w:bottom w:val="single" w:sz="4" w:space="0" w:color="293F5B"/>
              <w:right w:val="nil"/>
            </w:tcBorders>
            <w:shd w:val="clear" w:color="000000" w:fill="FFFFFF"/>
            <w:noWrap/>
            <w:vAlign w:val="center"/>
            <w:hideMark/>
          </w:tcPr>
          <w:p w14:paraId="154F0455" w14:textId="77777777"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3" w:type="pct"/>
            <w:tcBorders>
              <w:top w:val="nil"/>
              <w:left w:val="nil"/>
              <w:bottom w:val="single" w:sz="4" w:space="0" w:color="293F5B"/>
              <w:right w:val="nil"/>
            </w:tcBorders>
            <w:shd w:val="clear" w:color="000000" w:fill="FFFFFF"/>
            <w:noWrap/>
            <w:vAlign w:val="center"/>
            <w:hideMark/>
          </w:tcPr>
          <w:p w14:paraId="1365E7F4" w14:textId="77777777"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3" w:type="pct"/>
            <w:tcBorders>
              <w:top w:val="nil"/>
              <w:left w:val="nil"/>
              <w:bottom w:val="single" w:sz="4" w:space="0" w:color="293F5B"/>
              <w:right w:val="nil"/>
            </w:tcBorders>
            <w:shd w:val="clear" w:color="000000" w:fill="FFFFFF"/>
            <w:noWrap/>
            <w:vAlign w:val="center"/>
            <w:hideMark/>
          </w:tcPr>
          <w:p w14:paraId="47804286" w14:textId="77777777"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97014C" w:rsidRPr="00BF01BA" w14:paraId="40C15B80" w14:textId="77777777" w:rsidTr="00C267D1">
        <w:trPr>
          <w:trHeight w:hRule="exact" w:val="225"/>
        </w:trPr>
        <w:tc>
          <w:tcPr>
            <w:tcW w:w="2386" w:type="pct"/>
            <w:tcBorders>
              <w:top w:val="nil"/>
              <w:left w:val="nil"/>
              <w:bottom w:val="nil"/>
              <w:right w:val="nil"/>
            </w:tcBorders>
            <w:shd w:val="clear" w:color="000000" w:fill="FFFFFF"/>
            <w:noWrap/>
            <w:vAlign w:val="center"/>
            <w:hideMark/>
          </w:tcPr>
          <w:p w14:paraId="6AE1D31C" w14:textId="77777777" w:rsidR="0097014C" w:rsidRPr="00BF01BA" w:rsidRDefault="0097014C" w:rsidP="0097014C">
            <w:pPr>
              <w:spacing w:before="0" w:after="0" w:line="240" w:lineRule="auto"/>
              <w:rPr>
                <w:rFonts w:ascii="Arial" w:hAnsi="Arial" w:cs="Arial"/>
                <w:color w:val="000000"/>
                <w:sz w:val="16"/>
                <w:szCs w:val="16"/>
              </w:rPr>
            </w:pPr>
            <w:r w:rsidRPr="00BF01BA">
              <w:rPr>
                <w:rFonts w:ascii="Arial" w:hAnsi="Arial" w:cs="Arial"/>
                <w:color w:val="000000"/>
                <w:sz w:val="16"/>
                <w:szCs w:val="16"/>
              </w:rPr>
              <w:t>Broadcasting(a)</w:t>
            </w:r>
          </w:p>
        </w:tc>
        <w:tc>
          <w:tcPr>
            <w:tcW w:w="523" w:type="pct"/>
            <w:tcBorders>
              <w:top w:val="nil"/>
              <w:left w:val="nil"/>
              <w:bottom w:val="nil"/>
              <w:right w:val="nil"/>
            </w:tcBorders>
            <w:shd w:val="clear" w:color="000000" w:fill="FFFFFF"/>
            <w:noWrap/>
            <w:vAlign w:val="center"/>
            <w:hideMark/>
          </w:tcPr>
          <w:p w14:paraId="746CBBB3" w14:textId="77777777"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1,781</w:t>
            </w:r>
          </w:p>
        </w:tc>
        <w:tc>
          <w:tcPr>
            <w:tcW w:w="523" w:type="pct"/>
            <w:tcBorders>
              <w:top w:val="nil"/>
              <w:left w:val="nil"/>
              <w:bottom w:val="nil"/>
              <w:right w:val="nil"/>
            </w:tcBorders>
            <w:shd w:val="clear" w:color="000000" w:fill="E6F2FF"/>
            <w:noWrap/>
            <w:vAlign w:val="center"/>
            <w:hideMark/>
          </w:tcPr>
          <w:p w14:paraId="0A69BCD7" w14:textId="77777777"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1,834</w:t>
            </w:r>
          </w:p>
        </w:tc>
        <w:tc>
          <w:tcPr>
            <w:tcW w:w="523" w:type="pct"/>
            <w:tcBorders>
              <w:top w:val="nil"/>
              <w:left w:val="nil"/>
              <w:bottom w:val="nil"/>
              <w:right w:val="nil"/>
            </w:tcBorders>
            <w:shd w:val="clear" w:color="000000" w:fill="FFFFFF"/>
            <w:noWrap/>
            <w:vAlign w:val="center"/>
            <w:hideMark/>
          </w:tcPr>
          <w:p w14:paraId="157E2C7F" w14:textId="77777777"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1,867</w:t>
            </w:r>
          </w:p>
        </w:tc>
        <w:tc>
          <w:tcPr>
            <w:tcW w:w="523" w:type="pct"/>
            <w:tcBorders>
              <w:top w:val="nil"/>
              <w:left w:val="nil"/>
              <w:bottom w:val="nil"/>
              <w:right w:val="nil"/>
            </w:tcBorders>
            <w:shd w:val="clear" w:color="000000" w:fill="FFFFFF"/>
            <w:noWrap/>
            <w:vAlign w:val="center"/>
            <w:hideMark/>
          </w:tcPr>
          <w:p w14:paraId="247DB3F1" w14:textId="77777777"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1,886</w:t>
            </w:r>
          </w:p>
        </w:tc>
        <w:tc>
          <w:tcPr>
            <w:tcW w:w="523" w:type="pct"/>
            <w:tcBorders>
              <w:top w:val="nil"/>
              <w:left w:val="nil"/>
              <w:bottom w:val="nil"/>
              <w:right w:val="nil"/>
            </w:tcBorders>
            <w:shd w:val="clear" w:color="000000" w:fill="FFFFFF"/>
            <w:noWrap/>
            <w:vAlign w:val="center"/>
            <w:hideMark/>
          </w:tcPr>
          <w:p w14:paraId="056CFA0C" w14:textId="77777777"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1,925</w:t>
            </w:r>
          </w:p>
        </w:tc>
      </w:tr>
      <w:tr w:rsidR="0097014C" w:rsidRPr="00BF01BA" w14:paraId="55F3110A" w14:textId="77777777" w:rsidTr="00C267D1">
        <w:trPr>
          <w:trHeight w:hRule="exact" w:val="225"/>
        </w:trPr>
        <w:tc>
          <w:tcPr>
            <w:tcW w:w="2386" w:type="pct"/>
            <w:tcBorders>
              <w:top w:val="nil"/>
              <w:left w:val="nil"/>
              <w:bottom w:val="nil"/>
              <w:right w:val="nil"/>
            </w:tcBorders>
            <w:shd w:val="clear" w:color="000000" w:fill="FFFFFF"/>
            <w:noWrap/>
            <w:vAlign w:val="center"/>
            <w:hideMark/>
          </w:tcPr>
          <w:p w14:paraId="54E01FBB" w14:textId="77777777" w:rsidR="0097014C" w:rsidRPr="00BF01BA" w:rsidRDefault="0097014C" w:rsidP="0097014C">
            <w:pPr>
              <w:spacing w:before="0" w:after="0" w:line="240" w:lineRule="auto"/>
              <w:rPr>
                <w:rFonts w:ascii="Arial" w:hAnsi="Arial" w:cs="Arial"/>
                <w:color w:val="000000"/>
                <w:sz w:val="16"/>
                <w:szCs w:val="16"/>
              </w:rPr>
            </w:pPr>
            <w:r w:rsidRPr="00BF01BA">
              <w:rPr>
                <w:rFonts w:ascii="Arial" w:hAnsi="Arial" w:cs="Arial"/>
                <w:color w:val="000000"/>
                <w:sz w:val="16"/>
                <w:szCs w:val="16"/>
              </w:rPr>
              <w:t>Arts and cultural heritage</w:t>
            </w:r>
          </w:p>
        </w:tc>
        <w:tc>
          <w:tcPr>
            <w:tcW w:w="523" w:type="pct"/>
            <w:tcBorders>
              <w:top w:val="nil"/>
              <w:left w:val="nil"/>
              <w:bottom w:val="nil"/>
              <w:right w:val="nil"/>
            </w:tcBorders>
            <w:shd w:val="clear" w:color="000000" w:fill="FFFFFF"/>
            <w:noWrap/>
            <w:vAlign w:val="center"/>
            <w:hideMark/>
          </w:tcPr>
          <w:p w14:paraId="352E27CB" w14:textId="77777777"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2,348</w:t>
            </w:r>
          </w:p>
        </w:tc>
        <w:tc>
          <w:tcPr>
            <w:tcW w:w="523" w:type="pct"/>
            <w:tcBorders>
              <w:top w:val="nil"/>
              <w:left w:val="nil"/>
              <w:bottom w:val="nil"/>
              <w:right w:val="nil"/>
            </w:tcBorders>
            <w:shd w:val="clear" w:color="000000" w:fill="E6F2FF"/>
            <w:noWrap/>
            <w:vAlign w:val="center"/>
            <w:hideMark/>
          </w:tcPr>
          <w:p w14:paraId="46B96EF0" w14:textId="77777777"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2,085</w:t>
            </w:r>
          </w:p>
        </w:tc>
        <w:tc>
          <w:tcPr>
            <w:tcW w:w="523" w:type="pct"/>
            <w:tcBorders>
              <w:top w:val="nil"/>
              <w:left w:val="nil"/>
              <w:bottom w:val="nil"/>
              <w:right w:val="nil"/>
            </w:tcBorders>
            <w:shd w:val="clear" w:color="000000" w:fill="FFFFFF"/>
            <w:noWrap/>
            <w:vAlign w:val="center"/>
            <w:hideMark/>
          </w:tcPr>
          <w:p w14:paraId="52E1BF02" w14:textId="77777777"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2,085</w:t>
            </w:r>
          </w:p>
        </w:tc>
        <w:tc>
          <w:tcPr>
            <w:tcW w:w="523" w:type="pct"/>
            <w:tcBorders>
              <w:top w:val="nil"/>
              <w:left w:val="nil"/>
              <w:bottom w:val="nil"/>
              <w:right w:val="nil"/>
            </w:tcBorders>
            <w:shd w:val="clear" w:color="000000" w:fill="FFFFFF"/>
            <w:noWrap/>
            <w:vAlign w:val="center"/>
            <w:hideMark/>
          </w:tcPr>
          <w:p w14:paraId="3969970E" w14:textId="77777777"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2,095</w:t>
            </w:r>
          </w:p>
        </w:tc>
        <w:tc>
          <w:tcPr>
            <w:tcW w:w="523" w:type="pct"/>
            <w:tcBorders>
              <w:top w:val="nil"/>
              <w:left w:val="nil"/>
              <w:bottom w:val="nil"/>
              <w:right w:val="nil"/>
            </w:tcBorders>
            <w:shd w:val="clear" w:color="000000" w:fill="FFFFFF"/>
            <w:noWrap/>
            <w:vAlign w:val="center"/>
            <w:hideMark/>
          </w:tcPr>
          <w:p w14:paraId="22D4BA12" w14:textId="77777777"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2,127</w:t>
            </w:r>
          </w:p>
        </w:tc>
      </w:tr>
      <w:tr w:rsidR="0097014C" w:rsidRPr="00BF01BA" w14:paraId="75DB5E0C" w14:textId="77777777" w:rsidTr="00C267D1">
        <w:trPr>
          <w:trHeight w:hRule="exact" w:val="225"/>
        </w:trPr>
        <w:tc>
          <w:tcPr>
            <w:tcW w:w="2386" w:type="pct"/>
            <w:tcBorders>
              <w:top w:val="nil"/>
              <w:left w:val="nil"/>
              <w:bottom w:val="nil"/>
              <w:right w:val="nil"/>
            </w:tcBorders>
            <w:shd w:val="clear" w:color="000000" w:fill="FFFFFF"/>
            <w:noWrap/>
            <w:vAlign w:val="center"/>
            <w:hideMark/>
          </w:tcPr>
          <w:p w14:paraId="68E197EE" w14:textId="77777777" w:rsidR="0097014C" w:rsidRPr="00BF01BA" w:rsidRDefault="0097014C" w:rsidP="0097014C">
            <w:pPr>
              <w:spacing w:before="0" w:after="0" w:line="240" w:lineRule="auto"/>
              <w:rPr>
                <w:rFonts w:ascii="Arial" w:hAnsi="Arial" w:cs="Arial"/>
                <w:color w:val="000000"/>
                <w:sz w:val="16"/>
                <w:szCs w:val="16"/>
              </w:rPr>
            </w:pPr>
            <w:r w:rsidRPr="00BF01BA">
              <w:rPr>
                <w:rFonts w:ascii="Arial" w:hAnsi="Arial" w:cs="Arial"/>
                <w:color w:val="000000"/>
                <w:sz w:val="16"/>
                <w:szCs w:val="16"/>
              </w:rPr>
              <w:t>Sport and recreation</w:t>
            </w:r>
          </w:p>
        </w:tc>
        <w:tc>
          <w:tcPr>
            <w:tcW w:w="523" w:type="pct"/>
            <w:tcBorders>
              <w:top w:val="nil"/>
              <w:left w:val="nil"/>
              <w:bottom w:val="nil"/>
              <w:right w:val="nil"/>
            </w:tcBorders>
            <w:shd w:val="clear" w:color="000000" w:fill="FFFFFF"/>
            <w:noWrap/>
            <w:vAlign w:val="center"/>
            <w:hideMark/>
          </w:tcPr>
          <w:p w14:paraId="318E637F" w14:textId="77777777"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937</w:t>
            </w:r>
          </w:p>
        </w:tc>
        <w:tc>
          <w:tcPr>
            <w:tcW w:w="523" w:type="pct"/>
            <w:tcBorders>
              <w:top w:val="nil"/>
              <w:left w:val="nil"/>
              <w:bottom w:val="nil"/>
              <w:right w:val="nil"/>
            </w:tcBorders>
            <w:shd w:val="clear" w:color="000000" w:fill="E6F2FF"/>
            <w:noWrap/>
            <w:vAlign w:val="center"/>
            <w:hideMark/>
          </w:tcPr>
          <w:p w14:paraId="3E8BD767" w14:textId="77777777"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1,140</w:t>
            </w:r>
          </w:p>
        </w:tc>
        <w:tc>
          <w:tcPr>
            <w:tcW w:w="523" w:type="pct"/>
            <w:tcBorders>
              <w:top w:val="nil"/>
              <w:left w:val="nil"/>
              <w:bottom w:val="nil"/>
              <w:right w:val="nil"/>
            </w:tcBorders>
            <w:shd w:val="clear" w:color="000000" w:fill="FFFFFF"/>
            <w:noWrap/>
            <w:vAlign w:val="center"/>
            <w:hideMark/>
          </w:tcPr>
          <w:p w14:paraId="15D36336" w14:textId="77777777"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993</w:t>
            </w:r>
          </w:p>
        </w:tc>
        <w:tc>
          <w:tcPr>
            <w:tcW w:w="523" w:type="pct"/>
            <w:tcBorders>
              <w:top w:val="nil"/>
              <w:left w:val="nil"/>
              <w:bottom w:val="nil"/>
              <w:right w:val="nil"/>
            </w:tcBorders>
            <w:shd w:val="clear" w:color="000000" w:fill="FFFFFF"/>
            <w:noWrap/>
            <w:vAlign w:val="center"/>
            <w:hideMark/>
          </w:tcPr>
          <w:p w14:paraId="6991CB75" w14:textId="77777777"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1,221</w:t>
            </w:r>
          </w:p>
        </w:tc>
        <w:tc>
          <w:tcPr>
            <w:tcW w:w="523" w:type="pct"/>
            <w:tcBorders>
              <w:top w:val="nil"/>
              <w:left w:val="nil"/>
              <w:bottom w:val="nil"/>
              <w:right w:val="nil"/>
            </w:tcBorders>
            <w:shd w:val="clear" w:color="000000" w:fill="FFFFFF"/>
            <w:noWrap/>
            <w:vAlign w:val="center"/>
            <w:hideMark/>
          </w:tcPr>
          <w:p w14:paraId="1937343A" w14:textId="77777777"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1,539</w:t>
            </w:r>
          </w:p>
        </w:tc>
      </w:tr>
      <w:tr w:rsidR="0097014C" w:rsidRPr="00BF01BA" w14:paraId="5B5CC478" w14:textId="77777777" w:rsidTr="00C267D1">
        <w:trPr>
          <w:trHeight w:hRule="exact" w:val="225"/>
        </w:trPr>
        <w:tc>
          <w:tcPr>
            <w:tcW w:w="2386" w:type="pct"/>
            <w:tcBorders>
              <w:top w:val="nil"/>
              <w:left w:val="nil"/>
              <w:bottom w:val="nil"/>
              <w:right w:val="nil"/>
            </w:tcBorders>
            <w:shd w:val="clear" w:color="000000" w:fill="FFFFFF"/>
            <w:noWrap/>
            <w:vAlign w:val="center"/>
            <w:hideMark/>
          </w:tcPr>
          <w:p w14:paraId="7BB3EF69" w14:textId="77777777" w:rsidR="0097014C" w:rsidRPr="00BF01BA" w:rsidRDefault="0097014C" w:rsidP="0097014C">
            <w:pPr>
              <w:spacing w:before="0" w:after="0" w:line="240" w:lineRule="auto"/>
              <w:rPr>
                <w:rFonts w:ascii="Arial" w:hAnsi="Arial" w:cs="Arial"/>
                <w:color w:val="000000"/>
                <w:sz w:val="16"/>
                <w:szCs w:val="16"/>
              </w:rPr>
            </w:pPr>
            <w:r w:rsidRPr="00BF01BA">
              <w:rPr>
                <w:rFonts w:ascii="Arial" w:hAnsi="Arial" w:cs="Arial"/>
                <w:color w:val="000000"/>
                <w:sz w:val="16"/>
                <w:szCs w:val="16"/>
              </w:rPr>
              <w:t>National estate and parks</w:t>
            </w:r>
          </w:p>
        </w:tc>
        <w:tc>
          <w:tcPr>
            <w:tcW w:w="523" w:type="pct"/>
            <w:tcBorders>
              <w:top w:val="nil"/>
              <w:left w:val="nil"/>
              <w:bottom w:val="single" w:sz="4" w:space="0" w:color="293F5B"/>
              <w:right w:val="nil"/>
            </w:tcBorders>
            <w:shd w:val="clear" w:color="000000" w:fill="FFFFFF"/>
            <w:noWrap/>
            <w:vAlign w:val="center"/>
            <w:hideMark/>
          </w:tcPr>
          <w:p w14:paraId="40F4957E" w14:textId="77777777"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793</w:t>
            </w:r>
          </w:p>
        </w:tc>
        <w:tc>
          <w:tcPr>
            <w:tcW w:w="523" w:type="pct"/>
            <w:tcBorders>
              <w:top w:val="nil"/>
              <w:left w:val="nil"/>
              <w:bottom w:val="single" w:sz="4" w:space="0" w:color="293F5B"/>
              <w:right w:val="nil"/>
            </w:tcBorders>
            <w:shd w:val="clear" w:color="000000" w:fill="E6F2FF"/>
            <w:noWrap/>
            <w:vAlign w:val="center"/>
            <w:hideMark/>
          </w:tcPr>
          <w:p w14:paraId="0217D07A" w14:textId="77777777"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809</w:t>
            </w:r>
          </w:p>
        </w:tc>
        <w:tc>
          <w:tcPr>
            <w:tcW w:w="523" w:type="pct"/>
            <w:tcBorders>
              <w:top w:val="nil"/>
              <w:left w:val="nil"/>
              <w:bottom w:val="single" w:sz="4" w:space="0" w:color="293F5B"/>
              <w:right w:val="nil"/>
            </w:tcBorders>
            <w:shd w:val="clear" w:color="000000" w:fill="FFFFFF"/>
            <w:noWrap/>
            <w:vAlign w:val="center"/>
            <w:hideMark/>
          </w:tcPr>
          <w:p w14:paraId="66A599A8" w14:textId="77777777"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764</w:t>
            </w:r>
          </w:p>
        </w:tc>
        <w:tc>
          <w:tcPr>
            <w:tcW w:w="523" w:type="pct"/>
            <w:tcBorders>
              <w:top w:val="nil"/>
              <w:left w:val="nil"/>
              <w:bottom w:val="single" w:sz="4" w:space="0" w:color="293F5B"/>
              <w:right w:val="nil"/>
            </w:tcBorders>
            <w:shd w:val="clear" w:color="000000" w:fill="FFFFFF"/>
            <w:noWrap/>
            <w:vAlign w:val="center"/>
            <w:hideMark/>
          </w:tcPr>
          <w:p w14:paraId="7A04AADB" w14:textId="77777777"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771</w:t>
            </w:r>
          </w:p>
        </w:tc>
        <w:tc>
          <w:tcPr>
            <w:tcW w:w="523" w:type="pct"/>
            <w:tcBorders>
              <w:top w:val="nil"/>
              <w:left w:val="nil"/>
              <w:bottom w:val="single" w:sz="4" w:space="0" w:color="293F5B"/>
              <w:right w:val="nil"/>
            </w:tcBorders>
            <w:shd w:val="clear" w:color="000000" w:fill="FFFFFF"/>
            <w:noWrap/>
            <w:vAlign w:val="center"/>
            <w:hideMark/>
          </w:tcPr>
          <w:p w14:paraId="201B88D3" w14:textId="77777777" w:rsidR="0097014C" w:rsidRPr="00BF01BA" w:rsidRDefault="0097014C" w:rsidP="0097014C">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788</w:t>
            </w:r>
          </w:p>
        </w:tc>
      </w:tr>
      <w:tr w:rsidR="0097014C" w:rsidRPr="00BF01BA" w14:paraId="4C8778FB" w14:textId="77777777" w:rsidTr="00C267D1">
        <w:trPr>
          <w:trHeight w:hRule="exact" w:val="225"/>
        </w:trPr>
        <w:tc>
          <w:tcPr>
            <w:tcW w:w="2386" w:type="pct"/>
            <w:tcBorders>
              <w:top w:val="nil"/>
              <w:left w:val="nil"/>
              <w:bottom w:val="single" w:sz="4" w:space="0" w:color="293F5B"/>
              <w:right w:val="nil"/>
            </w:tcBorders>
            <w:shd w:val="clear" w:color="000000" w:fill="FFFFFF"/>
            <w:noWrap/>
            <w:vAlign w:val="center"/>
            <w:hideMark/>
          </w:tcPr>
          <w:p w14:paraId="10EA03D1" w14:textId="77777777" w:rsidR="0097014C" w:rsidRPr="00BF01BA" w:rsidRDefault="0097014C" w:rsidP="0097014C">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recreation and culture</w:t>
            </w:r>
          </w:p>
        </w:tc>
        <w:tc>
          <w:tcPr>
            <w:tcW w:w="523" w:type="pct"/>
            <w:tcBorders>
              <w:top w:val="nil"/>
              <w:left w:val="nil"/>
              <w:bottom w:val="single" w:sz="4" w:space="0" w:color="293F5B"/>
              <w:right w:val="nil"/>
            </w:tcBorders>
            <w:shd w:val="clear" w:color="000000" w:fill="FFFFFF"/>
            <w:noWrap/>
            <w:vAlign w:val="center"/>
            <w:hideMark/>
          </w:tcPr>
          <w:p w14:paraId="7CA122B1" w14:textId="77777777" w:rsidR="0097014C" w:rsidRPr="00BF01BA" w:rsidRDefault="0097014C" w:rsidP="0097014C">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5,859</w:t>
            </w:r>
          </w:p>
        </w:tc>
        <w:tc>
          <w:tcPr>
            <w:tcW w:w="523" w:type="pct"/>
            <w:tcBorders>
              <w:top w:val="nil"/>
              <w:left w:val="nil"/>
              <w:bottom w:val="single" w:sz="4" w:space="0" w:color="293F5B"/>
              <w:right w:val="nil"/>
            </w:tcBorders>
            <w:shd w:val="clear" w:color="000000" w:fill="E6F2FF"/>
            <w:noWrap/>
            <w:vAlign w:val="center"/>
            <w:hideMark/>
          </w:tcPr>
          <w:p w14:paraId="4CBCE23A" w14:textId="77777777" w:rsidR="0097014C" w:rsidRPr="00BF01BA" w:rsidRDefault="0097014C" w:rsidP="0097014C">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5,867</w:t>
            </w:r>
          </w:p>
        </w:tc>
        <w:tc>
          <w:tcPr>
            <w:tcW w:w="523" w:type="pct"/>
            <w:tcBorders>
              <w:top w:val="nil"/>
              <w:left w:val="nil"/>
              <w:bottom w:val="single" w:sz="4" w:space="0" w:color="293F5B"/>
              <w:right w:val="nil"/>
            </w:tcBorders>
            <w:shd w:val="clear" w:color="000000" w:fill="FFFFFF"/>
            <w:noWrap/>
            <w:vAlign w:val="center"/>
            <w:hideMark/>
          </w:tcPr>
          <w:p w14:paraId="053FA3B7" w14:textId="77777777" w:rsidR="0097014C" w:rsidRPr="00BF01BA" w:rsidRDefault="0097014C" w:rsidP="0097014C">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5,709</w:t>
            </w:r>
          </w:p>
        </w:tc>
        <w:tc>
          <w:tcPr>
            <w:tcW w:w="523" w:type="pct"/>
            <w:tcBorders>
              <w:top w:val="nil"/>
              <w:left w:val="nil"/>
              <w:bottom w:val="single" w:sz="4" w:space="0" w:color="293F5B"/>
              <w:right w:val="nil"/>
            </w:tcBorders>
            <w:shd w:val="clear" w:color="000000" w:fill="FFFFFF"/>
            <w:noWrap/>
            <w:vAlign w:val="center"/>
            <w:hideMark/>
          </w:tcPr>
          <w:p w14:paraId="75785262" w14:textId="77777777" w:rsidR="0097014C" w:rsidRPr="00BF01BA" w:rsidRDefault="0097014C" w:rsidP="0097014C">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5,974</w:t>
            </w:r>
          </w:p>
        </w:tc>
        <w:tc>
          <w:tcPr>
            <w:tcW w:w="523" w:type="pct"/>
            <w:tcBorders>
              <w:top w:val="nil"/>
              <w:left w:val="nil"/>
              <w:bottom w:val="single" w:sz="4" w:space="0" w:color="293F5B"/>
              <w:right w:val="nil"/>
            </w:tcBorders>
            <w:shd w:val="clear" w:color="000000" w:fill="FFFFFF"/>
            <w:noWrap/>
            <w:vAlign w:val="center"/>
            <w:hideMark/>
          </w:tcPr>
          <w:p w14:paraId="23FD6E91" w14:textId="77777777" w:rsidR="0097014C" w:rsidRPr="00BF01BA" w:rsidRDefault="0097014C" w:rsidP="0097014C">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6,378</w:t>
            </w:r>
          </w:p>
        </w:tc>
      </w:tr>
    </w:tbl>
    <w:p w14:paraId="2960B8E2" w14:textId="5BAA37B8" w:rsidR="003D190C" w:rsidRPr="00BF01BA" w:rsidRDefault="003D190C" w:rsidP="004B6EEF">
      <w:pPr>
        <w:pStyle w:val="ChartandTableFootnoteAlpha"/>
        <w:numPr>
          <w:ilvl w:val="0"/>
          <w:numId w:val="25"/>
        </w:numPr>
      </w:pPr>
      <w:r w:rsidRPr="00BF01BA">
        <w:t xml:space="preserve"> A further breakdown of the broadcasting sub</w:t>
      </w:r>
      <w:r w:rsidR="00DF02E6">
        <w:noBreakHyphen/>
      </w:r>
      <w:r w:rsidRPr="00BF01BA">
        <w:t>function is provided in Table 5.11.1.</w:t>
      </w:r>
    </w:p>
    <w:p w14:paraId="4DCD9D5B" w14:textId="77777777" w:rsidR="004C4A04" w:rsidRPr="00BF01BA" w:rsidRDefault="004C4A04" w:rsidP="004C4A04">
      <w:pPr>
        <w:pStyle w:val="TableLine"/>
      </w:pPr>
    </w:p>
    <w:p w14:paraId="74BF7133" w14:textId="40BF95D8" w:rsidR="002F7A11" w:rsidRPr="00BF01BA" w:rsidRDefault="002F7A11" w:rsidP="002F7A11">
      <w:pPr>
        <w:keepLines/>
        <w:rPr>
          <w:szCs w:val="19"/>
          <w:lang w:val="en-US"/>
        </w:rPr>
      </w:pPr>
      <w:bookmarkStart w:id="90" w:name="_Hlk165745726"/>
      <w:r w:rsidRPr="00BF01BA">
        <w:rPr>
          <w:szCs w:val="19"/>
        </w:rPr>
        <w:t xml:space="preserve">Total expenses under the recreation and culture function are estimated to increase by 8.7 per cent over the period 2025–26 to 2028–29. This is primarily driven by expenses in </w:t>
      </w:r>
      <w:r w:rsidRPr="00BF01BA">
        <w:rPr>
          <w:rStyle w:val="Strong"/>
        </w:rPr>
        <w:t>sport and recreation</w:t>
      </w:r>
      <w:r w:rsidRPr="00BF01BA">
        <w:rPr>
          <w:szCs w:val="19"/>
        </w:rPr>
        <w:t>, which are linked to the Government</w:t>
      </w:r>
      <w:r w:rsidR="00DF02E6">
        <w:rPr>
          <w:szCs w:val="19"/>
        </w:rPr>
        <w:t>’</w:t>
      </w:r>
      <w:r w:rsidRPr="00BF01BA">
        <w:rPr>
          <w:szCs w:val="19"/>
        </w:rPr>
        <w:t xml:space="preserve">s investment in venue infrastructure for the 2032 Brisbane Olympic and Paralympic Games. </w:t>
      </w:r>
    </w:p>
    <w:p w14:paraId="6F66B001" w14:textId="05E0A88B" w:rsidR="002F7A11" w:rsidRPr="00BF01BA" w:rsidRDefault="002F7A11" w:rsidP="002F7A11">
      <w:pPr>
        <w:rPr>
          <w:lang w:val="en-US"/>
        </w:rPr>
      </w:pPr>
      <w:r w:rsidRPr="00BF01BA">
        <w:rPr>
          <w:rStyle w:val="Strong"/>
        </w:rPr>
        <w:t>Broadcasting</w:t>
      </w:r>
      <w:r w:rsidRPr="00BF01BA">
        <w:rPr>
          <w:lang w:val="en-US"/>
        </w:rPr>
        <w:t xml:space="preserve"> expenses reflect the five</w:t>
      </w:r>
      <w:r w:rsidR="00DF02E6">
        <w:rPr>
          <w:lang w:val="en-US"/>
        </w:rPr>
        <w:noBreakHyphen/>
      </w:r>
      <w:r w:rsidRPr="00BF01BA">
        <w:rPr>
          <w:lang w:val="en-US"/>
        </w:rPr>
        <w:t>year funding terms for the Australian Broadcasting Corporation and Special Broadcasting Services Corporation that commenced on 1 July 2023.</w:t>
      </w:r>
    </w:p>
    <w:p w14:paraId="517B0794" w14:textId="41773966" w:rsidR="00DA0F73" w:rsidRPr="00BF01BA" w:rsidRDefault="00DA0F73" w:rsidP="00DA0F73">
      <w:r w:rsidRPr="00BF01BA">
        <w:t xml:space="preserve">Table 5.11.1 sets out the major components of the </w:t>
      </w:r>
      <w:r w:rsidRPr="00861003">
        <w:rPr>
          <w:rStyle w:val="Strong"/>
        </w:rPr>
        <w:t>broadcasting</w:t>
      </w:r>
      <w:r w:rsidRPr="00BF01BA">
        <w:t xml:space="preserve"> sub</w:t>
      </w:r>
      <w:r w:rsidR="00DF02E6">
        <w:noBreakHyphen/>
      </w:r>
      <w:r w:rsidRPr="00BF01BA">
        <w:t>function.</w:t>
      </w:r>
    </w:p>
    <w:p w14:paraId="7EDE5425" w14:textId="10F9D698" w:rsidR="00AB5E5B" w:rsidRPr="00BF01BA" w:rsidRDefault="00911489" w:rsidP="00911489">
      <w:pPr>
        <w:pStyle w:val="TableHeading"/>
        <w:rPr>
          <w:rFonts w:asciiTheme="minorHAnsi" w:eastAsiaTheme="minorHAnsi" w:hAnsiTheme="minorHAnsi" w:cstheme="minorBidi"/>
          <w:b w:val="0"/>
          <w:sz w:val="22"/>
          <w:szCs w:val="22"/>
          <w:lang w:eastAsia="en-US"/>
        </w:rPr>
      </w:pPr>
      <w:r w:rsidRPr="00BF01BA">
        <w:t>Table </w:t>
      </w:r>
      <w:r w:rsidR="007601FC" w:rsidRPr="00BF01BA">
        <w:t>5</w:t>
      </w:r>
      <w:r w:rsidRPr="00BF01BA">
        <w:t>.11.1: Trends in the major components of the broadcasting sub</w:t>
      </w:r>
      <w:r w:rsidR="00DF02E6">
        <w:noBreakHyphen/>
      </w:r>
      <w:r w:rsidRPr="00BF01BA">
        <w:t>function expense</w:t>
      </w:r>
    </w:p>
    <w:tbl>
      <w:tblPr>
        <w:tblW w:w="5000" w:type="pct"/>
        <w:tblCellMar>
          <w:left w:w="0" w:type="dxa"/>
          <w:right w:w="28" w:type="dxa"/>
        </w:tblCellMar>
        <w:tblLook w:val="04A0" w:firstRow="1" w:lastRow="0" w:firstColumn="1" w:lastColumn="0" w:noHBand="0" w:noVBand="1"/>
      </w:tblPr>
      <w:tblGrid>
        <w:gridCol w:w="3419"/>
        <w:gridCol w:w="111"/>
        <w:gridCol w:w="836"/>
        <w:gridCol w:w="836"/>
        <w:gridCol w:w="836"/>
        <w:gridCol w:w="836"/>
        <w:gridCol w:w="836"/>
      </w:tblGrid>
      <w:tr w:rsidR="00AB5E5B" w:rsidRPr="00BF01BA" w14:paraId="32FCAFBA" w14:textId="77777777" w:rsidTr="00AB5E5B">
        <w:trPr>
          <w:trHeight w:hRule="exact" w:val="225"/>
        </w:trPr>
        <w:tc>
          <w:tcPr>
            <w:tcW w:w="2218" w:type="pct"/>
            <w:tcBorders>
              <w:top w:val="single" w:sz="4" w:space="0" w:color="293F5B"/>
              <w:left w:val="nil"/>
              <w:bottom w:val="nil"/>
              <w:right w:val="nil"/>
            </w:tcBorders>
            <w:shd w:val="clear" w:color="000000" w:fill="FFFFFF"/>
            <w:noWrap/>
            <w:vAlign w:val="center"/>
            <w:hideMark/>
          </w:tcPr>
          <w:p w14:paraId="32187F5C" w14:textId="5FEC1494" w:rsidR="00AB5E5B" w:rsidRPr="00BF01BA" w:rsidRDefault="00AB5E5B" w:rsidP="00AB5E5B">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Component(a)</w:t>
            </w:r>
          </w:p>
        </w:tc>
        <w:tc>
          <w:tcPr>
            <w:tcW w:w="72" w:type="pct"/>
            <w:tcBorders>
              <w:top w:val="single" w:sz="4" w:space="0" w:color="293F5B"/>
              <w:left w:val="nil"/>
              <w:bottom w:val="nil"/>
              <w:right w:val="nil"/>
            </w:tcBorders>
            <w:shd w:val="clear" w:color="000000" w:fill="FFFFFF"/>
            <w:noWrap/>
            <w:vAlign w:val="center"/>
            <w:hideMark/>
          </w:tcPr>
          <w:p w14:paraId="70DAC416" w14:textId="77777777" w:rsidR="00AB5E5B" w:rsidRPr="00BF01BA" w:rsidRDefault="00AB5E5B" w:rsidP="00AB5E5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2709" w:type="pct"/>
            <w:gridSpan w:val="5"/>
            <w:tcBorders>
              <w:top w:val="single" w:sz="4" w:space="0" w:color="293F5B"/>
              <w:left w:val="nil"/>
              <w:bottom w:val="single" w:sz="4" w:space="0" w:color="000000"/>
              <w:right w:val="nil"/>
            </w:tcBorders>
            <w:shd w:val="clear" w:color="000000" w:fill="FFFFFF"/>
            <w:noWrap/>
            <w:vAlign w:val="center"/>
            <w:hideMark/>
          </w:tcPr>
          <w:p w14:paraId="13A16DC4" w14:textId="77777777" w:rsidR="00AB5E5B" w:rsidRPr="00BF01BA" w:rsidRDefault="00AB5E5B" w:rsidP="00AB5E5B">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AB5E5B" w:rsidRPr="00BF01BA" w14:paraId="14E405F1" w14:textId="77777777" w:rsidTr="00AB5E5B">
        <w:trPr>
          <w:trHeight w:hRule="exact" w:val="225"/>
        </w:trPr>
        <w:tc>
          <w:tcPr>
            <w:tcW w:w="2218" w:type="pct"/>
            <w:tcBorders>
              <w:top w:val="nil"/>
              <w:left w:val="nil"/>
              <w:bottom w:val="nil"/>
              <w:right w:val="nil"/>
            </w:tcBorders>
            <w:shd w:val="clear" w:color="000000" w:fill="FFFFFF"/>
            <w:noWrap/>
            <w:vAlign w:val="bottom"/>
            <w:hideMark/>
          </w:tcPr>
          <w:p w14:paraId="22EE3CE7" w14:textId="77777777" w:rsidR="00AB5E5B" w:rsidRPr="00BF01BA" w:rsidRDefault="00AB5E5B" w:rsidP="00AB5E5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72" w:type="pct"/>
            <w:tcBorders>
              <w:top w:val="nil"/>
              <w:left w:val="nil"/>
              <w:bottom w:val="nil"/>
              <w:right w:val="nil"/>
            </w:tcBorders>
            <w:shd w:val="clear" w:color="000000" w:fill="FFFFFF"/>
            <w:noWrap/>
            <w:vAlign w:val="center"/>
            <w:hideMark/>
          </w:tcPr>
          <w:p w14:paraId="28A32497" w14:textId="77777777"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42" w:type="pct"/>
            <w:tcBorders>
              <w:top w:val="single" w:sz="4" w:space="0" w:color="293F5B"/>
              <w:left w:val="nil"/>
              <w:bottom w:val="nil"/>
              <w:right w:val="nil"/>
            </w:tcBorders>
            <w:shd w:val="clear" w:color="000000" w:fill="FFFFFF"/>
            <w:noWrap/>
            <w:vAlign w:val="center"/>
            <w:hideMark/>
          </w:tcPr>
          <w:p w14:paraId="15BF70F3" w14:textId="4DC17A9C"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542" w:type="pct"/>
            <w:tcBorders>
              <w:top w:val="single" w:sz="4" w:space="0" w:color="293F5B"/>
              <w:left w:val="nil"/>
              <w:bottom w:val="nil"/>
              <w:right w:val="nil"/>
            </w:tcBorders>
            <w:shd w:val="clear" w:color="000000" w:fill="E6F2FF"/>
            <w:noWrap/>
            <w:vAlign w:val="center"/>
            <w:hideMark/>
          </w:tcPr>
          <w:p w14:paraId="6C5CE7AD" w14:textId="452A895F"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542" w:type="pct"/>
            <w:tcBorders>
              <w:top w:val="single" w:sz="4" w:space="0" w:color="293F5B"/>
              <w:left w:val="nil"/>
              <w:bottom w:val="nil"/>
              <w:right w:val="nil"/>
            </w:tcBorders>
            <w:shd w:val="clear" w:color="000000" w:fill="FFFFFF"/>
            <w:noWrap/>
            <w:vAlign w:val="center"/>
            <w:hideMark/>
          </w:tcPr>
          <w:p w14:paraId="4330CA0A" w14:textId="62F41D91"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542" w:type="pct"/>
            <w:tcBorders>
              <w:top w:val="single" w:sz="4" w:space="0" w:color="293F5B"/>
              <w:left w:val="nil"/>
              <w:bottom w:val="nil"/>
              <w:right w:val="nil"/>
            </w:tcBorders>
            <w:shd w:val="clear" w:color="000000" w:fill="FFFFFF"/>
            <w:noWrap/>
            <w:vAlign w:val="center"/>
            <w:hideMark/>
          </w:tcPr>
          <w:p w14:paraId="41C3B494" w14:textId="2AF7D1DF"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542" w:type="pct"/>
            <w:tcBorders>
              <w:top w:val="single" w:sz="4" w:space="0" w:color="293F5B"/>
              <w:left w:val="nil"/>
              <w:bottom w:val="nil"/>
              <w:right w:val="nil"/>
            </w:tcBorders>
            <w:shd w:val="clear" w:color="000000" w:fill="FFFFFF"/>
            <w:noWrap/>
            <w:vAlign w:val="center"/>
            <w:hideMark/>
          </w:tcPr>
          <w:p w14:paraId="0BF36E88" w14:textId="77060B9E"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AB5E5B" w:rsidRPr="00BF01BA" w14:paraId="59430DE7" w14:textId="77777777" w:rsidTr="00AB5E5B">
        <w:trPr>
          <w:trHeight w:hRule="exact" w:val="225"/>
        </w:trPr>
        <w:tc>
          <w:tcPr>
            <w:tcW w:w="2218" w:type="pct"/>
            <w:tcBorders>
              <w:top w:val="nil"/>
              <w:left w:val="nil"/>
              <w:bottom w:val="nil"/>
              <w:right w:val="nil"/>
            </w:tcBorders>
            <w:shd w:val="clear" w:color="000000" w:fill="FFFFFF"/>
            <w:noWrap/>
            <w:vAlign w:val="center"/>
            <w:hideMark/>
          </w:tcPr>
          <w:p w14:paraId="0AC49A50" w14:textId="77777777" w:rsidR="00AB5E5B" w:rsidRPr="00BF01BA" w:rsidRDefault="00AB5E5B" w:rsidP="00AB5E5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72" w:type="pct"/>
            <w:tcBorders>
              <w:top w:val="nil"/>
              <w:left w:val="nil"/>
              <w:bottom w:val="nil"/>
              <w:right w:val="nil"/>
            </w:tcBorders>
            <w:shd w:val="clear" w:color="000000" w:fill="FFFFFF"/>
            <w:noWrap/>
            <w:vAlign w:val="center"/>
            <w:hideMark/>
          </w:tcPr>
          <w:p w14:paraId="3360A589" w14:textId="77777777"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single" w:sz="4" w:space="0" w:color="293F5B"/>
              <w:right w:val="nil"/>
            </w:tcBorders>
            <w:shd w:val="clear" w:color="000000" w:fill="FFFFFF"/>
            <w:noWrap/>
            <w:vAlign w:val="center"/>
            <w:hideMark/>
          </w:tcPr>
          <w:p w14:paraId="1DBB54A2" w14:textId="77777777"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E6F2FF"/>
            <w:noWrap/>
            <w:vAlign w:val="center"/>
            <w:hideMark/>
          </w:tcPr>
          <w:p w14:paraId="36AA98DA" w14:textId="77777777"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FFFFFF"/>
            <w:noWrap/>
            <w:vAlign w:val="center"/>
            <w:hideMark/>
          </w:tcPr>
          <w:p w14:paraId="49B6C068" w14:textId="77777777"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FFFFFF"/>
            <w:noWrap/>
            <w:vAlign w:val="center"/>
            <w:hideMark/>
          </w:tcPr>
          <w:p w14:paraId="03002E20" w14:textId="77777777"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FFFFFF"/>
            <w:noWrap/>
            <w:vAlign w:val="center"/>
            <w:hideMark/>
          </w:tcPr>
          <w:p w14:paraId="38F63B05" w14:textId="77777777"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AB5E5B" w:rsidRPr="00BF01BA" w14:paraId="38E8B123" w14:textId="77777777" w:rsidTr="00AB5E5B">
        <w:trPr>
          <w:trHeight w:hRule="exact" w:val="225"/>
        </w:trPr>
        <w:tc>
          <w:tcPr>
            <w:tcW w:w="2218" w:type="pct"/>
            <w:tcBorders>
              <w:top w:val="nil"/>
              <w:left w:val="nil"/>
              <w:bottom w:val="nil"/>
              <w:right w:val="nil"/>
            </w:tcBorders>
            <w:shd w:val="clear" w:color="000000" w:fill="FFFFFF"/>
            <w:noWrap/>
            <w:vAlign w:val="center"/>
            <w:hideMark/>
          </w:tcPr>
          <w:p w14:paraId="7C7934A6" w14:textId="77777777" w:rsidR="00AB5E5B" w:rsidRPr="00BF01BA" w:rsidRDefault="00AB5E5B" w:rsidP="00AB5E5B">
            <w:pPr>
              <w:spacing w:before="0" w:after="0" w:line="240" w:lineRule="auto"/>
              <w:rPr>
                <w:rFonts w:ascii="Arial" w:hAnsi="Arial" w:cs="Arial"/>
                <w:color w:val="000000"/>
                <w:sz w:val="16"/>
                <w:szCs w:val="16"/>
              </w:rPr>
            </w:pPr>
            <w:r w:rsidRPr="00BF01BA">
              <w:rPr>
                <w:rFonts w:ascii="Arial" w:hAnsi="Arial" w:cs="Arial"/>
                <w:color w:val="000000"/>
                <w:sz w:val="16"/>
                <w:szCs w:val="16"/>
              </w:rPr>
              <w:t>ABC general operational activities</w:t>
            </w:r>
          </w:p>
        </w:tc>
        <w:tc>
          <w:tcPr>
            <w:tcW w:w="72" w:type="pct"/>
            <w:tcBorders>
              <w:top w:val="nil"/>
              <w:left w:val="nil"/>
              <w:bottom w:val="nil"/>
              <w:right w:val="nil"/>
            </w:tcBorders>
            <w:shd w:val="clear" w:color="000000" w:fill="FFFFFF"/>
            <w:noWrap/>
            <w:vAlign w:val="center"/>
            <w:hideMark/>
          </w:tcPr>
          <w:p w14:paraId="50E5CD6C" w14:textId="77777777" w:rsidR="00AB5E5B" w:rsidRPr="00BF01BA" w:rsidRDefault="00AB5E5B" w:rsidP="00AB5E5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1B0691A9" w14:textId="77777777"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1,071</w:t>
            </w:r>
          </w:p>
        </w:tc>
        <w:tc>
          <w:tcPr>
            <w:tcW w:w="542" w:type="pct"/>
            <w:tcBorders>
              <w:top w:val="nil"/>
              <w:left w:val="nil"/>
              <w:bottom w:val="nil"/>
              <w:right w:val="nil"/>
            </w:tcBorders>
            <w:shd w:val="clear" w:color="000000" w:fill="E6F2FF"/>
            <w:noWrap/>
            <w:vAlign w:val="center"/>
            <w:hideMark/>
          </w:tcPr>
          <w:p w14:paraId="660EC9AC" w14:textId="77777777"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1,089</w:t>
            </w:r>
          </w:p>
        </w:tc>
        <w:tc>
          <w:tcPr>
            <w:tcW w:w="542" w:type="pct"/>
            <w:tcBorders>
              <w:top w:val="nil"/>
              <w:left w:val="nil"/>
              <w:bottom w:val="nil"/>
              <w:right w:val="nil"/>
            </w:tcBorders>
            <w:shd w:val="clear" w:color="000000" w:fill="FFFFFF"/>
            <w:noWrap/>
            <w:vAlign w:val="center"/>
            <w:hideMark/>
          </w:tcPr>
          <w:p w14:paraId="605BBE0C" w14:textId="77777777"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1,111</w:t>
            </w:r>
          </w:p>
        </w:tc>
        <w:tc>
          <w:tcPr>
            <w:tcW w:w="542" w:type="pct"/>
            <w:tcBorders>
              <w:top w:val="nil"/>
              <w:left w:val="nil"/>
              <w:bottom w:val="nil"/>
              <w:right w:val="nil"/>
            </w:tcBorders>
            <w:shd w:val="clear" w:color="000000" w:fill="FFFFFF"/>
            <w:noWrap/>
            <w:vAlign w:val="center"/>
            <w:hideMark/>
          </w:tcPr>
          <w:p w14:paraId="3A96C826" w14:textId="77777777"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1,134</w:t>
            </w:r>
          </w:p>
        </w:tc>
        <w:tc>
          <w:tcPr>
            <w:tcW w:w="542" w:type="pct"/>
            <w:tcBorders>
              <w:top w:val="nil"/>
              <w:left w:val="nil"/>
              <w:bottom w:val="nil"/>
              <w:right w:val="nil"/>
            </w:tcBorders>
            <w:shd w:val="clear" w:color="000000" w:fill="FFFFFF"/>
            <w:noWrap/>
            <w:vAlign w:val="center"/>
            <w:hideMark/>
          </w:tcPr>
          <w:p w14:paraId="458921F6" w14:textId="77777777"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1,157</w:t>
            </w:r>
          </w:p>
        </w:tc>
      </w:tr>
      <w:tr w:rsidR="00AB5E5B" w:rsidRPr="00BF01BA" w14:paraId="3AFD041F" w14:textId="77777777" w:rsidTr="00AB5E5B">
        <w:trPr>
          <w:trHeight w:hRule="exact" w:val="225"/>
        </w:trPr>
        <w:tc>
          <w:tcPr>
            <w:tcW w:w="2218" w:type="pct"/>
            <w:tcBorders>
              <w:top w:val="nil"/>
              <w:left w:val="nil"/>
              <w:bottom w:val="nil"/>
              <w:right w:val="nil"/>
            </w:tcBorders>
            <w:shd w:val="clear" w:color="000000" w:fill="FFFFFF"/>
            <w:noWrap/>
            <w:vAlign w:val="center"/>
            <w:hideMark/>
          </w:tcPr>
          <w:p w14:paraId="51E04C3A" w14:textId="77777777" w:rsidR="00AB5E5B" w:rsidRPr="00BF01BA" w:rsidRDefault="00AB5E5B" w:rsidP="00AB5E5B">
            <w:pPr>
              <w:spacing w:before="0" w:after="0" w:line="240" w:lineRule="auto"/>
              <w:rPr>
                <w:rFonts w:ascii="Arial" w:hAnsi="Arial" w:cs="Arial"/>
                <w:color w:val="000000"/>
                <w:sz w:val="16"/>
                <w:szCs w:val="16"/>
              </w:rPr>
            </w:pPr>
            <w:r w:rsidRPr="00BF01BA">
              <w:rPr>
                <w:rFonts w:ascii="Arial" w:hAnsi="Arial" w:cs="Arial"/>
                <w:color w:val="000000"/>
                <w:sz w:val="16"/>
                <w:szCs w:val="16"/>
              </w:rPr>
              <w:t>SBS general operational activities</w:t>
            </w:r>
          </w:p>
        </w:tc>
        <w:tc>
          <w:tcPr>
            <w:tcW w:w="72" w:type="pct"/>
            <w:tcBorders>
              <w:top w:val="nil"/>
              <w:left w:val="nil"/>
              <w:bottom w:val="nil"/>
              <w:right w:val="nil"/>
            </w:tcBorders>
            <w:shd w:val="clear" w:color="000000" w:fill="FFFFFF"/>
            <w:noWrap/>
            <w:vAlign w:val="center"/>
            <w:hideMark/>
          </w:tcPr>
          <w:p w14:paraId="24D935F9" w14:textId="77777777" w:rsidR="00AB5E5B" w:rsidRPr="00BF01BA" w:rsidRDefault="00AB5E5B" w:rsidP="00AB5E5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3BF85053" w14:textId="77777777"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425</w:t>
            </w:r>
          </w:p>
        </w:tc>
        <w:tc>
          <w:tcPr>
            <w:tcW w:w="542" w:type="pct"/>
            <w:tcBorders>
              <w:top w:val="nil"/>
              <w:left w:val="nil"/>
              <w:bottom w:val="nil"/>
              <w:right w:val="nil"/>
            </w:tcBorders>
            <w:shd w:val="clear" w:color="000000" w:fill="E6F2FF"/>
            <w:noWrap/>
            <w:vAlign w:val="center"/>
            <w:hideMark/>
          </w:tcPr>
          <w:p w14:paraId="402E42D7" w14:textId="77777777"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452</w:t>
            </w:r>
          </w:p>
        </w:tc>
        <w:tc>
          <w:tcPr>
            <w:tcW w:w="542" w:type="pct"/>
            <w:tcBorders>
              <w:top w:val="nil"/>
              <w:left w:val="nil"/>
              <w:bottom w:val="nil"/>
              <w:right w:val="nil"/>
            </w:tcBorders>
            <w:shd w:val="clear" w:color="000000" w:fill="FFFFFF"/>
            <w:noWrap/>
            <w:vAlign w:val="center"/>
            <w:hideMark/>
          </w:tcPr>
          <w:p w14:paraId="49C6FEE8" w14:textId="77777777"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459</w:t>
            </w:r>
          </w:p>
        </w:tc>
        <w:tc>
          <w:tcPr>
            <w:tcW w:w="542" w:type="pct"/>
            <w:tcBorders>
              <w:top w:val="nil"/>
              <w:left w:val="nil"/>
              <w:bottom w:val="nil"/>
              <w:right w:val="nil"/>
            </w:tcBorders>
            <w:shd w:val="clear" w:color="000000" w:fill="FFFFFF"/>
            <w:noWrap/>
            <w:vAlign w:val="center"/>
            <w:hideMark/>
          </w:tcPr>
          <w:p w14:paraId="722DEB16" w14:textId="77777777"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449</w:t>
            </w:r>
          </w:p>
        </w:tc>
        <w:tc>
          <w:tcPr>
            <w:tcW w:w="542" w:type="pct"/>
            <w:tcBorders>
              <w:top w:val="nil"/>
              <w:left w:val="nil"/>
              <w:bottom w:val="nil"/>
              <w:right w:val="nil"/>
            </w:tcBorders>
            <w:shd w:val="clear" w:color="000000" w:fill="FFFFFF"/>
            <w:noWrap/>
            <w:vAlign w:val="center"/>
            <w:hideMark/>
          </w:tcPr>
          <w:p w14:paraId="66A09EE7" w14:textId="77777777"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458</w:t>
            </w:r>
          </w:p>
        </w:tc>
      </w:tr>
      <w:tr w:rsidR="00AB5E5B" w:rsidRPr="00BF01BA" w14:paraId="70DC805A" w14:textId="77777777" w:rsidTr="00AB5E5B">
        <w:trPr>
          <w:trHeight w:hRule="exact" w:val="225"/>
        </w:trPr>
        <w:tc>
          <w:tcPr>
            <w:tcW w:w="2218" w:type="pct"/>
            <w:tcBorders>
              <w:top w:val="nil"/>
              <w:left w:val="nil"/>
              <w:bottom w:val="nil"/>
              <w:right w:val="nil"/>
            </w:tcBorders>
            <w:shd w:val="clear" w:color="000000" w:fill="FFFFFF"/>
            <w:noWrap/>
            <w:vAlign w:val="center"/>
            <w:hideMark/>
          </w:tcPr>
          <w:p w14:paraId="1793EAF0" w14:textId="77777777" w:rsidR="00AB5E5B" w:rsidRPr="00BF01BA" w:rsidRDefault="00AB5E5B" w:rsidP="00AB5E5B">
            <w:pPr>
              <w:spacing w:before="0" w:after="0" w:line="240" w:lineRule="auto"/>
              <w:rPr>
                <w:rFonts w:ascii="Arial" w:hAnsi="Arial" w:cs="Arial"/>
                <w:color w:val="000000"/>
                <w:sz w:val="16"/>
                <w:szCs w:val="16"/>
              </w:rPr>
            </w:pPr>
            <w:r w:rsidRPr="00BF01BA">
              <w:rPr>
                <w:rFonts w:ascii="Arial" w:hAnsi="Arial" w:cs="Arial"/>
                <w:color w:val="000000"/>
                <w:sz w:val="16"/>
                <w:szCs w:val="16"/>
              </w:rPr>
              <w:t>ABC transmission and distribution</w:t>
            </w:r>
          </w:p>
        </w:tc>
        <w:tc>
          <w:tcPr>
            <w:tcW w:w="72" w:type="pct"/>
            <w:tcBorders>
              <w:top w:val="nil"/>
              <w:left w:val="nil"/>
              <w:bottom w:val="nil"/>
              <w:right w:val="nil"/>
            </w:tcBorders>
            <w:shd w:val="clear" w:color="000000" w:fill="FFFFFF"/>
            <w:noWrap/>
            <w:vAlign w:val="center"/>
            <w:hideMark/>
          </w:tcPr>
          <w:p w14:paraId="20A8AC37" w14:textId="77777777" w:rsidR="00AB5E5B" w:rsidRPr="00BF01BA" w:rsidRDefault="00AB5E5B" w:rsidP="00AB5E5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01E38836" w14:textId="77777777" w:rsidR="00AB5E5B" w:rsidRPr="00BF01BA" w:rsidRDefault="00AB5E5B" w:rsidP="00AB5E5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E6F2FF"/>
            <w:noWrap/>
            <w:vAlign w:val="center"/>
            <w:hideMark/>
          </w:tcPr>
          <w:p w14:paraId="10ED2502" w14:textId="77777777" w:rsidR="00AB5E5B" w:rsidRPr="00BF01BA" w:rsidRDefault="00AB5E5B" w:rsidP="00AB5E5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74B189B4" w14:textId="77777777" w:rsidR="00AB5E5B" w:rsidRPr="00BF01BA" w:rsidRDefault="00AB5E5B" w:rsidP="00AB5E5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59FCB646" w14:textId="77777777" w:rsidR="00AB5E5B" w:rsidRPr="00BF01BA" w:rsidRDefault="00AB5E5B" w:rsidP="00AB5E5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4EE98D3F" w14:textId="77777777" w:rsidR="00AB5E5B" w:rsidRPr="00BF01BA" w:rsidRDefault="00AB5E5B" w:rsidP="00AB5E5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AB5E5B" w:rsidRPr="00BF01BA" w14:paraId="7C48E7A6" w14:textId="77777777" w:rsidTr="00AB5E5B">
        <w:trPr>
          <w:trHeight w:hRule="exact" w:val="225"/>
        </w:trPr>
        <w:tc>
          <w:tcPr>
            <w:tcW w:w="2218" w:type="pct"/>
            <w:tcBorders>
              <w:top w:val="nil"/>
              <w:left w:val="nil"/>
              <w:bottom w:val="nil"/>
              <w:right w:val="nil"/>
            </w:tcBorders>
            <w:shd w:val="clear" w:color="000000" w:fill="FFFFFF"/>
            <w:noWrap/>
            <w:vAlign w:val="center"/>
            <w:hideMark/>
          </w:tcPr>
          <w:p w14:paraId="5634EE10" w14:textId="77777777" w:rsidR="00AB5E5B" w:rsidRPr="00BF01BA" w:rsidRDefault="00AB5E5B" w:rsidP="00AB5E5B">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services</w:t>
            </w:r>
          </w:p>
        </w:tc>
        <w:tc>
          <w:tcPr>
            <w:tcW w:w="72" w:type="pct"/>
            <w:tcBorders>
              <w:top w:val="nil"/>
              <w:left w:val="nil"/>
              <w:bottom w:val="nil"/>
              <w:right w:val="nil"/>
            </w:tcBorders>
            <w:shd w:val="clear" w:color="000000" w:fill="FFFFFF"/>
            <w:noWrap/>
            <w:vAlign w:val="center"/>
            <w:hideMark/>
          </w:tcPr>
          <w:p w14:paraId="479DAEE8" w14:textId="77777777" w:rsidR="00AB5E5B" w:rsidRPr="00BF01BA" w:rsidRDefault="00AB5E5B" w:rsidP="00AB5E5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074BE4FC" w14:textId="77777777"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207</w:t>
            </w:r>
          </w:p>
        </w:tc>
        <w:tc>
          <w:tcPr>
            <w:tcW w:w="542" w:type="pct"/>
            <w:tcBorders>
              <w:top w:val="nil"/>
              <w:left w:val="nil"/>
              <w:bottom w:val="nil"/>
              <w:right w:val="nil"/>
            </w:tcBorders>
            <w:shd w:val="clear" w:color="000000" w:fill="E6F2FF"/>
            <w:noWrap/>
            <w:vAlign w:val="center"/>
            <w:hideMark/>
          </w:tcPr>
          <w:p w14:paraId="059C3DD7" w14:textId="77777777"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213</w:t>
            </w:r>
          </w:p>
        </w:tc>
        <w:tc>
          <w:tcPr>
            <w:tcW w:w="542" w:type="pct"/>
            <w:tcBorders>
              <w:top w:val="nil"/>
              <w:left w:val="nil"/>
              <w:bottom w:val="nil"/>
              <w:right w:val="nil"/>
            </w:tcBorders>
            <w:shd w:val="clear" w:color="000000" w:fill="FFFFFF"/>
            <w:noWrap/>
            <w:vAlign w:val="center"/>
            <w:hideMark/>
          </w:tcPr>
          <w:p w14:paraId="55FD0D9D" w14:textId="77777777"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216</w:t>
            </w:r>
          </w:p>
        </w:tc>
        <w:tc>
          <w:tcPr>
            <w:tcW w:w="542" w:type="pct"/>
            <w:tcBorders>
              <w:top w:val="nil"/>
              <w:left w:val="nil"/>
              <w:bottom w:val="nil"/>
              <w:right w:val="nil"/>
            </w:tcBorders>
            <w:shd w:val="clear" w:color="000000" w:fill="FFFFFF"/>
            <w:noWrap/>
            <w:vAlign w:val="center"/>
            <w:hideMark/>
          </w:tcPr>
          <w:p w14:paraId="680015D3" w14:textId="77777777"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222</w:t>
            </w:r>
          </w:p>
        </w:tc>
        <w:tc>
          <w:tcPr>
            <w:tcW w:w="542" w:type="pct"/>
            <w:tcBorders>
              <w:top w:val="nil"/>
              <w:left w:val="nil"/>
              <w:bottom w:val="nil"/>
              <w:right w:val="nil"/>
            </w:tcBorders>
            <w:shd w:val="clear" w:color="000000" w:fill="FFFFFF"/>
            <w:noWrap/>
            <w:vAlign w:val="center"/>
            <w:hideMark/>
          </w:tcPr>
          <w:p w14:paraId="66523F07" w14:textId="77777777"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226</w:t>
            </w:r>
          </w:p>
        </w:tc>
      </w:tr>
      <w:tr w:rsidR="00AB5E5B" w:rsidRPr="00BF01BA" w14:paraId="4B9521A2" w14:textId="77777777" w:rsidTr="00AB5E5B">
        <w:trPr>
          <w:trHeight w:hRule="exact" w:val="225"/>
        </w:trPr>
        <w:tc>
          <w:tcPr>
            <w:tcW w:w="2218" w:type="pct"/>
            <w:tcBorders>
              <w:top w:val="nil"/>
              <w:left w:val="nil"/>
              <w:bottom w:val="nil"/>
              <w:right w:val="nil"/>
            </w:tcBorders>
            <w:shd w:val="clear" w:color="000000" w:fill="FFFFFF"/>
            <w:noWrap/>
            <w:vAlign w:val="center"/>
            <w:hideMark/>
          </w:tcPr>
          <w:p w14:paraId="13EBD207" w14:textId="77777777" w:rsidR="00AB5E5B" w:rsidRPr="00BF01BA" w:rsidRDefault="00AB5E5B" w:rsidP="00AB5E5B">
            <w:pPr>
              <w:spacing w:before="0" w:after="0" w:line="240" w:lineRule="auto"/>
              <w:rPr>
                <w:rFonts w:ascii="Arial" w:hAnsi="Arial" w:cs="Arial"/>
                <w:color w:val="000000"/>
                <w:sz w:val="16"/>
                <w:szCs w:val="16"/>
              </w:rPr>
            </w:pPr>
            <w:r w:rsidRPr="00BF01BA">
              <w:rPr>
                <w:rFonts w:ascii="Arial" w:hAnsi="Arial" w:cs="Arial"/>
                <w:color w:val="000000"/>
                <w:sz w:val="16"/>
                <w:szCs w:val="16"/>
              </w:rPr>
              <w:t>SBS transmission and distribution</w:t>
            </w:r>
          </w:p>
        </w:tc>
        <w:tc>
          <w:tcPr>
            <w:tcW w:w="72" w:type="pct"/>
            <w:tcBorders>
              <w:top w:val="nil"/>
              <w:left w:val="nil"/>
              <w:bottom w:val="nil"/>
              <w:right w:val="nil"/>
            </w:tcBorders>
            <w:shd w:val="clear" w:color="000000" w:fill="FFFFFF"/>
            <w:noWrap/>
            <w:vAlign w:val="center"/>
            <w:hideMark/>
          </w:tcPr>
          <w:p w14:paraId="58E520CC" w14:textId="77777777" w:rsidR="00AB5E5B" w:rsidRPr="00BF01BA" w:rsidRDefault="00AB5E5B" w:rsidP="00AB5E5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69280C2C" w14:textId="77777777" w:rsidR="00AB5E5B" w:rsidRPr="00BF01BA" w:rsidRDefault="00AB5E5B" w:rsidP="00AB5E5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E6F2FF"/>
            <w:noWrap/>
            <w:vAlign w:val="center"/>
            <w:hideMark/>
          </w:tcPr>
          <w:p w14:paraId="4067DA90" w14:textId="77777777" w:rsidR="00AB5E5B" w:rsidRPr="00BF01BA" w:rsidRDefault="00AB5E5B" w:rsidP="00AB5E5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6B389356" w14:textId="77777777" w:rsidR="00AB5E5B" w:rsidRPr="00BF01BA" w:rsidRDefault="00AB5E5B" w:rsidP="00AB5E5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74793FF4" w14:textId="77777777" w:rsidR="00AB5E5B" w:rsidRPr="00BF01BA" w:rsidRDefault="00AB5E5B" w:rsidP="00AB5E5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6A975B44" w14:textId="77777777" w:rsidR="00AB5E5B" w:rsidRPr="00BF01BA" w:rsidRDefault="00AB5E5B" w:rsidP="00AB5E5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AB5E5B" w:rsidRPr="00BF01BA" w14:paraId="41E10F02" w14:textId="77777777" w:rsidTr="00AB5E5B">
        <w:trPr>
          <w:trHeight w:hRule="exact" w:val="225"/>
        </w:trPr>
        <w:tc>
          <w:tcPr>
            <w:tcW w:w="2218" w:type="pct"/>
            <w:tcBorders>
              <w:top w:val="nil"/>
              <w:left w:val="nil"/>
              <w:bottom w:val="nil"/>
              <w:right w:val="nil"/>
            </w:tcBorders>
            <w:shd w:val="clear" w:color="000000" w:fill="FFFFFF"/>
            <w:noWrap/>
            <w:vAlign w:val="center"/>
            <w:hideMark/>
          </w:tcPr>
          <w:p w14:paraId="33382D34" w14:textId="77777777" w:rsidR="00AB5E5B" w:rsidRPr="00BF01BA" w:rsidRDefault="00AB5E5B" w:rsidP="00AB5E5B">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services</w:t>
            </w:r>
          </w:p>
        </w:tc>
        <w:tc>
          <w:tcPr>
            <w:tcW w:w="72" w:type="pct"/>
            <w:tcBorders>
              <w:top w:val="nil"/>
              <w:left w:val="nil"/>
              <w:bottom w:val="nil"/>
              <w:right w:val="nil"/>
            </w:tcBorders>
            <w:shd w:val="clear" w:color="000000" w:fill="FFFFFF"/>
            <w:noWrap/>
            <w:vAlign w:val="center"/>
            <w:hideMark/>
          </w:tcPr>
          <w:p w14:paraId="0D2AE635" w14:textId="77777777" w:rsidR="00AB5E5B" w:rsidRPr="00BF01BA" w:rsidRDefault="00AB5E5B" w:rsidP="00AB5E5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single" w:sz="4" w:space="0" w:color="293F5B"/>
              <w:right w:val="nil"/>
            </w:tcBorders>
            <w:shd w:val="clear" w:color="000000" w:fill="FFFFFF"/>
            <w:noWrap/>
            <w:vAlign w:val="center"/>
            <w:hideMark/>
          </w:tcPr>
          <w:p w14:paraId="41CE2937" w14:textId="77777777"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78</w:t>
            </w:r>
          </w:p>
        </w:tc>
        <w:tc>
          <w:tcPr>
            <w:tcW w:w="542" w:type="pct"/>
            <w:tcBorders>
              <w:top w:val="nil"/>
              <w:left w:val="nil"/>
              <w:bottom w:val="single" w:sz="4" w:space="0" w:color="293F5B"/>
              <w:right w:val="nil"/>
            </w:tcBorders>
            <w:shd w:val="clear" w:color="000000" w:fill="E6F2FF"/>
            <w:noWrap/>
            <w:vAlign w:val="center"/>
            <w:hideMark/>
          </w:tcPr>
          <w:p w14:paraId="1D0FF208" w14:textId="77777777"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80</w:t>
            </w:r>
          </w:p>
        </w:tc>
        <w:tc>
          <w:tcPr>
            <w:tcW w:w="542" w:type="pct"/>
            <w:tcBorders>
              <w:top w:val="nil"/>
              <w:left w:val="nil"/>
              <w:bottom w:val="single" w:sz="4" w:space="0" w:color="293F5B"/>
              <w:right w:val="nil"/>
            </w:tcBorders>
            <w:shd w:val="clear" w:color="000000" w:fill="FFFFFF"/>
            <w:noWrap/>
            <w:vAlign w:val="center"/>
            <w:hideMark/>
          </w:tcPr>
          <w:p w14:paraId="07C4E896" w14:textId="77777777"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81</w:t>
            </w:r>
          </w:p>
        </w:tc>
        <w:tc>
          <w:tcPr>
            <w:tcW w:w="542" w:type="pct"/>
            <w:tcBorders>
              <w:top w:val="nil"/>
              <w:left w:val="nil"/>
              <w:bottom w:val="single" w:sz="4" w:space="0" w:color="293F5B"/>
              <w:right w:val="nil"/>
            </w:tcBorders>
            <w:shd w:val="clear" w:color="000000" w:fill="FFFFFF"/>
            <w:noWrap/>
            <w:vAlign w:val="center"/>
            <w:hideMark/>
          </w:tcPr>
          <w:p w14:paraId="281B8781" w14:textId="77777777"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82</w:t>
            </w:r>
          </w:p>
        </w:tc>
        <w:tc>
          <w:tcPr>
            <w:tcW w:w="542" w:type="pct"/>
            <w:tcBorders>
              <w:top w:val="nil"/>
              <w:left w:val="nil"/>
              <w:bottom w:val="single" w:sz="4" w:space="0" w:color="293F5B"/>
              <w:right w:val="nil"/>
            </w:tcBorders>
            <w:shd w:val="clear" w:color="000000" w:fill="FFFFFF"/>
            <w:noWrap/>
            <w:vAlign w:val="center"/>
            <w:hideMark/>
          </w:tcPr>
          <w:p w14:paraId="432A1E81" w14:textId="77777777" w:rsidR="00AB5E5B" w:rsidRPr="00BF01BA" w:rsidRDefault="00AB5E5B" w:rsidP="00AB5E5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83</w:t>
            </w:r>
          </w:p>
        </w:tc>
      </w:tr>
      <w:tr w:rsidR="00AB5E5B" w:rsidRPr="00BF01BA" w14:paraId="5B63DB78" w14:textId="77777777" w:rsidTr="00AB5E5B">
        <w:trPr>
          <w:trHeight w:hRule="exact" w:val="225"/>
        </w:trPr>
        <w:tc>
          <w:tcPr>
            <w:tcW w:w="2218" w:type="pct"/>
            <w:tcBorders>
              <w:top w:val="nil"/>
              <w:left w:val="nil"/>
              <w:bottom w:val="single" w:sz="4" w:space="0" w:color="293F5B"/>
              <w:right w:val="nil"/>
            </w:tcBorders>
            <w:shd w:val="clear" w:color="000000" w:fill="FFFFFF"/>
            <w:noWrap/>
            <w:vAlign w:val="center"/>
            <w:hideMark/>
          </w:tcPr>
          <w:p w14:paraId="720998E3" w14:textId="77777777" w:rsidR="00AB5E5B" w:rsidRPr="00BF01BA" w:rsidRDefault="00AB5E5B" w:rsidP="00AB5E5B">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w:t>
            </w:r>
          </w:p>
        </w:tc>
        <w:tc>
          <w:tcPr>
            <w:tcW w:w="72" w:type="pct"/>
            <w:tcBorders>
              <w:top w:val="nil"/>
              <w:left w:val="nil"/>
              <w:bottom w:val="single" w:sz="4" w:space="0" w:color="293F5B"/>
              <w:right w:val="nil"/>
            </w:tcBorders>
            <w:shd w:val="clear" w:color="000000" w:fill="FFFFFF"/>
            <w:noWrap/>
            <w:vAlign w:val="center"/>
            <w:hideMark/>
          </w:tcPr>
          <w:p w14:paraId="753B4282" w14:textId="77777777" w:rsidR="00AB5E5B" w:rsidRPr="00BF01BA" w:rsidRDefault="00AB5E5B" w:rsidP="00AB5E5B">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42" w:type="pct"/>
            <w:tcBorders>
              <w:top w:val="nil"/>
              <w:left w:val="nil"/>
              <w:bottom w:val="single" w:sz="4" w:space="0" w:color="293F5B"/>
              <w:right w:val="nil"/>
            </w:tcBorders>
            <w:shd w:val="clear" w:color="000000" w:fill="FFFFFF"/>
            <w:noWrap/>
            <w:vAlign w:val="center"/>
            <w:hideMark/>
          </w:tcPr>
          <w:p w14:paraId="7D7373C7" w14:textId="77777777" w:rsidR="00AB5E5B" w:rsidRPr="00BF01BA" w:rsidRDefault="00AB5E5B" w:rsidP="00AB5E5B">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1,781</w:t>
            </w:r>
          </w:p>
        </w:tc>
        <w:tc>
          <w:tcPr>
            <w:tcW w:w="542" w:type="pct"/>
            <w:tcBorders>
              <w:top w:val="nil"/>
              <w:left w:val="nil"/>
              <w:bottom w:val="single" w:sz="4" w:space="0" w:color="293F5B"/>
              <w:right w:val="nil"/>
            </w:tcBorders>
            <w:shd w:val="clear" w:color="000000" w:fill="E6F2FF"/>
            <w:noWrap/>
            <w:vAlign w:val="center"/>
            <w:hideMark/>
          </w:tcPr>
          <w:p w14:paraId="512D918D" w14:textId="77777777" w:rsidR="00AB5E5B" w:rsidRPr="00BF01BA" w:rsidRDefault="00AB5E5B" w:rsidP="00AB5E5B">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1,834</w:t>
            </w:r>
          </w:p>
        </w:tc>
        <w:tc>
          <w:tcPr>
            <w:tcW w:w="542" w:type="pct"/>
            <w:tcBorders>
              <w:top w:val="nil"/>
              <w:left w:val="nil"/>
              <w:bottom w:val="single" w:sz="4" w:space="0" w:color="293F5B"/>
              <w:right w:val="nil"/>
            </w:tcBorders>
            <w:shd w:val="clear" w:color="000000" w:fill="FFFFFF"/>
            <w:noWrap/>
            <w:vAlign w:val="center"/>
            <w:hideMark/>
          </w:tcPr>
          <w:p w14:paraId="5C35BC97" w14:textId="77777777" w:rsidR="00AB5E5B" w:rsidRPr="00BF01BA" w:rsidRDefault="00AB5E5B" w:rsidP="00AB5E5B">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1,867</w:t>
            </w:r>
          </w:p>
        </w:tc>
        <w:tc>
          <w:tcPr>
            <w:tcW w:w="542" w:type="pct"/>
            <w:tcBorders>
              <w:top w:val="nil"/>
              <w:left w:val="nil"/>
              <w:bottom w:val="single" w:sz="4" w:space="0" w:color="293F5B"/>
              <w:right w:val="nil"/>
            </w:tcBorders>
            <w:shd w:val="clear" w:color="000000" w:fill="FFFFFF"/>
            <w:noWrap/>
            <w:vAlign w:val="center"/>
            <w:hideMark/>
          </w:tcPr>
          <w:p w14:paraId="1490DC0D" w14:textId="77777777" w:rsidR="00AB5E5B" w:rsidRPr="00BF01BA" w:rsidRDefault="00AB5E5B" w:rsidP="00AB5E5B">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1,886</w:t>
            </w:r>
          </w:p>
        </w:tc>
        <w:tc>
          <w:tcPr>
            <w:tcW w:w="542" w:type="pct"/>
            <w:tcBorders>
              <w:top w:val="nil"/>
              <w:left w:val="nil"/>
              <w:bottom w:val="single" w:sz="4" w:space="0" w:color="293F5B"/>
              <w:right w:val="nil"/>
            </w:tcBorders>
            <w:shd w:val="clear" w:color="000000" w:fill="FFFFFF"/>
            <w:noWrap/>
            <w:vAlign w:val="center"/>
            <w:hideMark/>
          </w:tcPr>
          <w:p w14:paraId="1456A77B" w14:textId="77777777" w:rsidR="00AB5E5B" w:rsidRPr="00BF01BA" w:rsidRDefault="00AB5E5B" w:rsidP="00AB5E5B">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1,925</w:t>
            </w:r>
          </w:p>
        </w:tc>
      </w:tr>
    </w:tbl>
    <w:p w14:paraId="0C9192D7" w14:textId="0679FD5F" w:rsidR="00AB5E5B" w:rsidRPr="00BF01BA" w:rsidRDefault="00AB5E5B" w:rsidP="004B6EEF">
      <w:pPr>
        <w:pStyle w:val="ChartandTableFootnoteAlpha"/>
        <w:numPr>
          <w:ilvl w:val="0"/>
          <w:numId w:val="17"/>
        </w:numPr>
      </w:pPr>
      <w:r w:rsidRPr="00BF01BA">
        <w:t>The entry for each component includes eliminations for inter</w:t>
      </w:r>
      <w:r w:rsidR="00DF02E6">
        <w:noBreakHyphen/>
      </w:r>
      <w:r w:rsidRPr="00BF01BA">
        <w:t>agency transactions within that component.</w:t>
      </w:r>
    </w:p>
    <w:p w14:paraId="3B6DFCBA" w14:textId="77777777" w:rsidR="00911489" w:rsidRPr="00BF01BA" w:rsidRDefault="00911489" w:rsidP="00911489">
      <w:pPr>
        <w:pStyle w:val="TableLine"/>
      </w:pPr>
    </w:p>
    <w:p w14:paraId="2BBCB35A" w14:textId="77777777" w:rsidR="006A1C68" w:rsidRPr="00BF01BA" w:rsidRDefault="006A1C68" w:rsidP="006A1C68">
      <w:pPr>
        <w:spacing w:after="0" w:line="240" w:lineRule="auto"/>
        <w:rPr>
          <w:szCs w:val="19"/>
          <w:lang w:val="en-US"/>
        </w:rPr>
      </w:pPr>
      <w:bookmarkStart w:id="91" w:name="_Toc4577278"/>
      <w:bookmarkStart w:id="92" w:name="_Toc4689190"/>
      <w:bookmarkStart w:id="93" w:name="_Toc99203688"/>
      <w:bookmarkStart w:id="94" w:name="_Toc117358181"/>
      <w:bookmarkEnd w:id="83"/>
      <w:bookmarkEnd w:id="84"/>
      <w:bookmarkEnd w:id="85"/>
      <w:bookmarkEnd w:id="86"/>
      <w:bookmarkEnd w:id="90"/>
      <w:r w:rsidRPr="00BF01BA">
        <w:rPr>
          <w:szCs w:val="19"/>
          <w:lang w:val="en-US"/>
        </w:rPr>
        <w:t xml:space="preserve">Expenses under </w:t>
      </w:r>
      <w:r w:rsidRPr="00BF01BA">
        <w:rPr>
          <w:rStyle w:val="Strong"/>
        </w:rPr>
        <w:t>arts and cultural heritage</w:t>
      </w:r>
      <w:r w:rsidRPr="00BF01BA">
        <w:rPr>
          <w:szCs w:val="19"/>
          <w:lang w:val="en-US"/>
        </w:rPr>
        <w:t xml:space="preserve"> are estimated to decrease from 2024–25 to 2025</w:t>
      </w:r>
      <w:r w:rsidRPr="00BF01BA">
        <w:rPr>
          <w:rFonts w:ascii="Times New Roman" w:hAnsi="Times New Roman" w:hint="eastAsia"/>
          <w:szCs w:val="19"/>
          <w:rtl/>
          <w:lang w:val="en-US"/>
        </w:rPr>
        <w:t>‍</w:t>
      </w:r>
      <w:r w:rsidRPr="00BF01BA">
        <w:rPr>
          <w:szCs w:val="19"/>
          <w:lang w:val="en-US"/>
        </w:rPr>
        <w:t>–</w:t>
      </w:r>
      <w:r w:rsidRPr="00BF01BA">
        <w:rPr>
          <w:rFonts w:ascii="Times New Roman" w:hAnsi="Times New Roman" w:hint="eastAsia"/>
          <w:szCs w:val="19"/>
          <w:rtl/>
          <w:lang w:val="en-US"/>
        </w:rPr>
        <w:t>‍</w:t>
      </w:r>
      <w:r w:rsidRPr="00BF01BA">
        <w:rPr>
          <w:szCs w:val="19"/>
          <w:lang w:val="en-US"/>
        </w:rPr>
        <w:t>26 and remain broadly stable over the period 2025–26 to 2028–29.</w:t>
      </w:r>
      <w:r w:rsidRPr="00BF01BA" w:rsidDel="00832157">
        <w:rPr>
          <w:szCs w:val="19"/>
          <w:lang w:val="en-US"/>
        </w:rPr>
        <w:t xml:space="preserve"> </w:t>
      </w:r>
      <w:r w:rsidRPr="00BF01BA">
        <w:rPr>
          <w:szCs w:val="19"/>
          <w:lang w:val="en-US"/>
        </w:rPr>
        <w:t xml:space="preserve">The expenditure reflects estimated payments under the Australian Screen Production Incentives and Digital Game Production Offset programs. </w:t>
      </w:r>
    </w:p>
    <w:p w14:paraId="01394F14" w14:textId="20210175" w:rsidR="006A1C68" w:rsidRPr="00BF01BA" w:rsidRDefault="006A1C68" w:rsidP="006A1C68">
      <w:r w:rsidRPr="00BF01BA">
        <w:rPr>
          <w:rStyle w:val="Strong"/>
        </w:rPr>
        <w:t>Sport and recreation</w:t>
      </w:r>
      <w:r w:rsidRPr="00BF01BA">
        <w:rPr>
          <w:szCs w:val="19"/>
          <w:lang w:val="en-US"/>
        </w:rPr>
        <w:t xml:space="preserve"> expenses are estimated to increase over the period 2025–26 to 2028–29 reflecting the </w:t>
      </w:r>
      <w:r w:rsidRPr="00BF01BA">
        <w:rPr>
          <w:szCs w:val="19"/>
        </w:rPr>
        <w:t>Government</w:t>
      </w:r>
      <w:r w:rsidR="00DF02E6">
        <w:rPr>
          <w:szCs w:val="19"/>
        </w:rPr>
        <w:t>’</w:t>
      </w:r>
      <w:r w:rsidRPr="00BF01BA">
        <w:rPr>
          <w:szCs w:val="19"/>
        </w:rPr>
        <w:t>s investment in venue infrastructure for the 2032 Brisbane Olympic and Paralympic Games</w:t>
      </w:r>
      <w:r w:rsidRPr="00BF01BA">
        <w:rPr>
          <w:szCs w:val="19"/>
          <w:lang w:val="en-US"/>
        </w:rPr>
        <w:t xml:space="preserve">. </w:t>
      </w:r>
    </w:p>
    <w:p w14:paraId="0E9B5B68" w14:textId="34A56C57" w:rsidR="006A1C68" w:rsidRPr="00BF01BA" w:rsidRDefault="006A1C68" w:rsidP="006A1C68">
      <w:pPr>
        <w:spacing w:beforeAutospacing="1" w:afterAutospacing="1" w:line="240" w:lineRule="auto"/>
      </w:pPr>
      <w:r w:rsidRPr="00BF01BA">
        <w:rPr>
          <w:rStyle w:val="Strong"/>
        </w:rPr>
        <w:t>National estate and parks</w:t>
      </w:r>
      <w:r w:rsidRPr="00BF01BA">
        <w:rPr>
          <w:szCs w:val="19"/>
          <w:lang w:val="en-US"/>
        </w:rPr>
        <w:t xml:space="preserve"> expenses are </w:t>
      </w:r>
      <w:r w:rsidRPr="00BF01BA">
        <w:rPr>
          <w:szCs w:val="19"/>
        </w:rPr>
        <w:t>estimated to remain broadly stable over the period 2025–26 to 2028–29. The expenditure reflects the Government</w:t>
      </w:r>
      <w:r w:rsidR="00DF02E6">
        <w:rPr>
          <w:szCs w:val="19"/>
        </w:rPr>
        <w:t>’</w:t>
      </w:r>
      <w:r w:rsidRPr="00BF01BA">
        <w:rPr>
          <w:szCs w:val="19"/>
        </w:rPr>
        <w:t xml:space="preserve">s ongoing investment in </w:t>
      </w:r>
      <w:r w:rsidRPr="00BF01BA">
        <w:rPr>
          <w:szCs w:val="19"/>
        </w:rPr>
        <w:lastRenderedPageBreak/>
        <w:t>Australia</w:t>
      </w:r>
      <w:r w:rsidR="00DF02E6">
        <w:rPr>
          <w:szCs w:val="19"/>
        </w:rPr>
        <w:t>’</w:t>
      </w:r>
      <w:r w:rsidRPr="00BF01BA">
        <w:rPr>
          <w:szCs w:val="19"/>
        </w:rPr>
        <w:t>s national terrestrial and marine parks, including funding committed in the 2025</w:t>
      </w:r>
      <w:r w:rsidRPr="00BF01BA">
        <w:rPr>
          <w:rFonts w:ascii="Times New Roman" w:hAnsi="Times New Roman" w:hint="eastAsia"/>
          <w:szCs w:val="19"/>
          <w:rtl/>
        </w:rPr>
        <w:t>‍</w:t>
      </w:r>
      <w:r w:rsidRPr="00BF01BA">
        <w:rPr>
          <w:szCs w:val="19"/>
        </w:rPr>
        <w:t>–</w:t>
      </w:r>
      <w:r w:rsidRPr="00BF01BA">
        <w:rPr>
          <w:rFonts w:ascii="Times New Roman" w:hAnsi="Times New Roman" w:hint="eastAsia"/>
          <w:szCs w:val="19"/>
          <w:rtl/>
        </w:rPr>
        <w:t>‍</w:t>
      </w:r>
      <w:r w:rsidRPr="00BF01BA">
        <w:rPr>
          <w:szCs w:val="19"/>
        </w:rPr>
        <w:t xml:space="preserve">26 Budget measure </w:t>
      </w:r>
      <w:r w:rsidRPr="00BF01BA">
        <w:rPr>
          <w:rStyle w:val="Emphasis"/>
        </w:rPr>
        <w:t>Protecting Australia</w:t>
      </w:r>
      <w:r w:rsidR="00DF02E6">
        <w:rPr>
          <w:rStyle w:val="Emphasis"/>
        </w:rPr>
        <w:t>’</w:t>
      </w:r>
      <w:r w:rsidRPr="00BF01BA">
        <w:rPr>
          <w:rStyle w:val="Emphasis"/>
        </w:rPr>
        <w:t>s Iconic National Parks – continuing delivery</w:t>
      </w:r>
      <w:r w:rsidRPr="00BF01BA">
        <w:rPr>
          <w:szCs w:val="19"/>
        </w:rPr>
        <w:t>.</w:t>
      </w:r>
    </w:p>
    <w:p w14:paraId="325F7CD0" w14:textId="77777777" w:rsidR="006A1C68" w:rsidRPr="00BF01BA" w:rsidRDefault="006A1C68" w:rsidP="006A1C68">
      <w:pPr>
        <w:pStyle w:val="Heading3"/>
      </w:pPr>
      <w:bookmarkStart w:id="95" w:name="_Toc193528865"/>
      <w:r w:rsidRPr="00BF01BA">
        <w:t>Fuel and energy</w:t>
      </w:r>
      <w:bookmarkEnd w:id="95"/>
    </w:p>
    <w:p w14:paraId="3FE96F13" w14:textId="56BDFF9C" w:rsidR="006A1C68" w:rsidRPr="00BF01BA" w:rsidRDefault="006A1C68" w:rsidP="006A1C68">
      <w:r w:rsidRPr="00BF01BA">
        <w:t>The fuel and energy function includes expenses for the Fuel Tax Credits and Product Stewardship for Oil schemes administered by the Australian Taxation Office. It also includes expenses related to improving Australia</w:t>
      </w:r>
      <w:r w:rsidR="00DF02E6">
        <w:t>’</w:t>
      </w:r>
      <w:r w:rsidRPr="00BF01BA">
        <w:t>s energy efficiency, resource related initiatives, and programs to support the production and use of renewable energy.</w:t>
      </w:r>
    </w:p>
    <w:p w14:paraId="04964581" w14:textId="19630315" w:rsidR="00AD372B" w:rsidRPr="00BF01BA" w:rsidRDefault="00911489" w:rsidP="008263C3">
      <w:pPr>
        <w:pStyle w:val="TableHeading"/>
        <w:rPr>
          <w:rFonts w:asciiTheme="minorHAnsi" w:eastAsiaTheme="minorHAnsi" w:hAnsiTheme="minorHAnsi" w:cstheme="minorBidi"/>
          <w:b w:val="0"/>
          <w:sz w:val="22"/>
          <w:szCs w:val="22"/>
          <w:lang w:eastAsia="en-US"/>
        </w:rPr>
      </w:pPr>
      <w:r w:rsidRPr="00BF01BA">
        <w:t>Table </w:t>
      </w:r>
      <w:r w:rsidR="004F4E83" w:rsidRPr="00BF01BA">
        <w:t>5</w:t>
      </w:r>
      <w:r w:rsidRPr="00BF01BA">
        <w:t>.12: Summary of expenses – fuel and energy</w:t>
      </w:r>
      <w:bookmarkStart w:id="96" w:name="_1586323063"/>
      <w:bookmarkStart w:id="97" w:name="_1727774340"/>
      <w:bookmarkEnd w:id="96"/>
      <w:bookmarkEnd w:id="97"/>
    </w:p>
    <w:tbl>
      <w:tblPr>
        <w:tblW w:w="5000" w:type="pct"/>
        <w:tblCellMar>
          <w:left w:w="0" w:type="dxa"/>
          <w:right w:w="28" w:type="dxa"/>
        </w:tblCellMar>
        <w:tblLook w:val="04A0" w:firstRow="1" w:lastRow="0" w:firstColumn="1" w:lastColumn="0" w:noHBand="0" w:noVBand="1"/>
      </w:tblPr>
      <w:tblGrid>
        <w:gridCol w:w="3680"/>
        <w:gridCol w:w="807"/>
        <w:gridCol w:w="806"/>
        <w:gridCol w:w="806"/>
        <w:gridCol w:w="806"/>
        <w:gridCol w:w="805"/>
      </w:tblGrid>
      <w:tr w:rsidR="00AD372B" w:rsidRPr="00BF01BA" w14:paraId="27A94AD0" w14:textId="77777777" w:rsidTr="003D190C">
        <w:trPr>
          <w:trHeight w:hRule="exact" w:val="225"/>
        </w:trPr>
        <w:tc>
          <w:tcPr>
            <w:tcW w:w="2386" w:type="pct"/>
            <w:tcBorders>
              <w:top w:val="single" w:sz="4" w:space="0" w:color="293F5B"/>
              <w:left w:val="nil"/>
              <w:bottom w:val="nil"/>
              <w:right w:val="nil"/>
            </w:tcBorders>
            <w:shd w:val="clear" w:color="000000" w:fill="FFFFFF"/>
            <w:noWrap/>
            <w:vAlign w:val="center"/>
            <w:hideMark/>
          </w:tcPr>
          <w:p w14:paraId="7A798283" w14:textId="2D7E6841" w:rsidR="00AD372B" w:rsidRPr="00BF01BA" w:rsidRDefault="00AD372B" w:rsidP="00AD372B">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Sub</w:t>
            </w:r>
            <w:r w:rsidR="00DF02E6">
              <w:rPr>
                <w:rFonts w:ascii="Arial" w:hAnsi="Arial" w:cs="Arial"/>
                <w:b/>
                <w:bCs/>
                <w:color w:val="000000"/>
                <w:sz w:val="16"/>
                <w:szCs w:val="16"/>
              </w:rPr>
              <w:noBreakHyphen/>
            </w:r>
            <w:r w:rsidRPr="00BF01BA">
              <w:rPr>
                <w:rFonts w:ascii="Arial" w:hAnsi="Arial" w:cs="Arial"/>
                <w:b/>
                <w:bCs/>
                <w:color w:val="000000"/>
                <w:sz w:val="16"/>
                <w:szCs w:val="16"/>
              </w:rPr>
              <w:t>function</w:t>
            </w:r>
          </w:p>
        </w:tc>
        <w:tc>
          <w:tcPr>
            <w:tcW w:w="2614" w:type="pct"/>
            <w:gridSpan w:val="5"/>
            <w:tcBorders>
              <w:top w:val="single" w:sz="4" w:space="0" w:color="293F5B"/>
              <w:left w:val="nil"/>
              <w:bottom w:val="single" w:sz="4" w:space="0" w:color="000000"/>
              <w:right w:val="nil"/>
            </w:tcBorders>
            <w:shd w:val="clear" w:color="000000" w:fill="FFFFFF"/>
            <w:noWrap/>
            <w:vAlign w:val="center"/>
            <w:hideMark/>
          </w:tcPr>
          <w:p w14:paraId="2290CA30" w14:textId="77777777" w:rsidR="00AD372B" w:rsidRPr="00BF01BA" w:rsidRDefault="00AD372B" w:rsidP="00AD372B">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AD372B" w:rsidRPr="00BF01BA" w14:paraId="742ABE7E" w14:textId="77777777" w:rsidTr="003D190C">
        <w:trPr>
          <w:trHeight w:hRule="exact" w:val="225"/>
        </w:trPr>
        <w:tc>
          <w:tcPr>
            <w:tcW w:w="2386" w:type="pct"/>
            <w:tcBorders>
              <w:top w:val="nil"/>
              <w:left w:val="nil"/>
              <w:bottom w:val="nil"/>
              <w:right w:val="nil"/>
            </w:tcBorders>
            <w:shd w:val="clear" w:color="000000" w:fill="FFFFFF"/>
            <w:noWrap/>
            <w:vAlign w:val="bottom"/>
            <w:hideMark/>
          </w:tcPr>
          <w:p w14:paraId="24A7C9F5" w14:textId="77777777" w:rsidR="00AD372B" w:rsidRPr="00BF01BA" w:rsidRDefault="00AD372B" w:rsidP="00AD372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3" w:type="pct"/>
            <w:tcBorders>
              <w:top w:val="single" w:sz="4" w:space="0" w:color="293F5B"/>
              <w:left w:val="nil"/>
              <w:bottom w:val="nil"/>
              <w:right w:val="nil"/>
            </w:tcBorders>
            <w:shd w:val="clear" w:color="000000" w:fill="FFFFFF"/>
            <w:noWrap/>
            <w:vAlign w:val="center"/>
            <w:hideMark/>
          </w:tcPr>
          <w:p w14:paraId="53FB7EEA" w14:textId="6BD6A413" w:rsidR="00AD372B" w:rsidRPr="00BF01BA" w:rsidRDefault="00AD372B" w:rsidP="00AD372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523" w:type="pct"/>
            <w:tcBorders>
              <w:top w:val="single" w:sz="4" w:space="0" w:color="293F5B"/>
              <w:left w:val="nil"/>
              <w:bottom w:val="nil"/>
              <w:right w:val="nil"/>
            </w:tcBorders>
            <w:shd w:val="clear" w:color="000000" w:fill="E6F2FF"/>
            <w:noWrap/>
            <w:vAlign w:val="center"/>
            <w:hideMark/>
          </w:tcPr>
          <w:p w14:paraId="7240B8B6" w14:textId="464211F9" w:rsidR="00AD372B" w:rsidRPr="00BF01BA" w:rsidRDefault="00AD372B" w:rsidP="00AD372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523" w:type="pct"/>
            <w:tcBorders>
              <w:top w:val="single" w:sz="4" w:space="0" w:color="293F5B"/>
              <w:left w:val="nil"/>
              <w:bottom w:val="nil"/>
              <w:right w:val="nil"/>
            </w:tcBorders>
            <w:shd w:val="clear" w:color="000000" w:fill="FFFFFF"/>
            <w:noWrap/>
            <w:vAlign w:val="center"/>
            <w:hideMark/>
          </w:tcPr>
          <w:p w14:paraId="37FB18ED" w14:textId="0DA67409" w:rsidR="00AD372B" w:rsidRPr="00BF01BA" w:rsidRDefault="00AD372B" w:rsidP="00AD372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523" w:type="pct"/>
            <w:tcBorders>
              <w:top w:val="single" w:sz="4" w:space="0" w:color="293F5B"/>
              <w:left w:val="nil"/>
              <w:bottom w:val="nil"/>
              <w:right w:val="nil"/>
            </w:tcBorders>
            <w:shd w:val="clear" w:color="000000" w:fill="FFFFFF"/>
            <w:noWrap/>
            <w:vAlign w:val="center"/>
            <w:hideMark/>
          </w:tcPr>
          <w:p w14:paraId="36F80AD9" w14:textId="2CFC1A14" w:rsidR="00AD372B" w:rsidRPr="00BF01BA" w:rsidRDefault="00AD372B" w:rsidP="00AD372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523" w:type="pct"/>
            <w:tcBorders>
              <w:top w:val="single" w:sz="4" w:space="0" w:color="293F5B"/>
              <w:left w:val="nil"/>
              <w:bottom w:val="nil"/>
              <w:right w:val="nil"/>
            </w:tcBorders>
            <w:shd w:val="clear" w:color="000000" w:fill="FFFFFF"/>
            <w:noWrap/>
            <w:vAlign w:val="center"/>
            <w:hideMark/>
          </w:tcPr>
          <w:p w14:paraId="64C4FCFF" w14:textId="1C7F5248" w:rsidR="00AD372B" w:rsidRPr="00BF01BA" w:rsidRDefault="00AD372B" w:rsidP="00AD372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AD372B" w:rsidRPr="00BF01BA" w14:paraId="5ACBBE64" w14:textId="77777777" w:rsidTr="003D190C">
        <w:trPr>
          <w:trHeight w:hRule="exact" w:val="225"/>
        </w:trPr>
        <w:tc>
          <w:tcPr>
            <w:tcW w:w="2386" w:type="pct"/>
            <w:tcBorders>
              <w:top w:val="nil"/>
              <w:left w:val="nil"/>
              <w:bottom w:val="nil"/>
              <w:right w:val="nil"/>
            </w:tcBorders>
            <w:shd w:val="clear" w:color="000000" w:fill="FFFFFF"/>
            <w:noWrap/>
            <w:vAlign w:val="bottom"/>
            <w:hideMark/>
          </w:tcPr>
          <w:p w14:paraId="26DACB48" w14:textId="77777777" w:rsidR="00AD372B" w:rsidRPr="00BF01BA" w:rsidRDefault="00AD372B" w:rsidP="00AD372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3" w:type="pct"/>
            <w:tcBorders>
              <w:top w:val="nil"/>
              <w:left w:val="nil"/>
              <w:bottom w:val="single" w:sz="4" w:space="0" w:color="293F5B"/>
              <w:right w:val="nil"/>
            </w:tcBorders>
            <w:shd w:val="clear" w:color="000000" w:fill="FFFFFF"/>
            <w:noWrap/>
            <w:vAlign w:val="bottom"/>
            <w:hideMark/>
          </w:tcPr>
          <w:p w14:paraId="32B54506" w14:textId="77777777" w:rsidR="00AD372B" w:rsidRPr="00BF01BA" w:rsidRDefault="00AD372B" w:rsidP="00AD372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3" w:type="pct"/>
            <w:tcBorders>
              <w:top w:val="nil"/>
              <w:left w:val="nil"/>
              <w:bottom w:val="single" w:sz="4" w:space="0" w:color="293F5B"/>
              <w:right w:val="nil"/>
            </w:tcBorders>
            <w:shd w:val="clear" w:color="000000" w:fill="E6F2FF"/>
            <w:noWrap/>
            <w:vAlign w:val="bottom"/>
            <w:hideMark/>
          </w:tcPr>
          <w:p w14:paraId="6F25D609" w14:textId="77777777" w:rsidR="00AD372B" w:rsidRPr="00BF01BA" w:rsidRDefault="00AD372B" w:rsidP="00AD372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3" w:type="pct"/>
            <w:tcBorders>
              <w:top w:val="nil"/>
              <w:left w:val="nil"/>
              <w:bottom w:val="single" w:sz="4" w:space="0" w:color="293F5B"/>
              <w:right w:val="nil"/>
            </w:tcBorders>
            <w:shd w:val="clear" w:color="000000" w:fill="FFFFFF"/>
            <w:noWrap/>
            <w:vAlign w:val="bottom"/>
            <w:hideMark/>
          </w:tcPr>
          <w:p w14:paraId="199115D3" w14:textId="77777777" w:rsidR="00AD372B" w:rsidRPr="00BF01BA" w:rsidRDefault="00AD372B" w:rsidP="00AD372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3" w:type="pct"/>
            <w:tcBorders>
              <w:top w:val="nil"/>
              <w:left w:val="nil"/>
              <w:bottom w:val="single" w:sz="4" w:space="0" w:color="293F5B"/>
              <w:right w:val="nil"/>
            </w:tcBorders>
            <w:shd w:val="clear" w:color="000000" w:fill="FFFFFF"/>
            <w:noWrap/>
            <w:vAlign w:val="bottom"/>
            <w:hideMark/>
          </w:tcPr>
          <w:p w14:paraId="6DFF118C" w14:textId="77777777" w:rsidR="00AD372B" w:rsidRPr="00BF01BA" w:rsidRDefault="00AD372B" w:rsidP="00AD372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3" w:type="pct"/>
            <w:tcBorders>
              <w:top w:val="nil"/>
              <w:left w:val="nil"/>
              <w:bottom w:val="single" w:sz="4" w:space="0" w:color="293F5B"/>
              <w:right w:val="nil"/>
            </w:tcBorders>
            <w:shd w:val="clear" w:color="000000" w:fill="FFFFFF"/>
            <w:noWrap/>
            <w:vAlign w:val="bottom"/>
            <w:hideMark/>
          </w:tcPr>
          <w:p w14:paraId="6D511627" w14:textId="77777777" w:rsidR="00AD372B" w:rsidRPr="00BF01BA" w:rsidRDefault="00AD372B" w:rsidP="00AD372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AD372B" w:rsidRPr="00BF01BA" w14:paraId="41CCAD1C" w14:textId="77777777" w:rsidTr="003D190C">
        <w:trPr>
          <w:trHeight w:hRule="exact" w:val="225"/>
        </w:trPr>
        <w:tc>
          <w:tcPr>
            <w:tcW w:w="2386" w:type="pct"/>
            <w:tcBorders>
              <w:top w:val="nil"/>
              <w:left w:val="nil"/>
              <w:bottom w:val="nil"/>
              <w:right w:val="nil"/>
            </w:tcBorders>
            <w:shd w:val="clear" w:color="000000" w:fill="FFFFFF"/>
            <w:noWrap/>
            <w:vAlign w:val="bottom"/>
            <w:hideMark/>
          </w:tcPr>
          <w:p w14:paraId="5553F5A4" w14:textId="77777777" w:rsidR="00AD372B" w:rsidRPr="00BF01BA" w:rsidRDefault="00AD372B" w:rsidP="00AD372B">
            <w:pPr>
              <w:spacing w:before="0" w:after="0" w:line="240" w:lineRule="auto"/>
              <w:rPr>
                <w:rFonts w:ascii="Arial" w:hAnsi="Arial" w:cs="Arial"/>
                <w:color w:val="000000"/>
                <w:sz w:val="16"/>
                <w:szCs w:val="16"/>
              </w:rPr>
            </w:pPr>
            <w:r w:rsidRPr="00BF01BA">
              <w:rPr>
                <w:rFonts w:ascii="Arial" w:hAnsi="Arial" w:cs="Arial"/>
                <w:color w:val="000000"/>
                <w:sz w:val="16"/>
                <w:szCs w:val="16"/>
              </w:rPr>
              <w:t>Fuel and energy(a)</w:t>
            </w:r>
          </w:p>
        </w:tc>
        <w:tc>
          <w:tcPr>
            <w:tcW w:w="523" w:type="pct"/>
            <w:tcBorders>
              <w:top w:val="nil"/>
              <w:left w:val="nil"/>
              <w:bottom w:val="single" w:sz="4" w:space="0" w:color="293F5B"/>
              <w:right w:val="nil"/>
            </w:tcBorders>
            <w:shd w:val="clear" w:color="000000" w:fill="FFFFFF"/>
            <w:noWrap/>
            <w:vAlign w:val="center"/>
            <w:hideMark/>
          </w:tcPr>
          <w:p w14:paraId="11038353" w14:textId="77777777" w:rsidR="00AD372B" w:rsidRPr="00BF01BA" w:rsidRDefault="00AD372B" w:rsidP="00AD372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16,437</w:t>
            </w:r>
          </w:p>
        </w:tc>
        <w:tc>
          <w:tcPr>
            <w:tcW w:w="523" w:type="pct"/>
            <w:tcBorders>
              <w:top w:val="nil"/>
              <w:left w:val="nil"/>
              <w:bottom w:val="single" w:sz="4" w:space="0" w:color="293F5B"/>
              <w:right w:val="nil"/>
            </w:tcBorders>
            <w:shd w:val="clear" w:color="000000" w:fill="E6F2FF"/>
            <w:noWrap/>
            <w:vAlign w:val="center"/>
            <w:hideMark/>
          </w:tcPr>
          <w:p w14:paraId="4ED1CC76" w14:textId="77777777" w:rsidR="00AD372B" w:rsidRPr="00BF01BA" w:rsidRDefault="00AD372B" w:rsidP="00AD372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19,237</w:t>
            </w:r>
          </w:p>
        </w:tc>
        <w:tc>
          <w:tcPr>
            <w:tcW w:w="523" w:type="pct"/>
            <w:tcBorders>
              <w:top w:val="nil"/>
              <w:left w:val="nil"/>
              <w:bottom w:val="single" w:sz="4" w:space="0" w:color="293F5B"/>
              <w:right w:val="nil"/>
            </w:tcBorders>
            <w:shd w:val="clear" w:color="000000" w:fill="FFFFFF"/>
            <w:noWrap/>
            <w:vAlign w:val="center"/>
            <w:hideMark/>
          </w:tcPr>
          <w:p w14:paraId="619DA561" w14:textId="77777777" w:rsidR="00AD372B" w:rsidRPr="00BF01BA" w:rsidRDefault="00AD372B" w:rsidP="00AD372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15,079</w:t>
            </w:r>
          </w:p>
        </w:tc>
        <w:tc>
          <w:tcPr>
            <w:tcW w:w="523" w:type="pct"/>
            <w:tcBorders>
              <w:top w:val="nil"/>
              <w:left w:val="nil"/>
              <w:bottom w:val="single" w:sz="4" w:space="0" w:color="293F5B"/>
              <w:right w:val="nil"/>
            </w:tcBorders>
            <w:shd w:val="clear" w:color="000000" w:fill="FFFFFF"/>
            <w:noWrap/>
            <w:vAlign w:val="center"/>
            <w:hideMark/>
          </w:tcPr>
          <w:p w14:paraId="77DE6442" w14:textId="77777777" w:rsidR="00AD372B" w:rsidRPr="00BF01BA" w:rsidRDefault="00AD372B" w:rsidP="00AD372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16,213</w:t>
            </w:r>
          </w:p>
        </w:tc>
        <w:tc>
          <w:tcPr>
            <w:tcW w:w="523" w:type="pct"/>
            <w:tcBorders>
              <w:top w:val="nil"/>
              <w:left w:val="nil"/>
              <w:bottom w:val="single" w:sz="4" w:space="0" w:color="293F5B"/>
              <w:right w:val="nil"/>
            </w:tcBorders>
            <w:shd w:val="clear" w:color="000000" w:fill="FFFFFF"/>
            <w:noWrap/>
            <w:vAlign w:val="center"/>
            <w:hideMark/>
          </w:tcPr>
          <w:p w14:paraId="29B93901" w14:textId="77777777" w:rsidR="00AD372B" w:rsidRPr="00BF01BA" w:rsidRDefault="00AD372B" w:rsidP="00AD372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18,273</w:t>
            </w:r>
          </w:p>
        </w:tc>
      </w:tr>
      <w:tr w:rsidR="00AD372B" w:rsidRPr="00BF01BA" w14:paraId="1D4F8D05" w14:textId="77777777" w:rsidTr="003D190C">
        <w:trPr>
          <w:trHeight w:hRule="exact" w:val="225"/>
        </w:trPr>
        <w:tc>
          <w:tcPr>
            <w:tcW w:w="2386" w:type="pct"/>
            <w:tcBorders>
              <w:top w:val="nil"/>
              <w:left w:val="nil"/>
              <w:bottom w:val="single" w:sz="4" w:space="0" w:color="293F5B"/>
              <w:right w:val="nil"/>
            </w:tcBorders>
            <w:shd w:val="clear" w:color="000000" w:fill="FFFFFF"/>
            <w:noWrap/>
            <w:vAlign w:val="center"/>
            <w:hideMark/>
          </w:tcPr>
          <w:p w14:paraId="6419EB87" w14:textId="77777777" w:rsidR="00AD372B" w:rsidRPr="00BF01BA" w:rsidRDefault="00AD372B" w:rsidP="00AD372B">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fuel and energy</w:t>
            </w:r>
          </w:p>
        </w:tc>
        <w:tc>
          <w:tcPr>
            <w:tcW w:w="523" w:type="pct"/>
            <w:tcBorders>
              <w:top w:val="nil"/>
              <w:left w:val="nil"/>
              <w:bottom w:val="single" w:sz="4" w:space="0" w:color="293F5B"/>
              <w:right w:val="nil"/>
            </w:tcBorders>
            <w:shd w:val="clear" w:color="000000" w:fill="FFFFFF"/>
            <w:noWrap/>
            <w:vAlign w:val="center"/>
            <w:hideMark/>
          </w:tcPr>
          <w:p w14:paraId="516D8A82" w14:textId="77777777" w:rsidR="00AD372B" w:rsidRPr="00BF01BA" w:rsidRDefault="00AD372B" w:rsidP="00AD372B">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16,437</w:t>
            </w:r>
          </w:p>
        </w:tc>
        <w:tc>
          <w:tcPr>
            <w:tcW w:w="523" w:type="pct"/>
            <w:tcBorders>
              <w:top w:val="nil"/>
              <w:left w:val="nil"/>
              <w:bottom w:val="single" w:sz="4" w:space="0" w:color="293F5B"/>
              <w:right w:val="nil"/>
            </w:tcBorders>
            <w:shd w:val="clear" w:color="000000" w:fill="E6F2FF"/>
            <w:noWrap/>
            <w:vAlign w:val="center"/>
            <w:hideMark/>
          </w:tcPr>
          <w:p w14:paraId="72678FB7" w14:textId="77777777" w:rsidR="00AD372B" w:rsidRPr="00BF01BA" w:rsidRDefault="00AD372B" w:rsidP="00AD372B">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19,237</w:t>
            </w:r>
          </w:p>
        </w:tc>
        <w:tc>
          <w:tcPr>
            <w:tcW w:w="523" w:type="pct"/>
            <w:tcBorders>
              <w:top w:val="nil"/>
              <w:left w:val="nil"/>
              <w:bottom w:val="single" w:sz="4" w:space="0" w:color="293F5B"/>
              <w:right w:val="nil"/>
            </w:tcBorders>
            <w:shd w:val="clear" w:color="000000" w:fill="FFFFFF"/>
            <w:noWrap/>
            <w:vAlign w:val="center"/>
            <w:hideMark/>
          </w:tcPr>
          <w:p w14:paraId="0A014E4E" w14:textId="77777777" w:rsidR="00AD372B" w:rsidRPr="00BF01BA" w:rsidRDefault="00AD372B" w:rsidP="00AD372B">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15,079</w:t>
            </w:r>
          </w:p>
        </w:tc>
        <w:tc>
          <w:tcPr>
            <w:tcW w:w="523" w:type="pct"/>
            <w:tcBorders>
              <w:top w:val="nil"/>
              <w:left w:val="nil"/>
              <w:bottom w:val="single" w:sz="4" w:space="0" w:color="293F5B"/>
              <w:right w:val="nil"/>
            </w:tcBorders>
            <w:shd w:val="clear" w:color="000000" w:fill="FFFFFF"/>
            <w:noWrap/>
            <w:vAlign w:val="center"/>
            <w:hideMark/>
          </w:tcPr>
          <w:p w14:paraId="6F25AC52" w14:textId="77777777" w:rsidR="00AD372B" w:rsidRPr="00BF01BA" w:rsidRDefault="00AD372B" w:rsidP="00AD372B">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16,213</w:t>
            </w:r>
          </w:p>
        </w:tc>
        <w:tc>
          <w:tcPr>
            <w:tcW w:w="523" w:type="pct"/>
            <w:tcBorders>
              <w:top w:val="nil"/>
              <w:left w:val="nil"/>
              <w:bottom w:val="single" w:sz="4" w:space="0" w:color="293F5B"/>
              <w:right w:val="nil"/>
            </w:tcBorders>
            <w:shd w:val="clear" w:color="000000" w:fill="FFFFFF"/>
            <w:noWrap/>
            <w:vAlign w:val="center"/>
            <w:hideMark/>
          </w:tcPr>
          <w:p w14:paraId="1350C984" w14:textId="77777777" w:rsidR="00AD372B" w:rsidRPr="00BF01BA" w:rsidRDefault="00AD372B" w:rsidP="00AD372B">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18,273</w:t>
            </w:r>
          </w:p>
        </w:tc>
      </w:tr>
    </w:tbl>
    <w:p w14:paraId="73083805" w14:textId="18874B5E" w:rsidR="003D190C" w:rsidRPr="00BF01BA" w:rsidRDefault="003D190C" w:rsidP="004B6EEF">
      <w:pPr>
        <w:pStyle w:val="ChartandTableFootnoteAlpha"/>
        <w:numPr>
          <w:ilvl w:val="0"/>
          <w:numId w:val="26"/>
        </w:numPr>
      </w:pPr>
      <w:r w:rsidRPr="00BF01BA">
        <w:t xml:space="preserve"> A further breakdown of the fuel and energy sub</w:t>
      </w:r>
      <w:r w:rsidR="00DF02E6">
        <w:noBreakHyphen/>
      </w:r>
      <w:r w:rsidRPr="00BF01BA">
        <w:t xml:space="preserve">function is provided in Table 5.12.1. </w:t>
      </w:r>
    </w:p>
    <w:p w14:paraId="7F4BCA0E" w14:textId="77777777" w:rsidR="00911489" w:rsidRPr="00BF01BA" w:rsidRDefault="00911489" w:rsidP="00911489">
      <w:pPr>
        <w:pStyle w:val="TableLine"/>
      </w:pPr>
    </w:p>
    <w:p w14:paraId="31A12402" w14:textId="588CB88F" w:rsidR="00046D40" w:rsidRPr="00BF01BA" w:rsidRDefault="00046D40" w:rsidP="00046D40">
      <w:r w:rsidRPr="00BF01BA">
        <w:t>Total fuel and energy expenses are estimated to decrease by 5.0 per cent over the period 2025–26 to 2028</w:t>
      </w:r>
      <w:r w:rsidRPr="00BF01BA">
        <w:rPr>
          <w:szCs w:val="19"/>
        </w:rPr>
        <w:t>–</w:t>
      </w:r>
      <w:r w:rsidRPr="00BF01BA">
        <w:t>29</w:t>
      </w:r>
      <w:r w:rsidR="00177E94" w:rsidRPr="00BF01BA">
        <w:t>.</w:t>
      </w:r>
      <w:r w:rsidRPr="00BF01BA">
        <w:t xml:space="preserve"> </w:t>
      </w:r>
    </w:p>
    <w:p w14:paraId="0DEF38D8" w14:textId="0F6397ED" w:rsidR="00046D40" w:rsidRPr="00BF01BA" w:rsidRDefault="00046D40" w:rsidP="00046D40">
      <w:r w:rsidRPr="00BF01BA">
        <w:t xml:space="preserve">Table 5.12.1 sets out the major components of the </w:t>
      </w:r>
      <w:r w:rsidRPr="00BF01BA">
        <w:rPr>
          <w:rStyle w:val="Strong"/>
        </w:rPr>
        <w:t>fuel and energy</w:t>
      </w:r>
      <w:r w:rsidRPr="00BF01BA">
        <w:t xml:space="preserve"> sub</w:t>
      </w:r>
      <w:r w:rsidR="00DF02E6">
        <w:noBreakHyphen/>
      </w:r>
      <w:r w:rsidRPr="00BF01BA">
        <w:t>function.</w:t>
      </w:r>
    </w:p>
    <w:p w14:paraId="151A5FF7" w14:textId="51B143EA" w:rsidR="00C91086" w:rsidRPr="00BF01BA" w:rsidRDefault="00911489" w:rsidP="00911489">
      <w:pPr>
        <w:pStyle w:val="TableHeading"/>
        <w:rPr>
          <w:b w:val="0"/>
        </w:rPr>
      </w:pPr>
      <w:r w:rsidRPr="00BF01BA">
        <w:t>Table </w:t>
      </w:r>
      <w:r w:rsidR="00D90DCC" w:rsidRPr="00BF01BA">
        <w:t>5</w:t>
      </w:r>
      <w:r w:rsidRPr="00BF01BA">
        <w:t>.12.1: Trends in the major components of the fuel and energy sub</w:t>
      </w:r>
      <w:r w:rsidR="00DF02E6">
        <w:noBreakHyphen/>
      </w:r>
      <w:r w:rsidRPr="00BF01BA">
        <w:t>function expense</w:t>
      </w:r>
    </w:p>
    <w:tbl>
      <w:tblPr>
        <w:tblW w:w="5000" w:type="pct"/>
        <w:tblCellMar>
          <w:left w:w="0" w:type="dxa"/>
          <w:right w:w="28" w:type="dxa"/>
        </w:tblCellMar>
        <w:tblLook w:val="04A0" w:firstRow="1" w:lastRow="0" w:firstColumn="1" w:lastColumn="0" w:noHBand="0" w:noVBand="1"/>
      </w:tblPr>
      <w:tblGrid>
        <w:gridCol w:w="3419"/>
        <w:gridCol w:w="111"/>
        <w:gridCol w:w="836"/>
        <w:gridCol w:w="836"/>
        <w:gridCol w:w="836"/>
        <w:gridCol w:w="836"/>
        <w:gridCol w:w="836"/>
      </w:tblGrid>
      <w:tr w:rsidR="00C91086" w:rsidRPr="00BF01BA" w14:paraId="3D4541A8" w14:textId="77777777" w:rsidTr="00693857">
        <w:trPr>
          <w:trHeight w:val="225"/>
        </w:trPr>
        <w:tc>
          <w:tcPr>
            <w:tcW w:w="2218" w:type="pct"/>
            <w:tcBorders>
              <w:top w:val="single" w:sz="4" w:space="0" w:color="293F5B"/>
              <w:left w:val="nil"/>
              <w:bottom w:val="nil"/>
              <w:right w:val="nil"/>
            </w:tcBorders>
            <w:shd w:val="clear" w:color="000000" w:fill="FFFFFF"/>
            <w:noWrap/>
            <w:vAlign w:val="center"/>
            <w:hideMark/>
          </w:tcPr>
          <w:p w14:paraId="45AD5967" w14:textId="2EABEFC7" w:rsidR="00C91086" w:rsidRPr="00BF01BA" w:rsidRDefault="00C91086" w:rsidP="00C91086">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Component(a)</w:t>
            </w:r>
          </w:p>
        </w:tc>
        <w:tc>
          <w:tcPr>
            <w:tcW w:w="72" w:type="pct"/>
            <w:tcBorders>
              <w:top w:val="single" w:sz="4" w:space="0" w:color="293F5B"/>
              <w:left w:val="nil"/>
              <w:bottom w:val="nil"/>
              <w:right w:val="nil"/>
            </w:tcBorders>
            <w:shd w:val="clear" w:color="000000" w:fill="FFFFFF"/>
            <w:noWrap/>
            <w:vAlign w:val="center"/>
            <w:hideMark/>
          </w:tcPr>
          <w:p w14:paraId="264BAF6B" w14:textId="77777777" w:rsidR="00C91086" w:rsidRPr="00BF01BA" w:rsidRDefault="00C91086" w:rsidP="00C91086">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 </w:t>
            </w:r>
          </w:p>
        </w:tc>
        <w:tc>
          <w:tcPr>
            <w:tcW w:w="2709" w:type="pct"/>
            <w:gridSpan w:val="5"/>
            <w:tcBorders>
              <w:top w:val="single" w:sz="4" w:space="0" w:color="293F5B"/>
              <w:left w:val="nil"/>
              <w:bottom w:val="single" w:sz="4" w:space="0" w:color="000000"/>
              <w:right w:val="nil"/>
            </w:tcBorders>
            <w:shd w:val="clear" w:color="000000" w:fill="FFFFFF"/>
            <w:noWrap/>
            <w:vAlign w:val="center"/>
            <w:hideMark/>
          </w:tcPr>
          <w:p w14:paraId="40955E08" w14:textId="77777777" w:rsidR="00C91086" w:rsidRPr="00BF01BA" w:rsidRDefault="00C91086" w:rsidP="00C91086">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C91086" w:rsidRPr="00BF01BA" w14:paraId="159718B9" w14:textId="77777777" w:rsidTr="00693857">
        <w:trPr>
          <w:trHeight w:val="225"/>
        </w:trPr>
        <w:tc>
          <w:tcPr>
            <w:tcW w:w="2218" w:type="pct"/>
            <w:tcBorders>
              <w:top w:val="nil"/>
              <w:left w:val="nil"/>
              <w:bottom w:val="nil"/>
              <w:right w:val="nil"/>
            </w:tcBorders>
            <w:shd w:val="clear" w:color="000000" w:fill="FFFFFF"/>
            <w:noWrap/>
            <w:vAlign w:val="bottom"/>
            <w:hideMark/>
          </w:tcPr>
          <w:p w14:paraId="24F4A153" w14:textId="77777777" w:rsidR="00C91086" w:rsidRPr="00BF01BA" w:rsidRDefault="00C91086" w:rsidP="00C91086">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72" w:type="pct"/>
            <w:tcBorders>
              <w:top w:val="nil"/>
              <w:left w:val="nil"/>
              <w:bottom w:val="nil"/>
              <w:right w:val="nil"/>
            </w:tcBorders>
            <w:shd w:val="clear" w:color="000000" w:fill="FFFFFF"/>
            <w:noWrap/>
            <w:vAlign w:val="center"/>
            <w:hideMark/>
          </w:tcPr>
          <w:p w14:paraId="57DDB814" w14:textId="77777777"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42" w:type="pct"/>
            <w:tcBorders>
              <w:top w:val="single" w:sz="4" w:space="0" w:color="293F5B"/>
              <w:left w:val="nil"/>
              <w:bottom w:val="nil"/>
              <w:right w:val="nil"/>
            </w:tcBorders>
            <w:shd w:val="clear" w:color="000000" w:fill="FFFFFF"/>
            <w:noWrap/>
            <w:vAlign w:val="center"/>
            <w:hideMark/>
          </w:tcPr>
          <w:p w14:paraId="6FEBC9AE" w14:textId="5FEA2D96"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542" w:type="pct"/>
            <w:tcBorders>
              <w:top w:val="single" w:sz="4" w:space="0" w:color="293F5B"/>
              <w:left w:val="nil"/>
              <w:bottom w:val="nil"/>
              <w:right w:val="nil"/>
            </w:tcBorders>
            <w:shd w:val="clear" w:color="000000" w:fill="E6F2FF"/>
            <w:noWrap/>
            <w:vAlign w:val="center"/>
            <w:hideMark/>
          </w:tcPr>
          <w:p w14:paraId="43A50010" w14:textId="7A272B6D"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542" w:type="pct"/>
            <w:tcBorders>
              <w:top w:val="single" w:sz="4" w:space="0" w:color="293F5B"/>
              <w:left w:val="nil"/>
              <w:bottom w:val="nil"/>
              <w:right w:val="nil"/>
            </w:tcBorders>
            <w:shd w:val="clear" w:color="000000" w:fill="FFFFFF"/>
            <w:noWrap/>
            <w:vAlign w:val="center"/>
            <w:hideMark/>
          </w:tcPr>
          <w:p w14:paraId="2C00365D" w14:textId="3927A041"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542" w:type="pct"/>
            <w:tcBorders>
              <w:top w:val="single" w:sz="4" w:space="0" w:color="293F5B"/>
              <w:left w:val="nil"/>
              <w:bottom w:val="nil"/>
              <w:right w:val="nil"/>
            </w:tcBorders>
            <w:shd w:val="clear" w:color="000000" w:fill="FFFFFF"/>
            <w:noWrap/>
            <w:vAlign w:val="center"/>
            <w:hideMark/>
          </w:tcPr>
          <w:p w14:paraId="1F324B61" w14:textId="4B7E6B65"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542" w:type="pct"/>
            <w:tcBorders>
              <w:top w:val="single" w:sz="4" w:space="0" w:color="293F5B"/>
              <w:left w:val="nil"/>
              <w:bottom w:val="nil"/>
              <w:right w:val="nil"/>
            </w:tcBorders>
            <w:shd w:val="clear" w:color="000000" w:fill="FFFFFF"/>
            <w:noWrap/>
            <w:vAlign w:val="center"/>
            <w:hideMark/>
          </w:tcPr>
          <w:p w14:paraId="6782878D" w14:textId="0A65340F"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C91086" w:rsidRPr="00BF01BA" w14:paraId="2D0E9826" w14:textId="77777777" w:rsidTr="00693857">
        <w:trPr>
          <w:trHeight w:val="225"/>
        </w:trPr>
        <w:tc>
          <w:tcPr>
            <w:tcW w:w="2218" w:type="pct"/>
            <w:tcBorders>
              <w:top w:val="nil"/>
              <w:left w:val="nil"/>
              <w:bottom w:val="nil"/>
              <w:right w:val="nil"/>
            </w:tcBorders>
            <w:shd w:val="clear" w:color="000000" w:fill="FFFFFF"/>
            <w:noWrap/>
            <w:vAlign w:val="center"/>
            <w:hideMark/>
          </w:tcPr>
          <w:p w14:paraId="609C2548" w14:textId="77777777" w:rsidR="00C91086" w:rsidRPr="00BF01BA" w:rsidRDefault="00C91086" w:rsidP="00C91086">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72" w:type="pct"/>
            <w:tcBorders>
              <w:top w:val="nil"/>
              <w:left w:val="nil"/>
              <w:bottom w:val="nil"/>
              <w:right w:val="nil"/>
            </w:tcBorders>
            <w:shd w:val="clear" w:color="000000" w:fill="FFFFFF"/>
            <w:noWrap/>
            <w:vAlign w:val="center"/>
            <w:hideMark/>
          </w:tcPr>
          <w:p w14:paraId="614F1E36" w14:textId="77777777"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single" w:sz="4" w:space="0" w:color="293F5B"/>
              <w:right w:val="nil"/>
            </w:tcBorders>
            <w:shd w:val="clear" w:color="000000" w:fill="FFFFFF"/>
            <w:noWrap/>
            <w:vAlign w:val="center"/>
            <w:hideMark/>
          </w:tcPr>
          <w:p w14:paraId="3346DC67" w14:textId="77777777"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E6F2FF"/>
            <w:noWrap/>
            <w:vAlign w:val="center"/>
            <w:hideMark/>
          </w:tcPr>
          <w:p w14:paraId="40822CA4" w14:textId="77777777"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FFFFFF"/>
            <w:noWrap/>
            <w:vAlign w:val="center"/>
            <w:hideMark/>
          </w:tcPr>
          <w:p w14:paraId="5CF76585" w14:textId="77777777"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FFFFFF"/>
            <w:noWrap/>
            <w:vAlign w:val="center"/>
            <w:hideMark/>
          </w:tcPr>
          <w:p w14:paraId="19FE8645" w14:textId="77777777"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FFFFFF"/>
            <w:noWrap/>
            <w:vAlign w:val="center"/>
            <w:hideMark/>
          </w:tcPr>
          <w:p w14:paraId="5471CE92" w14:textId="77777777"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C91086" w:rsidRPr="00BF01BA" w14:paraId="55243635" w14:textId="77777777" w:rsidTr="00693857">
        <w:trPr>
          <w:trHeight w:val="222"/>
        </w:trPr>
        <w:tc>
          <w:tcPr>
            <w:tcW w:w="2218" w:type="pct"/>
            <w:tcBorders>
              <w:top w:val="nil"/>
              <w:left w:val="nil"/>
              <w:bottom w:val="nil"/>
              <w:right w:val="nil"/>
            </w:tcBorders>
            <w:shd w:val="clear" w:color="000000" w:fill="FFFFFF"/>
            <w:noWrap/>
            <w:vAlign w:val="center"/>
            <w:hideMark/>
          </w:tcPr>
          <w:p w14:paraId="23EFACDE" w14:textId="77777777" w:rsidR="00C91086" w:rsidRPr="00BF01BA" w:rsidRDefault="00C91086" w:rsidP="00C91086">
            <w:pPr>
              <w:spacing w:before="0" w:after="0" w:line="240" w:lineRule="auto"/>
              <w:rPr>
                <w:rFonts w:ascii="Arial" w:hAnsi="Arial" w:cs="Arial"/>
                <w:color w:val="000000"/>
                <w:sz w:val="16"/>
                <w:szCs w:val="16"/>
              </w:rPr>
            </w:pPr>
            <w:r w:rsidRPr="00BF01BA">
              <w:rPr>
                <w:rFonts w:ascii="Arial" w:hAnsi="Arial" w:cs="Arial"/>
                <w:color w:val="000000"/>
                <w:sz w:val="16"/>
                <w:szCs w:val="16"/>
              </w:rPr>
              <w:t>Fuel Tax Credits Scheme</w:t>
            </w:r>
          </w:p>
        </w:tc>
        <w:tc>
          <w:tcPr>
            <w:tcW w:w="72" w:type="pct"/>
            <w:tcBorders>
              <w:top w:val="nil"/>
              <w:left w:val="nil"/>
              <w:bottom w:val="nil"/>
              <w:right w:val="nil"/>
            </w:tcBorders>
            <w:shd w:val="clear" w:color="000000" w:fill="FFFFFF"/>
            <w:noWrap/>
            <w:vAlign w:val="center"/>
            <w:hideMark/>
          </w:tcPr>
          <w:p w14:paraId="3CC789EE" w14:textId="77777777" w:rsidR="00C91086" w:rsidRPr="00BF01BA" w:rsidRDefault="00C91086" w:rsidP="00C91086">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4E033BAA" w14:textId="77777777"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10,151</w:t>
            </w:r>
          </w:p>
        </w:tc>
        <w:tc>
          <w:tcPr>
            <w:tcW w:w="542" w:type="pct"/>
            <w:tcBorders>
              <w:top w:val="nil"/>
              <w:left w:val="nil"/>
              <w:bottom w:val="nil"/>
              <w:right w:val="nil"/>
            </w:tcBorders>
            <w:shd w:val="clear" w:color="000000" w:fill="E6F2FF"/>
            <w:noWrap/>
            <w:vAlign w:val="center"/>
            <w:hideMark/>
          </w:tcPr>
          <w:p w14:paraId="6D14B82E" w14:textId="77777777"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10,805</w:t>
            </w:r>
          </w:p>
        </w:tc>
        <w:tc>
          <w:tcPr>
            <w:tcW w:w="542" w:type="pct"/>
            <w:tcBorders>
              <w:top w:val="nil"/>
              <w:left w:val="nil"/>
              <w:bottom w:val="nil"/>
              <w:right w:val="nil"/>
            </w:tcBorders>
            <w:shd w:val="clear" w:color="000000" w:fill="FFFFFF"/>
            <w:noWrap/>
            <w:vAlign w:val="center"/>
            <w:hideMark/>
          </w:tcPr>
          <w:p w14:paraId="4EEAAB3B" w14:textId="77777777"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11,515</w:t>
            </w:r>
          </w:p>
        </w:tc>
        <w:tc>
          <w:tcPr>
            <w:tcW w:w="542" w:type="pct"/>
            <w:tcBorders>
              <w:top w:val="nil"/>
              <w:left w:val="nil"/>
              <w:bottom w:val="nil"/>
              <w:right w:val="nil"/>
            </w:tcBorders>
            <w:shd w:val="clear" w:color="000000" w:fill="FFFFFF"/>
            <w:noWrap/>
            <w:vAlign w:val="center"/>
            <w:hideMark/>
          </w:tcPr>
          <w:p w14:paraId="1BB7CD47" w14:textId="77777777"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12,254</w:t>
            </w:r>
          </w:p>
        </w:tc>
        <w:tc>
          <w:tcPr>
            <w:tcW w:w="542" w:type="pct"/>
            <w:tcBorders>
              <w:top w:val="nil"/>
              <w:left w:val="nil"/>
              <w:bottom w:val="nil"/>
              <w:right w:val="nil"/>
            </w:tcBorders>
            <w:shd w:val="clear" w:color="000000" w:fill="FFFFFF"/>
            <w:noWrap/>
            <w:vAlign w:val="center"/>
            <w:hideMark/>
          </w:tcPr>
          <w:p w14:paraId="754AE446" w14:textId="77777777"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13,107</w:t>
            </w:r>
          </w:p>
        </w:tc>
      </w:tr>
      <w:tr w:rsidR="00C91086" w:rsidRPr="00BF01BA" w14:paraId="0935D865" w14:textId="77777777" w:rsidTr="00693857">
        <w:trPr>
          <w:trHeight w:val="222"/>
        </w:trPr>
        <w:tc>
          <w:tcPr>
            <w:tcW w:w="2218" w:type="pct"/>
            <w:tcBorders>
              <w:top w:val="nil"/>
              <w:left w:val="nil"/>
              <w:bottom w:val="nil"/>
              <w:right w:val="nil"/>
            </w:tcBorders>
            <w:shd w:val="clear" w:color="000000" w:fill="FFFFFF"/>
            <w:noWrap/>
            <w:vAlign w:val="center"/>
            <w:hideMark/>
          </w:tcPr>
          <w:p w14:paraId="694074EE" w14:textId="77777777" w:rsidR="00C91086" w:rsidRPr="00BF01BA" w:rsidRDefault="00C91086" w:rsidP="00C91086">
            <w:pPr>
              <w:spacing w:before="0" w:after="0" w:line="240" w:lineRule="auto"/>
              <w:rPr>
                <w:rFonts w:ascii="Arial" w:hAnsi="Arial" w:cs="Arial"/>
                <w:color w:val="000000"/>
                <w:sz w:val="16"/>
                <w:szCs w:val="16"/>
              </w:rPr>
            </w:pPr>
            <w:r w:rsidRPr="00BF01BA">
              <w:rPr>
                <w:rFonts w:ascii="Arial" w:hAnsi="Arial" w:cs="Arial"/>
                <w:color w:val="000000"/>
                <w:sz w:val="16"/>
                <w:szCs w:val="16"/>
              </w:rPr>
              <w:t>Resources and energy</w:t>
            </w:r>
          </w:p>
        </w:tc>
        <w:tc>
          <w:tcPr>
            <w:tcW w:w="72" w:type="pct"/>
            <w:tcBorders>
              <w:top w:val="nil"/>
              <w:left w:val="nil"/>
              <w:bottom w:val="nil"/>
              <w:right w:val="nil"/>
            </w:tcBorders>
            <w:shd w:val="clear" w:color="000000" w:fill="FFFFFF"/>
            <w:noWrap/>
            <w:vAlign w:val="center"/>
            <w:hideMark/>
          </w:tcPr>
          <w:p w14:paraId="68D2BAF4" w14:textId="77777777" w:rsidR="00C91086" w:rsidRPr="00BF01BA" w:rsidRDefault="00C91086" w:rsidP="00C91086">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775B2370" w14:textId="77777777"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5,012</w:t>
            </w:r>
          </w:p>
        </w:tc>
        <w:tc>
          <w:tcPr>
            <w:tcW w:w="542" w:type="pct"/>
            <w:tcBorders>
              <w:top w:val="nil"/>
              <w:left w:val="nil"/>
              <w:bottom w:val="nil"/>
              <w:right w:val="nil"/>
            </w:tcBorders>
            <w:shd w:val="clear" w:color="000000" w:fill="E6F2FF"/>
            <w:noWrap/>
            <w:vAlign w:val="center"/>
            <w:hideMark/>
          </w:tcPr>
          <w:p w14:paraId="7E6B891A" w14:textId="77777777"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3,077</w:t>
            </w:r>
          </w:p>
        </w:tc>
        <w:tc>
          <w:tcPr>
            <w:tcW w:w="542" w:type="pct"/>
            <w:tcBorders>
              <w:top w:val="nil"/>
              <w:left w:val="nil"/>
              <w:bottom w:val="nil"/>
              <w:right w:val="nil"/>
            </w:tcBorders>
            <w:shd w:val="clear" w:color="000000" w:fill="FFFFFF"/>
            <w:noWrap/>
            <w:vAlign w:val="center"/>
            <w:hideMark/>
          </w:tcPr>
          <w:p w14:paraId="7E77AFBD" w14:textId="77777777"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1,033</w:t>
            </w:r>
          </w:p>
        </w:tc>
        <w:tc>
          <w:tcPr>
            <w:tcW w:w="542" w:type="pct"/>
            <w:tcBorders>
              <w:top w:val="nil"/>
              <w:left w:val="nil"/>
              <w:bottom w:val="nil"/>
              <w:right w:val="nil"/>
            </w:tcBorders>
            <w:shd w:val="clear" w:color="000000" w:fill="FFFFFF"/>
            <w:noWrap/>
            <w:vAlign w:val="center"/>
            <w:hideMark/>
          </w:tcPr>
          <w:p w14:paraId="509DEB42" w14:textId="77777777"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956</w:t>
            </w:r>
          </w:p>
        </w:tc>
        <w:tc>
          <w:tcPr>
            <w:tcW w:w="542" w:type="pct"/>
            <w:tcBorders>
              <w:top w:val="nil"/>
              <w:left w:val="nil"/>
              <w:bottom w:val="nil"/>
              <w:right w:val="nil"/>
            </w:tcBorders>
            <w:shd w:val="clear" w:color="000000" w:fill="FFFFFF"/>
            <w:noWrap/>
            <w:vAlign w:val="center"/>
            <w:hideMark/>
          </w:tcPr>
          <w:p w14:paraId="555717B8" w14:textId="77777777"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2,052</w:t>
            </w:r>
          </w:p>
        </w:tc>
      </w:tr>
      <w:tr w:rsidR="00C91086" w:rsidRPr="00BF01BA" w14:paraId="6F1C2E65" w14:textId="77777777" w:rsidTr="00693857">
        <w:trPr>
          <w:trHeight w:val="225"/>
        </w:trPr>
        <w:tc>
          <w:tcPr>
            <w:tcW w:w="2218" w:type="pct"/>
            <w:tcBorders>
              <w:top w:val="nil"/>
              <w:left w:val="nil"/>
              <w:bottom w:val="nil"/>
              <w:right w:val="nil"/>
            </w:tcBorders>
            <w:shd w:val="clear" w:color="000000" w:fill="FFFFFF"/>
            <w:noWrap/>
            <w:vAlign w:val="center"/>
            <w:hideMark/>
          </w:tcPr>
          <w:p w14:paraId="71BB5967" w14:textId="77777777" w:rsidR="00C91086" w:rsidRPr="00BF01BA" w:rsidRDefault="00C91086" w:rsidP="00C91086">
            <w:pPr>
              <w:spacing w:before="0" w:after="0" w:line="240" w:lineRule="auto"/>
              <w:rPr>
                <w:rFonts w:ascii="Arial" w:hAnsi="Arial" w:cs="Arial"/>
                <w:color w:val="000000"/>
                <w:sz w:val="16"/>
                <w:szCs w:val="16"/>
              </w:rPr>
            </w:pPr>
            <w:r w:rsidRPr="00BF01BA">
              <w:rPr>
                <w:rFonts w:ascii="Arial" w:hAnsi="Arial" w:cs="Arial"/>
                <w:color w:val="000000"/>
                <w:sz w:val="16"/>
                <w:szCs w:val="16"/>
              </w:rPr>
              <w:t>Renewable energy</w:t>
            </w:r>
          </w:p>
        </w:tc>
        <w:tc>
          <w:tcPr>
            <w:tcW w:w="72" w:type="pct"/>
            <w:tcBorders>
              <w:top w:val="nil"/>
              <w:left w:val="nil"/>
              <w:bottom w:val="nil"/>
              <w:right w:val="nil"/>
            </w:tcBorders>
            <w:shd w:val="clear" w:color="000000" w:fill="FFFFFF"/>
            <w:noWrap/>
            <w:vAlign w:val="center"/>
            <w:hideMark/>
          </w:tcPr>
          <w:p w14:paraId="3B61C5E5" w14:textId="77777777" w:rsidR="00C91086" w:rsidRPr="00BF01BA" w:rsidRDefault="00C91086" w:rsidP="00C91086">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30F1B73C" w14:textId="77777777"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825</w:t>
            </w:r>
          </w:p>
        </w:tc>
        <w:tc>
          <w:tcPr>
            <w:tcW w:w="542" w:type="pct"/>
            <w:tcBorders>
              <w:top w:val="nil"/>
              <w:left w:val="nil"/>
              <w:bottom w:val="nil"/>
              <w:right w:val="nil"/>
            </w:tcBorders>
            <w:shd w:val="clear" w:color="000000" w:fill="E6F2FF"/>
            <w:noWrap/>
            <w:vAlign w:val="center"/>
            <w:hideMark/>
          </w:tcPr>
          <w:p w14:paraId="440F58DB" w14:textId="77777777"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4,951</w:t>
            </w:r>
          </w:p>
        </w:tc>
        <w:tc>
          <w:tcPr>
            <w:tcW w:w="542" w:type="pct"/>
            <w:tcBorders>
              <w:top w:val="nil"/>
              <w:left w:val="nil"/>
              <w:bottom w:val="nil"/>
              <w:right w:val="nil"/>
            </w:tcBorders>
            <w:shd w:val="clear" w:color="000000" w:fill="FFFFFF"/>
            <w:noWrap/>
            <w:vAlign w:val="center"/>
            <w:hideMark/>
          </w:tcPr>
          <w:p w14:paraId="1BD09E28" w14:textId="77777777"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2,208</w:t>
            </w:r>
          </w:p>
        </w:tc>
        <w:tc>
          <w:tcPr>
            <w:tcW w:w="542" w:type="pct"/>
            <w:tcBorders>
              <w:top w:val="nil"/>
              <w:left w:val="nil"/>
              <w:bottom w:val="nil"/>
              <w:right w:val="nil"/>
            </w:tcBorders>
            <w:shd w:val="clear" w:color="000000" w:fill="FFFFFF"/>
            <w:noWrap/>
            <w:vAlign w:val="center"/>
            <w:hideMark/>
          </w:tcPr>
          <w:p w14:paraId="2D501AC8" w14:textId="77777777"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2,711</w:t>
            </w:r>
          </w:p>
        </w:tc>
        <w:tc>
          <w:tcPr>
            <w:tcW w:w="542" w:type="pct"/>
            <w:tcBorders>
              <w:top w:val="nil"/>
              <w:left w:val="nil"/>
              <w:bottom w:val="nil"/>
              <w:right w:val="nil"/>
            </w:tcBorders>
            <w:shd w:val="clear" w:color="000000" w:fill="FFFFFF"/>
            <w:noWrap/>
            <w:vAlign w:val="center"/>
            <w:hideMark/>
          </w:tcPr>
          <w:p w14:paraId="7520319C" w14:textId="77777777"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2,838</w:t>
            </w:r>
          </w:p>
        </w:tc>
      </w:tr>
      <w:tr w:rsidR="00C91086" w:rsidRPr="00BF01BA" w14:paraId="4DE58367" w14:textId="77777777" w:rsidTr="00693857">
        <w:trPr>
          <w:trHeight w:val="225"/>
        </w:trPr>
        <w:tc>
          <w:tcPr>
            <w:tcW w:w="2218" w:type="pct"/>
            <w:tcBorders>
              <w:top w:val="nil"/>
              <w:left w:val="nil"/>
              <w:bottom w:val="nil"/>
              <w:right w:val="nil"/>
            </w:tcBorders>
            <w:shd w:val="clear" w:color="000000" w:fill="FFFFFF"/>
            <w:noWrap/>
            <w:vAlign w:val="center"/>
            <w:hideMark/>
          </w:tcPr>
          <w:p w14:paraId="272CDB4B" w14:textId="77777777" w:rsidR="00C91086" w:rsidRPr="00BF01BA" w:rsidRDefault="00C91086" w:rsidP="00C91086">
            <w:pPr>
              <w:spacing w:before="0" w:after="0" w:line="240" w:lineRule="auto"/>
              <w:rPr>
                <w:rFonts w:ascii="Arial" w:hAnsi="Arial" w:cs="Arial"/>
                <w:color w:val="000000"/>
                <w:sz w:val="16"/>
                <w:szCs w:val="16"/>
              </w:rPr>
            </w:pPr>
            <w:r w:rsidRPr="00BF01BA">
              <w:rPr>
                <w:rFonts w:ascii="Arial" w:hAnsi="Arial" w:cs="Arial"/>
                <w:color w:val="000000"/>
                <w:sz w:val="16"/>
                <w:szCs w:val="16"/>
              </w:rPr>
              <w:t>Other</w:t>
            </w:r>
          </w:p>
        </w:tc>
        <w:tc>
          <w:tcPr>
            <w:tcW w:w="72" w:type="pct"/>
            <w:tcBorders>
              <w:top w:val="nil"/>
              <w:left w:val="nil"/>
              <w:bottom w:val="nil"/>
              <w:right w:val="nil"/>
            </w:tcBorders>
            <w:shd w:val="clear" w:color="000000" w:fill="FFFFFF"/>
            <w:noWrap/>
            <w:vAlign w:val="center"/>
            <w:hideMark/>
          </w:tcPr>
          <w:p w14:paraId="7EE596CC" w14:textId="77777777" w:rsidR="00C91086" w:rsidRPr="00BF01BA" w:rsidRDefault="00C91086" w:rsidP="00C91086">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single" w:sz="4" w:space="0" w:color="293F5B"/>
              <w:right w:val="nil"/>
            </w:tcBorders>
            <w:shd w:val="clear" w:color="000000" w:fill="FFFFFF"/>
            <w:noWrap/>
            <w:vAlign w:val="center"/>
            <w:hideMark/>
          </w:tcPr>
          <w:p w14:paraId="48D7060C" w14:textId="77777777"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450</w:t>
            </w:r>
          </w:p>
        </w:tc>
        <w:tc>
          <w:tcPr>
            <w:tcW w:w="542" w:type="pct"/>
            <w:tcBorders>
              <w:top w:val="nil"/>
              <w:left w:val="nil"/>
              <w:bottom w:val="single" w:sz="4" w:space="0" w:color="293F5B"/>
              <w:right w:val="nil"/>
            </w:tcBorders>
            <w:shd w:val="clear" w:color="000000" w:fill="E6F2FF"/>
            <w:noWrap/>
            <w:vAlign w:val="center"/>
            <w:hideMark/>
          </w:tcPr>
          <w:p w14:paraId="7C0FD099" w14:textId="77777777"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403</w:t>
            </w:r>
          </w:p>
        </w:tc>
        <w:tc>
          <w:tcPr>
            <w:tcW w:w="542" w:type="pct"/>
            <w:tcBorders>
              <w:top w:val="nil"/>
              <w:left w:val="nil"/>
              <w:bottom w:val="single" w:sz="4" w:space="0" w:color="293F5B"/>
              <w:right w:val="nil"/>
            </w:tcBorders>
            <w:shd w:val="clear" w:color="000000" w:fill="FFFFFF"/>
            <w:noWrap/>
            <w:vAlign w:val="center"/>
            <w:hideMark/>
          </w:tcPr>
          <w:p w14:paraId="05C28069" w14:textId="77777777"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324</w:t>
            </w:r>
          </w:p>
        </w:tc>
        <w:tc>
          <w:tcPr>
            <w:tcW w:w="542" w:type="pct"/>
            <w:tcBorders>
              <w:top w:val="nil"/>
              <w:left w:val="nil"/>
              <w:bottom w:val="single" w:sz="4" w:space="0" w:color="293F5B"/>
              <w:right w:val="nil"/>
            </w:tcBorders>
            <w:shd w:val="clear" w:color="000000" w:fill="FFFFFF"/>
            <w:noWrap/>
            <w:vAlign w:val="center"/>
            <w:hideMark/>
          </w:tcPr>
          <w:p w14:paraId="11C4F551" w14:textId="77777777"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292</w:t>
            </w:r>
          </w:p>
        </w:tc>
        <w:tc>
          <w:tcPr>
            <w:tcW w:w="542" w:type="pct"/>
            <w:tcBorders>
              <w:top w:val="nil"/>
              <w:left w:val="nil"/>
              <w:bottom w:val="single" w:sz="4" w:space="0" w:color="293F5B"/>
              <w:right w:val="nil"/>
            </w:tcBorders>
            <w:shd w:val="clear" w:color="000000" w:fill="FFFFFF"/>
            <w:noWrap/>
            <w:vAlign w:val="center"/>
            <w:hideMark/>
          </w:tcPr>
          <w:p w14:paraId="4C03EE9B" w14:textId="77777777" w:rsidR="00C91086" w:rsidRPr="00BF01BA" w:rsidRDefault="00C91086" w:rsidP="00C91086">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275</w:t>
            </w:r>
          </w:p>
        </w:tc>
      </w:tr>
      <w:tr w:rsidR="00C91086" w:rsidRPr="00BF01BA" w14:paraId="2B2C468D" w14:textId="77777777" w:rsidTr="00693857">
        <w:trPr>
          <w:trHeight w:val="225"/>
        </w:trPr>
        <w:tc>
          <w:tcPr>
            <w:tcW w:w="2218" w:type="pct"/>
            <w:tcBorders>
              <w:top w:val="nil"/>
              <w:left w:val="nil"/>
              <w:bottom w:val="single" w:sz="4" w:space="0" w:color="293F5B"/>
              <w:right w:val="nil"/>
            </w:tcBorders>
            <w:shd w:val="clear" w:color="000000" w:fill="FFFFFF"/>
            <w:noWrap/>
            <w:vAlign w:val="center"/>
            <w:hideMark/>
          </w:tcPr>
          <w:p w14:paraId="78EEF11D" w14:textId="77777777" w:rsidR="00C91086" w:rsidRPr="00BF01BA" w:rsidRDefault="00C91086" w:rsidP="00C91086">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w:t>
            </w:r>
          </w:p>
        </w:tc>
        <w:tc>
          <w:tcPr>
            <w:tcW w:w="72" w:type="pct"/>
            <w:tcBorders>
              <w:top w:val="nil"/>
              <w:left w:val="nil"/>
              <w:bottom w:val="single" w:sz="4" w:space="0" w:color="293F5B"/>
              <w:right w:val="nil"/>
            </w:tcBorders>
            <w:shd w:val="clear" w:color="000000" w:fill="FFFFFF"/>
            <w:noWrap/>
            <w:vAlign w:val="center"/>
            <w:hideMark/>
          </w:tcPr>
          <w:p w14:paraId="01A4D88E" w14:textId="77777777" w:rsidR="00C91086" w:rsidRPr="00BF01BA" w:rsidRDefault="00C91086" w:rsidP="00C91086">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42" w:type="pct"/>
            <w:tcBorders>
              <w:top w:val="nil"/>
              <w:left w:val="nil"/>
              <w:bottom w:val="single" w:sz="4" w:space="0" w:color="293F5B"/>
              <w:right w:val="nil"/>
            </w:tcBorders>
            <w:shd w:val="clear" w:color="000000" w:fill="FFFFFF"/>
            <w:noWrap/>
            <w:vAlign w:val="center"/>
            <w:hideMark/>
          </w:tcPr>
          <w:p w14:paraId="2C146C2B" w14:textId="77777777" w:rsidR="00C91086" w:rsidRPr="00BF01BA" w:rsidRDefault="00C91086" w:rsidP="00C91086">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16,437</w:t>
            </w:r>
          </w:p>
        </w:tc>
        <w:tc>
          <w:tcPr>
            <w:tcW w:w="542" w:type="pct"/>
            <w:tcBorders>
              <w:top w:val="nil"/>
              <w:left w:val="nil"/>
              <w:bottom w:val="single" w:sz="4" w:space="0" w:color="293F5B"/>
              <w:right w:val="nil"/>
            </w:tcBorders>
            <w:shd w:val="clear" w:color="000000" w:fill="E6F2FF"/>
            <w:noWrap/>
            <w:vAlign w:val="center"/>
            <w:hideMark/>
          </w:tcPr>
          <w:p w14:paraId="26868A63" w14:textId="77777777" w:rsidR="00C91086" w:rsidRPr="00BF01BA" w:rsidRDefault="00C91086" w:rsidP="00C91086">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19,237</w:t>
            </w:r>
          </w:p>
        </w:tc>
        <w:tc>
          <w:tcPr>
            <w:tcW w:w="542" w:type="pct"/>
            <w:tcBorders>
              <w:top w:val="nil"/>
              <w:left w:val="nil"/>
              <w:bottom w:val="single" w:sz="4" w:space="0" w:color="293F5B"/>
              <w:right w:val="nil"/>
            </w:tcBorders>
            <w:shd w:val="clear" w:color="000000" w:fill="FFFFFF"/>
            <w:noWrap/>
            <w:vAlign w:val="center"/>
            <w:hideMark/>
          </w:tcPr>
          <w:p w14:paraId="1277B200" w14:textId="77777777" w:rsidR="00C91086" w:rsidRPr="00BF01BA" w:rsidRDefault="00C91086" w:rsidP="00C91086">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15,079</w:t>
            </w:r>
          </w:p>
        </w:tc>
        <w:tc>
          <w:tcPr>
            <w:tcW w:w="542" w:type="pct"/>
            <w:tcBorders>
              <w:top w:val="nil"/>
              <w:left w:val="nil"/>
              <w:bottom w:val="single" w:sz="4" w:space="0" w:color="293F5B"/>
              <w:right w:val="nil"/>
            </w:tcBorders>
            <w:shd w:val="clear" w:color="000000" w:fill="FFFFFF"/>
            <w:noWrap/>
            <w:vAlign w:val="center"/>
            <w:hideMark/>
          </w:tcPr>
          <w:p w14:paraId="14F46469" w14:textId="77777777" w:rsidR="00C91086" w:rsidRPr="00BF01BA" w:rsidRDefault="00C91086" w:rsidP="00C91086">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16,213</w:t>
            </w:r>
          </w:p>
        </w:tc>
        <w:tc>
          <w:tcPr>
            <w:tcW w:w="542" w:type="pct"/>
            <w:tcBorders>
              <w:top w:val="nil"/>
              <w:left w:val="nil"/>
              <w:bottom w:val="single" w:sz="4" w:space="0" w:color="293F5B"/>
              <w:right w:val="nil"/>
            </w:tcBorders>
            <w:shd w:val="clear" w:color="000000" w:fill="FFFFFF"/>
            <w:noWrap/>
            <w:vAlign w:val="center"/>
            <w:hideMark/>
          </w:tcPr>
          <w:p w14:paraId="7EBCC707" w14:textId="77777777" w:rsidR="00C91086" w:rsidRPr="00BF01BA" w:rsidRDefault="00C91086" w:rsidP="00C91086">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18,273</w:t>
            </w:r>
          </w:p>
        </w:tc>
      </w:tr>
    </w:tbl>
    <w:p w14:paraId="70FA2D39" w14:textId="0949077F" w:rsidR="00E54394" w:rsidRPr="00BF01BA" w:rsidRDefault="008D4FBE" w:rsidP="008D4FBE">
      <w:pPr>
        <w:pStyle w:val="ChartandTableFootnoteAlpha"/>
        <w:numPr>
          <w:ilvl w:val="0"/>
          <w:numId w:val="18"/>
        </w:numPr>
      </w:pPr>
      <w:r w:rsidRPr="00BF01BA">
        <w:t>The entry for each component includes eliminations for inter</w:t>
      </w:r>
      <w:r w:rsidR="00DF02E6">
        <w:noBreakHyphen/>
      </w:r>
      <w:r w:rsidRPr="00BF01BA">
        <w:t xml:space="preserve">agency transactions within that component. </w:t>
      </w:r>
    </w:p>
    <w:p w14:paraId="2C540D14" w14:textId="68F7241E" w:rsidR="00911489" w:rsidRPr="00BF01BA" w:rsidRDefault="00911489" w:rsidP="00911489">
      <w:pPr>
        <w:pStyle w:val="TableLine"/>
      </w:pPr>
    </w:p>
    <w:p w14:paraId="18C27902" w14:textId="1FD2C78A" w:rsidR="00BB1725" w:rsidRPr="00BF01BA" w:rsidRDefault="00BB1725" w:rsidP="00BB1725">
      <w:pPr>
        <w:rPr>
          <w:lang w:val="en-US"/>
        </w:rPr>
      </w:pPr>
      <w:bookmarkStart w:id="98" w:name="_Toc4577279"/>
      <w:bookmarkStart w:id="99" w:name="_Toc4689191"/>
      <w:bookmarkStart w:id="100" w:name="_Toc99203689"/>
      <w:bookmarkStart w:id="101" w:name="_Toc117358182"/>
      <w:bookmarkStart w:id="102" w:name="_Toc512582777"/>
      <w:bookmarkStart w:id="103" w:name="_Toc4577280"/>
      <w:bookmarkStart w:id="104" w:name="_Toc4689192"/>
      <w:bookmarkEnd w:id="91"/>
      <w:bookmarkEnd w:id="92"/>
      <w:bookmarkEnd w:id="93"/>
      <w:bookmarkEnd w:id="94"/>
      <w:r w:rsidRPr="00BF01BA">
        <w:t xml:space="preserve">The major program within this function is the </w:t>
      </w:r>
      <w:r w:rsidRPr="00BF01BA">
        <w:rPr>
          <w:b/>
          <w:bCs/>
        </w:rPr>
        <w:t>fuel tax credits s</w:t>
      </w:r>
      <w:r w:rsidRPr="00BF01BA">
        <w:rPr>
          <w:b/>
        </w:rPr>
        <w:t>cheme</w:t>
      </w:r>
      <w:r w:rsidRPr="00BF01BA">
        <w:t xml:space="preserve">, for which payments are expected to </w:t>
      </w:r>
      <w:r w:rsidRPr="00BF01BA">
        <w:rPr>
          <w:lang w:val="en-US"/>
        </w:rPr>
        <w:t>increase over the period 2025–26 to 2028–29. This largely reflects an expected increase in the use of fuels that are eligible for the Fuel Tax Credit</w:t>
      </w:r>
      <w:r w:rsidR="000E6D9A" w:rsidRPr="00BF01BA">
        <w:t>s</w:t>
      </w:r>
      <w:r w:rsidRPr="00BF01BA">
        <w:rPr>
          <w:lang w:val="en-US"/>
        </w:rPr>
        <w:t xml:space="preserve"> Scheme.</w:t>
      </w:r>
    </w:p>
    <w:p w14:paraId="77A90A1B" w14:textId="7AFC493F" w:rsidR="00BB1725" w:rsidRPr="00BF01BA" w:rsidRDefault="00BB1725" w:rsidP="00BB1725">
      <w:r w:rsidRPr="00BF01BA">
        <w:rPr>
          <w:rStyle w:val="Strong"/>
        </w:rPr>
        <w:t>Resources and energy</w:t>
      </w:r>
      <w:r w:rsidRPr="00BF01BA">
        <w:t xml:space="preserve"> expenses are expected to fluctuate over the period 2024–25 to </w:t>
      </w:r>
      <w:r w:rsidR="000F583B">
        <w:br/>
      </w:r>
      <w:r w:rsidRPr="00BF01BA">
        <w:t>2028–29.</w:t>
      </w:r>
      <w:r w:rsidRPr="00BF01BA">
        <w:rPr>
          <w:i/>
          <w:iCs/>
        </w:rPr>
        <w:t xml:space="preserve"> </w:t>
      </w:r>
      <w:r w:rsidRPr="00BF01BA">
        <w:t xml:space="preserve">The 2025–26 Budget measure </w:t>
      </w:r>
      <w:r w:rsidRPr="00BF01BA">
        <w:rPr>
          <w:rStyle w:val="Emphasis"/>
        </w:rPr>
        <w:t>Energy Bill Relief Fund Extension</w:t>
      </w:r>
      <w:r w:rsidRPr="00BF01BA">
        <w:rPr>
          <w:i/>
          <w:iCs/>
        </w:rPr>
        <w:t> </w:t>
      </w:r>
      <w:r w:rsidRPr="00BF01BA">
        <w:t xml:space="preserve">is expected </w:t>
      </w:r>
      <w:r w:rsidR="008C47F9" w:rsidRPr="00BF01BA">
        <w:t>to</w:t>
      </w:r>
      <w:r w:rsidRPr="00BF01BA">
        <w:t xml:space="preserve"> increase</w:t>
      </w:r>
      <w:r w:rsidRPr="00BF01BA" w:rsidDel="0069076B">
        <w:t xml:space="preserve"> </w:t>
      </w:r>
      <w:r w:rsidRPr="00BF01BA">
        <w:t>expenses in 2025–26, reflecting the Government</w:t>
      </w:r>
      <w:r w:rsidR="00DF02E6">
        <w:t>’</w:t>
      </w:r>
      <w:r w:rsidRPr="00BF01BA">
        <w:t>s focus on providing immediate cost</w:t>
      </w:r>
      <w:r w:rsidR="00DF02E6">
        <w:noBreakHyphen/>
      </w:r>
      <w:r w:rsidRPr="00BF01BA">
        <w:rPr>
          <w:rFonts w:ascii="Times New Roman" w:hAnsi="Times New Roman" w:hint="eastAsia"/>
          <w:rtl/>
        </w:rPr>
        <w:t>‍</w:t>
      </w:r>
      <w:r w:rsidRPr="00BF01BA">
        <w:t>of</w:t>
      </w:r>
      <w:r w:rsidR="00DF02E6">
        <w:noBreakHyphen/>
      </w:r>
      <w:r w:rsidRPr="00BF01BA">
        <w:rPr>
          <w:rFonts w:ascii="Times New Roman" w:hAnsi="Times New Roman" w:hint="eastAsia"/>
          <w:rtl/>
        </w:rPr>
        <w:t>‍</w:t>
      </w:r>
      <w:r w:rsidRPr="00BF01BA">
        <w:t>living relief.</w:t>
      </w:r>
    </w:p>
    <w:p w14:paraId="2AF5997B" w14:textId="77777777" w:rsidR="00BB1725" w:rsidRPr="00BF01BA" w:rsidRDefault="00BB1725" w:rsidP="00BB1725">
      <w:r w:rsidRPr="00BF01BA">
        <w:t xml:space="preserve">Expenses for the </w:t>
      </w:r>
      <w:r w:rsidRPr="00BF01BA">
        <w:rPr>
          <w:rStyle w:val="Strong"/>
        </w:rPr>
        <w:t>renewable energy</w:t>
      </w:r>
      <w:r w:rsidRPr="00BF01BA">
        <w:t xml:space="preserve"> component are expected to increase in 2025</w:t>
      </w:r>
      <w:r w:rsidRPr="00BF01BA">
        <w:rPr>
          <w:rFonts w:cs="Book Antiqua"/>
        </w:rPr>
        <w:t>–</w:t>
      </w:r>
      <w:r w:rsidRPr="00BF01BA">
        <w:t>26, before decreasing in</w:t>
      </w:r>
      <w:r w:rsidRPr="00BF01BA">
        <w:rPr>
          <w:szCs w:val="19"/>
        </w:rPr>
        <w:t xml:space="preserve"> </w:t>
      </w:r>
      <w:r w:rsidRPr="00BF01BA">
        <w:t>2026–27</w:t>
      </w:r>
      <w:r w:rsidRPr="00BF01BA">
        <w:rPr>
          <w:szCs w:val="19"/>
        </w:rPr>
        <w:t xml:space="preserve"> </w:t>
      </w:r>
      <w:r w:rsidRPr="00BF01BA">
        <w:t xml:space="preserve">and returning to a stable trend, reflecting the profile of expenses for the concessional component of the concessional loan deployment by the Clean Energy </w:t>
      </w:r>
      <w:r w:rsidRPr="00BF01BA">
        <w:lastRenderedPageBreak/>
        <w:t>Finance Corporation. The forecasted loan deployment is primarily expected to be made under the Rewiring the Nation Program</w:t>
      </w:r>
      <w:r w:rsidRPr="00BF01BA">
        <w:rPr>
          <w:szCs w:val="19"/>
        </w:rPr>
        <w:t>,</w:t>
      </w:r>
      <w:r w:rsidRPr="00BF01BA">
        <w:rPr>
          <w:i/>
          <w:iCs/>
        </w:rPr>
        <w:t xml:space="preserve"> </w:t>
      </w:r>
      <w:r w:rsidRPr="00BF01BA">
        <w:rPr>
          <w:kern w:val="2"/>
          <w14:ligatures w14:val="standardContextual"/>
        </w:rPr>
        <w:t>established in the</w:t>
      </w:r>
      <w:r w:rsidRPr="00BF01BA">
        <w:rPr>
          <w:i/>
          <w:iCs/>
        </w:rPr>
        <w:t xml:space="preserve"> </w:t>
      </w:r>
      <w:r w:rsidRPr="00BF01BA">
        <w:t>2022–23 October Budget and recapitalised in the 2024</w:t>
      </w:r>
      <w:r w:rsidRPr="00BF01BA">
        <w:rPr>
          <w:szCs w:val="19"/>
        </w:rPr>
        <w:t>–</w:t>
      </w:r>
      <w:r w:rsidRPr="00BF01BA">
        <w:t>25 MYEFO</w:t>
      </w:r>
      <w:r w:rsidRPr="00BF01BA">
        <w:rPr>
          <w:szCs w:val="19"/>
        </w:rPr>
        <w:t xml:space="preserve">. </w:t>
      </w:r>
    </w:p>
    <w:p w14:paraId="77C555AA" w14:textId="77777777" w:rsidR="00783310" w:rsidRPr="00BF01BA" w:rsidRDefault="00783310" w:rsidP="00E704BB">
      <w:pPr>
        <w:pStyle w:val="Heading3"/>
      </w:pPr>
      <w:bookmarkStart w:id="105" w:name="_Toc193528866"/>
      <w:r w:rsidRPr="00BF01BA">
        <w:t>Agriculture, forestry and fishing</w:t>
      </w:r>
      <w:bookmarkEnd w:id="105"/>
    </w:p>
    <w:p w14:paraId="06687796" w14:textId="77777777" w:rsidR="00783310" w:rsidRPr="00BF01BA" w:rsidRDefault="00783310" w:rsidP="00783310">
      <w:r w:rsidRPr="00BF01BA">
        <w:t xml:space="preserve">The agriculture, forestry and fishing function </w:t>
      </w:r>
      <w:proofErr w:type="gramStart"/>
      <w:r w:rsidRPr="00BF01BA">
        <w:t>includes</w:t>
      </w:r>
      <w:proofErr w:type="gramEnd"/>
      <w:r w:rsidRPr="00BF01BA">
        <w:t xml:space="preserve"> expenses to support assistance to primary producers, forestry, fishing, land and water resources management,</w:t>
      </w:r>
      <w:r w:rsidRPr="00BF01BA" w:rsidDel="007947B8">
        <w:t xml:space="preserve"> </w:t>
      </w:r>
      <w:r w:rsidRPr="00BF01BA">
        <w:t>biosecurity services, and contributions to research and development.</w:t>
      </w:r>
    </w:p>
    <w:p w14:paraId="6302E14D" w14:textId="7869AE1A" w:rsidR="0000679B" w:rsidRPr="00BF01BA" w:rsidRDefault="00911489" w:rsidP="004F4E83">
      <w:pPr>
        <w:pStyle w:val="TableHeading"/>
        <w:rPr>
          <w:rFonts w:asciiTheme="minorHAnsi" w:eastAsiaTheme="minorHAnsi" w:hAnsiTheme="minorHAnsi" w:cstheme="minorBidi"/>
          <w:b w:val="0"/>
          <w:sz w:val="22"/>
          <w:szCs w:val="22"/>
          <w:lang w:eastAsia="en-US"/>
        </w:rPr>
      </w:pPr>
      <w:r w:rsidRPr="00BF01BA">
        <w:t>Table </w:t>
      </w:r>
      <w:r w:rsidR="004F4E83" w:rsidRPr="00BF01BA">
        <w:t>5</w:t>
      </w:r>
      <w:r w:rsidRPr="00BF01BA">
        <w:t>.13: Summary of expenses – agriculture, forestry and fishing</w:t>
      </w:r>
      <w:bookmarkStart w:id="106" w:name="_1586074659"/>
      <w:bookmarkStart w:id="107" w:name="_1727774349"/>
      <w:bookmarkEnd w:id="98"/>
      <w:bookmarkEnd w:id="99"/>
      <w:bookmarkEnd w:id="100"/>
      <w:bookmarkEnd w:id="101"/>
      <w:bookmarkEnd w:id="106"/>
      <w:bookmarkEnd w:id="107"/>
    </w:p>
    <w:tbl>
      <w:tblPr>
        <w:tblW w:w="5000" w:type="pct"/>
        <w:tblCellMar>
          <w:left w:w="0" w:type="dxa"/>
          <w:right w:w="28" w:type="dxa"/>
        </w:tblCellMar>
        <w:tblLook w:val="04A0" w:firstRow="1" w:lastRow="0" w:firstColumn="1" w:lastColumn="0" w:noHBand="0" w:noVBand="1"/>
      </w:tblPr>
      <w:tblGrid>
        <w:gridCol w:w="3668"/>
        <w:gridCol w:w="810"/>
        <w:gridCol w:w="808"/>
        <w:gridCol w:w="808"/>
        <w:gridCol w:w="808"/>
        <w:gridCol w:w="808"/>
      </w:tblGrid>
      <w:tr w:rsidR="0000679B" w:rsidRPr="00BF01BA" w14:paraId="6AB37262" w14:textId="77777777" w:rsidTr="00E54394">
        <w:trPr>
          <w:trHeight w:hRule="exact" w:val="225"/>
        </w:trPr>
        <w:tc>
          <w:tcPr>
            <w:tcW w:w="2379" w:type="pct"/>
            <w:tcBorders>
              <w:top w:val="single" w:sz="4" w:space="0" w:color="293F5B"/>
              <w:left w:val="nil"/>
              <w:bottom w:val="nil"/>
              <w:right w:val="nil"/>
            </w:tcBorders>
            <w:shd w:val="clear" w:color="000000" w:fill="FFFFFF"/>
            <w:noWrap/>
            <w:vAlign w:val="center"/>
            <w:hideMark/>
          </w:tcPr>
          <w:p w14:paraId="64D9B174" w14:textId="19F09BAB" w:rsidR="0000679B" w:rsidRPr="00BF01BA" w:rsidRDefault="0000679B" w:rsidP="0000679B">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Sub</w:t>
            </w:r>
            <w:r w:rsidR="00DF02E6">
              <w:rPr>
                <w:rFonts w:ascii="Arial" w:hAnsi="Arial" w:cs="Arial"/>
                <w:b/>
                <w:bCs/>
                <w:color w:val="000000"/>
                <w:sz w:val="16"/>
                <w:szCs w:val="16"/>
              </w:rPr>
              <w:noBreakHyphen/>
            </w:r>
            <w:r w:rsidRPr="00BF01BA">
              <w:rPr>
                <w:rFonts w:ascii="Arial" w:hAnsi="Arial" w:cs="Arial"/>
                <w:b/>
                <w:bCs/>
                <w:color w:val="000000"/>
                <w:sz w:val="16"/>
                <w:szCs w:val="16"/>
              </w:rPr>
              <w:t>function</w:t>
            </w:r>
          </w:p>
        </w:tc>
        <w:tc>
          <w:tcPr>
            <w:tcW w:w="2621" w:type="pct"/>
            <w:gridSpan w:val="5"/>
            <w:tcBorders>
              <w:top w:val="single" w:sz="4" w:space="0" w:color="293F5B"/>
              <w:left w:val="nil"/>
              <w:bottom w:val="single" w:sz="4" w:space="0" w:color="000000"/>
              <w:right w:val="nil"/>
            </w:tcBorders>
            <w:shd w:val="clear" w:color="000000" w:fill="FFFFFF"/>
            <w:noWrap/>
            <w:vAlign w:val="center"/>
            <w:hideMark/>
          </w:tcPr>
          <w:p w14:paraId="0E799E1D" w14:textId="77777777" w:rsidR="0000679B" w:rsidRPr="00BF01BA" w:rsidRDefault="0000679B" w:rsidP="0000679B">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00679B" w:rsidRPr="00BF01BA" w14:paraId="6741C44A" w14:textId="77777777" w:rsidTr="00E54394">
        <w:trPr>
          <w:trHeight w:hRule="exact" w:val="225"/>
        </w:trPr>
        <w:tc>
          <w:tcPr>
            <w:tcW w:w="2379" w:type="pct"/>
            <w:tcBorders>
              <w:top w:val="nil"/>
              <w:left w:val="nil"/>
              <w:bottom w:val="nil"/>
              <w:right w:val="nil"/>
            </w:tcBorders>
            <w:shd w:val="clear" w:color="000000" w:fill="FFFFFF"/>
            <w:noWrap/>
            <w:vAlign w:val="bottom"/>
            <w:hideMark/>
          </w:tcPr>
          <w:p w14:paraId="01380E1F" w14:textId="77777777" w:rsidR="0000679B" w:rsidRPr="00BF01BA" w:rsidRDefault="0000679B" w:rsidP="0000679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5" w:type="pct"/>
            <w:tcBorders>
              <w:top w:val="single" w:sz="4" w:space="0" w:color="293F5B"/>
              <w:left w:val="nil"/>
              <w:bottom w:val="nil"/>
              <w:right w:val="nil"/>
            </w:tcBorders>
            <w:shd w:val="clear" w:color="000000" w:fill="FFFFFF"/>
            <w:noWrap/>
            <w:vAlign w:val="center"/>
            <w:hideMark/>
          </w:tcPr>
          <w:p w14:paraId="5E8259AE" w14:textId="51BCCB15"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524" w:type="pct"/>
            <w:tcBorders>
              <w:top w:val="single" w:sz="4" w:space="0" w:color="293F5B"/>
              <w:left w:val="nil"/>
              <w:bottom w:val="nil"/>
              <w:right w:val="nil"/>
            </w:tcBorders>
            <w:shd w:val="clear" w:color="000000" w:fill="E6F2FF"/>
            <w:noWrap/>
            <w:vAlign w:val="center"/>
            <w:hideMark/>
          </w:tcPr>
          <w:p w14:paraId="49B75EAC" w14:textId="578EC8FA"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524" w:type="pct"/>
            <w:tcBorders>
              <w:top w:val="single" w:sz="4" w:space="0" w:color="293F5B"/>
              <w:left w:val="nil"/>
              <w:bottom w:val="nil"/>
              <w:right w:val="nil"/>
            </w:tcBorders>
            <w:shd w:val="clear" w:color="000000" w:fill="FFFFFF"/>
            <w:noWrap/>
            <w:vAlign w:val="center"/>
            <w:hideMark/>
          </w:tcPr>
          <w:p w14:paraId="1AB7D875" w14:textId="5444263F"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524" w:type="pct"/>
            <w:tcBorders>
              <w:top w:val="single" w:sz="4" w:space="0" w:color="293F5B"/>
              <w:left w:val="nil"/>
              <w:bottom w:val="nil"/>
              <w:right w:val="nil"/>
            </w:tcBorders>
            <w:shd w:val="clear" w:color="000000" w:fill="FFFFFF"/>
            <w:noWrap/>
            <w:vAlign w:val="center"/>
            <w:hideMark/>
          </w:tcPr>
          <w:p w14:paraId="19F7D088" w14:textId="1856E082"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524" w:type="pct"/>
            <w:tcBorders>
              <w:top w:val="single" w:sz="4" w:space="0" w:color="293F5B"/>
              <w:left w:val="nil"/>
              <w:bottom w:val="nil"/>
              <w:right w:val="nil"/>
            </w:tcBorders>
            <w:shd w:val="clear" w:color="000000" w:fill="FFFFFF"/>
            <w:noWrap/>
            <w:vAlign w:val="center"/>
            <w:hideMark/>
          </w:tcPr>
          <w:p w14:paraId="5307A495" w14:textId="1D1FB71B"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00679B" w:rsidRPr="00BF01BA" w14:paraId="68168F5D" w14:textId="77777777" w:rsidTr="00E54394">
        <w:trPr>
          <w:trHeight w:hRule="exact" w:val="225"/>
        </w:trPr>
        <w:tc>
          <w:tcPr>
            <w:tcW w:w="2379" w:type="pct"/>
            <w:tcBorders>
              <w:top w:val="nil"/>
              <w:left w:val="nil"/>
              <w:bottom w:val="nil"/>
              <w:right w:val="nil"/>
            </w:tcBorders>
            <w:shd w:val="clear" w:color="000000" w:fill="FFFFFF"/>
            <w:noWrap/>
            <w:vAlign w:val="center"/>
            <w:hideMark/>
          </w:tcPr>
          <w:p w14:paraId="611434C1" w14:textId="77777777" w:rsidR="0000679B" w:rsidRPr="00BF01BA" w:rsidRDefault="0000679B" w:rsidP="0000679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5" w:type="pct"/>
            <w:tcBorders>
              <w:top w:val="nil"/>
              <w:left w:val="nil"/>
              <w:bottom w:val="single" w:sz="4" w:space="0" w:color="293F5B"/>
              <w:right w:val="nil"/>
            </w:tcBorders>
            <w:shd w:val="clear" w:color="000000" w:fill="FFFFFF"/>
            <w:noWrap/>
            <w:vAlign w:val="center"/>
            <w:hideMark/>
          </w:tcPr>
          <w:p w14:paraId="5F38C334"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4" w:type="pct"/>
            <w:tcBorders>
              <w:top w:val="nil"/>
              <w:left w:val="nil"/>
              <w:bottom w:val="single" w:sz="4" w:space="0" w:color="293F5B"/>
              <w:right w:val="nil"/>
            </w:tcBorders>
            <w:shd w:val="clear" w:color="000000" w:fill="E6F2FF"/>
            <w:noWrap/>
            <w:vAlign w:val="center"/>
            <w:hideMark/>
          </w:tcPr>
          <w:p w14:paraId="1FA57BBB"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4" w:type="pct"/>
            <w:tcBorders>
              <w:top w:val="nil"/>
              <w:left w:val="nil"/>
              <w:bottom w:val="single" w:sz="4" w:space="0" w:color="293F5B"/>
              <w:right w:val="nil"/>
            </w:tcBorders>
            <w:shd w:val="clear" w:color="000000" w:fill="FFFFFF"/>
            <w:noWrap/>
            <w:vAlign w:val="center"/>
            <w:hideMark/>
          </w:tcPr>
          <w:p w14:paraId="2A88869B"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4" w:type="pct"/>
            <w:tcBorders>
              <w:top w:val="nil"/>
              <w:left w:val="nil"/>
              <w:bottom w:val="single" w:sz="4" w:space="0" w:color="293F5B"/>
              <w:right w:val="nil"/>
            </w:tcBorders>
            <w:shd w:val="clear" w:color="000000" w:fill="FFFFFF"/>
            <w:noWrap/>
            <w:vAlign w:val="center"/>
            <w:hideMark/>
          </w:tcPr>
          <w:p w14:paraId="52A0C1B2"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4" w:type="pct"/>
            <w:tcBorders>
              <w:top w:val="nil"/>
              <w:left w:val="nil"/>
              <w:bottom w:val="single" w:sz="4" w:space="0" w:color="293F5B"/>
              <w:right w:val="nil"/>
            </w:tcBorders>
            <w:shd w:val="clear" w:color="000000" w:fill="FFFFFF"/>
            <w:noWrap/>
            <w:vAlign w:val="center"/>
            <w:hideMark/>
          </w:tcPr>
          <w:p w14:paraId="7C33BE40"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00679B" w:rsidRPr="00BF01BA" w14:paraId="07F3A689" w14:textId="77777777" w:rsidTr="00E54394">
        <w:trPr>
          <w:trHeight w:hRule="exact" w:val="225"/>
        </w:trPr>
        <w:tc>
          <w:tcPr>
            <w:tcW w:w="2379" w:type="pct"/>
            <w:tcBorders>
              <w:top w:val="nil"/>
              <w:left w:val="nil"/>
              <w:bottom w:val="nil"/>
              <w:right w:val="nil"/>
            </w:tcBorders>
            <w:shd w:val="clear" w:color="000000" w:fill="FFFFFF"/>
            <w:noWrap/>
            <w:vAlign w:val="center"/>
            <w:hideMark/>
          </w:tcPr>
          <w:p w14:paraId="4486D533" w14:textId="77777777" w:rsidR="0000679B" w:rsidRPr="00BF01BA" w:rsidRDefault="0000679B" w:rsidP="0000679B">
            <w:pPr>
              <w:spacing w:before="0" w:after="0" w:line="240" w:lineRule="auto"/>
              <w:rPr>
                <w:rFonts w:ascii="Arial" w:hAnsi="Arial" w:cs="Arial"/>
                <w:color w:val="000000"/>
                <w:sz w:val="16"/>
                <w:szCs w:val="16"/>
              </w:rPr>
            </w:pPr>
            <w:r w:rsidRPr="00BF01BA">
              <w:rPr>
                <w:rFonts w:ascii="Arial" w:hAnsi="Arial" w:cs="Arial"/>
                <w:color w:val="000000"/>
                <w:sz w:val="16"/>
                <w:szCs w:val="16"/>
              </w:rPr>
              <w:t>Wool industry</w:t>
            </w:r>
          </w:p>
        </w:tc>
        <w:tc>
          <w:tcPr>
            <w:tcW w:w="525" w:type="pct"/>
            <w:tcBorders>
              <w:top w:val="nil"/>
              <w:left w:val="nil"/>
              <w:bottom w:val="nil"/>
              <w:right w:val="nil"/>
            </w:tcBorders>
            <w:shd w:val="clear" w:color="000000" w:fill="FFFFFF"/>
            <w:noWrap/>
            <w:vAlign w:val="center"/>
            <w:hideMark/>
          </w:tcPr>
          <w:p w14:paraId="03ADED62"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62</w:t>
            </w:r>
          </w:p>
        </w:tc>
        <w:tc>
          <w:tcPr>
            <w:tcW w:w="524" w:type="pct"/>
            <w:tcBorders>
              <w:top w:val="nil"/>
              <w:left w:val="nil"/>
              <w:bottom w:val="nil"/>
              <w:right w:val="nil"/>
            </w:tcBorders>
            <w:shd w:val="clear" w:color="000000" w:fill="E6F2FF"/>
            <w:noWrap/>
            <w:vAlign w:val="center"/>
            <w:hideMark/>
          </w:tcPr>
          <w:p w14:paraId="427872A3"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62</w:t>
            </w:r>
          </w:p>
        </w:tc>
        <w:tc>
          <w:tcPr>
            <w:tcW w:w="524" w:type="pct"/>
            <w:tcBorders>
              <w:top w:val="nil"/>
              <w:left w:val="nil"/>
              <w:bottom w:val="nil"/>
              <w:right w:val="nil"/>
            </w:tcBorders>
            <w:shd w:val="clear" w:color="000000" w:fill="FFFFFF"/>
            <w:noWrap/>
            <w:vAlign w:val="center"/>
            <w:hideMark/>
          </w:tcPr>
          <w:p w14:paraId="21D2AD3C"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73</w:t>
            </w:r>
          </w:p>
        </w:tc>
        <w:tc>
          <w:tcPr>
            <w:tcW w:w="524" w:type="pct"/>
            <w:tcBorders>
              <w:top w:val="nil"/>
              <w:left w:val="nil"/>
              <w:bottom w:val="nil"/>
              <w:right w:val="nil"/>
            </w:tcBorders>
            <w:shd w:val="clear" w:color="000000" w:fill="FFFFFF"/>
            <w:noWrap/>
            <w:vAlign w:val="center"/>
            <w:hideMark/>
          </w:tcPr>
          <w:p w14:paraId="2A4C9E5B"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79</w:t>
            </w:r>
          </w:p>
        </w:tc>
        <w:tc>
          <w:tcPr>
            <w:tcW w:w="524" w:type="pct"/>
            <w:tcBorders>
              <w:top w:val="nil"/>
              <w:left w:val="nil"/>
              <w:bottom w:val="nil"/>
              <w:right w:val="nil"/>
            </w:tcBorders>
            <w:shd w:val="clear" w:color="000000" w:fill="FFFFFF"/>
            <w:noWrap/>
            <w:vAlign w:val="center"/>
            <w:hideMark/>
          </w:tcPr>
          <w:p w14:paraId="5863CE71"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84</w:t>
            </w:r>
          </w:p>
        </w:tc>
      </w:tr>
      <w:tr w:rsidR="0000679B" w:rsidRPr="00BF01BA" w14:paraId="0D337845" w14:textId="77777777" w:rsidTr="00E54394">
        <w:trPr>
          <w:trHeight w:hRule="exact" w:val="225"/>
        </w:trPr>
        <w:tc>
          <w:tcPr>
            <w:tcW w:w="2379" w:type="pct"/>
            <w:tcBorders>
              <w:top w:val="nil"/>
              <w:left w:val="nil"/>
              <w:bottom w:val="nil"/>
              <w:right w:val="nil"/>
            </w:tcBorders>
            <w:shd w:val="clear" w:color="000000" w:fill="FFFFFF"/>
            <w:noWrap/>
            <w:vAlign w:val="bottom"/>
            <w:hideMark/>
          </w:tcPr>
          <w:p w14:paraId="2948954F" w14:textId="77777777" w:rsidR="0000679B" w:rsidRPr="00BF01BA" w:rsidRDefault="0000679B" w:rsidP="0000679B">
            <w:pPr>
              <w:spacing w:before="0" w:after="0" w:line="240" w:lineRule="auto"/>
              <w:rPr>
                <w:rFonts w:ascii="Arial" w:hAnsi="Arial" w:cs="Arial"/>
                <w:color w:val="000000"/>
                <w:sz w:val="16"/>
                <w:szCs w:val="16"/>
              </w:rPr>
            </w:pPr>
            <w:r w:rsidRPr="00BF01BA">
              <w:rPr>
                <w:rFonts w:ascii="Arial" w:hAnsi="Arial" w:cs="Arial"/>
                <w:color w:val="000000"/>
                <w:sz w:val="16"/>
                <w:szCs w:val="16"/>
              </w:rPr>
              <w:t>Grains industry</w:t>
            </w:r>
          </w:p>
        </w:tc>
        <w:tc>
          <w:tcPr>
            <w:tcW w:w="525" w:type="pct"/>
            <w:tcBorders>
              <w:top w:val="nil"/>
              <w:left w:val="nil"/>
              <w:bottom w:val="nil"/>
              <w:right w:val="nil"/>
            </w:tcBorders>
            <w:shd w:val="clear" w:color="000000" w:fill="FFFFFF"/>
            <w:noWrap/>
            <w:vAlign w:val="center"/>
            <w:hideMark/>
          </w:tcPr>
          <w:p w14:paraId="6094D2BC"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292</w:t>
            </w:r>
          </w:p>
        </w:tc>
        <w:tc>
          <w:tcPr>
            <w:tcW w:w="524" w:type="pct"/>
            <w:tcBorders>
              <w:top w:val="nil"/>
              <w:left w:val="nil"/>
              <w:bottom w:val="nil"/>
              <w:right w:val="nil"/>
            </w:tcBorders>
            <w:shd w:val="clear" w:color="000000" w:fill="E6F2FF"/>
            <w:noWrap/>
            <w:vAlign w:val="center"/>
            <w:hideMark/>
          </w:tcPr>
          <w:p w14:paraId="48656ABC"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305</w:t>
            </w:r>
          </w:p>
        </w:tc>
        <w:tc>
          <w:tcPr>
            <w:tcW w:w="524" w:type="pct"/>
            <w:tcBorders>
              <w:top w:val="nil"/>
              <w:left w:val="nil"/>
              <w:bottom w:val="nil"/>
              <w:right w:val="nil"/>
            </w:tcBorders>
            <w:shd w:val="clear" w:color="000000" w:fill="FFFFFF"/>
            <w:noWrap/>
            <w:vAlign w:val="center"/>
            <w:hideMark/>
          </w:tcPr>
          <w:p w14:paraId="75BC9279"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318</w:t>
            </w:r>
          </w:p>
        </w:tc>
        <w:tc>
          <w:tcPr>
            <w:tcW w:w="524" w:type="pct"/>
            <w:tcBorders>
              <w:top w:val="nil"/>
              <w:left w:val="nil"/>
              <w:bottom w:val="nil"/>
              <w:right w:val="nil"/>
            </w:tcBorders>
            <w:shd w:val="clear" w:color="000000" w:fill="FFFFFF"/>
            <w:noWrap/>
            <w:vAlign w:val="center"/>
            <w:hideMark/>
          </w:tcPr>
          <w:p w14:paraId="5E4C268A"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330</w:t>
            </w:r>
          </w:p>
        </w:tc>
        <w:tc>
          <w:tcPr>
            <w:tcW w:w="524" w:type="pct"/>
            <w:tcBorders>
              <w:top w:val="nil"/>
              <w:left w:val="nil"/>
              <w:bottom w:val="nil"/>
              <w:right w:val="nil"/>
            </w:tcBorders>
            <w:shd w:val="clear" w:color="000000" w:fill="FFFFFF"/>
            <w:noWrap/>
            <w:vAlign w:val="center"/>
            <w:hideMark/>
          </w:tcPr>
          <w:p w14:paraId="2A6F5C44"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340</w:t>
            </w:r>
          </w:p>
        </w:tc>
      </w:tr>
      <w:tr w:rsidR="0000679B" w:rsidRPr="00BF01BA" w14:paraId="17A6550B" w14:textId="77777777" w:rsidTr="00E54394">
        <w:trPr>
          <w:trHeight w:hRule="exact" w:val="225"/>
        </w:trPr>
        <w:tc>
          <w:tcPr>
            <w:tcW w:w="2379" w:type="pct"/>
            <w:tcBorders>
              <w:top w:val="nil"/>
              <w:left w:val="nil"/>
              <w:bottom w:val="nil"/>
              <w:right w:val="nil"/>
            </w:tcBorders>
            <w:shd w:val="clear" w:color="000000" w:fill="FFFFFF"/>
            <w:noWrap/>
            <w:vAlign w:val="center"/>
            <w:hideMark/>
          </w:tcPr>
          <w:p w14:paraId="0A99A132" w14:textId="77777777" w:rsidR="0000679B" w:rsidRPr="00BF01BA" w:rsidRDefault="0000679B" w:rsidP="0000679B">
            <w:pPr>
              <w:spacing w:before="0" w:after="0" w:line="240" w:lineRule="auto"/>
              <w:rPr>
                <w:rFonts w:ascii="Arial" w:hAnsi="Arial" w:cs="Arial"/>
                <w:color w:val="000000"/>
                <w:sz w:val="16"/>
                <w:szCs w:val="16"/>
              </w:rPr>
            </w:pPr>
            <w:r w:rsidRPr="00BF01BA">
              <w:rPr>
                <w:rFonts w:ascii="Arial" w:hAnsi="Arial" w:cs="Arial"/>
                <w:color w:val="000000"/>
                <w:sz w:val="16"/>
                <w:szCs w:val="16"/>
              </w:rPr>
              <w:t>Dairy industry</w:t>
            </w:r>
          </w:p>
        </w:tc>
        <w:tc>
          <w:tcPr>
            <w:tcW w:w="525" w:type="pct"/>
            <w:tcBorders>
              <w:top w:val="nil"/>
              <w:left w:val="nil"/>
              <w:bottom w:val="nil"/>
              <w:right w:val="nil"/>
            </w:tcBorders>
            <w:shd w:val="clear" w:color="000000" w:fill="FFFFFF"/>
            <w:noWrap/>
            <w:vAlign w:val="center"/>
            <w:hideMark/>
          </w:tcPr>
          <w:p w14:paraId="42C9C27F"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58</w:t>
            </w:r>
          </w:p>
        </w:tc>
        <w:tc>
          <w:tcPr>
            <w:tcW w:w="524" w:type="pct"/>
            <w:tcBorders>
              <w:top w:val="nil"/>
              <w:left w:val="nil"/>
              <w:bottom w:val="nil"/>
              <w:right w:val="nil"/>
            </w:tcBorders>
            <w:shd w:val="clear" w:color="000000" w:fill="E6F2FF"/>
            <w:noWrap/>
            <w:vAlign w:val="center"/>
            <w:hideMark/>
          </w:tcPr>
          <w:p w14:paraId="513758FA"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58</w:t>
            </w:r>
          </w:p>
        </w:tc>
        <w:tc>
          <w:tcPr>
            <w:tcW w:w="524" w:type="pct"/>
            <w:tcBorders>
              <w:top w:val="nil"/>
              <w:left w:val="nil"/>
              <w:bottom w:val="nil"/>
              <w:right w:val="nil"/>
            </w:tcBorders>
            <w:shd w:val="clear" w:color="000000" w:fill="FFFFFF"/>
            <w:noWrap/>
            <w:vAlign w:val="center"/>
            <w:hideMark/>
          </w:tcPr>
          <w:p w14:paraId="535D5CAA"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58</w:t>
            </w:r>
          </w:p>
        </w:tc>
        <w:tc>
          <w:tcPr>
            <w:tcW w:w="524" w:type="pct"/>
            <w:tcBorders>
              <w:top w:val="nil"/>
              <w:left w:val="nil"/>
              <w:bottom w:val="nil"/>
              <w:right w:val="nil"/>
            </w:tcBorders>
            <w:shd w:val="clear" w:color="000000" w:fill="FFFFFF"/>
            <w:noWrap/>
            <w:vAlign w:val="center"/>
            <w:hideMark/>
          </w:tcPr>
          <w:p w14:paraId="3FB8CA89"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57</w:t>
            </w:r>
          </w:p>
        </w:tc>
        <w:tc>
          <w:tcPr>
            <w:tcW w:w="524" w:type="pct"/>
            <w:tcBorders>
              <w:top w:val="nil"/>
              <w:left w:val="nil"/>
              <w:bottom w:val="nil"/>
              <w:right w:val="nil"/>
            </w:tcBorders>
            <w:shd w:val="clear" w:color="000000" w:fill="FFFFFF"/>
            <w:noWrap/>
            <w:vAlign w:val="center"/>
            <w:hideMark/>
          </w:tcPr>
          <w:p w14:paraId="2F3ECF60"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58</w:t>
            </w:r>
          </w:p>
        </w:tc>
      </w:tr>
      <w:tr w:rsidR="0000679B" w:rsidRPr="00BF01BA" w14:paraId="6FC457CA" w14:textId="77777777" w:rsidTr="00E54394">
        <w:trPr>
          <w:trHeight w:hRule="exact" w:val="225"/>
        </w:trPr>
        <w:tc>
          <w:tcPr>
            <w:tcW w:w="2379" w:type="pct"/>
            <w:tcBorders>
              <w:top w:val="nil"/>
              <w:left w:val="nil"/>
              <w:bottom w:val="nil"/>
              <w:right w:val="nil"/>
            </w:tcBorders>
            <w:shd w:val="clear" w:color="000000" w:fill="FFFFFF"/>
            <w:noWrap/>
            <w:vAlign w:val="center"/>
            <w:hideMark/>
          </w:tcPr>
          <w:p w14:paraId="63193F31" w14:textId="77777777" w:rsidR="0000679B" w:rsidRPr="00BF01BA" w:rsidRDefault="0000679B" w:rsidP="0000679B">
            <w:pPr>
              <w:spacing w:before="0" w:after="0" w:line="240" w:lineRule="auto"/>
              <w:rPr>
                <w:rFonts w:ascii="Arial" w:hAnsi="Arial" w:cs="Arial"/>
                <w:color w:val="000000"/>
                <w:sz w:val="16"/>
                <w:szCs w:val="16"/>
              </w:rPr>
            </w:pPr>
            <w:r w:rsidRPr="00BF01BA">
              <w:rPr>
                <w:rFonts w:ascii="Arial" w:hAnsi="Arial" w:cs="Arial"/>
                <w:color w:val="000000"/>
                <w:sz w:val="16"/>
                <w:szCs w:val="16"/>
              </w:rPr>
              <w:t>Cattle, sheep and pig industry</w:t>
            </w:r>
          </w:p>
        </w:tc>
        <w:tc>
          <w:tcPr>
            <w:tcW w:w="525" w:type="pct"/>
            <w:tcBorders>
              <w:top w:val="nil"/>
              <w:left w:val="nil"/>
              <w:bottom w:val="nil"/>
              <w:right w:val="nil"/>
            </w:tcBorders>
            <w:shd w:val="clear" w:color="000000" w:fill="FFFFFF"/>
            <w:noWrap/>
            <w:vAlign w:val="center"/>
            <w:hideMark/>
          </w:tcPr>
          <w:p w14:paraId="5A9A1D7B"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272</w:t>
            </w:r>
          </w:p>
        </w:tc>
        <w:tc>
          <w:tcPr>
            <w:tcW w:w="524" w:type="pct"/>
            <w:tcBorders>
              <w:top w:val="nil"/>
              <w:left w:val="nil"/>
              <w:bottom w:val="nil"/>
              <w:right w:val="nil"/>
            </w:tcBorders>
            <w:shd w:val="clear" w:color="000000" w:fill="E6F2FF"/>
            <w:noWrap/>
            <w:vAlign w:val="center"/>
            <w:hideMark/>
          </w:tcPr>
          <w:p w14:paraId="6569D9FD"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279</w:t>
            </w:r>
          </w:p>
        </w:tc>
        <w:tc>
          <w:tcPr>
            <w:tcW w:w="524" w:type="pct"/>
            <w:tcBorders>
              <w:top w:val="nil"/>
              <w:left w:val="nil"/>
              <w:bottom w:val="nil"/>
              <w:right w:val="nil"/>
            </w:tcBorders>
            <w:shd w:val="clear" w:color="000000" w:fill="FFFFFF"/>
            <w:noWrap/>
            <w:vAlign w:val="center"/>
            <w:hideMark/>
          </w:tcPr>
          <w:p w14:paraId="28DCA4BD"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277</w:t>
            </w:r>
          </w:p>
        </w:tc>
        <w:tc>
          <w:tcPr>
            <w:tcW w:w="524" w:type="pct"/>
            <w:tcBorders>
              <w:top w:val="nil"/>
              <w:left w:val="nil"/>
              <w:bottom w:val="nil"/>
              <w:right w:val="nil"/>
            </w:tcBorders>
            <w:shd w:val="clear" w:color="000000" w:fill="FFFFFF"/>
            <w:noWrap/>
            <w:vAlign w:val="center"/>
            <w:hideMark/>
          </w:tcPr>
          <w:p w14:paraId="33A8BABB"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279</w:t>
            </w:r>
          </w:p>
        </w:tc>
        <w:tc>
          <w:tcPr>
            <w:tcW w:w="524" w:type="pct"/>
            <w:tcBorders>
              <w:top w:val="nil"/>
              <w:left w:val="nil"/>
              <w:bottom w:val="nil"/>
              <w:right w:val="nil"/>
            </w:tcBorders>
            <w:shd w:val="clear" w:color="000000" w:fill="FFFFFF"/>
            <w:noWrap/>
            <w:vAlign w:val="center"/>
            <w:hideMark/>
          </w:tcPr>
          <w:p w14:paraId="6B106A21"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274</w:t>
            </w:r>
          </w:p>
        </w:tc>
      </w:tr>
      <w:tr w:rsidR="0000679B" w:rsidRPr="00BF01BA" w14:paraId="3E9A157A" w14:textId="77777777" w:rsidTr="00E54394">
        <w:trPr>
          <w:trHeight w:hRule="exact" w:val="225"/>
        </w:trPr>
        <w:tc>
          <w:tcPr>
            <w:tcW w:w="2379" w:type="pct"/>
            <w:tcBorders>
              <w:top w:val="nil"/>
              <w:left w:val="nil"/>
              <w:bottom w:val="nil"/>
              <w:right w:val="nil"/>
            </w:tcBorders>
            <w:shd w:val="clear" w:color="000000" w:fill="FFFFFF"/>
            <w:noWrap/>
            <w:vAlign w:val="center"/>
            <w:hideMark/>
          </w:tcPr>
          <w:p w14:paraId="5A68DE7C" w14:textId="77777777" w:rsidR="0000679B" w:rsidRPr="00BF01BA" w:rsidRDefault="0000679B" w:rsidP="0000679B">
            <w:pPr>
              <w:spacing w:before="0" w:after="0" w:line="240" w:lineRule="auto"/>
              <w:rPr>
                <w:rFonts w:ascii="Arial" w:hAnsi="Arial" w:cs="Arial"/>
                <w:color w:val="000000"/>
                <w:sz w:val="16"/>
                <w:szCs w:val="16"/>
              </w:rPr>
            </w:pPr>
            <w:r w:rsidRPr="00BF01BA">
              <w:rPr>
                <w:rFonts w:ascii="Arial" w:hAnsi="Arial" w:cs="Arial"/>
                <w:color w:val="000000"/>
                <w:sz w:val="16"/>
                <w:szCs w:val="16"/>
              </w:rPr>
              <w:t>Fishing, horticulture and other agriculture</w:t>
            </w:r>
          </w:p>
        </w:tc>
        <w:tc>
          <w:tcPr>
            <w:tcW w:w="525" w:type="pct"/>
            <w:tcBorders>
              <w:top w:val="nil"/>
              <w:left w:val="nil"/>
              <w:bottom w:val="nil"/>
              <w:right w:val="nil"/>
            </w:tcBorders>
            <w:shd w:val="clear" w:color="000000" w:fill="FFFFFF"/>
            <w:noWrap/>
            <w:vAlign w:val="center"/>
            <w:hideMark/>
          </w:tcPr>
          <w:p w14:paraId="042C2FDD"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630</w:t>
            </w:r>
          </w:p>
        </w:tc>
        <w:tc>
          <w:tcPr>
            <w:tcW w:w="524" w:type="pct"/>
            <w:tcBorders>
              <w:top w:val="nil"/>
              <w:left w:val="nil"/>
              <w:bottom w:val="nil"/>
              <w:right w:val="nil"/>
            </w:tcBorders>
            <w:shd w:val="clear" w:color="000000" w:fill="E6F2FF"/>
            <w:noWrap/>
            <w:vAlign w:val="center"/>
            <w:hideMark/>
          </w:tcPr>
          <w:p w14:paraId="2E34EB95"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590</w:t>
            </w:r>
          </w:p>
        </w:tc>
        <w:tc>
          <w:tcPr>
            <w:tcW w:w="524" w:type="pct"/>
            <w:tcBorders>
              <w:top w:val="nil"/>
              <w:left w:val="nil"/>
              <w:bottom w:val="nil"/>
              <w:right w:val="nil"/>
            </w:tcBorders>
            <w:shd w:val="clear" w:color="000000" w:fill="FFFFFF"/>
            <w:noWrap/>
            <w:vAlign w:val="center"/>
            <w:hideMark/>
          </w:tcPr>
          <w:p w14:paraId="3F3E72BE"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531</w:t>
            </w:r>
          </w:p>
        </w:tc>
        <w:tc>
          <w:tcPr>
            <w:tcW w:w="524" w:type="pct"/>
            <w:tcBorders>
              <w:top w:val="nil"/>
              <w:left w:val="nil"/>
              <w:bottom w:val="nil"/>
              <w:right w:val="nil"/>
            </w:tcBorders>
            <w:shd w:val="clear" w:color="000000" w:fill="FFFFFF"/>
            <w:noWrap/>
            <w:vAlign w:val="center"/>
            <w:hideMark/>
          </w:tcPr>
          <w:p w14:paraId="59C4C507"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478</w:t>
            </w:r>
          </w:p>
        </w:tc>
        <w:tc>
          <w:tcPr>
            <w:tcW w:w="524" w:type="pct"/>
            <w:tcBorders>
              <w:top w:val="nil"/>
              <w:left w:val="nil"/>
              <w:bottom w:val="nil"/>
              <w:right w:val="nil"/>
            </w:tcBorders>
            <w:shd w:val="clear" w:color="000000" w:fill="FFFFFF"/>
            <w:noWrap/>
            <w:vAlign w:val="center"/>
            <w:hideMark/>
          </w:tcPr>
          <w:p w14:paraId="6CC78DDC"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424</w:t>
            </w:r>
          </w:p>
        </w:tc>
      </w:tr>
      <w:tr w:rsidR="0000679B" w:rsidRPr="00BF01BA" w14:paraId="06533497" w14:textId="77777777" w:rsidTr="00E54394">
        <w:trPr>
          <w:trHeight w:hRule="exact" w:val="225"/>
        </w:trPr>
        <w:tc>
          <w:tcPr>
            <w:tcW w:w="2379" w:type="pct"/>
            <w:tcBorders>
              <w:top w:val="nil"/>
              <w:left w:val="nil"/>
              <w:bottom w:val="nil"/>
              <w:right w:val="nil"/>
            </w:tcBorders>
            <w:shd w:val="clear" w:color="000000" w:fill="FFFFFF"/>
            <w:noWrap/>
            <w:vAlign w:val="center"/>
            <w:hideMark/>
          </w:tcPr>
          <w:p w14:paraId="3836BA2B" w14:textId="77777777" w:rsidR="0000679B" w:rsidRPr="00BF01BA" w:rsidRDefault="0000679B" w:rsidP="0000679B">
            <w:pPr>
              <w:spacing w:before="0" w:after="0" w:line="240" w:lineRule="auto"/>
              <w:rPr>
                <w:rFonts w:ascii="Arial" w:hAnsi="Arial" w:cs="Arial"/>
                <w:color w:val="000000"/>
                <w:sz w:val="16"/>
                <w:szCs w:val="16"/>
              </w:rPr>
            </w:pPr>
            <w:r w:rsidRPr="00BF01BA">
              <w:rPr>
                <w:rFonts w:ascii="Arial" w:hAnsi="Arial" w:cs="Arial"/>
                <w:color w:val="000000"/>
                <w:sz w:val="16"/>
                <w:szCs w:val="16"/>
              </w:rPr>
              <w:t>General assistance not allocated to</w:t>
            </w:r>
          </w:p>
        </w:tc>
        <w:tc>
          <w:tcPr>
            <w:tcW w:w="525" w:type="pct"/>
            <w:tcBorders>
              <w:top w:val="nil"/>
              <w:left w:val="nil"/>
              <w:bottom w:val="nil"/>
              <w:right w:val="nil"/>
            </w:tcBorders>
            <w:shd w:val="clear" w:color="000000" w:fill="FFFFFF"/>
            <w:noWrap/>
            <w:vAlign w:val="center"/>
            <w:hideMark/>
          </w:tcPr>
          <w:p w14:paraId="2690DD16" w14:textId="77777777" w:rsidR="0000679B" w:rsidRPr="00BF01BA" w:rsidRDefault="0000679B" w:rsidP="0000679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4" w:type="pct"/>
            <w:tcBorders>
              <w:top w:val="nil"/>
              <w:left w:val="nil"/>
              <w:bottom w:val="nil"/>
              <w:right w:val="nil"/>
            </w:tcBorders>
            <w:shd w:val="clear" w:color="000000" w:fill="E6F2FF"/>
            <w:noWrap/>
            <w:vAlign w:val="center"/>
            <w:hideMark/>
          </w:tcPr>
          <w:p w14:paraId="1E7E6A30" w14:textId="77777777" w:rsidR="0000679B" w:rsidRPr="00BF01BA" w:rsidRDefault="0000679B" w:rsidP="0000679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4" w:type="pct"/>
            <w:tcBorders>
              <w:top w:val="nil"/>
              <w:left w:val="nil"/>
              <w:bottom w:val="nil"/>
              <w:right w:val="nil"/>
            </w:tcBorders>
            <w:shd w:val="clear" w:color="000000" w:fill="FFFFFF"/>
            <w:noWrap/>
            <w:vAlign w:val="center"/>
            <w:hideMark/>
          </w:tcPr>
          <w:p w14:paraId="72BC7B11" w14:textId="77777777" w:rsidR="0000679B" w:rsidRPr="00BF01BA" w:rsidRDefault="0000679B" w:rsidP="0000679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4" w:type="pct"/>
            <w:tcBorders>
              <w:top w:val="nil"/>
              <w:left w:val="nil"/>
              <w:bottom w:val="nil"/>
              <w:right w:val="nil"/>
            </w:tcBorders>
            <w:shd w:val="clear" w:color="000000" w:fill="FFFFFF"/>
            <w:noWrap/>
            <w:vAlign w:val="center"/>
            <w:hideMark/>
          </w:tcPr>
          <w:p w14:paraId="43CA2DE4" w14:textId="77777777" w:rsidR="0000679B" w:rsidRPr="00BF01BA" w:rsidRDefault="0000679B" w:rsidP="0000679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4" w:type="pct"/>
            <w:tcBorders>
              <w:top w:val="nil"/>
              <w:left w:val="nil"/>
              <w:bottom w:val="nil"/>
              <w:right w:val="nil"/>
            </w:tcBorders>
            <w:shd w:val="clear" w:color="000000" w:fill="FFFFFF"/>
            <w:noWrap/>
            <w:vAlign w:val="center"/>
            <w:hideMark/>
          </w:tcPr>
          <w:p w14:paraId="3E4F6144" w14:textId="77777777" w:rsidR="0000679B" w:rsidRPr="00BF01BA" w:rsidRDefault="0000679B" w:rsidP="0000679B">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00679B" w:rsidRPr="00BF01BA" w14:paraId="6BDDEB22" w14:textId="77777777" w:rsidTr="00E54394">
        <w:trPr>
          <w:trHeight w:hRule="exact" w:val="225"/>
        </w:trPr>
        <w:tc>
          <w:tcPr>
            <w:tcW w:w="2379" w:type="pct"/>
            <w:tcBorders>
              <w:top w:val="nil"/>
              <w:left w:val="nil"/>
              <w:bottom w:val="nil"/>
              <w:right w:val="nil"/>
            </w:tcBorders>
            <w:shd w:val="clear" w:color="000000" w:fill="FFFFFF"/>
            <w:noWrap/>
            <w:vAlign w:val="center"/>
            <w:hideMark/>
          </w:tcPr>
          <w:p w14:paraId="411531E3" w14:textId="77777777" w:rsidR="0000679B" w:rsidRPr="00BF01BA" w:rsidRDefault="0000679B" w:rsidP="00E54394">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specific industries</w:t>
            </w:r>
          </w:p>
        </w:tc>
        <w:tc>
          <w:tcPr>
            <w:tcW w:w="525" w:type="pct"/>
            <w:tcBorders>
              <w:top w:val="nil"/>
              <w:left w:val="nil"/>
              <w:bottom w:val="nil"/>
              <w:right w:val="nil"/>
            </w:tcBorders>
            <w:shd w:val="clear" w:color="000000" w:fill="FFFFFF"/>
            <w:noWrap/>
            <w:vAlign w:val="center"/>
            <w:hideMark/>
          </w:tcPr>
          <w:p w14:paraId="6527B1AC"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50</w:t>
            </w:r>
          </w:p>
        </w:tc>
        <w:tc>
          <w:tcPr>
            <w:tcW w:w="524" w:type="pct"/>
            <w:tcBorders>
              <w:top w:val="nil"/>
              <w:left w:val="nil"/>
              <w:bottom w:val="nil"/>
              <w:right w:val="nil"/>
            </w:tcBorders>
            <w:shd w:val="clear" w:color="000000" w:fill="E6F2FF"/>
            <w:noWrap/>
            <w:vAlign w:val="center"/>
            <w:hideMark/>
          </w:tcPr>
          <w:p w14:paraId="3ED7F604"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54</w:t>
            </w:r>
          </w:p>
        </w:tc>
        <w:tc>
          <w:tcPr>
            <w:tcW w:w="524" w:type="pct"/>
            <w:tcBorders>
              <w:top w:val="nil"/>
              <w:left w:val="nil"/>
              <w:bottom w:val="nil"/>
              <w:right w:val="nil"/>
            </w:tcBorders>
            <w:shd w:val="clear" w:color="000000" w:fill="FFFFFF"/>
            <w:noWrap/>
            <w:vAlign w:val="center"/>
            <w:hideMark/>
          </w:tcPr>
          <w:p w14:paraId="7E05CBD2"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50</w:t>
            </w:r>
          </w:p>
        </w:tc>
        <w:tc>
          <w:tcPr>
            <w:tcW w:w="524" w:type="pct"/>
            <w:tcBorders>
              <w:top w:val="nil"/>
              <w:left w:val="nil"/>
              <w:bottom w:val="nil"/>
              <w:right w:val="nil"/>
            </w:tcBorders>
            <w:shd w:val="clear" w:color="000000" w:fill="FFFFFF"/>
            <w:noWrap/>
            <w:vAlign w:val="center"/>
            <w:hideMark/>
          </w:tcPr>
          <w:p w14:paraId="3F69255C"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51</w:t>
            </w:r>
          </w:p>
        </w:tc>
        <w:tc>
          <w:tcPr>
            <w:tcW w:w="524" w:type="pct"/>
            <w:tcBorders>
              <w:top w:val="nil"/>
              <w:left w:val="nil"/>
              <w:bottom w:val="nil"/>
              <w:right w:val="nil"/>
            </w:tcBorders>
            <w:shd w:val="clear" w:color="000000" w:fill="FFFFFF"/>
            <w:noWrap/>
            <w:vAlign w:val="center"/>
            <w:hideMark/>
          </w:tcPr>
          <w:p w14:paraId="3FCB0DD1"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52</w:t>
            </w:r>
          </w:p>
        </w:tc>
      </w:tr>
      <w:tr w:rsidR="0000679B" w:rsidRPr="00BF01BA" w14:paraId="2DF57B14" w14:textId="77777777" w:rsidTr="00E54394">
        <w:trPr>
          <w:trHeight w:hRule="exact" w:val="225"/>
        </w:trPr>
        <w:tc>
          <w:tcPr>
            <w:tcW w:w="2379" w:type="pct"/>
            <w:tcBorders>
              <w:top w:val="nil"/>
              <w:left w:val="nil"/>
              <w:bottom w:val="nil"/>
              <w:right w:val="nil"/>
            </w:tcBorders>
            <w:shd w:val="clear" w:color="000000" w:fill="FFFFFF"/>
            <w:noWrap/>
            <w:vAlign w:val="center"/>
            <w:hideMark/>
          </w:tcPr>
          <w:p w14:paraId="3B9259E2" w14:textId="77777777" w:rsidR="0000679B" w:rsidRPr="00BF01BA" w:rsidRDefault="0000679B" w:rsidP="0000679B">
            <w:pPr>
              <w:spacing w:before="0" w:after="0" w:line="240" w:lineRule="auto"/>
              <w:rPr>
                <w:rFonts w:ascii="Arial" w:hAnsi="Arial" w:cs="Arial"/>
                <w:color w:val="000000"/>
                <w:sz w:val="16"/>
                <w:szCs w:val="16"/>
              </w:rPr>
            </w:pPr>
            <w:r w:rsidRPr="00BF01BA">
              <w:rPr>
                <w:rFonts w:ascii="Arial" w:hAnsi="Arial" w:cs="Arial"/>
                <w:color w:val="000000"/>
                <w:sz w:val="16"/>
                <w:szCs w:val="16"/>
              </w:rPr>
              <w:t>Rural assistance</w:t>
            </w:r>
          </w:p>
        </w:tc>
        <w:tc>
          <w:tcPr>
            <w:tcW w:w="525" w:type="pct"/>
            <w:tcBorders>
              <w:top w:val="nil"/>
              <w:left w:val="nil"/>
              <w:bottom w:val="nil"/>
              <w:right w:val="nil"/>
            </w:tcBorders>
            <w:shd w:val="clear" w:color="000000" w:fill="FFFFFF"/>
            <w:noWrap/>
            <w:vAlign w:val="center"/>
            <w:hideMark/>
          </w:tcPr>
          <w:p w14:paraId="788F078B"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394</w:t>
            </w:r>
          </w:p>
        </w:tc>
        <w:tc>
          <w:tcPr>
            <w:tcW w:w="524" w:type="pct"/>
            <w:tcBorders>
              <w:top w:val="nil"/>
              <w:left w:val="nil"/>
              <w:bottom w:val="nil"/>
              <w:right w:val="nil"/>
            </w:tcBorders>
            <w:shd w:val="clear" w:color="000000" w:fill="E6F2FF"/>
            <w:noWrap/>
            <w:vAlign w:val="center"/>
            <w:hideMark/>
          </w:tcPr>
          <w:p w14:paraId="22215489"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413</w:t>
            </w:r>
          </w:p>
        </w:tc>
        <w:tc>
          <w:tcPr>
            <w:tcW w:w="524" w:type="pct"/>
            <w:tcBorders>
              <w:top w:val="nil"/>
              <w:left w:val="nil"/>
              <w:bottom w:val="nil"/>
              <w:right w:val="nil"/>
            </w:tcBorders>
            <w:shd w:val="clear" w:color="000000" w:fill="FFFFFF"/>
            <w:noWrap/>
            <w:vAlign w:val="center"/>
            <w:hideMark/>
          </w:tcPr>
          <w:p w14:paraId="73B4DB1E"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379</w:t>
            </w:r>
          </w:p>
        </w:tc>
        <w:tc>
          <w:tcPr>
            <w:tcW w:w="524" w:type="pct"/>
            <w:tcBorders>
              <w:top w:val="nil"/>
              <w:left w:val="nil"/>
              <w:bottom w:val="nil"/>
              <w:right w:val="nil"/>
            </w:tcBorders>
            <w:shd w:val="clear" w:color="000000" w:fill="FFFFFF"/>
            <w:noWrap/>
            <w:vAlign w:val="center"/>
            <w:hideMark/>
          </w:tcPr>
          <w:p w14:paraId="7C46F572"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384</w:t>
            </w:r>
          </w:p>
        </w:tc>
        <w:tc>
          <w:tcPr>
            <w:tcW w:w="524" w:type="pct"/>
            <w:tcBorders>
              <w:top w:val="nil"/>
              <w:left w:val="nil"/>
              <w:bottom w:val="nil"/>
              <w:right w:val="nil"/>
            </w:tcBorders>
            <w:shd w:val="clear" w:color="000000" w:fill="FFFFFF"/>
            <w:noWrap/>
            <w:vAlign w:val="center"/>
            <w:hideMark/>
          </w:tcPr>
          <w:p w14:paraId="494317D1"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333</w:t>
            </w:r>
          </w:p>
        </w:tc>
      </w:tr>
      <w:tr w:rsidR="0000679B" w:rsidRPr="00BF01BA" w14:paraId="6C23174B" w14:textId="77777777" w:rsidTr="00E54394">
        <w:trPr>
          <w:trHeight w:hRule="exact" w:val="225"/>
        </w:trPr>
        <w:tc>
          <w:tcPr>
            <w:tcW w:w="2379" w:type="pct"/>
            <w:tcBorders>
              <w:top w:val="nil"/>
              <w:left w:val="nil"/>
              <w:bottom w:val="nil"/>
              <w:right w:val="nil"/>
            </w:tcBorders>
            <w:shd w:val="clear" w:color="000000" w:fill="FFFFFF"/>
            <w:noWrap/>
            <w:vAlign w:val="center"/>
            <w:hideMark/>
          </w:tcPr>
          <w:p w14:paraId="3D7F730D" w14:textId="77777777" w:rsidR="0000679B" w:rsidRPr="00BF01BA" w:rsidRDefault="0000679B" w:rsidP="0000679B">
            <w:pPr>
              <w:spacing w:before="0" w:after="0" w:line="240" w:lineRule="auto"/>
              <w:rPr>
                <w:rFonts w:ascii="Arial" w:hAnsi="Arial" w:cs="Arial"/>
                <w:color w:val="000000"/>
                <w:sz w:val="16"/>
                <w:szCs w:val="16"/>
              </w:rPr>
            </w:pPr>
            <w:r w:rsidRPr="00BF01BA">
              <w:rPr>
                <w:rFonts w:ascii="Arial" w:hAnsi="Arial" w:cs="Arial"/>
                <w:color w:val="000000"/>
                <w:sz w:val="16"/>
                <w:szCs w:val="16"/>
              </w:rPr>
              <w:t>Natural resources development</w:t>
            </w:r>
          </w:p>
        </w:tc>
        <w:tc>
          <w:tcPr>
            <w:tcW w:w="525" w:type="pct"/>
            <w:tcBorders>
              <w:top w:val="nil"/>
              <w:left w:val="nil"/>
              <w:bottom w:val="nil"/>
              <w:right w:val="nil"/>
            </w:tcBorders>
            <w:shd w:val="clear" w:color="000000" w:fill="FFFFFF"/>
            <w:noWrap/>
            <w:vAlign w:val="center"/>
            <w:hideMark/>
          </w:tcPr>
          <w:p w14:paraId="5D6D89D2"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1,313</w:t>
            </w:r>
          </w:p>
        </w:tc>
        <w:tc>
          <w:tcPr>
            <w:tcW w:w="524" w:type="pct"/>
            <w:tcBorders>
              <w:top w:val="nil"/>
              <w:left w:val="nil"/>
              <w:bottom w:val="nil"/>
              <w:right w:val="nil"/>
            </w:tcBorders>
            <w:shd w:val="clear" w:color="000000" w:fill="E6F2FF"/>
            <w:noWrap/>
            <w:vAlign w:val="center"/>
            <w:hideMark/>
          </w:tcPr>
          <w:p w14:paraId="4E4D1DCC"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1,265</w:t>
            </w:r>
          </w:p>
        </w:tc>
        <w:tc>
          <w:tcPr>
            <w:tcW w:w="524" w:type="pct"/>
            <w:tcBorders>
              <w:top w:val="nil"/>
              <w:left w:val="nil"/>
              <w:bottom w:val="nil"/>
              <w:right w:val="nil"/>
            </w:tcBorders>
            <w:shd w:val="clear" w:color="000000" w:fill="FFFFFF"/>
            <w:noWrap/>
            <w:vAlign w:val="center"/>
            <w:hideMark/>
          </w:tcPr>
          <w:p w14:paraId="7F7CF326"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1,181</w:t>
            </w:r>
          </w:p>
        </w:tc>
        <w:tc>
          <w:tcPr>
            <w:tcW w:w="524" w:type="pct"/>
            <w:tcBorders>
              <w:top w:val="nil"/>
              <w:left w:val="nil"/>
              <w:bottom w:val="nil"/>
              <w:right w:val="nil"/>
            </w:tcBorders>
            <w:shd w:val="clear" w:color="000000" w:fill="FFFFFF"/>
            <w:noWrap/>
            <w:vAlign w:val="center"/>
            <w:hideMark/>
          </w:tcPr>
          <w:p w14:paraId="7788E30D"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571</w:t>
            </w:r>
          </w:p>
        </w:tc>
        <w:tc>
          <w:tcPr>
            <w:tcW w:w="524" w:type="pct"/>
            <w:tcBorders>
              <w:top w:val="nil"/>
              <w:left w:val="nil"/>
              <w:bottom w:val="nil"/>
              <w:right w:val="nil"/>
            </w:tcBorders>
            <w:shd w:val="clear" w:color="000000" w:fill="FFFFFF"/>
            <w:noWrap/>
            <w:vAlign w:val="center"/>
            <w:hideMark/>
          </w:tcPr>
          <w:p w14:paraId="597B5971"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304</w:t>
            </w:r>
          </w:p>
        </w:tc>
      </w:tr>
      <w:tr w:rsidR="0000679B" w:rsidRPr="00BF01BA" w14:paraId="487411B0" w14:textId="77777777" w:rsidTr="00E54394">
        <w:trPr>
          <w:trHeight w:hRule="exact" w:val="225"/>
        </w:trPr>
        <w:tc>
          <w:tcPr>
            <w:tcW w:w="2379" w:type="pct"/>
            <w:tcBorders>
              <w:top w:val="nil"/>
              <w:left w:val="nil"/>
              <w:bottom w:val="nil"/>
              <w:right w:val="nil"/>
            </w:tcBorders>
            <w:shd w:val="clear" w:color="000000" w:fill="FFFFFF"/>
            <w:noWrap/>
            <w:vAlign w:val="center"/>
            <w:hideMark/>
          </w:tcPr>
          <w:p w14:paraId="194190E2" w14:textId="77777777" w:rsidR="0000679B" w:rsidRPr="00BF01BA" w:rsidRDefault="0000679B" w:rsidP="0000679B">
            <w:pPr>
              <w:spacing w:before="0" w:after="0" w:line="240" w:lineRule="auto"/>
              <w:rPr>
                <w:rFonts w:ascii="Arial" w:hAnsi="Arial" w:cs="Arial"/>
                <w:color w:val="000000"/>
                <w:sz w:val="16"/>
                <w:szCs w:val="16"/>
              </w:rPr>
            </w:pPr>
            <w:r w:rsidRPr="00BF01BA">
              <w:rPr>
                <w:rFonts w:ascii="Arial" w:hAnsi="Arial" w:cs="Arial"/>
                <w:color w:val="000000"/>
                <w:sz w:val="16"/>
                <w:szCs w:val="16"/>
              </w:rPr>
              <w:t>General administration</w:t>
            </w:r>
          </w:p>
        </w:tc>
        <w:tc>
          <w:tcPr>
            <w:tcW w:w="525" w:type="pct"/>
            <w:tcBorders>
              <w:top w:val="nil"/>
              <w:left w:val="nil"/>
              <w:bottom w:val="single" w:sz="4" w:space="0" w:color="293F5B"/>
              <w:right w:val="nil"/>
            </w:tcBorders>
            <w:shd w:val="clear" w:color="000000" w:fill="FFFFFF"/>
            <w:noWrap/>
            <w:vAlign w:val="center"/>
            <w:hideMark/>
          </w:tcPr>
          <w:p w14:paraId="035FF2AA"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1,391</w:t>
            </w:r>
          </w:p>
        </w:tc>
        <w:tc>
          <w:tcPr>
            <w:tcW w:w="524" w:type="pct"/>
            <w:tcBorders>
              <w:top w:val="nil"/>
              <w:left w:val="nil"/>
              <w:bottom w:val="single" w:sz="4" w:space="0" w:color="293F5B"/>
              <w:right w:val="nil"/>
            </w:tcBorders>
            <w:shd w:val="clear" w:color="000000" w:fill="E6F2FF"/>
            <w:noWrap/>
            <w:vAlign w:val="center"/>
            <w:hideMark/>
          </w:tcPr>
          <w:p w14:paraId="12ED1EF4"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1,400</w:t>
            </w:r>
          </w:p>
        </w:tc>
        <w:tc>
          <w:tcPr>
            <w:tcW w:w="524" w:type="pct"/>
            <w:tcBorders>
              <w:top w:val="nil"/>
              <w:left w:val="nil"/>
              <w:bottom w:val="single" w:sz="4" w:space="0" w:color="293F5B"/>
              <w:right w:val="nil"/>
            </w:tcBorders>
            <w:shd w:val="clear" w:color="000000" w:fill="FFFFFF"/>
            <w:noWrap/>
            <w:vAlign w:val="center"/>
            <w:hideMark/>
          </w:tcPr>
          <w:p w14:paraId="2DC93D26"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1,284</w:t>
            </w:r>
          </w:p>
        </w:tc>
        <w:tc>
          <w:tcPr>
            <w:tcW w:w="524" w:type="pct"/>
            <w:tcBorders>
              <w:top w:val="nil"/>
              <w:left w:val="nil"/>
              <w:bottom w:val="single" w:sz="4" w:space="0" w:color="293F5B"/>
              <w:right w:val="nil"/>
            </w:tcBorders>
            <w:shd w:val="clear" w:color="000000" w:fill="FFFFFF"/>
            <w:noWrap/>
            <w:vAlign w:val="center"/>
            <w:hideMark/>
          </w:tcPr>
          <w:p w14:paraId="1C3BB1B9"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1,283</w:t>
            </w:r>
          </w:p>
        </w:tc>
        <w:tc>
          <w:tcPr>
            <w:tcW w:w="524" w:type="pct"/>
            <w:tcBorders>
              <w:top w:val="nil"/>
              <w:left w:val="nil"/>
              <w:bottom w:val="single" w:sz="4" w:space="0" w:color="293F5B"/>
              <w:right w:val="nil"/>
            </w:tcBorders>
            <w:shd w:val="clear" w:color="000000" w:fill="FFFFFF"/>
            <w:noWrap/>
            <w:vAlign w:val="center"/>
            <w:hideMark/>
          </w:tcPr>
          <w:p w14:paraId="391DD4A8" w14:textId="77777777" w:rsidR="0000679B" w:rsidRPr="00BF01BA" w:rsidRDefault="0000679B" w:rsidP="0000679B">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1,287</w:t>
            </w:r>
          </w:p>
        </w:tc>
      </w:tr>
      <w:tr w:rsidR="0000679B" w:rsidRPr="00BF01BA" w14:paraId="4C6F2E7B" w14:textId="77777777" w:rsidTr="00E54394">
        <w:trPr>
          <w:trHeight w:hRule="exact" w:val="225"/>
        </w:trPr>
        <w:tc>
          <w:tcPr>
            <w:tcW w:w="2379" w:type="pct"/>
            <w:tcBorders>
              <w:top w:val="nil"/>
              <w:left w:val="nil"/>
              <w:bottom w:val="single" w:sz="4" w:space="0" w:color="293F5B"/>
              <w:right w:val="nil"/>
            </w:tcBorders>
            <w:shd w:val="clear" w:color="000000" w:fill="FFFFFF"/>
            <w:noWrap/>
            <w:vAlign w:val="center"/>
            <w:hideMark/>
          </w:tcPr>
          <w:p w14:paraId="27D772EB" w14:textId="77777777" w:rsidR="0000679B" w:rsidRPr="00BF01BA" w:rsidRDefault="0000679B" w:rsidP="0000679B">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agriculture, forestry and fishing</w:t>
            </w:r>
          </w:p>
        </w:tc>
        <w:tc>
          <w:tcPr>
            <w:tcW w:w="525" w:type="pct"/>
            <w:tcBorders>
              <w:top w:val="nil"/>
              <w:left w:val="nil"/>
              <w:bottom w:val="single" w:sz="4" w:space="0" w:color="293F5B"/>
              <w:right w:val="nil"/>
            </w:tcBorders>
            <w:shd w:val="clear" w:color="000000" w:fill="FFFFFF"/>
            <w:noWrap/>
            <w:vAlign w:val="center"/>
            <w:hideMark/>
          </w:tcPr>
          <w:p w14:paraId="0F605D04" w14:textId="77777777" w:rsidR="0000679B" w:rsidRPr="00BF01BA" w:rsidRDefault="0000679B" w:rsidP="0000679B">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4,461</w:t>
            </w:r>
          </w:p>
        </w:tc>
        <w:tc>
          <w:tcPr>
            <w:tcW w:w="524" w:type="pct"/>
            <w:tcBorders>
              <w:top w:val="nil"/>
              <w:left w:val="nil"/>
              <w:bottom w:val="single" w:sz="4" w:space="0" w:color="293F5B"/>
              <w:right w:val="nil"/>
            </w:tcBorders>
            <w:shd w:val="clear" w:color="000000" w:fill="E6F2FF"/>
            <w:noWrap/>
            <w:vAlign w:val="center"/>
            <w:hideMark/>
          </w:tcPr>
          <w:p w14:paraId="7EDD2C67" w14:textId="77777777" w:rsidR="0000679B" w:rsidRPr="00BF01BA" w:rsidRDefault="0000679B" w:rsidP="0000679B">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4,427</w:t>
            </w:r>
          </w:p>
        </w:tc>
        <w:tc>
          <w:tcPr>
            <w:tcW w:w="524" w:type="pct"/>
            <w:tcBorders>
              <w:top w:val="nil"/>
              <w:left w:val="nil"/>
              <w:bottom w:val="single" w:sz="4" w:space="0" w:color="293F5B"/>
              <w:right w:val="nil"/>
            </w:tcBorders>
            <w:shd w:val="clear" w:color="000000" w:fill="FFFFFF"/>
            <w:noWrap/>
            <w:vAlign w:val="center"/>
            <w:hideMark/>
          </w:tcPr>
          <w:p w14:paraId="05FD7657" w14:textId="77777777" w:rsidR="0000679B" w:rsidRPr="00BF01BA" w:rsidRDefault="0000679B" w:rsidP="0000679B">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4,152</w:t>
            </w:r>
          </w:p>
        </w:tc>
        <w:tc>
          <w:tcPr>
            <w:tcW w:w="524" w:type="pct"/>
            <w:tcBorders>
              <w:top w:val="nil"/>
              <w:left w:val="nil"/>
              <w:bottom w:val="single" w:sz="4" w:space="0" w:color="293F5B"/>
              <w:right w:val="nil"/>
            </w:tcBorders>
            <w:shd w:val="clear" w:color="000000" w:fill="FFFFFF"/>
            <w:noWrap/>
            <w:vAlign w:val="center"/>
            <w:hideMark/>
          </w:tcPr>
          <w:p w14:paraId="67B19216" w14:textId="77777777" w:rsidR="0000679B" w:rsidRPr="00BF01BA" w:rsidRDefault="0000679B" w:rsidP="0000679B">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3,511</w:t>
            </w:r>
          </w:p>
        </w:tc>
        <w:tc>
          <w:tcPr>
            <w:tcW w:w="524" w:type="pct"/>
            <w:tcBorders>
              <w:top w:val="nil"/>
              <w:left w:val="nil"/>
              <w:bottom w:val="single" w:sz="4" w:space="0" w:color="293F5B"/>
              <w:right w:val="nil"/>
            </w:tcBorders>
            <w:shd w:val="clear" w:color="000000" w:fill="FFFFFF"/>
            <w:noWrap/>
            <w:vAlign w:val="center"/>
            <w:hideMark/>
          </w:tcPr>
          <w:p w14:paraId="223E55D2" w14:textId="77777777" w:rsidR="0000679B" w:rsidRPr="00BF01BA" w:rsidRDefault="0000679B" w:rsidP="0000679B">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3,156</w:t>
            </w:r>
          </w:p>
        </w:tc>
      </w:tr>
    </w:tbl>
    <w:p w14:paraId="47DFB434" w14:textId="1EA343B8" w:rsidR="00E54394" w:rsidRPr="00BF01BA" w:rsidRDefault="00E54394" w:rsidP="00E54394">
      <w:pPr>
        <w:rPr>
          <w:szCs w:val="19"/>
        </w:rPr>
      </w:pPr>
      <w:r w:rsidRPr="00BF01BA">
        <w:rPr>
          <w:szCs w:val="19"/>
        </w:rPr>
        <w:t xml:space="preserve">Total expenses for agriculture, forestry and fishing are estimated to decrease by 28.7 per cent over the period 2025–26 to 2028–29. The expected decrease largely reflects the reduction in </w:t>
      </w:r>
      <w:r w:rsidRPr="00BF01BA">
        <w:rPr>
          <w:rStyle w:val="Strong"/>
        </w:rPr>
        <w:t>natural resources development</w:t>
      </w:r>
      <w:r w:rsidRPr="00BF01BA">
        <w:rPr>
          <w:szCs w:val="19"/>
        </w:rPr>
        <w:t xml:space="preserve"> primarily due to the schedule </w:t>
      </w:r>
      <w:r w:rsidRPr="00BF01BA">
        <w:rPr>
          <w:szCs w:val="19"/>
          <w:lang w:val="en-US"/>
        </w:rPr>
        <w:t xml:space="preserve">of water reform activities to deliver the </w:t>
      </w:r>
      <w:r w:rsidRPr="00BF01BA">
        <w:rPr>
          <w:szCs w:val="19"/>
        </w:rPr>
        <w:t>Murray</w:t>
      </w:r>
      <w:r w:rsidRPr="00BF01BA">
        <w:rPr>
          <w:rFonts w:hint="eastAsia"/>
          <w:szCs w:val="19"/>
        </w:rPr>
        <w:t>–</w:t>
      </w:r>
      <w:r w:rsidRPr="00BF01BA">
        <w:rPr>
          <w:szCs w:val="19"/>
        </w:rPr>
        <w:t>Darling Basin Plan 2012</w:t>
      </w:r>
      <w:r w:rsidRPr="00BF01BA">
        <w:rPr>
          <w:i/>
          <w:szCs w:val="19"/>
        </w:rPr>
        <w:t xml:space="preserve"> </w:t>
      </w:r>
      <w:r w:rsidRPr="00BF01BA">
        <w:rPr>
          <w:szCs w:val="19"/>
          <w:lang w:val="en-US"/>
        </w:rPr>
        <w:t xml:space="preserve">by the 31 December 2027 deadline set out in the </w:t>
      </w:r>
      <w:r w:rsidRPr="00BF01BA">
        <w:rPr>
          <w:rStyle w:val="Emphasis"/>
        </w:rPr>
        <w:t>Water Amendment (Restoring Our Rivers) Act 2023</w:t>
      </w:r>
      <w:r w:rsidRPr="00BF01BA">
        <w:rPr>
          <w:i/>
          <w:iCs/>
          <w:szCs w:val="19"/>
        </w:rPr>
        <w:t>.</w:t>
      </w:r>
    </w:p>
    <w:p w14:paraId="2FBF14B7" w14:textId="77777777" w:rsidR="00A9376A" w:rsidRPr="00BF01BA" w:rsidRDefault="00A9376A" w:rsidP="00A9376A">
      <w:pPr>
        <w:pStyle w:val="Heading3"/>
      </w:pPr>
      <w:bookmarkStart w:id="108" w:name="_Toc193528867"/>
      <w:bookmarkStart w:id="109" w:name="_Toc99203690"/>
      <w:bookmarkStart w:id="110" w:name="_Toc117358183"/>
      <w:r w:rsidRPr="00BF01BA">
        <w:t>Mining, manufacturing and construction</w:t>
      </w:r>
      <w:bookmarkEnd w:id="108"/>
      <w:r w:rsidRPr="00BF01BA">
        <w:t xml:space="preserve"> </w:t>
      </w:r>
    </w:p>
    <w:p w14:paraId="6960277E" w14:textId="77777777" w:rsidR="00A9376A" w:rsidRPr="00BF01BA" w:rsidRDefault="00A9376A" w:rsidP="00A9376A">
      <w:r w:rsidRPr="00BF01BA">
        <w:t>The mining, manufacturing and construction function includes expenses for programs designed to promote the efficiency and competitiveness of Australian industries. The major components include the Research and Development Tax Incentive and industry assistance programs.</w:t>
      </w:r>
    </w:p>
    <w:p w14:paraId="6B31B898" w14:textId="6D838C50" w:rsidR="009A087D" w:rsidRPr="00BF01BA" w:rsidRDefault="009A087D">
      <w:pPr>
        <w:spacing w:before="0" w:after="160" w:line="259" w:lineRule="auto"/>
      </w:pPr>
      <w:r w:rsidRPr="00BF01BA">
        <w:br w:type="page"/>
      </w:r>
    </w:p>
    <w:p w14:paraId="4F09E953" w14:textId="6D74385D" w:rsidR="007A5228" w:rsidRPr="00BF01BA" w:rsidRDefault="00911489" w:rsidP="007A5228">
      <w:pPr>
        <w:pStyle w:val="TableHeading"/>
        <w:rPr>
          <w:rFonts w:asciiTheme="minorHAnsi" w:eastAsiaTheme="minorHAnsi" w:hAnsiTheme="minorHAnsi" w:cstheme="minorBidi"/>
          <w:sz w:val="22"/>
          <w:szCs w:val="22"/>
          <w:lang w:eastAsia="en-US"/>
        </w:rPr>
      </w:pPr>
      <w:r w:rsidRPr="00BF01BA">
        <w:lastRenderedPageBreak/>
        <w:t>Table </w:t>
      </w:r>
      <w:r w:rsidR="0091261E" w:rsidRPr="00BF01BA">
        <w:t>5</w:t>
      </w:r>
      <w:r w:rsidRPr="00BF01BA">
        <w:t>.14: Summary of expenses – mining, manufacturing and construction</w:t>
      </w:r>
      <w:bookmarkStart w:id="111" w:name="_1727774357"/>
      <w:bookmarkEnd w:id="111"/>
    </w:p>
    <w:tbl>
      <w:tblPr>
        <w:tblW w:w="5000" w:type="pct"/>
        <w:tblCellMar>
          <w:left w:w="0" w:type="dxa"/>
          <w:right w:w="28" w:type="dxa"/>
        </w:tblCellMar>
        <w:tblLook w:val="04A0" w:firstRow="1" w:lastRow="0" w:firstColumn="1" w:lastColumn="0" w:noHBand="0" w:noVBand="1"/>
      </w:tblPr>
      <w:tblGrid>
        <w:gridCol w:w="3668"/>
        <w:gridCol w:w="810"/>
        <w:gridCol w:w="808"/>
        <w:gridCol w:w="808"/>
        <w:gridCol w:w="808"/>
        <w:gridCol w:w="808"/>
      </w:tblGrid>
      <w:tr w:rsidR="007A5228" w:rsidRPr="00BF01BA" w14:paraId="4DFDE2F8" w14:textId="77777777" w:rsidTr="005209DC">
        <w:trPr>
          <w:trHeight w:val="225"/>
        </w:trPr>
        <w:tc>
          <w:tcPr>
            <w:tcW w:w="2379" w:type="pct"/>
            <w:tcBorders>
              <w:top w:val="single" w:sz="4" w:space="0" w:color="293F5B"/>
              <w:left w:val="nil"/>
              <w:bottom w:val="nil"/>
              <w:right w:val="nil"/>
            </w:tcBorders>
            <w:shd w:val="clear" w:color="000000" w:fill="FFFFFF"/>
            <w:noWrap/>
            <w:vAlign w:val="center"/>
            <w:hideMark/>
          </w:tcPr>
          <w:p w14:paraId="1E655C1D" w14:textId="41A7C4BB" w:rsidR="007A5228" w:rsidRPr="00BF01BA" w:rsidRDefault="007A5228" w:rsidP="007A5228">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Sub</w:t>
            </w:r>
            <w:r w:rsidR="00DF02E6">
              <w:rPr>
                <w:rFonts w:ascii="Arial" w:hAnsi="Arial" w:cs="Arial"/>
                <w:b/>
                <w:bCs/>
                <w:color w:val="000000"/>
                <w:sz w:val="16"/>
                <w:szCs w:val="16"/>
              </w:rPr>
              <w:noBreakHyphen/>
            </w:r>
            <w:r w:rsidRPr="00BF01BA">
              <w:rPr>
                <w:rFonts w:ascii="Arial" w:hAnsi="Arial" w:cs="Arial"/>
                <w:b/>
                <w:bCs/>
                <w:color w:val="000000"/>
                <w:sz w:val="16"/>
                <w:szCs w:val="16"/>
              </w:rPr>
              <w:t>function</w:t>
            </w:r>
          </w:p>
        </w:tc>
        <w:tc>
          <w:tcPr>
            <w:tcW w:w="2621" w:type="pct"/>
            <w:gridSpan w:val="5"/>
            <w:tcBorders>
              <w:top w:val="single" w:sz="4" w:space="0" w:color="293F5B"/>
              <w:left w:val="nil"/>
              <w:bottom w:val="single" w:sz="4" w:space="0" w:color="000000"/>
              <w:right w:val="nil"/>
            </w:tcBorders>
            <w:shd w:val="clear" w:color="000000" w:fill="FFFFFF"/>
            <w:noWrap/>
            <w:vAlign w:val="center"/>
            <w:hideMark/>
          </w:tcPr>
          <w:p w14:paraId="318B746A" w14:textId="77777777" w:rsidR="007A5228" w:rsidRPr="00BF01BA" w:rsidRDefault="007A5228" w:rsidP="007A5228">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7A5228" w:rsidRPr="00BF01BA" w14:paraId="48A3B004" w14:textId="77777777" w:rsidTr="005209DC">
        <w:trPr>
          <w:trHeight w:val="225"/>
        </w:trPr>
        <w:tc>
          <w:tcPr>
            <w:tcW w:w="2379" w:type="pct"/>
            <w:tcBorders>
              <w:top w:val="nil"/>
              <w:left w:val="nil"/>
              <w:bottom w:val="nil"/>
              <w:right w:val="nil"/>
            </w:tcBorders>
            <w:shd w:val="clear" w:color="000000" w:fill="FFFFFF"/>
            <w:noWrap/>
            <w:vAlign w:val="bottom"/>
            <w:hideMark/>
          </w:tcPr>
          <w:p w14:paraId="1FF9237B" w14:textId="77777777" w:rsidR="007A5228" w:rsidRPr="00BF01BA" w:rsidRDefault="007A5228" w:rsidP="007A52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5" w:type="pct"/>
            <w:tcBorders>
              <w:top w:val="single" w:sz="4" w:space="0" w:color="293F5B"/>
              <w:left w:val="nil"/>
              <w:bottom w:val="nil"/>
              <w:right w:val="nil"/>
            </w:tcBorders>
            <w:shd w:val="clear" w:color="000000" w:fill="FFFFFF"/>
            <w:noWrap/>
            <w:vAlign w:val="center"/>
            <w:hideMark/>
          </w:tcPr>
          <w:p w14:paraId="33D2E1ED" w14:textId="2C096171" w:rsidR="007A5228" w:rsidRPr="00BF01BA" w:rsidRDefault="007A5228" w:rsidP="007A52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524" w:type="pct"/>
            <w:tcBorders>
              <w:top w:val="single" w:sz="4" w:space="0" w:color="293F5B"/>
              <w:left w:val="nil"/>
              <w:bottom w:val="nil"/>
              <w:right w:val="nil"/>
            </w:tcBorders>
            <w:shd w:val="clear" w:color="000000" w:fill="E6F2FF"/>
            <w:noWrap/>
            <w:vAlign w:val="center"/>
            <w:hideMark/>
          </w:tcPr>
          <w:p w14:paraId="3C321C70" w14:textId="3F577140" w:rsidR="007A5228" w:rsidRPr="00BF01BA" w:rsidRDefault="007A5228" w:rsidP="007A52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524" w:type="pct"/>
            <w:tcBorders>
              <w:top w:val="single" w:sz="4" w:space="0" w:color="293F5B"/>
              <w:left w:val="nil"/>
              <w:bottom w:val="nil"/>
              <w:right w:val="nil"/>
            </w:tcBorders>
            <w:shd w:val="clear" w:color="000000" w:fill="FFFFFF"/>
            <w:noWrap/>
            <w:vAlign w:val="center"/>
            <w:hideMark/>
          </w:tcPr>
          <w:p w14:paraId="6979B845" w14:textId="60AD430B" w:rsidR="007A5228" w:rsidRPr="00BF01BA" w:rsidRDefault="007A5228" w:rsidP="007A52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524" w:type="pct"/>
            <w:tcBorders>
              <w:top w:val="single" w:sz="4" w:space="0" w:color="293F5B"/>
              <w:left w:val="nil"/>
              <w:bottom w:val="nil"/>
              <w:right w:val="nil"/>
            </w:tcBorders>
            <w:shd w:val="clear" w:color="000000" w:fill="FFFFFF"/>
            <w:noWrap/>
            <w:vAlign w:val="center"/>
            <w:hideMark/>
          </w:tcPr>
          <w:p w14:paraId="7D9F291F" w14:textId="66DF94FF" w:rsidR="007A5228" w:rsidRPr="00BF01BA" w:rsidRDefault="007A5228" w:rsidP="007A52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524" w:type="pct"/>
            <w:tcBorders>
              <w:top w:val="single" w:sz="4" w:space="0" w:color="293F5B"/>
              <w:left w:val="nil"/>
              <w:bottom w:val="nil"/>
              <w:right w:val="nil"/>
            </w:tcBorders>
            <w:shd w:val="clear" w:color="000000" w:fill="FFFFFF"/>
            <w:noWrap/>
            <w:vAlign w:val="center"/>
            <w:hideMark/>
          </w:tcPr>
          <w:p w14:paraId="5DF98657" w14:textId="56C370FC" w:rsidR="007A5228" w:rsidRPr="00BF01BA" w:rsidRDefault="007A5228" w:rsidP="007A52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7A5228" w:rsidRPr="00BF01BA" w14:paraId="6538E275" w14:textId="77777777" w:rsidTr="005209DC">
        <w:trPr>
          <w:trHeight w:val="225"/>
        </w:trPr>
        <w:tc>
          <w:tcPr>
            <w:tcW w:w="2379" w:type="pct"/>
            <w:tcBorders>
              <w:top w:val="nil"/>
              <w:left w:val="nil"/>
              <w:bottom w:val="nil"/>
              <w:right w:val="nil"/>
            </w:tcBorders>
            <w:shd w:val="clear" w:color="000000" w:fill="FFFFFF"/>
            <w:noWrap/>
            <w:vAlign w:val="center"/>
            <w:hideMark/>
          </w:tcPr>
          <w:p w14:paraId="4AA45F52" w14:textId="77777777" w:rsidR="007A5228" w:rsidRPr="00BF01BA" w:rsidRDefault="007A5228" w:rsidP="007A52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5" w:type="pct"/>
            <w:tcBorders>
              <w:top w:val="nil"/>
              <w:left w:val="nil"/>
              <w:bottom w:val="single" w:sz="4" w:space="0" w:color="293F5B"/>
              <w:right w:val="nil"/>
            </w:tcBorders>
            <w:shd w:val="clear" w:color="000000" w:fill="FFFFFF"/>
            <w:noWrap/>
            <w:vAlign w:val="center"/>
            <w:hideMark/>
          </w:tcPr>
          <w:p w14:paraId="1EE9ACC6" w14:textId="77777777" w:rsidR="007A5228" w:rsidRPr="00BF01BA" w:rsidRDefault="007A5228" w:rsidP="007A52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4" w:type="pct"/>
            <w:tcBorders>
              <w:top w:val="nil"/>
              <w:left w:val="nil"/>
              <w:bottom w:val="single" w:sz="4" w:space="0" w:color="293F5B"/>
              <w:right w:val="nil"/>
            </w:tcBorders>
            <w:shd w:val="clear" w:color="000000" w:fill="E6F2FF"/>
            <w:noWrap/>
            <w:vAlign w:val="center"/>
            <w:hideMark/>
          </w:tcPr>
          <w:p w14:paraId="0595F58F" w14:textId="77777777" w:rsidR="007A5228" w:rsidRPr="00BF01BA" w:rsidRDefault="007A5228" w:rsidP="007A52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4" w:type="pct"/>
            <w:tcBorders>
              <w:top w:val="nil"/>
              <w:left w:val="nil"/>
              <w:bottom w:val="single" w:sz="4" w:space="0" w:color="293F5B"/>
              <w:right w:val="nil"/>
            </w:tcBorders>
            <w:shd w:val="clear" w:color="000000" w:fill="FFFFFF"/>
            <w:noWrap/>
            <w:vAlign w:val="center"/>
            <w:hideMark/>
          </w:tcPr>
          <w:p w14:paraId="64FA2951" w14:textId="77777777" w:rsidR="007A5228" w:rsidRPr="00BF01BA" w:rsidRDefault="007A5228" w:rsidP="007A52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4" w:type="pct"/>
            <w:tcBorders>
              <w:top w:val="nil"/>
              <w:left w:val="nil"/>
              <w:bottom w:val="single" w:sz="4" w:space="0" w:color="293F5B"/>
              <w:right w:val="nil"/>
            </w:tcBorders>
            <w:shd w:val="clear" w:color="000000" w:fill="FFFFFF"/>
            <w:noWrap/>
            <w:vAlign w:val="center"/>
            <w:hideMark/>
          </w:tcPr>
          <w:p w14:paraId="6C0FF55F" w14:textId="77777777" w:rsidR="007A5228" w:rsidRPr="00BF01BA" w:rsidRDefault="007A5228" w:rsidP="007A52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4" w:type="pct"/>
            <w:tcBorders>
              <w:top w:val="nil"/>
              <w:left w:val="nil"/>
              <w:bottom w:val="single" w:sz="4" w:space="0" w:color="293F5B"/>
              <w:right w:val="nil"/>
            </w:tcBorders>
            <w:shd w:val="clear" w:color="000000" w:fill="FFFFFF"/>
            <w:noWrap/>
            <w:vAlign w:val="center"/>
            <w:hideMark/>
          </w:tcPr>
          <w:p w14:paraId="3B451B66" w14:textId="77777777" w:rsidR="007A5228" w:rsidRPr="00BF01BA" w:rsidRDefault="007A5228" w:rsidP="007A52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7A5228" w:rsidRPr="00BF01BA" w14:paraId="73248A07" w14:textId="77777777" w:rsidTr="005209DC">
        <w:trPr>
          <w:trHeight w:val="225"/>
        </w:trPr>
        <w:tc>
          <w:tcPr>
            <w:tcW w:w="2379" w:type="pct"/>
            <w:tcBorders>
              <w:top w:val="nil"/>
              <w:left w:val="nil"/>
              <w:bottom w:val="nil"/>
              <w:right w:val="nil"/>
            </w:tcBorders>
            <w:shd w:val="clear" w:color="000000" w:fill="FFFFFF"/>
            <w:noWrap/>
            <w:vAlign w:val="center"/>
            <w:hideMark/>
          </w:tcPr>
          <w:p w14:paraId="52548A81" w14:textId="77777777" w:rsidR="007A5228" w:rsidRPr="00BF01BA" w:rsidRDefault="007A5228" w:rsidP="007A5228">
            <w:pPr>
              <w:spacing w:before="0" w:after="0" w:line="240" w:lineRule="auto"/>
              <w:rPr>
                <w:rFonts w:ascii="Arial" w:hAnsi="Arial" w:cs="Arial"/>
                <w:color w:val="000000"/>
                <w:sz w:val="16"/>
                <w:szCs w:val="16"/>
              </w:rPr>
            </w:pPr>
            <w:r w:rsidRPr="00BF01BA">
              <w:rPr>
                <w:rFonts w:ascii="Arial" w:hAnsi="Arial" w:cs="Arial"/>
                <w:color w:val="000000"/>
                <w:sz w:val="16"/>
                <w:szCs w:val="16"/>
              </w:rPr>
              <w:t>Mining, manufacturing and construction(a)</w:t>
            </w:r>
          </w:p>
        </w:tc>
        <w:tc>
          <w:tcPr>
            <w:tcW w:w="525" w:type="pct"/>
            <w:tcBorders>
              <w:top w:val="nil"/>
              <w:left w:val="nil"/>
              <w:bottom w:val="single" w:sz="4" w:space="0" w:color="293F5B"/>
              <w:right w:val="nil"/>
            </w:tcBorders>
            <w:shd w:val="clear" w:color="000000" w:fill="FFFFFF"/>
            <w:noWrap/>
            <w:vAlign w:val="center"/>
            <w:hideMark/>
          </w:tcPr>
          <w:p w14:paraId="10525534" w14:textId="77777777" w:rsidR="007A5228" w:rsidRPr="00BF01BA" w:rsidRDefault="007A5228" w:rsidP="007A52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5,866</w:t>
            </w:r>
          </w:p>
        </w:tc>
        <w:tc>
          <w:tcPr>
            <w:tcW w:w="524" w:type="pct"/>
            <w:tcBorders>
              <w:top w:val="nil"/>
              <w:left w:val="nil"/>
              <w:bottom w:val="single" w:sz="4" w:space="0" w:color="293F5B"/>
              <w:right w:val="nil"/>
            </w:tcBorders>
            <w:shd w:val="clear" w:color="000000" w:fill="E6F2FF"/>
            <w:noWrap/>
            <w:vAlign w:val="center"/>
            <w:hideMark/>
          </w:tcPr>
          <w:p w14:paraId="419B534E" w14:textId="77777777" w:rsidR="007A5228" w:rsidRPr="00BF01BA" w:rsidRDefault="007A5228" w:rsidP="007A52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5,522</w:t>
            </w:r>
          </w:p>
        </w:tc>
        <w:tc>
          <w:tcPr>
            <w:tcW w:w="524" w:type="pct"/>
            <w:tcBorders>
              <w:top w:val="nil"/>
              <w:left w:val="nil"/>
              <w:bottom w:val="single" w:sz="4" w:space="0" w:color="293F5B"/>
              <w:right w:val="nil"/>
            </w:tcBorders>
            <w:shd w:val="clear" w:color="000000" w:fill="FFFFFF"/>
            <w:noWrap/>
            <w:vAlign w:val="center"/>
            <w:hideMark/>
          </w:tcPr>
          <w:p w14:paraId="7ED79FA3" w14:textId="77777777" w:rsidR="007A5228" w:rsidRPr="00BF01BA" w:rsidRDefault="007A5228" w:rsidP="007A52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5,511</w:t>
            </w:r>
          </w:p>
        </w:tc>
        <w:tc>
          <w:tcPr>
            <w:tcW w:w="524" w:type="pct"/>
            <w:tcBorders>
              <w:top w:val="nil"/>
              <w:left w:val="nil"/>
              <w:bottom w:val="single" w:sz="4" w:space="0" w:color="293F5B"/>
              <w:right w:val="nil"/>
            </w:tcBorders>
            <w:shd w:val="clear" w:color="000000" w:fill="FFFFFF"/>
            <w:noWrap/>
            <w:vAlign w:val="center"/>
            <w:hideMark/>
          </w:tcPr>
          <w:p w14:paraId="31143B48" w14:textId="77777777" w:rsidR="007A5228" w:rsidRPr="00BF01BA" w:rsidRDefault="007A5228" w:rsidP="007A52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5,947</w:t>
            </w:r>
          </w:p>
        </w:tc>
        <w:tc>
          <w:tcPr>
            <w:tcW w:w="524" w:type="pct"/>
            <w:tcBorders>
              <w:top w:val="nil"/>
              <w:left w:val="nil"/>
              <w:bottom w:val="single" w:sz="4" w:space="0" w:color="293F5B"/>
              <w:right w:val="nil"/>
            </w:tcBorders>
            <w:shd w:val="clear" w:color="000000" w:fill="FFFFFF"/>
            <w:noWrap/>
            <w:vAlign w:val="center"/>
            <w:hideMark/>
          </w:tcPr>
          <w:p w14:paraId="703317CA" w14:textId="77777777" w:rsidR="007A5228" w:rsidRPr="00BF01BA" w:rsidRDefault="007A5228" w:rsidP="007A522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6,663</w:t>
            </w:r>
          </w:p>
        </w:tc>
      </w:tr>
      <w:tr w:rsidR="007A5228" w:rsidRPr="00BF01BA" w14:paraId="67A11512" w14:textId="77777777" w:rsidTr="005209DC">
        <w:trPr>
          <w:trHeight w:val="225"/>
        </w:trPr>
        <w:tc>
          <w:tcPr>
            <w:tcW w:w="2379" w:type="pct"/>
            <w:tcBorders>
              <w:top w:val="nil"/>
              <w:left w:val="nil"/>
              <w:bottom w:val="nil"/>
              <w:right w:val="nil"/>
            </w:tcBorders>
            <w:shd w:val="clear" w:color="000000" w:fill="FFFFFF"/>
            <w:noWrap/>
            <w:vAlign w:val="center"/>
            <w:hideMark/>
          </w:tcPr>
          <w:p w14:paraId="5BD0333D" w14:textId="77777777" w:rsidR="007A5228" w:rsidRPr="00BF01BA" w:rsidRDefault="007A5228" w:rsidP="007A5228">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xml:space="preserve">Total mining, manufacturing </w:t>
            </w:r>
          </w:p>
        </w:tc>
        <w:tc>
          <w:tcPr>
            <w:tcW w:w="525" w:type="pct"/>
            <w:tcBorders>
              <w:top w:val="nil"/>
              <w:left w:val="nil"/>
              <w:bottom w:val="nil"/>
              <w:right w:val="nil"/>
            </w:tcBorders>
            <w:shd w:val="clear" w:color="000000" w:fill="FFFFFF"/>
            <w:noWrap/>
            <w:vAlign w:val="center"/>
            <w:hideMark/>
          </w:tcPr>
          <w:p w14:paraId="5D4A9F5F" w14:textId="77777777" w:rsidR="007A5228" w:rsidRPr="00BF01BA" w:rsidRDefault="007A5228" w:rsidP="007A52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4" w:type="pct"/>
            <w:tcBorders>
              <w:top w:val="nil"/>
              <w:left w:val="nil"/>
              <w:bottom w:val="nil"/>
              <w:right w:val="nil"/>
            </w:tcBorders>
            <w:shd w:val="clear" w:color="000000" w:fill="E6F2FF"/>
            <w:noWrap/>
            <w:vAlign w:val="center"/>
            <w:hideMark/>
          </w:tcPr>
          <w:p w14:paraId="12D0F527" w14:textId="77777777" w:rsidR="007A5228" w:rsidRPr="00BF01BA" w:rsidRDefault="007A5228" w:rsidP="007A52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4" w:type="pct"/>
            <w:tcBorders>
              <w:top w:val="nil"/>
              <w:left w:val="nil"/>
              <w:bottom w:val="nil"/>
              <w:right w:val="nil"/>
            </w:tcBorders>
            <w:shd w:val="clear" w:color="000000" w:fill="FFFFFF"/>
            <w:noWrap/>
            <w:vAlign w:val="center"/>
            <w:hideMark/>
          </w:tcPr>
          <w:p w14:paraId="75599362" w14:textId="77777777" w:rsidR="007A5228" w:rsidRPr="00BF01BA" w:rsidRDefault="007A5228" w:rsidP="007A52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4" w:type="pct"/>
            <w:tcBorders>
              <w:top w:val="nil"/>
              <w:left w:val="nil"/>
              <w:bottom w:val="nil"/>
              <w:right w:val="nil"/>
            </w:tcBorders>
            <w:shd w:val="clear" w:color="000000" w:fill="FFFFFF"/>
            <w:noWrap/>
            <w:vAlign w:val="center"/>
            <w:hideMark/>
          </w:tcPr>
          <w:p w14:paraId="08781BFA" w14:textId="77777777" w:rsidR="007A5228" w:rsidRPr="00BF01BA" w:rsidRDefault="007A5228" w:rsidP="007A52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4" w:type="pct"/>
            <w:tcBorders>
              <w:top w:val="nil"/>
              <w:left w:val="nil"/>
              <w:bottom w:val="nil"/>
              <w:right w:val="nil"/>
            </w:tcBorders>
            <w:shd w:val="clear" w:color="000000" w:fill="FFFFFF"/>
            <w:noWrap/>
            <w:vAlign w:val="center"/>
            <w:hideMark/>
          </w:tcPr>
          <w:p w14:paraId="02D60597" w14:textId="77777777" w:rsidR="007A5228" w:rsidRPr="00BF01BA" w:rsidRDefault="007A5228" w:rsidP="007A522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7A5228" w:rsidRPr="00BF01BA" w14:paraId="0E862059" w14:textId="77777777" w:rsidTr="005209DC">
        <w:trPr>
          <w:trHeight w:val="225"/>
        </w:trPr>
        <w:tc>
          <w:tcPr>
            <w:tcW w:w="2379" w:type="pct"/>
            <w:tcBorders>
              <w:top w:val="nil"/>
              <w:left w:val="nil"/>
              <w:bottom w:val="single" w:sz="4" w:space="0" w:color="293F5B"/>
              <w:right w:val="nil"/>
            </w:tcBorders>
            <w:shd w:val="clear" w:color="000000" w:fill="FFFFFF"/>
            <w:noWrap/>
            <w:vAlign w:val="center"/>
            <w:hideMark/>
          </w:tcPr>
          <w:p w14:paraId="29B23B9E" w14:textId="77777777" w:rsidR="007A5228" w:rsidRPr="00BF01BA" w:rsidRDefault="007A5228" w:rsidP="007A5228">
            <w:pPr>
              <w:spacing w:before="0" w:after="0" w:line="240" w:lineRule="auto"/>
              <w:ind w:firstLineChars="100" w:firstLine="161"/>
              <w:rPr>
                <w:rFonts w:ascii="Arial" w:hAnsi="Arial" w:cs="Arial"/>
                <w:b/>
                <w:bCs/>
                <w:color w:val="000000"/>
                <w:sz w:val="16"/>
                <w:szCs w:val="16"/>
              </w:rPr>
            </w:pPr>
            <w:r w:rsidRPr="00BF01BA">
              <w:rPr>
                <w:rFonts w:ascii="Arial" w:hAnsi="Arial" w:cs="Arial"/>
                <w:b/>
                <w:bCs/>
                <w:color w:val="000000"/>
                <w:sz w:val="16"/>
                <w:szCs w:val="16"/>
              </w:rPr>
              <w:t>and construction</w:t>
            </w:r>
          </w:p>
        </w:tc>
        <w:tc>
          <w:tcPr>
            <w:tcW w:w="525" w:type="pct"/>
            <w:tcBorders>
              <w:top w:val="nil"/>
              <w:left w:val="nil"/>
              <w:bottom w:val="single" w:sz="4" w:space="0" w:color="293F5B"/>
              <w:right w:val="nil"/>
            </w:tcBorders>
            <w:shd w:val="clear" w:color="000000" w:fill="FFFFFF"/>
            <w:noWrap/>
            <w:vAlign w:val="center"/>
            <w:hideMark/>
          </w:tcPr>
          <w:p w14:paraId="35A5F258" w14:textId="77777777" w:rsidR="007A5228" w:rsidRPr="00BF01BA" w:rsidRDefault="007A5228" w:rsidP="007A5228">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5,866</w:t>
            </w:r>
          </w:p>
        </w:tc>
        <w:tc>
          <w:tcPr>
            <w:tcW w:w="524" w:type="pct"/>
            <w:tcBorders>
              <w:top w:val="nil"/>
              <w:left w:val="nil"/>
              <w:bottom w:val="single" w:sz="4" w:space="0" w:color="293F5B"/>
              <w:right w:val="nil"/>
            </w:tcBorders>
            <w:shd w:val="clear" w:color="000000" w:fill="E6F2FF"/>
            <w:noWrap/>
            <w:vAlign w:val="center"/>
            <w:hideMark/>
          </w:tcPr>
          <w:p w14:paraId="3A4EDA8F" w14:textId="77777777" w:rsidR="007A5228" w:rsidRPr="00BF01BA" w:rsidRDefault="007A5228" w:rsidP="007A5228">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5,522</w:t>
            </w:r>
          </w:p>
        </w:tc>
        <w:tc>
          <w:tcPr>
            <w:tcW w:w="524" w:type="pct"/>
            <w:tcBorders>
              <w:top w:val="nil"/>
              <w:left w:val="nil"/>
              <w:bottom w:val="single" w:sz="4" w:space="0" w:color="293F5B"/>
              <w:right w:val="nil"/>
            </w:tcBorders>
            <w:shd w:val="clear" w:color="000000" w:fill="FFFFFF"/>
            <w:noWrap/>
            <w:vAlign w:val="center"/>
            <w:hideMark/>
          </w:tcPr>
          <w:p w14:paraId="7E236973" w14:textId="77777777" w:rsidR="007A5228" w:rsidRPr="00BF01BA" w:rsidRDefault="007A5228" w:rsidP="007A5228">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5,511</w:t>
            </w:r>
          </w:p>
        </w:tc>
        <w:tc>
          <w:tcPr>
            <w:tcW w:w="524" w:type="pct"/>
            <w:tcBorders>
              <w:top w:val="nil"/>
              <w:left w:val="nil"/>
              <w:bottom w:val="single" w:sz="4" w:space="0" w:color="293F5B"/>
              <w:right w:val="nil"/>
            </w:tcBorders>
            <w:shd w:val="clear" w:color="000000" w:fill="FFFFFF"/>
            <w:noWrap/>
            <w:vAlign w:val="center"/>
            <w:hideMark/>
          </w:tcPr>
          <w:p w14:paraId="2F916840" w14:textId="77777777" w:rsidR="007A5228" w:rsidRPr="00BF01BA" w:rsidRDefault="007A5228" w:rsidP="007A5228">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5,947</w:t>
            </w:r>
          </w:p>
        </w:tc>
        <w:tc>
          <w:tcPr>
            <w:tcW w:w="524" w:type="pct"/>
            <w:tcBorders>
              <w:top w:val="nil"/>
              <w:left w:val="nil"/>
              <w:bottom w:val="single" w:sz="4" w:space="0" w:color="293F5B"/>
              <w:right w:val="nil"/>
            </w:tcBorders>
            <w:shd w:val="clear" w:color="000000" w:fill="FFFFFF"/>
            <w:noWrap/>
            <w:vAlign w:val="center"/>
            <w:hideMark/>
          </w:tcPr>
          <w:p w14:paraId="7859224F" w14:textId="77777777" w:rsidR="007A5228" w:rsidRPr="00BF01BA" w:rsidRDefault="007A5228" w:rsidP="007A5228">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6,663</w:t>
            </w:r>
          </w:p>
        </w:tc>
      </w:tr>
    </w:tbl>
    <w:p w14:paraId="46EEF64E" w14:textId="17B3F2BF" w:rsidR="006C7A88" w:rsidRPr="00BF01BA" w:rsidRDefault="006C7A88" w:rsidP="004B6EEF">
      <w:pPr>
        <w:pStyle w:val="ChartandTableFootnoteAlpha"/>
        <w:numPr>
          <w:ilvl w:val="0"/>
          <w:numId w:val="27"/>
        </w:numPr>
      </w:pPr>
      <w:r w:rsidRPr="00BF01BA">
        <w:t>A further breakdown of the mining, manufacturing and construction sub</w:t>
      </w:r>
      <w:r w:rsidR="00DF02E6">
        <w:noBreakHyphen/>
      </w:r>
      <w:r w:rsidRPr="00BF01BA">
        <w:t>function is provided in Table 5.14.1.</w:t>
      </w:r>
    </w:p>
    <w:p w14:paraId="0EEE049D" w14:textId="77777777" w:rsidR="00911489" w:rsidRPr="00BF01BA" w:rsidRDefault="00911489" w:rsidP="00911489">
      <w:pPr>
        <w:pStyle w:val="TableLine"/>
      </w:pPr>
    </w:p>
    <w:p w14:paraId="75DAE267" w14:textId="1119F4F8" w:rsidR="00F91CF0" w:rsidRPr="00BF01BA" w:rsidRDefault="00F91CF0" w:rsidP="00F91CF0">
      <w:pPr>
        <w:rPr>
          <w:szCs w:val="19"/>
          <w:lang w:val="en-US"/>
        </w:rPr>
      </w:pPr>
      <w:r w:rsidRPr="00BF01BA">
        <w:rPr>
          <w:szCs w:val="19"/>
        </w:rPr>
        <w:t>Total expenses for mining, manufacturing and construction are expected to increase</w:t>
      </w:r>
      <w:r w:rsidRPr="00BF01BA">
        <w:rPr>
          <w:szCs w:val="19"/>
          <w:lang w:val="en-US"/>
        </w:rPr>
        <w:t xml:space="preserve"> by 20.7 per cent over the period 2025–26 to 2028–29, reflecting the Government</w:t>
      </w:r>
      <w:r w:rsidR="00DF02E6">
        <w:rPr>
          <w:szCs w:val="19"/>
          <w:lang w:val="en-US"/>
        </w:rPr>
        <w:t>’</w:t>
      </w:r>
      <w:r w:rsidRPr="00BF01BA">
        <w:rPr>
          <w:szCs w:val="19"/>
          <w:lang w:val="en-US"/>
        </w:rPr>
        <w:t>s increased support for the Australian mining, manufacturing, and construction industries.</w:t>
      </w:r>
    </w:p>
    <w:p w14:paraId="692C8473" w14:textId="3BC03578" w:rsidR="00F91CF0" w:rsidRPr="00BF01BA" w:rsidRDefault="00F91CF0" w:rsidP="00F91CF0">
      <w:r w:rsidRPr="00BF01BA">
        <w:t xml:space="preserve">Table 5.14.1 sets out the major components of the </w:t>
      </w:r>
      <w:r w:rsidRPr="00BF01BA">
        <w:rPr>
          <w:rStyle w:val="Strong"/>
        </w:rPr>
        <w:t>mining, manufacturing and construction</w:t>
      </w:r>
      <w:r w:rsidRPr="00BF01BA">
        <w:t xml:space="preserve"> sub</w:t>
      </w:r>
      <w:r w:rsidR="00DF02E6">
        <w:noBreakHyphen/>
      </w:r>
      <w:r w:rsidRPr="00BF01BA">
        <w:t>function.</w:t>
      </w:r>
    </w:p>
    <w:p w14:paraId="013EBF17" w14:textId="0F785DD2" w:rsidR="00C36093" w:rsidRPr="00BF01BA" w:rsidRDefault="00911489" w:rsidP="006171EF">
      <w:pPr>
        <w:pStyle w:val="TableHeading"/>
        <w:rPr>
          <w:b w:val="0"/>
        </w:rPr>
      </w:pPr>
      <w:r w:rsidRPr="00BF01BA">
        <w:t>Table </w:t>
      </w:r>
      <w:r w:rsidR="00D91779" w:rsidRPr="00BF01BA">
        <w:t>5</w:t>
      </w:r>
      <w:r w:rsidRPr="00BF01BA">
        <w:t>.14.1: Trends in the major components of the mining, manufacturing and construction sub</w:t>
      </w:r>
      <w:r w:rsidR="00DF02E6">
        <w:noBreakHyphen/>
      </w:r>
      <w:r w:rsidRPr="00BF01BA">
        <w:t>function expense</w:t>
      </w:r>
    </w:p>
    <w:tbl>
      <w:tblPr>
        <w:tblW w:w="5000" w:type="pct"/>
        <w:tblCellMar>
          <w:left w:w="0" w:type="dxa"/>
          <w:right w:w="28" w:type="dxa"/>
        </w:tblCellMar>
        <w:tblLook w:val="04A0" w:firstRow="1" w:lastRow="0" w:firstColumn="1" w:lastColumn="0" w:noHBand="0" w:noVBand="1"/>
      </w:tblPr>
      <w:tblGrid>
        <w:gridCol w:w="3419"/>
        <w:gridCol w:w="111"/>
        <w:gridCol w:w="836"/>
        <w:gridCol w:w="836"/>
        <w:gridCol w:w="836"/>
        <w:gridCol w:w="836"/>
        <w:gridCol w:w="836"/>
      </w:tblGrid>
      <w:tr w:rsidR="00C36093" w:rsidRPr="00BF01BA" w14:paraId="7C8B87D4" w14:textId="77777777" w:rsidTr="00C36093">
        <w:trPr>
          <w:trHeight w:val="225"/>
        </w:trPr>
        <w:tc>
          <w:tcPr>
            <w:tcW w:w="2218" w:type="pct"/>
            <w:tcBorders>
              <w:top w:val="single" w:sz="4" w:space="0" w:color="293F5B"/>
              <w:left w:val="nil"/>
              <w:bottom w:val="nil"/>
              <w:right w:val="nil"/>
            </w:tcBorders>
            <w:shd w:val="clear" w:color="000000" w:fill="FFFFFF"/>
            <w:noWrap/>
            <w:vAlign w:val="center"/>
            <w:hideMark/>
          </w:tcPr>
          <w:p w14:paraId="11B975A0" w14:textId="0964F604" w:rsidR="00C36093" w:rsidRPr="00BF01BA" w:rsidRDefault="00C36093" w:rsidP="00C36093">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Component(a)</w:t>
            </w:r>
          </w:p>
        </w:tc>
        <w:tc>
          <w:tcPr>
            <w:tcW w:w="72" w:type="pct"/>
            <w:tcBorders>
              <w:top w:val="single" w:sz="4" w:space="0" w:color="293F5B"/>
              <w:left w:val="nil"/>
              <w:bottom w:val="nil"/>
              <w:right w:val="nil"/>
            </w:tcBorders>
            <w:shd w:val="clear" w:color="000000" w:fill="FFFFFF"/>
            <w:noWrap/>
            <w:vAlign w:val="center"/>
            <w:hideMark/>
          </w:tcPr>
          <w:p w14:paraId="12E22BD5" w14:textId="77777777" w:rsidR="00C36093" w:rsidRPr="00BF01BA" w:rsidRDefault="00C36093" w:rsidP="00C360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2709" w:type="pct"/>
            <w:gridSpan w:val="5"/>
            <w:tcBorders>
              <w:top w:val="single" w:sz="4" w:space="0" w:color="293F5B"/>
              <w:left w:val="nil"/>
              <w:bottom w:val="single" w:sz="4" w:space="0" w:color="000000"/>
              <w:right w:val="nil"/>
            </w:tcBorders>
            <w:shd w:val="clear" w:color="000000" w:fill="FFFFFF"/>
            <w:noWrap/>
            <w:vAlign w:val="center"/>
            <w:hideMark/>
          </w:tcPr>
          <w:p w14:paraId="09B84068" w14:textId="77777777" w:rsidR="00C36093" w:rsidRPr="00BF01BA" w:rsidRDefault="00C36093" w:rsidP="00C36093">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C36093" w:rsidRPr="00BF01BA" w14:paraId="5FBD78ED" w14:textId="77777777" w:rsidTr="00C36093">
        <w:trPr>
          <w:trHeight w:val="225"/>
        </w:trPr>
        <w:tc>
          <w:tcPr>
            <w:tcW w:w="2218" w:type="pct"/>
            <w:tcBorders>
              <w:top w:val="nil"/>
              <w:left w:val="nil"/>
              <w:bottom w:val="nil"/>
              <w:right w:val="nil"/>
            </w:tcBorders>
            <w:shd w:val="clear" w:color="000000" w:fill="FFFFFF"/>
            <w:noWrap/>
            <w:vAlign w:val="bottom"/>
            <w:hideMark/>
          </w:tcPr>
          <w:p w14:paraId="0FE6DD1C" w14:textId="77777777" w:rsidR="00C36093" w:rsidRPr="00BF01BA" w:rsidRDefault="00C36093" w:rsidP="00C360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72" w:type="pct"/>
            <w:tcBorders>
              <w:top w:val="nil"/>
              <w:left w:val="nil"/>
              <w:bottom w:val="nil"/>
              <w:right w:val="nil"/>
            </w:tcBorders>
            <w:shd w:val="clear" w:color="000000" w:fill="FFFFFF"/>
            <w:noWrap/>
            <w:vAlign w:val="center"/>
            <w:hideMark/>
          </w:tcPr>
          <w:p w14:paraId="26BD2FD9" w14:textId="77777777"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42" w:type="pct"/>
            <w:tcBorders>
              <w:top w:val="single" w:sz="4" w:space="0" w:color="293F5B"/>
              <w:left w:val="nil"/>
              <w:bottom w:val="nil"/>
              <w:right w:val="nil"/>
            </w:tcBorders>
            <w:shd w:val="clear" w:color="000000" w:fill="FFFFFF"/>
            <w:noWrap/>
            <w:vAlign w:val="center"/>
            <w:hideMark/>
          </w:tcPr>
          <w:p w14:paraId="42E165E8" w14:textId="132E5110"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542" w:type="pct"/>
            <w:tcBorders>
              <w:top w:val="single" w:sz="4" w:space="0" w:color="293F5B"/>
              <w:left w:val="nil"/>
              <w:bottom w:val="nil"/>
              <w:right w:val="nil"/>
            </w:tcBorders>
            <w:shd w:val="clear" w:color="000000" w:fill="E6F2FF"/>
            <w:noWrap/>
            <w:vAlign w:val="center"/>
            <w:hideMark/>
          </w:tcPr>
          <w:p w14:paraId="5C0F5976" w14:textId="5C80418C"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542" w:type="pct"/>
            <w:tcBorders>
              <w:top w:val="single" w:sz="4" w:space="0" w:color="293F5B"/>
              <w:left w:val="nil"/>
              <w:bottom w:val="nil"/>
              <w:right w:val="nil"/>
            </w:tcBorders>
            <w:shd w:val="clear" w:color="000000" w:fill="FFFFFF"/>
            <w:noWrap/>
            <w:vAlign w:val="center"/>
            <w:hideMark/>
          </w:tcPr>
          <w:p w14:paraId="53E7D816" w14:textId="4C4BE9AE"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542" w:type="pct"/>
            <w:tcBorders>
              <w:top w:val="single" w:sz="4" w:space="0" w:color="293F5B"/>
              <w:left w:val="nil"/>
              <w:bottom w:val="nil"/>
              <w:right w:val="nil"/>
            </w:tcBorders>
            <w:shd w:val="clear" w:color="000000" w:fill="FFFFFF"/>
            <w:noWrap/>
            <w:vAlign w:val="center"/>
            <w:hideMark/>
          </w:tcPr>
          <w:p w14:paraId="0059A421" w14:textId="0AE2B8AC"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542" w:type="pct"/>
            <w:tcBorders>
              <w:top w:val="single" w:sz="4" w:space="0" w:color="293F5B"/>
              <w:left w:val="nil"/>
              <w:bottom w:val="nil"/>
              <w:right w:val="nil"/>
            </w:tcBorders>
            <w:shd w:val="clear" w:color="000000" w:fill="FFFFFF"/>
            <w:noWrap/>
            <w:vAlign w:val="center"/>
            <w:hideMark/>
          </w:tcPr>
          <w:p w14:paraId="09FA3B31" w14:textId="63A5DFEB"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C36093" w:rsidRPr="00BF01BA" w14:paraId="3FA1A48F" w14:textId="77777777" w:rsidTr="00C36093">
        <w:trPr>
          <w:trHeight w:val="225"/>
        </w:trPr>
        <w:tc>
          <w:tcPr>
            <w:tcW w:w="2218" w:type="pct"/>
            <w:tcBorders>
              <w:top w:val="nil"/>
              <w:left w:val="nil"/>
              <w:bottom w:val="nil"/>
              <w:right w:val="nil"/>
            </w:tcBorders>
            <w:shd w:val="clear" w:color="000000" w:fill="FFFFFF"/>
            <w:noWrap/>
            <w:vAlign w:val="center"/>
            <w:hideMark/>
          </w:tcPr>
          <w:p w14:paraId="02D5182C" w14:textId="77777777" w:rsidR="00C36093" w:rsidRPr="00BF01BA" w:rsidRDefault="00C36093" w:rsidP="00C360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72" w:type="pct"/>
            <w:tcBorders>
              <w:top w:val="nil"/>
              <w:left w:val="nil"/>
              <w:bottom w:val="nil"/>
              <w:right w:val="nil"/>
            </w:tcBorders>
            <w:shd w:val="clear" w:color="000000" w:fill="FFFFFF"/>
            <w:noWrap/>
            <w:vAlign w:val="center"/>
            <w:hideMark/>
          </w:tcPr>
          <w:p w14:paraId="440D12BF" w14:textId="77777777"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single" w:sz="4" w:space="0" w:color="293F5B"/>
              <w:right w:val="nil"/>
            </w:tcBorders>
            <w:shd w:val="clear" w:color="000000" w:fill="FFFFFF"/>
            <w:noWrap/>
            <w:vAlign w:val="center"/>
            <w:hideMark/>
          </w:tcPr>
          <w:p w14:paraId="4494FD29" w14:textId="77777777"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E6F2FF"/>
            <w:noWrap/>
            <w:vAlign w:val="center"/>
            <w:hideMark/>
          </w:tcPr>
          <w:p w14:paraId="22C0DB39" w14:textId="77777777"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FFFFFF"/>
            <w:noWrap/>
            <w:vAlign w:val="center"/>
            <w:hideMark/>
          </w:tcPr>
          <w:p w14:paraId="5BA6DE91" w14:textId="77777777"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FFFFFF"/>
            <w:noWrap/>
            <w:vAlign w:val="center"/>
            <w:hideMark/>
          </w:tcPr>
          <w:p w14:paraId="2BB537BE" w14:textId="77777777"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FFFFFF"/>
            <w:noWrap/>
            <w:vAlign w:val="center"/>
            <w:hideMark/>
          </w:tcPr>
          <w:p w14:paraId="62285069" w14:textId="77777777"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C36093" w:rsidRPr="00BF01BA" w14:paraId="2EBE23A4" w14:textId="77777777" w:rsidTr="00C36093">
        <w:trPr>
          <w:trHeight w:val="225"/>
        </w:trPr>
        <w:tc>
          <w:tcPr>
            <w:tcW w:w="2218" w:type="pct"/>
            <w:tcBorders>
              <w:top w:val="nil"/>
              <w:left w:val="nil"/>
              <w:bottom w:val="nil"/>
              <w:right w:val="nil"/>
            </w:tcBorders>
            <w:shd w:val="clear" w:color="000000" w:fill="FFFFFF"/>
            <w:noWrap/>
            <w:vAlign w:val="center"/>
            <w:hideMark/>
          </w:tcPr>
          <w:p w14:paraId="3732E8AD" w14:textId="77777777" w:rsidR="00C36093" w:rsidRPr="00BF01BA" w:rsidRDefault="00C36093" w:rsidP="00C36093">
            <w:pPr>
              <w:spacing w:before="0" w:after="0" w:line="240" w:lineRule="auto"/>
              <w:rPr>
                <w:rFonts w:ascii="Arial" w:hAnsi="Arial" w:cs="Arial"/>
                <w:color w:val="000000"/>
                <w:sz w:val="16"/>
                <w:szCs w:val="16"/>
              </w:rPr>
            </w:pPr>
            <w:r w:rsidRPr="00BF01BA">
              <w:rPr>
                <w:rFonts w:ascii="Arial" w:hAnsi="Arial" w:cs="Arial"/>
                <w:color w:val="000000"/>
                <w:sz w:val="16"/>
                <w:szCs w:val="16"/>
              </w:rPr>
              <w:t>Research and development tax</w:t>
            </w:r>
          </w:p>
        </w:tc>
        <w:tc>
          <w:tcPr>
            <w:tcW w:w="72" w:type="pct"/>
            <w:tcBorders>
              <w:top w:val="nil"/>
              <w:left w:val="nil"/>
              <w:bottom w:val="nil"/>
              <w:right w:val="nil"/>
            </w:tcBorders>
            <w:shd w:val="clear" w:color="000000" w:fill="FFFFFF"/>
            <w:noWrap/>
            <w:vAlign w:val="center"/>
            <w:hideMark/>
          </w:tcPr>
          <w:p w14:paraId="37150FD0" w14:textId="77777777" w:rsidR="00C36093" w:rsidRPr="00BF01BA" w:rsidRDefault="00C36093" w:rsidP="00C360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3E0C65AB" w14:textId="77777777" w:rsidR="00C36093" w:rsidRPr="00BF01BA" w:rsidRDefault="00C36093" w:rsidP="00C360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E6F2FF"/>
            <w:noWrap/>
            <w:vAlign w:val="center"/>
            <w:hideMark/>
          </w:tcPr>
          <w:p w14:paraId="7CA5396B" w14:textId="77777777" w:rsidR="00C36093" w:rsidRPr="00BF01BA" w:rsidRDefault="00C36093" w:rsidP="00C360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6998B814" w14:textId="77777777" w:rsidR="00C36093" w:rsidRPr="00BF01BA" w:rsidRDefault="00C36093" w:rsidP="00C360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22DABAFF" w14:textId="77777777" w:rsidR="00C36093" w:rsidRPr="00BF01BA" w:rsidRDefault="00C36093" w:rsidP="00C360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3C449969" w14:textId="77777777" w:rsidR="00C36093" w:rsidRPr="00BF01BA" w:rsidRDefault="00C36093" w:rsidP="00C360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C36093" w:rsidRPr="00BF01BA" w14:paraId="69F474B8" w14:textId="77777777" w:rsidTr="00C36093">
        <w:trPr>
          <w:trHeight w:val="225"/>
        </w:trPr>
        <w:tc>
          <w:tcPr>
            <w:tcW w:w="2218" w:type="pct"/>
            <w:tcBorders>
              <w:top w:val="nil"/>
              <w:left w:val="nil"/>
              <w:bottom w:val="nil"/>
              <w:right w:val="nil"/>
            </w:tcBorders>
            <w:shd w:val="clear" w:color="000000" w:fill="FFFFFF"/>
            <w:noWrap/>
            <w:vAlign w:val="center"/>
            <w:hideMark/>
          </w:tcPr>
          <w:p w14:paraId="4F6A23E4" w14:textId="77777777" w:rsidR="00C36093" w:rsidRPr="00BF01BA" w:rsidRDefault="00C36093" w:rsidP="00C36093">
            <w:pPr>
              <w:spacing w:before="0" w:after="0" w:line="240" w:lineRule="auto"/>
              <w:ind w:firstLineChars="100" w:firstLine="160"/>
              <w:rPr>
                <w:rFonts w:ascii="Arial" w:hAnsi="Arial" w:cs="Arial"/>
                <w:color w:val="000000"/>
                <w:sz w:val="16"/>
                <w:szCs w:val="16"/>
              </w:rPr>
            </w:pPr>
            <w:r w:rsidRPr="00BF01BA">
              <w:rPr>
                <w:rFonts w:ascii="Arial" w:hAnsi="Arial" w:cs="Arial"/>
                <w:color w:val="000000"/>
                <w:sz w:val="16"/>
                <w:szCs w:val="16"/>
              </w:rPr>
              <w:t>incentive</w:t>
            </w:r>
          </w:p>
        </w:tc>
        <w:tc>
          <w:tcPr>
            <w:tcW w:w="72" w:type="pct"/>
            <w:tcBorders>
              <w:top w:val="nil"/>
              <w:left w:val="nil"/>
              <w:bottom w:val="nil"/>
              <w:right w:val="nil"/>
            </w:tcBorders>
            <w:shd w:val="clear" w:color="000000" w:fill="FFFFFF"/>
            <w:noWrap/>
            <w:vAlign w:val="center"/>
            <w:hideMark/>
          </w:tcPr>
          <w:p w14:paraId="35EFCF73" w14:textId="77777777" w:rsidR="00C36093" w:rsidRPr="00BF01BA" w:rsidRDefault="00C36093" w:rsidP="00C360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4BF63EA7" w14:textId="77777777"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4,748</w:t>
            </w:r>
          </w:p>
        </w:tc>
        <w:tc>
          <w:tcPr>
            <w:tcW w:w="542" w:type="pct"/>
            <w:tcBorders>
              <w:top w:val="nil"/>
              <w:left w:val="nil"/>
              <w:bottom w:val="nil"/>
              <w:right w:val="nil"/>
            </w:tcBorders>
            <w:shd w:val="clear" w:color="000000" w:fill="E6F2FF"/>
            <w:noWrap/>
            <w:vAlign w:val="center"/>
            <w:hideMark/>
          </w:tcPr>
          <w:p w14:paraId="40CE5845" w14:textId="77777777"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4,547</w:t>
            </w:r>
          </w:p>
        </w:tc>
        <w:tc>
          <w:tcPr>
            <w:tcW w:w="542" w:type="pct"/>
            <w:tcBorders>
              <w:top w:val="nil"/>
              <w:left w:val="nil"/>
              <w:bottom w:val="nil"/>
              <w:right w:val="nil"/>
            </w:tcBorders>
            <w:shd w:val="clear" w:color="000000" w:fill="FFFFFF"/>
            <w:noWrap/>
            <w:vAlign w:val="center"/>
            <w:hideMark/>
          </w:tcPr>
          <w:p w14:paraId="471D3378" w14:textId="77777777"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4,601</w:t>
            </w:r>
          </w:p>
        </w:tc>
        <w:tc>
          <w:tcPr>
            <w:tcW w:w="542" w:type="pct"/>
            <w:tcBorders>
              <w:top w:val="nil"/>
              <w:left w:val="nil"/>
              <w:bottom w:val="nil"/>
              <w:right w:val="nil"/>
            </w:tcBorders>
            <w:shd w:val="clear" w:color="000000" w:fill="FFFFFF"/>
            <w:noWrap/>
            <w:vAlign w:val="center"/>
            <w:hideMark/>
          </w:tcPr>
          <w:p w14:paraId="464C6BB8" w14:textId="77777777"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4,775</w:t>
            </w:r>
          </w:p>
        </w:tc>
        <w:tc>
          <w:tcPr>
            <w:tcW w:w="542" w:type="pct"/>
            <w:tcBorders>
              <w:top w:val="nil"/>
              <w:left w:val="nil"/>
              <w:bottom w:val="nil"/>
              <w:right w:val="nil"/>
            </w:tcBorders>
            <w:shd w:val="clear" w:color="000000" w:fill="FFFFFF"/>
            <w:noWrap/>
            <w:vAlign w:val="center"/>
            <w:hideMark/>
          </w:tcPr>
          <w:p w14:paraId="7CCD459C" w14:textId="77777777"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5,010</w:t>
            </w:r>
          </w:p>
        </w:tc>
      </w:tr>
      <w:tr w:rsidR="00C36093" w:rsidRPr="00BF01BA" w14:paraId="70952B8A" w14:textId="77777777" w:rsidTr="00C36093">
        <w:trPr>
          <w:trHeight w:val="225"/>
        </w:trPr>
        <w:tc>
          <w:tcPr>
            <w:tcW w:w="2218" w:type="pct"/>
            <w:tcBorders>
              <w:top w:val="nil"/>
              <w:left w:val="nil"/>
              <w:bottom w:val="nil"/>
              <w:right w:val="nil"/>
            </w:tcBorders>
            <w:shd w:val="clear" w:color="000000" w:fill="FFFFFF"/>
            <w:noWrap/>
            <w:vAlign w:val="center"/>
            <w:hideMark/>
          </w:tcPr>
          <w:p w14:paraId="622EAB35" w14:textId="77777777" w:rsidR="00C36093" w:rsidRPr="00BF01BA" w:rsidRDefault="00C36093" w:rsidP="00C36093">
            <w:pPr>
              <w:spacing w:before="0" w:after="0" w:line="240" w:lineRule="auto"/>
              <w:rPr>
                <w:rFonts w:ascii="Arial" w:hAnsi="Arial" w:cs="Arial"/>
                <w:color w:val="000000"/>
                <w:sz w:val="16"/>
                <w:szCs w:val="16"/>
              </w:rPr>
            </w:pPr>
            <w:r w:rsidRPr="00BF01BA">
              <w:rPr>
                <w:rFonts w:ascii="Arial" w:hAnsi="Arial" w:cs="Arial"/>
                <w:color w:val="000000"/>
                <w:sz w:val="16"/>
                <w:szCs w:val="16"/>
              </w:rPr>
              <w:t>Growing business investment</w:t>
            </w:r>
          </w:p>
        </w:tc>
        <w:tc>
          <w:tcPr>
            <w:tcW w:w="72" w:type="pct"/>
            <w:tcBorders>
              <w:top w:val="nil"/>
              <w:left w:val="nil"/>
              <w:bottom w:val="nil"/>
              <w:right w:val="nil"/>
            </w:tcBorders>
            <w:shd w:val="clear" w:color="000000" w:fill="FFFFFF"/>
            <w:noWrap/>
            <w:vAlign w:val="center"/>
            <w:hideMark/>
          </w:tcPr>
          <w:p w14:paraId="336AED77" w14:textId="77777777" w:rsidR="00C36093" w:rsidRPr="00BF01BA" w:rsidRDefault="00C36093" w:rsidP="00C360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2824C693" w14:textId="77777777"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386</w:t>
            </w:r>
          </w:p>
        </w:tc>
        <w:tc>
          <w:tcPr>
            <w:tcW w:w="542" w:type="pct"/>
            <w:tcBorders>
              <w:top w:val="nil"/>
              <w:left w:val="nil"/>
              <w:bottom w:val="nil"/>
              <w:right w:val="nil"/>
            </w:tcBorders>
            <w:shd w:val="clear" w:color="000000" w:fill="E6F2FF"/>
            <w:noWrap/>
            <w:vAlign w:val="center"/>
            <w:hideMark/>
          </w:tcPr>
          <w:p w14:paraId="25E2AECD" w14:textId="77777777"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261</w:t>
            </w:r>
          </w:p>
        </w:tc>
        <w:tc>
          <w:tcPr>
            <w:tcW w:w="542" w:type="pct"/>
            <w:tcBorders>
              <w:top w:val="nil"/>
              <w:left w:val="nil"/>
              <w:bottom w:val="nil"/>
              <w:right w:val="nil"/>
            </w:tcBorders>
            <w:shd w:val="clear" w:color="000000" w:fill="FFFFFF"/>
            <w:noWrap/>
            <w:vAlign w:val="center"/>
            <w:hideMark/>
          </w:tcPr>
          <w:p w14:paraId="0458A733" w14:textId="77777777"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205</w:t>
            </w:r>
          </w:p>
        </w:tc>
        <w:tc>
          <w:tcPr>
            <w:tcW w:w="542" w:type="pct"/>
            <w:tcBorders>
              <w:top w:val="nil"/>
              <w:left w:val="nil"/>
              <w:bottom w:val="nil"/>
              <w:right w:val="nil"/>
            </w:tcBorders>
            <w:shd w:val="clear" w:color="000000" w:fill="FFFFFF"/>
            <w:noWrap/>
            <w:vAlign w:val="center"/>
            <w:hideMark/>
          </w:tcPr>
          <w:p w14:paraId="5812EFE5" w14:textId="77777777"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154</w:t>
            </w:r>
          </w:p>
        </w:tc>
        <w:tc>
          <w:tcPr>
            <w:tcW w:w="542" w:type="pct"/>
            <w:tcBorders>
              <w:top w:val="nil"/>
              <w:left w:val="nil"/>
              <w:bottom w:val="nil"/>
              <w:right w:val="nil"/>
            </w:tcBorders>
            <w:shd w:val="clear" w:color="000000" w:fill="FFFFFF"/>
            <w:noWrap/>
            <w:vAlign w:val="center"/>
            <w:hideMark/>
          </w:tcPr>
          <w:p w14:paraId="698A1003" w14:textId="77777777"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87</w:t>
            </w:r>
          </w:p>
        </w:tc>
      </w:tr>
      <w:tr w:rsidR="00C36093" w:rsidRPr="00BF01BA" w14:paraId="76D090D5" w14:textId="77777777" w:rsidTr="00C36093">
        <w:trPr>
          <w:trHeight w:val="225"/>
        </w:trPr>
        <w:tc>
          <w:tcPr>
            <w:tcW w:w="2218" w:type="pct"/>
            <w:tcBorders>
              <w:top w:val="nil"/>
              <w:left w:val="nil"/>
              <w:bottom w:val="nil"/>
              <w:right w:val="nil"/>
            </w:tcBorders>
            <w:shd w:val="clear" w:color="000000" w:fill="FFFFFF"/>
            <w:noWrap/>
            <w:vAlign w:val="center"/>
            <w:hideMark/>
          </w:tcPr>
          <w:p w14:paraId="25B42EEB" w14:textId="77777777" w:rsidR="00C36093" w:rsidRPr="00BF01BA" w:rsidRDefault="00C36093" w:rsidP="00C36093">
            <w:pPr>
              <w:spacing w:before="0" w:after="0" w:line="240" w:lineRule="auto"/>
              <w:rPr>
                <w:rFonts w:ascii="Arial" w:hAnsi="Arial" w:cs="Arial"/>
                <w:color w:val="000000"/>
                <w:sz w:val="16"/>
                <w:szCs w:val="16"/>
              </w:rPr>
            </w:pPr>
            <w:r w:rsidRPr="00BF01BA">
              <w:rPr>
                <w:rFonts w:ascii="Arial" w:hAnsi="Arial" w:cs="Arial"/>
                <w:color w:val="000000"/>
                <w:sz w:val="16"/>
                <w:szCs w:val="16"/>
              </w:rPr>
              <w:t>Northern Australia Infrastructure Facility</w:t>
            </w:r>
          </w:p>
        </w:tc>
        <w:tc>
          <w:tcPr>
            <w:tcW w:w="72" w:type="pct"/>
            <w:tcBorders>
              <w:top w:val="nil"/>
              <w:left w:val="nil"/>
              <w:bottom w:val="nil"/>
              <w:right w:val="nil"/>
            </w:tcBorders>
            <w:shd w:val="clear" w:color="000000" w:fill="FFFFFF"/>
            <w:noWrap/>
            <w:vAlign w:val="center"/>
            <w:hideMark/>
          </w:tcPr>
          <w:p w14:paraId="0C78A280" w14:textId="77777777" w:rsidR="00C36093" w:rsidRPr="00BF01BA" w:rsidRDefault="00C36093" w:rsidP="00C360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0AFEB3AA" w14:textId="77777777"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121</w:t>
            </w:r>
          </w:p>
        </w:tc>
        <w:tc>
          <w:tcPr>
            <w:tcW w:w="542" w:type="pct"/>
            <w:tcBorders>
              <w:top w:val="nil"/>
              <w:left w:val="nil"/>
              <w:bottom w:val="nil"/>
              <w:right w:val="nil"/>
            </w:tcBorders>
            <w:shd w:val="clear" w:color="000000" w:fill="E6F2FF"/>
            <w:noWrap/>
            <w:vAlign w:val="center"/>
            <w:hideMark/>
          </w:tcPr>
          <w:p w14:paraId="683F25D8" w14:textId="77777777"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234</w:t>
            </w:r>
          </w:p>
        </w:tc>
        <w:tc>
          <w:tcPr>
            <w:tcW w:w="542" w:type="pct"/>
            <w:tcBorders>
              <w:top w:val="nil"/>
              <w:left w:val="nil"/>
              <w:bottom w:val="nil"/>
              <w:right w:val="nil"/>
            </w:tcBorders>
            <w:shd w:val="clear" w:color="000000" w:fill="FFFFFF"/>
            <w:noWrap/>
            <w:vAlign w:val="center"/>
            <w:hideMark/>
          </w:tcPr>
          <w:p w14:paraId="599BCC4C" w14:textId="77777777"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282</w:t>
            </w:r>
          </w:p>
        </w:tc>
        <w:tc>
          <w:tcPr>
            <w:tcW w:w="542" w:type="pct"/>
            <w:tcBorders>
              <w:top w:val="nil"/>
              <w:left w:val="nil"/>
              <w:bottom w:val="nil"/>
              <w:right w:val="nil"/>
            </w:tcBorders>
            <w:shd w:val="clear" w:color="000000" w:fill="FFFFFF"/>
            <w:noWrap/>
            <w:vAlign w:val="center"/>
            <w:hideMark/>
          </w:tcPr>
          <w:p w14:paraId="48F970FA" w14:textId="77777777"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235</w:t>
            </w:r>
          </w:p>
        </w:tc>
        <w:tc>
          <w:tcPr>
            <w:tcW w:w="542" w:type="pct"/>
            <w:tcBorders>
              <w:top w:val="nil"/>
              <w:left w:val="nil"/>
              <w:bottom w:val="nil"/>
              <w:right w:val="nil"/>
            </w:tcBorders>
            <w:shd w:val="clear" w:color="000000" w:fill="FFFFFF"/>
            <w:noWrap/>
            <w:vAlign w:val="center"/>
            <w:hideMark/>
          </w:tcPr>
          <w:p w14:paraId="246FF9D8" w14:textId="77777777"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223</w:t>
            </w:r>
          </w:p>
        </w:tc>
      </w:tr>
      <w:tr w:rsidR="00C36093" w:rsidRPr="00BF01BA" w14:paraId="573DD03E" w14:textId="77777777" w:rsidTr="00C36093">
        <w:trPr>
          <w:trHeight w:val="225"/>
        </w:trPr>
        <w:tc>
          <w:tcPr>
            <w:tcW w:w="2218" w:type="pct"/>
            <w:tcBorders>
              <w:top w:val="nil"/>
              <w:left w:val="nil"/>
              <w:bottom w:val="nil"/>
              <w:right w:val="nil"/>
            </w:tcBorders>
            <w:shd w:val="clear" w:color="000000" w:fill="FFFFFF"/>
            <w:noWrap/>
            <w:vAlign w:val="center"/>
            <w:hideMark/>
          </w:tcPr>
          <w:p w14:paraId="3A513284" w14:textId="77777777" w:rsidR="00C36093" w:rsidRPr="00BF01BA" w:rsidRDefault="00C36093" w:rsidP="00C36093">
            <w:pPr>
              <w:spacing w:before="0" w:after="0" w:line="240" w:lineRule="auto"/>
              <w:rPr>
                <w:rFonts w:ascii="Arial" w:hAnsi="Arial" w:cs="Arial"/>
                <w:color w:val="000000"/>
                <w:sz w:val="16"/>
                <w:szCs w:val="16"/>
              </w:rPr>
            </w:pPr>
            <w:r w:rsidRPr="00BF01BA">
              <w:rPr>
                <w:rFonts w:ascii="Arial" w:hAnsi="Arial" w:cs="Arial"/>
                <w:color w:val="000000"/>
                <w:sz w:val="16"/>
                <w:szCs w:val="16"/>
              </w:rPr>
              <w:t>Other</w:t>
            </w:r>
          </w:p>
        </w:tc>
        <w:tc>
          <w:tcPr>
            <w:tcW w:w="72" w:type="pct"/>
            <w:tcBorders>
              <w:top w:val="nil"/>
              <w:left w:val="nil"/>
              <w:bottom w:val="nil"/>
              <w:right w:val="nil"/>
            </w:tcBorders>
            <w:shd w:val="clear" w:color="000000" w:fill="FFFFFF"/>
            <w:noWrap/>
            <w:vAlign w:val="center"/>
            <w:hideMark/>
          </w:tcPr>
          <w:p w14:paraId="580BC499" w14:textId="77777777" w:rsidR="00C36093" w:rsidRPr="00BF01BA" w:rsidRDefault="00C36093" w:rsidP="00C3609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single" w:sz="4" w:space="0" w:color="293F5B"/>
              <w:right w:val="nil"/>
            </w:tcBorders>
            <w:shd w:val="clear" w:color="000000" w:fill="FFFFFF"/>
            <w:noWrap/>
            <w:vAlign w:val="center"/>
            <w:hideMark/>
          </w:tcPr>
          <w:p w14:paraId="568208D5" w14:textId="77777777"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611</w:t>
            </w:r>
          </w:p>
        </w:tc>
        <w:tc>
          <w:tcPr>
            <w:tcW w:w="542" w:type="pct"/>
            <w:tcBorders>
              <w:top w:val="nil"/>
              <w:left w:val="nil"/>
              <w:bottom w:val="single" w:sz="4" w:space="0" w:color="293F5B"/>
              <w:right w:val="nil"/>
            </w:tcBorders>
            <w:shd w:val="clear" w:color="000000" w:fill="E6F2FF"/>
            <w:noWrap/>
            <w:vAlign w:val="center"/>
            <w:hideMark/>
          </w:tcPr>
          <w:p w14:paraId="5599B8C2" w14:textId="77777777"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480</w:t>
            </w:r>
          </w:p>
        </w:tc>
        <w:tc>
          <w:tcPr>
            <w:tcW w:w="542" w:type="pct"/>
            <w:tcBorders>
              <w:top w:val="nil"/>
              <w:left w:val="nil"/>
              <w:bottom w:val="single" w:sz="4" w:space="0" w:color="293F5B"/>
              <w:right w:val="nil"/>
            </w:tcBorders>
            <w:shd w:val="clear" w:color="000000" w:fill="FFFFFF"/>
            <w:noWrap/>
            <w:vAlign w:val="center"/>
            <w:hideMark/>
          </w:tcPr>
          <w:p w14:paraId="0551BB1A" w14:textId="77777777"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422</w:t>
            </w:r>
          </w:p>
        </w:tc>
        <w:tc>
          <w:tcPr>
            <w:tcW w:w="542" w:type="pct"/>
            <w:tcBorders>
              <w:top w:val="nil"/>
              <w:left w:val="nil"/>
              <w:bottom w:val="single" w:sz="4" w:space="0" w:color="293F5B"/>
              <w:right w:val="nil"/>
            </w:tcBorders>
            <w:shd w:val="clear" w:color="000000" w:fill="FFFFFF"/>
            <w:noWrap/>
            <w:vAlign w:val="center"/>
            <w:hideMark/>
          </w:tcPr>
          <w:p w14:paraId="2B839902" w14:textId="77777777"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783</w:t>
            </w:r>
          </w:p>
        </w:tc>
        <w:tc>
          <w:tcPr>
            <w:tcW w:w="542" w:type="pct"/>
            <w:tcBorders>
              <w:top w:val="nil"/>
              <w:left w:val="nil"/>
              <w:bottom w:val="single" w:sz="4" w:space="0" w:color="293F5B"/>
              <w:right w:val="nil"/>
            </w:tcBorders>
            <w:shd w:val="clear" w:color="000000" w:fill="FFFFFF"/>
            <w:noWrap/>
            <w:vAlign w:val="center"/>
            <w:hideMark/>
          </w:tcPr>
          <w:p w14:paraId="72919CEB" w14:textId="77777777" w:rsidR="00C36093" w:rsidRPr="00BF01BA" w:rsidRDefault="00C36093" w:rsidP="00C3609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1,343</w:t>
            </w:r>
          </w:p>
        </w:tc>
      </w:tr>
      <w:tr w:rsidR="00C36093" w:rsidRPr="00BF01BA" w14:paraId="331EA15D" w14:textId="77777777" w:rsidTr="00C36093">
        <w:trPr>
          <w:trHeight w:val="225"/>
        </w:trPr>
        <w:tc>
          <w:tcPr>
            <w:tcW w:w="2218" w:type="pct"/>
            <w:tcBorders>
              <w:top w:val="nil"/>
              <w:left w:val="nil"/>
              <w:bottom w:val="single" w:sz="4" w:space="0" w:color="293F5B"/>
              <w:right w:val="nil"/>
            </w:tcBorders>
            <w:shd w:val="clear" w:color="000000" w:fill="FFFFFF"/>
            <w:noWrap/>
            <w:vAlign w:val="center"/>
            <w:hideMark/>
          </w:tcPr>
          <w:p w14:paraId="796AB183" w14:textId="77777777" w:rsidR="00C36093" w:rsidRPr="00BF01BA" w:rsidRDefault="00C36093" w:rsidP="00C36093">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w:t>
            </w:r>
          </w:p>
        </w:tc>
        <w:tc>
          <w:tcPr>
            <w:tcW w:w="72" w:type="pct"/>
            <w:tcBorders>
              <w:top w:val="nil"/>
              <w:left w:val="nil"/>
              <w:bottom w:val="single" w:sz="4" w:space="0" w:color="293F5B"/>
              <w:right w:val="nil"/>
            </w:tcBorders>
            <w:shd w:val="clear" w:color="000000" w:fill="FFFFFF"/>
            <w:noWrap/>
            <w:vAlign w:val="center"/>
            <w:hideMark/>
          </w:tcPr>
          <w:p w14:paraId="0D28EA60" w14:textId="77777777" w:rsidR="00C36093" w:rsidRPr="00BF01BA" w:rsidRDefault="00C36093" w:rsidP="00C36093">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42" w:type="pct"/>
            <w:tcBorders>
              <w:top w:val="nil"/>
              <w:left w:val="nil"/>
              <w:bottom w:val="single" w:sz="4" w:space="0" w:color="293F5B"/>
              <w:right w:val="nil"/>
            </w:tcBorders>
            <w:shd w:val="clear" w:color="000000" w:fill="FFFFFF"/>
            <w:noWrap/>
            <w:vAlign w:val="center"/>
            <w:hideMark/>
          </w:tcPr>
          <w:p w14:paraId="75B41B0C" w14:textId="77777777" w:rsidR="00C36093" w:rsidRPr="00BF01BA" w:rsidRDefault="00C36093" w:rsidP="00C36093">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5,866</w:t>
            </w:r>
          </w:p>
        </w:tc>
        <w:tc>
          <w:tcPr>
            <w:tcW w:w="542" w:type="pct"/>
            <w:tcBorders>
              <w:top w:val="nil"/>
              <w:left w:val="nil"/>
              <w:bottom w:val="single" w:sz="4" w:space="0" w:color="293F5B"/>
              <w:right w:val="nil"/>
            </w:tcBorders>
            <w:shd w:val="clear" w:color="000000" w:fill="E6F2FF"/>
            <w:noWrap/>
            <w:vAlign w:val="center"/>
            <w:hideMark/>
          </w:tcPr>
          <w:p w14:paraId="197E81B7" w14:textId="77777777" w:rsidR="00C36093" w:rsidRPr="00BF01BA" w:rsidRDefault="00C36093" w:rsidP="00C36093">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5,522</w:t>
            </w:r>
          </w:p>
        </w:tc>
        <w:tc>
          <w:tcPr>
            <w:tcW w:w="542" w:type="pct"/>
            <w:tcBorders>
              <w:top w:val="nil"/>
              <w:left w:val="nil"/>
              <w:bottom w:val="single" w:sz="4" w:space="0" w:color="293F5B"/>
              <w:right w:val="nil"/>
            </w:tcBorders>
            <w:shd w:val="clear" w:color="000000" w:fill="FFFFFF"/>
            <w:noWrap/>
            <w:vAlign w:val="center"/>
            <w:hideMark/>
          </w:tcPr>
          <w:p w14:paraId="254301C1" w14:textId="77777777" w:rsidR="00C36093" w:rsidRPr="00BF01BA" w:rsidRDefault="00C36093" w:rsidP="00C36093">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5,511</w:t>
            </w:r>
          </w:p>
        </w:tc>
        <w:tc>
          <w:tcPr>
            <w:tcW w:w="542" w:type="pct"/>
            <w:tcBorders>
              <w:top w:val="nil"/>
              <w:left w:val="nil"/>
              <w:bottom w:val="single" w:sz="4" w:space="0" w:color="293F5B"/>
              <w:right w:val="nil"/>
            </w:tcBorders>
            <w:shd w:val="clear" w:color="000000" w:fill="FFFFFF"/>
            <w:noWrap/>
            <w:vAlign w:val="center"/>
            <w:hideMark/>
          </w:tcPr>
          <w:p w14:paraId="16A70C67" w14:textId="77777777" w:rsidR="00C36093" w:rsidRPr="00BF01BA" w:rsidRDefault="00C36093" w:rsidP="00C36093">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5,947</w:t>
            </w:r>
          </w:p>
        </w:tc>
        <w:tc>
          <w:tcPr>
            <w:tcW w:w="542" w:type="pct"/>
            <w:tcBorders>
              <w:top w:val="nil"/>
              <w:left w:val="nil"/>
              <w:bottom w:val="single" w:sz="4" w:space="0" w:color="293F5B"/>
              <w:right w:val="nil"/>
            </w:tcBorders>
            <w:shd w:val="clear" w:color="000000" w:fill="FFFFFF"/>
            <w:noWrap/>
            <w:vAlign w:val="center"/>
            <w:hideMark/>
          </w:tcPr>
          <w:p w14:paraId="2193833E" w14:textId="77777777" w:rsidR="00C36093" w:rsidRPr="00BF01BA" w:rsidRDefault="00C36093" w:rsidP="00C36093">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6,663</w:t>
            </w:r>
          </w:p>
        </w:tc>
      </w:tr>
    </w:tbl>
    <w:p w14:paraId="64C7041F" w14:textId="0BFD4CCF" w:rsidR="00C36093" w:rsidRPr="00BF01BA" w:rsidRDefault="00C36093" w:rsidP="00C36093">
      <w:pPr>
        <w:pStyle w:val="ChartandTableFootnoteAlpha"/>
        <w:numPr>
          <w:ilvl w:val="0"/>
          <w:numId w:val="19"/>
        </w:numPr>
      </w:pPr>
      <w:r w:rsidRPr="00BF01BA">
        <w:t>The entry for each component includes eliminations for inter</w:t>
      </w:r>
      <w:r w:rsidR="00DF02E6">
        <w:noBreakHyphen/>
      </w:r>
      <w:r w:rsidRPr="00BF01BA">
        <w:t>agency transactions within that component.</w:t>
      </w:r>
    </w:p>
    <w:p w14:paraId="21C2592E" w14:textId="77777777" w:rsidR="00911489" w:rsidRPr="00BF01BA" w:rsidRDefault="00911489" w:rsidP="00911489">
      <w:pPr>
        <w:pStyle w:val="TableLine"/>
      </w:pPr>
    </w:p>
    <w:p w14:paraId="730DCA60" w14:textId="77777777" w:rsidR="00B47CF1" w:rsidRPr="00BF01BA" w:rsidRDefault="00B47CF1" w:rsidP="00B47CF1">
      <w:pPr>
        <w:keepLines/>
        <w:rPr>
          <w:b/>
          <w:bCs/>
          <w:szCs w:val="19"/>
        </w:rPr>
      </w:pPr>
      <w:bookmarkStart w:id="112" w:name="_Hlk165714309"/>
      <w:bookmarkStart w:id="113" w:name="_Hlk165714338"/>
      <w:bookmarkStart w:id="114" w:name="_Toc4577281"/>
      <w:bookmarkStart w:id="115" w:name="_Toc513306137"/>
      <w:bookmarkStart w:id="116" w:name="_Toc4689193"/>
      <w:bookmarkStart w:id="117" w:name="_Toc4577282"/>
      <w:bookmarkStart w:id="118" w:name="_Toc4689194"/>
      <w:bookmarkEnd w:id="102"/>
      <w:bookmarkEnd w:id="103"/>
      <w:bookmarkEnd w:id="104"/>
      <w:bookmarkEnd w:id="109"/>
      <w:bookmarkEnd w:id="110"/>
      <w:r w:rsidRPr="00BF01BA">
        <w:rPr>
          <w:szCs w:val="19"/>
        </w:rPr>
        <w:t xml:space="preserve">Expenses for the </w:t>
      </w:r>
      <w:r w:rsidRPr="00BF01BA">
        <w:rPr>
          <w:rStyle w:val="Strong"/>
        </w:rPr>
        <w:t>research and development tax incentive</w:t>
      </w:r>
      <w:r w:rsidRPr="00BF01BA">
        <w:rPr>
          <w:szCs w:val="19"/>
        </w:rPr>
        <w:t xml:space="preserve"> administered by the Australian Taxation Office are expected to increase over the period 202</w:t>
      </w:r>
      <w:r w:rsidRPr="00BF01BA">
        <w:rPr>
          <w:kern w:val="2"/>
          <w:szCs w:val="19"/>
          <w14:ligatures w14:val="standardContextual"/>
        </w:rPr>
        <w:t>5</w:t>
      </w:r>
      <w:r w:rsidRPr="00BF01BA">
        <w:rPr>
          <w:szCs w:val="19"/>
        </w:rPr>
        <w:t>–2</w:t>
      </w:r>
      <w:r w:rsidRPr="00BF01BA">
        <w:rPr>
          <w:kern w:val="2"/>
          <w:szCs w:val="19"/>
          <w14:ligatures w14:val="standardContextual"/>
        </w:rPr>
        <w:t>6</w:t>
      </w:r>
      <w:r w:rsidRPr="00BF01BA">
        <w:rPr>
          <w:szCs w:val="19"/>
        </w:rPr>
        <w:t xml:space="preserve"> to 202</w:t>
      </w:r>
      <w:r w:rsidRPr="00BF01BA">
        <w:rPr>
          <w:kern w:val="2"/>
          <w:szCs w:val="19"/>
          <w14:ligatures w14:val="standardContextual"/>
        </w:rPr>
        <w:t>8</w:t>
      </w:r>
      <w:r w:rsidRPr="00BF01BA">
        <w:rPr>
          <w:szCs w:val="19"/>
        </w:rPr>
        <w:t>–2</w:t>
      </w:r>
      <w:r w:rsidRPr="00BF01BA">
        <w:rPr>
          <w:kern w:val="2"/>
          <w:szCs w:val="19"/>
          <w14:ligatures w14:val="standardContextual"/>
        </w:rPr>
        <w:t>9</w:t>
      </w:r>
      <w:r w:rsidRPr="00BF01BA">
        <w:rPr>
          <w:szCs w:val="19"/>
        </w:rPr>
        <w:t xml:space="preserve"> due to increases in the number and value of expected claims from eligible companies.</w:t>
      </w:r>
    </w:p>
    <w:p w14:paraId="7319BE55" w14:textId="34275A61" w:rsidR="00B47CF1" w:rsidRPr="00BF01BA" w:rsidRDefault="00B47CF1" w:rsidP="00B47CF1">
      <w:pPr>
        <w:keepLines/>
        <w:rPr>
          <w:szCs w:val="19"/>
        </w:rPr>
      </w:pPr>
      <w:r w:rsidRPr="00BF01BA">
        <w:rPr>
          <w:szCs w:val="19"/>
        </w:rPr>
        <w:t xml:space="preserve">Expenses under the </w:t>
      </w:r>
      <w:r w:rsidRPr="00BF01BA">
        <w:rPr>
          <w:rStyle w:val="Strong"/>
        </w:rPr>
        <w:t>growing business investment</w:t>
      </w:r>
      <w:r w:rsidRPr="00BF01BA">
        <w:rPr>
          <w:b/>
          <w:bCs/>
          <w:szCs w:val="19"/>
        </w:rPr>
        <w:t xml:space="preserve"> </w:t>
      </w:r>
      <w:r w:rsidRPr="00BF01BA">
        <w:rPr>
          <w:szCs w:val="19"/>
        </w:rPr>
        <w:t xml:space="preserve">component are expected to </w:t>
      </w:r>
      <w:r w:rsidRPr="00BF01BA" w:rsidDel="00673F1A">
        <w:rPr>
          <w:szCs w:val="19"/>
        </w:rPr>
        <w:t xml:space="preserve">decrease </w:t>
      </w:r>
      <w:r w:rsidRPr="00BF01BA">
        <w:rPr>
          <w:szCs w:val="19"/>
        </w:rPr>
        <w:t>over the period 202</w:t>
      </w:r>
      <w:r w:rsidRPr="00BF01BA">
        <w:rPr>
          <w:kern w:val="2"/>
          <w:szCs w:val="19"/>
          <w14:ligatures w14:val="standardContextual"/>
        </w:rPr>
        <w:t>5</w:t>
      </w:r>
      <w:r w:rsidRPr="00BF01BA">
        <w:rPr>
          <w:szCs w:val="19"/>
        </w:rPr>
        <w:t>–2</w:t>
      </w:r>
      <w:r w:rsidRPr="00BF01BA">
        <w:rPr>
          <w:kern w:val="2"/>
          <w:szCs w:val="19"/>
          <w14:ligatures w14:val="standardContextual"/>
        </w:rPr>
        <w:t>6</w:t>
      </w:r>
      <w:r w:rsidRPr="00BF01BA">
        <w:rPr>
          <w:szCs w:val="19"/>
        </w:rPr>
        <w:t xml:space="preserve"> to 202</w:t>
      </w:r>
      <w:r w:rsidRPr="00BF01BA">
        <w:rPr>
          <w:kern w:val="2"/>
          <w:szCs w:val="19"/>
          <w14:ligatures w14:val="standardContextual"/>
        </w:rPr>
        <w:t>8</w:t>
      </w:r>
      <w:r w:rsidRPr="00BF01BA">
        <w:rPr>
          <w:szCs w:val="19"/>
        </w:rPr>
        <w:t>–2</w:t>
      </w:r>
      <w:r w:rsidRPr="00BF01BA">
        <w:rPr>
          <w:kern w:val="2"/>
          <w:szCs w:val="19"/>
          <w14:ligatures w14:val="standardContextual"/>
        </w:rPr>
        <w:t>9</w:t>
      </w:r>
      <w:r w:rsidRPr="00BF01BA">
        <w:rPr>
          <w:szCs w:val="19"/>
        </w:rPr>
        <w:t xml:space="preserve">, </w:t>
      </w:r>
      <w:r w:rsidR="000C26DA" w:rsidRPr="00BF01BA">
        <w:rPr>
          <w:szCs w:val="19"/>
        </w:rPr>
        <w:t>due to the currently scheduled end date of some</w:t>
      </w:r>
      <w:r w:rsidRPr="00BF01BA">
        <w:rPr>
          <w:szCs w:val="19"/>
        </w:rPr>
        <w:t xml:space="preserve"> measures</w:t>
      </w:r>
      <w:r w:rsidR="000C26DA" w:rsidRPr="00BF01BA">
        <w:rPr>
          <w:szCs w:val="19"/>
        </w:rPr>
        <w:t xml:space="preserve"> which</w:t>
      </w:r>
      <w:r w:rsidRPr="00BF01BA">
        <w:rPr>
          <w:szCs w:val="19"/>
        </w:rPr>
        <w:t xml:space="preserve"> will be considered </w:t>
      </w:r>
      <w:r w:rsidR="000C26DA" w:rsidRPr="00BF01BA">
        <w:rPr>
          <w:szCs w:val="19"/>
        </w:rPr>
        <w:t>for extension</w:t>
      </w:r>
      <w:r w:rsidRPr="00BF01BA">
        <w:rPr>
          <w:szCs w:val="19"/>
        </w:rPr>
        <w:t xml:space="preserve"> in </w:t>
      </w:r>
      <w:r w:rsidR="000C26DA" w:rsidRPr="00BF01BA">
        <w:rPr>
          <w:szCs w:val="19"/>
        </w:rPr>
        <w:t xml:space="preserve">a </w:t>
      </w:r>
      <w:r w:rsidRPr="00BF01BA">
        <w:rPr>
          <w:szCs w:val="19"/>
        </w:rPr>
        <w:t xml:space="preserve">future economic </w:t>
      </w:r>
      <w:r w:rsidR="000C26DA" w:rsidRPr="00BF01BA">
        <w:rPr>
          <w:szCs w:val="19"/>
        </w:rPr>
        <w:t xml:space="preserve">update. </w:t>
      </w:r>
    </w:p>
    <w:p w14:paraId="3DA7ADA7" w14:textId="77777777" w:rsidR="00B47CF1" w:rsidRPr="00BF01BA" w:rsidDel="008128FD" w:rsidRDefault="00B47CF1" w:rsidP="00B47CF1">
      <w:pPr>
        <w:rPr>
          <w:szCs w:val="19"/>
        </w:rPr>
      </w:pPr>
      <w:r w:rsidRPr="00BF01BA" w:rsidDel="008128FD">
        <w:rPr>
          <w:szCs w:val="19"/>
        </w:rPr>
        <w:t xml:space="preserve">The </w:t>
      </w:r>
      <w:r w:rsidRPr="00BF01BA">
        <w:rPr>
          <w:rStyle w:val="Strong"/>
        </w:rPr>
        <w:t>N</w:t>
      </w:r>
      <w:r w:rsidRPr="00BF01BA" w:rsidDel="008128FD">
        <w:rPr>
          <w:rStyle w:val="Strong"/>
        </w:rPr>
        <w:t xml:space="preserve">orthern </w:t>
      </w:r>
      <w:r w:rsidRPr="00BF01BA">
        <w:rPr>
          <w:rStyle w:val="Strong"/>
        </w:rPr>
        <w:t>A</w:t>
      </w:r>
      <w:r w:rsidRPr="00BF01BA" w:rsidDel="008128FD">
        <w:rPr>
          <w:rStyle w:val="Strong"/>
        </w:rPr>
        <w:t xml:space="preserve">ustralia </w:t>
      </w:r>
      <w:r w:rsidRPr="00BF01BA">
        <w:rPr>
          <w:rStyle w:val="Strong"/>
        </w:rPr>
        <w:t>I</w:t>
      </w:r>
      <w:r w:rsidRPr="00BF01BA" w:rsidDel="008128FD">
        <w:rPr>
          <w:rStyle w:val="Strong"/>
        </w:rPr>
        <w:t xml:space="preserve">nfrastructure </w:t>
      </w:r>
      <w:r w:rsidRPr="00BF01BA">
        <w:rPr>
          <w:rStyle w:val="Strong"/>
        </w:rPr>
        <w:t>F</w:t>
      </w:r>
      <w:r w:rsidRPr="00BF01BA" w:rsidDel="008128FD">
        <w:rPr>
          <w:rStyle w:val="Strong"/>
        </w:rPr>
        <w:t>acility</w:t>
      </w:r>
      <w:r w:rsidRPr="00BF01BA" w:rsidDel="008128FD">
        <w:rPr>
          <w:szCs w:val="19"/>
        </w:rPr>
        <w:t xml:space="preserve"> offers debt and equity finance to projects that contribute to the establishment or enhancement of economic activity in northern Australia. Expenses are expected to </w:t>
      </w:r>
      <w:r w:rsidRPr="00BF01BA">
        <w:rPr>
          <w:kern w:val="2"/>
          <w:szCs w:val="19"/>
          <w14:ligatures w14:val="standardContextual"/>
        </w:rPr>
        <w:t xml:space="preserve">remain stable </w:t>
      </w:r>
      <w:r w:rsidRPr="00BF01BA" w:rsidDel="008128FD">
        <w:rPr>
          <w:szCs w:val="19"/>
        </w:rPr>
        <w:t>over the period 202</w:t>
      </w:r>
      <w:r w:rsidRPr="00BF01BA">
        <w:rPr>
          <w:kern w:val="2"/>
          <w:szCs w:val="19"/>
          <w14:ligatures w14:val="standardContextual"/>
        </w:rPr>
        <w:t>5</w:t>
      </w:r>
      <w:r w:rsidRPr="00BF01BA" w:rsidDel="008128FD">
        <w:rPr>
          <w:szCs w:val="19"/>
        </w:rPr>
        <w:t>–2</w:t>
      </w:r>
      <w:r w:rsidRPr="00BF01BA">
        <w:rPr>
          <w:kern w:val="2"/>
          <w:szCs w:val="19"/>
          <w14:ligatures w14:val="standardContextual"/>
        </w:rPr>
        <w:t>6</w:t>
      </w:r>
      <w:r w:rsidRPr="00BF01BA" w:rsidDel="008128FD">
        <w:rPr>
          <w:szCs w:val="19"/>
        </w:rPr>
        <w:t xml:space="preserve"> to 202</w:t>
      </w:r>
      <w:r w:rsidRPr="00BF01BA">
        <w:rPr>
          <w:kern w:val="2"/>
          <w:szCs w:val="19"/>
          <w14:ligatures w14:val="standardContextual"/>
        </w:rPr>
        <w:t>8</w:t>
      </w:r>
      <w:r w:rsidRPr="00BF01BA" w:rsidDel="008128FD">
        <w:rPr>
          <w:szCs w:val="19"/>
        </w:rPr>
        <w:t>–2</w:t>
      </w:r>
      <w:r w:rsidRPr="00BF01BA">
        <w:rPr>
          <w:kern w:val="2"/>
          <w:szCs w:val="19"/>
          <w14:ligatures w14:val="standardContextual"/>
        </w:rPr>
        <w:t xml:space="preserve">9, reflecting </w:t>
      </w:r>
      <w:r w:rsidRPr="00BF01BA" w:rsidDel="008128FD">
        <w:rPr>
          <w:szCs w:val="19"/>
        </w:rPr>
        <w:t>concessional loan discount expenses associated with the expected commitment of concessional loans</w:t>
      </w:r>
      <w:r w:rsidRPr="00BF01BA">
        <w:rPr>
          <w:szCs w:val="19"/>
        </w:rPr>
        <w:t>.</w:t>
      </w:r>
    </w:p>
    <w:bookmarkEnd w:id="112"/>
    <w:p w14:paraId="64BDB35C" w14:textId="77777777" w:rsidR="00B47CF1" w:rsidRPr="00BF01BA" w:rsidRDefault="00B47CF1" w:rsidP="00B47CF1">
      <w:pPr>
        <w:keepLines/>
        <w:rPr>
          <w:kern w:val="2"/>
          <w:szCs w:val="19"/>
          <w14:ligatures w14:val="standardContextual"/>
        </w:rPr>
      </w:pPr>
      <w:r w:rsidRPr="00BF01BA">
        <w:rPr>
          <w:szCs w:val="19"/>
        </w:rPr>
        <w:t xml:space="preserve">Expenses under the </w:t>
      </w:r>
      <w:r w:rsidRPr="00BF01BA">
        <w:rPr>
          <w:rStyle w:val="Strong"/>
        </w:rPr>
        <w:t>other</w:t>
      </w:r>
      <w:r w:rsidRPr="00BF01BA">
        <w:rPr>
          <w:szCs w:val="19"/>
        </w:rPr>
        <w:t xml:space="preserve"> component are expected to increase over the period 202</w:t>
      </w:r>
      <w:r w:rsidRPr="00BF01BA">
        <w:rPr>
          <w:kern w:val="2"/>
          <w:szCs w:val="19"/>
          <w14:ligatures w14:val="standardContextual"/>
        </w:rPr>
        <w:t>5</w:t>
      </w:r>
      <w:r w:rsidRPr="00BF01BA">
        <w:rPr>
          <w:szCs w:val="19"/>
        </w:rPr>
        <w:t>–2</w:t>
      </w:r>
      <w:r w:rsidRPr="00BF01BA">
        <w:rPr>
          <w:kern w:val="2"/>
          <w:szCs w:val="19"/>
          <w14:ligatures w14:val="standardContextual"/>
        </w:rPr>
        <w:t>6</w:t>
      </w:r>
      <w:r w:rsidRPr="00BF01BA">
        <w:rPr>
          <w:szCs w:val="19"/>
        </w:rPr>
        <w:t xml:space="preserve"> to 202</w:t>
      </w:r>
      <w:r w:rsidRPr="00BF01BA">
        <w:rPr>
          <w:kern w:val="2"/>
          <w:szCs w:val="19"/>
          <w14:ligatures w14:val="standardContextual"/>
        </w:rPr>
        <w:t>8</w:t>
      </w:r>
      <w:r w:rsidRPr="00BF01BA">
        <w:rPr>
          <w:szCs w:val="19"/>
        </w:rPr>
        <w:t>–2</w:t>
      </w:r>
      <w:r w:rsidRPr="00BF01BA">
        <w:rPr>
          <w:kern w:val="2"/>
          <w:szCs w:val="19"/>
          <w14:ligatures w14:val="standardContextual"/>
        </w:rPr>
        <w:t>9</w:t>
      </w:r>
      <w:r w:rsidRPr="00BF01BA">
        <w:rPr>
          <w:szCs w:val="19"/>
        </w:rPr>
        <w:t xml:space="preserve">, </w:t>
      </w:r>
      <w:r w:rsidRPr="00BF01BA">
        <w:rPr>
          <w:kern w:val="2"/>
          <w:szCs w:val="19"/>
          <w14:ligatures w14:val="standardContextual"/>
        </w:rPr>
        <w:t xml:space="preserve">largely </w:t>
      </w:r>
      <w:r w:rsidRPr="00BF01BA">
        <w:rPr>
          <w:szCs w:val="19"/>
        </w:rPr>
        <w:t>driven by the</w:t>
      </w:r>
      <w:r w:rsidRPr="00BF01BA">
        <w:rPr>
          <w:kern w:val="2"/>
          <w:szCs w:val="19"/>
          <w14:ligatures w14:val="standardContextual"/>
        </w:rPr>
        <w:t xml:space="preserve"> Critical Minerals Production Tax Incentive, commencing from 2027</w:t>
      </w:r>
      <w:r w:rsidRPr="00BF01BA">
        <w:rPr>
          <w:szCs w:val="19"/>
        </w:rPr>
        <w:t>–</w:t>
      </w:r>
      <w:r w:rsidRPr="00BF01BA">
        <w:rPr>
          <w:kern w:val="2"/>
          <w:szCs w:val="19"/>
          <w14:ligatures w14:val="standardContextual"/>
        </w:rPr>
        <w:t xml:space="preserve">28. </w:t>
      </w:r>
    </w:p>
    <w:p w14:paraId="797F0871" w14:textId="77777777" w:rsidR="00E0157B" w:rsidRPr="00BF01BA" w:rsidRDefault="00E0157B" w:rsidP="00E0157B">
      <w:pPr>
        <w:pStyle w:val="Heading3"/>
      </w:pPr>
      <w:bookmarkStart w:id="119" w:name="_Toc193528868"/>
      <w:bookmarkEnd w:id="113"/>
      <w:r w:rsidRPr="00BF01BA">
        <w:lastRenderedPageBreak/>
        <w:t>Transport and communication</w:t>
      </w:r>
      <w:bookmarkEnd w:id="119"/>
    </w:p>
    <w:p w14:paraId="52EEB052" w14:textId="1C1D11DA" w:rsidR="00E0157B" w:rsidRPr="00BF01BA" w:rsidRDefault="00E0157B" w:rsidP="00E0157B">
      <w:pPr>
        <w:spacing w:line="240" w:lineRule="auto"/>
      </w:pPr>
      <w:r w:rsidRPr="00BF01BA">
        <w:t>The transport and communication function includes expenses to support the infrastructure and regulatory framework for Australia</w:t>
      </w:r>
      <w:r w:rsidR="00DF02E6">
        <w:t>’</w:t>
      </w:r>
      <w:r w:rsidRPr="00BF01BA">
        <w:t>s transport and communication sectors. Expenses for the transport and communication function primarily reflect the Government</w:t>
      </w:r>
      <w:r w:rsidR="00DF02E6">
        <w:t>’</w:t>
      </w:r>
      <w:r w:rsidRPr="00BF01BA">
        <w:t>s investment in road and rail transport through the Infrastructure Investment Program. This function also includes expenditure for communications activities and support for the digital economy through the Department of Infrastructure, Transport, Regional Development, Communications and the Arts, and the Australian Communications and Media Authority.</w:t>
      </w:r>
    </w:p>
    <w:p w14:paraId="6BA03F24" w14:textId="044CA908" w:rsidR="000D52F1" w:rsidRPr="00BF01BA" w:rsidRDefault="003F6432" w:rsidP="003F6432">
      <w:pPr>
        <w:pStyle w:val="TableHeading"/>
        <w:rPr>
          <w:rFonts w:asciiTheme="minorHAnsi" w:eastAsiaTheme="minorHAnsi" w:hAnsiTheme="minorHAnsi" w:cstheme="minorBidi"/>
          <w:b w:val="0"/>
          <w:sz w:val="22"/>
          <w:szCs w:val="22"/>
          <w:lang w:eastAsia="en-US"/>
        </w:rPr>
      </w:pPr>
      <w:r w:rsidRPr="00BF01BA">
        <w:t>Table 5.15: Summary of expenses – transport and communication</w:t>
      </w:r>
      <w:bookmarkStart w:id="120" w:name="_1555616312"/>
      <w:bookmarkStart w:id="121" w:name="_1727774365"/>
      <w:bookmarkEnd w:id="120"/>
      <w:bookmarkEnd w:id="121"/>
    </w:p>
    <w:tbl>
      <w:tblPr>
        <w:tblW w:w="5000" w:type="pct"/>
        <w:tblCellMar>
          <w:left w:w="0" w:type="dxa"/>
          <w:right w:w="28" w:type="dxa"/>
        </w:tblCellMar>
        <w:tblLook w:val="04A0" w:firstRow="1" w:lastRow="0" w:firstColumn="1" w:lastColumn="0" w:noHBand="0" w:noVBand="1"/>
      </w:tblPr>
      <w:tblGrid>
        <w:gridCol w:w="3680"/>
        <w:gridCol w:w="807"/>
        <w:gridCol w:w="806"/>
        <w:gridCol w:w="806"/>
        <w:gridCol w:w="806"/>
        <w:gridCol w:w="805"/>
      </w:tblGrid>
      <w:tr w:rsidR="000D52F1" w:rsidRPr="00BF01BA" w14:paraId="79DA00ED" w14:textId="77777777" w:rsidTr="00C267D1">
        <w:trPr>
          <w:trHeight w:hRule="exact" w:val="225"/>
        </w:trPr>
        <w:tc>
          <w:tcPr>
            <w:tcW w:w="2386" w:type="pct"/>
            <w:tcBorders>
              <w:top w:val="single" w:sz="4" w:space="0" w:color="293F5B"/>
              <w:left w:val="nil"/>
              <w:bottom w:val="nil"/>
              <w:right w:val="nil"/>
            </w:tcBorders>
            <w:shd w:val="clear" w:color="000000" w:fill="FFFFFF"/>
            <w:noWrap/>
            <w:vAlign w:val="center"/>
            <w:hideMark/>
          </w:tcPr>
          <w:p w14:paraId="538A2B2A" w14:textId="7E6D664B" w:rsidR="000D52F1" w:rsidRPr="00BF01BA" w:rsidRDefault="000D52F1" w:rsidP="000D52F1">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Sub</w:t>
            </w:r>
            <w:r w:rsidR="00DF02E6">
              <w:rPr>
                <w:rFonts w:ascii="Arial" w:hAnsi="Arial" w:cs="Arial"/>
                <w:b/>
                <w:bCs/>
                <w:color w:val="000000"/>
                <w:sz w:val="16"/>
                <w:szCs w:val="16"/>
              </w:rPr>
              <w:noBreakHyphen/>
            </w:r>
            <w:r w:rsidRPr="00BF01BA">
              <w:rPr>
                <w:rFonts w:ascii="Arial" w:hAnsi="Arial" w:cs="Arial"/>
                <w:b/>
                <w:bCs/>
                <w:color w:val="000000"/>
                <w:sz w:val="16"/>
                <w:szCs w:val="16"/>
              </w:rPr>
              <w:t>function</w:t>
            </w:r>
          </w:p>
        </w:tc>
        <w:tc>
          <w:tcPr>
            <w:tcW w:w="2614" w:type="pct"/>
            <w:gridSpan w:val="5"/>
            <w:tcBorders>
              <w:top w:val="single" w:sz="4" w:space="0" w:color="293F5B"/>
              <w:left w:val="nil"/>
              <w:bottom w:val="single" w:sz="4" w:space="0" w:color="293F5B"/>
              <w:right w:val="nil"/>
            </w:tcBorders>
            <w:shd w:val="clear" w:color="000000" w:fill="FFFFFF"/>
            <w:noWrap/>
            <w:vAlign w:val="center"/>
            <w:hideMark/>
          </w:tcPr>
          <w:p w14:paraId="76A6D8D9" w14:textId="77777777" w:rsidR="000D52F1" w:rsidRPr="00BF01BA" w:rsidRDefault="000D52F1" w:rsidP="000D52F1">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0D52F1" w:rsidRPr="00BF01BA" w14:paraId="1611D936" w14:textId="77777777" w:rsidTr="00C267D1">
        <w:trPr>
          <w:trHeight w:hRule="exact" w:val="225"/>
        </w:trPr>
        <w:tc>
          <w:tcPr>
            <w:tcW w:w="2386" w:type="pct"/>
            <w:tcBorders>
              <w:top w:val="nil"/>
              <w:left w:val="nil"/>
              <w:bottom w:val="nil"/>
              <w:right w:val="nil"/>
            </w:tcBorders>
            <w:shd w:val="clear" w:color="000000" w:fill="FFFFFF"/>
            <w:noWrap/>
            <w:vAlign w:val="bottom"/>
            <w:hideMark/>
          </w:tcPr>
          <w:p w14:paraId="3B628D4B" w14:textId="77777777" w:rsidR="000D52F1" w:rsidRPr="00BF01BA" w:rsidRDefault="000D52F1" w:rsidP="000D52F1">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3" w:type="pct"/>
            <w:tcBorders>
              <w:top w:val="single" w:sz="4" w:space="0" w:color="293F5B"/>
              <w:left w:val="nil"/>
              <w:bottom w:val="nil"/>
              <w:right w:val="nil"/>
            </w:tcBorders>
            <w:shd w:val="clear" w:color="000000" w:fill="FFFFFF"/>
            <w:noWrap/>
            <w:vAlign w:val="center"/>
            <w:hideMark/>
          </w:tcPr>
          <w:p w14:paraId="4ED34033" w14:textId="2B58ED1E"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523" w:type="pct"/>
            <w:tcBorders>
              <w:top w:val="single" w:sz="4" w:space="0" w:color="293F5B"/>
              <w:left w:val="nil"/>
              <w:bottom w:val="nil"/>
              <w:right w:val="nil"/>
            </w:tcBorders>
            <w:shd w:val="clear" w:color="000000" w:fill="E6F2FF"/>
            <w:noWrap/>
            <w:vAlign w:val="center"/>
            <w:hideMark/>
          </w:tcPr>
          <w:p w14:paraId="1952C915" w14:textId="01F303A5"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523" w:type="pct"/>
            <w:tcBorders>
              <w:top w:val="single" w:sz="4" w:space="0" w:color="293F5B"/>
              <w:left w:val="nil"/>
              <w:bottom w:val="nil"/>
              <w:right w:val="nil"/>
            </w:tcBorders>
            <w:shd w:val="clear" w:color="000000" w:fill="FFFFFF"/>
            <w:noWrap/>
            <w:vAlign w:val="center"/>
            <w:hideMark/>
          </w:tcPr>
          <w:p w14:paraId="17F8FB54" w14:textId="329D3D6B"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523" w:type="pct"/>
            <w:tcBorders>
              <w:top w:val="single" w:sz="4" w:space="0" w:color="293F5B"/>
              <w:left w:val="nil"/>
              <w:bottom w:val="nil"/>
              <w:right w:val="nil"/>
            </w:tcBorders>
            <w:shd w:val="clear" w:color="000000" w:fill="FFFFFF"/>
            <w:noWrap/>
            <w:vAlign w:val="center"/>
            <w:hideMark/>
          </w:tcPr>
          <w:p w14:paraId="45CE910B" w14:textId="1459DAAC"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523" w:type="pct"/>
            <w:tcBorders>
              <w:top w:val="single" w:sz="4" w:space="0" w:color="293F5B"/>
              <w:left w:val="nil"/>
              <w:bottom w:val="nil"/>
              <w:right w:val="nil"/>
            </w:tcBorders>
            <w:shd w:val="clear" w:color="000000" w:fill="FFFFFF"/>
            <w:noWrap/>
            <w:vAlign w:val="center"/>
            <w:hideMark/>
          </w:tcPr>
          <w:p w14:paraId="209F306F" w14:textId="25D64013"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0D52F1" w:rsidRPr="00BF01BA" w14:paraId="5517ED82" w14:textId="77777777" w:rsidTr="00C267D1">
        <w:trPr>
          <w:trHeight w:hRule="exact" w:val="225"/>
        </w:trPr>
        <w:tc>
          <w:tcPr>
            <w:tcW w:w="2386" w:type="pct"/>
            <w:tcBorders>
              <w:top w:val="nil"/>
              <w:left w:val="nil"/>
              <w:bottom w:val="nil"/>
              <w:right w:val="nil"/>
            </w:tcBorders>
            <w:shd w:val="clear" w:color="000000" w:fill="FFFFFF"/>
            <w:noWrap/>
            <w:vAlign w:val="center"/>
            <w:hideMark/>
          </w:tcPr>
          <w:p w14:paraId="45C699A6" w14:textId="77777777" w:rsidR="000D52F1" w:rsidRPr="00BF01BA" w:rsidRDefault="000D52F1" w:rsidP="000D52F1">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3" w:type="pct"/>
            <w:tcBorders>
              <w:top w:val="nil"/>
              <w:left w:val="nil"/>
              <w:bottom w:val="single" w:sz="4" w:space="0" w:color="293F5B"/>
              <w:right w:val="nil"/>
            </w:tcBorders>
            <w:shd w:val="clear" w:color="000000" w:fill="FFFFFF"/>
            <w:noWrap/>
            <w:vAlign w:val="center"/>
            <w:hideMark/>
          </w:tcPr>
          <w:p w14:paraId="6F015583"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3" w:type="pct"/>
            <w:tcBorders>
              <w:top w:val="nil"/>
              <w:left w:val="nil"/>
              <w:bottom w:val="single" w:sz="4" w:space="0" w:color="293F5B"/>
              <w:right w:val="nil"/>
            </w:tcBorders>
            <w:shd w:val="clear" w:color="000000" w:fill="E6F2FF"/>
            <w:noWrap/>
            <w:vAlign w:val="center"/>
            <w:hideMark/>
          </w:tcPr>
          <w:p w14:paraId="213A651F"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3" w:type="pct"/>
            <w:tcBorders>
              <w:top w:val="nil"/>
              <w:left w:val="nil"/>
              <w:bottom w:val="single" w:sz="4" w:space="0" w:color="293F5B"/>
              <w:right w:val="nil"/>
            </w:tcBorders>
            <w:shd w:val="clear" w:color="000000" w:fill="FFFFFF"/>
            <w:noWrap/>
            <w:vAlign w:val="center"/>
            <w:hideMark/>
          </w:tcPr>
          <w:p w14:paraId="58462AB4"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3" w:type="pct"/>
            <w:tcBorders>
              <w:top w:val="nil"/>
              <w:left w:val="nil"/>
              <w:bottom w:val="single" w:sz="4" w:space="0" w:color="293F5B"/>
              <w:right w:val="nil"/>
            </w:tcBorders>
            <w:shd w:val="clear" w:color="000000" w:fill="FFFFFF"/>
            <w:noWrap/>
            <w:vAlign w:val="center"/>
            <w:hideMark/>
          </w:tcPr>
          <w:p w14:paraId="16E1306E"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3" w:type="pct"/>
            <w:tcBorders>
              <w:top w:val="nil"/>
              <w:left w:val="nil"/>
              <w:bottom w:val="single" w:sz="4" w:space="0" w:color="293F5B"/>
              <w:right w:val="nil"/>
            </w:tcBorders>
            <w:shd w:val="clear" w:color="000000" w:fill="FFFFFF"/>
            <w:noWrap/>
            <w:vAlign w:val="center"/>
            <w:hideMark/>
          </w:tcPr>
          <w:p w14:paraId="580BBB29"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0D52F1" w:rsidRPr="00BF01BA" w14:paraId="5014AB0F" w14:textId="77777777" w:rsidTr="00C267D1">
        <w:trPr>
          <w:trHeight w:hRule="exact" w:val="225"/>
        </w:trPr>
        <w:tc>
          <w:tcPr>
            <w:tcW w:w="2386" w:type="pct"/>
            <w:tcBorders>
              <w:top w:val="nil"/>
              <w:left w:val="nil"/>
              <w:bottom w:val="nil"/>
              <w:right w:val="nil"/>
            </w:tcBorders>
            <w:shd w:val="clear" w:color="000000" w:fill="FFFFFF"/>
            <w:noWrap/>
            <w:vAlign w:val="center"/>
            <w:hideMark/>
          </w:tcPr>
          <w:p w14:paraId="11FF775C" w14:textId="77777777" w:rsidR="000D52F1" w:rsidRPr="00BF01BA" w:rsidRDefault="000D52F1" w:rsidP="000D52F1">
            <w:pPr>
              <w:spacing w:before="0" w:after="0" w:line="240" w:lineRule="auto"/>
              <w:rPr>
                <w:rFonts w:ascii="Arial" w:hAnsi="Arial" w:cs="Arial"/>
                <w:color w:val="000000"/>
                <w:sz w:val="16"/>
                <w:szCs w:val="16"/>
              </w:rPr>
            </w:pPr>
            <w:r w:rsidRPr="00BF01BA">
              <w:rPr>
                <w:rFonts w:ascii="Arial" w:hAnsi="Arial" w:cs="Arial"/>
                <w:color w:val="000000"/>
                <w:sz w:val="16"/>
                <w:szCs w:val="16"/>
              </w:rPr>
              <w:t>Communication</w:t>
            </w:r>
          </w:p>
        </w:tc>
        <w:tc>
          <w:tcPr>
            <w:tcW w:w="523" w:type="pct"/>
            <w:tcBorders>
              <w:top w:val="nil"/>
              <w:left w:val="nil"/>
              <w:bottom w:val="nil"/>
              <w:right w:val="nil"/>
            </w:tcBorders>
            <w:shd w:val="clear" w:color="000000" w:fill="FFFFFF"/>
            <w:noWrap/>
            <w:vAlign w:val="center"/>
            <w:hideMark/>
          </w:tcPr>
          <w:p w14:paraId="1092C3D0"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1,922</w:t>
            </w:r>
          </w:p>
        </w:tc>
        <w:tc>
          <w:tcPr>
            <w:tcW w:w="523" w:type="pct"/>
            <w:tcBorders>
              <w:top w:val="nil"/>
              <w:left w:val="nil"/>
              <w:bottom w:val="nil"/>
              <w:right w:val="nil"/>
            </w:tcBorders>
            <w:shd w:val="clear" w:color="000000" w:fill="E6F2FF"/>
            <w:noWrap/>
            <w:vAlign w:val="center"/>
            <w:hideMark/>
          </w:tcPr>
          <w:p w14:paraId="696ECFA9"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1,945</w:t>
            </w:r>
          </w:p>
        </w:tc>
        <w:tc>
          <w:tcPr>
            <w:tcW w:w="523" w:type="pct"/>
            <w:tcBorders>
              <w:top w:val="nil"/>
              <w:left w:val="nil"/>
              <w:bottom w:val="nil"/>
              <w:right w:val="nil"/>
            </w:tcBorders>
            <w:shd w:val="clear" w:color="000000" w:fill="FFFFFF"/>
            <w:noWrap/>
            <w:vAlign w:val="center"/>
            <w:hideMark/>
          </w:tcPr>
          <w:p w14:paraId="5B218313"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1,810</w:t>
            </w:r>
          </w:p>
        </w:tc>
        <w:tc>
          <w:tcPr>
            <w:tcW w:w="523" w:type="pct"/>
            <w:tcBorders>
              <w:top w:val="nil"/>
              <w:left w:val="nil"/>
              <w:bottom w:val="nil"/>
              <w:right w:val="nil"/>
            </w:tcBorders>
            <w:shd w:val="clear" w:color="000000" w:fill="FFFFFF"/>
            <w:noWrap/>
            <w:vAlign w:val="center"/>
            <w:hideMark/>
          </w:tcPr>
          <w:p w14:paraId="2FAE5355"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1,776</w:t>
            </w:r>
          </w:p>
        </w:tc>
        <w:tc>
          <w:tcPr>
            <w:tcW w:w="523" w:type="pct"/>
            <w:tcBorders>
              <w:top w:val="nil"/>
              <w:left w:val="nil"/>
              <w:bottom w:val="nil"/>
              <w:right w:val="nil"/>
            </w:tcBorders>
            <w:shd w:val="clear" w:color="000000" w:fill="FFFFFF"/>
            <w:noWrap/>
            <w:vAlign w:val="center"/>
            <w:hideMark/>
          </w:tcPr>
          <w:p w14:paraId="4DBFBF24"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1,767</w:t>
            </w:r>
          </w:p>
        </w:tc>
      </w:tr>
      <w:tr w:rsidR="000D52F1" w:rsidRPr="00BF01BA" w14:paraId="2791634E" w14:textId="77777777" w:rsidTr="00C267D1">
        <w:trPr>
          <w:trHeight w:hRule="exact" w:val="225"/>
        </w:trPr>
        <w:tc>
          <w:tcPr>
            <w:tcW w:w="2386" w:type="pct"/>
            <w:tcBorders>
              <w:top w:val="nil"/>
              <w:left w:val="nil"/>
              <w:bottom w:val="nil"/>
              <w:right w:val="nil"/>
            </w:tcBorders>
            <w:shd w:val="clear" w:color="000000" w:fill="FFFFFF"/>
            <w:noWrap/>
            <w:vAlign w:val="center"/>
            <w:hideMark/>
          </w:tcPr>
          <w:p w14:paraId="43F33644" w14:textId="77777777" w:rsidR="000D52F1" w:rsidRPr="00BF01BA" w:rsidRDefault="000D52F1" w:rsidP="000D52F1">
            <w:pPr>
              <w:spacing w:before="0" w:after="0" w:line="240" w:lineRule="auto"/>
              <w:rPr>
                <w:rFonts w:ascii="Arial" w:hAnsi="Arial" w:cs="Arial"/>
                <w:color w:val="000000"/>
                <w:sz w:val="16"/>
                <w:szCs w:val="16"/>
              </w:rPr>
            </w:pPr>
            <w:r w:rsidRPr="00BF01BA">
              <w:rPr>
                <w:rFonts w:ascii="Arial" w:hAnsi="Arial" w:cs="Arial"/>
                <w:color w:val="000000"/>
                <w:sz w:val="16"/>
                <w:szCs w:val="16"/>
              </w:rPr>
              <w:t>Rail transport</w:t>
            </w:r>
          </w:p>
        </w:tc>
        <w:tc>
          <w:tcPr>
            <w:tcW w:w="523" w:type="pct"/>
            <w:tcBorders>
              <w:top w:val="nil"/>
              <w:left w:val="nil"/>
              <w:bottom w:val="nil"/>
              <w:right w:val="nil"/>
            </w:tcBorders>
            <w:shd w:val="clear" w:color="000000" w:fill="FFFFFF"/>
            <w:noWrap/>
            <w:vAlign w:val="center"/>
            <w:hideMark/>
          </w:tcPr>
          <w:p w14:paraId="6475A40B"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4,112</w:t>
            </w:r>
          </w:p>
        </w:tc>
        <w:tc>
          <w:tcPr>
            <w:tcW w:w="523" w:type="pct"/>
            <w:tcBorders>
              <w:top w:val="nil"/>
              <w:left w:val="nil"/>
              <w:bottom w:val="nil"/>
              <w:right w:val="nil"/>
            </w:tcBorders>
            <w:shd w:val="clear" w:color="000000" w:fill="E6F2FF"/>
            <w:noWrap/>
            <w:vAlign w:val="center"/>
            <w:hideMark/>
          </w:tcPr>
          <w:p w14:paraId="102335EE"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3,086</w:t>
            </w:r>
          </w:p>
        </w:tc>
        <w:tc>
          <w:tcPr>
            <w:tcW w:w="523" w:type="pct"/>
            <w:tcBorders>
              <w:top w:val="nil"/>
              <w:left w:val="nil"/>
              <w:bottom w:val="nil"/>
              <w:right w:val="nil"/>
            </w:tcBorders>
            <w:shd w:val="clear" w:color="000000" w:fill="FFFFFF"/>
            <w:noWrap/>
            <w:vAlign w:val="center"/>
            <w:hideMark/>
          </w:tcPr>
          <w:p w14:paraId="31D8AF92"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2,805</w:t>
            </w:r>
          </w:p>
        </w:tc>
        <w:tc>
          <w:tcPr>
            <w:tcW w:w="523" w:type="pct"/>
            <w:tcBorders>
              <w:top w:val="nil"/>
              <w:left w:val="nil"/>
              <w:bottom w:val="nil"/>
              <w:right w:val="nil"/>
            </w:tcBorders>
            <w:shd w:val="clear" w:color="000000" w:fill="FFFFFF"/>
            <w:noWrap/>
            <w:vAlign w:val="center"/>
            <w:hideMark/>
          </w:tcPr>
          <w:p w14:paraId="60D45226"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3,187</w:t>
            </w:r>
          </w:p>
        </w:tc>
        <w:tc>
          <w:tcPr>
            <w:tcW w:w="523" w:type="pct"/>
            <w:tcBorders>
              <w:top w:val="nil"/>
              <w:left w:val="nil"/>
              <w:bottom w:val="nil"/>
              <w:right w:val="nil"/>
            </w:tcBorders>
            <w:shd w:val="clear" w:color="000000" w:fill="FFFFFF"/>
            <w:noWrap/>
            <w:vAlign w:val="center"/>
            <w:hideMark/>
          </w:tcPr>
          <w:p w14:paraId="4C605B0A"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3,420</w:t>
            </w:r>
          </w:p>
        </w:tc>
      </w:tr>
      <w:tr w:rsidR="000D52F1" w:rsidRPr="00BF01BA" w14:paraId="5A617AA3" w14:textId="77777777" w:rsidTr="00C267D1">
        <w:trPr>
          <w:trHeight w:hRule="exact" w:val="225"/>
        </w:trPr>
        <w:tc>
          <w:tcPr>
            <w:tcW w:w="2386" w:type="pct"/>
            <w:tcBorders>
              <w:top w:val="nil"/>
              <w:left w:val="nil"/>
              <w:bottom w:val="nil"/>
              <w:right w:val="nil"/>
            </w:tcBorders>
            <w:shd w:val="clear" w:color="000000" w:fill="FFFFFF"/>
            <w:noWrap/>
            <w:vAlign w:val="center"/>
            <w:hideMark/>
          </w:tcPr>
          <w:p w14:paraId="0F9B648E" w14:textId="77777777" w:rsidR="000D52F1" w:rsidRPr="00BF01BA" w:rsidRDefault="000D52F1" w:rsidP="000D52F1">
            <w:pPr>
              <w:spacing w:before="0" w:after="0" w:line="240" w:lineRule="auto"/>
              <w:rPr>
                <w:rFonts w:ascii="Arial" w:hAnsi="Arial" w:cs="Arial"/>
                <w:color w:val="000000"/>
                <w:sz w:val="16"/>
                <w:szCs w:val="16"/>
              </w:rPr>
            </w:pPr>
            <w:r w:rsidRPr="00BF01BA">
              <w:rPr>
                <w:rFonts w:ascii="Arial" w:hAnsi="Arial" w:cs="Arial"/>
                <w:color w:val="000000"/>
                <w:sz w:val="16"/>
                <w:szCs w:val="16"/>
              </w:rPr>
              <w:t>Air transport</w:t>
            </w:r>
          </w:p>
        </w:tc>
        <w:tc>
          <w:tcPr>
            <w:tcW w:w="523" w:type="pct"/>
            <w:tcBorders>
              <w:top w:val="nil"/>
              <w:left w:val="nil"/>
              <w:bottom w:val="nil"/>
              <w:right w:val="nil"/>
            </w:tcBorders>
            <w:shd w:val="clear" w:color="000000" w:fill="FFFFFF"/>
            <w:noWrap/>
            <w:vAlign w:val="center"/>
            <w:hideMark/>
          </w:tcPr>
          <w:p w14:paraId="576D5E6C"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488</w:t>
            </w:r>
          </w:p>
        </w:tc>
        <w:tc>
          <w:tcPr>
            <w:tcW w:w="523" w:type="pct"/>
            <w:tcBorders>
              <w:top w:val="nil"/>
              <w:left w:val="nil"/>
              <w:bottom w:val="nil"/>
              <w:right w:val="nil"/>
            </w:tcBorders>
            <w:shd w:val="clear" w:color="000000" w:fill="E6F2FF"/>
            <w:noWrap/>
            <w:vAlign w:val="center"/>
            <w:hideMark/>
          </w:tcPr>
          <w:p w14:paraId="19CC2FFA"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479</w:t>
            </w:r>
          </w:p>
        </w:tc>
        <w:tc>
          <w:tcPr>
            <w:tcW w:w="523" w:type="pct"/>
            <w:tcBorders>
              <w:top w:val="nil"/>
              <w:left w:val="nil"/>
              <w:bottom w:val="nil"/>
              <w:right w:val="nil"/>
            </w:tcBorders>
            <w:shd w:val="clear" w:color="000000" w:fill="FFFFFF"/>
            <w:noWrap/>
            <w:vAlign w:val="center"/>
            <w:hideMark/>
          </w:tcPr>
          <w:p w14:paraId="49593C06"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384</w:t>
            </w:r>
          </w:p>
        </w:tc>
        <w:tc>
          <w:tcPr>
            <w:tcW w:w="523" w:type="pct"/>
            <w:tcBorders>
              <w:top w:val="nil"/>
              <w:left w:val="nil"/>
              <w:bottom w:val="nil"/>
              <w:right w:val="nil"/>
            </w:tcBorders>
            <w:shd w:val="clear" w:color="000000" w:fill="FFFFFF"/>
            <w:noWrap/>
            <w:vAlign w:val="center"/>
            <w:hideMark/>
          </w:tcPr>
          <w:p w14:paraId="7F60807A"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298</w:t>
            </w:r>
          </w:p>
        </w:tc>
        <w:tc>
          <w:tcPr>
            <w:tcW w:w="523" w:type="pct"/>
            <w:tcBorders>
              <w:top w:val="nil"/>
              <w:left w:val="nil"/>
              <w:bottom w:val="nil"/>
              <w:right w:val="nil"/>
            </w:tcBorders>
            <w:shd w:val="clear" w:color="000000" w:fill="FFFFFF"/>
            <w:noWrap/>
            <w:vAlign w:val="center"/>
            <w:hideMark/>
          </w:tcPr>
          <w:p w14:paraId="342DC168"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297</w:t>
            </w:r>
          </w:p>
        </w:tc>
      </w:tr>
      <w:tr w:rsidR="000D52F1" w:rsidRPr="00BF01BA" w14:paraId="4623A9E7" w14:textId="77777777" w:rsidTr="00C267D1">
        <w:trPr>
          <w:trHeight w:hRule="exact" w:val="225"/>
        </w:trPr>
        <w:tc>
          <w:tcPr>
            <w:tcW w:w="2386" w:type="pct"/>
            <w:tcBorders>
              <w:top w:val="nil"/>
              <w:left w:val="nil"/>
              <w:bottom w:val="nil"/>
              <w:right w:val="nil"/>
            </w:tcBorders>
            <w:shd w:val="clear" w:color="000000" w:fill="FFFFFF"/>
            <w:noWrap/>
            <w:vAlign w:val="center"/>
            <w:hideMark/>
          </w:tcPr>
          <w:p w14:paraId="68AAA078" w14:textId="77777777" w:rsidR="000D52F1" w:rsidRPr="00BF01BA" w:rsidRDefault="000D52F1" w:rsidP="000D52F1">
            <w:pPr>
              <w:spacing w:before="0" w:after="0" w:line="240" w:lineRule="auto"/>
              <w:rPr>
                <w:rFonts w:ascii="Arial" w:hAnsi="Arial" w:cs="Arial"/>
                <w:color w:val="000000"/>
                <w:sz w:val="16"/>
                <w:szCs w:val="16"/>
              </w:rPr>
            </w:pPr>
            <w:r w:rsidRPr="00BF01BA">
              <w:rPr>
                <w:rFonts w:ascii="Arial" w:hAnsi="Arial" w:cs="Arial"/>
                <w:color w:val="000000"/>
                <w:sz w:val="16"/>
                <w:szCs w:val="16"/>
              </w:rPr>
              <w:t>Road transport</w:t>
            </w:r>
          </w:p>
        </w:tc>
        <w:tc>
          <w:tcPr>
            <w:tcW w:w="523" w:type="pct"/>
            <w:tcBorders>
              <w:top w:val="nil"/>
              <w:left w:val="nil"/>
              <w:bottom w:val="nil"/>
              <w:right w:val="nil"/>
            </w:tcBorders>
            <w:shd w:val="clear" w:color="000000" w:fill="FFFFFF"/>
            <w:noWrap/>
            <w:vAlign w:val="center"/>
            <w:hideMark/>
          </w:tcPr>
          <w:p w14:paraId="74DB12F4"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8,568</w:t>
            </w:r>
          </w:p>
        </w:tc>
        <w:tc>
          <w:tcPr>
            <w:tcW w:w="523" w:type="pct"/>
            <w:tcBorders>
              <w:top w:val="nil"/>
              <w:left w:val="nil"/>
              <w:bottom w:val="nil"/>
              <w:right w:val="nil"/>
            </w:tcBorders>
            <w:shd w:val="clear" w:color="000000" w:fill="E6F2FF"/>
            <w:noWrap/>
            <w:vAlign w:val="center"/>
            <w:hideMark/>
          </w:tcPr>
          <w:p w14:paraId="1373020B"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10,135</w:t>
            </w:r>
          </w:p>
        </w:tc>
        <w:tc>
          <w:tcPr>
            <w:tcW w:w="523" w:type="pct"/>
            <w:tcBorders>
              <w:top w:val="nil"/>
              <w:left w:val="nil"/>
              <w:bottom w:val="nil"/>
              <w:right w:val="nil"/>
            </w:tcBorders>
            <w:shd w:val="clear" w:color="000000" w:fill="FFFFFF"/>
            <w:noWrap/>
            <w:vAlign w:val="center"/>
            <w:hideMark/>
          </w:tcPr>
          <w:p w14:paraId="3E222CF3"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10,552</w:t>
            </w:r>
          </w:p>
        </w:tc>
        <w:tc>
          <w:tcPr>
            <w:tcW w:w="523" w:type="pct"/>
            <w:tcBorders>
              <w:top w:val="nil"/>
              <w:left w:val="nil"/>
              <w:bottom w:val="nil"/>
              <w:right w:val="nil"/>
            </w:tcBorders>
            <w:shd w:val="clear" w:color="000000" w:fill="FFFFFF"/>
            <w:noWrap/>
            <w:vAlign w:val="center"/>
            <w:hideMark/>
          </w:tcPr>
          <w:p w14:paraId="40232EA9"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10,225</w:t>
            </w:r>
          </w:p>
        </w:tc>
        <w:tc>
          <w:tcPr>
            <w:tcW w:w="523" w:type="pct"/>
            <w:tcBorders>
              <w:top w:val="nil"/>
              <w:left w:val="nil"/>
              <w:bottom w:val="nil"/>
              <w:right w:val="nil"/>
            </w:tcBorders>
            <w:shd w:val="clear" w:color="000000" w:fill="FFFFFF"/>
            <w:noWrap/>
            <w:vAlign w:val="center"/>
            <w:hideMark/>
          </w:tcPr>
          <w:p w14:paraId="20C1CEB5"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10,180</w:t>
            </w:r>
          </w:p>
        </w:tc>
      </w:tr>
      <w:tr w:rsidR="000D52F1" w:rsidRPr="00BF01BA" w14:paraId="5023588E" w14:textId="77777777" w:rsidTr="00C267D1">
        <w:trPr>
          <w:trHeight w:hRule="exact" w:val="225"/>
        </w:trPr>
        <w:tc>
          <w:tcPr>
            <w:tcW w:w="2386" w:type="pct"/>
            <w:tcBorders>
              <w:top w:val="nil"/>
              <w:left w:val="nil"/>
              <w:bottom w:val="nil"/>
              <w:right w:val="nil"/>
            </w:tcBorders>
            <w:shd w:val="clear" w:color="000000" w:fill="FFFFFF"/>
            <w:noWrap/>
            <w:vAlign w:val="center"/>
            <w:hideMark/>
          </w:tcPr>
          <w:p w14:paraId="6139ECF1" w14:textId="77777777" w:rsidR="000D52F1" w:rsidRPr="00BF01BA" w:rsidRDefault="000D52F1" w:rsidP="000D52F1">
            <w:pPr>
              <w:spacing w:before="0" w:after="0" w:line="240" w:lineRule="auto"/>
              <w:rPr>
                <w:rFonts w:ascii="Arial" w:hAnsi="Arial" w:cs="Arial"/>
                <w:color w:val="000000"/>
                <w:sz w:val="16"/>
                <w:szCs w:val="16"/>
              </w:rPr>
            </w:pPr>
            <w:r w:rsidRPr="00BF01BA">
              <w:rPr>
                <w:rFonts w:ascii="Arial" w:hAnsi="Arial" w:cs="Arial"/>
                <w:color w:val="000000"/>
                <w:sz w:val="16"/>
                <w:szCs w:val="16"/>
              </w:rPr>
              <w:t>Sea transport</w:t>
            </w:r>
          </w:p>
        </w:tc>
        <w:tc>
          <w:tcPr>
            <w:tcW w:w="523" w:type="pct"/>
            <w:tcBorders>
              <w:top w:val="nil"/>
              <w:left w:val="nil"/>
              <w:bottom w:val="nil"/>
              <w:right w:val="nil"/>
            </w:tcBorders>
            <w:shd w:val="clear" w:color="000000" w:fill="FFFFFF"/>
            <w:noWrap/>
            <w:vAlign w:val="center"/>
            <w:hideMark/>
          </w:tcPr>
          <w:p w14:paraId="0643B438"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509</w:t>
            </w:r>
          </w:p>
        </w:tc>
        <w:tc>
          <w:tcPr>
            <w:tcW w:w="523" w:type="pct"/>
            <w:tcBorders>
              <w:top w:val="nil"/>
              <w:left w:val="nil"/>
              <w:bottom w:val="nil"/>
              <w:right w:val="nil"/>
            </w:tcBorders>
            <w:shd w:val="clear" w:color="000000" w:fill="E6F2FF"/>
            <w:noWrap/>
            <w:vAlign w:val="center"/>
            <w:hideMark/>
          </w:tcPr>
          <w:p w14:paraId="6E657393"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563</w:t>
            </w:r>
          </w:p>
        </w:tc>
        <w:tc>
          <w:tcPr>
            <w:tcW w:w="523" w:type="pct"/>
            <w:tcBorders>
              <w:top w:val="nil"/>
              <w:left w:val="nil"/>
              <w:bottom w:val="nil"/>
              <w:right w:val="nil"/>
            </w:tcBorders>
            <w:shd w:val="clear" w:color="000000" w:fill="FFFFFF"/>
            <w:noWrap/>
            <w:vAlign w:val="center"/>
            <w:hideMark/>
          </w:tcPr>
          <w:p w14:paraId="450FC730"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543</w:t>
            </w:r>
          </w:p>
        </w:tc>
        <w:tc>
          <w:tcPr>
            <w:tcW w:w="523" w:type="pct"/>
            <w:tcBorders>
              <w:top w:val="nil"/>
              <w:left w:val="nil"/>
              <w:bottom w:val="nil"/>
              <w:right w:val="nil"/>
            </w:tcBorders>
            <w:shd w:val="clear" w:color="000000" w:fill="FFFFFF"/>
            <w:noWrap/>
            <w:vAlign w:val="center"/>
            <w:hideMark/>
          </w:tcPr>
          <w:p w14:paraId="09594ECA"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546</w:t>
            </w:r>
          </w:p>
        </w:tc>
        <w:tc>
          <w:tcPr>
            <w:tcW w:w="523" w:type="pct"/>
            <w:tcBorders>
              <w:top w:val="nil"/>
              <w:left w:val="nil"/>
              <w:bottom w:val="nil"/>
              <w:right w:val="nil"/>
            </w:tcBorders>
            <w:shd w:val="clear" w:color="000000" w:fill="FFFFFF"/>
            <w:noWrap/>
            <w:vAlign w:val="center"/>
            <w:hideMark/>
          </w:tcPr>
          <w:p w14:paraId="42304066"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551</w:t>
            </w:r>
          </w:p>
        </w:tc>
      </w:tr>
      <w:tr w:rsidR="000D52F1" w:rsidRPr="00BF01BA" w14:paraId="080C750C" w14:textId="77777777" w:rsidTr="00C267D1">
        <w:trPr>
          <w:trHeight w:hRule="exact" w:val="225"/>
        </w:trPr>
        <w:tc>
          <w:tcPr>
            <w:tcW w:w="2386" w:type="pct"/>
            <w:tcBorders>
              <w:top w:val="nil"/>
              <w:left w:val="nil"/>
              <w:bottom w:val="nil"/>
              <w:right w:val="nil"/>
            </w:tcBorders>
            <w:shd w:val="clear" w:color="000000" w:fill="FFFFFF"/>
            <w:noWrap/>
            <w:vAlign w:val="center"/>
            <w:hideMark/>
          </w:tcPr>
          <w:p w14:paraId="77090EB5" w14:textId="77777777" w:rsidR="000D52F1" w:rsidRPr="00BF01BA" w:rsidRDefault="000D52F1" w:rsidP="000D52F1">
            <w:pPr>
              <w:spacing w:before="0" w:after="0" w:line="240" w:lineRule="auto"/>
              <w:rPr>
                <w:rFonts w:ascii="Arial" w:hAnsi="Arial" w:cs="Arial"/>
                <w:color w:val="000000"/>
                <w:sz w:val="16"/>
                <w:szCs w:val="16"/>
              </w:rPr>
            </w:pPr>
            <w:r w:rsidRPr="00BF01BA">
              <w:rPr>
                <w:rFonts w:ascii="Arial" w:hAnsi="Arial" w:cs="Arial"/>
                <w:color w:val="000000"/>
                <w:sz w:val="16"/>
                <w:szCs w:val="16"/>
              </w:rPr>
              <w:t>Other transport and communication</w:t>
            </w:r>
          </w:p>
        </w:tc>
        <w:tc>
          <w:tcPr>
            <w:tcW w:w="523" w:type="pct"/>
            <w:tcBorders>
              <w:top w:val="nil"/>
              <w:left w:val="nil"/>
              <w:bottom w:val="single" w:sz="4" w:space="0" w:color="293F5B"/>
              <w:right w:val="nil"/>
            </w:tcBorders>
            <w:shd w:val="clear" w:color="000000" w:fill="FFFFFF"/>
            <w:noWrap/>
            <w:vAlign w:val="center"/>
            <w:hideMark/>
          </w:tcPr>
          <w:p w14:paraId="31862EC4"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381</w:t>
            </w:r>
          </w:p>
        </w:tc>
        <w:tc>
          <w:tcPr>
            <w:tcW w:w="523" w:type="pct"/>
            <w:tcBorders>
              <w:top w:val="nil"/>
              <w:left w:val="nil"/>
              <w:bottom w:val="single" w:sz="4" w:space="0" w:color="293F5B"/>
              <w:right w:val="nil"/>
            </w:tcBorders>
            <w:shd w:val="clear" w:color="000000" w:fill="E6F2FF"/>
            <w:noWrap/>
            <w:vAlign w:val="center"/>
            <w:hideMark/>
          </w:tcPr>
          <w:p w14:paraId="03BCD62C"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349</w:t>
            </w:r>
          </w:p>
        </w:tc>
        <w:tc>
          <w:tcPr>
            <w:tcW w:w="523" w:type="pct"/>
            <w:tcBorders>
              <w:top w:val="nil"/>
              <w:left w:val="nil"/>
              <w:bottom w:val="single" w:sz="4" w:space="0" w:color="293F5B"/>
              <w:right w:val="nil"/>
            </w:tcBorders>
            <w:shd w:val="clear" w:color="000000" w:fill="FFFFFF"/>
            <w:noWrap/>
            <w:vAlign w:val="center"/>
            <w:hideMark/>
          </w:tcPr>
          <w:p w14:paraId="7E70F59A"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285</w:t>
            </w:r>
          </w:p>
        </w:tc>
        <w:tc>
          <w:tcPr>
            <w:tcW w:w="523" w:type="pct"/>
            <w:tcBorders>
              <w:top w:val="nil"/>
              <w:left w:val="nil"/>
              <w:bottom w:val="single" w:sz="4" w:space="0" w:color="293F5B"/>
              <w:right w:val="nil"/>
            </w:tcBorders>
            <w:shd w:val="clear" w:color="000000" w:fill="FFFFFF"/>
            <w:noWrap/>
            <w:vAlign w:val="center"/>
            <w:hideMark/>
          </w:tcPr>
          <w:p w14:paraId="4E8B07CF"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287</w:t>
            </w:r>
          </w:p>
        </w:tc>
        <w:tc>
          <w:tcPr>
            <w:tcW w:w="523" w:type="pct"/>
            <w:tcBorders>
              <w:top w:val="nil"/>
              <w:left w:val="nil"/>
              <w:bottom w:val="single" w:sz="4" w:space="0" w:color="293F5B"/>
              <w:right w:val="nil"/>
            </w:tcBorders>
            <w:shd w:val="clear" w:color="000000" w:fill="FFFFFF"/>
            <w:noWrap/>
            <w:vAlign w:val="center"/>
            <w:hideMark/>
          </w:tcPr>
          <w:p w14:paraId="46B77B92" w14:textId="77777777" w:rsidR="000D52F1" w:rsidRPr="00BF01BA" w:rsidRDefault="000D52F1" w:rsidP="000D52F1">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269</w:t>
            </w:r>
          </w:p>
        </w:tc>
      </w:tr>
      <w:tr w:rsidR="000D52F1" w:rsidRPr="00BF01BA" w14:paraId="0140F169" w14:textId="77777777" w:rsidTr="00C267D1">
        <w:trPr>
          <w:trHeight w:hRule="exact" w:val="225"/>
        </w:trPr>
        <w:tc>
          <w:tcPr>
            <w:tcW w:w="2386" w:type="pct"/>
            <w:tcBorders>
              <w:top w:val="nil"/>
              <w:left w:val="nil"/>
              <w:bottom w:val="single" w:sz="4" w:space="0" w:color="293F5B"/>
              <w:right w:val="nil"/>
            </w:tcBorders>
            <w:shd w:val="clear" w:color="000000" w:fill="FFFFFF"/>
            <w:noWrap/>
            <w:vAlign w:val="center"/>
            <w:hideMark/>
          </w:tcPr>
          <w:p w14:paraId="60F2FB24" w14:textId="77777777" w:rsidR="000D52F1" w:rsidRPr="00BF01BA" w:rsidRDefault="000D52F1" w:rsidP="000D52F1">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transport and communication</w:t>
            </w:r>
          </w:p>
        </w:tc>
        <w:tc>
          <w:tcPr>
            <w:tcW w:w="523" w:type="pct"/>
            <w:tcBorders>
              <w:top w:val="nil"/>
              <w:left w:val="nil"/>
              <w:bottom w:val="single" w:sz="4" w:space="0" w:color="293F5B"/>
              <w:right w:val="nil"/>
            </w:tcBorders>
            <w:shd w:val="clear" w:color="000000" w:fill="FFFFFF"/>
            <w:noWrap/>
            <w:vAlign w:val="center"/>
            <w:hideMark/>
          </w:tcPr>
          <w:p w14:paraId="64996D3E" w14:textId="77777777" w:rsidR="000D52F1" w:rsidRPr="00BF01BA" w:rsidRDefault="000D52F1" w:rsidP="000D52F1">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15,980</w:t>
            </w:r>
          </w:p>
        </w:tc>
        <w:tc>
          <w:tcPr>
            <w:tcW w:w="523" w:type="pct"/>
            <w:tcBorders>
              <w:top w:val="nil"/>
              <w:left w:val="nil"/>
              <w:bottom w:val="single" w:sz="4" w:space="0" w:color="293F5B"/>
              <w:right w:val="nil"/>
            </w:tcBorders>
            <w:shd w:val="clear" w:color="000000" w:fill="E6F2FF"/>
            <w:noWrap/>
            <w:vAlign w:val="center"/>
            <w:hideMark/>
          </w:tcPr>
          <w:p w14:paraId="6D00C334" w14:textId="77777777" w:rsidR="000D52F1" w:rsidRPr="00BF01BA" w:rsidRDefault="000D52F1" w:rsidP="000D52F1">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16,557</w:t>
            </w:r>
          </w:p>
        </w:tc>
        <w:tc>
          <w:tcPr>
            <w:tcW w:w="523" w:type="pct"/>
            <w:tcBorders>
              <w:top w:val="nil"/>
              <w:left w:val="nil"/>
              <w:bottom w:val="single" w:sz="4" w:space="0" w:color="293F5B"/>
              <w:right w:val="nil"/>
            </w:tcBorders>
            <w:shd w:val="clear" w:color="000000" w:fill="FFFFFF"/>
            <w:noWrap/>
            <w:vAlign w:val="center"/>
            <w:hideMark/>
          </w:tcPr>
          <w:p w14:paraId="514DA05E" w14:textId="77777777" w:rsidR="000D52F1" w:rsidRPr="00BF01BA" w:rsidRDefault="000D52F1" w:rsidP="000D52F1">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16,380</w:t>
            </w:r>
          </w:p>
        </w:tc>
        <w:tc>
          <w:tcPr>
            <w:tcW w:w="523" w:type="pct"/>
            <w:tcBorders>
              <w:top w:val="nil"/>
              <w:left w:val="nil"/>
              <w:bottom w:val="single" w:sz="4" w:space="0" w:color="293F5B"/>
              <w:right w:val="nil"/>
            </w:tcBorders>
            <w:shd w:val="clear" w:color="000000" w:fill="FFFFFF"/>
            <w:noWrap/>
            <w:vAlign w:val="center"/>
            <w:hideMark/>
          </w:tcPr>
          <w:p w14:paraId="2A0E275E" w14:textId="77777777" w:rsidR="000D52F1" w:rsidRPr="00BF01BA" w:rsidRDefault="000D52F1" w:rsidP="000D52F1">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16,320</w:t>
            </w:r>
          </w:p>
        </w:tc>
        <w:tc>
          <w:tcPr>
            <w:tcW w:w="523" w:type="pct"/>
            <w:tcBorders>
              <w:top w:val="nil"/>
              <w:left w:val="nil"/>
              <w:bottom w:val="single" w:sz="4" w:space="0" w:color="293F5B"/>
              <w:right w:val="nil"/>
            </w:tcBorders>
            <w:shd w:val="clear" w:color="000000" w:fill="FFFFFF"/>
            <w:noWrap/>
            <w:vAlign w:val="center"/>
            <w:hideMark/>
          </w:tcPr>
          <w:p w14:paraId="7C09063B" w14:textId="77777777" w:rsidR="000D52F1" w:rsidRPr="00BF01BA" w:rsidRDefault="000D52F1" w:rsidP="000D52F1">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16,484</w:t>
            </w:r>
          </w:p>
        </w:tc>
      </w:tr>
    </w:tbl>
    <w:p w14:paraId="4AA40402" w14:textId="0E16306E" w:rsidR="00AB166C" w:rsidRPr="00BF01BA" w:rsidRDefault="00AB166C" w:rsidP="006E3EAA">
      <w:pPr>
        <w:keepLines/>
        <w:rPr>
          <w:b/>
        </w:rPr>
      </w:pPr>
      <w:bookmarkStart w:id="122" w:name="_Toc99203691"/>
      <w:bookmarkStart w:id="123" w:name="_Toc117358184"/>
      <w:bookmarkStart w:id="124" w:name="_Hlk165741408"/>
      <w:bookmarkStart w:id="125" w:name="_Toc99203692"/>
      <w:bookmarkStart w:id="126" w:name="_Toc117358185"/>
      <w:bookmarkEnd w:id="114"/>
      <w:bookmarkEnd w:id="115"/>
      <w:bookmarkEnd w:id="116"/>
      <w:r w:rsidRPr="00BF01BA">
        <w:t>Total expenses under this function are estimated to remain relatively stable from 2025–26 to 2028–29, with movements in the function largely reflecting the timing of priority infrastructure projects under the Infrastructure Investment Program.</w:t>
      </w:r>
    </w:p>
    <w:p w14:paraId="113A8B49" w14:textId="77777777" w:rsidR="00AB166C" w:rsidRPr="00BF01BA" w:rsidRDefault="00AB166C" w:rsidP="00AB166C">
      <w:pPr>
        <w:keepLines/>
      </w:pPr>
      <w:r w:rsidRPr="00BF01BA">
        <w:rPr>
          <w:rStyle w:val="Strong"/>
        </w:rPr>
        <w:t>Communication</w:t>
      </w:r>
      <w:r w:rsidRPr="00BF01BA">
        <w:t xml:space="preserve"> expenses are estimated to decrease over the period 2025–26 to 2028–29, primarily reflecting the funding profile for the Better Connectivity Plan for Regional and Rural Australia.</w:t>
      </w:r>
    </w:p>
    <w:p w14:paraId="0DFE18BC" w14:textId="77777777" w:rsidR="00AB166C" w:rsidRPr="00BF01BA" w:rsidRDefault="00AB166C" w:rsidP="00AB166C">
      <w:pPr>
        <w:spacing w:line="240" w:lineRule="auto"/>
        <w:rPr>
          <w:rFonts w:cs="Book Antiqua"/>
          <w:szCs w:val="19"/>
        </w:rPr>
      </w:pPr>
      <w:r w:rsidRPr="00BF01BA">
        <w:rPr>
          <w:rStyle w:val="Strong"/>
        </w:rPr>
        <w:t>Rail transport</w:t>
      </w:r>
      <w:r w:rsidRPr="00BF01BA">
        <w:rPr>
          <w:szCs w:val="19"/>
        </w:rPr>
        <w:t xml:space="preserve"> expenses are estimated to decrease from 2024–25 to 2025–26 and fluctuate </w:t>
      </w:r>
      <w:r w:rsidRPr="00BF01BA">
        <w:t xml:space="preserve">over the period </w:t>
      </w:r>
      <w:r w:rsidRPr="00BF01BA">
        <w:rPr>
          <w:szCs w:val="19"/>
        </w:rPr>
        <w:t xml:space="preserve">2025–26 </w:t>
      </w:r>
      <w:r w:rsidRPr="00BF01BA">
        <w:rPr>
          <w:szCs w:val="19"/>
          <w:lang w:val="en-US"/>
        </w:rPr>
        <w:t xml:space="preserve">and </w:t>
      </w:r>
      <w:r w:rsidRPr="00BF01BA">
        <w:rPr>
          <w:rFonts w:cs="Book Antiqua"/>
          <w:szCs w:val="19"/>
          <w:lang w:val="en-US"/>
        </w:rPr>
        <w:t>20</w:t>
      </w:r>
      <w:r w:rsidRPr="00BF01BA">
        <w:rPr>
          <w:szCs w:val="19"/>
          <w:lang w:val="en-US"/>
        </w:rPr>
        <w:t>28–29, reflecting the delivery schedules</w:t>
      </w:r>
      <w:r w:rsidRPr="00BF01BA">
        <w:rPr>
          <w:szCs w:val="19"/>
        </w:rPr>
        <w:t xml:space="preserve"> of major rail infrastructure projects, including projects under the METRONET program and Melbourne Airport Rail Link.</w:t>
      </w:r>
    </w:p>
    <w:p w14:paraId="68079406" w14:textId="67CA09A4" w:rsidR="00AB166C" w:rsidRPr="00BF01BA" w:rsidRDefault="00AB166C" w:rsidP="00AB166C">
      <w:pPr>
        <w:spacing w:line="240" w:lineRule="auto"/>
        <w:rPr>
          <w:szCs w:val="19"/>
        </w:rPr>
      </w:pPr>
      <w:r w:rsidRPr="00BF01BA">
        <w:rPr>
          <w:rStyle w:val="Strong"/>
        </w:rPr>
        <w:t>Air transport</w:t>
      </w:r>
      <w:r w:rsidRPr="00BF01BA">
        <w:rPr>
          <w:b/>
          <w:szCs w:val="19"/>
        </w:rPr>
        <w:t xml:space="preserve"> </w:t>
      </w:r>
      <w:r w:rsidRPr="00BF01BA">
        <w:rPr>
          <w:bCs/>
          <w:szCs w:val="19"/>
        </w:rPr>
        <w:t xml:space="preserve">expenses primarily relate to activities of the Civil Aviation Safety Authority and aviation related initiatives. Total expenses are estimated to </w:t>
      </w:r>
      <w:r w:rsidRPr="00BF01BA">
        <w:rPr>
          <w:szCs w:val="19"/>
        </w:rPr>
        <w:t>decrease</w:t>
      </w:r>
      <w:r w:rsidRPr="00BF01BA">
        <w:rPr>
          <w:rFonts w:eastAsia="Malgun Gothic" w:hint="eastAsia"/>
          <w:szCs w:val="19"/>
          <w:lang w:eastAsia="ko-KR"/>
        </w:rPr>
        <w:t xml:space="preserve"> </w:t>
      </w:r>
      <w:r w:rsidRPr="00BF01BA">
        <w:t xml:space="preserve">over the period </w:t>
      </w:r>
      <w:r w:rsidRPr="00BF01BA">
        <w:rPr>
          <w:bCs/>
          <w:szCs w:val="19"/>
        </w:rPr>
        <w:t xml:space="preserve">2025–26 to 2028–29 due to the completion of preparatory work for </w:t>
      </w:r>
      <w:r w:rsidRPr="00BF01BA">
        <w:rPr>
          <w:szCs w:val="19"/>
        </w:rPr>
        <w:t>the Western Sydney International (Nancy</w:t>
      </w:r>
      <w:r w:rsidR="00DF02E6">
        <w:rPr>
          <w:szCs w:val="19"/>
        </w:rPr>
        <w:noBreakHyphen/>
      </w:r>
      <w:r w:rsidRPr="00BF01BA">
        <w:rPr>
          <w:szCs w:val="19"/>
        </w:rPr>
        <w:t xml:space="preserve">Bird Walton) Airport, </w:t>
      </w:r>
      <w:r w:rsidR="006E3EAA" w:rsidRPr="00BF01BA">
        <w:rPr>
          <w:szCs w:val="19"/>
        </w:rPr>
        <w:t>finalisation of investigations for per</w:t>
      </w:r>
      <w:r w:rsidR="00DF02E6">
        <w:rPr>
          <w:szCs w:val="19"/>
        </w:rPr>
        <w:noBreakHyphen/>
      </w:r>
      <w:r w:rsidR="006E3EAA" w:rsidRPr="00BF01BA">
        <w:rPr>
          <w:szCs w:val="19"/>
        </w:rPr>
        <w:t xml:space="preserve"> and polyfluoroalkyl substances (PFAS) at airports, and the timing of expenditure associated with regional aviation programs.</w:t>
      </w:r>
      <w:r w:rsidR="006E3EAA" w:rsidRPr="00BF01BA">
        <w:rPr>
          <w:szCs w:val="19"/>
        </w:rPr>
        <w:br w:type="page"/>
      </w:r>
    </w:p>
    <w:bookmarkEnd w:id="122"/>
    <w:bookmarkEnd w:id="123"/>
    <w:p w14:paraId="05C69F12" w14:textId="77777777" w:rsidR="006E3EAA" w:rsidRPr="00BF01BA" w:rsidRDefault="006E3EAA" w:rsidP="006E3EAA">
      <w:pPr>
        <w:spacing w:line="240" w:lineRule="auto"/>
      </w:pPr>
      <w:r w:rsidRPr="00BF01BA">
        <w:rPr>
          <w:rStyle w:val="Strong"/>
        </w:rPr>
        <w:lastRenderedPageBreak/>
        <w:t>Road transport</w:t>
      </w:r>
      <w:r w:rsidRPr="00BF01BA">
        <w:t xml:space="preserve"> expenses are estimated to increase from </w:t>
      </w:r>
      <w:r w:rsidRPr="00BF01BA">
        <w:rPr>
          <w:szCs w:val="19"/>
        </w:rPr>
        <w:t>2024</w:t>
      </w:r>
      <w:r w:rsidRPr="00BF01BA">
        <w:rPr>
          <w:rFonts w:cs="Book Antiqua"/>
          <w:szCs w:val="19"/>
        </w:rPr>
        <w:t>–</w:t>
      </w:r>
      <w:r w:rsidRPr="00BF01BA">
        <w:rPr>
          <w:szCs w:val="19"/>
        </w:rPr>
        <w:t>25</w:t>
      </w:r>
      <w:r w:rsidRPr="00BF01BA">
        <w:t xml:space="preserve"> to 202</w:t>
      </w:r>
      <w:r w:rsidRPr="00BF01BA" w:rsidDel="12775B68">
        <w:t>5</w:t>
      </w:r>
      <w:r w:rsidRPr="00BF01BA">
        <w:t xml:space="preserve">–26 and </w:t>
      </w:r>
      <w:r w:rsidRPr="00BF01BA">
        <w:rPr>
          <w:szCs w:val="19"/>
        </w:rPr>
        <w:t xml:space="preserve">remain relatively stable </w:t>
      </w:r>
      <w:r w:rsidRPr="00BF01BA">
        <w:t>over the period</w:t>
      </w:r>
      <w:r w:rsidRPr="00BF01BA">
        <w:rPr>
          <w:szCs w:val="19"/>
        </w:rPr>
        <w:t xml:space="preserve"> 2025</w:t>
      </w:r>
      <w:r w:rsidRPr="00BF01BA">
        <w:rPr>
          <w:rFonts w:cs="Book Antiqua"/>
          <w:szCs w:val="19"/>
        </w:rPr>
        <w:t>–</w:t>
      </w:r>
      <w:r w:rsidRPr="00BF01BA">
        <w:rPr>
          <w:szCs w:val="19"/>
        </w:rPr>
        <w:t>26 to 2028</w:t>
      </w:r>
      <w:r w:rsidRPr="00BF01BA">
        <w:rPr>
          <w:rFonts w:cs="Book Antiqua"/>
          <w:szCs w:val="19"/>
        </w:rPr>
        <w:t>–</w:t>
      </w:r>
      <w:r w:rsidRPr="00BF01BA">
        <w:rPr>
          <w:szCs w:val="19"/>
        </w:rPr>
        <w:t>29. The expenditure profile reflects continued investment in priority road infrastructure projects and realignment of funding to more accurately reflect project delivery schedules. Through the 2025</w:t>
      </w:r>
      <w:r w:rsidRPr="00BF01BA">
        <w:rPr>
          <w:rFonts w:cs="Book Antiqua"/>
          <w:szCs w:val="19"/>
        </w:rPr>
        <w:t>–</w:t>
      </w:r>
      <w:r w:rsidRPr="00BF01BA">
        <w:rPr>
          <w:szCs w:val="19"/>
        </w:rPr>
        <w:t>26</w:t>
      </w:r>
      <w:r w:rsidRPr="00BF01BA">
        <w:t xml:space="preserve"> Budget measure </w:t>
      </w:r>
      <w:r w:rsidRPr="00BF01BA">
        <w:rPr>
          <w:rStyle w:val="Emphasis"/>
        </w:rPr>
        <w:t>Building a Better Future Through Considered Infrastructure Investment</w:t>
      </w:r>
      <w:r w:rsidRPr="00BF01BA">
        <w:t>, the Government is providing $</w:t>
      </w:r>
      <w:r w:rsidRPr="00BF01BA">
        <w:rPr>
          <w:rFonts w:cs="Book Antiqua"/>
          <w:szCs w:val="19"/>
        </w:rPr>
        <w:t>17.1</w:t>
      </w:r>
      <w:r w:rsidRPr="00BF01BA">
        <w:t xml:space="preserve"> billion </w:t>
      </w:r>
      <w:r w:rsidRPr="00BF01BA">
        <w:rPr>
          <w:rFonts w:cs="Book Antiqua"/>
          <w:szCs w:val="19"/>
        </w:rPr>
        <w:t xml:space="preserve">over 10 years from 2024–25 </w:t>
      </w:r>
      <w:r w:rsidRPr="00BF01BA">
        <w:t>towards priority road and rail projects.</w:t>
      </w:r>
    </w:p>
    <w:p w14:paraId="2FD136CE" w14:textId="77777777" w:rsidR="00AB166C" w:rsidRPr="00BF01BA" w:rsidRDefault="00AB166C" w:rsidP="00AB166C">
      <w:pPr>
        <w:spacing w:line="240" w:lineRule="auto"/>
      </w:pPr>
      <w:r w:rsidRPr="00BF01BA">
        <w:t xml:space="preserve">Total expenses for </w:t>
      </w:r>
      <w:r w:rsidRPr="00BF01BA">
        <w:rPr>
          <w:rStyle w:val="Strong"/>
        </w:rPr>
        <w:t xml:space="preserve">other transport and communication </w:t>
      </w:r>
      <w:r w:rsidRPr="00BF01BA">
        <w:t>are estimated to decrease over the period 2025–26 to 2028–29, primarily reflecting the timeline of departmental activities to support the delivery of priority infrastructure and transport initiatives and the expected conclusion of the Regional Roads Australia Mobile Program.</w:t>
      </w:r>
    </w:p>
    <w:p w14:paraId="5BD741B0" w14:textId="724FD541" w:rsidR="00AB166C" w:rsidRPr="00BF01BA" w:rsidRDefault="00AB166C" w:rsidP="00AB166C">
      <w:pPr>
        <w:pStyle w:val="Heading3"/>
      </w:pPr>
      <w:bookmarkStart w:id="127" w:name="_Toc193528869"/>
      <w:bookmarkEnd w:id="124"/>
      <w:r w:rsidRPr="00BF01BA">
        <w:t>Other economic affairs</w:t>
      </w:r>
      <w:bookmarkEnd w:id="127"/>
    </w:p>
    <w:p w14:paraId="453CED25" w14:textId="77777777" w:rsidR="00AB166C" w:rsidRPr="00BF01BA" w:rsidRDefault="00AB166C" w:rsidP="00AB166C">
      <w:r w:rsidRPr="00BF01BA">
        <w:t>The other economic affairs function includes expenses on tourism and area promotion, labour market assistance, immigration, industrial relations, and other economic affairs not elsewhere classified (</w:t>
      </w:r>
      <w:proofErr w:type="spellStart"/>
      <w:r w:rsidRPr="00BF01BA">
        <w:t>nec</w:t>
      </w:r>
      <w:proofErr w:type="spellEnd"/>
      <w:r w:rsidRPr="00BF01BA">
        <w:t>).</w:t>
      </w:r>
    </w:p>
    <w:p w14:paraId="30B9CB8E" w14:textId="715968CB" w:rsidR="003B64C9" w:rsidRPr="00BF01BA" w:rsidRDefault="00D821AB" w:rsidP="00AB166C">
      <w:pPr>
        <w:pStyle w:val="TableHeading"/>
        <w:rPr>
          <w:rFonts w:asciiTheme="minorHAnsi" w:eastAsiaTheme="minorHAnsi" w:hAnsiTheme="minorHAnsi" w:cstheme="minorBidi"/>
          <w:b w:val="0"/>
          <w:sz w:val="22"/>
          <w:szCs w:val="22"/>
          <w:lang w:eastAsia="en-US"/>
        </w:rPr>
      </w:pPr>
      <w:r w:rsidRPr="00BF01BA">
        <w:t xml:space="preserve">Table 5.16: Summary of expenses – other economic </w:t>
      </w:r>
      <w:bookmarkStart w:id="128" w:name="_1727774373"/>
      <w:bookmarkEnd w:id="128"/>
      <w:r w:rsidRPr="00BF01BA">
        <w:t>affair</w:t>
      </w:r>
      <w:r w:rsidR="00415DDE" w:rsidRPr="00BF01BA">
        <w:t>s</w:t>
      </w:r>
    </w:p>
    <w:tbl>
      <w:tblPr>
        <w:tblW w:w="5000" w:type="pct"/>
        <w:tblCellMar>
          <w:left w:w="0" w:type="dxa"/>
          <w:right w:w="28" w:type="dxa"/>
        </w:tblCellMar>
        <w:tblLook w:val="04A0" w:firstRow="1" w:lastRow="0" w:firstColumn="1" w:lastColumn="0" w:noHBand="0" w:noVBand="1"/>
      </w:tblPr>
      <w:tblGrid>
        <w:gridCol w:w="3682"/>
        <w:gridCol w:w="807"/>
        <w:gridCol w:w="806"/>
        <w:gridCol w:w="806"/>
        <w:gridCol w:w="806"/>
        <w:gridCol w:w="803"/>
      </w:tblGrid>
      <w:tr w:rsidR="003B64C9" w:rsidRPr="00BF01BA" w14:paraId="438CFA82" w14:textId="77777777" w:rsidTr="005209DC">
        <w:trPr>
          <w:trHeight w:hRule="exact" w:val="225"/>
        </w:trPr>
        <w:tc>
          <w:tcPr>
            <w:tcW w:w="2387" w:type="pct"/>
            <w:tcBorders>
              <w:top w:val="single" w:sz="4" w:space="0" w:color="293F5B"/>
              <w:left w:val="nil"/>
              <w:bottom w:val="nil"/>
              <w:right w:val="nil"/>
            </w:tcBorders>
            <w:shd w:val="clear" w:color="000000" w:fill="FFFFFF"/>
            <w:noWrap/>
            <w:vAlign w:val="center"/>
            <w:hideMark/>
          </w:tcPr>
          <w:p w14:paraId="28314BCA" w14:textId="65CA2647" w:rsidR="003B64C9" w:rsidRPr="00BF01BA" w:rsidRDefault="003B64C9" w:rsidP="003B64C9">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Sub</w:t>
            </w:r>
            <w:r w:rsidR="00DF02E6">
              <w:rPr>
                <w:rFonts w:ascii="Arial" w:hAnsi="Arial" w:cs="Arial"/>
                <w:b/>
                <w:bCs/>
                <w:color w:val="000000"/>
                <w:sz w:val="16"/>
                <w:szCs w:val="16"/>
              </w:rPr>
              <w:noBreakHyphen/>
            </w:r>
            <w:r w:rsidRPr="00BF01BA">
              <w:rPr>
                <w:rFonts w:ascii="Arial" w:hAnsi="Arial" w:cs="Arial"/>
                <w:b/>
                <w:bCs/>
                <w:color w:val="000000"/>
                <w:sz w:val="16"/>
                <w:szCs w:val="16"/>
              </w:rPr>
              <w:t>function</w:t>
            </w:r>
          </w:p>
        </w:tc>
        <w:tc>
          <w:tcPr>
            <w:tcW w:w="2613" w:type="pct"/>
            <w:gridSpan w:val="5"/>
            <w:tcBorders>
              <w:top w:val="single" w:sz="4" w:space="0" w:color="293F5B"/>
              <w:left w:val="nil"/>
              <w:bottom w:val="single" w:sz="4" w:space="0" w:color="293F5B"/>
              <w:right w:val="nil"/>
            </w:tcBorders>
            <w:shd w:val="clear" w:color="000000" w:fill="FFFFFF"/>
            <w:noWrap/>
            <w:vAlign w:val="center"/>
            <w:hideMark/>
          </w:tcPr>
          <w:p w14:paraId="06353DB5" w14:textId="77777777" w:rsidR="003B64C9" w:rsidRPr="00BF01BA" w:rsidRDefault="003B64C9" w:rsidP="003B64C9">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3B64C9" w:rsidRPr="00BF01BA" w14:paraId="664D245A" w14:textId="77777777" w:rsidTr="005209DC">
        <w:trPr>
          <w:trHeight w:hRule="exact" w:val="225"/>
        </w:trPr>
        <w:tc>
          <w:tcPr>
            <w:tcW w:w="2387" w:type="pct"/>
            <w:tcBorders>
              <w:top w:val="nil"/>
              <w:left w:val="nil"/>
              <w:bottom w:val="nil"/>
              <w:right w:val="nil"/>
            </w:tcBorders>
            <w:shd w:val="clear" w:color="000000" w:fill="FFFFFF"/>
            <w:noWrap/>
            <w:vAlign w:val="bottom"/>
            <w:hideMark/>
          </w:tcPr>
          <w:p w14:paraId="51515674" w14:textId="77777777" w:rsidR="003B64C9" w:rsidRPr="00BF01BA" w:rsidRDefault="003B64C9" w:rsidP="003B64C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3" w:type="pct"/>
            <w:tcBorders>
              <w:top w:val="single" w:sz="4" w:space="0" w:color="293F5B"/>
              <w:left w:val="nil"/>
              <w:bottom w:val="nil"/>
              <w:right w:val="nil"/>
            </w:tcBorders>
            <w:shd w:val="clear" w:color="000000" w:fill="FFFFFF"/>
            <w:noWrap/>
            <w:vAlign w:val="center"/>
            <w:hideMark/>
          </w:tcPr>
          <w:p w14:paraId="386E8A04" w14:textId="77E69F22"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523" w:type="pct"/>
            <w:tcBorders>
              <w:top w:val="single" w:sz="4" w:space="0" w:color="293F5B"/>
              <w:left w:val="nil"/>
              <w:bottom w:val="nil"/>
              <w:right w:val="nil"/>
            </w:tcBorders>
            <w:shd w:val="clear" w:color="000000" w:fill="E6F2FF"/>
            <w:noWrap/>
            <w:vAlign w:val="center"/>
            <w:hideMark/>
          </w:tcPr>
          <w:p w14:paraId="03B1882F" w14:textId="299ADE3F"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523" w:type="pct"/>
            <w:tcBorders>
              <w:top w:val="single" w:sz="4" w:space="0" w:color="293F5B"/>
              <w:left w:val="nil"/>
              <w:bottom w:val="nil"/>
              <w:right w:val="nil"/>
            </w:tcBorders>
            <w:shd w:val="clear" w:color="000000" w:fill="FFFFFF"/>
            <w:noWrap/>
            <w:vAlign w:val="center"/>
            <w:hideMark/>
          </w:tcPr>
          <w:p w14:paraId="4CC2268D" w14:textId="62884F14"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523" w:type="pct"/>
            <w:tcBorders>
              <w:top w:val="single" w:sz="4" w:space="0" w:color="293F5B"/>
              <w:left w:val="nil"/>
              <w:bottom w:val="nil"/>
              <w:right w:val="nil"/>
            </w:tcBorders>
            <w:shd w:val="clear" w:color="000000" w:fill="FFFFFF"/>
            <w:noWrap/>
            <w:vAlign w:val="center"/>
            <w:hideMark/>
          </w:tcPr>
          <w:p w14:paraId="4F4DC0E5" w14:textId="3D27B98A"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522" w:type="pct"/>
            <w:tcBorders>
              <w:top w:val="single" w:sz="4" w:space="0" w:color="293F5B"/>
              <w:left w:val="nil"/>
              <w:bottom w:val="nil"/>
              <w:right w:val="nil"/>
            </w:tcBorders>
            <w:shd w:val="clear" w:color="000000" w:fill="FFFFFF"/>
            <w:noWrap/>
            <w:vAlign w:val="center"/>
            <w:hideMark/>
          </w:tcPr>
          <w:p w14:paraId="74EDEA94" w14:textId="4C0D7236"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3B64C9" w:rsidRPr="00BF01BA" w14:paraId="100BADEC" w14:textId="77777777" w:rsidTr="005209DC">
        <w:trPr>
          <w:trHeight w:hRule="exact" w:val="225"/>
        </w:trPr>
        <w:tc>
          <w:tcPr>
            <w:tcW w:w="2387" w:type="pct"/>
            <w:tcBorders>
              <w:top w:val="nil"/>
              <w:left w:val="nil"/>
              <w:bottom w:val="nil"/>
              <w:right w:val="nil"/>
            </w:tcBorders>
            <w:shd w:val="clear" w:color="000000" w:fill="FFFFFF"/>
            <w:noWrap/>
            <w:vAlign w:val="center"/>
            <w:hideMark/>
          </w:tcPr>
          <w:p w14:paraId="387882D0" w14:textId="77777777" w:rsidR="003B64C9" w:rsidRPr="00BF01BA" w:rsidRDefault="003B64C9" w:rsidP="003B64C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3" w:type="pct"/>
            <w:tcBorders>
              <w:top w:val="nil"/>
              <w:left w:val="nil"/>
              <w:bottom w:val="single" w:sz="4" w:space="0" w:color="293F5B"/>
              <w:right w:val="nil"/>
            </w:tcBorders>
            <w:shd w:val="clear" w:color="000000" w:fill="FFFFFF"/>
            <w:noWrap/>
            <w:vAlign w:val="center"/>
            <w:hideMark/>
          </w:tcPr>
          <w:p w14:paraId="023F318B" w14:textId="77777777"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3" w:type="pct"/>
            <w:tcBorders>
              <w:top w:val="nil"/>
              <w:left w:val="nil"/>
              <w:bottom w:val="single" w:sz="4" w:space="0" w:color="293F5B"/>
              <w:right w:val="nil"/>
            </w:tcBorders>
            <w:shd w:val="clear" w:color="000000" w:fill="E6F2FF"/>
            <w:noWrap/>
            <w:vAlign w:val="center"/>
            <w:hideMark/>
          </w:tcPr>
          <w:p w14:paraId="4D5C5C04" w14:textId="77777777"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3" w:type="pct"/>
            <w:tcBorders>
              <w:top w:val="nil"/>
              <w:left w:val="nil"/>
              <w:bottom w:val="single" w:sz="4" w:space="0" w:color="293F5B"/>
              <w:right w:val="nil"/>
            </w:tcBorders>
            <w:shd w:val="clear" w:color="000000" w:fill="FFFFFF"/>
            <w:noWrap/>
            <w:vAlign w:val="center"/>
            <w:hideMark/>
          </w:tcPr>
          <w:p w14:paraId="6B42D9F9" w14:textId="77777777"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3" w:type="pct"/>
            <w:tcBorders>
              <w:top w:val="nil"/>
              <w:left w:val="nil"/>
              <w:bottom w:val="single" w:sz="4" w:space="0" w:color="293F5B"/>
              <w:right w:val="nil"/>
            </w:tcBorders>
            <w:shd w:val="clear" w:color="000000" w:fill="FFFFFF"/>
            <w:noWrap/>
            <w:vAlign w:val="center"/>
            <w:hideMark/>
          </w:tcPr>
          <w:p w14:paraId="7EB11219" w14:textId="77777777"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2" w:type="pct"/>
            <w:tcBorders>
              <w:top w:val="nil"/>
              <w:left w:val="nil"/>
              <w:bottom w:val="single" w:sz="4" w:space="0" w:color="293F5B"/>
              <w:right w:val="nil"/>
            </w:tcBorders>
            <w:shd w:val="clear" w:color="000000" w:fill="FFFFFF"/>
            <w:noWrap/>
            <w:vAlign w:val="center"/>
            <w:hideMark/>
          </w:tcPr>
          <w:p w14:paraId="6A1057F8" w14:textId="77777777"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3B64C9" w:rsidRPr="00BF01BA" w14:paraId="2566DCD9" w14:textId="77777777" w:rsidTr="005209DC">
        <w:trPr>
          <w:trHeight w:hRule="exact" w:val="225"/>
        </w:trPr>
        <w:tc>
          <w:tcPr>
            <w:tcW w:w="2387" w:type="pct"/>
            <w:tcBorders>
              <w:top w:val="nil"/>
              <w:left w:val="nil"/>
              <w:bottom w:val="nil"/>
              <w:right w:val="nil"/>
            </w:tcBorders>
            <w:shd w:val="clear" w:color="000000" w:fill="FFFFFF"/>
            <w:noWrap/>
            <w:vAlign w:val="center"/>
            <w:hideMark/>
          </w:tcPr>
          <w:p w14:paraId="2B1BEEA2" w14:textId="77777777" w:rsidR="003B64C9" w:rsidRPr="00BF01BA" w:rsidRDefault="003B64C9" w:rsidP="003B64C9">
            <w:pPr>
              <w:spacing w:before="0" w:after="0" w:line="240" w:lineRule="auto"/>
              <w:rPr>
                <w:rFonts w:ascii="Arial" w:hAnsi="Arial" w:cs="Arial"/>
                <w:color w:val="000000"/>
                <w:sz w:val="16"/>
                <w:szCs w:val="16"/>
              </w:rPr>
            </w:pPr>
            <w:r w:rsidRPr="00BF01BA">
              <w:rPr>
                <w:rFonts w:ascii="Arial" w:hAnsi="Arial" w:cs="Arial"/>
                <w:color w:val="000000"/>
                <w:sz w:val="16"/>
                <w:szCs w:val="16"/>
              </w:rPr>
              <w:t>Tourism and area promotion</w:t>
            </w:r>
          </w:p>
        </w:tc>
        <w:tc>
          <w:tcPr>
            <w:tcW w:w="523" w:type="pct"/>
            <w:tcBorders>
              <w:top w:val="nil"/>
              <w:left w:val="nil"/>
              <w:bottom w:val="nil"/>
              <w:right w:val="nil"/>
            </w:tcBorders>
            <w:shd w:val="clear" w:color="000000" w:fill="FFFFFF"/>
            <w:noWrap/>
            <w:vAlign w:val="center"/>
            <w:hideMark/>
          </w:tcPr>
          <w:p w14:paraId="699E83A8" w14:textId="77777777"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197</w:t>
            </w:r>
          </w:p>
        </w:tc>
        <w:tc>
          <w:tcPr>
            <w:tcW w:w="523" w:type="pct"/>
            <w:tcBorders>
              <w:top w:val="nil"/>
              <w:left w:val="nil"/>
              <w:bottom w:val="nil"/>
              <w:right w:val="nil"/>
            </w:tcBorders>
            <w:shd w:val="clear" w:color="000000" w:fill="E6F2FF"/>
            <w:noWrap/>
            <w:vAlign w:val="center"/>
            <w:hideMark/>
          </w:tcPr>
          <w:p w14:paraId="012DB6D3" w14:textId="77777777"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206</w:t>
            </w:r>
          </w:p>
        </w:tc>
        <w:tc>
          <w:tcPr>
            <w:tcW w:w="523" w:type="pct"/>
            <w:tcBorders>
              <w:top w:val="nil"/>
              <w:left w:val="nil"/>
              <w:bottom w:val="nil"/>
              <w:right w:val="nil"/>
            </w:tcBorders>
            <w:shd w:val="clear" w:color="000000" w:fill="FFFFFF"/>
            <w:noWrap/>
            <w:vAlign w:val="center"/>
            <w:hideMark/>
          </w:tcPr>
          <w:p w14:paraId="51CB7A9E" w14:textId="77777777"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194</w:t>
            </w:r>
          </w:p>
        </w:tc>
        <w:tc>
          <w:tcPr>
            <w:tcW w:w="523" w:type="pct"/>
            <w:tcBorders>
              <w:top w:val="nil"/>
              <w:left w:val="nil"/>
              <w:bottom w:val="nil"/>
              <w:right w:val="nil"/>
            </w:tcBorders>
            <w:shd w:val="clear" w:color="000000" w:fill="FFFFFF"/>
            <w:noWrap/>
            <w:vAlign w:val="center"/>
            <w:hideMark/>
          </w:tcPr>
          <w:p w14:paraId="062BE18F" w14:textId="77777777"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194</w:t>
            </w:r>
          </w:p>
        </w:tc>
        <w:tc>
          <w:tcPr>
            <w:tcW w:w="522" w:type="pct"/>
            <w:tcBorders>
              <w:top w:val="nil"/>
              <w:left w:val="nil"/>
              <w:bottom w:val="nil"/>
              <w:right w:val="nil"/>
            </w:tcBorders>
            <w:shd w:val="clear" w:color="000000" w:fill="FFFFFF"/>
            <w:noWrap/>
            <w:vAlign w:val="center"/>
            <w:hideMark/>
          </w:tcPr>
          <w:p w14:paraId="5C78E7F0" w14:textId="77777777"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192</w:t>
            </w:r>
          </w:p>
        </w:tc>
      </w:tr>
      <w:tr w:rsidR="003B64C9" w:rsidRPr="00BF01BA" w14:paraId="35568DAC" w14:textId="77777777" w:rsidTr="005209DC">
        <w:trPr>
          <w:trHeight w:hRule="exact" w:val="225"/>
        </w:trPr>
        <w:tc>
          <w:tcPr>
            <w:tcW w:w="2387" w:type="pct"/>
            <w:tcBorders>
              <w:top w:val="nil"/>
              <w:left w:val="nil"/>
              <w:bottom w:val="nil"/>
              <w:right w:val="nil"/>
            </w:tcBorders>
            <w:shd w:val="clear" w:color="000000" w:fill="FFFFFF"/>
            <w:noWrap/>
            <w:vAlign w:val="center"/>
            <w:hideMark/>
          </w:tcPr>
          <w:p w14:paraId="76333191" w14:textId="77777777" w:rsidR="003B64C9" w:rsidRPr="00BF01BA" w:rsidRDefault="003B64C9" w:rsidP="003B64C9">
            <w:pPr>
              <w:spacing w:before="0" w:after="0" w:line="240" w:lineRule="auto"/>
              <w:rPr>
                <w:rFonts w:ascii="Arial" w:hAnsi="Arial" w:cs="Arial"/>
                <w:color w:val="000000"/>
                <w:sz w:val="16"/>
                <w:szCs w:val="16"/>
              </w:rPr>
            </w:pPr>
            <w:r w:rsidRPr="00BF01BA">
              <w:rPr>
                <w:rFonts w:ascii="Arial" w:hAnsi="Arial" w:cs="Arial"/>
                <w:color w:val="000000"/>
                <w:sz w:val="16"/>
                <w:szCs w:val="16"/>
              </w:rPr>
              <w:t>Total labour and employment affairs</w:t>
            </w:r>
          </w:p>
        </w:tc>
        <w:tc>
          <w:tcPr>
            <w:tcW w:w="523" w:type="pct"/>
            <w:tcBorders>
              <w:top w:val="nil"/>
              <w:left w:val="nil"/>
              <w:bottom w:val="nil"/>
              <w:right w:val="nil"/>
            </w:tcBorders>
            <w:shd w:val="clear" w:color="000000" w:fill="FFFFFF"/>
            <w:noWrap/>
            <w:vAlign w:val="center"/>
            <w:hideMark/>
          </w:tcPr>
          <w:p w14:paraId="2501857B" w14:textId="77777777"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6,104</w:t>
            </w:r>
          </w:p>
        </w:tc>
        <w:tc>
          <w:tcPr>
            <w:tcW w:w="523" w:type="pct"/>
            <w:tcBorders>
              <w:top w:val="nil"/>
              <w:left w:val="nil"/>
              <w:bottom w:val="nil"/>
              <w:right w:val="nil"/>
            </w:tcBorders>
            <w:shd w:val="clear" w:color="000000" w:fill="E6F2FF"/>
            <w:noWrap/>
            <w:vAlign w:val="center"/>
            <w:hideMark/>
          </w:tcPr>
          <w:p w14:paraId="466A98A0" w14:textId="77777777"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5,854</w:t>
            </w:r>
          </w:p>
        </w:tc>
        <w:tc>
          <w:tcPr>
            <w:tcW w:w="523" w:type="pct"/>
            <w:tcBorders>
              <w:top w:val="nil"/>
              <w:left w:val="nil"/>
              <w:bottom w:val="nil"/>
              <w:right w:val="nil"/>
            </w:tcBorders>
            <w:shd w:val="clear" w:color="000000" w:fill="FFFFFF"/>
            <w:noWrap/>
            <w:vAlign w:val="center"/>
            <w:hideMark/>
          </w:tcPr>
          <w:p w14:paraId="026DFCE8" w14:textId="77777777"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5,521</w:t>
            </w:r>
          </w:p>
        </w:tc>
        <w:tc>
          <w:tcPr>
            <w:tcW w:w="523" w:type="pct"/>
            <w:tcBorders>
              <w:top w:val="nil"/>
              <w:left w:val="nil"/>
              <w:bottom w:val="nil"/>
              <w:right w:val="nil"/>
            </w:tcBorders>
            <w:shd w:val="clear" w:color="000000" w:fill="FFFFFF"/>
            <w:noWrap/>
            <w:vAlign w:val="center"/>
            <w:hideMark/>
          </w:tcPr>
          <w:p w14:paraId="508C0E65" w14:textId="77777777"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5,397</w:t>
            </w:r>
          </w:p>
        </w:tc>
        <w:tc>
          <w:tcPr>
            <w:tcW w:w="522" w:type="pct"/>
            <w:tcBorders>
              <w:top w:val="nil"/>
              <w:left w:val="nil"/>
              <w:bottom w:val="nil"/>
              <w:right w:val="nil"/>
            </w:tcBorders>
            <w:shd w:val="clear" w:color="000000" w:fill="FFFFFF"/>
            <w:noWrap/>
            <w:vAlign w:val="center"/>
            <w:hideMark/>
          </w:tcPr>
          <w:p w14:paraId="281128CA" w14:textId="77777777"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5,508</w:t>
            </w:r>
          </w:p>
        </w:tc>
      </w:tr>
      <w:tr w:rsidR="003B64C9" w:rsidRPr="00BF01BA" w14:paraId="3945254E" w14:textId="77777777" w:rsidTr="005209DC">
        <w:trPr>
          <w:trHeight w:hRule="exact" w:val="225"/>
        </w:trPr>
        <w:tc>
          <w:tcPr>
            <w:tcW w:w="2387" w:type="pct"/>
            <w:tcBorders>
              <w:top w:val="nil"/>
              <w:left w:val="nil"/>
              <w:bottom w:val="nil"/>
              <w:right w:val="nil"/>
            </w:tcBorders>
            <w:shd w:val="clear" w:color="000000" w:fill="FFFFFF"/>
            <w:noWrap/>
            <w:vAlign w:val="center"/>
            <w:hideMark/>
          </w:tcPr>
          <w:p w14:paraId="5485D37A" w14:textId="77777777" w:rsidR="003B64C9" w:rsidRPr="00BF01BA" w:rsidRDefault="003B64C9" w:rsidP="00C267D1">
            <w:pPr>
              <w:spacing w:before="0" w:after="0" w:line="240" w:lineRule="auto"/>
              <w:ind w:left="170"/>
              <w:rPr>
                <w:rFonts w:ascii="Arial" w:hAnsi="Arial" w:cs="Arial"/>
                <w:i/>
                <w:iCs/>
                <w:color w:val="000000"/>
                <w:sz w:val="16"/>
                <w:szCs w:val="16"/>
              </w:rPr>
            </w:pPr>
            <w:r w:rsidRPr="00BF01BA">
              <w:rPr>
                <w:rFonts w:ascii="Arial" w:hAnsi="Arial" w:cs="Arial"/>
                <w:i/>
                <w:iCs/>
                <w:color w:val="000000"/>
                <w:sz w:val="16"/>
                <w:szCs w:val="16"/>
              </w:rPr>
              <w:t>Vocational and industry training</w:t>
            </w:r>
          </w:p>
        </w:tc>
        <w:tc>
          <w:tcPr>
            <w:tcW w:w="523" w:type="pct"/>
            <w:tcBorders>
              <w:top w:val="nil"/>
              <w:left w:val="nil"/>
              <w:bottom w:val="nil"/>
              <w:right w:val="nil"/>
            </w:tcBorders>
            <w:shd w:val="clear" w:color="000000" w:fill="FFFFFF"/>
            <w:noWrap/>
            <w:vAlign w:val="center"/>
            <w:hideMark/>
          </w:tcPr>
          <w:p w14:paraId="2D0EE0EA" w14:textId="77777777" w:rsidR="003B64C9" w:rsidRPr="00BF01BA" w:rsidRDefault="003B64C9" w:rsidP="003B64C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2,599</w:t>
            </w:r>
          </w:p>
        </w:tc>
        <w:tc>
          <w:tcPr>
            <w:tcW w:w="523" w:type="pct"/>
            <w:tcBorders>
              <w:top w:val="nil"/>
              <w:left w:val="nil"/>
              <w:bottom w:val="nil"/>
              <w:right w:val="nil"/>
            </w:tcBorders>
            <w:shd w:val="clear" w:color="000000" w:fill="E6F2FF"/>
            <w:noWrap/>
            <w:vAlign w:val="center"/>
            <w:hideMark/>
          </w:tcPr>
          <w:p w14:paraId="2ED73292" w14:textId="77777777" w:rsidR="003B64C9" w:rsidRPr="00BF01BA" w:rsidRDefault="003B64C9" w:rsidP="003B64C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2,261</w:t>
            </w:r>
          </w:p>
        </w:tc>
        <w:tc>
          <w:tcPr>
            <w:tcW w:w="523" w:type="pct"/>
            <w:tcBorders>
              <w:top w:val="nil"/>
              <w:left w:val="nil"/>
              <w:bottom w:val="nil"/>
              <w:right w:val="nil"/>
            </w:tcBorders>
            <w:shd w:val="clear" w:color="000000" w:fill="FFFFFF"/>
            <w:noWrap/>
            <w:vAlign w:val="center"/>
            <w:hideMark/>
          </w:tcPr>
          <w:p w14:paraId="10BBE269" w14:textId="77777777" w:rsidR="003B64C9" w:rsidRPr="00BF01BA" w:rsidRDefault="003B64C9" w:rsidP="003B64C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1,875</w:t>
            </w:r>
          </w:p>
        </w:tc>
        <w:tc>
          <w:tcPr>
            <w:tcW w:w="523" w:type="pct"/>
            <w:tcBorders>
              <w:top w:val="nil"/>
              <w:left w:val="nil"/>
              <w:bottom w:val="nil"/>
              <w:right w:val="nil"/>
            </w:tcBorders>
            <w:shd w:val="clear" w:color="000000" w:fill="FFFFFF"/>
            <w:noWrap/>
            <w:vAlign w:val="center"/>
            <w:hideMark/>
          </w:tcPr>
          <w:p w14:paraId="12E981AE" w14:textId="77777777" w:rsidR="003B64C9" w:rsidRPr="00BF01BA" w:rsidRDefault="003B64C9" w:rsidP="003B64C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1,787</w:t>
            </w:r>
          </w:p>
        </w:tc>
        <w:tc>
          <w:tcPr>
            <w:tcW w:w="522" w:type="pct"/>
            <w:tcBorders>
              <w:top w:val="nil"/>
              <w:left w:val="nil"/>
              <w:bottom w:val="nil"/>
              <w:right w:val="nil"/>
            </w:tcBorders>
            <w:shd w:val="clear" w:color="000000" w:fill="FFFFFF"/>
            <w:noWrap/>
            <w:vAlign w:val="center"/>
            <w:hideMark/>
          </w:tcPr>
          <w:p w14:paraId="2320B825" w14:textId="77777777" w:rsidR="003B64C9" w:rsidRPr="00BF01BA" w:rsidRDefault="003B64C9" w:rsidP="003B64C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1,832</w:t>
            </w:r>
          </w:p>
        </w:tc>
      </w:tr>
      <w:tr w:rsidR="003B64C9" w:rsidRPr="00BF01BA" w14:paraId="42EF506C" w14:textId="77777777" w:rsidTr="005209DC">
        <w:trPr>
          <w:trHeight w:hRule="exact" w:val="225"/>
        </w:trPr>
        <w:tc>
          <w:tcPr>
            <w:tcW w:w="2387" w:type="pct"/>
            <w:tcBorders>
              <w:top w:val="nil"/>
              <w:left w:val="nil"/>
              <w:bottom w:val="nil"/>
              <w:right w:val="nil"/>
            </w:tcBorders>
            <w:shd w:val="clear" w:color="000000" w:fill="FFFFFF"/>
            <w:noWrap/>
            <w:vAlign w:val="center"/>
            <w:hideMark/>
          </w:tcPr>
          <w:p w14:paraId="2CB4EE37" w14:textId="77777777" w:rsidR="003B64C9" w:rsidRPr="00BF01BA" w:rsidRDefault="003B64C9" w:rsidP="00C267D1">
            <w:pPr>
              <w:spacing w:before="0" w:after="0" w:line="240" w:lineRule="auto"/>
              <w:ind w:left="170"/>
              <w:rPr>
                <w:rFonts w:ascii="Arial" w:hAnsi="Arial" w:cs="Arial"/>
                <w:i/>
                <w:iCs/>
                <w:color w:val="000000"/>
                <w:sz w:val="16"/>
                <w:szCs w:val="16"/>
              </w:rPr>
            </w:pPr>
            <w:r w:rsidRPr="00BF01BA">
              <w:rPr>
                <w:rFonts w:ascii="Arial" w:hAnsi="Arial" w:cs="Arial"/>
                <w:i/>
                <w:iCs/>
                <w:color w:val="000000"/>
                <w:sz w:val="16"/>
                <w:szCs w:val="16"/>
              </w:rPr>
              <w:t>Labour market assistance to job</w:t>
            </w:r>
          </w:p>
        </w:tc>
        <w:tc>
          <w:tcPr>
            <w:tcW w:w="523" w:type="pct"/>
            <w:tcBorders>
              <w:top w:val="nil"/>
              <w:left w:val="nil"/>
              <w:bottom w:val="nil"/>
              <w:right w:val="nil"/>
            </w:tcBorders>
            <w:shd w:val="clear" w:color="000000" w:fill="FFFFFF"/>
            <w:noWrap/>
            <w:vAlign w:val="center"/>
            <w:hideMark/>
          </w:tcPr>
          <w:p w14:paraId="34237565" w14:textId="77777777" w:rsidR="003B64C9" w:rsidRPr="00BF01BA" w:rsidRDefault="003B64C9" w:rsidP="003B64C9">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523" w:type="pct"/>
            <w:tcBorders>
              <w:top w:val="nil"/>
              <w:left w:val="nil"/>
              <w:bottom w:val="nil"/>
              <w:right w:val="nil"/>
            </w:tcBorders>
            <w:shd w:val="clear" w:color="000000" w:fill="E6F2FF"/>
            <w:noWrap/>
            <w:vAlign w:val="center"/>
            <w:hideMark/>
          </w:tcPr>
          <w:p w14:paraId="4F5B6D1F" w14:textId="77777777" w:rsidR="003B64C9" w:rsidRPr="00BF01BA" w:rsidRDefault="003B64C9" w:rsidP="003B64C9">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523" w:type="pct"/>
            <w:tcBorders>
              <w:top w:val="nil"/>
              <w:left w:val="nil"/>
              <w:bottom w:val="nil"/>
              <w:right w:val="nil"/>
            </w:tcBorders>
            <w:shd w:val="clear" w:color="000000" w:fill="FFFFFF"/>
            <w:noWrap/>
            <w:vAlign w:val="center"/>
            <w:hideMark/>
          </w:tcPr>
          <w:p w14:paraId="01761868" w14:textId="77777777" w:rsidR="003B64C9" w:rsidRPr="00BF01BA" w:rsidRDefault="003B64C9" w:rsidP="003B64C9">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523" w:type="pct"/>
            <w:tcBorders>
              <w:top w:val="nil"/>
              <w:left w:val="nil"/>
              <w:bottom w:val="nil"/>
              <w:right w:val="nil"/>
            </w:tcBorders>
            <w:shd w:val="clear" w:color="000000" w:fill="FFFFFF"/>
            <w:noWrap/>
            <w:vAlign w:val="center"/>
            <w:hideMark/>
          </w:tcPr>
          <w:p w14:paraId="2A92EE9A" w14:textId="77777777" w:rsidR="003B64C9" w:rsidRPr="00BF01BA" w:rsidRDefault="003B64C9" w:rsidP="003B64C9">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522" w:type="pct"/>
            <w:tcBorders>
              <w:top w:val="nil"/>
              <w:left w:val="nil"/>
              <w:bottom w:val="nil"/>
              <w:right w:val="nil"/>
            </w:tcBorders>
            <w:shd w:val="clear" w:color="000000" w:fill="FFFFFF"/>
            <w:noWrap/>
            <w:vAlign w:val="center"/>
            <w:hideMark/>
          </w:tcPr>
          <w:p w14:paraId="61D852DA" w14:textId="77777777" w:rsidR="003B64C9" w:rsidRPr="00BF01BA" w:rsidRDefault="003B64C9" w:rsidP="003B64C9">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r>
      <w:tr w:rsidR="003B64C9" w:rsidRPr="00BF01BA" w14:paraId="1C2DE684" w14:textId="77777777" w:rsidTr="005209DC">
        <w:trPr>
          <w:trHeight w:hRule="exact" w:val="225"/>
        </w:trPr>
        <w:tc>
          <w:tcPr>
            <w:tcW w:w="2387" w:type="pct"/>
            <w:tcBorders>
              <w:top w:val="nil"/>
              <w:left w:val="nil"/>
              <w:bottom w:val="nil"/>
              <w:right w:val="nil"/>
            </w:tcBorders>
            <w:shd w:val="clear" w:color="000000" w:fill="FFFFFF"/>
            <w:noWrap/>
            <w:vAlign w:val="center"/>
            <w:hideMark/>
          </w:tcPr>
          <w:p w14:paraId="71ED0B82" w14:textId="77777777" w:rsidR="003B64C9" w:rsidRPr="00BF01BA" w:rsidRDefault="003B64C9" w:rsidP="00C267D1">
            <w:pPr>
              <w:spacing w:before="0" w:after="0" w:line="240" w:lineRule="auto"/>
              <w:ind w:left="340"/>
              <w:rPr>
                <w:rFonts w:ascii="Arial" w:hAnsi="Arial" w:cs="Arial"/>
                <w:i/>
                <w:iCs/>
                <w:color w:val="000000"/>
                <w:sz w:val="16"/>
                <w:szCs w:val="16"/>
              </w:rPr>
            </w:pPr>
            <w:r w:rsidRPr="00BF01BA">
              <w:rPr>
                <w:rFonts w:ascii="Arial" w:hAnsi="Arial" w:cs="Arial"/>
                <w:i/>
                <w:iCs/>
                <w:color w:val="000000"/>
                <w:sz w:val="16"/>
                <w:szCs w:val="16"/>
              </w:rPr>
              <w:t>seekers and industry</w:t>
            </w:r>
          </w:p>
        </w:tc>
        <w:tc>
          <w:tcPr>
            <w:tcW w:w="523" w:type="pct"/>
            <w:tcBorders>
              <w:top w:val="nil"/>
              <w:left w:val="nil"/>
              <w:bottom w:val="nil"/>
              <w:right w:val="nil"/>
            </w:tcBorders>
            <w:shd w:val="clear" w:color="000000" w:fill="FFFFFF"/>
            <w:noWrap/>
            <w:vAlign w:val="center"/>
            <w:hideMark/>
          </w:tcPr>
          <w:p w14:paraId="2DDF76FC" w14:textId="77777777" w:rsidR="003B64C9" w:rsidRPr="00BF01BA" w:rsidRDefault="003B64C9" w:rsidP="003B64C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2,395</w:t>
            </w:r>
          </w:p>
        </w:tc>
        <w:tc>
          <w:tcPr>
            <w:tcW w:w="523" w:type="pct"/>
            <w:tcBorders>
              <w:top w:val="nil"/>
              <w:left w:val="nil"/>
              <w:bottom w:val="nil"/>
              <w:right w:val="nil"/>
            </w:tcBorders>
            <w:shd w:val="clear" w:color="000000" w:fill="E6F2FF"/>
            <w:noWrap/>
            <w:vAlign w:val="center"/>
            <w:hideMark/>
          </w:tcPr>
          <w:p w14:paraId="70E465A7" w14:textId="77777777" w:rsidR="003B64C9" w:rsidRPr="00BF01BA" w:rsidRDefault="003B64C9" w:rsidP="003B64C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2,502</w:t>
            </w:r>
          </w:p>
        </w:tc>
        <w:tc>
          <w:tcPr>
            <w:tcW w:w="523" w:type="pct"/>
            <w:tcBorders>
              <w:top w:val="nil"/>
              <w:left w:val="nil"/>
              <w:bottom w:val="nil"/>
              <w:right w:val="nil"/>
            </w:tcBorders>
            <w:shd w:val="clear" w:color="000000" w:fill="FFFFFF"/>
            <w:noWrap/>
            <w:vAlign w:val="center"/>
            <w:hideMark/>
          </w:tcPr>
          <w:p w14:paraId="051CBC25" w14:textId="77777777" w:rsidR="003B64C9" w:rsidRPr="00BF01BA" w:rsidRDefault="003B64C9" w:rsidP="003B64C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2,572</w:t>
            </w:r>
          </w:p>
        </w:tc>
        <w:tc>
          <w:tcPr>
            <w:tcW w:w="523" w:type="pct"/>
            <w:tcBorders>
              <w:top w:val="nil"/>
              <w:left w:val="nil"/>
              <w:bottom w:val="nil"/>
              <w:right w:val="nil"/>
            </w:tcBorders>
            <w:shd w:val="clear" w:color="000000" w:fill="FFFFFF"/>
            <w:noWrap/>
            <w:vAlign w:val="center"/>
            <w:hideMark/>
          </w:tcPr>
          <w:p w14:paraId="3A6A9050" w14:textId="77777777" w:rsidR="003B64C9" w:rsidRPr="00BF01BA" w:rsidRDefault="003B64C9" w:rsidP="003B64C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2,524</w:t>
            </w:r>
          </w:p>
        </w:tc>
        <w:tc>
          <w:tcPr>
            <w:tcW w:w="522" w:type="pct"/>
            <w:tcBorders>
              <w:top w:val="nil"/>
              <w:left w:val="nil"/>
              <w:bottom w:val="nil"/>
              <w:right w:val="nil"/>
            </w:tcBorders>
            <w:shd w:val="clear" w:color="000000" w:fill="FFFFFF"/>
            <w:noWrap/>
            <w:vAlign w:val="center"/>
            <w:hideMark/>
          </w:tcPr>
          <w:p w14:paraId="252F21BC" w14:textId="77777777" w:rsidR="003B64C9" w:rsidRPr="00BF01BA" w:rsidRDefault="003B64C9" w:rsidP="003B64C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2,601</w:t>
            </w:r>
          </w:p>
        </w:tc>
      </w:tr>
      <w:tr w:rsidR="003B64C9" w:rsidRPr="00BF01BA" w14:paraId="07CA33A8" w14:textId="77777777" w:rsidTr="005209DC">
        <w:trPr>
          <w:trHeight w:hRule="exact" w:val="225"/>
        </w:trPr>
        <w:tc>
          <w:tcPr>
            <w:tcW w:w="2387" w:type="pct"/>
            <w:tcBorders>
              <w:top w:val="nil"/>
              <w:left w:val="nil"/>
              <w:bottom w:val="nil"/>
              <w:right w:val="nil"/>
            </w:tcBorders>
            <w:shd w:val="clear" w:color="000000" w:fill="FFFFFF"/>
            <w:noWrap/>
            <w:vAlign w:val="center"/>
            <w:hideMark/>
          </w:tcPr>
          <w:p w14:paraId="27F118CA" w14:textId="77777777" w:rsidR="003B64C9" w:rsidRPr="00BF01BA" w:rsidRDefault="003B64C9" w:rsidP="00C267D1">
            <w:pPr>
              <w:spacing w:before="0" w:after="0" w:line="240" w:lineRule="auto"/>
              <w:ind w:left="170"/>
              <w:rPr>
                <w:rFonts w:ascii="Arial" w:hAnsi="Arial" w:cs="Arial"/>
                <w:i/>
                <w:iCs/>
                <w:color w:val="000000"/>
                <w:sz w:val="16"/>
                <w:szCs w:val="16"/>
              </w:rPr>
            </w:pPr>
            <w:r w:rsidRPr="00BF01BA">
              <w:rPr>
                <w:rFonts w:ascii="Arial" w:hAnsi="Arial" w:cs="Arial"/>
                <w:i/>
                <w:iCs/>
                <w:color w:val="000000"/>
                <w:sz w:val="16"/>
                <w:szCs w:val="16"/>
              </w:rPr>
              <w:t>Industrial relations</w:t>
            </w:r>
          </w:p>
        </w:tc>
        <w:tc>
          <w:tcPr>
            <w:tcW w:w="523" w:type="pct"/>
            <w:tcBorders>
              <w:top w:val="nil"/>
              <w:left w:val="nil"/>
              <w:bottom w:val="nil"/>
              <w:right w:val="nil"/>
            </w:tcBorders>
            <w:shd w:val="clear" w:color="000000" w:fill="FFFFFF"/>
            <w:noWrap/>
            <w:vAlign w:val="center"/>
            <w:hideMark/>
          </w:tcPr>
          <w:p w14:paraId="6750D81E" w14:textId="77777777" w:rsidR="003B64C9" w:rsidRPr="00BF01BA" w:rsidRDefault="003B64C9" w:rsidP="003B64C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1,111</w:t>
            </w:r>
          </w:p>
        </w:tc>
        <w:tc>
          <w:tcPr>
            <w:tcW w:w="523" w:type="pct"/>
            <w:tcBorders>
              <w:top w:val="nil"/>
              <w:left w:val="nil"/>
              <w:bottom w:val="nil"/>
              <w:right w:val="nil"/>
            </w:tcBorders>
            <w:shd w:val="clear" w:color="000000" w:fill="E6F2FF"/>
            <w:noWrap/>
            <w:vAlign w:val="center"/>
            <w:hideMark/>
          </w:tcPr>
          <w:p w14:paraId="237FF5D4" w14:textId="77777777" w:rsidR="003B64C9" w:rsidRPr="00BF01BA" w:rsidRDefault="003B64C9" w:rsidP="003B64C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1,091</w:t>
            </w:r>
          </w:p>
        </w:tc>
        <w:tc>
          <w:tcPr>
            <w:tcW w:w="523" w:type="pct"/>
            <w:tcBorders>
              <w:top w:val="nil"/>
              <w:left w:val="nil"/>
              <w:bottom w:val="nil"/>
              <w:right w:val="nil"/>
            </w:tcBorders>
            <w:shd w:val="clear" w:color="000000" w:fill="FFFFFF"/>
            <w:noWrap/>
            <w:vAlign w:val="center"/>
            <w:hideMark/>
          </w:tcPr>
          <w:p w14:paraId="7F069450" w14:textId="77777777" w:rsidR="003B64C9" w:rsidRPr="00BF01BA" w:rsidRDefault="003B64C9" w:rsidP="003B64C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1,074</w:t>
            </w:r>
          </w:p>
        </w:tc>
        <w:tc>
          <w:tcPr>
            <w:tcW w:w="523" w:type="pct"/>
            <w:tcBorders>
              <w:top w:val="nil"/>
              <w:left w:val="nil"/>
              <w:bottom w:val="nil"/>
              <w:right w:val="nil"/>
            </w:tcBorders>
            <w:shd w:val="clear" w:color="000000" w:fill="FFFFFF"/>
            <w:noWrap/>
            <w:vAlign w:val="center"/>
            <w:hideMark/>
          </w:tcPr>
          <w:p w14:paraId="3A74BA26" w14:textId="77777777" w:rsidR="003B64C9" w:rsidRPr="00BF01BA" w:rsidRDefault="003B64C9" w:rsidP="003B64C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1,085</w:t>
            </w:r>
          </w:p>
        </w:tc>
        <w:tc>
          <w:tcPr>
            <w:tcW w:w="522" w:type="pct"/>
            <w:tcBorders>
              <w:top w:val="nil"/>
              <w:left w:val="nil"/>
              <w:bottom w:val="nil"/>
              <w:right w:val="nil"/>
            </w:tcBorders>
            <w:shd w:val="clear" w:color="000000" w:fill="FFFFFF"/>
            <w:noWrap/>
            <w:vAlign w:val="center"/>
            <w:hideMark/>
          </w:tcPr>
          <w:p w14:paraId="2B160BAA" w14:textId="77777777" w:rsidR="003B64C9" w:rsidRPr="00BF01BA" w:rsidRDefault="003B64C9" w:rsidP="003B64C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1,075</w:t>
            </w:r>
          </w:p>
        </w:tc>
      </w:tr>
      <w:tr w:rsidR="003B64C9" w:rsidRPr="00BF01BA" w14:paraId="7EC9057E" w14:textId="77777777" w:rsidTr="005209DC">
        <w:trPr>
          <w:trHeight w:hRule="exact" w:val="225"/>
        </w:trPr>
        <w:tc>
          <w:tcPr>
            <w:tcW w:w="2387" w:type="pct"/>
            <w:tcBorders>
              <w:top w:val="nil"/>
              <w:left w:val="nil"/>
              <w:bottom w:val="nil"/>
              <w:right w:val="nil"/>
            </w:tcBorders>
            <w:shd w:val="clear" w:color="000000" w:fill="FFFFFF"/>
            <w:noWrap/>
            <w:vAlign w:val="center"/>
            <w:hideMark/>
          </w:tcPr>
          <w:p w14:paraId="732C5EAA" w14:textId="77777777" w:rsidR="003B64C9" w:rsidRPr="00BF01BA" w:rsidRDefault="003B64C9" w:rsidP="003B64C9">
            <w:pPr>
              <w:spacing w:before="0" w:after="0" w:line="240" w:lineRule="auto"/>
              <w:rPr>
                <w:rFonts w:ascii="Arial" w:hAnsi="Arial" w:cs="Arial"/>
                <w:color w:val="000000"/>
                <w:sz w:val="16"/>
                <w:szCs w:val="16"/>
              </w:rPr>
            </w:pPr>
            <w:r w:rsidRPr="00BF01BA">
              <w:rPr>
                <w:rFonts w:ascii="Arial" w:hAnsi="Arial" w:cs="Arial"/>
                <w:color w:val="000000"/>
                <w:sz w:val="16"/>
                <w:szCs w:val="16"/>
              </w:rPr>
              <w:t>Immigration(a)</w:t>
            </w:r>
          </w:p>
        </w:tc>
        <w:tc>
          <w:tcPr>
            <w:tcW w:w="523" w:type="pct"/>
            <w:tcBorders>
              <w:top w:val="nil"/>
              <w:left w:val="nil"/>
              <w:bottom w:val="nil"/>
              <w:right w:val="nil"/>
            </w:tcBorders>
            <w:shd w:val="clear" w:color="000000" w:fill="FFFFFF"/>
            <w:noWrap/>
            <w:vAlign w:val="center"/>
            <w:hideMark/>
          </w:tcPr>
          <w:p w14:paraId="0838872A" w14:textId="77777777"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3,963</w:t>
            </w:r>
          </w:p>
        </w:tc>
        <w:tc>
          <w:tcPr>
            <w:tcW w:w="523" w:type="pct"/>
            <w:tcBorders>
              <w:top w:val="nil"/>
              <w:left w:val="nil"/>
              <w:bottom w:val="nil"/>
              <w:right w:val="nil"/>
            </w:tcBorders>
            <w:shd w:val="clear" w:color="000000" w:fill="E6F2FF"/>
            <w:noWrap/>
            <w:vAlign w:val="center"/>
            <w:hideMark/>
          </w:tcPr>
          <w:p w14:paraId="7BA5FCD8" w14:textId="77777777"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3,895</w:t>
            </w:r>
          </w:p>
        </w:tc>
        <w:tc>
          <w:tcPr>
            <w:tcW w:w="523" w:type="pct"/>
            <w:tcBorders>
              <w:top w:val="nil"/>
              <w:left w:val="nil"/>
              <w:bottom w:val="nil"/>
              <w:right w:val="nil"/>
            </w:tcBorders>
            <w:shd w:val="clear" w:color="000000" w:fill="FFFFFF"/>
            <w:noWrap/>
            <w:vAlign w:val="center"/>
            <w:hideMark/>
          </w:tcPr>
          <w:p w14:paraId="29E1D937" w14:textId="77777777"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3,452</w:t>
            </w:r>
          </w:p>
        </w:tc>
        <w:tc>
          <w:tcPr>
            <w:tcW w:w="523" w:type="pct"/>
            <w:tcBorders>
              <w:top w:val="nil"/>
              <w:left w:val="nil"/>
              <w:bottom w:val="nil"/>
              <w:right w:val="nil"/>
            </w:tcBorders>
            <w:shd w:val="clear" w:color="000000" w:fill="FFFFFF"/>
            <w:noWrap/>
            <w:vAlign w:val="center"/>
            <w:hideMark/>
          </w:tcPr>
          <w:p w14:paraId="5856D870" w14:textId="77777777"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3,341</w:t>
            </w:r>
          </w:p>
        </w:tc>
        <w:tc>
          <w:tcPr>
            <w:tcW w:w="522" w:type="pct"/>
            <w:tcBorders>
              <w:top w:val="nil"/>
              <w:left w:val="nil"/>
              <w:bottom w:val="nil"/>
              <w:right w:val="nil"/>
            </w:tcBorders>
            <w:shd w:val="clear" w:color="000000" w:fill="FFFFFF"/>
            <w:noWrap/>
            <w:vAlign w:val="center"/>
            <w:hideMark/>
          </w:tcPr>
          <w:p w14:paraId="16BA2924" w14:textId="77777777"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3,311</w:t>
            </w:r>
          </w:p>
        </w:tc>
      </w:tr>
      <w:tr w:rsidR="003B64C9" w:rsidRPr="00BF01BA" w14:paraId="58C554ED" w14:textId="77777777" w:rsidTr="005209DC">
        <w:trPr>
          <w:trHeight w:hRule="exact" w:val="225"/>
        </w:trPr>
        <w:tc>
          <w:tcPr>
            <w:tcW w:w="2387" w:type="pct"/>
            <w:tcBorders>
              <w:top w:val="nil"/>
              <w:left w:val="nil"/>
              <w:bottom w:val="nil"/>
              <w:right w:val="nil"/>
            </w:tcBorders>
            <w:shd w:val="clear" w:color="000000" w:fill="FFFFFF"/>
            <w:noWrap/>
            <w:vAlign w:val="center"/>
            <w:hideMark/>
          </w:tcPr>
          <w:p w14:paraId="00E4B48E" w14:textId="77777777" w:rsidR="003B64C9" w:rsidRPr="00BF01BA" w:rsidRDefault="003B64C9" w:rsidP="003B64C9">
            <w:pPr>
              <w:spacing w:before="0" w:after="0" w:line="240" w:lineRule="auto"/>
              <w:rPr>
                <w:rFonts w:ascii="Arial" w:hAnsi="Arial" w:cs="Arial"/>
                <w:color w:val="000000"/>
                <w:sz w:val="16"/>
                <w:szCs w:val="16"/>
              </w:rPr>
            </w:pPr>
            <w:r w:rsidRPr="00BF01BA">
              <w:rPr>
                <w:rFonts w:ascii="Arial" w:hAnsi="Arial" w:cs="Arial"/>
                <w:color w:val="000000"/>
                <w:sz w:val="16"/>
                <w:szCs w:val="16"/>
              </w:rPr>
              <w:t xml:space="preserve">Other economic affairs </w:t>
            </w:r>
            <w:proofErr w:type="spellStart"/>
            <w:r w:rsidRPr="00BF01BA">
              <w:rPr>
                <w:rFonts w:ascii="Arial" w:hAnsi="Arial" w:cs="Arial"/>
                <w:color w:val="000000"/>
                <w:sz w:val="16"/>
                <w:szCs w:val="16"/>
              </w:rPr>
              <w:t>nec</w:t>
            </w:r>
            <w:proofErr w:type="spellEnd"/>
            <w:r w:rsidRPr="00BF01BA">
              <w:rPr>
                <w:rFonts w:ascii="Arial" w:hAnsi="Arial" w:cs="Arial"/>
                <w:color w:val="000000"/>
                <w:sz w:val="16"/>
                <w:szCs w:val="16"/>
              </w:rPr>
              <w:t>(b)</w:t>
            </w:r>
          </w:p>
        </w:tc>
        <w:tc>
          <w:tcPr>
            <w:tcW w:w="523" w:type="pct"/>
            <w:tcBorders>
              <w:top w:val="nil"/>
              <w:left w:val="nil"/>
              <w:bottom w:val="single" w:sz="4" w:space="0" w:color="293F5B"/>
              <w:right w:val="nil"/>
            </w:tcBorders>
            <w:shd w:val="clear" w:color="000000" w:fill="FFFFFF"/>
            <w:noWrap/>
            <w:vAlign w:val="center"/>
            <w:hideMark/>
          </w:tcPr>
          <w:p w14:paraId="60EF4FC6" w14:textId="77777777"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3,799</w:t>
            </w:r>
          </w:p>
        </w:tc>
        <w:tc>
          <w:tcPr>
            <w:tcW w:w="523" w:type="pct"/>
            <w:tcBorders>
              <w:top w:val="nil"/>
              <w:left w:val="nil"/>
              <w:bottom w:val="single" w:sz="4" w:space="0" w:color="293F5B"/>
              <w:right w:val="nil"/>
            </w:tcBorders>
            <w:shd w:val="clear" w:color="000000" w:fill="E6F2FF"/>
            <w:noWrap/>
            <w:vAlign w:val="center"/>
            <w:hideMark/>
          </w:tcPr>
          <w:p w14:paraId="57D454DE" w14:textId="77777777"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3,603</w:t>
            </w:r>
          </w:p>
        </w:tc>
        <w:tc>
          <w:tcPr>
            <w:tcW w:w="523" w:type="pct"/>
            <w:tcBorders>
              <w:top w:val="nil"/>
              <w:left w:val="nil"/>
              <w:bottom w:val="single" w:sz="4" w:space="0" w:color="293F5B"/>
              <w:right w:val="nil"/>
            </w:tcBorders>
            <w:shd w:val="clear" w:color="000000" w:fill="FFFFFF"/>
            <w:noWrap/>
            <w:vAlign w:val="center"/>
            <w:hideMark/>
          </w:tcPr>
          <w:p w14:paraId="07C8AA35" w14:textId="77777777"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3,469</w:t>
            </w:r>
          </w:p>
        </w:tc>
        <w:tc>
          <w:tcPr>
            <w:tcW w:w="523" w:type="pct"/>
            <w:tcBorders>
              <w:top w:val="nil"/>
              <w:left w:val="nil"/>
              <w:bottom w:val="single" w:sz="4" w:space="0" w:color="293F5B"/>
              <w:right w:val="nil"/>
            </w:tcBorders>
            <w:shd w:val="clear" w:color="000000" w:fill="FFFFFF"/>
            <w:noWrap/>
            <w:vAlign w:val="center"/>
            <w:hideMark/>
          </w:tcPr>
          <w:p w14:paraId="383679C3" w14:textId="77777777"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3,332</w:t>
            </w:r>
          </w:p>
        </w:tc>
        <w:tc>
          <w:tcPr>
            <w:tcW w:w="522" w:type="pct"/>
            <w:tcBorders>
              <w:top w:val="nil"/>
              <w:left w:val="nil"/>
              <w:bottom w:val="single" w:sz="4" w:space="0" w:color="293F5B"/>
              <w:right w:val="nil"/>
            </w:tcBorders>
            <w:shd w:val="clear" w:color="000000" w:fill="FFFFFF"/>
            <w:noWrap/>
            <w:vAlign w:val="center"/>
            <w:hideMark/>
          </w:tcPr>
          <w:p w14:paraId="1CEA04C2" w14:textId="77777777" w:rsidR="003B64C9" w:rsidRPr="00BF01BA" w:rsidRDefault="003B64C9" w:rsidP="003B64C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3,274</w:t>
            </w:r>
          </w:p>
        </w:tc>
      </w:tr>
      <w:tr w:rsidR="003B64C9" w:rsidRPr="00BF01BA" w14:paraId="0951D0A2" w14:textId="77777777" w:rsidTr="005209DC">
        <w:trPr>
          <w:trHeight w:hRule="exact" w:val="225"/>
        </w:trPr>
        <w:tc>
          <w:tcPr>
            <w:tcW w:w="2387" w:type="pct"/>
            <w:tcBorders>
              <w:top w:val="nil"/>
              <w:left w:val="nil"/>
              <w:bottom w:val="single" w:sz="4" w:space="0" w:color="293F5B"/>
              <w:right w:val="nil"/>
            </w:tcBorders>
            <w:shd w:val="clear" w:color="000000" w:fill="FFFFFF"/>
            <w:noWrap/>
            <w:vAlign w:val="center"/>
            <w:hideMark/>
          </w:tcPr>
          <w:p w14:paraId="2557E8C2" w14:textId="77777777" w:rsidR="003B64C9" w:rsidRPr="00BF01BA" w:rsidRDefault="003B64C9" w:rsidP="003B64C9">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other economic affairs</w:t>
            </w:r>
          </w:p>
        </w:tc>
        <w:tc>
          <w:tcPr>
            <w:tcW w:w="523" w:type="pct"/>
            <w:tcBorders>
              <w:top w:val="nil"/>
              <w:left w:val="nil"/>
              <w:bottom w:val="single" w:sz="4" w:space="0" w:color="293F5B"/>
              <w:right w:val="nil"/>
            </w:tcBorders>
            <w:shd w:val="clear" w:color="000000" w:fill="FFFFFF"/>
            <w:noWrap/>
            <w:vAlign w:val="center"/>
            <w:hideMark/>
          </w:tcPr>
          <w:p w14:paraId="38891A17" w14:textId="77777777" w:rsidR="003B64C9" w:rsidRPr="00BF01BA" w:rsidRDefault="003B64C9" w:rsidP="003B64C9">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14,063</w:t>
            </w:r>
          </w:p>
        </w:tc>
        <w:tc>
          <w:tcPr>
            <w:tcW w:w="523" w:type="pct"/>
            <w:tcBorders>
              <w:top w:val="nil"/>
              <w:left w:val="nil"/>
              <w:bottom w:val="single" w:sz="4" w:space="0" w:color="293F5B"/>
              <w:right w:val="nil"/>
            </w:tcBorders>
            <w:shd w:val="clear" w:color="000000" w:fill="E6F2FF"/>
            <w:noWrap/>
            <w:vAlign w:val="center"/>
            <w:hideMark/>
          </w:tcPr>
          <w:p w14:paraId="7EBAC65C" w14:textId="77777777" w:rsidR="003B64C9" w:rsidRPr="00BF01BA" w:rsidRDefault="003B64C9" w:rsidP="003B64C9">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13,558</w:t>
            </w:r>
          </w:p>
        </w:tc>
        <w:tc>
          <w:tcPr>
            <w:tcW w:w="523" w:type="pct"/>
            <w:tcBorders>
              <w:top w:val="nil"/>
              <w:left w:val="nil"/>
              <w:bottom w:val="single" w:sz="4" w:space="0" w:color="293F5B"/>
              <w:right w:val="nil"/>
            </w:tcBorders>
            <w:shd w:val="clear" w:color="000000" w:fill="FFFFFF"/>
            <w:noWrap/>
            <w:vAlign w:val="center"/>
            <w:hideMark/>
          </w:tcPr>
          <w:p w14:paraId="5E58A7BD" w14:textId="77777777" w:rsidR="003B64C9" w:rsidRPr="00BF01BA" w:rsidRDefault="003B64C9" w:rsidP="003B64C9">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12,636</w:t>
            </w:r>
          </w:p>
        </w:tc>
        <w:tc>
          <w:tcPr>
            <w:tcW w:w="523" w:type="pct"/>
            <w:tcBorders>
              <w:top w:val="nil"/>
              <w:left w:val="nil"/>
              <w:bottom w:val="single" w:sz="4" w:space="0" w:color="293F5B"/>
              <w:right w:val="nil"/>
            </w:tcBorders>
            <w:shd w:val="clear" w:color="000000" w:fill="FFFFFF"/>
            <w:noWrap/>
            <w:vAlign w:val="center"/>
            <w:hideMark/>
          </w:tcPr>
          <w:p w14:paraId="0A27E24B" w14:textId="77777777" w:rsidR="003B64C9" w:rsidRPr="00BF01BA" w:rsidRDefault="003B64C9" w:rsidP="003B64C9">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12,263</w:t>
            </w:r>
          </w:p>
        </w:tc>
        <w:tc>
          <w:tcPr>
            <w:tcW w:w="522" w:type="pct"/>
            <w:tcBorders>
              <w:top w:val="nil"/>
              <w:left w:val="nil"/>
              <w:bottom w:val="single" w:sz="4" w:space="0" w:color="293F5B"/>
              <w:right w:val="nil"/>
            </w:tcBorders>
            <w:shd w:val="clear" w:color="000000" w:fill="FFFFFF"/>
            <w:noWrap/>
            <w:vAlign w:val="center"/>
            <w:hideMark/>
          </w:tcPr>
          <w:p w14:paraId="3721088D" w14:textId="77777777" w:rsidR="003B64C9" w:rsidRPr="00BF01BA" w:rsidRDefault="003B64C9" w:rsidP="003B64C9">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12,285</w:t>
            </w:r>
          </w:p>
        </w:tc>
      </w:tr>
    </w:tbl>
    <w:p w14:paraId="0EA6CCC9" w14:textId="472BAB5A" w:rsidR="006C7A88" w:rsidRPr="00BF01BA" w:rsidRDefault="006C7A88" w:rsidP="004B6EEF">
      <w:pPr>
        <w:pStyle w:val="ChartandTableFootnoteAlpha"/>
        <w:numPr>
          <w:ilvl w:val="0"/>
          <w:numId w:val="28"/>
        </w:numPr>
      </w:pPr>
      <w:r w:rsidRPr="00BF01BA">
        <w:t>A further breakdown of the immigration sub</w:t>
      </w:r>
      <w:r w:rsidR="00DF02E6">
        <w:noBreakHyphen/>
      </w:r>
      <w:r w:rsidRPr="00BF01BA">
        <w:t>function is provided in Table 5.16.1.</w:t>
      </w:r>
    </w:p>
    <w:p w14:paraId="300AEE7F" w14:textId="343DD8A1" w:rsidR="006C7A88" w:rsidRPr="00BF01BA" w:rsidRDefault="006C7A88" w:rsidP="004B6EEF">
      <w:pPr>
        <w:pStyle w:val="ChartandTableFootnoteAlpha"/>
        <w:numPr>
          <w:ilvl w:val="0"/>
          <w:numId w:val="28"/>
        </w:numPr>
      </w:pPr>
      <w:r w:rsidRPr="00BF01BA">
        <w:t xml:space="preserve">A further breakdown of the other economic affairs </w:t>
      </w:r>
      <w:proofErr w:type="spellStart"/>
      <w:r w:rsidRPr="00BF01BA">
        <w:t>nec</w:t>
      </w:r>
      <w:proofErr w:type="spellEnd"/>
      <w:r w:rsidRPr="00BF01BA">
        <w:t xml:space="preserve"> sub</w:t>
      </w:r>
      <w:r w:rsidR="00DF02E6">
        <w:noBreakHyphen/>
      </w:r>
      <w:r w:rsidRPr="00BF01BA">
        <w:t>function is provided in Table 5.16.2.</w:t>
      </w:r>
    </w:p>
    <w:p w14:paraId="0079FFBB" w14:textId="77777777" w:rsidR="00D821AB" w:rsidRPr="00BF01BA" w:rsidRDefault="00D821AB" w:rsidP="00D821AB">
      <w:pPr>
        <w:pStyle w:val="TableLine"/>
      </w:pPr>
    </w:p>
    <w:p w14:paraId="1682BC9C" w14:textId="220B5FCF" w:rsidR="00145319" w:rsidRPr="00BF01BA" w:rsidRDefault="00145319" w:rsidP="00145319">
      <w:pPr>
        <w:keepLines/>
        <w:rPr>
          <w:rFonts w:cs="Book Antiqua"/>
          <w:sz w:val="20"/>
        </w:rPr>
      </w:pPr>
      <w:bookmarkStart w:id="129" w:name="_Hlk165038469"/>
      <w:bookmarkStart w:id="130" w:name="_Hlk166154904"/>
      <w:r w:rsidRPr="00BF01BA">
        <w:t>Total</w:t>
      </w:r>
      <w:r w:rsidRPr="00BF01BA">
        <w:rPr>
          <w:lang w:val="en-US"/>
        </w:rPr>
        <w:t xml:space="preserve"> expenses for </w:t>
      </w:r>
      <w:r w:rsidRPr="00BF01BA">
        <w:t>other</w:t>
      </w:r>
      <w:r w:rsidRPr="00BF01BA">
        <w:rPr>
          <w:lang w:val="en-US"/>
        </w:rPr>
        <w:t xml:space="preserve"> economic affairs are estimated to decrease by 9.4 per cent over the period 2025–26 to 2028–29 largely </w:t>
      </w:r>
      <w:r w:rsidRPr="00BF01BA">
        <w:rPr>
          <w:rFonts w:cs="Book Antiqua"/>
          <w:szCs w:val="19"/>
        </w:rPr>
        <w:t xml:space="preserve">reflecting forecast reductions in expenses for </w:t>
      </w:r>
      <w:r w:rsidR="00413781" w:rsidRPr="00BF01BA">
        <w:rPr>
          <w:rStyle w:val="Strong"/>
        </w:rPr>
        <w:t>immigration</w:t>
      </w:r>
      <w:r w:rsidRPr="00BF01BA">
        <w:rPr>
          <w:rFonts w:cs="Book Antiqua"/>
          <w:szCs w:val="19"/>
        </w:rPr>
        <w:t xml:space="preserve"> and </w:t>
      </w:r>
      <w:r w:rsidR="00954EB9" w:rsidRPr="00BF01BA">
        <w:rPr>
          <w:rStyle w:val="Strong"/>
        </w:rPr>
        <w:t>vocational and industry training</w:t>
      </w:r>
      <w:r w:rsidRPr="00BF01BA">
        <w:rPr>
          <w:rFonts w:cs="Book Antiqua"/>
          <w:szCs w:val="19"/>
        </w:rPr>
        <w:t>.</w:t>
      </w:r>
    </w:p>
    <w:p w14:paraId="308A5E93" w14:textId="77777777" w:rsidR="00145319" w:rsidRPr="00BF01BA" w:rsidRDefault="00145319" w:rsidP="00145319">
      <w:pPr>
        <w:spacing w:before="0" w:after="160" w:line="259" w:lineRule="auto"/>
      </w:pPr>
      <w:r w:rsidRPr="00BF01BA">
        <w:br w:type="page"/>
      </w:r>
    </w:p>
    <w:bookmarkEnd w:id="129"/>
    <w:bookmarkEnd w:id="130"/>
    <w:p w14:paraId="475B0631" w14:textId="6EA18F65" w:rsidR="00145319" w:rsidRPr="00BF01BA" w:rsidRDefault="00145319" w:rsidP="00145319">
      <w:r w:rsidRPr="00BF01BA">
        <w:rPr>
          <w:rStyle w:val="Strong"/>
        </w:rPr>
        <w:lastRenderedPageBreak/>
        <w:t>Vocational and industry training</w:t>
      </w:r>
      <w:r w:rsidRPr="00BF01BA">
        <w:t xml:space="preserve"> expenses are estimated to decrease over the period 2025</w:t>
      </w:r>
      <w:r w:rsidRPr="00BF01BA">
        <w:rPr>
          <w:rFonts w:ascii="Times New Roman" w:hAnsi="Times New Roman" w:hint="eastAsia"/>
          <w:rtl/>
        </w:rPr>
        <w:t>‍</w:t>
      </w:r>
      <w:r w:rsidRPr="00BF01BA">
        <w:t>–</w:t>
      </w:r>
      <w:r w:rsidRPr="00BF01BA">
        <w:rPr>
          <w:rFonts w:ascii="Times New Roman" w:hAnsi="Times New Roman" w:hint="eastAsia"/>
          <w:rtl/>
        </w:rPr>
        <w:t>‍</w:t>
      </w:r>
      <w:r w:rsidRPr="00BF01BA">
        <w:t>26 to 2028–29, primarily reflecting the continuing transition in apprenticeship incentives from their peak during the COVID</w:t>
      </w:r>
      <w:r w:rsidR="00DF02E6">
        <w:noBreakHyphen/>
      </w:r>
      <w:r w:rsidRPr="00BF01BA">
        <w:t>19 pandemic. This includes the cessation of the temporary Boosting Apprenticeship Commencements wage subsidy, which is closed to new applicants, and the scheduled step</w:t>
      </w:r>
      <w:r w:rsidR="00DF02E6">
        <w:noBreakHyphen/>
      </w:r>
      <w:r w:rsidRPr="00BF01BA">
        <w:t xml:space="preserve">down in ongoing priority apprenticeship incentives from 1 January 2026. The decrease is partially offset by additional support the Government is providing to apprentices and their employers through the 2025–26 Budget measure </w:t>
      </w:r>
      <w:r w:rsidRPr="00BF01BA">
        <w:rPr>
          <w:rStyle w:val="Emphasis"/>
        </w:rPr>
        <w:t>Building Australia</w:t>
      </w:r>
      <w:r w:rsidR="00DF02E6">
        <w:rPr>
          <w:rStyle w:val="Emphasis"/>
        </w:rPr>
        <w:t>’</w:t>
      </w:r>
      <w:r w:rsidRPr="00BF01BA">
        <w:rPr>
          <w:rStyle w:val="Emphasis"/>
        </w:rPr>
        <w:t xml:space="preserve">s Future </w:t>
      </w:r>
      <w:r w:rsidR="00FC41F0" w:rsidRPr="00BF01BA">
        <w:t>–</w:t>
      </w:r>
      <w:r w:rsidRPr="00BF01BA">
        <w:rPr>
          <w:rStyle w:val="Emphasis"/>
        </w:rPr>
        <w:t xml:space="preserve"> Increased Support for Apprentices</w:t>
      </w:r>
      <w:r w:rsidRPr="00BF01BA">
        <w:t>,</w:t>
      </w:r>
      <w:r w:rsidRPr="00BF01BA">
        <w:rPr>
          <w:i/>
          <w:iCs/>
        </w:rPr>
        <w:t xml:space="preserve"> </w:t>
      </w:r>
      <w:r w:rsidRPr="00BF01BA">
        <w:t>which includes targeted incentives to boost apprenticeship commencements in critical construction occupations to be introduced from 1 July 2025.</w:t>
      </w:r>
    </w:p>
    <w:p w14:paraId="0A096902" w14:textId="74AFAB83" w:rsidR="008003D1" w:rsidRPr="00BF01BA" w:rsidRDefault="008003D1" w:rsidP="008003D1">
      <w:pPr>
        <w:rPr>
          <w:rFonts w:cs="Book Antiqua"/>
          <w:szCs w:val="19"/>
        </w:rPr>
      </w:pPr>
      <w:r w:rsidRPr="00BF01BA">
        <w:rPr>
          <w:rStyle w:val="Strong"/>
        </w:rPr>
        <w:t>Labour market assistance to job seekers and industry</w:t>
      </w:r>
      <w:r w:rsidRPr="00BF01BA">
        <w:rPr>
          <w:rFonts w:cs="Book Antiqua"/>
          <w:b/>
          <w:bCs/>
          <w:szCs w:val="19"/>
        </w:rPr>
        <w:t xml:space="preserve"> </w:t>
      </w:r>
      <w:r w:rsidRPr="00BF01BA">
        <w:rPr>
          <w:rFonts w:cs="Book Antiqua"/>
          <w:szCs w:val="19"/>
        </w:rPr>
        <w:t>expenses are estimated to increase over the period 2025–26 to 2028–29, reflecting the Government</w:t>
      </w:r>
      <w:r w:rsidR="00DF02E6">
        <w:rPr>
          <w:rFonts w:cs="Book Antiqua"/>
          <w:szCs w:val="19"/>
        </w:rPr>
        <w:t>’</w:t>
      </w:r>
      <w:r w:rsidRPr="00BF01BA">
        <w:rPr>
          <w:rFonts w:cs="Book Antiqua"/>
          <w:szCs w:val="19"/>
        </w:rPr>
        <w:t>s commitment to strengthen Australia</w:t>
      </w:r>
      <w:r w:rsidR="00DF02E6">
        <w:rPr>
          <w:rFonts w:cs="Book Antiqua"/>
          <w:szCs w:val="19"/>
        </w:rPr>
        <w:t>’</w:t>
      </w:r>
      <w:r w:rsidRPr="00BF01BA">
        <w:rPr>
          <w:rFonts w:cs="Book Antiqua"/>
          <w:szCs w:val="19"/>
        </w:rPr>
        <w:t xml:space="preserve">s employment services system and improve outcomes for individuals accessing employment services more broadly. </w:t>
      </w:r>
    </w:p>
    <w:p w14:paraId="260E3816" w14:textId="32CD156C" w:rsidR="008003D1" w:rsidRPr="00BF01BA" w:rsidRDefault="008003D1" w:rsidP="008003D1">
      <w:pPr>
        <w:rPr>
          <w:rStyle w:val="Emphasis"/>
        </w:rPr>
      </w:pPr>
      <w:r w:rsidRPr="00BF01BA">
        <w:rPr>
          <w:rStyle w:val="Strong"/>
        </w:rPr>
        <w:t>Industrial relations</w:t>
      </w:r>
      <w:r w:rsidRPr="00BF01BA">
        <w:rPr>
          <w:rFonts w:cs="Book Antiqua"/>
          <w:bCs/>
          <w:szCs w:val="19"/>
        </w:rPr>
        <w:t xml:space="preserve"> expenses are estimated to slightly </w:t>
      </w:r>
      <w:r w:rsidRPr="00BF01BA">
        <w:rPr>
          <w:rFonts w:cs="Book Antiqua"/>
          <w:szCs w:val="19"/>
        </w:rPr>
        <w:t xml:space="preserve">decrease </w:t>
      </w:r>
      <w:r w:rsidRPr="00BF01BA">
        <w:rPr>
          <w:rFonts w:cs="Book Antiqua"/>
          <w:bCs/>
          <w:szCs w:val="19"/>
        </w:rPr>
        <w:t>over the period 2025</w:t>
      </w:r>
      <w:r w:rsidRPr="00BF01BA">
        <w:rPr>
          <w:rFonts w:ascii="Times New Roman" w:hAnsi="Times New Roman" w:hint="cs"/>
          <w:bCs/>
          <w:szCs w:val="19"/>
          <w:rtl/>
        </w:rPr>
        <w:t>‍</w:t>
      </w:r>
      <w:r w:rsidRPr="00BF01BA">
        <w:rPr>
          <w:rFonts w:cs="Book Antiqua"/>
          <w:bCs/>
          <w:szCs w:val="19"/>
        </w:rPr>
        <w:t>–</w:t>
      </w:r>
      <w:r w:rsidRPr="00BF01BA">
        <w:rPr>
          <w:rFonts w:ascii="Times New Roman" w:hAnsi="Times New Roman" w:hint="cs"/>
          <w:bCs/>
          <w:szCs w:val="19"/>
          <w:rtl/>
        </w:rPr>
        <w:t>‍</w:t>
      </w:r>
      <w:r w:rsidRPr="00BF01BA">
        <w:rPr>
          <w:rFonts w:cs="Book Antiqua"/>
          <w:bCs/>
          <w:szCs w:val="19"/>
        </w:rPr>
        <w:t>26 to 2028–29</w:t>
      </w:r>
      <w:r w:rsidR="00413781" w:rsidRPr="00BF01BA">
        <w:t>,</w:t>
      </w:r>
      <w:r w:rsidRPr="00BF01BA">
        <w:rPr>
          <w:rFonts w:cs="Book Antiqua"/>
          <w:bCs/>
          <w:szCs w:val="19"/>
        </w:rPr>
        <w:t xml:space="preserve"> largely due to </w:t>
      </w:r>
      <w:r w:rsidR="00406CC0" w:rsidRPr="00BF01BA">
        <w:rPr>
          <w:rFonts w:cs="Book Antiqua"/>
          <w:bCs/>
          <w:szCs w:val="19"/>
        </w:rPr>
        <w:t>the cessation of</w:t>
      </w:r>
      <w:r w:rsidRPr="00BF01BA">
        <w:rPr>
          <w:rFonts w:cs="Book Antiqua"/>
          <w:bCs/>
          <w:szCs w:val="19"/>
        </w:rPr>
        <w:t xml:space="preserve"> </w:t>
      </w:r>
      <w:r w:rsidR="00DD6774" w:rsidRPr="00BF01BA">
        <w:rPr>
          <w:rFonts w:cs="Book Antiqua"/>
          <w:bCs/>
          <w:szCs w:val="19"/>
        </w:rPr>
        <w:t xml:space="preserve">components in </w:t>
      </w:r>
      <w:r w:rsidRPr="00BF01BA">
        <w:rPr>
          <w:rFonts w:cs="Book Antiqua"/>
          <w:bCs/>
          <w:szCs w:val="19"/>
        </w:rPr>
        <w:t>the 2024–25 Budget measure</w:t>
      </w:r>
      <w:r w:rsidRPr="00BF01BA">
        <w:rPr>
          <w:i/>
          <w:iCs/>
        </w:rPr>
        <w:t xml:space="preserve"> Workplace Relations</w:t>
      </w:r>
      <w:r w:rsidRPr="00BF01BA">
        <w:rPr>
          <w:rFonts w:cs="Book Antiqua"/>
          <w:bCs/>
          <w:szCs w:val="19"/>
        </w:rPr>
        <w:t>.</w:t>
      </w:r>
      <w:r w:rsidRPr="00BF01BA">
        <w:rPr>
          <w:color w:val="FF0000"/>
        </w:rPr>
        <w:t xml:space="preserve"> </w:t>
      </w:r>
      <w:r w:rsidRPr="00BF01BA">
        <w:rPr>
          <w:rFonts w:cs="Book Antiqua"/>
          <w:bCs/>
          <w:szCs w:val="19"/>
        </w:rPr>
        <w:t>This decrease is expected to be partially offset by a range of supports to progress the Government</w:t>
      </w:r>
      <w:r w:rsidR="00DF02E6">
        <w:rPr>
          <w:rFonts w:cs="Book Antiqua"/>
          <w:bCs/>
          <w:szCs w:val="19"/>
        </w:rPr>
        <w:t>’</w:t>
      </w:r>
      <w:r w:rsidRPr="00BF01BA">
        <w:rPr>
          <w:rFonts w:cs="Book Antiqua"/>
          <w:bCs/>
          <w:szCs w:val="19"/>
        </w:rPr>
        <w:t xml:space="preserve">s workplace relations agenda, critical to the implementation of changes made by the </w:t>
      </w:r>
      <w:r w:rsidRPr="00BF01BA">
        <w:rPr>
          <w:rStyle w:val="Emphasis"/>
        </w:rPr>
        <w:t>Fair Work Legislation Amendment (Closing Loopholes) Act 2023</w:t>
      </w:r>
      <w:r w:rsidRPr="00BF01BA">
        <w:rPr>
          <w:rFonts w:cs="Book Antiqua"/>
          <w:bCs/>
          <w:szCs w:val="19"/>
        </w:rPr>
        <w:t xml:space="preserve">, and further reforms passed in the </w:t>
      </w:r>
      <w:r w:rsidRPr="00BF01BA">
        <w:rPr>
          <w:rStyle w:val="Emphasis"/>
        </w:rPr>
        <w:t>Fair Work Legislation Amendment (Closing Loopholes No.2) Act 2024.</w:t>
      </w:r>
    </w:p>
    <w:p w14:paraId="0A8A6CFA" w14:textId="43967E99" w:rsidR="008003D1" w:rsidRPr="00BF01BA" w:rsidRDefault="008003D1" w:rsidP="008003D1">
      <w:pPr>
        <w:rPr>
          <w:rFonts w:cs="Book Antiqua"/>
          <w:szCs w:val="19"/>
        </w:rPr>
      </w:pPr>
      <w:r w:rsidRPr="00BF01BA">
        <w:rPr>
          <w:rFonts w:cs="Book Antiqua"/>
          <w:szCs w:val="19"/>
        </w:rPr>
        <w:t xml:space="preserve">The </w:t>
      </w:r>
      <w:r w:rsidRPr="00BF01BA">
        <w:rPr>
          <w:rStyle w:val="Strong"/>
        </w:rPr>
        <w:t>immigration</w:t>
      </w:r>
      <w:r w:rsidRPr="00BF01BA">
        <w:rPr>
          <w:rFonts w:cs="Book Antiqua"/>
          <w:szCs w:val="19"/>
        </w:rPr>
        <w:t xml:space="preserve"> sub</w:t>
      </w:r>
      <w:r w:rsidR="00DF02E6">
        <w:rPr>
          <w:rFonts w:cs="Book Antiqua"/>
          <w:szCs w:val="19"/>
        </w:rPr>
        <w:noBreakHyphen/>
      </w:r>
      <w:r w:rsidRPr="00BF01BA">
        <w:rPr>
          <w:rFonts w:cs="Book Antiqua"/>
          <w:szCs w:val="19"/>
        </w:rPr>
        <w:t>function includes the provision of migration and citizenship services, the management of unlawful non</w:t>
      </w:r>
      <w:r w:rsidR="00DF02E6">
        <w:rPr>
          <w:rFonts w:cs="Book Antiqua"/>
          <w:szCs w:val="19"/>
        </w:rPr>
        <w:noBreakHyphen/>
      </w:r>
      <w:r w:rsidRPr="00BF01BA">
        <w:rPr>
          <w:rFonts w:cs="Book Antiqua"/>
          <w:szCs w:val="19"/>
        </w:rPr>
        <w:t xml:space="preserve">citizens, regional cooperation, and refugee and humanitarian assistance. </w:t>
      </w:r>
      <w:r w:rsidRPr="00BF01BA">
        <w:rPr>
          <w:rStyle w:val="Strong"/>
        </w:rPr>
        <w:t>Immigration</w:t>
      </w:r>
      <w:r w:rsidRPr="00BF01BA">
        <w:rPr>
          <w:rFonts w:cs="Book Antiqua"/>
          <w:szCs w:val="19"/>
        </w:rPr>
        <w:t xml:space="preserve"> expenses are expected to decrease over the period 2025–26 to 2028–29, primarily reflecting forecast reductions in the transitory population in the offshore processing centre, and persons accessing migrant and humanitarian services.</w:t>
      </w:r>
    </w:p>
    <w:p w14:paraId="7B836325" w14:textId="75A150B9" w:rsidR="008003D1" w:rsidRPr="00BF01BA" w:rsidRDefault="008003D1" w:rsidP="008003D1">
      <w:r w:rsidRPr="00BF01BA">
        <w:t xml:space="preserve">Table 5.16.1 sets out the major components of the </w:t>
      </w:r>
      <w:r w:rsidRPr="00D24C81">
        <w:rPr>
          <w:rStyle w:val="Strong"/>
        </w:rPr>
        <w:t>immigration</w:t>
      </w:r>
      <w:r w:rsidRPr="00BF01BA">
        <w:t xml:space="preserve"> sub</w:t>
      </w:r>
      <w:r w:rsidR="00DF02E6">
        <w:noBreakHyphen/>
      </w:r>
      <w:r w:rsidRPr="00BF01BA">
        <w:t>function.</w:t>
      </w:r>
    </w:p>
    <w:p w14:paraId="10BF926F" w14:textId="6D573F7E" w:rsidR="00543483" w:rsidRPr="00BF01BA" w:rsidRDefault="00911489" w:rsidP="00911489">
      <w:pPr>
        <w:pStyle w:val="TableHeading"/>
        <w:rPr>
          <w:rFonts w:asciiTheme="minorHAnsi" w:eastAsiaTheme="minorHAnsi" w:hAnsiTheme="minorHAnsi" w:cstheme="minorBidi"/>
          <w:b w:val="0"/>
          <w:sz w:val="22"/>
          <w:szCs w:val="22"/>
          <w:lang w:eastAsia="en-US"/>
        </w:rPr>
      </w:pPr>
      <w:r w:rsidRPr="00BF01BA">
        <w:t>Table </w:t>
      </w:r>
      <w:r w:rsidR="00927D27" w:rsidRPr="00BF01BA">
        <w:t>5</w:t>
      </w:r>
      <w:r w:rsidRPr="00BF01BA">
        <w:t>.16.1: Trends in the major components of the immigration sub</w:t>
      </w:r>
      <w:r w:rsidR="00DF02E6">
        <w:noBreakHyphen/>
      </w:r>
      <w:r w:rsidRPr="00BF01BA">
        <w:t>function expense</w:t>
      </w:r>
    </w:p>
    <w:tbl>
      <w:tblPr>
        <w:tblW w:w="5000" w:type="pct"/>
        <w:tblCellMar>
          <w:left w:w="0" w:type="dxa"/>
          <w:right w:w="28" w:type="dxa"/>
        </w:tblCellMar>
        <w:tblLook w:val="04A0" w:firstRow="1" w:lastRow="0" w:firstColumn="1" w:lastColumn="0" w:noHBand="0" w:noVBand="1"/>
      </w:tblPr>
      <w:tblGrid>
        <w:gridCol w:w="3419"/>
        <w:gridCol w:w="111"/>
        <w:gridCol w:w="836"/>
        <w:gridCol w:w="836"/>
        <w:gridCol w:w="836"/>
        <w:gridCol w:w="836"/>
        <w:gridCol w:w="836"/>
      </w:tblGrid>
      <w:tr w:rsidR="00543483" w:rsidRPr="00BF01BA" w14:paraId="79F1DCA3" w14:textId="77777777" w:rsidTr="00543483">
        <w:trPr>
          <w:trHeight w:hRule="exact" w:val="225"/>
        </w:trPr>
        <w:tc>
          <w:tcPr>
            <w:tcW w:w="2218" w:type="pct"/>
            <w:tcBorders>
              <w:top w:val="single" w:sz="4" w:space="0" w:color="293F5B"/>
              <w:left w:val="nil"/>
              <w:bottom w:val="nil"/>
              <w:right w:val="nil"/>
            </w:tcBorders>
            <w:shd w:val="clear" w:color="000000" w:fill="FFFFFF"/>
            <w:noWrap/>
            <w:vAlign w:val="center"/>
            <w:hideMark/>
          </w:tcPr>
          <w:p w14:paraId="0CE69C9D" w14:textId="13CF3F64" w:rsidR="00543483" w:rsidRPr="00BF01BA" w:rsidRDefault="00543483" w:rsidP="00543483">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Component(a)</w:t>
            </w:r>
          </w:p>
        </w:tc>
        <w:tc>
          <w:tcPr>
            <w:tcW w:w="72" w:type="pct"/>
            <w:tcBorders>
              <w:top w:val="single" w:sz="4" w:space="0" w:color="293F5B"/>
              <w:left w:val="nil"/>
              <w:bottom w:val="nil"/>
              <w:right w:val="nil"/>
            </w:tcBorders>
            <w:shd w:val="clear" w:color="000000" w:fill="FFFFFF"/>
            <w:noWrap/>
            <w:vAlign w:val="center"/>
            <w:hideMark/>
          </w:tcPr>
          <w:p w14:paraId="0612EC0F" w14:textId="77777777" w:rsidR="00543483" w:rsidRPr="00BF01BA" w:rsidRDefault="00543483" w:rsidP="0054348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2709" w:type="pct"/>
            <w:gridSpan w:val="5"/>
            <w:tcBorders>
              <w:top w:val="single" w:sz="4" w:space="0" w:color="293F5B"/>
              <w:left w:val="nil"/>
              <w:bottom w:val="single" w:sz="4" w:space="0" w:color="000000"/>
              <w:right w:val="nil"/>
            </w:tcBorders>
            <w:shd w:val="clear" w:color="000000" w:fill="FFFFFF"/>
            <w:noWrap/>
            <w:vAlign w:val="center"/>
            <w:hideMark/>
          </w:tcPr>
          <w:p w14:paraId="1EF6B7B2" w14:textId="77777777" w:rsidR="00543483" w:rsidRPr="00BF01BA" w:rsidRDefault="00543483" w:rsidP="00543483">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543483" w:rsidRPr="00BF01BA" w14:paraId="263D1912" w14:textId="77777777" w:rsidTr="00543483">
        <w:trPr>
          <w:trHeight w:hRule="exact" w:val="225"/>
        </w:trPr>
        <w:tc>
          <w:tcPr>
            <w:tcW w:w="2218" w:type="pct"/>
            <w:tcBorders>
              <w:top w:val="nil"/>
              <w:left w:val="nil"/>
              <w:bottom w:val="nil"/>
              <w:right w:val="nil"/>
            </w:tcBorders>
            <w:shd w:val="clear" w:color="000000" w:fill="FFFFFF"/>
            <w:noWrap/>
            <w:vAlign w:val="bottom"/>
            <w:hideMark/>
          </w:tcPr>
          <w:p w14:paraId="4EAA432A" w14:textId="77777777" w:rsidR="00543483" w:rsidRPr="00BF01BA" w:rsidRDefault="00543483" w:rsidP="0054348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72" w:type="pct"/>
            <w:tcBorders>
              <w:top w:val="nil"/>
              <w:left w:val="nil"/>
              <w:bottom w:val="nil"/>
              <w:right w:val="nil"/>
            </w:tcBorders>
            <w:shd w:val="clear" w:color="000000" w:fill="FFFFFF"/>
            <w:noWrap/>
            <w:vAlign w:val="center"/>
            <w:hideMark/>
          </w:tcPr>
          <w:p w14:paraId="74DF761A" w14:textId="77777777" w:rsidR="00543483" w:rsidRPr="00BF01BA" w:rsidRDefault="00543483" w:rsidP="0054348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42" w:type="pct"/>
            <w:tcBorders>
              <w:top w:val="single" w:sz="4" w:space="0" w:color="293F5B"/>
              <w:left w:val="nil"/>
              <w:bottom w:val="nil"/>
              <w:right w:val="nil"/>
            </w:tcBorders>
            <w:shd w:val="clear" w:color="000000" w:fill="FFFFFF"/>
            <w:noWrap/>
            <w:vAlign w:val="center"/>
            <w:hideMark/>
          </w:tcPr>
          <w:p w14:paraId="3BC2A71A" w14:textId="17587A71" w:rsidR="00543483" w:rsidRPr="00BF01BA" w:rsidRDefault="00543483" w:rsidP="0054348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542" w:type="pct"/>
            <w:tcBorders>
              <w:top w:val="single" w:sz="4" w:space="0" w:color="293F5B"/>
              <w:left w:val="nil"/>
              <w:bottom w:val="nil"/>
              <w:right w:val="nil"/>
            </w:tcBorders>
            <w:shd w:val="clear" w:color="000000" w:fill="E6F2FF"/>
            <w:noWrap/>
            <w:vAlign w:val="center"/>
            <w:hideMark/>
          </w:tcPr>
          <w:p w14:paraId="35915A67" w14:textId="0AC20AF5" w:rsidR="00543483" w:rsidRPr="00BF01BA" w:rsidRDefault="00543483" w:rsidP="0054348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542" w:type="pct"/>
            <w:tcBorders>
              <w:top w:val="single" w:sz="4" w:space="0" w:color="293F5B"/>
              <w:left w:val="nil"/>
              <w:bottom w:val="nil"/>
              <w:right w:val="nil"/>
            </w:tcBorders>
            <w:shd w:val="clear" w:color="000000" w:fill="FFFFFF"/>
            <w:noWrap/>
            <w:vAlign w:val="center"/>
            <w:hideMark/>
          </w:tcPr>
          <w:p w14:paraId="2445DF9C" w14:textId="795CF571" w:rsidR="00543483" w:rsidRPr="00BF01BA" w:rsidRDefault="00543483" w:rsidP="0054348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542" w:type="pct"/>
            <w:tcBorders>
              <w:top w:val="single" w:sz="4" w:space="0" w:color="293F5B"/>
              <w:left w:val="nil"/>
              <w:bottom w:val="nil"/>
              <w:right w:val="nil"/>
            </w:tcBorders>
            <w:shd w:val="clear" w:color="000000" w:fill="FFFFFF"/>
            <w:noWrap/>
            <w:vAlign w:val="center"/>
            <w:hideMark/>
          </w:tcPr>
          <w:p w14:paraId="27A0345F" w14:textId="1B50CABE" w:rsidR="00543483" w:rsidRPr="00BF01BA" w:rsidRDefault="00543483" w:rsidP="0054348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542" w:type="pct"/>
            <w:tcBorders>
              <w:top w:val="single" w:sz="4" w:space="0" w:color="293F5B"/>
              <w:left w:val="nil"/>
              <w:bottom w:val="nil"/>
              <w:right w:val="nil"/>
            </w:tcBorders>
            <w:shd w:val="clear" w:color="000000" w:fill="FFFFFF"/>
            <w:noWrap/>
            <w:vAlign w:val="center"/>
            <w:hideMark/>
          </w:tcPr>
          <w:p w14:paraId="4805EC0A" w14:textId="66C56CC9" w:rsidR="00543483" w:rsidRPr="00BF01BA" w:rsidRDefault="00543483" w:rsidP="0054348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543483" w:rsidRPr="00BF01BA" w14:paraId="109C479A" w14:textId="77777777" w:rsidTr="00543483">
        <w:trPr>
          <w:trHeight w:hRule="exact" w:val="225"/>
        </w:trPr>
        <w:tc>
          <w:tcPr>
            <w:tcW w:w="2218" w:type="pct"/>
            <w:tcBorders>
              <w:top w:val="nil"/>
              <w:left w:val="nil"/>
              <w:bottom w:val="nil"/>
              <w:right w:val="nil"/>
            </w:tcBorders>
            <w:shd w:val="clear" w:color="000000" w:fill="FFFFFF"/>
            <w:noWrap/>
            <w:vAlign w:val="center"/>
            <w:hideMark/>
          </w:tcPr>
          <w:p w14:paraId="10F78E6D" w14:textId="77777777" w:rsidR="00543483" w:rsidRPr="00BF01BA" w:rsidRDefault="00543483" w:rsidP="0054348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72" w:type="pct"/>
            <w:tcBorders>
              <w:top w:val="nil"/>
              <w:left w:val="nil"/>
              <w:bottom w:val="nil"/>
              <w:right w:val="nil"/>
            </w:tcBorders>
            <w:shd w:val="clear" w:color="000000" w:fill="FFFFFF"/>
            <w:noWrap/>
            <w:vAlign w:val="center"/>
            <w:hideMark/>
          </w:tcPr>
          <w:p w14:paraId="041F98A2" w14:textId="77777777" w:rsidR="00543483" w:rsidRPr="00BF01BA" w:rsidRDefault="00543483" w:rsidP="0054348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single" w:sz="4" w:space="0" w:color="293F5B"/>
              <w:right w:val="nil"/>
            </w:tcBorders>
            <w:shd w:val="clear" w:color="000000" w:fill="FFFFFF"/>
            <w:noWrap/>
            <w:vAlign w:val="center"/>
            <w:hideMark/>
          </w:tcPr>
          <w:p w14:paraId="4B2F38B2" w14:textId="77777777" w:rsidR="00543483" w:rsidRPr="00BF01BA" w:rsidRDefault="00543483" w:rsidP="0054348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E6F2FF"/>
            <w:noWrap/>
            <w:vAlign w:val="center"/>
            <w:hideMark/>
          </w:tcPr>
          <w:p w14:paraId="6D9EE731" w14:textId="77777777" w:rsidR="00543483" w:rsidRPr="00BF01BA" w:rsidRDefault="00543483" w:rsidP="0054348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FFFFFF"/>
            <w:noWrap/>
            <w:vAlign w:val="center"/>
            <w:hideMark/>
          </w:tcPr>
          <w:p w14:paraId="04183D8A" w14:textId="77777777" w:rsidR="00543483" w:rsidRPr="00BF01BA" w:rsidRDefault="00543483" w:rsidP="0054348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FFFFFF"/>
            <w:noWrap/>
            <w:vAlign w:val="center"/>
            <w:hideMark/>
          </w:tcPr>
          <w:p w14:paraId="30FD78A1" w14:textId="77777777" w:rsidR="00543483" w:rsidRPr="00BF01BA" w:rsidRDefault="00543483" w:rsidP="0054348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FFFFFF"/>
            <w:noWrap/>
            <w:vAlign w:val="center"/>
            <w:hideMark/>
          </w:tcPr>
          <w:p w14:paraId="07097363" w14:textId="77777777" w:rsidR="00543483" w:rsidRPr="00BF01BA" w:rsidRDefault="00543483" w:rsidP="0054348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543483" w:rsidRPr="00BF01BA" w14:paraId="2FAFC759" w14:textId="77777777" w:rsidTr="00543483">
        <w:trPr>
          <w:trHeight w:hRule="exact" w:val="220"/>
        </w:trPr>
        <w:tc>
          <w:tcPr>
            <w:tcW w:w="2218" w:type="pct"/>
            <w:tcBorders>
              <w:top w:val="nil"/>
              <w:left w:val="nil"/>
              <w:bottom w:val="nil"/>
              <w:right w:val="nil"/>
            </w:tcBorders>
            <w:shd w:val="clear" w:color="000000" w:fill="FFFFFF"/>
            <w:noWrap/>
            <w:vAlign w:val="center"/>
            <w:hideMark/>
          </w:tcPr>
          <w:p w14:paraId="56739FFB" w14:textId="63DE44FC" w:rsidR="00543483" w:rsidRPr="00BF01BA" w:rsidRDefault="00543483" w:rsidP="00543483">
            <w:pPr>
              <w:spacing w:before="0" w:after="0" w:line="240" w:lineRule="auto"/>
              <w:rPr>
                <w:rFonts w:ascii="Arial" w:hAnsi="Arial" w:cs="Arial"/>
                <w:color w:val="000000"/>
                <w:sz w:val="16"/>
                <w:szCs w:val="16"/>
              </w:rPr>
            </w:pPr>
            <w:r w:rsidRPr="00BF01BA">
              <w:rPr>
                <w:rFonts w:ascii="Arial" w:hAnsi="Arial" w:cs="Arial"/>
                <w:color w:val="000000"/>
                <w:sz w:val="16"/>
                <w:szCs w:val="16"/>
              </w:rPr>
              <w:t>Management of unlawful non</w:t>
            </w:r>
            <w:r w:rsidR="00DF02E6">
              <w:rPr>
                <w:rFonts w:ascii="Arial" w:hAnsi="Arial" w:cs="Arial"/>
                <w:color w:val="000000"/>
                <w:sz w:val="16"/>
                <w:szCs w:val="16"/>
              </w:rPr>
              <w:noBreakHyphen/>
            </w:r>
            <w:r w:rsidRPr="00BF01BA">
              <w:rPr>
                <w:rFonts w:ascii="Arial" w:hAnsi="Arial" w:cs="Arial"/>
                <w:color w:val="000000"/>
                <w:sz w:val="16"/>
                <w:szCs w:val="16"/>
              </w:rPr>
              <w:t>citizens</w:t>
            </w:r>
          </w:p>
        </w:tc>
        <w:tc>
          <w:tcPr>
            <w:tcW w:w="72" w:type="pct"/>
            <w:tcBorders>
              <w:top w:val="nil"/>
              <w:left w:val="nil"/>
              <w:bottom w:val="nil"/>
              <w:right w:val="nil"/>
            </w:tcBorders>
            <w:shd w:val="clear" w:color="000000" w:fill="FFFFFF"/>
            <w:noWrap/>
            <w:vAlign w:val="center"/>
            <w:hideMark/>
          </w:tcPr>
          <w:p w14:paraId="2CCD5380" w14:textId="77777777" w:rsidR="00543483" w:rsidRPr="00BF01BA" w:rsidRDefault="00543483" w:rsidP="0054348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5C091DE1" w14:textId="77777777" w:rsidR="00543483" w:rsidRPr="00BF01BA" w:rsidRDefault="00543483" w:rsidP="0054348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1,819</w:t>
            </w:r>
          </w:p>
        </w:tc>
        <w:tc>
          <w:tcPr>
            <w:tcW w:w="542" w:type="pct"/>
            <w:tcBorders>
              <w:top w:val="nil"/>
              <w:left w:val="nil"/>
              <w:bottom w:val="nil"/>
              <w:right w:val="nil"/>
            </w:tcBorders>
            <w:shd w:val="clear" w:color="000000" w:fill="E6F2FF"/>
            <w:noWrap/>
            <w:vAlign w:val="center"/>
            <w:hideMark/>
          </w:tcPr>
          <w:p w14:paraId="64CC2C69" w14:textId="77777777" w:rsidR="00543483" w:rsidRPr="00BF01BA" w:rsidRDefault="00543483" w:rsidP="0054348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1,919</w:t>
            </w:r>
          </w:p>
        </w:tc>
        <w:tc>
          <w:tcPr>
            <w:tcW w:w="542" w:type="pct"/>
            <w:tcBorders>
              <w:top w:val="nil"/>
              <w:left w:val="nil"/>
              <w:bottom w:val="nil"/>
              <w:right w:val="nil"/>
            </w:tcBorders>
            <w:shd w:val="clear" w:color="000000" w:fill="FFFFFF"/>
            <w:noWrap/>
            <w:vAlign w:val="center"/>
            <w:hideMark/>
          </w:tcPr>
          <w:p w14:paraId="07D092A9" w14:textId="77777777" w:rsidR="00543483" w:rsidRPr="00BF01BA" w:rsidRDefault="00543483" w:rsidP="0054348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1,618</w:t>
            </w:r>
          </w:p>
        </w:tc>
        <w:tc>
          <w:tcPr>
            <w:tcW w:w="542" w:type="pct"/>
            <w:tcBorders>
              <w:top w:val="nil"/>
              <w:left w:val="nil"/>
              <w:bottom w:val="nil"/>
              <w:right w:val="nil"/>
            </w:tcBorders>
            <w:shd w:val="clear" w:color="000000" w:fill="FFFFFF"/>
            <w:noWrap/>
            <w:vAlign w:val="center"/>
            <w:hideMark/>
          </w:tcPr>
          <w:p w14:paraId="6797210D" w14:textId="77777777" w:rsidR="00543483" w:rsidRPr="00BF01BA" w:rsidRDefault="00543483" w:rsidP="0054348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1,636</w:t>
            </w:r>
          </w:p>
        </w:tc>
        <w:tc>
          <w:tcPr>
            <w:tcW w:w="542" w:type="pct"/>
            <w:tcBorders>
              <w:top w:val="nil"/>
              <w:left w:val="nil"/>
              <w:bottom w:val="nil"/>
              <w:right w:val="nil"/>
            </w:tcBorders>
            <w:shd w:val="clear" w:color="000000" w:fill="FFFFFF"/>
            <w:noWrap/>
            <w:vAlign w:val="center"/>
            <w:hideMark/>
          </w:tcPr>
          <w:p w14:paraId="2BDBF0C0" w14:textId="77777777" w:rsidR="00543483" w:rsidRPr="00BF01BA" w:rsidRDefault="00543483" w:rsidP="0054348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1,660</w:t>
            </w:r>
          </w:p>
        </w:tc>
      </w:tr>
      <w:tr w:rsidR="00543483" w:rsidRPr="00BF01BA" w14:paraId="3F5ADC93" w14:textId="77777777" w:rsidTr="00543483">
        <w:trPr>
          <w:trHeight w:hRule="exact" w:val="220"/>
        </w:trPr>
        <w:tc>
          <w:tcPr>
            <w:tcW w:w="2218" w:type="pct"/>
            <w:tcBorders>
              <w:top w:val="nil"/>
              <w:left w:val="nil"/>
              <w:bottom w:val="nil"/>
              <w:right w:val="nil"/>
            </w:tcBorders>
            <w:shd w:val="clear" w:color="000000" w:fill="FFFFFF"/>
            <w:noWrap/>
            <w:vAlign w:val="center"/>
            <w:hideMark/>
          </w:tcPr>
          <w:p w14:paraId="057F73C2" w14:textId="77777777" w:rsidR="00543483" w:rsidRPr="00BF01BA" w:rsidRDefault="00543483" w:rsidP="00543483">
            <w:pPr>
              <w:spacing w:before="0" w:after="0" w:line="240" w:lineRule="auto"/>
              <w:rPr>
                <w:rFonts w:ascii="Arial" w:hAnsi="Arial" w:cs="Arial"/>
                <w:color w:val="000000"/>
                <w:sz w:val="16"/>
                <w:szCs w:val="16"/>
              </w:rPr>
            </w:pPr>
            <w:r w:rsidRPr="00BF01BA">
              <w:rPr>
                <w:rFonts w:ascii="Arial" w:hAnsi="Arial" w:cs="Arial"/>
                <w:color w:val="000000"/>
                <w:sz w:val="16"/>
                <w:szCs w:val="16"/>
              </w:rPr>
              <w:t>Citizenship, visas and migration</w:t>
            </w:r>
          </w:p>
        </w:tc>
        <w:tc>
          <w:tcPr>
            <w:tcW w:w="72" w:type="pct"/>
            <w:tcBorders>
              <w:top w:val="nil"/>
              <w:left w:val="nil"/>
              <w:bottom w:val="nil"/>
              <w:right w:val="nil"/>
            </w:tcBorders>
            <w:shd w:val="clear" w:color="000000" w:fill="FFFFFF"/>
            <w:noWrap/>
            <w:vAlign w:val="center"/>
            <w:hideMark/>
          </w:tcPr>
          <w:p w14:paraId="05888577" w14:textId="77777777" w:rsidR="00543483" w:rsidRPr="00BF01BA" w:rsidRDefault="00543483" w:rsidP="0054348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6174CB3E" w14:textId="77777777" w:rsidR="00543483" w:rsidRPr="00BF01BA" w:rsidRDefault="00543483" w:rsidP="0054348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1,003</w:t>
            </w:r>
          </w:p>
        </w:tc>
        <w:tc>
          <w:tcPr>
            <w:tcW w:w="542" w:type="pct"/>
            <w:tcBorders>
              <w:top w:val="nil"/>
              <w:left w:val="nil"/>
              <w:bottom w:val="nil"/>
              <w:right w:val="nil"/>
            </w:tcBorders>
            <w:shd w:val="clear" w:color="000000" w:fill="E6F2FF"/>
            <w:noWrap/>
            <w:vAlign w:val="center"/>
            <w:hideMark/>
          </w:tcPr>
          <w:p w14:paraId="58A5FF62" w14:textId="77777777" w:rsidR="00543483" w:rsidRPr="00BF01BA" w:rsidRDefault="00543483" w:rsidP="0054348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1,016</w:t>
            </w:r>
          </w:p>
        </w:tc>
        <w:tc>
          <w:tcPr>
            <w:tcW w:w="542" w:type="pct"/>
            <w:tcBorders>
              <w:top w:val="nil"/>
              <w:left w:val="nil"/>
              <w:bottom w:val="nil"/>
              <w:right w:val="nil"/>
            </w:tcBorders>
            <w:shd w:val="clear" w:color="000000" w:fill="FFFFFF"/>
            <w:noWrap/>
            <w:vAlign w:val="center"/>
            <w:hideMark/>
          </w:tcPr>
          <w:p w14:paraId="73434816" w14:textId="77777777" w:rsidR="00543483" w:rsidRPr="00BF01BA" w:rsidRDefault="00543483" w:rsidP="0054348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933</w:t>
            </w:r>
          </w:p>
        </w:tc>
        <w:tc>
          <w:tcPr>
            <w:tcW w:w="542" w:type="pct"/>
            <w:tcBorders>
              <w:top w:val="nil"/>
              <w:left w:val="nil"/>
              <w:bottom w:val="nil"/>
              <w:right w:val="nil"/>
            </w:tcBorders>
            <w:shd w:val="clear" w:color="000000" w:fill="FFFFFF"/>
            <w:noWrap/>
            <w:vAlign w:val="center"/>
            <w:hideMark/>
          </w:tcPr>
          <w:p w14:paraId="77316D00" w14:textId="77777777" w:rsidR="00543483" w:rsidRPr="00BF01BA" w:rsidRDefault="00543483" w:rsidP="0054348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895</w:t>
            </w:r>
          </w:p>
        </w:tc>
        <w:tc>
          <w:tcPr>
            <w:tcW w:w="542" w:type="pct"/>
            <w:tcBorders>
              <w:top w:val="nil"/>
              <w:left w:val="nil"/>
              <w:bottom w:val="nil"/>
              <w:right w:val="nil"/>
            </w:tcBorders>
            <w:shd w:val="clear" w:color="000000" w:fill="FFFFFF"/>
            <w:noWrap/>
            <w:vAlign w:val="center"/>
            <w:hideMark/>
          </w:tcPr>
          <w:p w14:paraId="3E2F8054" w14:textId="77777777" w:rsidR="00543483" w:rsidRPr="00BF01BA" w:rsidRDefault="00543483" w:rsidP="0054348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853</w:t>
            </w:r>
          </w:p>
        </w:tc>
      </w:tr>
      <w:tr w:rsidR="00543483" w:rsidRPr="00BF01BA" w14:paraId="75DEBB06" w14:textId="77777777" w:rsidTr="00543483">
        <w:trPr>
          <w:trHeight w:hRule="exact" w:val="220"/>
        </w:trPr>
        <w:tc>
          <w:tcPr>
            <w:tcW w:w="2218" w:type="pct"/>
            <w:tcBorders>
              <w:top w:val="nil"/>
              <w:left w:val="nil"/>
              <w:bottom w:val="nil"/>
              <w:right w:val="nil"/>
            </w:tcBorders>
            <w:shd w:val="clear" w:color="000000" w:fill="FFFFFF"/>
            <w:noWrap/>
            <w:vAlign w:val="center"/>
            <w:hideMark/>
          </w:tcPr>
          <w:p w14:paraId="1BCCC6E0" w14:textId="3EFF8391" w:rsidR="00543483" w:rsidRPr="00BF01BA" w:rsidRDefault="00543483" w:rsidP="00543483">
            <w:pPr>
              <w:spacing w:before="0" w:after="0" w:line="240" w:lineRule="auto"/>
              <w:rPr>
                <w:rFonts w:ascii="Arial" w:hAnsi="Arial" w:cs="Arial"/>
                <w:color w:val="000000"/>
                <w:sz w:val="16"/>
                <w:szCs w:val="16"/>
              </w:rPr>
            </w:pPr>
            <w:r w:rsidRPr="00BF01BA">
              <w:rPr>
                <w:rFonts w:ascii="Arial" w:hAnsi="Arial" w:cs="Arial"/>
                <w:color w:val="000000"/>
                <w:sz w:val="16"/>
                <w:szCs w:val="16"/>
              </w:rPr>
              <w:t>Regional co</w:t>
            </w:r>
            <w:r w:rsidR="00DF02E6">
              <w:rPr>
                <w:rFonts w:ascii="Arial" w:hAnsi="Arial" w:cs="Arial"/>
                <w:color w:val="000000"/>
                <w:sz w:val="16"/>
                <w:szCs w:val="16"/>
              </w:rPr>
              <w:noBreakHyphen/>
            </w:r>
            <w:r w:rsidRPr="00BF01BA">
              <w:rPr>
                <w:rFonts w:ascii="Arial" w:hAnsi="Arial" w:cs="Arial"/>
                <w:color w:val="000000"/>
                <w:sz w:val="16"/>
                <w:szCs w:val="16"/>
              </w:rPr>
              <w:t>operation and refugee and</w:t>
            </w:r>
          </w:p>
        </w:tc>
        <w:tc>
          <w:tcPr>
            <w:tcW w:w="72" w:type="pct"/>
            <w:tcBorders>
              <w:top w:val="nil"/>
              <w:left w:val="nil"/>
              <w:bottom w:val="nil"/>
              <w:right w:val="nil"/>
            </w:tcBorders>
            <w:shd w:val="clear" w:color="000000" w:fill="FFFFFF"/>
            <w:noWrap/>
            <w:vAlign w:val="center"/>
            <w:hideMark/>
          </w:tcPr>
          <w:p w14:paraId="19F64031" w14:textId="77777777" w:rsidR="00543483" w:rsidRPr="00BF01BA" w:rsidRDefault="00543483" w:rsidP="0054348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17094FDA" w14:textId="77777777" w:rsidR="00543483" w:rsidRPr="00BF01BA" w:rsidRDefault="00543483" w:rsidP="0054348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E6F2FF"/>
            <w:noWrap/>
            <w:vAlign w:val="center"/>
            <w:hideMark/>
          </w:tcPr>
          <w:p w14:paraId="5B490C93" w14:textId="77777777" w:rsidR="00543483" w:rsidRPr="00BF01BA" w:rsidRDefault="00543483" w:rsidP="0054348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1C744DF4" w14:textId="77777777" w:rsidR="00543483" w:rsidRPr="00BF01BA" w:rsidRDefault="00543483" w:rsidP="0054348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34DF485B" w14:textId="77777777" w:rsidR="00543483" w:rsidRPr="00BF01BA" w:rsidRDefault="00543483" w:rsidP="0054348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74E7A62B" w14:textId="77777777" w:rsidR="00543483" w:rsidRPr="00BF01BA" w:rsidRDefault="00543483" w:rsidP="0054348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543483" w:rsidRPr="00BF01BA" w14:paraId="0AD06FDB" w14:textId="77777777" w:rsidTr="00543483">
        <w:trPr>
          <w:trHeight w:hRule="exact" w:val="225"/>
        </w:trPr>
        <w:tc>
          <w:tcPr>
            <w:tcW w:w="2218" w:type="pct"/>
            <w:tcBorders>
              <w:top w:val="nil"/>
              <w:left w:val="nil"/>
              <w:bottom w:val="nil"/>
              <w:right w:val="nil"/>
            </w:tcBorders>
            <w:shd w:val="clear" w:color="000000" w:fill="FFFFFF"/>
            <w:noWrap/>
            <w:vAlign w:val="center"/>
            <w:hideMark/>
          </w:tcPr>
          <w:p w14:paraId="7CB9DBAC" w14:textId="77777777" w:rsidR="00543483" w:rsidRPr="00BF01BA" w:rsidRDefault="00543483" w:rsidP="00543483">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humanitarian assistance</w:t>
            </w:r>
          </w:p>
        </w:tc>
        <w:tc>
          <w:tcPr>
            <w:tcW w:w="72" w:type="pct"/>
            <w:tcBorders>
              <w:top w:val="nil"/>
              <w:left w:val="nil"/>
              <w:bottom w:val="nil"/>
              <w:right w:val="nil"/>
            </w:tcBorders>
            <w:shd w:val="clear" w:color="000000" w:fill="FFFFFF"/>
            <w:noWrap/>
            <w:vAlign w:val="center"/>
            <w:hideMark/>
          </w:tcPr>
          <w:p w14:paraId="012D577D" w14:textId="77777777" w:rsidR="00543483" w:rsidRPr="00BF01BA" w:rsidRDefault="00543483" w:rsidP="00543483">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single" w:sz="4" w:space="0" w:color="293F5B"/>
              <w:right w:val="nil"/>
            </w:tcBorders>
            <w:shd w:val="clear" w:color="000000" w:fill="FFFFFF"/>
            <w:noWrap/>
            <w:vAlign w:val="center"/>
            <w:hideMark/>
          </w:tcPr>
          <w:p w14:paraId="43820F95" w14:textId="77777777" w:rsidR="00543483" w:rsidRPr="00BF01BA" w:rsidRDefault="00543483" w:rsidP="0054348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1,141</w:t>
            </w:r>
          </w:p>
        </w:tc>
        <w:tc>
          <w:tcPr>
            <w:tcW w:w="542" w:type="pct"/>
            <w:tcBorders>
              <w:top w:val="nil"/>
              <w:left w:val="nil"/>
              <w:bottom w:val="single" w:sz="4" w:space="0" w:color="293F5B"/>
              <w:right w:val="nil"/>
            </w:tcBorders>
            <w:shd w:val="clear" w:color="000000" w:fill="E6F2FF"/>
            <w:noWrap/>
            <w:vAlign w:val="center"/>
            <w:hideMark/>
          </w:tcPr>
          <w:p w14:paraId="6F9C914E" w14:textId="77777777" w:rsidR="00543483" w:rsidRPr="00BF01BA" w:rsidRDefault="00543483" w:rsidP="0054348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960</w:t>
            </w:r>
          </w:p>
        </w:tc>
        <w:tc>
          <w:tcPr>
            <w:tcW w:w="542" w:type="pct"/>
            <w:tcBorders>
              <w:top w:val="nil"/>
              <w:left w:val="nil"/>
              <w:bottom w:val="single" w:sz="4" w:space="0" w:color="293F5B"/>
              <w:right w:val="nil"/>
            </w:tcBorders>
            <w:shd w:val="clear" w:color="000000" w:fill="FFFFFF"/>
            <w:noWrap/>
            <w:vAlign w:val="center"/>
            <w:hideMark/>
          </w:tcPr>
          <w:p w14:paraId="647F6242" w14:textId="77777777" w:rsidR="00543483" w:rsidRPr="00BF01BA" w:rsidRDefault="00543483" w:rsidP="0054348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902</w:t>
            </w:r>
          </w:p>
        </w:tc>
        <w:tc>
          <w:tcPr>
            <w:tcW w:w="542" w:type="pct"/>
            <w:tcBorders>
              <w:top w:val="nil"/>
              <w:left w:val="nil"/>
              <w:bottom w:val="single" w:sz="4" w:space="0" w:color="293F5B"/>
              <w:right w:val="nil"/>
            </w:tcBorders>
            <w:shd w:val="clear" w:color="000000" w:fill="FFFFFF"/>
            <w:noWrap/>
            <w:vAlign w:val="center"/>
            <w:hideMark/>
          </w:tcPr>
          <w:p w14:paraId="05E960D0" w14:textId="77777777" w:rsidR="00543483" w:rsidRPr="00BF01BA" w:rsidRDefault="00543483" w:rsidP="0054348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810</w:t>
            </w:r>
          </w:p>
        </w:tc>
        <w:tc>
          <w:tcPr>
            <w:tcW w:w="542" w:type="pct"/>
            <w:tcBorders>
              <w:top w:val="nil"/>
              <w:left w:val="nil"/>
              <w:bottom w:val="single" w:sz="4" w:space="0" w:color="293F5B"/>
              <w:right w:val="nil"/>
            </w:tcBorders>
            <w:shd w:val="clear" w:color="000000" w:fill="FFFFFF"/>
            <w:noWrap/>
            <w:vAlign w:val="center"/>
            <w:hideMark/>
          </w:tcPr>
          <w:p w14:paraId="6533AF14" w14:textId="77777777" w:rsidR="00543483" w:rsidRPr="00BF01BA" w:rsidRDefault="00543483" w:rsidP="00543483">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798</w:t>
            </w:r>
          </w:p>
        </w:tc>
      </w:tr>
      <w:tr w:rsidR="00543483" w:rsidRPr="00BF01BA" w14:paraId="01E48593" w14:textId="77777777" w:rsidTr="00543483">
        <w:trPr>
          <w:trHeight w:hRule="exact" w:val="225"/>
        </w:trPr>
        <w:tc>
          <w:tcPr>
            <w:tcW w:w="2218" w:type="pct"/>
            <w:tcBorders>
              <w:top w:val="nil"/>
              <w:left w:val="nil"/>
              <w:bottom w:val="single" w:sz="4" w:space="0" w:color="293F5B"/>
              <w:right w:val="nil"/>
            </w:tcBorders>
            <w:shd w:val="clear" w:color="000000" w:fill="FFFFFF"/>
            <w:noWrap/>
            <w:vAlign w:val="center"/>
            <w:hideMark/>
          </w:tcPr>
          <w:p w14:paraId="795FD303" w14:textId="77777777" w:rsidR="00543483" w:rsidRPr="00BF01BA" w:rsidRDefault="00543483" w:rsidP="00543483">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w:t>
            </w:r>
          </w:p>
        </w:tc>
        <w:tc>
          <w:tcPr>
            <w:tcW w:w="72" w:type="pct"/>
            <w:tcBorders>
              <w:top w:val="nil"/>
              <w:left w:val="nil"/>
              <w:bottom w:val="single" w:sz="4" w:space="0" w:color="293F5B"/>
              <w:right w:val="nil"/>
            </w:tcBorders>
            <w:shd w:val="clear" w:color="000000" w:fill="FFFFFF"/>
            <w:noWrap/>
            <w:vAlign w:val="center"/>
            <w:hideMark/>
          </w:tcPr>
          <w:p w14:paraId="6C2F0B9B" w14:textId="77777777" w:rsidR="00543483" w:rsidRPr="00BF01BA" w:rsidRDefault="00543483" w:rsidP="00543483">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42" w:type="pct"/>
            <w:tcBorders>
              <w:top w:val="nil"/>
              <w:left w:val="nil"/>
              <w:bottom w:val="single" w:sz="4" w:space="0" w:color="293F5B"/>
              <w:right w:val="nil"/>
            </w:tcBorders>
            <w:shd w:val="clear" w:color="000000" w:fill="FFFFFF"/>
            <w:noWrap/>
            <w:vAlign w:val="center"/>
            <w:hideMark/>
          </w:tcPr>
          <w:p w14:paraId="63DD1A57" w14:textId="77777777" w:rsidR="00543483" w:rsidRPr="00BF01BA" w:rsidRDefault="00543483" w:rsidP="00543483">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3,963</w:t>
            </w:r>
          </w:p>
        </w:tc>
        <w:tc>
          <w:tcPr>
            <w:tcW w:w="542" w:type="pct"/>
            <w:tcBorders>
              <w:top w:val="nil"/>
              <w:left w:val="nil"/>
              <w:bottom w:val="single" w:sz="4" w:space="0" w:color="293F5B"/>
              <w:right w:val="nil"/>
            </w:tcBorders>
            <w:shd w:val="clear" w:color="000000" w:fill="E6F2FF"/>
            <w:noWrap/>
            <w:vAlign w:val="center"/>
            <w:hideMark/>
          </w:tcPr>
          <w:p w14:paraId="34485E23" w14:textId="77777777" w:rsidR="00543483" w:rsidRPr="00BF01BA" w:rsidRDefault="00543483" w:rsidP="00543483">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3,895</w:t>
            </w:r>
          </w:p>
        </w:tc>
        <w:tc>
          <w:tcPr>
            <w:tcW w:w="542" w:type="pct"/>
            <w:tcBorders>
              <w:top w:val="nil"/>
              <w:left w:val="nil"/>
              <w:bottom w:val="single" w:sz="4" w:space="0" w:color="293F5B"/>
              <w:right w:val="nil"/>
            </w:tcBorders>
            <w:shd w:val="clear" w:color="000000" w:fill="FFFFFF"/>
            <w:noWrap/>
            <w:vAlign w:val="center"/>
            <w:hideMark/>
          </w:tcPr>
          <w:p w14:paraId="57503915" w14:textId="77777777" w:rsidR="00543483" w:rsidRPr="00BF01BA" w:rsidRDefault="00543483" w:rsidP="00543483">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3,452</w:t>
            </w:r>
          </w:p>
        </w:tc>
        <w:tc>
          <w:tcPr>
            <w:tcW w:w="542" w:type="pct"/>
            <w:tcBorders>
              <w:top w:val="nil"/>
              <w:left w:val="nil"/>
              <w:bottom w:val="single" w:sz="4" w:space="0" w:color="293F5B"/>
              <w:right w:val="nil"/>
            </w:tcBorders>
            <w:shd w:val="clear" w:color="000000" w:fill="FFFFFF"/>
            <w:noWrap/>
            <w:vAlign w:val="center"/>
            <w:hideMark/>
          </w:tcPr>
          <w:p w14:paraId="3BAAC8B3" w14:textId="77777777" w:rsidR="00543483" w:rsidRPr="00BF01BA" w:rsidRDefault="00543483" w:rsidP="00543483">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3,341</w:t>
            </w:r>
          </w:p>
        </w:tc>
        <w:tc>
          <w:tcPr>
            <w:tcW w:w="542" w:type="pct"/>
            <w:tcBorders>
              <w:top w:val="nil"/>
              <w:left w:val="nil"/>
              <w:bottom w:val="single" w:sz="4" w:space="0" w:color="293F5B"/>
              <w:right w:val="nil"/>
            </w:tcBorders>
            <w:shd w:val="clear" w:color="000000" w:fill="FFFFFF"/>
            <w:noWrap/>
            <w:vAlign w:val="center"/>
            <w:hideMark/>
          </w:tcPr>
          <w:p w14:paraId="21E24E5A" w14:textId="77777777" w:rsidR="00543483" w:rsidRPr="00BF01BA" w:rsidRDefault="00543483" w:rsidP="00543483">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3,311</w:t>
            </w:r>
          </w:p>
        </w:tc>
      </w:tr>
    </w:tbl>
    <w:p w14:paraId="7B73BD54" w14:textId="4A710846" w:rsidR="00543483" w:rsidRPr="00BF01BA" w:rsidRDefault="00543483" w:rsidP="00543483">
      <w:pPr>
        <w:pStyle w:val="ChartandTableFootnoteAlpha"/>
        <w:numPr>
          <w:ilvl w:val="0"/>
          <w:numId w:val="20"/>
        </w:numPr>
      </w:pPr>
      <w:r w:rsidRPr="00BF01BA">
        <w:t>The entry for each component includes eliminations for inter</w:t>
      </w:r>
      <w:r w:rsidR="00DF02E6">
        <w:noBreakHyphen/>
      </w:r>
      <w:r w:rsidRPr="00BF01BA">
        <w:t>agency transactions within that component.</w:t>
      </w:r>
    </w:p>
    <w:p w14:paraId="6B653781" w14:textId="77777777" w:rsidR="00911489" w:rsidRPr="00BF01BA" w:rsidRDefault="00911489" w:rsidP="00911489">
      <w:pPr>
        <w:pStyle w:val="TableLine"/>
      </w:pPr>
    </w:p>
    <w:p w14:paraId="4FBA28D3" w14:textId="77777777" w:rsidR="00E9693C" w:rsidRPr="00BF01BA" w:rsidRDefault="00E9693C" w:rsidP="00E9693C">
      <w:pPr>
        <w:rPr>
          <w:szCs w:val="19"/>
        </w:rPr>
      </w:pPr>
      <w:bookmarkStart w:id="131" w:name="_Hlk165646271"/>
      <w:r w:rsidRPr="00BF01BA">
        <w:rPr>
          <w:szCs w:val="19"/>
        </w:rPr>
        <w:t xml:space="preserve">Expenses for </w:t>
      </w:r>
      <w:r w:rsidRPr="00BF01BA">
        <w:rPr>
          <w:rStyle w:val="Strong"/>
        </w:rPr>
        <w:t xml:space="preserve">other economic affairs </w:t>
      </w:r>
      <w:proofErr w:type="spellStart"/>
      <w:r w:rsidRPr="00BF01BA">
        <w:rPr>
          <w:rStyle w:val="Strong"/>
        </w:rPr>
        <w:t>nec</w:t>
      </w:r>
      <w:proofErr w:type="spellEnd"/>
      <w:r w:rsidRPr="00BF01BA">
        <w:rPr>
          <w:rStyle w:val="Strong"/>
        </w:rPr>
        <w:t xml:space="preserve"> </w:t>
      </w:r>
      <w:r w:rsidRPr="00BF01BA">
        <w:rPr>
          <w:szCs w:val="19"/>
        </w:rPr>
        <w:t>are expected to decrease over the period 2025–26 to 2028–29, reflecting a decrease in departmental expenses for the Department of Industry, Science, and Resources and the Australian Securities and Investments Commission (ASIC).</w:t>
      </w:r>
    </w:p>
    <w:p w14:paraId="33BD086F" w14:textId="3814281F" w:rsidR="00972090" w:rsidRPr="00BF01BA" w:rsidRDefault="00972090" w:rsidP="00972090">
      <w:r w:rsidRPr="00BF01BA">
        <w:rPr>
          <w:rFonts w:eastAsia="Book Antiqua" w:cs="Book Antiqua"/>
          <w:szCs w:val="19"/>
        </w:rPr>
        <w:lastRenderedPageBreak/>
        <w:t xml:space="preserve">The </w:t>
      </w:r>
      <w:r w:rsidRPr="00BF01BA">
        <w:t>departmental expense projections for the Department of Industry, Science and Resources over the period 2025–26 to 2028–29 reflect</w:t>
      </w:r>
      <w:r w:rsidRPr="00BF01BA">
        <w:rPr>
          <w:rFonts w:eastAsia="Book Antiqua" w:cs="Book Antiqua"/>
          <w:color w:val="000000"/>
          <w:szCs w:val="19"/>
        </w:rPr>
        <w:t xml:space="preserve"> the</w:t>
      </w:r>
      <w:r w:rsidRPr="00BF01BA">
        <w:t xml:space="preserve"> 2025–26 Budget </w:t>
      </w:r>
      <w:r w:rsidRPr="00BF01BA">
        <w:rPr>
          <w:szCs w:val="19"/>
        </w:rPr>
        <w:t>measure</w:t>
      </w:r>
      <w:r w:rsidRPr="00BF01BA">
        <w:rPr>
          <w:sz w:val="18"/>
          <w:szCs w:val="18"/>
        </w:rPr>
        <w:t xml:space="preserve"> </w:t>
      </w:r>
      <w:r w:rsidRPr="00BF01BA">
        <w:rPr>
          <w:rFonts w:eastAsia="Calibri"/>
          <w:i/>
          <w:iCs/>
        </w:rPr>
        <w:t>I</w:t>
      </w:r>
      <w:r w:rsidRPr="00BF01BA">
        <w:rPr>
          <w:rStyle w:val="Emphasis"/>
          <w:rFonts w:eastAsia="Calibri"/>
        </w:rPr>
        <w:t>nvesting in the Future of Science</w:t>
      </w:r>
      <w:r w:rsidRPr="00BF01BA">
        <w:rPr>
          <w:rFonts w:eastAsia="Calibri"/>
        </w:rPr>
        <w:t>. This includes</w:t>
      </w:r>
      <w:r w:rsidRPr="00BF01BA">
        <w:t xml:space="preserve"> time</w:t>
      </w:r>
      <w:r w:rsidR="00DF02E6">
        <w:noBreakHyphen/>
      </w:r>
      <w:r w:rsidRPr="00BF01BA">
        <w:t>limited funding to the National Measurement Institute in 2025</w:t>
      </w:r>
      <w:r w:rsidRPr="00BF01BA">
        <w:rPr>
          <w:rFonts w:cs="Book Antiqua"/>
          <w:szCs w:val="19"/>
        </w:rPr>
        <w:t>–</w:t>
      </w:r>
      <w:r w:rsidRPr="00BF01BA">
        <w:t>26 to address critical remediation works and sustain reliable Australian measurement capability to underpin the Government</w:t>
      </w:r>
      <w:r w:rsidR="00DF02E6">
        <w:t>’</w:t>
      </w:r>
      <w:r w:rsidRPr="00BF01BA">
        <w:t xml:space="preserve">s </w:t>
      </w:r>
      <w:r w:rsidRPr="00761BB3">
        <w:rPr>
          <w:rStyle w:val="Emphasis"/>
        </w:rPr>
        <w:t>Future Made in Australia</w:t>
      </w:r>
      <w:r w:rsidRPr="00BF01BA">
        <w:t xml:space="preserve"> agenda. </w:t>
      </w:r>
    </w:p>
    <w:bookmarkEnd w:id="131"/>
    <w:p w14:paraId="75F965BC" w14:textId="49E0B63F" w:rsidR="00972090" w:rsidRPr="00BF01BA" w:rsidRDefault="00972090" w:rsidP="00972090">
      <w:pPr>
        <w:rPr>
          <w:rFonts w:eastAsia="Book Antiqua" w:cs="Book Antiqua"/>
          <w:szCs w:val="19"/>
        </w:rPr>
      </w:pPr>
      <w:r w:rsidRPr="00BF01BA">
        <w:rPr>
          <w:rFonts w:eastAsia="Book Antiqua" w:cs="Book Antiqua"/>
          <w:szCs w:val="19"/>
        </w:rPr>
        <w:t>The decrease in departmental expenses for ASIC over the period 2025</w:t>
      </w:r>
      <w:r w:rsidRPr="00BF01BA">
        <w:t>–</w:t>
      </w:r>
      <w:r w:rsidRPr="00BF01BA">
        <w:rPr>
          <w:rFonts w:eastAsia="Book Antiqua" w:cs="Book Antiqua"/>
          <w:szCs w:val="19"/>
        </w:rPr>
        <w:t>26 to 2028</w:t>
      </w:r>
      <w:r w:rsidRPr="00BF01BA">
        <w:t>–</w:t>
      </w:r>
      <w:r w:rsidRPr="00BF01BA">
        <w:rPr>
          <w:rFonts w:eastAsia="Book Antiqua" w:cs="Book Antiqua"/>
          <w:szCs w:val="19"/>
        </w:rPr>
        <w:t>29 is mainly driven by the funding profile of the stabilisation and uplift of business registers component of the 2025</w:t>
      </w:r>
      <w:r w:rsidRPr="00BF01BA">
        <w:t>–</w:t>
      </w:r>
      <w:r w:rsidRPr="00BF01BA">
        <w:rPr>
          <w:rFonts w:eastAsia="Book Antiqua" w:cs="Book Antiqua"/>
          <w:szCs w:val="19"/>
        </w:rPr>
        <w:t xml:space="preserve">26 Budget measure </w:t>
      </w:r>
      <w:r w:rsidRPr="00BF01BA">
        <w:rPr>
          <w:rStyle w:val="Emphasis"/>
          <w:rFonts w:eastAsia="Book Antiqua"/>
        </w:rPr>
        <w:t>Treasury Portfolio – additional resourcing</w:t>
      </w:r>
      <w:r w:rsidRPr="00BF01BA">
        <w:rPr>
          <w:rFonts w:eastAsia="Book Antiqua" w:cs="Book Antiqua"/>
          <w:szCs w:val="19"/>
        </w:rPr>
        <w:t>. This will provide funding to deliver the second tranche of stabilisation and uplift of ASIC</w:t>
      </w:r>
      <w:r w:rsidR="00DF02E6">
        <w:rPr>
          <w:rFonts w:eastAsia="Book Antiqua" w:cs="Book Antiqua"/>
          <w:szCs w:val="19"/>
        </w:rPr>
        <w:t>’</w:t>
      </w:r>
      <w:r w:rsidRPr="00BF01BA">
        <w:rPr>
          <w:rFonts w:eastAsia="Book Antiqua" w:cs="Book Antiqua"/>
          <w:szCs w:val="19"/>
        </w:rPr>
        <w:t>s business registers, with expenses reducing due to completion of the current phase of work and termination of other measures over the period.</w:t>
      </w:r>
    </w:p>
    <w:p w14:paraId="7BC0CE36" w14:textId="5EACFB44" w:rsidR="00E9693C" w:rsidRPr="00BF01BA" w:rsidRDefault="00E9693C" w:rsidP="00E9693C">
      <w:r w:rsidRPr="00BF01BA">
        <w:t xml:space="preserve">Table 5.16.2 sets out the major components of the </w:t>
      </w:r>
      <w:r w:rsidRPr="00BF01BA">
        <w:rPr>
          <w:rStyle w:val="Strong"/>
        </w:rPr>
        <w:t xml:space="preserve">other economic affairs </w:t>
      </w:r>
      <w:proofErr w:type="spellStart"/>
      <w:r w:rsidRPr="00BF01BA">
        <w:rPr>
          <w:rStyle w:val="Strong"/>
        </w:rPr>
        <w:t>nec</w:t>
      </w:r>
      <w:proofErr w:type="spellEnd"/>
      <w:r w:rsidRPr="00BF01BA">
        <w:t xml:space="preserve"> sub</w:t>
      </w:r>
      <w:r w:rsidR="00DF02E6">
        <w:noBreakHyphen/>
      </w:r>
      <w:r w:rsidRPr="00BF01BA">
        <w:t>function.</w:t>
      </w:r>
    </w:p>
    <w:p w14:paraId="0627231E" w14:textId="05DEABCA" w:rsidR="00C04812" w:rsidRPr="00BF01BA" w:rsidRDefault="00911489" w:rsidP="00911489">
      <w:pPr>
        <w:pStyle w:val="TableHeading"/>
        <w:rPr>
          <w:rFonts w:asciiTheme="minorHAnsi" w:eastAsiaTheme="minorHAnsi" w:hAnsiTheme="minorHAnsi" w:cstheme="minorBidi"/>
          <w:b w:val="0"/>
          <w:sz w:val="22"/>
          <w:szCs w:val="22"/>
          <w:lang w:eastAsia="en-US"/>
        </w:rPr>
      </w:pPr>
      <w:r w:rsidRPr="00BF01BA">
        <w:t>Table </w:t>
      </w:r>
      <w:r w:rsidR="009E737F" w:rsidRPr="00BF01BA">
        <w:t>5</w:t>
      </w:r>
      <w:r w:rsidRPr="00BF01BA">
        <w:t xml:space="preserve">.16.2: Trends in the major components of the other economic affairs </w:t>
      </w:r>
      <w:proofErr w:type="spellStart"/>
      <w:r w:rsidRPr="00BF01BA">
        <w:t>nec</w:t>
      </w:r>
      <w:proofErr w:type="spellEnd"/>
      <w:r w:rsidRPr="00BF01BA">
        <w:t xml:space="preserve"> sub</w:t>
      </w:r>
      <w:r w:rsidR="00DF02E6">
        <w:noBreakHyphen/>
      </w:r>
      <w:r w:rsidRPr="00BF01BA">
        <w:t>function expens</w:t>
      </w:r>
      <w:bookmarkStart w:id="132" w:name="_1727953915"/>
      <w:bookmarkStart w:id="133" w:name="_1727955092"/>
      <w:bookmarkEnd w:id="132"/>
      <w:bookmarkEnd w:id="133"/>
      <w:r w:rsidRPr="00BF01BA">
        <w:t>e</w:t>
      </w:r>
    </w:p>
    <w:tbl>
      <w:tblPr>
        <w:tblW w:w="5000" w:type="pct"/>
        <w:tblCellMar>
          <w:left w:w="0" w:type="dxa"/>
          <w:right w:w="28" w:type="dxa"/>
        </w:tblCellMar>
        <w:tblLook w:val="04A0" w:firstRow="1" w:lastRow="0" w:firstColumn="1" w:lastColumn="0" w:noHBand="0" w:noVBand="1"/>
      </w:tblPr>
      <w:tblGrid>
        <w:gridCol w:w="3419"/>
        <w:gridCol w:w="111"/>
        <w:gridCol w:w="836"/>
        <w:gridCol w:w="836"/>
        <w:gridCol w:w="836"/>
        <w:gridCol w:w="836"/>
        <w:gridCol w:w="836"/>
      </w:tblGrid>
      <w:tr w:rsidR="00C04812" w:rsidRPr="00BF01BA" w14:paraId="62CE8C86" w14:textId="77777777" w:rsidTr="00C04812">
        <w:trPr>
          <w:trHeight w:hRule="exact" w:val="225"/>
        </w:trPr>
        <w:tc>
          <w:tcPr>
            <w:tcW w:w="2218" w:type="pct"/>
            <w:tcBorders>
              <w:top w:val="single" w:sz="4" w:space="0" w:color="293F5B"/>
              <w:left w:val="nil"/>
              <w:bottom w:val="nil"/>
              <w:right w:val="nil"/>
            </w:tcBorders>
            <w:shd w:val="clear" w:color="000000" w:fill="FFFFFF"/>
            <w:noWrap/>
            <w:vAlign w:val="center"/>
            <w:hideMark/>
          </w:tcPr>
          <w:p w14:paraId="6AF3155C" w14:textId="1328252E" w:rsidR="00C04812" w:rsidRPr="00BF01BA" w:rsidRDefault="00C04812" w:rsidP="00C04812">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Component(a)</w:t>
            </w:r>
          </w:p>
        </w:tc>
        <w:tc>
          <w:tcPr>
            <w:tcW w:w="72" w:type="pct"/>
            <w:tcBorders>
              <w:top w:val="single" w:sz="4" w:space="0" w:color="293F5B"/>
              <w:left w:val="nil"/>
              <w:bottom w:val="nil"/>
              <w:right w:val="nil"/>
            </w:tcBorders>
            <w:shd w:val="clear" w:color="000000" w:fill="FFFFFF"/>
            <w:noWrap/>
            <w:vAlign w:val="center"/>
            <w:hideMark/>
          </w:tcPr>
          <w:p w14:paraId="0A8767C8"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2709" w:type="pct"/>
            <w:gridSpan w:val="5"/>
            <w:tcBorders>
              <w:top w:val="single" w:sz="4" w:space="0" w:color="293F5B"/>
              <w:left w:val="nil"/>
              <w:bottom w:val="single" w:sz="4" w:space="0" w:color="000000"/>
              <w:right w:val="nil"/>
            </w:tcBorders>
            <w:shd w:val="clear" w:color="000000" w:fill="FFFFFF"/>
            <w:noWrap/>
            <w:vAlign w:val="center"/>
            <w:hideMark/>
          </w:tcPr>
          <w:p w14:paraId="07A512CA" w14:textId="77777777" w:rsidR="00C04812" w:rsidRPr="00BF01BA" w:rsidRDefault="00C04812" w:rsidP="00C04812">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C04812" w:rsidRPr="00BF01BA" w14:paraId="39A07CC7" w14:textId="77777777" w:rsidTr="00C04812">
        <w:trPr>
          <w:trHeight w:hRule="exact" w:val="225"/>
        </w:trPr>
        <w:tc>
          <w:tcPr>
            <w:tcW w:w="2218" w:type="pct"/>
            <w:tcBorders>
              <w:top w:val="nil"/>
              <w:left w:val="nil"/>
              <w:bottom w:val="nil"/>
              <w:right w:val="nil"/>
            </w:tcBorders>
            <w:shd w:val="clear" w:color="000000" w:fill="FFFFFF"/>
            <w:noWrap/>
            <w:vAlign w:val="bottom"/>
            <w:hideMark/>
          </w:tcPr>
          <w:p w14:paraId="28F1D2EA"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72" w:type="pct"/>
            <w:tcBorders>
              <w:top w:val="nil"/>
              <w:left w:val="nil"/>
              <w:bottom w:val="nil"/>
              <w:right w:val="nil"/>
            </w:tcBorders>
            <w:shd w:val="clear" w:color="000000" w:fill="FFFFFF"/>
            <w:noWrap/>
            <w:vAlign w:val="center"/>
            <w:hideMark/>
          </w:tcPr>
          <w:p w14:paraId="60351381"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42" w:type="pct"/>
            <w:tcBorders>
              <w:top w:val="single" w:sz="4" w:space="0" w:color="293F5B"/>
              <w:left w:val="nil"/>
              <w:bottom w:val="nil"/>
              <w:right w:val="nil"/>
            </w:tcBorders>
            <w:shd w:val="clear" w:color="000000" w:fill="FFFFFF"/>
            <w:noWrap/>
            <w:vAlign w:val="center"/>
            <w:hideMark/>
          </w:tcPr>
          <w:p w14:paraId="6F3A140D" w14:textId="07F16DB2"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542" w:type="pct"/>
            <w:tcBorders>
              <w:top w:val="single" w:sz="4" w:space="0" w:color="293F5B"/>
              <w:left w:val="nil"/>
              <w:bottom w:val="nil"/>
              <w:right w:val="nil"/>
            </w:tcBorders>
            <w:shd w:val="clear" w:color="000000" w:fill="E6F2FF"/>
            <w:noWrap/>
            <w:vAlign w:val="center"/>
            <w:hideMark/>
          </w:tcPr>
          <w:p w14:paraId="22202EE9" w14:textId="2039EE23"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542" w:type="pct"/>
            <w:tcBorders>
              <w:top w:val="single" w:sz="4" w:space="0" w:color="293F5B"/>
              <w:left w:val="nil"/>
              <w:bottom w:val="nil"/>
              <w:right w:val="nil"/>
            </w:tcBorders>
            <w:shd w:val="clear" w:color="000000" w:fill="FFFFFF"/>
            <w:noWrap/>
            <w:vAlign w:val="center"/>
            <w:hideMark/>
          </w:tcPr>
          <w:p w14:paraId="47B4619B" w14:textId="40F2F7BD"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542" w:type="pct"/>
            <w:tcBorders>
              <w:top w:val="single" w:sz="4" w:space="0" w:color="293F5B"/>
              <w:left w:val="nil"/>
              <w:bottom w:val="nil"/>
              <w:right w:val="nil"/>
            </w:tcBorders>
            <w:shd w:val="clear" w:color="000000" w:fill="FFFFFF"/>
            <w:noWrap/>
            <w:vAlign w:val="center"/>
            <w:hideMark/>
          </w:tcPr>
          <w:p w14:paraId="6E1163A7" w14:textId="3B7FE4E9"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542" w:type="pct"/>
            <w:tcBorders>
              <w:top w:val="single" w:sz="4" w:space="0" w:color="293F5B"/>
              <w:left w:val="nil"/>
              <w:bottom w:val="nil"/>
              <w:right w:val="nil"/>
            </w:tcBorders>
            <w:shd w:val="clear" w:color="000000" w:fill="FFFFFF"/>
            <w:noWrap/>
            <w:vAlign w:val="center"/>
            <w:hideMark/>
          </w:tcPr>
          <w:p w14:paraId="2C28F089" w14:textId="4DA968C0"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C04812" w:rsidRPr="00BF01BA" w14:paraId="353C6BBD" w14:textId="77777777" w:rsidTr="00C04812">
        <w:trPr>
          <w:trHeight w:hRule="exact" w:val="225"/>
        </w:trPr>
        <w:tc>
          <w:tcPr>
            <w:tcW w:w="2218" w:type="pct"/>
            <w:tcBorders>
              <w:top w:val="nil"/>
              <w:left w:val="nil"/>
              <w:bottom w:val="nil"/>
              <w:right w:val="nil"/>
            </w:tcBorders>
            <w:shd w:val="clear" w:color="000000" w:fill="FFFFFF"/>
            <w:noWrap/>
            <w:vAlign w:val="center"/>
            <w:hideMark/>
          </w:tcPr>
          <w:p w14:paraId="5CDFC34B"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72" w:type="pct"/>
            <w:tcBorders>
              <w:top w:val="nil"/>
              <w:left w:val="nil"/>
              <w:bottom w:val="nil"/>
              <w:right w:val="nil"/>
            </w:tcBorders>
            <w:shd w:val="clear" w:color="000000" w:fill="FFFFFF"/>
            <w:noWrap/>
            <w:vAlign w:val="center"/>
            <w:hideMark/>
          </w:tcPr>
          <w:p w14:paraId="0F540EC2"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single" w:sz="4" w:space="0" w:color="293F5B"/>
              <w:right w:val="nil"/>
            </w:tcBorders>
            <w:shd w:val="clear" w:color="000000" w:fill="FFFFFF"/>
            <w:noWrap/>
            <w:vAlign w:val="center"/>
            <w:hideMark/>
          </w:tcPr>
          <w:p w14:paraId="26C6DB48"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E6F2FF"/>
            <w:noWrap/>
            <w:vAlign w:val="center"/>
            <w:hideMark/>
          </w:tcPr>
          <w:p w14:paraId="35D7127A"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FFFFFF"/>
            <w:noWrap/>
            <w:vAlign w:val="center"/>
            <w:hideMark/>
          </w:tcPr>
          <w:p w14:paraId="16ECAA70"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FFFFFF"/>
            <w:noWrap/>
            <w:vAlign w:val="center"/>
            <w:hideMark/>
          </w:tcPr>
          <w:p w14:paraId="1053558B"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42" w:type="pct"/>
            <w:tcBorders>
              <w:top w:val="nil"/>
              <w:left w:val="nil"/>
              <w:bottom w:val="single" w:sz="4" w:space="0" w:color="293F5B"/>
              <w:right w:val="nil"/>
            </w:tcBorders>
            <w:shd w:val="clear" w:color="000000" w:fill="FFFFFF"/>
            <w:noWrap/>
            <w:vAlign w:val="center"/>
            <w:hideMark/>
          </w:tcPr>
          <w:p w14:paraId="68057A94"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C04812" w:rsidRPr="00BF01BA" w14:paraId="484E21FB" w14:textId="77777777" w:rsidTr="00C04812">
        <w:trPr>
          <w:trHeight w:hRule="exact" w:val="220"/>
        </w:trPr>
        <w:tc>
          <w:tcPr>
            <w:tcW w:w="2218" w:type="pct"/>
            <w:tcBorders>
              <w:top w:val="nil"/>
              <w:left w:val="nil"/>
              <w:bottom w:val="nil"/>
              <w:right w:val="nil"/>
            </w:tcBorders>
            <w:shd w:val="clear" w:color="000000" w:fill="FFFFFF"/>
            <w:noWrap/>
            <w:vAlign w:val="center"/>
            <w:hideMark/>
          </w:tcPr>
          <w:p w14:paraId="69FE01AE" w14:textId="72E7FACB"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Promotion of Australia</w:t>
            </w:r>
            <w:r w:rsidR="00DF02E6">
              <w:rPr>
                <w:rFonts w:ascii="Arial" w:hAnsi="Arial" w:cs="Arial"/>
                <w:color w:val="000000"/>
                <w:sz w:val="16"/>
                <w:szCs w:val="16"/>
              </w:rPr>
              <w:t>’</w:t>
            </w:r>
            <w:r w:rsidRPr="00BF01BA">
              <w:rPr>
                <w:rFonts w:ascii="Arial" w:hAnsi="Arial" w:cs="Arial"/>
                <w:color w:val="000000"/>
                <w:sz w:val="16"/>
                <w:szCs w:val="16"/>
              </w:rPr>
              <w:t>s export and</w:t>
            </w:r>
          </w:p>
        </w:tc>
        <w:tc>
          <w:tcPr>
            <w:tcW w:w="72" w:type="pct"/>
            <w:tcBorders>
              <w:top w:val="nil"/>
              <w:left w:val="nil"/>
              <w:bottom w:val="nil"/>
              <w:right w:val="nil"/>
            </w:tcBorders>
            <w:shd w:val="clear" w:color="000000" w:fill="FFFFFF"/>
            <w:noWrap/>
            <w:vAlign w:val="center"/>
            <w:hideMark/>
          </w:tcPr>
          <w:p w14:paraId="5093701D"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4340E4B2"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E6F2FF"/>
            <w:noWrap/>
            <w:vAlign w:val="center"/>
            <w:hideMark/>
          </w:tcPr>
          <w:p w14:paraId="2B926A8A"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2B0DFCDC"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52AA5DC3"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6CDBD382"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C04812" w:rsidRPr="00BF01BA" w14:paraId="575B85BD" w14:textId="77777777" w:rsidTr="00C04812">
        <w:trPr>
          <w:trHeight w:hRule="exact" w:val="220"/>
        </w:trPr>
        <w:tc>
          <w:tcPr>
            <w:tcW w:w="2218" w:type="pct"/>
            <w:tcBorders>
              <w:top w:val="nil"/>
              <w:left w:val="nil"/>
              <w:bottom w:val="nil"/>
              <w:right w:val="nil"/>
            </w:tcBorders>
            <w:shd w:val="clear" w:color="000000" w:fill="FFFFFF"/>
            <w:noWrap/>
            <w:vAlign w:val="center"/>
            <w:hideMark/>
          </w:tcPr>
          <w:p w14:paraId="787A687B" w14:textId="77777777" w:rsidR="00C04812" w:rsidRPr="00BF01BA" w:rsidRDefault="00C04812" w:rsidP="00C04812">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other international economic interests</w:t>
            </w:r>
          </w:p>
        </w:tc>
        <w:tc>
          <w:tcPr>
            <w:tcW w:w="72" w:type="pct"/>
            <w:tcBorders>
              <w:top w:val="nil"/>
              <w:left w:val="nil"/>
              <w:bottom w:val="nil"/>
              <w:right w:val="nil"/>
            </w:tcBorders>
            <w:shd w:val="clear" w:color="000000" w:fill="FFFFFF"/>
            <w:noWrap/>
            <w:vAlign w:val="center"/>
            <w:hideMark/>
          </w:tcPr>
          <w:p w14:paraId="0B072FC5"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2DC0606D"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448</w:t>
            </w:r>
          </w:p>
        </w:tc>
        <w:tc>
          <w:tcPr>
            <w:tcW w:w="542" w:type="pct"/>
            <w:tcBorders>
              <w:top w:val="nil"/>
              <w:left w:val="nil"/>
              <w:bottom w:val="nil"/>
              <w:right w:val="nil"/>
            </w:tcBorders>
            <w:shd w:val="clear" w:color="000000" w:fill="E6F2FF"/>
            <w:noWrap/>
            <w:vAlign w:val="center"/>
            <w:hideMark/>
          </w:tcPr>
          <w:p w14:paraId="483FF07E"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381</w:t>
            </w:r>
          </w:p>
        </w:tc>
        <w:tc>
          <w:tcPr>
            <w:tcW w:w="542" w:type="pct"/>
            <w:tcBorders>
              <w:top w:val="nil"/>
              <w:left w:val="nil"/>
              <w:bottom w:val="nil"/>
              <w:right w:val="nil"/>
            </w:tcBorders>
            <w:shd w:val="clear" w:color="000000" w:fill="FFFFFF"/>
            <w:noWrap/>
            <w:vAlign w:val="center"/>
            <w:hideMark/>
          </w:tcPr>
          <w:p w14:paraId="57F9E2C5"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369</w:t>
            </w:r>
          </w:p>
        </w:tc>
        <w:tc>
          <w:tcPr>
            <w:tcW w:w="542" w:type="pct"/>
            <w:tcBorders>
              <w:top w:val="nil"/>
              <w:left w:val="nil"/>
              <w:bottom w:val="nil"/>
              <w:right w:val="nil"/>
            </w:tcBorders>
            <w:shd w:val="clear" w:color="000000" w:fill="FFFFFF"/>
            <w:noWrap/>
            <w:vAlign w:val="center"/>
            <w:hideMark/>
          </w:tcPr>
          <w:p w14:paraId="287D86F8"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360</w:t>
            </w:r>
          </w:p>
        </w:tc>
        <w:tc>
          <w:tcPr>
            <w:tcW w:w="542" w:type="pct"/>
            <w:tcBorders>
              <w:top w:val="nil"/>
              <w:left w:val="nil"/>
              <w:bottom w:val="nil"/>
              <w:right w:val="nil"/>
            </w:tcBorders>
            <w:shd w:val="clear" w:color="000000" w:fill="FFFFFF"/>
            <w:noWrap/>
            <w:vAlign w:val="center"/>
            <w:hideMark/>
          </w:tcPr>
          <w:p w14:paraId="72AFA50B"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350</w:t>
            </w:r>
          </w:p>
        </w:tc>
      </w:tr>
      <w:tr w:rsidR="00C04812" w:rsidRPr="00BF01BA" w14:paraId="683EC3D5" w14:textId="77777777" w:rsidTr="00C04812">
        <w:trPr>
          <w:trHeight w:hRule="exact" w:val="220"/>
        </w:trPr>
        <w:tc>
          <w:tcPr>
            <w:tcW w:w="2218" w:type="pct"/>
            <w:tcBorders>
              <w:top w:val="nil"/>
              <w:left w:val="nil"/>
              <w:bottom w:val="nil"/>
              <w:right w:val="nil"/>
            </w:tcBorders>
            <w:shd w:val="clear" w:color="000000" w:fill="FFFFFF"/>
            <w:noWrap/>
            <w:vAlign w:val="center"/>
            <w:hideMark/>
          </w:tcPr>
          <w:p w14:paraId="6D268F7B" w14:textId="77777777" w:rsidR="00C04812" w:rsidRPr="00BF01BA" w:rsidRDefault="00C04812" w:rsidP="00C04812">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Operating costs for:</w:t>
            </w:r>
          </w:p>
        </w:tc>
        <w:tc>
          <w:tcPr>
            <w:tcW w:w="72" w:type="pct"/>
            <w:tcBorders>
              <w:top w:val="nil"/>
              <w:left w:val="nil"/>
              <w:bottom w:val="nil"/>
              <w:right w:val="nil"/>
            </w:tcBorders>
            <w:shd w:val="clear" w:color="000000" w:fill="FFFFFF"/>
            <w:noWrap/>
            <w:vAlign w:val="center"/>
            <w:hideMark/>
          </w:tcPr>
          <w:p w14:paraId="7B5B4A21"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7837DC48"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E6F2FF"/>
            <w:noWrap/>
            <w:vAlign w:val="center"/>
            <w:hideMark/>
          </w:tcPr>
          <w:p w14:paraId="120A9F95"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3C98E07C"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4FE8C837"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3055D7A6"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C04812" w:rsidRPr="00BF01BA" w14:paraId="1A756D24" w14:textId="77777777" w:rsidTr="00C04812">
        <w:trPr>
          <w:trHeight w:hRule="exact" w:val="220"/>
        </w:trPr>
        <w:tc>
          <w:tcPr>
            <w:tcW w:w="2218" w:type="pct"/>
            <w:tcBorders>
              <w:top w:val="nil"/>
              <w:left w:val="nil"/>
              <w:bottom w:val="nil"/>
              <w:right w:val="nil"/>
            </w:tcBorders>
            <w:shd w:val="clear" w:color="000000" w:fill="FFFFFF"/>
            <w:noWrap/>
            <w:vAlign w:val="center"/>
            <w:hideMark/>
          </w:tcPr>
          <w:p w14:paraId="4AEBBBFD" w14:textId="77777777" w:rsidR="00C04812" w:rsidRPr="00BF01BA" w:rsidRDefault="00C04812" w:rsidP="00C04812">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Department of Industry, Science and</w:t>
            </w:r>
          </w:p>
        </w:tc>
        <w:tc>
          <w:tcPr>
            <w:tcW w:w="72" w:type="pct"/>
            <w:tcBorders>
              <w:top w:val="nil"/>
              <w:left w:val="nil"/>
              <w:bottom w:val="nil"/>
              <w:right w:val="nil"/>
            </w:tcBorders>
            <w:shd w:val="clear" w:color="000000" w:fill="FFFFFF"/>
            <w:noWrap/>
            <w:vAlign w:val="center"/>
            <w:hideMark/>
          </w:tcPr>
          <w:p w14:paraId="5097AB2E"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658EEE7B"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E6F2FF"/>
            <w:noWrap/>
            <w:vAlign w:val="center"/>
            <w:hideMark/>
          </w:tcPr>
          <w:p w14:paraId="375FDEAB"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73EE14DE"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0FA3852F"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0F390B5B"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C04812" w:rsidRPr="00BF01BA" w14:paraId="1B612C48" w14:textId="77777777" w:rsidTr="00C04812">
        <w:trPr>
          <w:trHeight w:hRule="exact" w:val="220"/>
        </w:trPr>
        <w:tc>
          <w:tcPr>
            <w:tcW w:w="2218" w:type="pct"/>
            <w:tcBorders>
              <w:top w:val="nil"/>
              <w:left w:val="nil"/>
              <w:bottom w:val="nil"/>
              <w:right w:val="nil"/>
            </w:tcBorders>
            <w:shd w:val="clear" w:color="000000" w:fill="FFFFFF"/>
            <w:noWrap/>
            <w:vAlign w:val="center"/>
            <w:hideMark/>
          </w:tcPr>
          <w:p w14:paraId="25E8B1B5" w14:textId="77777777" w:rsidR="00C04812" w:rsidRPr="00BF01BA" w:rsidRDefault="00C04812" w:rsidP="00C04812">
            <w:pPr>
              <w:spacing w:before="0" w:after="0" w:line="240" w:lineRule="auto"/>
              <w:ind w:left="340"/>
              <w:rPr>
                <w:rFonts w:ascii="Arial" w:hAnsi="Arial" w:cs="Arial"/>
                <w:color w:val="000000"/>
                <w:sz w:val="16"/>
                <w:szCs w:val="16"/>
              </w:rPr>
            </w:pPr>
            <w:r w:rsidRPr="00BF01BA">
              <w:rPr>
                <w:rFonts w:ascii="Arial" w:hAnsi="Arial" w:cs="Arial"/>
                <w:color w:val="000000"/>
                <w:sz w:val="16"/>
                <w:szCs w:val="16"/>
              </w:rPr>
              <w:t>Resources</w:t>
            </w:r>
          </w:p>
        </w:tc>
        <w:tc>
          <w:tcPr>
            <w:tcW w:w="72" w:type="pct"/>
            <w:tcBorders>
              <w:top w:val="nil"/>
              <w:left w:val="nil"/>
              <w:bottom w:val="nil"/>
              <w:right w:val="nil"/>
            </w:tcBorders>
            <w:shd w:val="clear" w:color="000000" w:fill="FFFFFF"/>
            <w:noWrap/>
            <w:vAlign w:val="center"/>
            <w:hideMark/>
          </w:tcPr>
          <w:p w14:paraId="6AF625FF"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001C9F27"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797</w:t>
            </w:r>
          </w:p>
        </w:tc>
        <w:tc>
          <w:tcPr>
            <w:tcW w:w="542" w:type="pct"/>
            <w:tcBorders>
              <w:top w:val="nil"/>
              <w:left w:val="nil"/>
              <w:bottom w:val="nil"/>
              <w:right w:val="nil"/>
            </w:tcBorders>
            <w:shd w:val="clear" w:color="000000" w:fill="E6F2FF"/>
            <w:noWrap/>
            <w:vAlign w:val="center"/>
            <w:hideMark/>
          </w:tcPr>
          <w:p w14:paraId="651243DA"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750</w:t>
            </w:r>
          </w:p>
        </w:tc>
        <w:tc>
          <w:tcPr>
            <w:tcW w:w="542" w:type="pct"/>
            <w:tcBorders>
              <w:top w:val="nil"/>
              <w:left w:val="nil"/>
              <w:bottom w:val="nil"/>
              <w:right w:val="nil"/>
            </w:tcBorders>
            <w:shd w:val="clear" w:color="000000" w:fill="FFFFFF"/>
            <w:noWrap/>
            <w:vAlign w:val="center"/>
            <w:hideMark/>
          </w:tcPr>
          <w:p w14:paraId="08C1F43E"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641</w:t>
            </w:r>
          </w:p>
        </w:tc>
        <w:tc>
          <w:tcPr>
            <w:tcW w:w="542" w:type="pct"/>
            <w:tcBorders>
              <w:top w:val="nil"/>
              <w:left w:val="nil"/>
              <w:bottom w:val="nil"/>
              <w:right w:val="nil"/>
            </w:tcBorders>
            <w:shd w:val="clear" w:color="000000" w:fill="FFFFFF"/>
            <w:noWrap/>
            <w:vAlign w:val="center"/>
            <w:hideMark/>
          </w:tcPr>
          <w:p w14:paraId="13C39B8F"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627</w:t>
            </w:r>
          </w:p>
        </w:tc>
        <w:tc>
          <w:tcPr>
            <w:tcW w:w="542" w:type="pct"/>
            <w:tcBorders>
              <w:top w:val="nil"/>
              <w:left w:val="nil"/>
              <w:bottom w:val="nil"/>
              <w:right w:val="nil"/>
            </w:tcBorders>
            <w:shd w:val="clear" w:color="000000" w:fill="FFFFFF"/>
            <w:noWrap/>
            <w:vAlign w:val="center"/>
            <w:hideMark/>
          </w:tcPr>
          <w:p w14:paraId="523376CB"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587</w:t>
            </w:r>
          </w:p>
        </w:tc>
      </w:tr>
      <w:tr w:rsidR="00C04812" w:rsidRPr="00BF01BA" w14:paraId="7E6DF095" w14:textId="77777777" w:rsidTr="00C04812">
        <w:trPr>
          <w:trHeight w:hRule="exact" w:val="220"/>
        </w:trPr>
        <w:tc>
          <w:tcPr>
            <w:tcW w:w="2218" w:type="pct"/>
            <w:tcBorders>
              <w:top w:val="nil"/>
              <w:left w:val="nil"/>
              <w:bottom w:val="nil"/>
              <w:right w:val="nil"/>
            </w:tcBorders>
            <w:shd w:val="clear" w:color="000000" w:fill="FFFFFF"/>
            <w:noWrap/>
            <w:vAlign w:val="center"/>
            <w:hideMark/>
          </w:tcPr>
          <w:p w14:paraId="79EC7429" w14:textId="77777777" w:rsidR="00C04812" w:rsidRPr="00BF01BA" w:rsidRDefault="00C04812" w:rsidP="00C04812">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Australian Securities and Investments</w:t>
            </w:r>
          </w:p>
        </w:tc>
        <w:tc>
          <w:tcPr>
            <w:tcW w:w="72" w:type="pct"/>
            <w:tcBorders>
              <w:top w:val="nil"/>
              <w:left w:val="nil"/>
              <w:bottom w:val="nil"/>
              <w:right w:val="nil"/>
            </w:tcBorders>
            <w:shd w:val="clear" w:color="000000" w:fill="FFFFFF"/>
            <w:noWrap/>
            <w:vAlign w:val="center"/>
            <w:hideMark/>
          </w:tcPr>
          <w:p w14:paraId="7F3136F6"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1E167521"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E6F2FF"/>
            <w:noWrap/>
            <w:vAlign w:val="center"/>
            <w:hideMark/>
          </w:tcPr>
          <w:p w14:paraId="5E982CE8"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0EFFA9C9"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01212DE9"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70EAE55C"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C04812" w:rsidRPr="00BF01BA" w14:paraId="6B3E8D60" w14:textId="77777777" w:rsidTr="00C04812">
        <w:trPr>
          <w:trHeight w:hRule="exact" w:val="220"/>
        </w:trPr>
        <w:tc>
          <w:tcPr>
            <w:tcW w:w="2218" w:type="pct"/>
            <w:tcBorders>
              <w:top w:val="nil"/>
              <w:left w:val="nil"/>
              <w:bottom w:val="nil"/>
              <w:right w:val="nil"/>
            </w:tcBorders>
            <w:shd w:val="clear" w:color="000000" w:fill="FFFFFF"/>
            <w:noWrap/>
            <w:vAlign w:val="center"/>
            <w:hideMark/>
          </w:tcPr>
          <w:p w14:paraId="5AB37ABD" w14:textId="77777777" w:rsidR="00C04812" w:rsidRPr="00BF01BA" w:rsidRDefault="00C04812" w:rsidP="00C04812">
            <w:pPr>
              <w:spacing w:before="0" w:after="0" w:line="240" w:lineRule="auto"/>
              <w:ind w:left="340"/>
              <w:rPr>
                <w:rFonts w:ascii="Arial" w:hAnsi="Arial" w:cs="Arial"/>
                <w:color w:val="000000"/>
                <w:sz w:val="16"/>
                <w:szCs w:val="16"/>
              </w:rPr>
            </w:pPr>
            <w:r w:rsidRPr="00BF01BA">
              <w:rPr>
                <w:rFonts w:ascii="Arial" w:hAnsi="Arial" w:cs="Arial"/>
                <w:color w:val="000000"/>
                <w:sz w:val="16"/>
                <w:szCs w:val="16"/>
              </w:rPr>
              <w:t>Commission</w:t>
            </w:r>
          </w:p>
        </w:tc>
        <w:tc>
          <w:tcPr>
            <w:tcW w:w="72" w:type="pct"/>
            <w:tcBorders>
              <w:top w:val="nil"/>
              <w:left w:val="nil"/>
              <w:bottom w:val="nil"/>
              <w:right w:val="nil"/>
            </w:tcBorders>
            <w:shd w:val="clear" w:color="000000" w:fill="FFFFFF"/>
            <w:noWrap/>
            <w:vAlign w:val="center"/>
            <w:hideMark/>
          </w:tcPr>
          <w:p w14:paraId="3278932E"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56B3227A"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865</w:t>
            </w:r>
          </w:p>
        </w:tc>
        <w:tc>
          <w:tcPr>
            <w:tcW w:w="542" w:type="pct"/>
            <w:tcBorders>
              <w:top w:val="nil"/>
              <w:left w:val="nil"/>
              <w:bottom w:val="nil"/>
              <w:right w:val="nil"/>
            </w:tcBorders>
            <w:shd w:val="clear" w:color="000000" w:fill="E6F2FF"/>
            <w:noWrap/>
            <w:vAlign w:val="center"/>
            <w:hideMark/>
          </w:tcPr>
          <w:p w14:paraId="313E8933"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858</w:t>
            </w:r>
          </w:p>
        </w:tc>
        <w:tc>
          <w:tcPr>
            <w:tcW w:w="542" w:type="pct"/>
            <w:tcBorders>
              <w:top w:val="nil"/>
              <w:left w:val="nil"/>
              <w:bottom w:val="nil"/>
              <w:right w:val="nil"/>
            </w:tcBorders>
            <w:shd w:val="clear" w:color="000000" w:fill="FFFFFF"/>
            <w:noWrap/>
            <w:vAlign w:val="center"/>
            <w:hideMark/>
          </w:tcPr>
          <w:p w14:paraId="47222C10"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906</w:t>
            </w:r>
          </w:p>
        </w:tc>
        <w:tc>
          <w:tcPr>
            <w:tcW w:w="542" w:type="pct"/>
            <w:tcBorders>
              <w:top w:val="nil"/>
              <w:left w:val="nil"/>
              <w:bottom w:val="nil"/>
              <w:right w:val="nil"/>
            </w:tcBorders>
            <w:shd w:val="clear" w:color="000000" w:fill="FFFFFF"/>
            <w:noWrap/>
            <w:vAlign w:val="center"/>
            <w:hideMark/>
          </w:tcPr>
          <w:p w14:paraId="0501470B"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779</w:t>
            </w:r>
          </w:p>
        </w:tc>
        <w:tc>
          <w:tcPr>
            <w:tcW w:w="542" w:type="pct"/>
            <w:tcBorders>
              <w:top w:val="nil"/>
              <w:left w:val="nil"/>
              <w:bottom w:val="nil"/>
              <w:right w:val="nil"/>
            </w:tcBorders>
            <w:shd w:val="clear" w:color="000000" w:fill="FFFFFF"/>
            <w:noWrap/>
            <w:vAlign w:val="center"/>
            <w:hideMark/>
          </w:tcPr>
          <w:p w14:paraId="1D0F33AF"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782</w:t>
            </w:r>
          </w:p>
        </w:tc>
      </w:tr>
      <w:tr w:rsidR="00C04812" w:rsidRPr="00BF01BA" w14:paraId="28692045" w14:textId="77777777" w:rsidTr="00C04812">
        <w:trPr>
          <w:trHeight w:hRule="exact" w:val="220"/>
        </w:trPr>
        <w:tc>
          <w:tcPr>
            <w:tcW w:w="2218" w:type="pct"/>
            <w:tcBorders>
              <w:top w:val="nil"/>
              <w:left w:val="nil"/>
              <w:bottom w:val="nil"/>
              <w:right w:val="nil"/>
            </w:tcBorders>
            <w:shd w:val="clear" w:color="000000" w:fill="FFFFFF"/>
            <w:noWrap/>
            <w:vAlign w:val="center"/>
            <w:hideMark/>
          </w:tcPr>
          <w:p w14:paraId="59C27CAE" w14:textId="77777777" w:rsidR="00C04812" w:rsidRPr="00BF01BA" w:rsidRDefault="00C04812" w:rsidP="00C04812">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Bureau of Meteorology</w:t>
            </w:r>
          </w:p>
        </w:tc>
        <w:tc>
          <w:tcPr>
            <w:tcW w:w="72" w:type="pct"/>
            <w:tcBorders>
              <w:top w:val="nil"/>
              <w:left w:val="nil"/>
              <w:bottom w:val="nil"/>
              <w:right w:val="nil"/>
            </w:tcBorders>
            <w:shd w:val="clear" w:color="000000" w:fill="FFFFFF"/>
            <w:noWrap/>
            <w:vAlign w:val="center"/>
            <w:hideMark/>
          </w:tcPr>
          <w:p w14:paraId="15361321"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56888C63"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617</w:t>
            </w:r>
          </w:p>
        </w:tc>
        <w:tc>
          <w:tcPr>
            <w:tcW w:w="542" w:type="pct"/>
            <w:tcBorders>
              <w:top w:val="nil"/>
              <w:left w:val="nil"/>
              <w:bottom w:val="nil"/>
              <w:right w:val="nil"/>
            </w:tcBorders>
            <w:shd w:val="clear" w:color="000000" w:fill="E6F2FF"/>
            <w:noWrap/>
            <w:vAlign w:val="center"/>
            <w:hideMark/>
          </w:tcPr>
          <w:p w14:paraId="4F7EA308"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536</w:t>
            </w:r>
          </w:p>
        </w:tc>
        <w:tc>
          <w:tcPr>
            <w:tcW w:w="542" w:type="pct"/>
            <w:tcBorders>
              <w:top w:val="nil"/>
              <w:left w:val="nil"/>
              <w:bottom w:val="nil"/>
              <w:right w:val="nil"/>
            </w:tcBorders>
            <w:shd w:val="clear" w:color="000000" w:fill="FFFFFF"/>
            <w:noWrap/>
            <w:vAlign w:val="center"/>
            <w:hideMark/>
          </w:tcPr>
          <w:p w14:paraId="4841476B"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547</w:t>
            </w:r>
          </w:p>
        </w:tc>
        <w:tc>
          <w:tcPr>
            <w:tcW w:w="542" w:type="pct"/>
            <w:tcBorders>
              <w:top w:val="nil"/>
              <w:left w:val="nil"/>
              <w:bottom w:val="nil"/>
              <w:right w:val="nil"/>
            </w:tcBorders>
            <w:shd w:val="clear" w:color="000000" w:fill="FFFFFF"/>
            <w:noWrap/>
            <w:vAlign w:val="center"/>
            <w:hideMark/>
          </w:tcPr>
          <w:p w14:paraId="0B5DA1BA"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550</w:t>
            </w:r>
          </w:p>
        </w:tc>
        <w:tc>
          <w:tcPr>
            <w:tcW w:w="542" w:type="pct"/>
            <w:tcBorders>
              <w:top w:val="nil"/>
              <w:left w:val="nil"/>
              <w:bottom w:val="nil"/>
              <w:right w:val="nil"/>
            </w:tcBorders>
            <w:shd w:val="clear" w:color="000000" w:fill="FFFFFF"/>
            <w:noWrap/>
            <w:vAlign w:val="center"/>
            <w:hideMark/>
          </w:tcPr>
          <w:p w14:paraId="2212057C"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554</w:t>
            </w:r>
          </w:p>
        </w:tc>
      </w:tr>
      <w:tr w:rsidR="00C04812" w:rsidRPr="00BF01BA" w14:paraId="2FEBAB81" w14:textId="77777777" w:rsidTr="00C04812">
        <w:trPr>
          <w:trHeight w:hRule="exact" w:val="220"/>
        </w:trPr>
        <w:tc>
          <w:tcPr>
            <w:tcW w:w="2218" w:type="pct"/>
            <w:tcBorders>
              <w:top w:val="nil"/>
              <w:left w:val="nil"/>
              <w:bottom w:val="nil"/>
              <w:right w:val="nil"/>
            </w:tcBorders>
            <w:shd w:val="clear" w:color="000000" w:fill="FFFFFF"/>
            <w:noWrap/>
            <w:vAlign w:val="center"/>
            <w:hideMark/>
          </w:tcPr>
          <w:p w14:paraId="6407AFB6" w14:textId="77777777" w:rsidR="00C04812" w:rsidRPr="00BF01BA" w:rsidRDefault="00C04812" w:rsidP="00C04812">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IP Australia</w:t>
            </w:r>
          </w:p>
        </w:tc>
        <w:tc>
          <w:tcPr>
            <w:tcW w:w="72" w:type="pct"/>
            <w:tcBorders>
              <w:top w:val="nil"/>
              <w:left w:val="nil"/>
              <w:bottom w:val="nil"/>
              <w:right w:val="nil"/>
            </w:tcBorders>
            <w:shd w:val="clear" w:color="000000" w:fill="FFFFFF"/>
            <w:noWrap/>
            <w:vAlign w:val="center"/>
            <w:hideMark/>
          </w:tcPr>
          <w:p w14:paraId="15ECBF3F"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36719D78"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264</w:t>
            </w:r>
          </w:p>
        </w:tc>
        <w:tc>
          <w:tcPr>
            <w:tcW w:w="542" w:type="pct"/>
            <w:tcBorders>
              <w:top w:val="nil"/>
              <w:left w:val="nil"/>
              <w:bottom w:val="nil"/>
              <w:right w:val="nil"/>
            </w:tcBorders>
            <w:shd w:val="clear" w:color="000000" w:fill="E6F2FF"/>
            <w:noWrap/>
            <w:vAlign w:val="center"/>
            <w:hideMark/>
          </w:tcPr>
          <w:p w14:paraId="3FB2C64E"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274</w:t>
            </w:r>
          </w:p>
        </w:tc>
        <w:tc>
          <w:tcPr>
            <w:tcW w:w="542" w:type="pct"/>
            <w:tcBorders>
              <w:top w:val="nil"/>
              <w:left w:val="nil"/>
              <w:bottom w:val="nil"/>
              <w:right w:val="nil"/>
            </w:tcBorders>
            <w:shd w:val="clear" w:color="000000" w:fill="FFFFFF"/>
            <w:noWrap/>
            <w:vAlign w:val="center"/>
            <w:hideMark/>
          </w:tcPr>
          <w:p w14:paraId="486E83A4"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284</w:t>
            </w:r>
          </w:p>
        </w:tc>
        <w:tc>
          <w:tcPr>
            <w:tcW w:w="542" w:type="pct"/>
            <w:tcBorders>
              <w:top w:val="nil"/>
              <w:left w:val="nil"/>
              <w:bottom w:val="nil"/>
              <w:right w:val="nil"/>
            </w:tcBorders>
            <w:shd w:val="clear" w:color="000000" w:fill="FFFFFF"/>
            <w:noWrap/>
            <w:vAlign w:val="center"/>
            <w:hideMark/>
          </w:tcPr>
          <w:p w14:paraId="52BCF43B"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293</w:t>
            </w:r>
          </w:p>
        </w:tc>
        <w:tc>
          <w:tcPr>
            <w:tcW w:w="542" w:type="pct"/>
            <w:tcBorders>
              <w:top w:val="nil"/>
              <w:left w:val="nil"/>
              <w:bottom w:val="nil"/>
              <w:right w:val="nil"/>
            </w:tcBorders>
            <w:shd w:val="clear" w:color="000000" w:fill="FFFFFF"/>
            <w:noWrap/>
            <w:vAlign w:val="center"/>
            <w:hideMark/>
          </w:tcPr>
          <w:p w14:paraId="35F26A7A"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302</w:t>
            </w:r>
          </w:p>
        </w:tc>
      </w:tr>
      <w:tr w:rsidR="00C04812" w:rsidRPr="00BF01BA" w14:paraId="0F97ACAD" w14:textId="77777777" w:rsidTr="00C04812">
        <w:trPr>
          <w:trHeight w:hRule="exact" w:val="220"/>
        </w:trPr>
        <w:tc>
          <w:tcPr>
            <w:tcW w:w="2218" w:type="pct"/>
            <w:tcBorders>
              <w:top w:val="nil"/>
              <w:left w:val="nil"/>
              <w:bottom w:val="nil"/>
              <w:right w:val="nil"/>
            </w:tcBorders>
            <w:shd w:val="clear" w:color="000000" w:fill="FFFFFF"/>
            <w:noWrap/>
            <w:vAlign w:val="center"/>
            <w:hideMark/>
          </w:tcPr>
          <w:p w14:paraId="7F1F3DE4" w14:textId="77777777" w:rsidR="00C04812" w:rsidRPr="00BF01BA" w:rsidRDefault="00C04812" w:rsidP="00C04812">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Australian Competition and</w:t>
            </w:r>
          </w:p>
        </w:tc>
        <w:tc>
          <w:tcPr>
            <w:tcW w:w="72" w:type="pct"/>
            <w:tcBorders>
              <w:top w:val="nil"/>
              <w:left w:val="nil"/>
              <w:bottom w:val="nil"/>
              <w:right w:val="nil"/>
            </w:tcBorders>
            <w:shd w:val="clear" w:color="000000" w:fill="FFFFFF"/>
            <w:noWrap/>
            <w:vAlign w:val="center"/>
            <w:hideMark/>
          </w:tcPr>
          <w:p w14:paraId="6C963F59"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5B092C58"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E6F2FF"/>
            <w:noWrap/>
            <w:vAlign w:val="center"/>
            <w:hideMark/>
          </w:tcPr>
          <w:p w14:paraId="09F72548"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695DF18D"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5408A97B"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6B5AA5CD"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C04812" w:rsidRPr="00BF01BA" w14:paraId="3D4F0723" w14:textId="77777777" w:rsidTr="00C04812">
        <w:trPr>
          <w:trHeight w:hRule="exact" w:val="220"/>
        </w:trPr>
        <w:tc>
          <w:tcPr>
            <w:tcW w:w="2218" w:type="pct"/>
            <w:tcBorders>
              <w:top w:val="nil"/>
              <w:left w:val="nil"/>
              <w:bottom w:val="nil"/>
              <w:right w:val="nil"/>
            </w:tcBorders>
            <w:shd w:val="clear" w:color="000000" w:fill="FFFFFF"/>
            <w:noWrap/>
            <w:vAlign w:val="center"/>
            <w:hideMark/>
          </w:tcPr>
          <w:p w14:paraId="48C81E6C" w14:textId="77777777" w:rsidR="00C04812" w:rsidRPr="00BF01BA" w:rsidRDefault="00C04812" w:rsidP="00C04812">
            <w:pPr>
              <w:spacing w:before="0" w:after="0" w:line="240" w:lineRule="auto"/>
              <w:ind w:left="340"/>
              <w:rPr>
                <w:rFonts w:ascii="Arial" w:hAnsi="Arial" w:cs="Arial"/>
                <w:color w:val="000000"/>
                <w:sz w:val="16"/>
                <w:szCs w:val="16"/>
              </w:rPr>
            </w:pPr>
            <w:r w:rsidRPr="00BF01BA">
              <w:rPr>
                <w:rFonts w:ascii="Arial" w:hAnsi="Arial" w:cs="Arial"/>
                <w:color w:val="000000"/>
                <w:sz w:val="16"/>
                <w:szCs w:val="16"/>
              </w:rPr>
              <w:t>Consumer Commission</w:t>
            </w:r>
          </w:p>
        </w:tc>
        <w:tc>
          <w:tcPr>
            <w:tcW w:w="72" w:type="pct"/>
            <w:tcBorders>
              <w:top w:val="nil"/>
              <w:left w:val="nil"/>
              <w:bottom w:val="nil"/>
              <w:right w:val="nil"/>
            </w:tcBorders>
            <w:shd w:val="clear" w:color="000000" w:fill="FFFFFF"/>
            <w:noWrap/>
            <w:vAlign w:val="center"/>
            <w:hideMark/>
          </w:tcPr>
          <w:p w14:paraId="4043EA34"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087CA5FC"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318</w:t>
            </w:r>
          </w:p>
        </w:tc>
        <w:tc>
          <w:tcPr>
            <w:tcW w:w="542" w:type="pct"/>
            <w:tcBorders>
              <w:top w:val="nil"/>
              <w:left w:val="nil"/>
              <w:bottom w:val="nil"/>
              <w:right w:val="nil"/>
            </w:tcBorders>
            <w:shd w:val="clear" w:color="000000" w:fill="E6F2FF"/>
            <w:noWrap/>
            <w:vAlign w:val="center"/>
            <w:hideMark/>
          </w:tcPr>
          <w:p w14:paraId="30F866E6"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297</w:t>
            </w:r>
          </w:p>
        </w:tc>
        <w:tc>
          <w:tcPr>
            <w:tcW w:w="542" w:type="pct"/>
            <w:tcBorders>
              <w:top w:val="nil"/>
              <w:left w:val="nil"/>
              <w:bottom w:val="nil"/>
              <w:right w:val="nil"/>
            </w:tcBorders>
            <w:shd w:val="clear" w:color="000000" w:fill="FFFFFF"/>
            <w:noWrap/>
            <w:vAlign w:val="center"/>
            <w:hideMark/>
          </w:tcPr>
          <w:p w14:paraId="449061CB"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250</w:t>
            </w:r>
          </w:p>
        </w:tc>
        <w:tc>
          <w:tcPr>
            <w:tcW w:w="542" w:type="pct"/>
            <w:tcBorders>
              <w:top w:val="nil"/>
              <w:left w:val="nil"/>
              <w:bottom w:val="nil"/>
              <w:right w:val="nil"/>
            </w:tcBorders>
            <w:shd w:val="clear" w:color="000000" w:fill="FFFFFF"/>
            <w:noWrap/>
            <w:vAlign w:val="center"/>
            <w:hideMark/>
          </w:tcPr>
          <w:p w14:paraId="72047339"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246</w:t>
            </w:r>
          </w:p>
        </w:tc>
        <w:tc>
          <w:tcPr>
            <w:tcW w:w="542" w:type="pct"/>
            <w:tcBorders>
              <w:top w:val="nil"/>
              <w:left w:val="nil"/>
              <w:bottom w:val="nil"/>
              <w:right w:val="nil"/>
            </w:tcBorders>
            <w:shd w:val="clear" w:color="000000" w:fill="FFFFFF"/>
            <w:noWrap/>
            <w:vAlign w:val="center"/>
            <w:hideMark/>
          </w:tcPr>
          <w:p w14:paraId="2FC540AD"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223</w:t>
            </w:r>
          </w:p>
        </w:tc>
      </w:tr>
      <w:tr w:rsidR="00C04812" w:rsidRPr="00BF01BA" w14:paraId="5FBFDC0C" w14:textId="77777777" w:rsidTr="00C04812">
        <w:trPr>
          <w:trHeight w:hRule="exact" w:val="220"/>
        </w:trPr>
        <w:tc>
          <w:tcPr>
            <w:tcW w:w="2218" w:type="pct"/>
            <w:tcBorders>
              <w:top w:val="nil"/>
              <w:left w:val="nil"/>
              <w:bottom w:val="nil"/>
              <w:right w:val="nil"/>
            </w:tcBorders>
            <w:shd w:val="clear" w:color="000000" w:fill="FFFFFF"/>
            <w:noWrap/>
            <w:vAlign w:val="center"/>
            <w:hideMark/>
          </w:tcPr>
          <w:p w14:paraId="1BD19ED6" w14:textId="77777777" w:rsidR="00C04812" w:rsidRPr="00BF01BA" w:rsidRDefault="00C04812" w:rsidP="00C04812">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Australian Prudential Regulation</w:t>
            </w:r>
          </w:p>
        </w:tc>
        <w:tc>
          <w:tcPr>
            <w:tcW w:w="72" w:type="pct"/>
            <w:tcBorders>
              <w:top w:val="nil"/>
              <w:left w:val="nil"/>
              <w:bottom w:val="nil"/>
              <w:right w:val="nil"/>
            </w:tcBorders>
            <w:shd w:val="clear" w:color="000000" w:fill="FFFFFF"/>
            <w:noWrap/>
            <w:vAlign w:val="center"/>
            <w:hideMark/>
          </w:tcPr>
          <w:p w14:paraId="53C73868"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1CCBBE42"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E6F2FF"/>
            <w:noWrap/>
            <w:vAlign w:val="center"/>
            <w:hideMark/>
          </w:tcPr>
          <w:p w14:paraId="4F4EA099"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1673F762"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79E6305B"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0EDA1763"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C04812" w:rsidRPr="00BF01BA" w14:paraId="5CAA11EA" w14:textId="77777777" w:rsidTr="00C04812">
        <w:trPr>
          <w:trHeight w:hRule="exact" w:val="220"/>
        </w:trPr>
        <w:tc>
          <w:tcPr>
            <w:tcW w:w="2218" w:type="pct"/>
            <w:tcBorders>
              <w:top w:val="nil"/>
              <w:left w:val="nil"/>
              <w:bottom w:val="nil"/>
              <w:right w:val="nil"/>
            </w:tcBorders>
            <w:shd w:val="clear" w:color="000000" w:fill="FFFFFF"/>
            <w:noWrap/>
            <w:vAlign w:val="center"/>
            <w:hideMark/>
          </w:tcPr>
          <w:p w14:paraId="5E69A335" w14:textId="77777777" w:rsidR="00C04812" w:rsidRPr="00BF01BA" w:rsidRDefault="00C04812" w:rsidP="00C04812">
            <w:pPr>
              <w:spacing w:before="0" w:after="0" w:line="240" w:lineRule="auto"/>
              <w:ind w:left="340"/>
              <w:rPr>
                <w:rFonts w:ascii="Arial" w:hAnsi="Arial" w:cs="Arial"/>
                <w:color w:val="000000"/>
                <w:sz w:val="16"/>
                <w:szCs w:val="16"/>
              </w:rPr>
            </w:pPr>
            <w:r w:rsidRPr="00BF01BA">
              <w:rPr>
                <w:rFonts w:ascii="Arial" w:hAnsi="Arial" w:cs="Arial"/>
                <w:color w:val="000000"/>
                <w:sz w:val="16"/>
                <w:szCs w:val="16"/>
              </w:rPr>
              <w:t>Authority</w:t>
            </w:r>
          </w:p>
        </w:tc>
        <w:tc>
          <w:tcPr>
            <w:tcW w:w="72" w:type="pct"/>
            <w:tcBorders>
              <w:top w:val="nil"/>
              <w:left w:val="nil"/>
              <w:bottom w:val="nil"/>
              <w:right w:val="nil"/>
            </w:tcBorders>
            <w:shd w:val="clear" w:color="000000" w:fill="FFFFFF"/>
            <w:noWrap/>
            <w:vAlign w:val="center"/>
            <w:hideMark/>
          </w:tcPr>
          <w:p w14:paraId="15A702D8"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nil"/>
              <w:right w:val="nil"/>
            </w:tcBorders>
            <w:shd w:val="clear" w:color="000000" w:fill="FFFFFF"/>
            <w:noWrap/>
            <w:vAlign w:val="center"/>
            <w:hideMark/>
          </w:tcPr>
          <w:p w14:paraId="4324E319"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270</w:t>
            </w:r>
          </w:p>
        </w:tc>
        <w:tc>
          <w:tcPr>
            <w:tcW w:w="542" w:type="pct"/>
            <w:tcBorders>
              <w:top w:val="nil"/>
              <w:left w:val="nil"/>
              <w:bottom w:val="nil"/>
              <w:right w:val="nil"/>
            </w:tcBorders>
            <w:shd w:val="clear" w:color="000000" w:fill="E6F2FF"/>
            <w:noWrap/>
            <w:vAlign w:val="center"/>
            <w:hideMark/>
          </w:tcPr>
          <w:p w14:paraId="79290C9F"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268</w:t>
            </w:r>
          </w:p>
        </w:tc>
        <w:tc>
          <w:tcPr>
            <w:tcW w:w="542" w:type="pct"/>
            <w:tcBorders>
              <w:top w:val="nil"/>
              <w:left w:val="nil"/>
              <w:bottom w:val="nil"/>
              <w:right w:val="nil"/>
            </w:tcBorders>
            <w:shd w:val="clear" w:color="000000" w:fill="FFFFFF"/>
            <w:noWrap/>
            <w:vAlign w:val="center"/>
            <w:hideMark/>
          </w:tcPr>
          <w:p w14:paraId="36D62819"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259</w:t>
            </w:r>
          </w:p>
        </w:tc>
        <w:tc>
          <w:tcPr>
            <w:tcW w:w="542" w:type="pct"/>
            <w:tcBorders>
              <w:top w:val="nil"/>
              <w:left w:val="nil"/>
              <w:bottom w:val="nil"/>
              <w:right w:val="nil"/>
            </w:tcBorders>
            <w:shd w:val="clear" w:color="000000" w:fill="FFFFFF"/>
            <w:noWrap/>
            <w:vAlign w:val="center"/>
            <w:hideMark/>
          </w:tcPr>
          <w:p w14:paraId="50CD1621"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259</w:t>
            </w:r>
          </w:p>
        </w:tc>
        <w:tc>
          <w:tcPr>
            <w:tcW w:w="542" w:type="pct"/>
            <w:tcBorders>
              <w:top w:val="nil"/>
              <w:left w:val="nil"/>
              <w:bottom w:val="nil"/>
              <w:right w:val="nil"/>
            </w:tcBorders>
            <w:shd w:val="clear" w:color="000000" w:fill="FFFFFF"/>
            <w:noWrap/>
            <w:vAlign w:val="center"/>
            <w:hideMark/>
          </w:tcPr>
          <w:p w14:paraId="66D6E207"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257</w:t>
            </w:r>
          </w:p>
        </w:tc>
      </w:tr>
      <w:tr w:rsidR="00C04812" w:rsidRPr="00BF01BA" w14:paraId="6A43BEBF" w14:textId="77777777" w:rsidTr="00C04812">
        <w:trPr>
          <w:trHeight w:hRule="exact" w:val="225"/>
        </w:trPr>
        <w:tc>
          <w:tcPr>
            <w:tcW w:w="2218" w:type="pct"/>
            <w:tcBorders>
              <w:top w:val="nil"/>
              <w:left w:val="nil"/>
              <w:bottom w:val="nil"/>
              <w:right w:val="nil"/>
            </w:tcBorders>
            <w:shd w:val="clear" w:color="000000" w:fill="FFFFFF"/>
            <w:noWrap/>
            <w:vAlign w:val="center"/>
            <w:hideMark/>
          </w:tcPr>
          <w:p w14:paraId="037E2304"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Other</w:t>
            </w:r>
          </w:p>
        </w:tc>
        <w:tc>
          <w:tcPr>
            <w:tcW w:w="72" w:type="pct"/>
            <w:tcBorders>
              <w:top w:val="nil"/>
              <w:left w:val="nil"/>
              <w:bottom w:val="nil"/>
              <w:right w:val="nil"/>
            </w:tcBorders>
            <w:shd w:val="clear" w:color="000000" w:fill="FFFFFF"/>
            <w:noWrap/>
            <w:vAlign w:val="center"/>
            <w:hideMark/>
          </w:tcPr>
          <w:p w14:paraId="1911FE3D" w14:textId="77777777" w:rsidR="00C04812" w:rsidRPr="00BF01BA" w:rsidRDefault="00C04812" w:rsidP="00C04812">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42" w:type="pct"/>
            <w:tcBorders>
              <w:top w:val="nil"/>
              <w:left w:val="nil"/>
              <w:bottom w:val="single" w:sz="4" w:space="0" w:color="293F5B"/>
              <w:right w:val="nil"/>
            </w:tcBorders>
            <w:shd w:val="clear" w:color="000000" w:fill="FFFFFF"/>
            <w:noWrap/>
            <w:vAlign w:val="center"/>
            <w:hideMark/>
          </w:tcPr>
          <w:p w14:paraId="62531CF6"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220</w:t>
            </w:r>
          </w:p>
        </w:tc>
        <w:tc>
          <w:tcPr>
            <w:tcW w:w="542" w:type="pct"/>
            <w:tcBorders>
              <w:top w:val="nil"/>
              <w:left w:val="nil"/>
              <w:bottom w:val="single" w:sz="4" w:space="0" w:color="293F5B"/>
              <w:right w:val="nil"/>
            </w:tcBorders>
            <w:shd w:val="clear" w:color="000000" w:fill="E6F2FF"/>
            <w:noWrap/>
            <w:vAlign w:val="center"/>
            <w:hideMark/>
          </w:tcPr>
          <w:p w14:paraId="298AE90D"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241</w:t>
            </w:r>
          </w:p>
        </w:tc>
        <w:tc>
          <w:tcPr>
            <w:tcW w:w="542" w:type="pct"/>
            <w:tcBorders>
              <w:top w:val="nil"/>
              <w:left w:val="nil"/>
              <w:bottom w:val="single" w:sz="4" w:space="0" w:color="293F5B"/>
              <w:right w:val="nil"/>
            </w:tcBorders>
            <w:shd w:val="clear" w:color="000000" w:fill="FFFFFF"/>
            <w:noWrap/>
            <w:vAlign w:val="center"/>
            <w:hideMark/>
          </w:tcPr>
          <w:p w14:paraId="511B6FD6"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214</w:t>
            </w:r>
          </w:p>
        </w:tc>
        <w:tc>
          <w:tcPr>
            <w:tcW w:w="542" w:type="pct"/>
            <w:tcBorders>
              <w:top w:val="nil"/>
              <w:left w:val="nil"/>
              <w:bottom w:val="single" w:sz="4" w:space="0" w:color="293F5B"/>
              <w:right w:val="nil"/>
            </w:tcBorders>
            <w:shd w:val="clear" w:color="000000" w:fill="FFFFFF"/>
            <w:noWrap/>
            <w:vAlign w:val="center"/>
            <w:hideMark/>
          </w:tcPr>
          <w:p w14:paraId="249E55F6"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219</w:t>
            </w:r>
          </w:p>
        </w:tc>
        <w:tc>
          <w:tcPr>
            <w:tcW w:w="542" w:type="pct"/>
            <w:tcBorders>
              <w:top w:val="nil"/>
              <w:left w:val="nil"/>
              <w:bottom w:val="single" w:sz="4" w:space="0" w:color="293F5B"/>
              <w:right w:val="nil"/>
            </w:tcBorders>
            <w:shd w:val="clear" w:color="000000" w:fill="FFFFFF"/>
            <w:noWrap/>
            <w:vAlign w:val="center"/>
            <w:hideMark/>
          </w:tcPr>
          <w:p w14:paraId="69548373" w14:textId="77777777" w:rsidR="00C04812" w:rsidRPr="00BF01BA" w:rsidRDefault="00C04812" w:rsidP="00C04812">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218</w:t>
            </w:r>
          </w:p>
        </w:tc>
      </w:tr>
      <w:tr w:rsidR="00C04812" w:rsidRPr="00BF01BA" w14:paraId="08FEDF05" w14:textId="77777777" w:rsidTr="00C04812">
        <w:trPr>
          <w:trHeight w:hRule="exact" w:val="225"/>
        </w:trPr>
        <w:tc>
          <w:tcPr>
            <w:tcW w:w="2218" w:type="pct"/>
            <w:tcBorders>
              <w:top w:val="nil"/>
              <w:left w:val="nil"/>
              <w:bottom w:val="single" w:sz="4" w:space="0" w:color="293F5B"/>
              <w:right w:val="nil"/>
            </w:tcBorders>
            <w:shd w:val="clear" w:color="000000" w:fill="FFFFFF"/>
            <w:noWrap/>
            <w:vAlign w:val="center"/>
            <w:hideMark/>
          </w:tcPr>
          <w:p w14:paraId="43F99BC6" w14:textId="77777777" w:rsidR="00C04812" w:rsidRPr="00BF01BA" w:rsidRDefault="00C04812" w:rsidP="00C04812">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w:t>
            </w:r>
          </w:p>
        </w:tc>
        <w:tc>
          <w:tcPr>
            <w:tcW w:w="72" w:type="pct"/>
            <w:tcBorders>
              <w:top w:val="nil"/>
              <w:left w:val="nil"/>
              <w:bottom w:val="single" w:sz="4" w:space="0" w:color="293F5B"/>
              <w:right w:val="nil"/>
            </w:tcBorders>
            <w:shd w:val="clear" w:color="000000" w:fill="FFFFFF"/>
            <w:noWrap/>
            <w:vAlign w:val="center"/>
            <w:hideMark/>
          </w:tcPr>
          <w:p w14:paraId="59D9D478" w14:textId="77777777" w:rsidR="00C04812" w:rsidRPr="00BF01BA" w:rsidRDefault="00C04812" w:rsidP="00C04812">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42" w:type="pct"/>
            <w:tcBorders>
              <w:top w:val="nil"/>
              <w:left w:val="nil"/>
              <w:bottom w:val="single" w:sz="4" w:space="0" w:color="293F5B"/>
              <w:right w:val="nil"/>
            </w:tcBorders>
            <w:shd w:val="clear" w:color="000000" w:fill="FFFFFF"/>
            <w:noWrap/>
            <w:vAlign w:val="center"/>
            <w:hideMark/>
          </w:tcPr>
          <w:p w14:paraId="14B8DBC2" w14:textId="77777777" w:rsidR="00C04812" w:rsidRPr="00BF01BA" w:rsidRDefault="00C04812" w:rsidP="00C04812">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3,799</w:t>
            </w:r>
          </w:p>
        </w:tc>
        <w:tc>
          <w:tcPr>
            <w:tcW w:w="542" w:type="pct"/>
            <w:tcBorders>
              <w:top w:val="nil"/>
              <w:left w:val="nil"/>
              <w:bottom w:val="single" w:sz="4" w:space="0" w:color="293F5B"/>
              <w:right w:val="nil"/>
            </w:tcBorders>
            <w:shd w:val="clear" w:color="000000" w:fill="E6F2FF"/>
            <w:noWrap/>
            <w:vAlign w:val="center"/>
            <w:hideMark/>
          </w:tcPr>
          <w:p w14:paraId="12D364FD" w14:textId="77777777" w:rsidR="00C04812" w:rsidRPr="00BF01BA" w:rsidRDefault="00C04812" w:rsidP="00C04812">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3,603</w:t>
            </w:r>
          </w:p>
        </w:tc>
        <w:tc>
          <w:tcPr>
            <w:tcW w:w="542" w:type="pct"/>
            <w:tcBorders>
              <w:top w:val="nil"/>
              <w:left w:val="nil"/>
              <w:bottom w:val="single" w:sz="4" w:space="0" w:color="293F5B"/>
              <w:right w:val="nil"/>
            </w:tcBorders>
            <w:shd w:val="clear" w:color="000000" w:fill="FFFFFF"/>
            <w:noWrap/>
            <w:vAlign w:val="center"/>
            <w:hideMark/>
          </w:tcPr>
          <w:p w14:paraId="52D60AA3" w14:textId="77777777" w:rsidR="00C04812" w:rsidRPr="00BF01BA" w:rsidRDefault="00C04812" w:rsidP="00C04812">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3,469</w:t>
            </w:r>
          </w:p>
        </w:tc>
        <w:tc>
          <w:tcPr>
            <w:tcW w:w="542" w:type="pct"/>
            <w:tcBorders>
              <w:top w:val="nil"/>
              <w:left w:val="nil"/>
              <w:bottom w:val="single" w:sz="4" w:space="0" w:color="293F5B"/>
              <w:right w:val="nil"/>
            </w:tcBorders>
            <w:shd w:val="clear" w:color="000000" w:fill="FFFFFF"/>
            <w:noWrap/>
            <w:vAlign w:val="center"/>
            <w:hideMark/>
          </w:tcPr>
          <w:p w14:paraId="7862E90D" w14:textId="77777777" w:rsidR="00C04812" w:rsidRPr="00BF01BA" w:rsidRDefault="00C04812" w:rsidP="00C04812">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3,332</w:t>
            </w:r>
          </w:p>
        </w:tc>
        <w:tc>
          <w:tcPr>
            <w:tcW w:w="542" w:type="pct"/>
            <w:tcBorders>
              <w:top w:val="nil"/>
              <w:left w:val="nil"/>
              <w:bottom w:val="single" w:sz="4" w:space="0" w:color="293F5B"/>
              <w:right w:val="nil"/>
            </w:tcBorders>
            <w:shd w:val="clear" w:color="000000" w:fill="FFFFFF"/>
            <w:noWrap/>
            <w:vAlign w:val="center"/>
            <w:hideMark/>
          </w:tcPr>
          <w:p w14:paraId="05938FC3" w14:textId="77777777" w:rsidR="00C04812" w:rsidRPr="00BF01BA" w:rsidRDefault="00C04812" w:rsidP="00C04812">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3,274</w:t>
            </w:r>
          </w:p>
        </w:tc>
      </w:tr>
    </w:tbl>
    <w:p w14:paraId="03152413" w14:textId="3F85AA2F" w:rsidR="00C04812" w:rsidRPr="00BF01BA" w:rsidRDefault="00C04812" w:rsidP="00C04812">
      <w:pPr>
        <w:pStyle w:val="ChartandTableFootnoteAlpha"/>
        <w:numPr>
          <w:ilvl w:val="0"/>
          <w:numId w:val="21"/>
        </w:numPr>
      </w:pPr>
      <w:r w:rsidRPr="00BF01BA">
        <w:t>The entry for each component includes eliminations for inter</w:t>
      </w:r>
      <w:r w:rsidR="00DF02E6">
        <w:noBreakHyphen/>
      </w:r>
      <w:r w:rsidRPr="00BF01BA">
        <w:t>agency transactions within that component.</w:t>
      </w:r>
    </w:p>
    <w:p w14:paraId="74A24D56" w14:textId="77777777" w:rsidR="00911489" w:rsidRPr="00BF01BA" w:rsidRDefault="00911489" w:rsidP="00911489">
      <w:pPr>
        <w:pStyle w:val="TableLine"/>
      </w:pPr>
    </w:p>
    <w:p w14:paraId="117DDD92" w14:textId="77777777" w:rsidR="00911489" w:rsidRPr="00BF01BA" w:rsidRDefault="00911489" w:rsidP="00911489">
      <w:pPr>
        <w:pStyle w:val="Heading3"/>
      </w:pPr>
      <w:bookmarkStart w:id="134" w:name="_Toc193528870"/>
      <w:r w:rsidRPr="00BF01BA">
        <w:t>Other purposes</w:t>
      </w:r>
      <w:bookmarkEnd w:id="117"/>
      <w:bookmarkEnd w:id="118"/>
      <w:bookmarkEnd w:id="125"/>
      <w:bookmarkEnd w:id="126"/>
      <w:bookmarkEnd w:id="134"/>
    </w:p>
    <w:p w14:paraId="3FB3CDC2" w14:textId="77777777" w:rsidR="008277C4" w:rsidRPr="00BF01BA" w:rsidRDefault="008277C4" w:rsidP="008277C4">
      <w:bookmarkStart w:id="135" w:name="_Hlk134083645"/>
      <w:bookmarkStart w:id="136" w:name="_Toc99203693"/>
      <w:bookmarkStart w:id="137" w:name="_Toc117358186"/>
      <w:r w:rsidRPr="00BF01BA">
        <w:t xml:space="preserve">The other </w:t>
      </w:r>
      <w:proofErr w:type="gramStart"/>
      <w:r w:rsidRPr="00BF01BA">
        <w:t>purposes</w:t>
      </w:r>
      <w:proofErr w:type="gramEnd"/>
      <w:r w:rsidRPr="00BF01BA">
        <w:t xml:space="preserve"> function includes expenses incurred in the servicing of public debt interest, and assistance to state, territory and local governments. This function also includes items classified as natural disaster relief, the contingency reserve, and expenses related to the nominal interest on unfunded liabilities for government superannuation benefits.</w:t>
      </w:r>
    </w:p>
    <w:p w14:paraId="1F49A9A6" w14:textId="67FE02AB" w:rsidR="009A087D" w:rsidRPr="00BF01BA" w:rsidRDefault="009A087D">
      <w:pPr>
        <w:spacing w:before="0" w:after="160" w:line="259" w:lineRule="auto"/>
      </w:pPr>
      <w:r w:rsidRPr="00BF01BA">
        <w:br w:type="page"/>
      </w:r>
    </w:p>
    <w:p w14:paraId="2E66811B" w14:textId="3F551EA6" w:rsidR="00791539" w:rsidRPr="00BF01BA" w:rsidRDefault="00911489" w:rsidP="00791539">
      <w:pPr>
        <w:pStyle w:val="TableHeading"/>
      </w:pPr>
      <w:r w:rsidRPr="00BF01BA">
        <w:lastRenderedPageBreak/>
        <w:t>Table </w:t>
      </w:r>
      <w:r w:rsidR="00791539" w:rsidRPr="00BF01BA">
        <w:t>5</w:t>
      </w:r>
      <w:r w:rsidRPr="00BF01BA">
        <w:t>.17: Summary of expenses – other purpose</w:t>
      </w:r>
      <w:r w:rsidR="0094189C" w:rsidRPr="00BF01BA">
        <w:t>s</w:t>
      </w:r>
      <w:bookmarkStart w:id="138" w:name="_Hlk133846407"/>
      <w:bookmarkEnd w:id="135"/>
    </w:p>
    <w:tbl>
      <w:tblPr>
        <w:tblW w:w="5000" w:type="pct"/>
        <w:tblCellMar>
          <w:left w:w="0" w:type="dxa"/>
          <w:right w:w="28" w:type="dxa"/>
        </w:tblCellMar>
        <w:tblLook w:val="04A0" w:firstRow="1" w:lastRow="0" w:firstColumn="1" w:lastColumn="0" w:noHBand="0" w:noVBand="1"/>
      </w:tblPr>
      <w:tblGrid>
        <w:gridCol w:w="3701"/>
        <w:gridCol w:w="803"/>
        <w:gridCol w:w="802"/>
        <w:gridCol w:w="802"/>
        <w:gridCol w:w="802"/>
        <w:gridCol w:w="800"/>
      </w:tblGrid>
      <w:tr w:rsidR="00791539" w:rsidRPr="00BF01BA" w14:paraId="0B66F62A" w14:textId="77777777" w:rsidTr="00C267D1">
        <w:trPr>
          <w:trHeight w:hRule="exact" w:val="225"/>
        </w:trPr>
        <w:tc>
          <w:tcPr>
            <w:tcW w:w="2400" w:type="pct"/>
            <w:tcBorders>
              <w:top w:val="single" w:sz="4" w:space="0" w:color="293F5B"/>
              <w:left w:val="nil"/>
              <w:bottom w:val="nil"/>
              <w:right w:val="nil"/>
            </w:tcBorders>
            <w:shd w:val="clear" w:color="000000" w:fill="FFFFFF"/>
            <w:noWrap/>
            <w:vAlign w:val="center"/>
            <w:hideMark/>
          </w:tcPr>
          <w:p w14:paraId="011DF0FD" w14:textId="04B04743" w:rsidR="00791539" w:rsidRPr="00BF01BA" w:rsidRDefault="00791539" w:rsidP="00791539">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Sub</w:t>
            </w:r>
            <w:r w:rsidR="00DF02E6">
              <w:rPr>
                <w:rFonts w:ascii="Arial" w:hAnsi="Arial" w:cs="Arial"/>
                <w:b/>
                <w:bCs/>
                <w:color w:val="000000"/>
                <w:sz w:val="16"/>
                <w:szCs w:val="16"/>
              </w:rPr>
              <w:noBreakHyphen/>
            </w:r>
            <w:r w:rsidRPr="00BF01BA">
              <w:rPr>
                <w:rFonts w:ascii="Arial" w:hAnsi="Arial" w:cs="Arial"/>
                <w:b/>
                <w:bCs/>
                <w:color w:val="000000"/>
                <w:sz w:val="16"/>
                <w:szCs w:val="16"/>
              </w:rPr>
              <w:t>function</w:t>
            </w:r>
          </w:p>
        </w:tc>
        <w:tc>
          <w:tcPr>
            <w:tcW w:w="2600" w:type="pct"/>
            <w:gridSpan w:val="5"/>
            <w:tcBorders>
              <w:top w:val="single" w:sz="4" w:space="0" w:color="293F5B"/>
              <w:left w:val="nil"/>
              <w:bottom w:val="single" w:sz="4" w:space="0" w:color="000000"/>
              <w:right w:val="nil"/>
            </w:tcBorders>
            <w:shd w:val="clear" w:color="000000" w:fill="FFFFFF"/>
            <w:noWrap/>
            <w:vAlign w:val="center"/>
            <w:hideMark/>
          </w:tcPr>
          <w:p w14:paraId="74B2D374" w14:textId="77777777" w:rsidR="00791539" w:rsidRPr="00BF01BA" w:rsidRDefault="00791539" w:rsidP="00791539">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791539" w:rsidRPr="00BF01BA" w14:paraId="4F298540" w14:textId="77777777" w:rsidTr="00C267D1">
        <w:trPr>
          <w:trHeight w:hRule="exact" w:val="225"/>
        </w:trPr>
        <w:tc>
          <w:tcPr>
            <w:tcW w:w="2400" w:type="pct"/>
            <w:tcBorders>
              <w:top w:val="nil"/>
              <w:left w:val="nil"/>
              <w:bottom w:val="nil"/>
              <w:right w:val="nil"/>
            </w:tcBorders>
            <w:shd w:val="clear" w:color="000000" w:fill="FFFFFF"/>
            <w:noWrap/>
            <w:vAlign w:val="bottom"/>
            <w:hideMark/>
          </w:tcPr>
          <w:p w14:paraId="07FE735E" w14:textId="77777777" w:rsidR="00791539" w:rsidRPr="00BF01BA" w:rsidRDefault="00791539" w:rsidP="0079153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1" w:type="pct"/>
            <w:tcBorders>
              <w:top w:val="single" w:sz="4" w:space="0" w:color="293F5B"/>
              <w:left w:val="nil"/>
              <w:bottom w:val="nil"/>
              <w:right w:val="nil"/>
            </w:tcBorders>
            <w:shd w:val="clear" w:color="000000" w:fill="FFFFFF"/>
            <w:noWrap/>
            <w:vAlign w:val="center"/>
            <w:hideMark/>
          </w:tcPr>
          <w:p w14:paraId="479C82EA" w14:textId="1BEB4726"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520" w:type="pct"/>
            <w:tcBorders>
              <w:top w:val="single" w:sz="4" w:space="0" w:color="293F5B"/>
              <w:left w:val="nil"/>
              <w:bottom w:val="nil"/>
              <w:right w:val="nil"/>
            </w:tcBorders>
            <w:shd w:val="clear" w:color="000000" w:fill="E6F2FF"/>
            <w:noWrap/>
            <w:vAlign w:val="center"/>
            <w:hideMark/>
          </w:tcPr>
          <w:p w14:paraId="5A571376" w14:textId="432C545D"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520" w:type="pct"/>
            <w:tcBorders>
              <w:top w:val="single" w:sz="4" w:space="0" w:color="293F5B"/>
              <w:left w:val="nil"/>
              <w:bottom w:val="nil"/>
              <w:right w:val="nil"/>
            </w:tcBorders>
            <w:shd w:val="clear" w:color="000000" w:fill="FFFFFF"/>
            <w:noWrap/>
            <w:vAlign w:val="center"/>
            <w:hideMark/>
          </w:tcPr>
          <w:p w14:paraId="59928882" w14:textId="11FABFA0"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520" w:type="pct"/>
            <w:tcBorders>
              <w:top w:val="single" w:sz="4" w:space="0" w:color="293F5B"/>
              <w:left w:val="nil"/>
              <w:bottom w:val="nil"/>
              <w:right w:val="nil"/>
            </w:tcBorders>
            <w:shd w:val="clear" w:color="000000" w:fill="FFFFFF"/>
            <w:noWrap/>
            <w:vAlign w:val="center"/>
            <w:hideMark/>
          </w:tcPr>
          <w:p w14:paraId="658BB99E" w14:textId="2B0147D6"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520" w:type="pct"/>
            <w:tcBorders>
              <w:top w:val="single" w:sz="4" w:space="0" w:color="293F5B"/>
              <w:left w:val="nil"/>
              <w:bottom w:val="nil"/>
              <w:right w:val="nil"/>
            </w:tcBorders>
            <w:shd w:val="clear" w:color="000000" w:fill="FFFFFF"/>
            <w:noWrap/>
            <w:vAlign w:val="center"/>
            <w:hideMark/>
          </w:tcPr>
          <w:p w14:paraId="3C5CCCCC" w14:textId="5388C663"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791539" w:rsidRPr="00BF01BA" w14:paraId="7F98001B" w14:textId="77777777" w:rsidTr="00C267D1">
        <w:trPr>
          <w:trHeight w:hRule="exact" w:val="225"/>
        </w:trPr>
        <w:tc>
          <w:tcPr>
            <w:tcW w:w="2400" w:type="pct"/>
            <w:tcBorders>
              <w:top w:val="nil"/>
              <w:left w:val="nil"/>
              <w:bottom w:val="nil"/>
              <w:right w:val="nil"/>
            </w:tcBorders>
            <w:shd w:val="clear" w:color="000000" w:fill="FFFFFF"/>
            <w:noWrap/>
            <w:vAlign w:val="center"/>
            <w:hideMark/>
          </w:tcPr>
          <w:p w14:paraId="06E9CB9C" w14:textId="77777777" w:rsidR="00791539" w:rsidRPr="00BF01BA" w:rsidRDefault="00791539" w:rsidP="0079153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1" w:type="pct"/>
            <w:tcBorders>
              <w:top w:val="nil"/>
              <w:left w:val="nil"/>
              <w:bottom w:val="single" w:sz="4" w:space="0" w:color="293F5B"/>
              <w:right w:val="nil"/>
            </w:tcBorders>
            <w:shd w:val="clear" w:color="000000" w:fill="FFFFFF"/>
            <w:noWrap/>
            <w:vAlign w:val="center"/>
            <w:hideMark/>
          </w:tcPr>
          <w:p w14:paraId="5234CD9A"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0" w:type="pct"/>
            <w:tcBorders>
              <w:top w:val="nil"/>
              <w:left w:val="nil"/>
              <w:bottom w:val="single" w:sz="4" w:space="0" w:color="293F5B"/>
              <w:right w:val="nil"/>
            </w:tcBorders>
            <w:shd w:val="clear" w:color="000000" w:fill="E6F2FF"/>
            <w:noWrap/>
            <w:vAlign w:val="center"/>
            <w:hideMark/>
          </w:tcPr>
          <w:p w14:paraId="4EC0740C"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0" w:type="pct"/>
            <w:tcBorders>
              <w:top w:val="nil"/>
              <w:left w:val="nil"/>
              <w:bottom w:val="single" w:sz="4" w:space="0" w:color="293F5B"/>
              <w:right w:val="nil"/>
            </w:tcBorders>
            <w:shd w:val="clear" w:color="000000" w:fill="FFFFFF"/>
            <w:noWrap/>
            <w:vAlign w:val="center"/>
            <w:hideMark/>
          </w:tcPr>
          <w:p w14:paraId="4830C7CD"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0" w:type="pct"/>
            <w:tcBorders>
              <w:top w:val="nil"/>
              <w:left w:val="nil"/>
              <w:bottom w:val="single" w:sz="4" w:space="0" w:color="293F5B"/>
              <w:right w:val="nil"/>
            </w:tcBorders>
            <w:shd w:val="clear" w:color="000000" w:fill="FFFFFF"/>
            <w:noWrap/>
            <w:vAlign w:val="center"/>
            <w:hideMark/>
          </w:tcPr>
          <w:p w14:paraId="126DDC57"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0" w:type="pct"/>
            <w:tcBorders>
              <w:top w:val="nil"/>
              <w:left w:val="nil"/>
              <w:bottom w:val="single" w:sz="4" w:space="0" w:color="293F5B"/>
              <w:right w:val="nil"/>
            </w:tcBorders>
            <w:shd w:val="clear" w:color="000000" w:fill="FFFFFF"/>
            <w:noWrap/>
            <w:vAlign w:val="center"/>
            <w:hideMark/>
          </w:tcPr>
          <w:p w14:paraId="1BAAB96B"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791539" w:rsidRPr="00BF01BA" w14:paraId="2DD7C58A" w14:textId="77777777" w:rsidTr="00C267D1">
        <w:trPr>
          <w:trHeight w:hRule="exact" w:val="225"/>
        </w:trPr>
        <w:tc>
          <w:tcPr>
            <w:tcW w:w="2400" w:type="pct"/>
            <w:tcBorders>
              <w:top w:val="nil"/>
              <w:left w:val="nil"/>
              <w:bottom w:val="nil"/>
              <w:right w:val="nil"/>
            </w:tcBorders>
            <w:shd w:val="clear" w:color="000000" w:fill="FFFFFF"/>
            <w:noWrap/>
            <w:vAlign w:val="center"/>
            <w:hideMark/>
          </w:tcPr>
          <w:p w14:paraId="0548FB88" w14:textId="77777777" w:rsidR="00791539" w:rsidRPr="00BF01BA" w:rsidRDefault="00791539" w:rsidP="00791539">
            <w:pPr>
              <w:spacing w:before="0" w:after="0" w:line="240" w:lineRule="auto"/>
              <w:rPr>
                <w:rFonts w:ascii="Arial" w:hAnsi="Arial" w:cs="Arial"/>
                <w:color w:val="000000"/>
                <w:sz w:val="16"/>
                <w:szCs w:val="16"/>
              </w:rPr>
            </w:pPr>
            <w:r w:rsidRPr="00BF01BA">
              <w:rPr>
                <w:rFonts w:ascii="Arial" w:hAnsi="Arial" w:cs="Arial"/>
                <w:color w:val="000000"/>
                <w:sz w:val="16"/>
                <w:szCs w:val="16"/>
              </w:rPr>
              <w:t>Public debt interest</w:t>
            </w:r>
          </w:p>
        </w:tc>
        <w:tc>
          <w:tcPr>
            <w:tcW w:w="521" w:type="pct"/>
            <w:tcBorders>
              <w:top w:val="nil"/>
              <w:left w:val="nil"/>
              <w:bottom w:val="nil"/>
              <w:right w:val="nil"/>
            </w:tcBorders>
            <w:shd w:val="clear" w:color="000000" w:fill="FFFFFF"/>
            <w:noWrap/>
            <w:vAlign w:val="center"/>
            <w:hideMark/>
          </w:tcPr>
          <w:p w14:paraId="5BE63D49"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23,940</w:t>
            </w:r>
          </w:p>
        </w:tc>
        <w:tc>
          <w:tcPr>
            <w:tcW w:w="520" w:type="pct"/>
            <w:tcBorders>
              <w:top w:val="nil"/>
              <w:left w:val="nil"/>
              <w:bottom w:val="nil"/>
              <w:right w:val="nil"/>
            </w:tcBorders>
            <w:shd w:val="clear" w:color="000000" w:fill="E6F2FF"/>
            <w:noWrap/>
            <w:vAlign w:val="center"/>
            <w:hideMark/>
          </w:tcPr>
          <w:p w14:paraId="2ACA1228"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28,429</w:t>
            </w:r>
          </w:p>
        </w:tc>
        <w:tc>
          <w:tcPr>
            <w:tcW w:w="520" w:type="pct"/>
            <w:tcBorders>
              <w:top w:val="nil"/>
              <w:left w:val="nil"/>
              <w:bottom w:val="nil"/>
              <w:right w:val="nil"/>
            </w:tcBorders>
            <w:shd w:val="clear" w:color="000000" w:fill="FFFFFF"/>
            <w:noWrap/>
            <w:vAlign w:val="center"/>
            <w:hideMark/>
          </w:tcPr>
          <w:p w14:paraId="25274CF1"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33,091</w:t>
            </w:r>
          </w:p>
        </w:tc>
        <w:tc>
          <w:tcPr>
            <w:tcW w:w="520" w:type="pct"/>
            <w:tcBorders>
              <w:top w:val="nil"/>
              <w:left w:val="nil"/>
              <w:bottom w:val="nil"/>
              <w:right w:val="nil"/>
            </w:tcBorders>
            <w:shd w:val="clear" w:color="000000" w:fill="FFFFFF"/>
            <w:noWrap/>
            <w:vAlign w:val="center"/>
            <w:hideMark/>
          </w:tcPr>
          <w:p w14:paraId="6FBF8D2B"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37,501</w:t>
            </w:r>
          </w:p>
        </w:tc>
        <w:tc>
          <w:tcPr>
            <w:tcW w:w="520" w:type="pct"/>
            <w:tcBorders>
              <w:top w:val="nil"/>
              <w:left w:val="nil"/>
              <w:bottom w:val="nil"/>
              <w:right w:val="nil"/>
            </w:tcBorders>
            <w:shd w:val="clear" w:color="000000" w:fill="FFFFFF"/>
            <w:noWrap/>
            <w:vAlign w:val="center"/>
            <w:hideMark/>
          </w:tcPr>
          <w:p w14:paraId="22979FBC"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41,715</w:t>
            </w:r>
          </w:p>
        </w:tc>
      </w:tr>
      <w:tr w:rsidR="00791539" w:rsidRPr="00BF01BA" w14:paraId="4D450DF8" w14:textId="77777777" w:rsidTr="00C267D1">
        <w:trPr>
          <w:trHeight w:hRule="exact" w:val="225"/>
        </w:trPr>
        <w:tc>
          <w:tcPr>
            <w:tcW w:w="2400" w:type="pct"/>
            <w:tcBorders>
              <w:top w:val="nil"/>
              <w:left w:val="nil"/>
              <w:bottom w:val="nil"/>
              <w:right w:val="nil"/>
            </w:tcBorders>
            <w:shd w:val="clear" w:color="000000" w:fill="FFFFFF"/>
            <w:noWrap/>
            <w:vAlign w:val="center"/>
            <w:hideMark/>
          </w:tcPr>
          <w:p w14:paraId="49C21B98" w14:textId="466A4DFA" w:rsidR="00791539" w:rsidRPr="00BF01BA" w:rsidRDefault="00791539" w:rsidP="00C267D1">
            <w:pPr>
              <w:spacing w:before="0" w:after="0" w:line="240" w:lineRule="auto"/>
              <w:ind w:left="170"/>
              <w:rPr>
                <w:rFonts w:ascii="Arial" w:hAnsi="Arial" w:cs="Arial"/>
                <w:i/>
                <w:iCs/>
                <w:color w:val="000000"/>
                <w:sz w:val="16"/>
                <w:szCs w:val="16"/>
              </w:rPr>
            </w:pPr>
            <w:r w:rsidRPr="00BF01BA">
              <w:rPr>
                <w:rFonts w:ascii="Arial" w:hAnsi="Arial" w:cs="Arial"/>
                <w:i/>
                <w:iCs/>
                <w:color w:val="000000"/>
                <w:sz w:val="16"/>
                <w:szCs w:val="16"/>
              </w:rPr>
              <w:t>Interest on Commonwealth Government</w:t>
            </w:r>
            <w:r w:rsidR="00DF02E6">
              <w:rPr>
                <w:rFonts w:ascii="Arial" w:hAnsi="Arial" w:cs="Arial"/>
                <w:i/>
                <w:iCs/>
                <w:color w:val="000000"/>
                <w:sz w:val="16"/>
                <w:szCs w:val="16"/>
              </w:rPr>
              <w:t>’</w:t>
            </w:r>
            <w:r w:rsidRPr="00BF01BA">
              <w:rPr>
                <w:rFonts w:ascii="Arial" w:hAnsi="Arial" w:cs="Arial"/>
                <w:i/>
                <w:iCs/>
                <w:color w:val="000000"/>
                <w:sz w:val="16"/>
                <w:szCs w:val="16"/>
              </w:rPr>
              <w:t>s</w:t>
            </w:r>
          </w:p>
        </w:tc>
        <w:tc>
          <w:tcPr>
            <w:tcW w:w="521" w:type="pct"/>
            <w:tcBorders>
              <w:top w:val="nil"/>
              <w:left w:val="nil"/>
              <w:bottom w:val="nil"/>
              <w:right w:val="nil"/>
            </w:tcBorders>
            <w:shd w:val="clear" w:color="000000" w:fill="FFFFFF"/>
            <w:noWrap/>
            <w:vAlign w:val="center"/>
            <w:hideMark/>
          </w:tcPr>
          <w:p w14:paraId="36A9759A" w14:textId="77777777" w:rsidR="00791539" w:rsidRPr="00BF01BA" w:rsidRDefault="00791539" w:rsidP="0079153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0" w:type="pct"/>
            <w:tcBorders>
              <w:top w:val="nil"/>
              <w:left w:val="nil"/>
              <w:bottom w:val="nil"/>
              <w:right w:val="nil"/>
            </w:tcBorders>
            <w:shd w:val="clear" w:color="000000" w:fill="E6F2FF"/>
            <w:noWrap/>
            <w:vAlign w:val="center"/>
            <w:hideMark/>
          </w:tcPr>
          <w:p w14:paraId="1E11778E" w14:textId="77777777" w:rsidR="00791539" w:rsidRPr="00BF01BA" w:rsidRDefault="00791539" w:rsidP="0079153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1F243790" w14:textId="77777777" w:rsidR="00791539" w:rsidRPr="00BF01BA" w:rsidRDefault="00791539" w:rsidP="0079153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4B7452E6" w14:textId="77777777" w:rsidR="00791539" w:rsidRPr="00BF01BA" w:rsidRDefault="00791539" w:rsidP="0079153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0" w:type="pct"/>
            <w:tcBorders>
              <w:top w:val="nil"/>
              <w:left w:val="nil"/>
              <w:bottom w:val="nil"/>
              <w:right w:val="nil"/>
            </w:tcBorders>
            <w:shd w:val="clear" w:color="000000" w:fill="FFFFFF"/>
            <w:noWrap/>
            <w:vAlign w:val="center"/>
            <w:hideMark/>
          </w:tcPr>
          <w:p w14:paraId="489D1540" w14:textId="77777777" w:rsidR="00791539" w:rsidRPr="00BF01BA" w:rsidRDefault="00791539" w:rsidP="00791539">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791539" w:rsidRPr="00BF01BA" w14:paraId="28934A43" w14:textId="77777777" w:rsidTr="00C267D1">
        <w:trPr>
          <w:trHeight w:hRule="exact" w:val="225"/>
        </w:trPr>
        <w:tc>
          <w:tcPr>
            <w:tcW w:w="2400" w:type="pct"/>
            <w:tcBorders>
              <w:top w:val="nil"/>
              <w:left w:val="nil"/>
              <w:bottom w:val="nil"/>
              <w:right w:val="nil"/>
            </w:tcBorders>
            <w:shd w:val="clear" w:color="000000" w:fill="FFFFFF"/>
            <w:noWrap/>
            <w:vAlign w:val="center"/>
            <w:hideMark/>
          </w:tcPr>
          <w:p w14:paraId="6D35B523" w14:textId="77777777" w:rsidR="00791539" w:rsidRPr="00BF01BA" w:rsidRDefault="00791539" w:rsidP="00C267D1">
            <w:pPr>
              <w:spacing w:before="0" w:after="0" w:line="240" w:lineRule="auto"/>
              <w:ind w:left="340"/>
              <w:rPr>
                <w:rFonts w:ascii="Arial" w:hAnsi="Arial" w:cs="Arial"/>
                <w:i/>
                <w:iCs/>
                <w:color w:val="000000"/>
                <w:sz w:val="16"/>
                <w:szCs w:val="16"/>
              </w:rPr>
            </w:pPr>
            <w:r w:rsidRPr="00BF01BA">
              <w:rPr>
                <w:rFonts w:ascii="Arial" w:hAnsi="Arial" w:cs="Arial"/>
                <w:i/>
                <w:iCs/>
                <w:color w:val="000000"/>
                <w:sz w:val="16"/>
                <w:szCs w:val="16"/>
              </w:rPr>
              <w:t xml:space="preserve"> behalf</w:t>
            </w:r>
          </w:p>
        </w:tc>
        <w:tc>
          <w:tcPr>
            <w:tcW w:w="521" w:type="pct"/>
            <w:tcBorders>
              <w:top w:val="nil"/>
              <w:left w:val="nil"/>
              <w:bottom w:val="nil"/>
              <w:right w:val="nil"/>
            </w:tcBorders>
            <w:shd w:val="clear" w:color="000000" w:fill="FFFFFF"/>
            <w:noWrap/>
            <w:vAlign w:val="center"/>
            <w:hideMark/>
          </w:tcPr>
          <w:p w14:paraId="4072FBF2" w14:textId="77777777" w:rsidR="00791539" w:rsidRPr="00BF01BA" w:rsidRDefault="00791539" w:rsidP="0079153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23,940</w:t>
            </w:r>
          </w:p>
        </w:tc>
        <w:tc>
          <w:tcPr>
            <w:tcW w:w="520" w:type="pct"/>
            <w:tcBorders>
              <w:top w:val="nil"/>
              <w:left w:val="nil"/>
              <w:bottom w:val="nil"/>
              <w:right w:val="nil"/>
            </w:tcBorders>
            <w:shd w:val="clear" w:color="000000" w:fill="E6F2FF"/>
            <w:noWrap/>
            <w:vAlign w:val="center"/>
            <w:hideMark/>
          </w:tcPr>
          <w:p w14:paraId="1638530D" w14:textId="77777777" w:rsidR="00791539" w:rsidRPr="00BF01BA" w:rsidRDefault="00791539" w:rsidP="0079153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28,429</w:t>
            </w:r>
          </w:p>
        </w:tc>
        <w:tc>
          <w:tcPr>
            <w:tcW w:w="520" w:type="pct"/>
            <w:tcBorders>
              <w:top w:val="nil"/>
              <w:left w:val="nil"/>
              <w:bottom w:val="nil"/>
              <w:right w:val="nil"/>
            </w:tcBorders>
            <w:shd w:val="clear" w:color="000000" w:fill="FFFFFF"/>
            <w:noWrap/>
            <w:vAlign w:val="center"/>
            <w:hideMark/>
          </w:tcPr>
          <w:p w14:paraId="09D6CEED" w14:textId="77777777" w:rsidR="00791539" w:rsidRPr="00BF01BA" w:rsidRDefault="00791539" w:rsidP="0079153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33,091</w:t>
            </w:r>
          </w:p>
        </w:tc>
        <w:tc>
          <w:tcPr>
            <w:tcW w:w="520" w:type="pct"/>
            <w:tcBorders>
              <w:top w:val="nil"/>
              <w:left w:val="nil"/>
              <w:bottom w:val="nil"/>
              <w:right w:val="nil"/>
            </w:tcBorders>
            <w:shd w:val="clear" w:color="000000" w:fill="FFFFFF"/>
            <w:noWrap/>
            <w:vAlign w:val="center"/>
            <w:hideMark/>
          </w:tcPr>
          <w:p w14:paraId="10CD0C3A" w14:textId="77777777" w:rsidR="00791539" w:rsidRPr="00BF01BA" w:rsidRDefault="00791539" w:rsidP="0079153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37,501</w:t>
            </w:r>
          </w:p>
        </w:tc>
        <w:tc>
          <w:tcPr>
            <w:tcW w:w="520" w:type="pct"/>
            <w:tcBorders>
              <w:top w:val="nil"/>
              <w:left w:val="nil"/>
              <w:bottom w:val="nil"/>
              <w:right w:val="nil"/>
            </w:tcBorders>
            <w:shd w:val="clear" w:color="000000" w:fill="FFFFFF"/>
            <w:noWrap/>
            <w:vAlign w:val="center"/>
            <w:hideMark/>
          </w:tcPr>
          <w:p w14:paraId="255AD467" w14:textId="77777777" w:rsidR="00791539" w:rsidRPr="00BF01BA" w:rsidRDefault="00791539" w:rsidP="0079153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41,715</w:t>
            </w:r>
          </w:p>
        </w:tc>
      </w:tr>
      <w:tr w:rsidR="00791539" w:rsidRPr="00BF01BA" w14:paraId="09B326A9" w14:textId="77777777" w:rsidTr="00C267D1">
        <w:trPr>
          <w:trHeight w:hRule="exact" w:val="225"/>
        </w:trPr>
        <w:tc>
          <w:tcPr>
            <w:tcW w:w="2400" w:type="pct"/>
            <w:tcBorders>
              <w:top w:val="nil"/>
              <w:left w:val="nil"/>
              <w:bottom w:val="nil"/>
              <w:right w:val="nil"/>
            </w:tcBorders>
            <w:shd w:val="clear" w:color="000000" w:fill="FFFFFF"/>
            <w:noWrap/>
            <w:vAlign w:val="center"/>
            <w:hideMark/>
          </w:tcPr>
          <w:p w14:paraId="3594B3D3" w14:textId="77777777" w:rsidR="00791539" w:rsidRPr="00BF01BA" w:rsidRDefault="00791539" w:rsidP="00791539">
            <w:pPr>
              <w:spacing w:before="0" w:after="0" w:line="240" w:lineRule="auto"/>
              <w:rPr>
                <w:rFonts w:ascii="Arial" w:hAnsi="Arial" w:cs="Arial"/>
                <w:color w:val="000000"/>
                <w:sz w:val="16"/>
                <w:szCs w:val="16"/>
              </w:rPr>
            </w:pPr>
            <w:r w:rsidRPr="00BF01BA">
              <w:rPr>
                <w:rFonts w:ascii="Arial" w:hAnsi="Arial" w:cs="Arial"/>
                <w:color w:val="000000"/>
                <w:sz w:val="16"/>
                <w:szCs w:val="16"/>
              </w:rPr>
              <w:t>Nominal superannuation interest</w:t>
            </w:r>
          </w:p>
        </w:tc>
        <w:tc>
          <w:tcPr>
            <w:tcW w:w="521" w:type="pct"/>
            <w:tcBorders>
              <w:top w:val="nil"/>
              <w:left w:val="nil"/>
              <w:bottom w:val="nil"/>
              <w:right w:val="nil"/>
            </w:tcBorders>
            <w:shd w:val="clear" w:color="000000" w:fill="FFFFFF"/>
            <w:noWrap/>
            <w:vAlign w:val="center"/>
            <w:hideMark/>
          </w:tcPr>
          <w:p w14:paraId="24C36412"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14,241</w:t>
            </w:r>
          </w:p>
        </w:tc>
        <w:tc>
          <w:tcPr>
            <w:tcW w:w="520" w:type="pct"/>
            <w:tcBorders>
              <w:top w:val="nil"/>
              <w:left w:val="nil"/>
              <w:bottom w:val="nil"/>
              <w:right w:val="nil"/>
            </w:tcBorders>
            <w:shd w:val="clear" w:color="000000" w:fill="E6F2FF"/>
            <w:noWrap/>
            <w:vAlign w:val="center"/>
            <w:hideMark/>
          </w:tcPr>
          <w:p w14:paraId="76E2C5C7"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15,198</w:t>
            </w:r>
          </w:p>
        </w:tc>
        <w:tc>
          <w:tcPr>
            <w:tcW w:w="520" w:type="pct"/>
            <w:tcBorders>
              <w:top w:val="nil"/>
              <w:left w:val="nil"/>
              <w:bottom w:val="nil"/>
              <w:right w:val="nil"/>
            </w:tcBorders>
            <w:shd w:val="clear" w:color="000000" w:fill="FFFFFF"/>
            <w:noWrap/>
            <w:vAlign w:val="center"/>
            <w:hideMark/>
          </w:tcPr>
          <w:p w14:paraId="74CA48D1"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15,685</w:t>
            </w:r>
          </w:p>
        </w:tc>
        <w:tc>
          <w:tcPr>
            <w:tcW w:w="520" w:type="pct"/>
            <w:tcBorders>
              <w:top w:val="nil"/>
              <w:left w:val="nil"/>
              <w:bottom w:val="nil"/>
              <w:right w:val="nil"/>
            </w:tcBorders>
            <w:shd w:val="clear" w:color="000000" w:fill="FFFFFF"/>
            <w:noWrap/>
            <w:vAlign w:val="center"/>
            <w:hideMark/>
          </w:tcPr>
          <w:p w14:paraId="0F587EED"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16,084</w:t>
            </w:r>
          </w:p>
        </w:tc>
        <w:tc>
          <w:tcPr>
            <w:tcW w:w="520" w:type="pct"/>
            <w:tcBorders>
              <w:top w:val="nil"/>
              <w:left w:val="nil"/>
              <w:bottom w:val="nil"/>
              <w:right w:val="nil"/>
            </w:tcBorders>
            <w:shd w:val="clear" w:color="000000" w:fill="FFFFFF"/>
            <w:noWrap/>
            <w:vAlign w:val="center"/>
            <w:hideMark/>
          </w:tcPr>
          <w:p w14:paraId="510A0D75"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16,517</w:t>
            </w:r>
          </w:p>
        </w:tc>
      </w:tr>
      <w:tr w:rsidR="00791539" w:rsidRPr="00BF01BA" w14:paraId="75509303" w14:textId="77777777" w:rsidTr="00C267D1">
        <w:trPr>
          <w:trHeight w:hRule="exact" w:val="225"/>
        </w:trPr>
        <w:tc>
          <w:tcPr>
            <w:tcW w:w="2400" w:type="pct"/>
            <w:tcBorders>
              <w:top w:val="nil"/>
              <w:left w:val="nil"/>
              <w:bottom w:val="nil"/>
              <w:right w:val="nil"/>
            </w:tcBorders>
            <w:shd w:val="clear" w:color="000000" w:fill="FFFFFF"/>
            <w:noWrap/>
            <w:vAlign w:val="center"/>
            <w:hideMark/>
          </w:tcPr>
          <w:p w14:paraId="38DEDD1D" w14:textId="5B94B032" w:rsidR="00791539" w:rsidRPr="00BF01BA" w:rsidRDefault="00791539" w:rsidP="00791539">
            <w:pPr>
              <w:spacing w:before="0" w:after="0" w:line="240" w:lineRule="auto"/>
              <w:rPr>
                <w:rFonts w:ascii="Arial" w:hAnsi="Arial" w:cs="Arial"/>
                <w:color w:val="000000"/>
                <w:sz w:val="16"/>
                <w:szCs w:val="16"/>
              </w:rPr>
            </w:pPr>
            <w:r w:rsidRPr="00BF01BA">
              <w:rPr>
                <w:rFonts w:ascii="Arial" w:hAnsi="Arial" w:cs="Arial"/>
                <w:color w:val="000000"/>
                <w:sz w:val="16"/>
                <w:szCs w:val="16"/>
              </w:rPr>
              <w:t>General purpose inter</w:t>
            </w:r>
            <w:r w:rsidR="00DF02E6">
              <w:rPr>
                <w:rFonts w:ascii="Arial" w:hAnsi="Arial" w:cs="Arial"/>
                <w:color w:val="000000"/>
                <w:sz w:val="16"/>
                <w:szCs w:val="16"/>
              </w:rPr>
              <w:noBreakHyphen/>
            </w:r>
            <w:r w:rsidRPr="00BF01BA">
              <w:rPr>
                <w:rFonts w:ascii="Arial" w:hAnsi="Arial" w:cs="Arial"/>
                <w:color w:val="000000"/>
                <w:sz w:val="16"/>
                <w:szCs w:val="16"/>
              </w:rPr>
              <w:t>government transactions</w:t>
            </w:r>
          </w:p>
        </w:tc>
        <w:tc>
          <w:tcPr>
            <w:tcW w:w="521" w:type="pct"/>
            <w:tcBorders>
              <w:top w:val="nil"/>
              <w:left w:val="nil"/>
              <w:bottom w:val="nil"/>
              <w:right w:val="nil"/>
            </w:tcBorders>
            <w:shd w:val="clear" w:color="000000" w:fill="FFFFFF"/>
            <w:noWrap/>
            <w:vAlign w:val="center"/>
            <w:hideMark/>
          </w:tcPr>
          <w:p w14:paraId="58D57275"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97,382</w:t>
            </w:r>
          </w:p>
        </w:tc>
        <w:tc>
          <w:tcPr>
            <w:tcW w:w="520" w:type="pct"/>
            <w:tcBorders>
              <w:top w:val="nil"/>
              <w:left w:val="nil"/>
              <w:bottom w:val="nil"/>
              <w:right w:val="nil"/>
            </w:tcBorders>
            <w:shd w:val="clear" w:color="000000" w:fill="E6F2FF"/>
            <w:noWrap/>
            <w:vAlign w:val="center"/>
            <w:hideMark/>
          </w:tcPr>
          <w:p w14:paraId="0F94D2F1"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104,363</w:t>
            </w:r>
          </w:p>
        </w:tc>
        <w:tc>
          <w:tcPr>
            <w:tcW w:w="520" w:type="pct"/>
            <w:tcBorders>
              <w:top w:val="nil"/>
              <w:left w:val="nil"/>
              <w:bottom w:val="nil"/>
              <w:right w:val="nil"/>
            </w:tcBorders>
            <w:shd w:val="clear" w:color="000000" w:fill="FFFFFF"/>
            <w:noWrap/>
            <w:vAlign w:val="center"/>
            <w:hideMark/>
          </w:tcPr>
          <w:p w14:paraId="5B6D1242"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109,946</w:t>
            </w:r>
          </w:p>
        </w:tc>
        <w:tc>
          <w:tcPr>
            <w:tcW w:w="520" w:type="pct"/>
            <w:tcBorders>
              <w:top w:val="nil"/>
              <w:left w:val="nil"/>
              <w:bottom w:val="nil"/>
              <w:right w:val="nil"/>
            </w:tcBorders>
            <w:shd w:val="clear" w:color="000000" w:fill="FFFFFF"/>
            <w:noWrap/>
            <w:vAlign w:val="center"/>
            <w:hideMark/>
          </w:tcPr>
          <w:p w14:paraId="02625C5A"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115,684</w:t>
            </w:r>
          </w:p>
        </w:tc>
        <w:tc>
          <w:tcPr>
            <w:tcW w:w="520" w:type="pct"/>
            <w:tcBorders>
              <w:top w:val="nil"/>
              <w:left w:val="nil"/>
              <w:bottom w:val="nil"/>
              <w:right w:val="nil"/>
            </w:tcBorders>
            <w:shd w:val="clear" w:color="000000" w:fill="FFFFFF"/>
            <w:noWrap/>
            <w:vAlign w:val="center"/>
            <w:hideMark/>
          </w:tcPr>
          <w:p w14:paraId="127D8B2A"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121,377</w:t>
            </w:r>
          </w:p>
        </w:tc>
      </w:tr>
      <w:tr w:rsidR="00791539" w:rsidRPr="00BF01BA" w14:paraId="72040A50" w14:textId="77777777" w:rsidTr="00C267D1">
        <w:trPr>
          <w:trHeight w:hRule="exact" w:val="225"/>
        </w:trPr>
        <w:tc>
          <w:tcPr>
            <w:tcW w:w="2400" w:type="pct"/>
            <w:tcBorders>
              <w:top w:val="nil"/>
              <w:left w:val="nil"/>
              <w:bottom w:val="nil"/>
              <w:right w:val="nil"/>
            </w:tcBorders>
            <w:shd w:val="clear" w:color="000000" w:fill="FFFFFF"/>
            <w:noWrap/>
            <w:vAlign w:val="center"/>
            <w:hideMark/>
          </w:tcPr>
          <w:p w14:paraId="2F24D93F" w14:textId="1875004A" w:rsidR="00791539" w:rsidRPr="00BF01BA" w:rsidRDefault="00791539" w:rsidP="00C267D1">
            <w:pPr>
              <w:spacing w:before="0" w:after="0" w:line="240" w:lineRule="auto"/>
              <w:ind w:left="170"/>
              <w:rPr>
                <w:rFonts w:ascii="Arial" w:hAnsi="Arial" w:cs="Arial"/>
                <w:i/>
                <w:iCs/>
                <w:color w:val="000000"/>
                <w:sz w:val="16"/>
                <w:szCs w:val="16"/>
              </w:rPr>
            </w:pPr>
            <w:r w:rsidRPr="00BF01BA">
              <w:rPr>
                <w:rFonts w:ascii="Arial" w:hAnsi="Arial" w:cs="Arial"/>
                <w:i/>
                <w:iCs/>
                <w:color w:val="000000"/>
                <w:sz w:val="16"/>
                <w:szCs w:val="16"/>
              </w:rPr>
              <w:t>General revenue assistance</w:t>
            </w:r>
            <w:r w:rsidR="00F24F77">
              <w:rPr>
                <w:rFonts w:ascii="Arial" w:hAnsi="Arial" w:cs="Arial"/>
                <w:i/>
                <w:iCs/>
                <w:color w:val="000000"/>
                <w:sz w:val="16"/>
                <w:szCs w:val="16"/>
              </w:rPr>
              <w:t xml:space="preserve"> – </w:t>
            </w:r>
            <w:r w:rsidRPr="00BF01BA">
              <w:rPr>
                <w:rFonts w:ascii="Arial" w:hAnsi="Arial" w:cs="Arial"/>
                <w:i/>
                <w:iCs/>
                <w:color w:val="000000"/>
                <w:sz w:val="16"/>
                <w:szCs w:val="16"/>
              </w:rPr>
              <w:t>states and</w:t>
            </w:r>
          </w:p>
        </w:tc>
        <w:tc>
          <w:tcPr>
            <w:tcW w:w="521" w:type="pct"/>
            <w:tcBorders>
              <w:top w:val="nil"/>
              <w:left w:val="nil"/>
              <w:bottom w:val="nil"/>
              <w:right w:val="nil"/>
            </w:tcBorders>
            <w:shd w:val="clear" w:color="000000" w:fill="FFFFFF"/>
            <w:noWrap/>
            <w:vAlign w:val="center"/>
            <w:hideMark/>
          </w:tcPr>
          <w:p w14:paraId="33AF02CE" w14:textId="77777777" w:rsidR="00791539" w:rsidRPr="00BF01BA" w:rsidRDefault="00791539" w:rsidP="00791539">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520" w:type="pct"/>
            <w:tcBorders>
              <w:top w:val="nil"/>
              <w:left w:val="nil"/>
              <w:bottom w:val="nil"/>
              <w:right w:val="nil"/>
            </w:tcBorders>
            <w:shd w:val="clear" w:color="000000" w:fill="E6F2FF"/>
            <w:noWrap/>
            <w:vAlign w:val="center"/>
            <w:hideMark/>
          </w:tcPr>
          <w:p w14:paraId="5C0B6629" w14:textId="77777777" w:rsidR="00791539" w:rsidRPr="00BF01BA" w:rsidRDefault="00791539" w:rsidP="00791539">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520" w:type="pct"/>
            <w:tcBorders>
              <w:top w:val="nil"/>
              <w:left w:val="nil"/>
              <w:bottom w:val="nil"/>
              <w:right w:val="nil"/>
            </w:tcBorders>
            <w:shd w:val="clear" w:color="000000" w:fill="FFFFFF"/>
            <w:noWrap/>
            <w:vAlign w:val="center"/>
            <w:hideMark/>
          </w:tcPr>
          <w:p w14:paraId="3C5B1E1E" w14:textId="77777777" w:rsidR="00791539" w:rsidRPr="00BF01BA" w:rsidRDefault="00791539" w:rsidP="00791539">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520" w:type="pct"/>
            <w:tcBorders>
              <w:top w:val="nil"/>
              <w:left w:val="nil"/>
              <w:bottom w:val="nil"/>
              <w:right w:val="nil"/>
            </w:tcBorders>
            <w:shd w:val="clear" w:color="000000" w:fill="FFFFFF"/>
            <w:noWrap/>
            <w:vAlign w:val="center"/>
            <w:hideMark/>
          </w:tcPr>
          <w:p w14:paraId="0E9F3BF8" w14:textId="77777777" w:rsidR="00791539" w:rsidRPr="00BF01BA" w:rsidRDefault="00791539" w:rsidP="00791539">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520" w:type="pct"/>
            <w:tcBorders>
              <w:top w:val="nil"/>
              <w:left w:val="nil"/>
              <w:bottom w:val="nil"/>
              <w:right w:val="nil"/>
            </w:tcBorders>
            <w:shd w:val="clear" w:color="000000" w:fill="FFFFFF"/>
            <w:noWrap/>
            <w:vAlign w:val="center"/>
            <w:hideMark/>
          </w:tcPr>
          <w:p w14:paraId="0DCC4F1F" w14:textId="77777777" w:rsidR="00791539" w:rsidRPr="00BF01BA" w:rsidRDefault="00791539" w:rsidP="00791539">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r>
      <w:tr w:rsidR="00791539" w:rsidRPr="00BF01BA" w14:paraId="4DA0E45A" w14:textId="77777777" w:rsidTr="00C267D1">
        <w:trPr>
          <w:trHeight w:hRule="exact" w:val="225"/>
        </w:trPr>
        <w:tc>
          <w:tcPr>
            <w:tcW w:w="2400" w:type="pct"/>
            <w:tcBorders>
              <w:top w:val="nil"/>
              <w:left w:val="nil"/>
              <w:bottom w:val="nil"/>
              <w:right w:val="nil"/>
            </w:tcBorders>
            <w:shd w:val="clear" w:color="000000" w:fill="FFFFFF"/>
            <w:noWrap/>
            <w:vAlign w:val="center"/>
            <w:hideMark/>
          </w:tcPr>
          <w:p w14:paraId="200C85CB" w14:textId="77777777" w:rsidR="00791539" w:rsidRPr="00BF01BA" w:rsidRDefault="00791539" w:rsidP="00C267D1">
            <w:pPr>
              <w:spacing w:before="0" w:after="0" w:line="240" w:lineRule="auto"/>
              <w:ind w:left="340"/>
              <w:rPr>
                <w:rFonts w:ascii="Arial" w:hAnsi="Arial" w:cs="Arial"/>
                <w:i/>
                <w:iCs/>
                <w:color w:val="000000"/>
                <w:sz w:val="16"/>
                <w:szCs w:val="16"/>
              </w:rPr>
            </w:pPr>
            <w:r w:rsidRPr="00BF01BA">
              <w:rPr>
                <w:rFonts w:ascii="Arial" w:hAnsi="Arial" w:cs="Arial"/>
                <w:i/>
                <w:iCs/>
                <w:color w:val="000000"/>
                <w:sz w:val="16"/>
                <w:szCs w:val="16"/>
              </w:rPr>
              <w:t>territories</w:t>
            </w:r>
          </w:p>
        </w:tc>
        <w:tc>
          <w:tcPr>
            <w:tcW w:w="521" w:type="pct"/>
            <w:tcBorders>
              <w:top w:val="nil"/>
              <w:left w:val="nil"/>
              <w:bottom w:val="nil"/>
              <w:right w:val="nil"/>
            </w:tcBorders>
            <w:shd w:val="clear" w:color="000000" w:fill="FFFFFF"/>
            <w:noWrap/>
            <w:vAlign w:val="center"/>
            <w:hideMark/>
          </w:tcPr>
          <w:p w14:paraId="1B75716C" w14:textId="77777777" w:rsidR="00791539" w:rsidRPr="00BF01BA" w:rsidRDefault="00791539" w:rsidP="0079153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96,280</w:t>
            </w:r>
          </w:p>
        </w:tc>
        <w:tc>
          <w:tcPr>
            <w:tcW w:w="520" w:type="pct"/>
            <w:tcBorders>
              <w:top w:val="nil"/>
              <w:left w:val="nil"/>
              <w:bottom w:val="nil"/>
              <w:right w:val="nil"/>
            </w:tcBorders>
            <w:shd w:val="clear" w:color="000000" w:fill="E6F2FF"/>
            <w:noWrap/>
            <w:vAlign w:val="center"/>
            <w:hideMark/>
          </w:tcPr>
          <w:p w14:paraId="038D0A50" w14:textId="77777777" w:rsidR="00791539" w:rsidRPr="00BF01BA" w:rsidRDefault="00791539" w:rsidP="0079153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100,625</w:t>
            </w:r>
          </w:p>
        </w:tc>
        <w:tc>
          <w:tcPr>
            <w:tcW w:w="520" w:type="pct"/>
            <w:tcBorders>
              <w:top w:val="nil"/>
              <w:left w:val="nil"/>
              <w:bottom w:val="nil"/>
              <w:right w:val="nil"/>
            </w:tcBorders>
            <w:shd w:val="clear" w:color="000000" w:fill="FFFFFF"/>
            <w:noWrap/>
            <w:vAlign w:val="center"/>
            <w:hideMark/>
          </w:tcPr>
          <w:p w14:paraId="54D15CE1" w14:textId="77777777" w:rsidR="00791539" w:rsidRPr="00BF01BA" w:rsidRDefault="00791539" w:rsidP="0079153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106,358</w:t>
            </w:r>
          </w:p>
        </w:tc>
        <w:tc>
          <w:tcPr>
            <w:tcW w:w="520" w:type="pct"/>
            <w:tcBorders>
              <w:top w:val="nil"/>
              <w:left w:val="nil"/>
              <w:bottom w:val="nil"/>
              <w:right w:val="nil"/>
            </w:tcBorders>
            <w:shd w:val="clear" w:color="000000" w:fill="FFFFFF"/>
            <w:noWrap/>
            <w:vAlign w:val="center"/>
            <w:hideMark/>
          </w:tcPr>
          <w:p w14:paraId="7EE4F7F4" w14:textId="77777777" w:rsidR="00791539" w:rsidRPr="00BF01BA" w:rsidRDefault="00791539" w:rsidP="0079153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111,960</w:t>
            </w:r>
          </w:p>
        </w:tc>
        <w:tc>
          <w:tcPr>
            <w:tcW w:w="520" w:type="pct"/>
            <w:tcBorders>
              <w:top w:val="nil"/>
              <w:left w:val="nil"/>
              <w:bottom w:val="nil"/>
              <w:right w:val="nil"/>
            </w:tcBorders>
            <w:shd w:val="clear" w:color="000000" w:fill="FFFFFF"/>
            <w:noWrap/>
            <w:vAlign w:val="center"/>
            <w:hideMark/>
          </w:tcPr>
          <w:p w14:paraId="31095223" w14:textId="77777777" w:rsidR="00791539" w:rsidRPr="00BF01BA" w:rsidRDefault="00791539" w:rsidP="0079153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117,513</w:t>
            </w:r>
          </w:p>
        </w:tc>
      </w:tr>
      <w:tr w:rsidR="00791539" w:rsidRPr="00BF01BA" w14:paraId="6C84CB35" w14:textId="77777777" w:rsidTr="00C267D1">
        <w:trPr>
          <w:trHeight w:hRule="exact" w:val="225"/>
        </w:trPr>
        <w:tc>
          <w:tcPr>
            <w:tcW w:w="2400" w:type="pct"/>
            <w:tcBorders>
              <w:top w:val="nil"/>
              <w:left w:val="nil"/>
              <w:bottom w:val="nil"/>
              <w:right w:val="nil"/>
            </w:tcBorders>
            <w:shd w:val="clear" w:color="000000" w:fill="FFFFFF"/>
            <w:noWrap/>
            <w:vAlign w:val="center"/>
            <w:hideMark/>
          </w:tcPr>
          <w:p w14:paraId="30653028" w14:textId="77777777" w:rsidR="00791539" w:rsidRPr="00BF01BA" w:rsidRDefault="00791539" w:rsidP="00C267D1">
            <w:pPr>
              <w:spacing w:before="0" w:after="0" w:line="240" w:lineRule="auto"/>
              <w:ind w:left="170"/>
              <w:rPr>
                <w:rFonts w:ascii="Arial" w:hAnsi="Arial" w:cs="Arial"/>
                <w:i/>
                <w:iCs/>
                <w:color w:val="000000"/>
                <w:sz w:val="16"/>
                <w:szCs w:val="16"/>
              </w:rPr>
            </w:pPr>
            <w:r w:rsidRPr="00BF01BA">
              <w:rPr>
                <w:rFonts w:ascii="Arial" w:hAnsi="Arial" w:cs="Arial"/>
                <w:i/>
                <w:iCs/>
                <w:color w:val="000000"/>
                <w:sz w:val="16"/>
                <w:szCs w:val="16"/>
              </w:rPr>
              <w:t>Local government assistance</w:t>
            </w:r>
          </w:p>
        </w:tc>
        <w:tc>
          <w:tcPr>
            <w:tcW w:w="521" w:type="pct"/>
            <w:tcBorders>
              <w:top w:val="nil"/>
              <w:left w:val="nil"/>
              <w:bottom w:val="nil"/>
              <w:right w:val="nil"/>
            </w:tcBorders>
            <w:shd w:val="clear" w:color="000000" w:fill="FFFFFF"/>
            <w:noWrap/>
            <w:vAlign w:val="center"/>
            <w:hideMark/>
          </w:tcPr>
          <w:p w14:paraId="34F531BE" w14:textId="77777777" w:rsidR="00791539" w:rsidRPr="00BF01BA" w:rsidRDefault="00791539" w:rsidP="0079153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1,102</w:t>
            </w:r>
          </w:p>
        </w:tc>
        <w:tc>
          <w:tcPr>
            <w:tcW w:w="520" w:type="pct"/>
            <w:tcBorders>
              <w:top w:val="nil"/>
              <w:left w:val="nil"/>
              <w:bottom w:val="nil"/>
              <w:right w:val="nil"/>
            </w:tcBorders>
            <w:shd w:val="clear" w:color="000000" w:fill="E6F2FF"/>
            <w:noWrap/>
            <w:vAlign w:val="center"/>
            <w:hideMark/>
          </w:tcPr>
          <w:p w14:paraId="3D821D3E" w14:textId="77777777" w:rsidR="00791539" w:rsidRPr="00BF01BA" w:rsidRDefault="00791539" w:rsidP="0079153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3,738</w:t>
            </w:r>
          </w:p>
        </w:tc>
        <w:tc>
          <w:tcPr>
            <w:tcW w:w="520" w:type="pct"/>
            <w:tcBorders>
              <w:top w:val="nil"/>
              <w:left w:val="nil"/>
              <w:bottom w:val="nil"/>
              <w:right w:val="nil"/>
            </w:tcBorders>
            <w:shd w:val="clear" w:color="000000" w:fill="FFFFFF"/>
            <w:noWrap/>
            <w:vAlign w:val="center"/>
            <w:hideMark/>
          </w:tcPr>
          <w:p w14:paraId="43A8977C" w14:textId="77777777" w:rsidR="00791539" w:rsidRPr="00BF01BA" w:rsidRDefault="00791539" w:rsidP="0079153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3,588</w:t>
            </w:r>
          </w:p>
        </w:tc>
        <w:tc>
          <w:tcPr>
            <w:tcW w:w="520" w:type="pct"/>
            <w:tcBorders>
              <w:top w:val="nil"/>
              <w:left w:val="nil"/>
              <w:bottom w:val="nil"/>
              <w:right w:val="nil"/>
            </w:tcBorders>
            <w:shd w:val="clear" w:color="000000" w:fill="FFFFFF"/>
            <w:noWrap/>
            <w:vAlign w:val="center"/>
            <w:hideMark/>
          </w:tcPr>
          <w:p w14:paraId="35C84039" w14:textId="77777777" w:rsidR="00791539" w:rsidRPr="00BF01BA" w:rsidRDefault="00791539" w:rsidP="0079153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3,724</w:t>
            </w:r>
          </w:p>
        </w:tc>
        <w:tc>
          <w:tcPr>
            <w:tcW w:w="520" w:type="pct"/>
            <w:tcBorders>
              <w:top w:val="nil"/>
              <w:left w:val="nil"/>
              <w:bottom w:val="nil"/>
              <w:right w:val="nil"/>
            </w:tcBorders>
            <w:shd w:val="clear" w:color="000000" w:fill="FFFFFF"/>
            <w:noWrap/>
            <w:vAlign w:val="center"/>
            <w:hideMark/>
          </w:tcPr>
          <w:p w14:paraId="5E548BD1" w14:textId="77777777" w:rsidR="00791539" w:rsidRPr="00BF01BA" w:rsidRDefault="00791539" w:rsidP="00791539">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3,863</w:t>
            </w:r>
          </w:p>
        </w:tc>
      </w:tr>
      <w:tr w:rsidR="00791539" w:rsidRPr="00BF01BA" w14:paraId="356E6A18" w14:textId="77777777" w:rsidTr="00C267D1">
        <w:trPr>
          <w:trHeight w:hRule="exact" w:val="225"/>
        </w:trPr>
        <w:tc>
          <w:tcPr>
            <w:tcW w:w="2400" w:type="pct"/>
            <w:tcBorders>
              <w:top w:val="nil"/>
              <w:left w:val="nil"/>
              <w:bottom w:val="nil"/>
              <w:right w:val="nil"/>
            </w:tcBorders>
            <w:shd w:val="clear" w:color="000000" w:fill="FFFFFF"/>
            <w:noWrap/>
            <w:vAlign w:val="center"/>
            <w:hideMark/>
          </w:tcPr>
          <w:p w14:paraId="3D749AE1" w14:textId="77777777" w:rsidR="00791539" w:rsidRPr="00BF01BA" w:rsidRDefault="00791539" w:rsidP="00791539">
            <w:pPr>
              <w:spacing w:before="0" w:after="0" w:line="240" w:lineRule="auto"/>
              <w:rPr>
                <w:rFonts w:ascii="Arial" w:hAnsi="Arial" w:cs="Arial"/>
                <w:color w:val="000000"/>
                <w:sz w:val="16"/>
                <w:szCs w:val="16"/>
              </w:rPr>
            </w:pPr>
            <w:r w:rsidRPr="00BF01BA">
              <w:rPr>
                <w:rFonts w:ascii="Arial" w:hAnsi="Arial" w:cs="Arial"/>
                <w:color w:val="000000"/>
                <w:sz w:val="16"/>
                <w:szCs w:val="16"/>
              </w:rPr>
              <w:t>Natural disaster relief</w:t>
            </w:r>
          </w:p>
        </w:tc>
        <w:tc>
          <w:tcPr>
            <w:tcW w:w="521" w:type="pct"/>
            <w:tcBorders>
              <w:top w:val="nil"/>
              <w:left w:val="nil"/>
              <w:bottom w:val="nil"/>
              <w:right w:val="nil"/>
            </w:tcBorders>
            <w:shd w:val="clear" w:color="000000" w:fill="FFFFFF"/>
            <w:noWrap/>
            <w:vAlign w:val="center"/>
            <w:hideMark/>
          </w:tcPr>
          <w:p w14:paraId="3D666F7F"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1,506</w:t>
            </w:r>
          </w:p>
        </w:tc>
        <w:tc>
          <w:tcPr>
            <w:tcW w:w="520" w:type="pct"/>
            <w:tcBorders>
              <w:top w:val="nil"/>
              <w:left w:val="nil"/>
              <w:bottom w:val="nil"/>
              <w:right w:val="nil"/>
            </w:tcBorders>
            <w:shd w:val="clear" w:color="000000" w:fill="E6F2FF"/>
            <w:noWrap/>
            <w:vAlign w:val="center"/>
            <w:hideMark/>
          </w:tcPr>
          <w:p w14:paraId="1DD03919"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874</w:t>
            </w:r>
          </w:p>
        </w:tc>
        <w:tc>
          <w:tcPr>
            <w:tcW w:w="520" w:type="pct"/>
            <w:tcBorders>
              <w:top w:val="nil"/>
              <w:left w:val="nil"/>
              <w:bottom w:val="nil"/>
              <w:right w:val="nil"/>
            </w:tcBorders>
            <w:shd w:val="clear" w:color="000000" w:fill="FFFFFF"/>
            <w:noWrap/>
            <w:vAlign w:val="center"/>
            <w:hideMark/>
          </w:tcPr>
          <w:p w14:paraId="582B4561"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612</w:t>
            </w:r>
          </w:p>
        </w:tc>
        <w:tc>
          <w:tcPr>
            <w:tcW w:w="520" w:type="pct"/>
            <w:tcBorders>
              <w:top w:val="nil"/>
              <w:left w:val="nil"/>
              <w:bottom w:val="nil"/>
              <w:right w:val="nil"/>
            </w:tcBorders>
            <w:shd w:val="clear" w:color="000000" w:fill="FFFFFF"/>
            <w:noWrap/>
            <w:vAlign w:val="center"/>
            <w:hideMark/>
          </w:tcPr>
          <w:p w14:paraId="0F117727"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338</w:t>
            </w:r>
          </w:p>
        </w:tc>
        <w:tc>
          <w:tcPr>
            <w:tcW w:w="520" w:type="pct"/>
            <w:tcBorders>
              <w:top w:val="nil"/>
              <w:left w:val="nil"/>
              <w:bottom w:val="nil"/>
              <w:right w:val="nil"/>
            </w:tcBorders>
            <w:shd w:val="clear" w:color="000000" w:fill="FFFFFF"/>
            <w:noWrap/>
            <w:vAlign w:val="center"/>
            <w:hideMark/>
          </w:tcPr>
          <w:p w14:paraId="2C14CFA3"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126</w:t>
            </w:r>
          </w:p>
        </w:tc>
      </w:tr>
      <w:tr w:rsidR="00791539" w:rsidRPr="00BF01BA" w14:paraId="27EBF223" w14:textId="77777777" w:rsidTr="00C267D1">
        <w:trPr>
          <w:trHeight w:hRule="exact" w:val="225"/>
        </w:trPr>
        <w:tc>
          <w:tcPr>
            <w:tcW w:w="2400" w:type="pct"/>
            <w:tcBorders>
              <w:top w:val="nil"/>
              <w:left w:val="nil"/>
              <w:bottom w:val="nil"/>
              <w:right w:val="nil"/>
            </w:tcBorders>
            <w:shd w:val="clear" w:color="000000" w:fill="FFFFFF"/>
            <w:noWrap/>
            <w:vAlign w:val="center"/>
            <w:hideMark/>
          </w:tcPr>
          <w:p w14:paraId="67E8F84D" w14:textId="77777777" w:rsidR="00791539" w:rsidRPr="00BF01BA" w:rsidRDefault="00791539" w:rsidP="00791539">
            <w:pPr>
              <w:spacing w:before="0" w:after="0" w:line="240" w:lineRule="auto"/>
              <w:rPr>
                <w:rFonts w:ascii="Arial" w:hAnsi="Arial" w:cs="Arial"/>
                <w:color w:val="000000"/>
                <w:sz w:val="16"/>
                <w:szCs w:val="16"/>
              </w:rPr>
            </w:pPr>
            <w:r w:rsidRPr="00BF01BA">
              <w:rPr>
                <w:rFonts w:ascii="Arial" w:hAnsi="Arial" w:cs="Arial"/>
                <w:color w:val="000000"/>
                <w:sz w:val="16"/>
                <w:szCs w:val="16"/>
              </w:rPr>
              <w:t>Contingency reserve</w:t>
            </w:r>
          </w:p>
        </w:tc>
        <w:tc>
          <w:tcPr>
            <w:tcW w:w="521" w:type="pct"/>
            <w:tcBorders>
              <w:top w:val="nil"/>
              <w:left w:val="nil"/>
              <w:bottom w:val="single" w:sz="4" w:space="0" w:color="293F5B"/>
              <w:right w:val="nil"/>
            </w:tcBorders>
            <w:shd w:val="clear" w:color="000000" w:fill="FFFFFF"/>
            <w:noWrap/>
            <w:vAlign w:val="center"/>
            <w:hideMark/>
          </w:tcPr>
          <w:p w14:paraId="6F8A9D27" w14:textId="75A4CF38" w:rsidR="00791539" w:rsidRPr="00BF01BA" w:rsidRDefault="00DF02E6" w:rsidP="007915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791539" w:rsidRPr="00BF01BA">
              <w:rPr>
                <w:rFonts w:ascii="Arial" w:hAnsi="Arial" w:cs="Arial"/>
                <w:color w:val="000000"/>
                <w:sz w:val="16"/>
                <w:szCs w:val="16"/>
              </w:rPr>
              <w:t>1,747</w:t>
            </w:r>
          </w:p>
        </w:tc>
        <w:tc>
          <w:tcPr>
            <w:tcW w:w="520" w:type="pct"/>
            <w:tcBorders>
              <w:top w:val="nil"/>
              <w:left w:val="nil"/>
              <w:bottom w:val="single" w:sz="4" w:space="0" w:color="293F5B"/>
              <w:right w:val="nil"/>
            </w:tcBorders>
            <w:shd w:val="clear" w:color="000000" w:fill="E6F2FF"/>
            <w:noWrap/>
            <w:vAlign w:val="center"/>
            <w:hideMark/>
          </w:tcPr>
          <w:p w14:paraId="33BBD2AF"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842</w:t>
            </w:r>
          </w:p>
        </w:tc>
        <w:tc>
          <w:tcPr>
            <w:tcW w:w="520" w:type="pct"/>
            <w:tcBorders>
              <w:top w:val="nil"/>
              <w:left w:val="nil"/>
              <w:bottom w:val="single" w:sz="4" w:space="0" w:color="293F5B"/>
              <w:right w:val="nil"/>
            </w:tcBorders>
            <w:shd w:val="clear" w:color="000000" w:fill="FFFFFF"/>
            <w:noWrap/>
            <w:vAlign w:val="center"/>
            <w:hideMark/>
          </w:tcPr>
          <w:p w14:paraId="478E649B"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6,972</w:t>
            </w:r>
          </w:p>
        </w:tc>
        <w:tc>
          <w:tcPr>
            <w:tcW w:w="520" w:type="pct"/>
            <w:tcBorders>
              <w:top w:val="nil"/>
              <w:left w:val="nil"/>
              <w:bottom w:val="single" w:sz="4" w:space="0" w:color="293F5B"/>
              <w:right w:val="nil"/>
            </w:tcBorders>
            <w:shd w:val="clear" w:color="000000" w:fill="FFFFFF"/>
            <w:noWrap/>
            <w:vAlign w:val="center"/>
            <w:hideMark/>
          </w:tcPr>
          <w:p w14:paraId="3CB670C4"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12,385</w:t>
            </w:r>
          </w:p>
        </w:tc>
        <w:tc>
          <w:tcPr>
            <w:tcW w:w="520" w:type="pct"/>
            <w:tcBorders>
              <w:top w:val="nil"/>
              <w:left w:val="nil"/>
              <w:bottom w:val="single" w:sz="4" w:space="0" w:color="293F5B"/>
              <w:right w:val="nil"/>
            </w:tcBorders>
            <w:shd w:val="clear" w:color="000000" w:fill="FFFFFF"/>
            <w:noWrap/>
            <w:vAlign w:val="center"/>
            <w:hideMark/>
          </w:tcPr>
          <w:p w14:paraId="3E10DC9B" w14:textId="77777777" w:rsidR="00791539" w:rsidRPr="00BF01BA" w:rsidRDefault="00791539" w:rsidP="00791539">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20,639</w:t>
            </w:r>
          </w:p>
        </w:tc>
      </w:tr>
      <w:tr w:rsidR="00791539" w:rsidRPr="00BF01BA" w14:paraId="48E779C6" w14:textId="77777777" w:rsidTr="00C267D1">
        <w:trPr>
          <w:trHeight w:hRule="exact" w:val="225"/>
        </w:trPr>
        <w:tc>
          <w:tcPr>
            <w:tcW w:w="2400" w:type="pct"/>
            <w:tcBorders>
              <w:top w:val="nil"/>
              <w:left w:val="nil"/>
              <w:bottom w:val="single" w:sz="4" w:space="0" w:color="293F5B"/>
              <w:right w:val="nil"/>
            </w:tcBorders>
            <w:shd w:val="clear" w:color="000000" w:fill="FFFFFF"/>
            <w:noWrap/>
            <w:vAlign w:val="center"/>
            <w:hideMark/>
          </w:tcPr>
          <w:p w14:paraId="21B4FBAA" w14:textId="77777777" w:rsidR="00791539" w:rsidRPr="00BF01BA" w:rsidRDefault="00791539" w:rsidP="00791539">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other purposes</w:t>
            </w:r>
          </w:p>
        </w:tc>
        <w:tc>
          <w:tcPr>
            <w:tcW w:w="521" w:type="pct"/>
            <w:tcBorders>
              <w:top w:val="nil"/>
              <w:left w:val="nil"/>
              <w:bottom w:val="single" w:sz="4" w:space="0" w:color="293F5B"/>
              <w:right w:val="nil"/>
            </w:tcBorders>
            <w:shd w:val="clear" w:color="000000" w:fill="FFFFFF"/>
            <w:noWrap/>
            <w:vAlign w:val="center"/>
            <w:hideMark/>
          </w:tcPr>
          <w:p w14:paraId="37275F28" w14:textId="77777777" w:rsidR="00791539" w:rsidRPr="00BF01BA" w:rsidRDefault="00791539" w:rsidP="00791539">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135,322</w:t>
            </w:r>
          </w:p>
        </w:tc>
        <w:tc>
          <w:tcPr>
            <w:tcW w:w="520" w:type="pct"/>
            <w:tcBorders>
              <w:top w:val="nil"/>
              <w:left w:val="nil"/>
              <w:bottom w:val="single" w:sz="4" w:space="0" w:color="293F5B"/>
              <w:right w:val="nil"/>
            </w:tcBorders>
            <w:shd w:val="clear" w:color="000000" w:fill="E6F2FF"/>
            <w:noWrap/>
            <w:vAlign w:val="center"/>
            <w:hideMark/>
          </w:tcPr>
          <w:p w14:paraId="7C7A566C" w14:textId="77777777" w:rsidR="00791539" w:rsidRPr="00BF01BA" w:rsidRDefault="00791539" w:rsidP="00791539">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149,706</w:t>
            </w:r>
          </w:p>
        </w:tc>
        <w:tc>
          <w:tcPr>
            <w:tcW w:w="520" w:type="pct"/>
            <w:tcBorders>
              <w:top w:val="nil"/>
              <w:left w:val="nil"/>
              <w:bottom w:val="single" w:sz="4" w:space="0" w:color="293F5B"/>
              <w:right w:val="nil"/>
            </w:tcBorders>
            <w:shd w:val="clear" w:color="000000" w:fill="FFFFFF"/>
            <w:noWrap/>
            <w:vAlign w:val="center"/>
            <w:hideMark/>
          </w:tcPr>
          <w:p w14:paraId="7C5265B7" w14:textId="77777777" w:rsidR="00791539" w:rsidRPr="00BF01BA" w:rsidRDefault="00791539" w:rsidP="00791539">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166,306</w:t>
            </w:r>
          </w:p>
        </w:tc>
        <w:tc>
          <w:tcPr>
            <w:tcW w:w="520" w:type="pct"/>
            <w:tcBorders>
              <w:top w:val="nil"/>
              <w:left w:val="nil"/>
              <w:bottom w:val="single" w:sz="4" w:space="0" w:color="293F5B"/>
              <w:right w:val="nil"/>
            </w:tcBorders>
            <w:shd w:val="clear" w:color="000000" w:fill="FFFFFF"/>
            <w:noWrap/>
            <w:vAlign w:val="center"/>
            <w:hideMark/>
          </w:tcPr>
          <w:p w14:paraId="001520AF" w14:textId="77777777" w:rsidR="00791539" w:rsidRPr="00BF01BA" w:rsidRDefault="00791539" w:rsidP="00791539">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181,992</w:t>
            </w:r>
          </w:p>
        </w:tc>
        <w:tc>
          <w:tcPr>
            <w:tcW w:w="520" w:type="pct"/>
            <w:tcBorders>
              <w:top w:val="nil"/>
              <w:left w:val="nil"/>
              <w:bottom w:val="single" w:sz="4" w:space="0" w:color="293F5B"/>
              <w:right w:val="nil"/>
            </w:tcBorders>
            <w:shd w:val="clear" w:color="000000" w:fill="FFFFFF"/>
            <w:noWrap/>
            <w:vAlign w:val="center"/>
            <w:hideMark/>
          </w:tcPr>
          <w:p w14:paraId="45938F26" w14:textId="77777777" w:rsidR="00791539" w:rsidRPr="00BF01BA" w:rsidRDefault="00791539" w:rsidP="00791539">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200,374</w:t>
            </w:r>
          </w:p>
        </w:tc>
      </w:tr>
    </w:tbl>
    <w:p w14:paraId="0A035FA8" w14:textId="71254F03" w:rsidR="00471EAB" w:rsidRPr="00BF01BA" w:rsidRDefault="00471EAB" w:rsidP="00471EAB">
      <w:pPr>
        <w:rPr>
          <w:lang w:val="en-US"/>
        </w:rPr>
      </w:pPr>
      <w:bookmarkStart w:id="139" w:name="_Toc4577283"/>
      <w:bookmarkStart w:id="140" w:name="_Toc4689195"/>
      <w:bookmarkStart w:id="141" w:name="_Toc114047805"/>
      <w:bookmarkStart w:id="142" w:name="_Toc117358187"/>
      <w:bookmarkStart w:id="143" w:name="_Toc4577284"/>
      <w:bookmarkStart w:id="144" w:name="_Toc4689196"/>
      <w:bookmarkStart w:id="145" w:name="_Toc70698156"/>
      <w:bookmarkEnd w:id="136"/>
      <w:bookmarkEnd w:id="137"/>
      <w:bookmarkEnd w:id="138"/>
      <w:r w:rsidRPr="00BF01BA">
        <w:t xml:space="preserve">Total expenses for other purposes are estimated to </w:t>
      </w:r>
      <w:r w:rsidRPr="00BF01BA">
        <w:rPr>
          <w:lang w:val="en-US"/>
        </w:rPr>
        <w:t>increase by 33.8 per cent over the period 2025</w:t>
      </w:r>
      <w:r w:rsidRPr="00BF01BA">
        <w:rPr>
          <w:rFonts w:cs="Book Antiqua"/>
          <w:szCs w:val="19"/>
        </w:rPr>
        <w:t>–</w:t>
      </w:r>
      <w:r w:rsidRPr="00BF01BA">
        <w:rPr>
          <w:lang w:val="en-US"/>
        </w:rPr>
        <w:t>26 to 2028</w:t>
      </w:r>
      <w:r w:rsidRPr="00BF01BA">
        <w:rPr>
          <w:rFonts w:cs="Book Antiqua"/>
          <w:szCs w:val="19"/>
        </w:rPr>
        <w:t>–</w:t>
      </w:r>
      <w:r w:rsidRPr="00BF01BA">
        <w:rPr>
          <w:lang w:val="en-US"/>
        </w:rPr>
        <w:t>29.</w:t>
      </w:r>
    </w:p>
    <w:p w14:paraId="3E79593E" w14:textId="1B1B260F" w:rsidR="00471EAB" w:rsidRPr="00BF01BA" w:rsidRDefault="00471EAB" w:rsidP="00471EAB">
      <w:pPr>
        <w:rPr>
          <w:lang w:val="en-US"/>
        </w:rPr>
      </w:pPr>
      <w:bookmarkStart w:id="146" w:name="_Hlk165647655"/>
      <w:r w:rsidRPr="00BF01BA">
        <w:rPr>
          <w:lang w:val="en-US"/>
        </w:rPr>
        <w:t>The main drivers of the increase in other purposes</w:t>
      </w:r>
      <w:r w:rsidRPr="00BF01BA">
        <w:rPr>
          <w:b/>
          <w:bCs/>
          <w:lang w:val="en-US"/>
        </w:rPr>
        <w:t xml:space="preserve"> </w:t>
      </w:r>
      <w:r w:rsidRPr="00BF01BA">
        <w:rPr>
          <w:lang w:val="en-US"/>
        </w:rPr>
        <w:t xml:space="preserve">expenses are </w:t>
      </w:r>
      <w:r w:rsidRPr="00BF01BA">
        <w:rPr>
          <w:rStyle w:val="Strong"/>
        </w:rPr>
        <w:t>general purpose inter</w:t>
      </w:r>
      <w:r w:rsidR="00DF02E6">
        <w:rPr>
          <w:rStyle w:val="Strong"/>
        </w:rPr>
        <w:noBreakHyphen/>
      </w:r>
      <w:r w:rsidRPr="00BF01BA">
        <w:rPr>
          <w:rStyle w:val="Strong"/>
        </w:rPr>
        <w:t>government transactions</w:t>
      </w:r>
      <w:r w:rsidRPr="00BF01BA">
        <w:t>,</w:t>
      </w:r>
      <w:r w:rsidRPr="00BF01BA">
        <w:rPr>
          <w:rStyle w:val="Strong"/>
        </w:rPr>
        <w:t xml:space="preserve"> public debt interest</w:t>
      </w:r>
      <w:r w:rsidRPr="00BF01BA">
        <w:rPr>
          <w:b/>
          <w:bCs/>
        </w:rPr>
        <w:t xml:space="preserve"> </w:t>
      </w:r>
      <w:r w:rsidRPr="00BF01BA">
        <w:rPr>
          <w:lang w:val="en-US"/>
        </w:rPr>
        <w:t xml:space="preserve">and the </w:t>
      </w:r>
      <w:r w:rsidRPr="00BF01BA">
        <w:rPr>
          <w:rStyle w:val="Strong"/>
        </w:rPr>
        <w:t>contingency reserve</w:t>
      </w:r>
      <w:r w:rsidRPr="00BF01BA">
        <w:rPr>
          <w:lang w:val="en-US"/>
        </w:rPr>
        <w:t>.</w:t>
      </w:r>
    </w:p>
    <w:p w14:paraId="5061759E" w14:textId="73FC2D16" w:rsidR="00471EAB" w:rsidRPr="00BF01BA" w:rsidRDefault="00471EAB" w:rsidP="00471EAB">
      <w:r w:rsidRPr="00BF01BA">
        <w:rPr>
          <w:rStyle w:val="Strong"/>
        </w:rPr>
        <w:t>Public debt interest</w:t>
      </w:r>
      <w:r w:rsidRPr="00BF01BA">
        <w:rPr>
          <w:lang w:val="en-US"/>
        </w:rPr>
        <w:t xml:space="preserve"> expenses are expected to </w:t>
      </w:r>
      <w:r w:rsidR="00386F6F" w:rsidRPr="00BF01BA">
        <w:rPr>
          <w:lang w:val="en-US"/>
        </w:rPr>
        <w:t>increase</w:t>
      </w:r>
      <w:r w:rsidRPr="00BF01BA">
        <w:rPr>
          <w:lang w:val="en-US"/>
        </w:rPr>
        <w:t xml:space="preserve"> </w:t>
      </w:r>
      <w:r w:rsidRPr="00BF01BA">
        <w:rPr>
          <w:rFonts w:eastAsia="Book Antiqua" w:cs="Book Antiqua"/>
          <w:szCs w:val="19"/>
        </w:rPr>
        <w:t>over the period 2025</w:t>
      </w:r>
      <w:r w:rsidRPr="00BF01BA">
        <w:t>–</w:t>
      </w:r>
      <w:r w:rsidRPr="00BF01BA">
        <w:rPr>
          <w:rFonts w:eastAsia="Book Antiqua" w:cs="Book Antiqua"/>
          <w:szCs w:val="19"/>
        </w:rPr>
        <w:t>26 to 2028</w:t>
      </w:r>
      <w:r w:rsidRPr="00BF01BA">
        <w:t>–</w:t>
      </w:r>
      <w:r w:rsidRPr="00BF01BA">
        <w:rPr>
          <w:rFonts w:eastAsia="Book Antiqua" w:cs="Book Antiqua"/>
          <w:szCs w:val="19"/>
        </w:rPr>
        <w:t>29</w:t>
      </w:r>
      <w:r w:rsidRPr="00BF01BA">
        <w:rPr>
          <w:lang w:val="en-US"/>
        </w:rPr>
        <w:t xml:space="preserve">, largely reflecting higher </w:t>
      </w:r>
      <w:bookmarkEnd w:id="146"/>
      <w:r w:rsidRPr="00BF01BA">
        <w:rPr>
          <w:lang w:val="en-US"/>
        </w:rPr>
        <w:t>debt servicing costs.</w:t>
      </w:r>
    </w:p>
    <w:p w14:paraId="45E9FCEC" w14:textId="294C84B6" w:rsidR="00471EAB" w:rsidRPr="00BF01BA" w:rsidRDefault="00471EAB" w:rsidP="00471EAB">
      <w:pPr>
        <w:rPr>
          <w:b/>
        </w:rPr>
      </w:pPr>
      <w:r w:rsidRPr="00BF01BA">
        <w:rPr>
          <w:rFonts w:cs="Book Antiqua"/>
        </w:rPr>
        <w:t xml:space="preserve">The increase in </w:t>
      </w:r>
      <w:r w:rsidRPr="00BF01BA">
        <w:rPr>
          <w:rStyle w:val="Strong"/>
        </w:rPr>
        <w:t>nominal superannuation interest</w:t>
      </w:r>
      <w:r w:rsidRPr="00BF01BA">
        <w:rPr>
          <w:rFonts w:cs="Book Antiqua"/>
        </w:rPr>
        <w:t xml:space="preserve"> expenses from 2024–25 to 2025–26 primarily reflects the use of updated discount rates. In accordance with accounting standards, superannuation expenses for 2024–25 are calculated using the long</w:t>
      </w:r>
      <w:r w:rsidR="00DF02E6">
        <w:rPr>
          <w:rFonts w:cs="Book Antiqua"/>
        </w:rPr>
        <w:noBreakHyphen/>
      </w:r>
      <w:r w:rsidRPr="00BF01BA">
        <w:rPr>
          <w:rFonts w:cs="Book Antiqua"/>
        </w:rPr>
        <w:t>term government bond rate that best matched each individual scheme</w:t>
      </w:r>
      <w:r w:rsidR="00DF02E6">
        <w:rPr>
          <w:rFonts w:cs="Book Antiqua"/>
        </w:rPr>
        <w:t>’</w:t>
      </w:r>
      <w:r w:rsidRPr="00BF01BA">
        <w:rPr>
          <w:rFonts w:cs="Book Antiqua"/>
        </w:rPr>
        <w:t>s duration of liabilities at the start of the financial year. These rates were between 4.2 and 4.8 per cent per year. In preparing the latest Long Term Cost Reports, the scheme actuaries have determined that a discount rate of 5.0 per cent should be applied to the estimates in the budget year and forward estimates as per usual practice.</w:t>
      </w:r>
    </w:p>
    <w:p w14:paraId="3C98D15C" w14:textId="37B82B7A" w:rsidR="00471EAB" w:rsidRPr="00BF01BA" w:rsidRDefault="00471EAB" w:rsidP="00471EAB">
      <w:pPr>
        <w:rPr>
          <w:lang w:val="en-US"/>
        </w:rPr>
      </w:pPr>
      <w:bookmarkStart w:id="147" w:name="_Hlk165650711"/>
      <w:r w:rsidRPr="00BF01BA">
        <w:rPr>
          <w:rStyle w:val="Strong"/>
        </w:rPr>
        <w:t>General purpose inter</w:t>
      </w:r>
      <w:r w:rsidR="00DF02E6">
        <w:rPr>
          <w:rStyle w:val="Strong"/>
        </w:rPr>
        <w:noBreakHyphen/>
      </w:r>
      <w:r w:rsidRPr="00BF01BA">
        <w:rPr>
          <w:rStyle w:val="Strong"/>
        </w:rPr>
        <w:t>government transactions</w:t>
      </w:r>
      <w:r w:rsidRPr="00BF01BA">
        <w:rPr>
          <w:lang w:val="en-US"/>
        </w:rPr>
        <w:t xml:space="preserve"> expenses are made up of general revenue assistance paid to state and territory governments and local government assistance and are expected to increase over the period 2025–26 to 2028–29. Nearly all </w:t>
      </w:r>
      <w:r w:rsidR="00386F6F" w:rsidRPr="00BF01BA">
        <w:rPr>
          <w:lang w:val="en-US"/>
        </w:rPr>
        <w:t>these</w:t>
      </w:r>
      <w:r w:rsidRPr="00BF01BA">
        <w:rPr>
          <w:lang w:val="en-US"/>
        </w:rPr>
        <w:t xml:space="preserve"> expenses relate to general revenue assistance, largely comprised of payments of GST entitlements provided to state and territory governments on an </w:t>
      </w:r>
      <w:r w:rsidR="00DF02E6">
        <w:rPr>
          <w:lang w:val="en-US"/>
        </w:rPr>
        <w:t>‘</w:t>
      </w:r>
      <w:r w:rsidRPr="00BF01BA">
        <w:rPr>
          <w:lang w:val="en-US"/>
        </w:rPr>
        <w:t>untied</w:t>
      </w:r>
      <w:r w:rsidR="00DF02E6">
        <w:rPr>
          <w:lang w:val="en-US"/>
        </w:rPr>
        <w:t>’</w:t>
      </w:r>
      <w:r w:rsidRPr="00BF01BA">
        <w:rPr>
          <w:lang w:val="en-US"/>
        </w:rPr>
        <w:t xml:space="preserve"> basis. Payments to state and territory governments tied to specific purposes are reported under the relevant functions in this Statement. Further information on general revenue assistance to the states and territories can be found in Budget Paper No. 3</w:t>
      </w:r>
      <w:r w:rsidRPr="00BF01BA">
        <w:rPr>
          <w:rStyle w:val="Emphasis"/>
        </w:rPr>
        <w:t>, Federal Financial Relations.</w:t>
      </w:r>
      <w:bookmarkEnd w:id="147"/>
    </w:p>
    <w:p w14:paraId="4C4AE409" w14:textId="77777777" w:rsidR="00386F6F" w:rsidRPr="00BF01BA" w:rsidRDefault="00386F6F" w:rsidP="00386F6F">
      <w:pPr>
        <w:spacing w:before="0" w:after="160" w:line="259" w:lineRule="auto"/>
        <w:rPr>
          <w:lang w:val="en-US"/>
        </w:rPr>
      </w:pPr>
      <w:r w:rsidRPr="00BF01BA">
        <w:rPr>
          <w:lang w:val="en-US"/>
        </w:rPr>
        <w:br w:type="page"/>
      </w:r>
    </w:p>
    <w:p w14:paraId="701AFA25" w14:textId="2A73F230" w:rsidR="00386F6F" w:rsidRPr="00BF01BA" w:rsidRDefault="00386F6F" w:rsidP="00386F6F">
      <w:r w:rsidRPr="00BF01BA">
        <w:lastRenderedPageBreak/>
        <w:t>Expenses for</w:t>
      </w:r>
      <w:r w:rsidRPr="00BF01BA">
        <w:rPr>
          <w:b/>
          <w:bCs/>
        </w:rPr>
        <w:t xml:space="preserve"> </w:t>
      </w:r>
      <w:r w:rsidRPr="00BF01BA">
        <w:rPr>
          <w:rStyle w:val="Strong"/>
        </w:rPr>
        <w:t>natural disaster relief</w:t>
      </w:r>
      <w:r w:rsidRPr="00BF01BA">
        <w:t xml:space="preserve"> reflect financial support provided by the Australian Government to states and territories under the Natural Disaster Relief and Recovery Arrangements and, since November 2018, the Disaster Recovery Funding Arrangements. Expenses also reflect departmental funding for the National Emergency Management Agency. </w:t>
      </w:r>
      <w:proofErr w:type="gramStart"/>
      <w:r w:rsidRPr="00BF01BA">
        <w:t>The majority of</w:t>
      </w:r>
      <w:proofErr w:type="gramEnd"/>
      <w:r w:rsidRPr="00BF01BA">
        <w:t xml:space="preserve"> funding over the period 2025–26 to 2027–28 reflects expected payments to the states in relation to disaster events that have already occurred. As provisions are not generally made for future disasters, the amount reduces over time. Additional funding is provisioned as needed in response to natural disasters. In the 2025</w:t>
      </w:r>
      <w:r w:rsidR="004C2A07" w:rsidRPr="00BF01BA">
        <w:t>–</w:t>
      </w:r>
      <w:r w:rsidRPr="00BF01BA">
        <w:rPr>
          <w:rFonts w:ascii="Times New Roman" w:hAnsi="Times New Roman" w:hint="eastAsia"/>
          <w:rtl/>
        </w:rPr>
        <w:t>‍</w:t>
      </w:r>
      <w:r w:rsidRPr="00BF01BA">
        <w:t xml:space="preserve">26 Budget, a provision of $1.2 billion has been included in the </w:t>
      </w:r>
      <w:r w:rsidRPr="00BF01BA">
        <w:rPr>
          <w:rStyle w:val="Strong"/>
        </w:rPr>
        <w:t>contingency reserve</w:t>
      </w:r>
      <w:r w:rsidRPr="00BF01BA">
        <w:t xml:space="preserve"> sub</w:t>
      </w:r>
      <w:r w:rsidR="00DF02E6">
        <w:noBreakHyphen/>
      </w:r>
      <w:r w:rsidRPr="00BF01BA">
        <w:t>function to meet the disaster recovery costs associated with recent natural disasters, including ex</w:t>
      </w:r>
      <w:r w:rsidR="00DF02E6">
        <w:noBreakHyphen/>
      </w:r>
      <w:r w:rsidRPr="00BF01BA">
        <w:t>Tropical Cyclone Alfred.</w:t>
      </w:r>
    </w:p>
    <w:p w14:paraId="52F68AC8" w14:textId="7CDB6272" w:rsidR="00471EAB" w:rsidRPr="00BF01BA" w:rsidRDefault="00471EAB" w:rsidP="00471EAB">
      <w:r w:rsidRPr="00BF01BA">
        <w:t xml:space="preserve">The </w:t>
      </w:r>
      <w:r w:rsidRPr="00BF01BA">
        <w:rPr>
          <w:rStyle w:val="Strong"/>
        </w:rPr>
        <w:t>contingency reserve</w:t>
      </w:r>
      <w:r w:rsidRPr="00BF01BA">
        <w:t xml:space="preserve"> is estimated to increase expenses by $</w:t>
      </w:r>
      <w:r w:rsidR="00386F6F" w:rsidRPr="00BF01BA">
        <w:t>40.</w:t>
      </w:r>
      <w:r w:rsidR="00F364A8" w:rsidRPr="00BF01BA">
        <w:t>8</w:t>
      </w:r>
      <w:r w:rsidRPr="00BF01BA">
        <w:t xml:space="preserve"> billion </w:t>
      </w:r>
      <w:r w:rsidR="00386F6F" w:rsidRPr="00BF01BA">
        <w:t xml:space="preserve">over the period 2025–26 to </w:t>
      </w:r>
      <w:r w:rsidRPr="00BF01BA">
        <w:t xml:space="preserve">2028–29. </w:t>
      </w:r>
      <w:r w:rsidR="00386F6F" w:rsidRPr="00BF01BA">
        <w:t>Nearly two thirds</w:t>
      </w:r>
      <w:r w:rsidRPr="00BF01BA">
        <w:t xml:space="preserve"> of this </w:t>
      </w:r>
      <w:proofErr w:type="gramStart"/>
      <w:r w:rsidRPr="00BF01BA">
        <w:t>is</w:t>
      </w:r>
      <w:proofErr w:type="gramEnd"/>
      <w:r w:rsidRPr="00BF01BA">
        <w:t xml:space="preserve"> the conservative bias allowance, which makes provision for the tendency for the estimate of expenses for existing government policy (excluding GST payments to the states) to be revised upwards in the forward years. The 2025–26 Budget includes a provision of:</w:t>
      </w:r>
    </w:p>
    <w:p w14:paraId="5736EA9B" w14:textId="77777777" w:rsidR="00471EAB" w:rsidRPr="00BF01BA" w:rsidRDefault="00471EAB" w:rsidP="009A087D">
      <w:pPr>
        <w:pStyle w:val="Bullet"/>
      </w:pPr>
      <w:r w:rsidRPr="00BF01BA">
        <w:t>nil in the Budget year 2025–26</w:t>
      </w:r>
    </w:p>
    <w:p w14:paraId="70D30EE0" w14:textId="77777777" w:rsidR="00471EAB" w:rsidRPr="00BF01BA" w:rsidRDefault="00471EAB" w:rsidP="00386F6F">
      <w:pPr>
        <w:pStyle w:val="Bullet"/>
      </w:pPr>
      <w:r w:rsidRPr="00BF01BA">
        <w:t>half of a percentage point of total general government sector expenses in the first forward year 2026–27 ($3.5 billion)</w:t>
      </w:r>
    </w:p>
    <w:p w14:paraId="6BEEAE05" w14:textId="080EFD28" w:rsidR="00471EAB" w:rsidRPr="00BF01BA" w:rsidRDefault="00471EAB" w:rsidP="00386F6F">
      <w:pPr>
        <w:pStyle w:val="Bullet"/>
      </w:pPr>
      <w:r w:rsidRPr="00BF01BA">
        <w:t>1 per cent of general government sector expenses in the second forward year 2027–28 ($7.3 billion)</w:t>
      </w:r>
    </w:p>
    <w:p w14:paraId="3E96DF64" w14:textId="77777777" w:rsidR="00471EAB" w:rsidRPr="00BF01BA" w:rsidRDefault="00471EAB" w:rsidP="00386F6F">
      <w:pPr>
        <w:pStyle w:val="Bullet"/>
      </w:pPr>
      <w:r w:rsidRPr="00BF01BA">
        <w:t>2 per cent of general government sector expenses in the third forward year 2028–29 ($15.3 billion).</w:t>
      </w:r>
    </w:p>
    <w:p w14:paraId="3D04D69F" w14:textId="77777777" w:rsidR="00471EAB" w:rsidRPr="00BF01BA" w:rsidRDefault="00471EAB" w:rsidP="00471EAB">
      <w:r w:rsidRPr="00BF01BA">
        <w:t>The drawdown of the conservative bias allowance decreased expenses by $1.7 billion in 2025–26, $1.7 billion in 2026–27, $3.6 billion in 2027–28 and $2.9 billion in 2028–29. This is consistent with long standing practice and does not represent a saving or offset to spending measures.</w:t>
      </w:r>
    </w:p>
    <w:p w14:paraId="7C27CDE9" w14:textId="77777777" w:rsidR="00386F6F" w:rsidRPr="00BF01BA" w:rsidRDefault="00386F6F" w:rsidP="00386F6F">
      <w:r w:rsidRPr="00BF01BA">
        <w:t xml:space="preserve">The contingency reserve also includes a provision to reflect expected increased contributions to the states and territories for </w:t>
      </w:r>
      <w:r w:rsidRPr="00BF01BA" w:rsidDel="003F1D48">
        <w:t xml:space="preserve">the </w:t>
      </w:r>
      <w:r w:rsidRPr="00BF01BA">
        <w:t>future National Health Reform Agreement Addendum, Disability Foundational Supports and the Better and Fairer Schools Agreement.</w:t>
      </w:r>
    </w:p>
    <w:p w14:paraId="0BB2BE5B" w14:textId="77777777" w:rsidR="00471EAB" w:rsidRPr="00BF01BA" w:rsidRDefault="00471EAB" w:rsidP="00386F6F">
      <w:pPr>
        <w:pStyle w:val="Bullet"/>
        <w:numPr>
          <w:ilvl w:val="0"/>
          <w:numId w:val="0"/>
        </w:numPr>
        <w:ind w:left="283" w:hanging="283"/>
      </w:pPr>
      <w:r w:rsidRPr="00BF01BA">
        <w:t>In general, the contingency reserve can include:</w:t>
      </w:r>
    </w:p>
    <w:p w14:paraId="6643EC19" w14:textId="51572539" w:rsidR="00386F6F" w:rsidRPr="00BF01BA" w:rsidRDefault="00386F6F" w:rsidP="00386F6F">
      <w:pPr>
        <w:pStyle w:val="Bullet"/>
        <w:ind w:left="283" w:hanging="283"/>
      </w:pPr>
      <w:r w:rsidRPr="00BF01BA">
        <w:t>commercial</w:t>
      </w:r>
      <w:r w:rsidR="00DF02E6">
        <w:noBreakHyphen/>
      </w:r>
      <w:r w:rsidRPr="00BF01BA">
        <w:t>in</w:t>
      </w:r>
      <w:r w:rsidR="00DF02E6">
        <w:noBreakHyphen/>
      </w:r>
      <w:r w:rsidRPr="00BF01BA">
        <w:t>confidence and national security</w:t>
      </w:r>
      <w:r w:rsidR="00DF02E6">
        <w:noBreakHyphen/>
      </w:r>
      <w:r w:rsidRPr="00BF01BA">
        <w:t>in</w:t>
      </w:r>
      <w:r w:rsidR="00DF02E6">
        <w:noBreakHyphen/>
      </w:r>
      <w:r w:rsidRPr="00BF01BA">
        <w:t xml:space="preserve">confidence items that cannot be disclosed separately </w:t>
      </w:r>
    </w:p>
    <w:p w14:paraId="56C568ED" w14:textId="77777777" w:rsidR="00386F6F" w:rsidRPr="00BF01BA" w:rsidRDefault="00386F6F" w:rsidP="00386F6F">
      <w:pPr>
        <w:pStyle w:val="Bullet"/>
        <w:ind w:left="283" w:hanging="283"/>
      </w:pPr>
      <w:r w:rsidRPr="00BF01BA">
        <w:t>financial assistance to state and territory governments for future programs and reforms subject to negotiations, including commitments made by National Cabinet</w:t>
      </w:r>
    </w:p>
    <w:p w14:paraId="41401CE3" w14:textId="15606274" w:rsidR="00471EAB" w:rsidRPr="00BF01BA" w:rsidRDefault="00471EAB" w:rsidP="00386F6F">
      <w:pPr>
        <w:pStyle w:val="Bullet"/>
        <w:ind w:left="283" w:hanging="283"/>
      </w:pPr>
      <w:r w:rsidRPr="00BF01BA">
        <w:lastRenderedPageBreak/>
        <w:t>the effect on the budget and forward estimates of economic parameter revisions received late in the process</w:t>
      </w:r>
      <w:r w:rsidR="0084660F" w:rsidRPr="00BF01BA">
        <w:t>,</w:t>
      </w:r>
      <w:r w:rsidRPr="00BF01BA">
        <w:t xml:space="preserve"> and hence not able to be allocated to individual entities or functions</w:t>
      </w:r>
    </w:p>
    <w:p w14:paraId="53A0F865" w14:textId="77777777" w:rsidR="00471EAB" w:rsidRPr="00BF01BA" w:rsidRDefault="00471EAB" w:rsidP="00386F6F">
      <w:pPr>
        <w:pStyle w:val="Bullet"/>
        <w:ind w:left="283" w:hanging="283"/>
      </w:pPr>
      <w:r w:rsidRPr="00BF01BA">
        <w:t xml:space="preserve">decisions taken but not yet announced by the Government, and decisions made too late for inclusion against individual entity estimates </w:t>
      </w:r>
    </w:p>
    <w:p w14:paraId="616622EA" w14:textId="7AD23BE7" w:rsidR="00471EAB" w:rsidRPr="00BF01BA" w:rsidRDefault="00471EAB" w:rsidP="00386F6F">
      <w:pPr>
        <w:pStyle w:val="Bullet"/>
        <w:ind w:left="283" w:hanging="283"/>
      </w:pPr>
      <w:r w:rsidRPr="00BF01BA">
        <w:t>provisions for other specific events and policy changes that may impact the budget estimates</w:t>
      </w:r>
      <w:r w:rsidR="00386F6F" w:rsidRPr="00BF01BA">
        <w:t>, including the continuation of terminating measures</w:t>
      </w:r>
    </w:p>
    <w:p w14:paraId="79DA36E3" w14:textId="77777777" w:rsidR="00386F6F" w:rsidRPr="00BF01BA" w:rsidRDefault="00386F6F" w:rsidP="00386F6F">
      <w:pPr>
        <w:pStyle w:val="Bullet"/>
        <w:ind w:left="283" w:hanging="283"/>
      </w:pPr>
      <w:r w:rsidRPr="00BF01BA">
        <w:t>a provision for underspends in the current financial year reflecting the tendency for budgeted expenses for some entities or functions not to be met.</w:t>
      </w:r>
    </w:p>
    <w:p w14:paraId="1382D2D8" w14:textId="1CDF5B93" w:rsidR="009A087D" w:rsidRPr="00BF01BA" w:rsidRDefault="009A087D">
      <w:pPr>
        <w:spacing w:before="0" w:after="160" w:line="259" w:lineRule="auto"/>
      </w:pPr>
      <w:r w:rsidRPr="00BF01BA">
        <w:br w:type="page"/>
      </w:r>
    </w:p>
    <w:p w14:paraId="26565E40" w14:textId="16C8886D" w:rsidR="00471EAB" w:rsidRPr="00BF01BA" w:rsidRDefault="00471EAB" w:rsidP="00AF62BD">
      <w:pPr>
        <w:pStyle w:val="Heading3"/>
      </w:pPr>
      <w:bookmarkStart w:id="148" w:name="_Toc193528871"/>
      <w:r w:rsidRPr="00BF01BA">
        <w:lastRenderedPageBreak/>
        <w:t>General government net capital investment</w:t>
      </w:r>
      <w:bookmarkEnd w:id="148"/>
    </w:p>
    <w:p w14:paraId="1E436888" w14:textId="6F425918" w:rsidR="00471EAB" w:rsidRPr="00BF01BA" w:rsidRDefault="00471EAB" w:rsidP="00471EAB">
      <w:r w:rsidRPr="00BF01BA">
        <w:t>Net capital investment is broadly defined as the sale and acquisition of non</w:t>
      </w:r>
      <w:r w:rsidR="00DF02E6">
        <w:noBreakHyphen/>
      </w:r>
      <w:r w:rsidRPr="00BF01BA">
        <w:t xml:space="preserve">financial assets, less depreciation expenses. It provides a measure of the overall growth in capital assets (including buildings and infrastructure, specialist military equipment, and computer software) after </w:t>
      </w:r>
      <w:proofErr w:type="gramStart"/>
      <w:r w:rsidRPr="00BF01BA">
        <w:t>taking into account</w:t>
      </w:r>
      <w:proofErr w:type="gramEnd"/>
      <w:r w:rsidRPr="00BF01BA">
        <w:t xml:space="preserve"> depreciation and amortisation as previously acquired assets age.</w:t>
      </w:r>
    </w:p>
    <w:p w14:paraId="1B0DE7C0" w14:textId="77777777" w:rsidR="00002219" w:rsidRPr="00BF01BA" w:rsidRDefault="00002219" w:rsidP="00002219">
      <w:r w:rsidRPr="00BF01BA">
        <w:t>Government capital spending involves the acquisition of physical assets and financial assets, and the provision of grants and subsidies to others (primarily state and territory governments), which they then use to acquire assets.</w:t>
      </w:r>
    </w:p>
    <w:p w14:paraId="7F806905" w14:textId="77777777" w:rsidR="00471EAB" w:rsidRPr="00BF01BA" w:rsidRDefault="00471EAB" w:rsidP="00471EAB">
      <w:r w:rsidRPr="00BF01BA">
        <w:t xml:space="preserve">Australian Government general government sector net capital investment is expected to </w:t>
      </w:r>
      <w:r w:rsidR="00002219" w:rsidRPr="00BF01BA">
        <w:t xml:space="preserve">grow from </w:t>
      </w:r>
      <w:r w:rsidRPr="00BF01BA">
        <w:t>$8.8 billion in 2025–26</w:t>
      </w:r>
      <w:r w:rsidR="00002219" w:rsidRPr="00BF01BA">
        <w:t xml:space="preserve"> to $10.2 billion in 2028–29. This growth, along with the</w:t>
      </w:r>
      <w:r w:rsidRPr="00BF01BA">
        <w:t xml:space="preserve"> significant increase from 2024–25</w:t>
      </w:r>
      <w:r w:rsidR="00002219" w:rsidRPr="00BF01BA">
        <w:t xml:space="preserve"> to 2025–26</w:t>
      </w:r>
      <w:r w:rsidRPr="00BF01BA">
        <w:t xml:space="preserve">, primarily </w:t>
      </w:r>
      <w:r w:rsidR="00002219" w:rsidRPr="00BF01BA">
        <w:t>reflects</w:t>
      </w:r>
      <w:r w:rsidRPr="00BF01BA">
        <w:t xml:space="preserve"> capability investments prioritised in the </w:t>
      </w:r>
      <w:r w:rsidRPr="00BF01BA">
        <w:rPr>
          <w:rStyle w:val="Emphasis"/>
        </w:rPr>
        <w:t xml:space="preserve">2024 National Defence Strategy </w:t>
      </w:r>
      <w:r w:rsidRPr="00BF01BA">
        <w:rPr>
          <w:rStyle w:val="Emphasis"/>
          <w:i w:val="0"/>
        </w:rPr>
        <w:t>and</w:t>
      </w:r>
      <w:r w:rsidRPr="00BF01BA">
        <w:rPr>
          <w:rStyle w:val="Emphasis"/>
        </w:rPr>
        <w:t xml:space="preserve"> 2024 Integrated Investment Program</w:t>
      </w:r>
      <w:r w:rsidRPr="00BF01BA">
        <w:t>.</w:t>
      </w:r>
    </w:p>
    <w:p w14:paraId="7C49CE76" w14:textId="77777777" w:rsidR="00471EAB" w:rsidRPr="00BF01BA" w:rsidRDefault="00471EAB" w:rsidP="00471EAB">
      <w:r w:rsidRPr="00BF01BA">
        <w:t>Details of movements are further explained in the following section.</w:t>
      </w:r>
    </w:p>
    <w:p w14:paraId="15A64C53" w14:textId="0C42939B" w:rsidR="007C4768" w:rsidRPr="00BF01BA" w:rsidRDefault="00911489" w:rsidP="00911489">
      <w:pPr>
        <w:pStyle w:val="TableHeading"/>
        <w:rPr>
          <w:b w:val="0"/>
        </w:rPr>
      </w:pPr>
      <w:r w:rsidRPr="00BF01BA">
        <w:t>Table </w:t>
      </w:r>
      <w:r w:rsidR="006B3608" w:rsidRPr="00BF01BA">
        <w:t>5</w:t>
      </w:r>
      <w:r w:rsidRPr="00BF01BA">
        <w:t>.18: Estimates of total net capital investmen</w:t>
      </w:r>
      <w:bookmarkStart w:id="149" w:name="_1727774390"/>
      <w:bookmarkEnd w:id="149"/>
      <w:r w:rsidRPr="00BF01BA">
        <w:t>t</w:t>
      </w:r>
    </w:p>
    <w:tbl>
      <w:tblPr>
        <w:tblW w:w="5000" w:type="pct"/>
        <w:tblCellMar>
          <w:left w:w="0" w:type="dxa"/>
          <w:right w:w="28" w:type="dxa"/>
        </w:tblCellMar>
        <w:tblLook w:val="04A0" w:firstRow="1" w:lastRow="0" w:firstColumn="1" w:lastColumn="0" w:noHBand="0" w:noVBand="1"/>
      </w:tblPr>
      <w:tblGrid>
        <w:gridCol w:w="2292"/>
        <w:gridCol w:w="891"/>
        <w:gridCol w:w="890"/>
        <w:gridCol w:w="76"/>
        <w:gridCol w:w="890"/>
        <w:gridCol w:w="890"/>
        <w:gridCol w:w="890"/>
        <w:gridCol w:w="891"/>
      </w:tblGrid>
      <w:tr w:rsidR="007C4768" w:rsidRPr="00BF01BA" w14:paraId="259853D1" w14:textId="77777777" w:rsidTr="007C4768">
        <w:trPr>
          <w:trHeight w:hRule="exact" w:val="225"/>
        </w:trPr>
        <w:tc>
          <w:tcPr>
            <w:tcW w:w="1487" w:type="pct"/>
            <w:tcBorders>
              <w:top w:val="single" w:sz="4" w:space="0" w:color="293F5B"/>
              <w:left w:val="nil"/>
              <w:bottom w:val="nil"/>
              <w:right w:val="nil"/>
            </w:tcBorders>
            <w:shd w:val="clear" w:color="auto" w:fill="auto"/>
            <w:noWrap/>
            <w:vAlign w:val="center"/>
            <w:hideMark/>
          </w:tcPr>
          <w:p w14:paraId="465C1C15" w14:textId="76FE5240" w:rsidR="007C4768" w:rsidRPr="00BF01BA" w:rsidRDefault="007C4768" w:rsidP="007C476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78" w:type="pct"/>
            <w:tcBorders>
              <w:top w:val="single" w:sz="4" w:space="0" w:color="293F5B"/>
              <w:left w:val="nil"/>
              <w:bottom w:val="single" w:sz="4" w:space="0" w:color="293F5B"/>
              <w:right w:val="nil"/>
            </w:tcBorders>
            <w:shd w:val="clear" w:color="000000" w:fill="FFFFFF"/>
            <w:noWrap/>
            <w:vAlign w:val="center"/>
            <w:hideMark/>
          </w:tcPr>
          <w:p w14:paraId="56AE1969" w14:textId="77777777" w:rsidR="007C4768" w:rsidRPr="00BF01BA" w:rsidRDefault="007C4768" w:rsidP="007C476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MYEFO</w:t>
            </w:r>
          </w:p>
        </w:tc>
        <w:tc>
          <w:tcPr>
            <w:tcW w:w="577" w:type="pct"/>
            <w:tcBorders>
              <w:top w:val="single" w:sz="4" w:space="0" w:color="293F5B"/>
              <w:left w:val="nil"/>
              <w:bottom w:val="nil"/>
              <w:right w:val="nil"/>
            </w:tcBorders>
            <w:shd w:val="clear" w:color="000000" w:fill="FFFFFF"/>
            <w:noWrap/>
            <w:vAlign w:val="center"/>
            <w:hideMark/>
          </w:tcPr>
          <w:p w14:paraId="7011AB6E" w14:textId="77777777" w:rsidR="007C4768" w:rsidRPr="00BF01BA" w:rsidRDefault="007C4768" w:rsidP="007C4768">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Revised</w:t>
            </w:r>
          </w:p>
        </w:tc>
        <w:tc>
          <w:tcPr>
            <w:tcW w:w="49" w:type="pct"/>
            <w:tcBorders>
              <w:top w:val="nil"/>
              <w:left w:val="nil"/>
              <w:bottom w:val="nil"/>
              <w:right w:val="nil"/>
            </w:tcBorders>
            <w:shd w:val="clear" w:color="000000" w:fill="FFFFFF"/>
            <w:noWrap/>
            <w:vAlign w:val="center"/>
            <w:hideMark/>
          </w:tcPr>
          <w:p w14:paraId="70EA9671" w14:textId="77777777" w:rsidR="007C4768" w:rsidRPr="00BF01BA" w:rsidRDefault="007C4768" w:rsidP="007C476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2309" w:type="pct"/>
            <w:gridSpan w:val="4"/>
            <w:tcBorders>
              <w:top w:val="single" w:sz="4" w:space="0" w:color="auto"/>
              <w:left w:val="nil"/>
              <w:bottom w:val="nil"/>
              <w:right w:val="nil"/>
            </w:tcBorders>
            <w:shd w:val="clear" w:color="000000" w:fill="FFFFFF"/>
            <w:noWrap/>
            <w:vAlign w:val="center"/>
            <w:hideMark/>
          </w:tcPr>
          <w:p w14:paraId="729A5413" w14:textId="77777777" w:rsidR="007C4768" w:rsidRPr="00BF01BA" w:rsidRDefault="007C4768" w:rsidP="007C4768">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7C4768" w:rsidRPr="00BF01BA" w14:paraId="6121C7FB" w14:textId="77777777" w:rsidTr="007C4768">
        <w:trPr>
          <w:trHeight w:hRule="exact" w:val="225"/>
        </w:trPr>
        <w:tc>
          <w:tcPr>
            <w:tcW w:w="1487" w:type="pct"/>
            <w:tcBorders>
              <w:top w:val="nil"/>
              <w:left w:val="nil"/>
              <w:bottom w:val="nil"/>
              <w:right w:val="nil"/>
            </w:tcBorders>
            <w:shd w:val="clear" w:color="000000" w:fill="FFFFFF"/>
            <w:noWrap/>
            <w:vAlign w:val="center"/>
            <w:hideMark/>
          </w:tcPr>
          <w:p w14:paraId="5FD43697" w14:textId="77777777" w:rsidR="007C4768" w:rsidRPr="00BF01BA" w:rsidRDefault="007C4768" w:rsidP="007C476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78" w:type="pct"/>
            <w:tcBorders>
              <w:top w:val="nil"/>
              <w:left w:val="nil"/>
              <w:bottom w:val="single" w:sz="4" w:space="0" w:color="293F5B"/>
              <w:right w:val="nil"/>
            </w:tcBorders>
            <w:shd w:val="clear" w:color="000000" w:fill="FFFFFF"/>
            <w:noWrap/>
            <w:vAlign w:val="center"/>
            <w:hideMark/>
          </w:tcPr>
          <w:p w14:paraId="6B3F2B80" w14:textId="24AB4773" w:rsidR="007C4768" w:rsidRPr="00BF01BA" w:rsidRDefault="007C4768" w:rsidP="007C476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577" w:type="pct"/>
            <w:tcBorders>
              <w:top w:val="single" w:sz="4" w:space="0" w:color="293F5B"/>
              <w:left w:val="nil"/>
              <w:bottom w:val="single" w:sz="4" w:space="0" w:color="293F5B"/>
              <w:right w:val="nil"/>
            </w:tcBorders>
            <w:shd w:val="clear" w:color="000000" w:fill="FFFFFF"/>
            <w:noWrap/>
            <w:vAlign w:val="center"/>
            <w:hideMark/>
          </w:tcPr>
          <w:p w14:paraId="7174B5DF" w14:textId="1F1F2CBA" w:rsidR="007C4768" w:rsidRPr="00BF01BA" w:rsidRDefault="007C4768" w:rsidP="007C476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49" w:type="pct"/>
            <w:tcBorders>
              <w:top w:val="single" w:sz="4" w:space="0" w:color="293F5B"/>
              <w:left w:val="nil"/>
              <w:bottom w:val="single" w:sz="4" w:space="0" w:color="293F5B"/>
              <w:right w:val="nil"/>
            </w:tcBorders>
            <w:shd w:val="clear" w:color="000000" w:fill="FFFFFF"/>
            <w:noWrap/>
            <w:vAlign w:val="center"/>
            <w:hideMark/>
          </w:tcPr>
          <w:p w14:paraId="25722D44" w14:textId="77777777" w:rsidR="007C4768" w:rsidRPr="00BF01BA" w:rsidRDefault="007C4768" w:rsidP="007C476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77" w:type="pct"/>
            <w:tcBorders>
              <w:top w:val="single" w:sz="4" w:space="0" w:color="293F5B"/>
              <w:left w:val="nil"/>
              <w:bottom w:val="single" w:sz="4" w:space="0" w:color="293F5B"/>
              <w:right w:val="nil"/>
            </w:tcBorders>
            <w:shd w:val="clear" w:color="000000" w:fill="E6F2FF"/>
            <w:noWrap/>
            <w:vAlign w:val="center"/>
            <w:hideMark/>
          </w:tcPr>
          <w:p w14:paraId="283F49EB" w14:textId="450C771C" w:rsidR="007C4768" w:rsidRPr="00BF01BA" w:rsidRDefault="007C4768" w:rsidP="007C476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577" w:type="pct"/>
            <w:tcBorders>
              <w:top w:val="single" w:sz="4" w:space="0" w:color="293F5B"/>
              <w:left w:val="nil"/>
              <w:bottom w:val="single" w:sz="4" w:space="0" w:color="293F5B"/>
              <w:right w:val="nil"/>
            </w:tcBorders>
            <w:shd w:val="clear" w:color="000000" w:fill="FFFFFF"/>
            <w:noWrap/>
            <w:vAlign w:val="center"/>
            <w:hideMark/>
          </w:tcPr>
          <w:p w14:paraId="1F038966" w14:textId="2BE1AD4E" w:rsidR="007C4768" w:rsidRPr="00BF01BA" w:rsidRDefault="007C4768" w:rsidP="007C476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577" w:type="pct"/>
            <w:tcBorders>
              <w:top w:val="single" w:sz="4" w:space="0" w:color="293F5B"/>
              <w:left w:val="nil"/>
              <w:bottom w:val="single" w:sz="4" w:space="0" w:color="293F5B"/>
              <w:right w:val="nil"/>
            </w:tcBorders>
            <w:shd w:val="clear" w:color="000000" w:fill="FFFFFF"/>
            <w:noWrap/>
            <w:vAlign w:val="center"/>
            <w:hideMark/>
          </w:tcPr>
          <w:p w14:paraId="65BADD67" w14:textId="3B15EA83" w:rsidR="007C4768" w:rsidRPr="00BF01BA" w:rsidRDefault="007C4768" w:rsidP="007C476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577" w:type="pct"/>
            <w:tcBorders>
              <w:top w:val="single" w:sz="4" w:space="0" w:color="293F5B"/>
              <w:left w:val="nil"/>
              <w:bottom w:val="single" w:sz="4" w:space="0" w:color="293F5B"/>
              <w:right w:val="nil"/>
            </w:tcBorders>
            <w:shd w:val="clear" w:color="000000" w:fill="FFFFFF"/>
            <w:noWrap/>
            <w:vAlign w:val="center"/>
            <w:hideMark/>
          </w:tcPr>
          <w:p w14:paraId="4CCC9FF8" w14:textId="6F7EDE00" w:rsidR="007C4768" w:rsidRPr="00BF01BA" w:rsidRDefault="007C4768" w:rsidP="007C476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7C4768" w:rsidRPr="00BF01BA" w14:paraId="1CE56567" w14:textId="77777777" w:rsidTr="007C4768">
        <w:trPr>
          <w:trHeight w:hRule="exact" w:val="225"/>
        </w:trPr>
        <w:tc>
          <w:tcPr>
            <w:tcW w:w="1487" w:type="pct"/>
            <w:tcBorders>
              <w:top w:val="nil"/>
              <w:left w:val="nil"/>
              <w:bottom w:val="nil"/>
              <w:right w:val="nil"/>
            </w:tcBorders>
            <w:shd w:val="clear" w:color="000000" w:fill="FFFFFF"/>
            <w:noWrap/>
            <w:vAlign w:val="center"/>
            <w:hideMark/>
          </w:tcPr>
          <w:p w14:paraId="6801CEAF" w14:textId="77777777" w:rsidR="007C4768" w:rsidRPr="00BF01BA" w:rsidRDefault="007C4768" w:rsidP="007C4768">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xml:space="preserve">Total net capital </w:t>
            </w:r>
          </w:p>
        </w:tc>
        <w:tc>
          <w:tcPr>
            <w:tcW w:w="578" w:type="pct"/>
            <w:tcBorders>
              <w:top w:val="single" w:sz="4" w:space="0" w:color="293F5B"/>
              <w:left w:val="nil"/>
              <w:bottom w:val="nil"/>
              <w:right w:val="nil"/>
            </w:tcBorders>
            <w:shd w:val="clear" w:color="000000" w:fill="FFFFFF"/>
            <w:noWrap/>
            <w:vAlign w:val="center"/>
            <w:hideMark/>
          </w:tcPr>
          <w:p w14:paraId="2862FBFF" w14:textId="77777777" w:rsidR="007C4768" w:rsidRPr="00BF01BA" w:rsidRDefault="007C4768" w:rsidP="007C476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77" w:type="pct"/>
            <w:tcBorders>
              <w:top w:val="single" w:sz="4" w:space="0" w:color="293F5B"/>
              <w:left w:val="nil"/>
              <w:bottom w:val="nil"/>
              <w:right w:val="nil"/>
            </w:tcBorders>
            <w:shd w:val="clear" w:color="000000" w:fill="FFFFFF"/>
            <w:noWrap/>
            <w:vAlign w:val="center"/>
            <w:hideMark/>
          </w:tcPr>
          <w:p w14:paraId="786A391B" w14:textId="77777777" w:rsidR="007C4768" w:rsidRPr="00BF01BA" w:rsidRDefault="007C4768" w:rsidP="007C476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 w:type="pct"/>
            <w:tcBorders>
              <w:top w:val="nil"/>
              <w:left w:val="nil"/>
              <w:bottom w:val="nil"/>
              <w:right w:val="nil"/>
            </w:tcBorders>
            <w:shd w:val="clear" w:color="000000" w:fill="FFFFFF"/>
            <w:noWrap/>
            <w:vAlign w:val="center"/>
            <w:hideMark/>
          </w:tcPr>
          <w:p w14:paraId="1E1DA7FD" w14:textId="77777777" w:rsidR="007C4768" w:rsidRPr="00BF01BA" w:rsidRDefault="007C4768" w:rsidP="007C476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77" w:type="pct"/>
            <w:tcBorders>
              <w:top w:val="single" w:sz="4" w:space="0" w:color="293F5B"/>
              <w:left w:val="nil"/>
              <w:bottom w:val="nil"/>
              <w:right w:val="nil"/>
            </w:tcBorders>
            <w:shd w:val="clear" w:color="000000" w:fill="E6F2FF"/>
            <w:noWrap/>
            <w:vAlign w:val="center"/>
            <w:hideMark/>
          </w:tcPr>
          <w:p w14:paraId="72C24D07" w14:textId="77777777" w:rsidR="007C4768" w:rsidRPr="00BF01BA" w:rsidRDefault="007C4768" w:rsidP="007C476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77" w:type="pct"/>
            <w:tcBorders>
              <w:top w:val="single" w:sz="4" w:space="0" w:color="293F5B"/>
              <w:left w:val="nil"/>
              <w:bottom w:val="nil"/>
              <w:right w:val="nil"/>
            </w:tcBorders>
            <w:shd w:val="clear" w:color="000000" w:fill="FFFFFF"/>
            <w:noWrap/>
            <w:vAlign w:val="center"/>
            <w:hideMark/>
          </w:tcPr>
          <w:p w14:paraId="2312079F" w14:textId="77777777" w:rsidR="007C4768" w:rsidRPr="00BF01BA" w:rsidRDefault="007C4768" w:rsidP="007C476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77" w:type="pct"/>
            <w:tcBorders>
              <w:top w:val="single" w:sz="4" w:space="0" w:color="293F5B"/>
              <w:left w:val="nil"/>
              <w:bottom w:val="nil"/>
              <w:right w:val="nil"/>
            </w:tcBorders>
            <w:shd w:val="clear" w:color="000000" w:fill="FFFFFF"/>
            <w:noWrap/>
            <w:vAlign w:val="center"/>
            <w:hideMark/>
          </w:tcPr>
          <w:p w14:paraId="05BB1ED4" w14:textId="77777777" w:rsidR="007C4768" w:rsidRPr="00BF01BA" w:rsidRDefault="007C4768" w:rsidP="007C476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577" w:type="pct"/>
            <w:tcBorders>
              <w:top w:val="single" w:sz="4" w:space="0" w:color="293F5B"/>
              <w:left w:val="nil"/>
              <w:bottom w:val="nil"/>
              <w:right w:val="nil"/>
            </w:tcBorders>
            <w:shd w:val="clear" w:color="000000" w:fill="FFFFFF"/>
            <w:noWrap/>
            <w:vAlign w:val="center"/>
            <w:hideMark/>
          </w:tcPr>
          <w:p w14:paraId="769A6A1A" w14:textId="77777777" w:rsidR="007C4768" w:rsidRPr="00BF01BA" w:rsidRDefault="007C4768" w:rsidP="007C476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r>
      <w:tr w:rsidR="007C4768" w:rsidRPr="00BF01BA" w14:paraId="0AE97045" w14:textId="77777777" w:rsidTr="007C4768">
        <w:trPr>
          <w:trHeight w:hRule="exact" w:val="225"/>
        </w:trPr>
        <w:tc>
          <w:tcPr>
            <w:tcW w:w="1487" w:type="pct"/>
            <w:tcBorders>
              <w:top w:val="nil"/>
              <w:left w:val="nil"/>
              <w:bottom w:val="nil"/>
              <w:right w:val="nil"/>
            </w:tcBorders>
            <w:shd w:val="clear" w:color="000000" w:fill="FFFFFF"/>
            <w:noWrap/>
            <w:vAlign w:val="center"/>
            <w:hideMark/>
          </w:tcPr>
          <w:p w14:paraId="276FE0EF" w14:textId="77777777" w:rsidR="007C4768" w:rsidRPr="00BF01BA" w:rsidRDefault="007C4768" w:rsidP="007C4768">
            <w:pPr>
              <w:spacing w:before="0" w:after="0" w:line="240" w:lineRule="auto"/>
              <w:ind w:left="170"/>
              <w:rPr>
                <w:rFonts w:ascii="Arial" w:hAnsi="Arial" w:cs="Arial"/>
                <w:b/>
                <w:bCs/>
                <w:color w:val="000000"/>
                <w:sz w:val="16"/>
                <w:szCs w:val="16"/>
              </w:rPr>
            </w:pPr>
            <w:r w:rsidRPr="00BF01BA">
              <w:rPr>
                <w:rFonts w:ascii="Arial" w:hAnsi="Arial" w:cs="Arial"/>
                <w:b/>
                <w:bCs/>
                <w:color w:val="000000"/>
                <w:sz w:val="16"/>
                <w:szCs w:val="16"/>
              </w:rPr>
              <w:t>investment ($m)</w:t>
            </w:r>
          </w:p>
        </w:tc>
        <w:tc>
          <w:tcPr>
            <w:tcW w:w="578" w:type="pct"/>
            <w:tcBorders>
              <w:top w:val="nil"/>
              <w:left w:val="nil"/>
              <w:bottom w:val="nil"/>
              <w:right w:val="nil"/>
            </w:tcBorders>
            <w:shd w:val="clear" w:color="000000" w:fill="FFFFFF"/>
            <w:noWrap/>
            <w:vAlign w:val="center"/>
            <w:hideMark/>
          </w:tcPr>
          <w:p w14:paraId="0A14F35D" w14:textId="77777777" w:rsidR="007C4768" w:rsidRPr="00BF01BA" w:rsidRDefault="007C4768" w:rsidP="007C4768">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5,493</w:t>
            </w:r>
          </w:p>
        </w:tc>
        <w:tc>
          <w:tcPr>
            <w:tcW w:w="577" w:type="pct"/>
            <w:tcBorders>
              <w:top w:val="nil"/>
              <w:left w:val="nil"/>
              <w:bottom w:val="nil"/>
              <w:right w:val="nil"/>
            </w:tcBorders>
            <w:shd w:val="clear" w:color="000000" w:fill="FFFFFF"/>
            <w:noWrap/>
            <w:vAlign w:val="center"/>
            <w:hideMark/>
          </w:tcPr>
          <w:p w14:paraId="60C8F5A6" w14:textId="77777777" w:rsidR="007C4768" w:rsidRPr="00BF01BA" w:rsidRDefault="007C4768" w:rsidP="007C4768">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5,459</w:t>
            </w:r>
          </w:p>
        </w:tc>
        <w:tc>
          <w:tcPr>
            <w:tcW w:w="49" w:type="pct"/>
            <w:tcBorders>
              <w:top w:val="nil"/>
              <w:left w:val="nil"/>
              <w:bottom w:val="nil"/>
              <w:right w:val="nil"/>
            </w:tcBorders>
            <w:shd w:val="clear" w:color="000000" w:fill="FFFFFF"/>
            <w:noWrap/>
            <w:vAlign w:val="center"/>
            <w:hideMark/>
          </w:tcPr>
          <w:p w14:paraId="1884CA5B" w14:textId="77777777" w:rsidR="007C4768" w:rsidRPr="00BF01BA" w:rsidRDefault="007C4768" w:rsidP="007C4768">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77" w:type="pct"/>
            <w:tcBorders>
              <w:top w:val="nil"/>
              <w:left w:val="nil"/>
              <w:bottom w:val="nil"/>
              <w:right w:val="nil"/>
            </w:tcBorders>
            <w:shd w:val="clear" w:color="000000" w:fill="E6F2FF"/>
            <w:noWrap/>
            <w:vAlign w:val="center"/>
            <w:hideMark/>
          </w:tcPr>
          <w:p w14:paraId="3953D1DC" w14:textId="77777777" w:rsidR="007C4768" w:rsidRPr="00BF01BA" w:rsidRDefault="007C4768" w:rsidP="007C4768">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8,771</w:t>
            </w:r>
          </w:p>
        </w:tc>
        <w:tc>
          <w:tcPr>
            <w:tcW w:w="577" w:type="pct"/>
            <w:tcBorders>
              <w:top w:val="nil"/>
              <w:left w:val="nil"/>
              <w:bottom w:val="nil"/>
              <w:right w:val="nil"/>
            </w:tcBorders>
            <w:shd w:val="clear" w:color="000000" w:fill="FFFFFF"/>
            <w:noWrap/>
            <w:vAlign w:val="center"/>
            <w:hideMark/>
          </w:tcPr>
          <w:p w14:paraId="5FA6C5BA" w14:textId="77777777" w:rsidR="007C4768" w:rsidRPr="00BF01BA" w:rsidRDefault="007C4768" w:rsidP="007C4768">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9,140</w:t>
            </w:r>
          </w:p>
        </w:tc>
        <w:tc>
          <w:tcPr>
            <w:tcW w:w="577" w:type="pct"/>
            <w:tcBorders>
              <w:top w:val="nil"/>
              <w:left w:val="nil"/>
              <w:bottom w:val="nil"/>
              <w:right w:val="nil"/>
            </w:tcBorders>
            <w:shd w:val="clear" w:color="000000" w:fill="FFFFFF"/>
            <w:noWrap/>
            <w:vAlign w:val="center"/>
            <w:hideMark/>
          </w:tcPr>
          <w:p w14:paraId="1BFC647D" w14:textId="77777777" w:rsidR="007C4768" w:rsidRPr="00BF01BA" w:rsidRDefault="007C4768" w:rsidP="007C4768">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12,025</w:t>
            </w:r>
          </w:p>
        </w:tc>
        <w:tc>
          <w:tcPr>
            <w:tcW w:w="577" w:type="pct"/>
            <w:tcBorders>
              <w:top w:val="nil"/>
              <w:left w:val="nil"/>
              <w:bottom w:val="nil"/>
              <w:right w:val="nil"/>
            </w:tcBorders>
            <w:shd w:val="clear" w:color="000000" w:fill="FFFFFF"/>
            <w:noWrap/>
            <w:vAlign w:val="center"/>
            <w:hideMark/>
          </w:tcPr>
          <w:p w14:paraId="3CA7C2D0" w14:textId="77777777" w:rsidR="007C4768" w:rsidRPr="00BF01BA" w:rsidRDefault="007C4768" w:rsidP="007C4768">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10,196</w:t>
            </w:r>
          </w:p>
        </w:tc>
      </w:tr>
      <w:tr w:rsidR="007C4768" w:rsidRPr="00BF01BA" w14:paraId="500459EF" w14:textId="77777777" w:rsidTr="007C4768">
        <w:trPr>
          <w:trHeight w:hRule="exact" w:val="225"/>
        </w:trPr>
        <w:tc>
          <w:tcPr>
            <w:tcW w:w="1487" w:type="pct"/>
            <w:tcBorders>
              <w:top w:val="nil"/>
              <w:left w:val="nil"/>
              <w:bottom w:val="single" w:sz="4" w:space="0" w:color="293F5B"/>
              <w:right w:val="nil"/>
            </w:tcBorders>
            <w:shd w:val="clear" w:color="000000" w:fill="FFFFFF"/>
            <w:noWrap/>
            <w:vAlign w:val="center"/>
            <w:hideMark/>
          </w:tcPr>
          <w:p w14:paraId="3884BE37" w14:textId="77777777" w:rsidR="007C4768" w:rsidRPr="00BF01BA" w:rsidRDefault="007C4768" w:rsidP="007C4768">
            <w:pPr>
              <w:spacing w:before="0" w:after="0" w:line="240" w:lineRule="auto"/>
              <w:rPr>
                <w:rFonts w:ascii="Arial" w:hAnsi="Arial" w:cs="Arial"/>
                <w:color w:val="000000"/>
                <w:sz w:val="16"/>
                <w:szCs w:val="16"/>
              </w:rPr>
            </w:pPr>
            <w:r w:rsidRPr="00BF01BA">
              <w:rPr>
                <w:rFonts w:ascii="Arial" w:hAnsi="Arial" w:cs="Arial"/>
                <w:color w:val="000000"/>
                <w:sz w:val="16"/>
                <w:szCs w:val="16"/>
              </w:rPr>
              <w:t>Per cent of GDP</w:t>
            </w:r>
          </w:p>
        </w:tc>
        <w:tc>
          <w:tcPr>
            <w:tcW w:w="578" w:type="pct"/>
            <w:tcBorders>
              <w:top w:val="nil"/>
              <w:left w:val="nil"/>
              <w:bottom w:val="single" w:sz="4" w:space="0" w:color="293F5B"/>
              <w:right w:val="nil"/>
            </w:tcBorders>
            <w:shd w:val="clear" w:color="000000" w:fill="FFFFFF"/>
            <w:noWrap/>
            <w:vAlign w:val="center"/>
            <w:hideMark/>
          </w:tcPr>
          <w:p w14:paraId="578211D4" w14:textId="77777777" w:rsidR="007C4768" w:rsidRPr="00BF01BA" w:rsidRDefault="007C4768" w:rsidP="007C476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0.2</w:t>
            </w:r>
          </w:p>
        </w:tc>
        <w:tc>
          <w:tcPr>
            <w:tcW w:w="577" w:type="pct"/>
            <w:tcBorders>
              <w:top w:val="nil"/>
              <w:left w:val="nil"/>
              <w:bottom w:val="single" w:sz="4" w:space="0" w:color="293F5B"/>
              <w:right w:val="nil"/>
            </w:tcBorders>
            <w:shd w:val="clear" w:color="000000" w:fill="FFFFFF"/>
            <w:noWrap/>
            <w:vAlign w:val="center"/>
            <w:hideMark/>
          </w:tcPr>
          <w:p w14:paraId="33F2E7A7" w14:textId="77777777" w:rsidR="007C4768" w:rsidRPr="00BF01BA" w:rsidRDefault="007C4768" w:rsidP="007C476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0.2</w:t>
            </w:r>
          </w:p>
        </w:tc>
        <w:tc>
          <w:tcPr>
            <w:tcW w:w="49" w:type="pct"/>
            <w:tcBorders>
              <w:top w:val="nil"/>
              <w:left w:val="nil"/>
              <w:bottom w:val="single" w:sz="4" w:space="0" w:color="293F5B"/>
              <w:right w:val="nil"/>
            </w:tcBorders>
            <w:shd w:val="clear" w:color="000000" w:fill="FFFFFF"/>
            <w:noWrap/>
            <w:vAlign w:val="center"/>
            <w:hideMark/>
          </w:tcPr>
          <w:p w14:paraId="08ADD241" w14:textId="77777777" w:rsidR="007C4768" w:rsidRPr="00BF01BA" w:rsidRDefault="007C4768" w:rsidP="007C4768">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77" w:type="pct"/>
            <w:tcBorders>
              <w:top w:val="nil"/>
              <w:left w:val="nil"/>
              <w:bottom w:val="single" w:sz="4" w:space="0" w:color="293F5B"/>
              <w:right w:val="nil"/>
            </w:tcBorders>
            <w:shd w:val="clear" w:color="000000" w:fill="E6F2FF"/>
            <w:noWrap/>
            <w:vAlign w:val="center"/>
            <w:hideMark/>
          </w:tcPr>
          <w:p w14:paraId="0F67C043" w14:textId="77777777" w:rsidR="007C4768" w:rsidRPr="00BF01BA" w:rsidRDefault="007C4768" w:rsidP="007C476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0.3</w:t>
            </w:r>
          </w:p>
        </w:tc>
        <w:tc>
          <w:tcPr>
            <w:tcW w:w="577" w:type="pct"/>
            <w:tcBorders>
              <w:top w:val="nil"/>
              <w:left w:val="nil"/>
              <w:bottom w:val="single" w:sz="4" w:space="0" w:color="293F5B"/>
              <w:right w:val="nil"/>
            </w:tcBorders>
            <w:shd w:val="clear" w:color="000000" w:fill="FFFFFF"/>
            <w:noWrap/>
            <w:vAlign w:val="center"/>
            <w:hideMark/>
          </w:tcPr>
          <w:p w14:paraId="1A478A1B" w14:textId="77777777" w:rsidR="007C4768" w:rsidRPr="00BF01BA" w:rsidRDefault="007C4768" w:rsidP="007C476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0.3</w:t>
            </w:r>
          </w:p>
        </w:tc>
        <w:tc>
          <w:tcPr>
            <w:tcW w:w="577" w:type="pct"/>
            <w:tcBorders>
              <w:top w:val="nil"/>
              <w:left w:val="nil"/>
              <w:bottom w:val="single" w:sz="4" w:space="0" w:color="293F5B"/>
              <w:right w:val="nil"/>
            </w:tcBorders>
            <w:shd w:val="clear" w:color="000000" w:fill="FFFFFF"/>
            <w:noWrap/>
            <w:vAlign w:val="center"/>
            <w:hideMark/>
          </w:tcPr>
          <w:p w14:paraId="4589F763" w14:textId="77777777" w:rsidR="007C4768" w:rsidRPr="00BF01BA" w:rsidRDefault="007C4768" w:rsidP="007C476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0.4</w:t>
            </w:r>
          </w:p>
        </w:tc>
        <w:tc>
          <w:tcPr>
            <w:tcW w:w="577" w:type="pct"/>
            <w:tcBorders>
              <w:top w:val="nil"/>
              <w:left w:val="nil"/>
              <w:bottom w:val="single" w:sz="4" w:space="0" w:color="293F5B"/>
              <w:right w:val="nil"/>
            </w:tcBorders>
            <w:shd w:val="clear" w:color="000000" w:fill="FFFFFF"/>
            <w:noWrap/>
            <w:vAlign w:val="center"/>
            <w:hideMark/>
          </w:tcPr>
          <w:p w14:paraId="58E4790A" w14:textId="77777777" w:rsidR="007C4768" w:rsidRPr="00BF01BA" w:rsidRDefault="007C4768" w:rsidP="007C4768">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0.3</w:t>
            </w:r>
          </w:p>
        </w:tc>
      </w:tr>
    </w:tbl>
    <w:p w14:paraId="41F93373" w14:textId="1C693C7F" w:rsidR="008E474D" w:rsidRPr="00BF01BA" w:rsidRDefault="008E474D" w:rsidP="00524255">
      <w:pPr>
        <w:rPr>
          <w:rFonts w:asciiTheme="minorHAnsi" w:eastAsiaTheme="minorHAnsi" w:hAnsiTheme="minorHAnsi" w:cstheme="minorBidi"/>
          <w:b/>
          <w:sz w:val="22"/>
          <w:szCs w:val="22"/>
          <w:lang w:eastAsia="en-US"/>
        </w:rPr>
      </w:pPr>
    </w:p>
    <w:p w14:paraId="5C77FCBF" w14:textId="18B7BA2B" w:rsidR="009A087D" w:rsidRPr="00BF01BA" w:rsidRDefault="009A087D" w:rsidP="00524255">
      <w:bookmarkStart w:id="150" w:name="_Toc99203695"/>
      <w:bookmarkStart w:id="151" w:name="_Toc117358188"/>
      <w:bookmarkEnd w:id="139"/>
      <w:bookmarkEnd w:id="140"/>
      <w:bookmarkEnd w:id="141"/>
      <w:bookmarkEnd w:id="142"/>
      <w:bookmarkEnd w:id="143"/>
      <w:bookmarkEnd w:id="144"/>
      <w:bookmarkEnd w:id="145"/>
      <w:r w:rsidRPr="00BF01BA">
        <w:br w:type="page"/>
      </w:r>
    </w:p>
    <w:p w14:paraId="163CD33F" w14:textId="54FEFFDD" w:rsidR="00911489" w:rsidRPr="00BF01BA" w:rsidRDefault="00911489" w:rsidP="006B3608">
      <w:pPr>
        <w:pStyle w:val="Heading3"/>
      </w:pPr>
      <w:bookmarkStart w:id="152" w:name="_Toc193528872"/>
      <w:r w:rsidRPr="00BF01BA">
        <w:lastRenderedPageBreak/>
        <w:t>Reconciliation of net capital investment since the 202</w:t>
      </w:r>
      <w:r w:rsidR="00E51B45" w:rsidRPr="00BF01BA">
        <w:t>4</w:t>
      </w:r>
      <w:r w:rsidRPr="00BF01BA">
        <w:t>–2</w:t>
      </w:r>
      <w:r w:rsidR="00E51B45" w:rsidRPr="00BF01BA">
        <w:t>5</w:t>
      </w:r>
      <w:r w:rsidRPr="00BF01BA">
        <w:t xml:space="preserve"> Budget</w:t>
      </w:r>
      <w:bookmarkEnd w:id="152"/>
    </w:p>
    <w:p w14:paraId="54E02C3C" w14:textId="77777777" w:rsidR="00B5007E" w:rsidRPr="00BF01BA" w:rsidRDefault="00B5007E" w:rsidP="00B5007E">
      <w:r w:rsidRPr="00BF01BA">
        <w:t>A reconciliation of the net capital investment estimates, showing the effect of policy decisions and parameter and other variations since the 2024–25 Budget, is provided in Table 5.19.</w:t>
      </w:r>
    </w:p>
    <w:p w14:paraId="4AF92C7A" w14:textId="0853FA58" w:rsidR="00C16717" w:rsidRPr="00BF01BA" w:rsidRDefault="00911489" w:rsidP="00911489">
      <w:pPr>
        <w:pStyle w:val="TableHeading"/>
        <w:rPr>
          <w:b w:val="0"/>
        </w:rPr>
      </w:pPr>
      <w:r w:rsidRPr="00BF01BA">
        <w:t>Table </w:t>
      </w:r>
      <w:r w:rsidR="00111F9B" w:rsidRPr="00BF01BA">
        <w:t>5</w:t>
      </w:r>
      <w:r w:rsidRPr="00BF01BA">
        <w:t>.19: Reconciliation of net capital investment estimat</w:t>
      </w:r>
      <w:bookmarkStart w:id="153" w:name="_1727774397"/>
      <w:bookmarkEnd w:id="153"/>
      <w:r w:rsidR="00EA62B7" w:rsidRPr="00BF01BA">
        <w:t>e</w:t>
      </w:r>
      <w:r w:rsidR="00384CFA" w:rsidRPr="00BF01BA">
        <w:t>s</w:t>
      </w:r>
    </w:p>
    <w:tbl>
      <w:tblPr>
        <w:tblW w:w="5000" w:type="pct"/>
        <w:tblCellMar>
          <w:left w:w="0" w:type="dxa"/>
          <w:right w:w="28" w:type="dxa"/>
        </w:tblCellMar>
        <w:tblLook w:val="04A0" w:firstRow="1" w:lastRow="0" w:firstColumn="1" w:lastColumn="0" w:noHBand="0" w:noVBand="1"/>
      </w:tblPr>
      <w:tblGrid>
        <w:gridCol w:w="3973"/>
        <w:gridCol w:w="728"/>
        <w:gridCol w:w="728"/>
        <w:gridCol w:w="728"/>
        <w:gridCol w:w="729"/>
        <w:gridCol w:w="99"/>
        <w:gridCol w:w="725"/>
      </w:tblGrid>
      <w:tr w:rsidR="00E51B45" w:rsidRPr="00BF01BA" w14:paraId="54B8D27B" w14:textId="77777777" w:rsidTr="00E51B45">
        <w:trPr>
          <w:trHeight w:hRule="exact" w:val="226"/>
        </w:trPr>
        <w:tc>
          <w:tcPr>
            <w:tcW w:w="2576" w:type="pct"/>
            <w:tcBorders>
              <w:top w:val="single" w:sz="4" w:space="0" w:color="293F5B"/>
              <w:left w:val="nil"/>
              <w:bottom w:val="nil"/>
              <w:right w:val="nil"/>
            </w:tcBorders>
            <w:shd w:val="clear" w:color="000000" w:fill="FFFFFF"/>
            <w:noWrap/>
            <w:vAlign w:val="center"/>
            <w:hideMark/>
          </w:tcPr>
          <w:p w14:paraId="7E6819D0" w14:textId="76F909C8"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1889" w:type="pct"/>
            <w:gridSpan w:val="4"/>
            <w:tcBorders>
              <w:top w:val="single" w:sz="4" w:space="0" w:color="293F5B"/>
              <w:left w:val="nil"/>
              <w:bottom w:val="single" w:sz="4" w:space="0" w:color="000000"/>
              <w:right w:val="nil"/>
            </w:tcBorders>
            <w:shd w:val="clear" w:color="000000" w:fill="FFFFFF"/>
            <w:noWrap/>
            <w:vAlign w:val="center"/>
            <w:hideMark/>
          </w:tcPr>
          <w:p w14:paraId="7AB3385F" w14:textId="77777777" w:rsidR="00C16717" w:rsidRPr="00BF01BA" w:rsidRDefault="00C16717" w:rsidP="00C16717">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c>
          <w:tcPr>
            <w:tcW w:w="64" w:type="pct"/>
            <w:tcBorders>
              <w:top w:val="single" w:sz="4" w:space="0" w:color="293F5B"/>
              <w:left w:val="nil"/>
              <w:bottom w:val="nil"/>
              <w:right w:val="nil"/>
            </w:tcBorders>
            <w:shd w:val="clear" w:color="000000" w:fill="FFFFFF"/>
            <w:noWrap/>
            <w:vAlign w:val="center"/>
            <w:hideMark/>
          </w:tcPr>
          <w:p w14:paraId="48867F6F"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0" w:type="pct"/>
            <w:tcBorders>
              <w:top w:val="single" w:sz="4" w:space="0" w:color="293F5B"/>
              <w:left w:val="nil"/>
              <w:bottom w:val="nil"/>
              <w:right w:val="nil"/>
            </w:tcBorders>
            <w:shd w:val="clear" w:color="000000" w:fill="FFFFFF"/>
            <w:noWrap/>
            <w:vAlign w:val="center"/>
            <w:hideMark/>
          </w:tcPr>
          <w:p w14:paraId="6AD3A6F4"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E51B45" w:rsidRPr="00BF01BA" w14:paraId="23F2D15D" w14:textId="77777777" w:rsidTr="00E51B45">
        <w:trPr>
          <w:trHeight w:hRule="exact" w:val="226"/>
        </w:trPr>
        <w:tc>
          <w:tcPr>
            <w:tcW w:w="2576" w:type="pct"/>
            <w:tcBorders>
              <w:top w:val="nil"/>
              <w:left w:val="nil"/>
              <w:bottom w:val="nil"/>
              <w:right w:val="nil"/>
            </w:tcBorders>
            <w:shd w:val="clear" w:color="000000" w:fill="FFFFFF"/>
            <w:noWrap/>
            <w:vAlign w:val="bottom"/>
            <w:hideMark/>
          </w:tcPr>
          <w:p w14:paraId="516F8BA1"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single" w:sz="4" w:space="0" w:color="293F5B"/>
              <w:left w:val="nil"/>
              <w:bottom w:val="nil"/>
              <w:right w:val="nil"/>
            </w:tcBorders>
            <w:shd w:val="clear" w:color="000000" w:fill="FFFFFF"/>
            <w:noWrap/>
            <w:vAlign w:val="center"/>
            <w:hideMark/>
          </w:tcPr>
          <w:p w14:paraId="3F4C7C40" w14:textId="33F3C331"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472" w:type="pct"/>
            <w:tcBorders>
              <w:top w:val="single" w:sz="4" w:space="0" w:color="293F5B"/>
              <w:left w:val="nil"/>
              <w:bottom w:val="nil"/>
              <w:right w:val="nil"/>
            </w:tcBorders>
            <w:shd w:val="clear" w:color="000000" w:fill="E6F2FF"/>
            <w:noWrap/>
            <w:vAlign w:val="center"/>
            <w:hideMark/>
          </w:tcPr>
          <w:p w14:paraId="74477824" w14:textId="2E58D60C"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472" w:type="pct"/>
            <w:tcBorders>
              <w:top w:val="single" w:sz="4" w:space="0" w:color="293F5B"/>
              <w:left w:val="nil"/>
              <w:bottom w:val="nil"/>
              <w:right w:val="nil"/>
            </w:tcBorders>
            <w:shd w:val="clear" w:color="000000" w:fill="FFFFFF"/>
            <w:noWrap/>
            <w:vAlign w:val="center"/>
            <w:hideMark/>
          </w:tcPr>
          <w:p w14:paraId="74D8F58F" w14:textId="3BB83904"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472" w:type="pct"/>
            <w:tcBorders>
              <w:top w:val="single" w:sz="4" w:space="0" w:color="293F5B"/>
              <w:left w:val="nil"/>
              <w:bottom w:val="nil"/>
              <w:right w:val="nil"/>
            </w:tcBorders>
            <w:shd w:val="clear" w:color="000000" w:fill="FFFFFF"/>
            <w:noWrap/>
            <w:vAlign w:val="center"/>
            <w:hideMark/>
          </w:tcPr>
          <w:p w14:paraId="42517226" w14:textId="5A0E9F32"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64" w:type="pct"/>
            <w:tcBorders>
              <w:top w:val="single" w:sz="4" w:space="0" w:color="293F5B"/>
              <w:left w:val="nil"/>
              <w:bottom w:val="nil"/>
              <w:right w:val="nil"/>
            </w:tcBorders>
            <w:shd w:val="clear" w:color="000000" w:fill="FFFFFF"/>
            <w:noWrap/>
            <w:vAlign w:val="center"/>
            <w:hideMark/>
          </w:tcPr>
          <w:p w14:paraId="4994F7BE"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470" w:type="pct"/>
            <w:tcBorders>
              <w:top w:val="single" w:sz="4" w:space="0" w:color="293F5B"/>
              <w:left w:val="nil"/>
              <w:bottom w:val="nil"/>
              <w:right w:val="nil"/>
            </w:tcBorders>
            <w:shd w:val="clear" w:color="000000" w:fill="FFFFFF"/>
            <w:noWrap/>
            <w:vAlign w:val="center"/>
            <w:hideMark/>
          </w:tcPr>
          <w:p w14:paraId="72F108FD"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Total</w:t>
            </w:r>
          </w:p>
        </w:tc>
      </w:tr>
      <w:tr w:rsidR="00E51B45" w:rsidRPr="00BF01BA" w14:paraId="3FD37D80" w14:textId="77777777" w:rsidTr="00E51B45">
        <w:trPr>
          <w:trHeight w:hRule="exact" w:val="226"/>
        </w:trPr>
        <w:tc>
          <w:tcPr>
            <w:tcW w:w="2576" w:type="pct"/>
            <w:tcBorders>
              <w:top w:val="nil"/>
              <w:left w:val="nil"/>
              <w:bottom w:val="nil"/>
              <w:right w:val="nil"/>
            </w:tcBorders>
            <w:shd w:val="clear" w:color="000000" w:fill="FFFFFF"/>
            <w:noWrap/>
            <w:vAlign w:val="center"/>
            <w:hideMark/>
          </w:tcPr>
          <w:p w14:paraId="3556B593" w14:textId="77777777" w:rsidR="00C16717" w:rsidRPr="00BF01BA" w:rsidRDefault="00C16717" w:rsidP="00C1671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72" w:type="pct"/>
            <w:tcBorders>
              <w:top w:val="nil"/>
              <w:left w:val="nil"/>
              <w:bottom w:val="single" w:sz="4" w:space="0" w:color="293F5B"/>
              <w:right w:val="nil"/>
            </w:tcBorders>
            <w:shd w:val="clear" w:color="000000" w:fill="FFFFFF"/>
            <w:noWrap/>
            <w:vAlign w:val="center"/>
            <w:hideMark/>
          </w:tcPr>
          <w:p w14:paraId="5A80AB9B"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472" w:type="pct"/>
            <w:tcBorders>
              <w:top w:val="nil"/>
              <w:left w:val="nil"/>
              <w:bottom w:val="single" w:sz="4" w:space="0" w:color="293F5B"/>
              <w:right w:val="nil"/>
            </w:tcBorders>
            <w:shd w:val="clear" w:color="000000" w:fill="E6F2FF"/>
            <w:noWrap/>
            <w:vAlign w:val="center"/>
            <w:hideMark/>
          </w:tcPr>
          <w:p w14:paraId="15444608"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472" w:type="pct"/>
            <w:tcBorders>
              <w:top w:val="nil"/>
              <w:left w:val="nil"/>
              <w:bottom w:val="single" w:sz="4" w:space="0" w:color="293F5B"/>
              <w:right w:val="nil"/>
            </w:tcBorders>
            <w:shd w:val="clear" w:color="000000" w:fill="FFFFFF"/>
            <w:noWrap/>
            <w:vAlign w:val="center"/>
            <w:hideMark/>
          </w:tcPr>
          <w:p w14:paraId="773F69E2"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472" w:type="pct"/>
            <w:tcBorders>
              <w:top w:val="nil"/>
              <w:left w:val="nil"/>
              <w:bottom w:val="single" w:sz="4" w:space="0" w:color="293F5B"/>
              <w:right w:val="nil"/>
            </w:tcBorders>
            <w:shd w:val="clear" w:color="000000" w:fill="FFFFFF"/>
            <w:noWrap/>
            <w:vAlign w:val="center"/>
            <w:hideMark/>
          </w:tcPr>
          <w:p w14:paraId="56CE0028"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64" w:type="pct"/>
            <w:tcBorders>
              <w:top w:val="nil"/>
              <w:left w:val="nil"/>
              <w:bottom w:val="single" w:sz="4" w:space="0" w:color="293F5B"/>
              <w:right w:val="nil"/>
            </w:tcBorders>
            <w:shd w:val="clear" w:color="000000" w:fill="FFFFFF"/>
            <w:noWrap/>
            <w:vAlign w:val="center"/>
            <w:hideMark/>
          </w:tcPr>
          <w:p w14:paraId="37E8DE84"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470" w:type="pct"/>
            <w:tcBorders>
              <w:top w:val="nil"/>
              <w:left w:val="nil"/>
              <w:bottom w:val="single" w:sz="4" w:space="0" w:color="293F5B"/>
              <w:right w:val="nil"/>
            </w:tcBorders>
            <w:shd w:val="clear" w:color="000000" w:fill="FFFFFF"/>
            <w:noWrap/>
            <w:vAlign w:val="center"/>
            <w:hideMark/>
          </w:tcPr>
          <w:p w14:paraId="7BAD3B93"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E51B45" w:rsidRPr="00BF01BA" w14:paraId="0B70663B" w14:textId="77777777" w:rsidTr="00E51B45">
        <w:trPr>
          <w:trHeight w:hRule="exact" w:val="226"/>
        </w:trPr>
        <w:tc>
          <w:tcPr>
            <w:tcW w:w="2576" w:type="pct"/>
            <w:tcBorders>
              <w:top w:val="nil"/>
              <w:left w:val="nil"/>
              <w:bottom w:val="nil"/>
              <w:right w:val="nil"/>
            </w:tcBorders>
            <w:shd w:val="clear" w:color="000000" w:fill="FFFFFF"/>
            <w:noWrap/>
            <w:vAlign w:val="center"/>
            <w:hideMark/>
          </w:tcPr>
          <w:p w14:paraId="2F825E29" w14:textId="17959017" w:rsidR="00C16717" w:rsidRPr="00BF01BA" w:rsidRDefault="00C16717" w:rsidP="00C1671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2024</w:t>
            </w:r>
            <w:r w:rsidR="00DF02E6">
              <w:rPr>
                <w:rFonts w:ascii="Arial" w:hAnsi="Arial" w:cs="Arial"/>
                <w:b/>
                <w:bCs/>
                <w:color w:val="000000"/>
                <w:sz w:val="16"/>
                <w:szCs w:val="16"/>
              </w:rPr>
              <w:noBreakHyphen/>
            </w:r>
            <w:r w:rsidRPr="00BF01BA">
              <w:rPr>
                <w:rFonts w:ascii="Arial" w:hAnsi="Arial" w:cs="Arial"/>
                <w:b/>
                <w:bCs/>
                <w:color w:val="000000"/>
                <w:sz w:val="16"/>
                <w:szCs w:val="16"/>
              </w:rPr>
              <w:t>25 Budget net capital investment</w:t>
            </w:r>
          </w:p>
        </w:tc>
        <w:tc>
          <w:tcPr>
            <w:tcW w:w="472" w:type="pct"/>
            <w:tcBorders>
              <w:top w:val="nil"/>
              <w:left w:val="nil"/>
              <w:bottom w:val="nil"/>
              <w:right w:val="nil"/>
            </w:tcBorders>
            <w:shd w:val="clear" w:color="000000" w:fill="FFFFFF"/>
            <w:noWrap/>
            <w:vAlign w:val="center"/>
            <w:hideMark/>
          </w:tcPr>
          <w:p w14:paraId="37630963" w14:textId="77777777" w:rsidR="00C16717" w:rsidRPr="00BF01BA" w:rsidRDefault="00C16717" w:rsidP="00C1671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6,303</w:t>
            </w:r>
          </w:p>
        </w:tc>
        <w:tc>
          <w:tcPr>
            <w:tcW w:w="472" w:type="pct"/>
            <w:tcBorders>
              <w:top w:val="nil"/>
              <w:left w:val="nil"/>
              <w:bottom w:val="nil"/>
              <w:right w:val="nil"/>
            </w:tcBorders>
            <w:shd w:val="clear" w:color="000000" w:fill="E6F2FF"/>
            <w:noWrap/>
            <w:vAlign w:val="center"/>
            <w:hideMark/>
          </w:tcPr>
          <w:p w14:paraId="6D6BE12C" w14:textId="77777777" w:rsidR="00C16717" w:rsidRPr="00BF01BA" w:rsidRDefault="00C16717" w:rsidP="00C1671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8,055</w:t>
            </w:r>
          </w:p>
        </w:tc>
        <w:tc>
          <w:tcPr>
            <w:tcW w:w="472" w:type="pct"/>
            <w:tcBorders>
              <w:top w:val="nil"/>
              <w:left w:val="nil"/>
              <w:bottom w:val="nil"/>
              <w:right w:val="nil"/>
            </w:tcBorders>
            <w:shd w:val="clear" w:color="000000" w:fill="FFFFFF"/>
            <w:noWrap/>
            <w:vAlign w:val="center"/>
            <w:hideMark/>
          </w:tcPr>
          <w:p w14:paraId="5EAA3664" w14:textId="77777777" w:rsidR="00C16717" w:rsidRPr="00BF01BA" w:rsidRDefault="00C16717" w:rsidP="00C1671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8,988</w:t>
            </w:r>
          </w:p>
        </w:tc>
        <w:tc>
          <w:tcPr>
            <w:tcW w:w="472" w:type="pct"/>
            <w:tcBorders>
              <w:top w:val="nil"/>
              <w:left w:val="nil"/>
              <w:bottom w:val="nil"/>
              <w:right w:val="nil"/>
            </w:tcBorders>
            <w:shd w:val="clear" w:color="000000" w:fill="FFFFFF"/>
            <w:noWrap/>
            <w:vAlign w:val="center"/>
            <w:hideMark/>
          </w:tcPr>
          <w:p w14:paraId="42F57943" w14:textId="77777777" w:rsidR="00C16717" w:rsidRPr="00BF01BA" w:rsidRDefault="00C16717" w:rsidP="00C1671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11,899</w:t>
            </w:r>
          </w:p>
        </w:tc>
        <w:tc>
          <w:tcPr>
            <w:tcW w:w="64" w:type="pct"/>
            <w:tcBorders>
              <w:top w:val="nil"/>
              <w:left w:val="nil"/>
              <w:bottom w:val="nil"/>
              <w:right w:val="nil"/>
            </w:tcBorders>
            <w:shd w:val="clear" w:color="000000" w:fill="FFFFFF"/>
            <w:noWrap/>
            <w:vAlign w:val="center"/>
            <w:hideMark/>
          </w:tcPr>
          <w:p w14:paraId="5E39DE7F" w14:textId="77777777" w:rsidR="00C16717" w:rsidRPr="00BF01BA" w:rsidRDefault="00C16717" w:rsidP="00C1671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70" w:type="pct"/>
            <w:tcBorders>
              <w:top w:val="nil"/>
              <w:left w:val="nil"/>
              <w:bottom w:val="nil"/>
              <w:right w:val="nil"/>
            </w:tcBorders>
            <w:shd w:val="clear" w:color="000000" w:fill="FFFFFF"/>
            <w:noWrap/>
            <w:vAlign w:val="center"/>
            <w:hideMark/>
          </w:tcPr>
          <w:p w14:paraId="6D19A233" w14:textId="77777777" w:rsidR="00C16717" w:rsidRPr="00BF01BA" w:rsidRDefault="00C16717" w:rsidP="00C1671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35,244</w:t>
            </w:r>
          </w:p>
        </w:tc>
      </w:tr>
      <w:tr w:rsidR="00E51B45" w:rsidRPr="00BF01BA" w14:paraId="25BD4840" w14:textId="77777777" w:rsidTr="00E51B45">
        <w:trPr>
          <w:trHeight w:hRule="exact" w:val="60"/>
        </w:trPr>
        <w:tc>
          <w:tcPr>
            <w:tcW w:w="2576" w:type="pct"/>
            <w:tcBorders>
              <w:top w:val="nil"/>
              <w:left w:val="nil"/>
              <w:bottom w:val="nil"/>
              <w:right w:val="nil"/>
            </w:tcBorders>
            <w:shd w:val="clear" w:color="000000" w:fill="FFFFFF"/>
            <w:noWrap/>
            <w:vAlign w:val="center"/>
            <w:hideMark/>
          </w:tcPr>
          <w:p w14:paraId="720EA7E4"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374BDA74"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E6F2FF"/>
            <w:noWrap/>
            <w:vAlign w:val="center"/>
            <w:hideMark/>
          </w:tcPr>
          <w:p w14:paraId="74085B18"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7F9BA871"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1199F9A7"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64" w:type="pct"/>
            <w:tcBorders>
              <w:top w:val="nil"/>
              <w:left w:val="nil"/>
              <w:bottom w:val="nil"/>
              <w:right w:val="nil"/>
            </w:tcBorders>
            <w:shd w:val="clear" w:color="000000" w:fill="FFFFFF"/>
            <w:noWrap/>
            <w:vAlign w:val="center"/>
            <w:hideMark/>
          </w:tcPr>
          <w:p w14:paraId="5B0B4638"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470" w:type="pct"/>
            <w:tcBorders>
              <w:top w:val="nil"/>
              <w:left w:val="nil"/>
              <w:bottom w:val="nil"/>
              <w:right w:val="nil"/>
            </w:tcBorders>
            <w:shd w:val="clear" w:color="000000" w:fill="FFFFFF"/>
            <w:noWrap/>
            <w:vAlign w:val="center"/>
            <w:hideMark/>
          </w:tcPr>
          <w:p w14:paraId="5A91C848"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r>
      <w:tr w:rsidR="00E51B45" w:rsidRPr="00BF01BA" w14:paraId="6CB8D5E7" w14:textId="77777777" w:rsidTr="00E51B45">
        <w:trPr>
          <w:trHeight w:hRule="exact" w:val="226"/>
        </w:trPr>
        <w:tc>
          <w:tcPr>
            <w:tcW w:w="2576" w:type="pct"/>
            <w:tcBorders>
              <w:top w:val="nil"/>
              <w:left w:val="nil"/>
              <w:bottom w:val="nil"/>
              <w:right w:val="nil"/>
            </w:tcBorders>
            <w:shd w:val="clear" w:color="000000" w:fill="FFFFFF"/>
            <w:noWrap/>
            <w:vAlign w:val="center"/>
            <w:hideMark/>
          </w:tcPr>
          <w:p w14:paraId="69898DC6" w14:textId="38319C6D" w:rsidR="00C16717" w:rsidRPr="00BF01BA" w:rsidRDefault="00C16717" w:rsidP="00C1671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Changes from 2024</w:t>
            </w:r>
            <w:r w:rsidR="00DF02E6">
              <w:rPr>
                <w:rFonts w:ascii="Arial" w:hAnsi="Arial" w:cs="Arial"/>
                <w:b/>
                <w:bCs/>
                <w:color w:val="000000"/>
                <w:sz w:val="16"/>
                <w:szCs w:val="16"/>
              </w:rPr>
              <w:noBreakHyphen/>
            </w:r>
            <w:r w:rsidRPr="00BF01BA">
              <w:rPr>
                <w:rFonts w:ascii="Arial" w:hAnsi="Arial" w:cs="Arial"/>
                <w:b/>
                <w:bCs/>
                <w:color w:val="000000"/>
                <w:sz w:val="16"/>
                <w:szCs w:val="16"/>
              </w:rPr>
              <w:t xml:space="preserve">25 Budget to </w:t>
            </w:r>
          </w:p>
        </w:tc>
        <w:tc>
          <w:tcPr>
            <w:tcW w:w="472" w:type="pct"/>
            <w:tcBorders>
              <w:top w:val="nil"/>
              <w:left w:val="nil"/>
              <w:bottom w:val="nil"/>
              <w:right w:val="nil"/>
            </w:tcBorders>
            <w:shd w:val="clear" w:color="000000" w:fill="FFFFFF"/>
            <w:noWrap/>
            <w:vAlign w:val="center"/>
            <w:hideMark/>
          </w:tcPr>
          <w:p w14:paraId="5D10CC8E"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E6F2FF"/>
            <w:noWrap/>
            <w:vAlign w:val="center"/>
            <w:hideMark/>
          </w:tcPr>
          <w:p w14:paraId="68844571"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3568E26F"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13C382C3"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64" w:type="pct"/>
            <w:tcBorders>
              <w:top w:val="nil"/>
              <w:left w:val="nil"/>
              <w:bottom w:val="nil"/>
              <w:right w:val="nil"/>
            </w:tcBorders>
            <w:shd w:val="clear" w:color="000000" w:fill="FFFFFF"/>
            <w:noWrap/>
            <w:vAlign w:val="center"/>
            <w:hideMark/>
          </w:tcPr>
          <w:p w14:paraId="4E7C1C6D"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0" w:type="pct"/>
            <w:tcBorders>
              <w:top w:val="nil"/>
              <w:left w:val="nil"/>
              <w:bottom w:val="nil"/>
              <w:right w:val="nil"/>
            </w:tcBorders>
            <w:shd w:val="clear" w:color="000000" w:fill="FFFFFF"/>
            <w:noWrap/>
            <w:vAlign w:val="center"/>
            <w:hideMark/>
          </w:tcPr>
          <w:p w14:paraId="0A5B542C"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r>
      <w:tr w:rsidR="00E51B45" w:rsidRPr="00BF01BA" w14:paraId="59D85073" w14:textId="77777777" w:rsidTr="00E51B45">
        <w:trPr>
          <w:trHeight w:hRule="exact" w:val="226"/>
        </w:trPr>
        <w:tc>
          <w:tcPr>
            <w:tcW w:w="2576" w:type="pct"/>
            <w:tcBorders>
              <w:top w:val="nil"/>
              <w:left w:val="nil"/>
              <w:bottom w:val="nil"/>
              <w:right w:val="nil"/>
            </w:tcBorders>
            <w:shd w:val="clear" w:color="000000" w:fill="FFFFFF"/>
            <w:noWrap/>
            <w:vAlign w:val="center"/>
            <w:hideMark/>
          </w:tcPr>
          <w:p w14:paraId="09F2E86C" w14:textId="6D27657A" w:rsidR="00C16717" w:rsidRPr="00BF01BA" w:rsidRDefault="00C16717" w:rsidP="00E51B45">
            <w:pPr>
              <w:spacing w:before="0" w:after="0" w:line="240" w:lineRule="auto"/>
              <w:ind w:left="170"/>
              <w:rPr>
                <w:rFonts w:ascii="Arial" w:hAnsi="Arial" w:cs="Arial"/>
                <w:b/>
                <w:bCs/>
                <w:color w:val="000000"/>
                <w:sz w:val="16"/>
                <w:szCs w:val="16"/>
              </w:rPr>
            </w:pPr>
            <w:r w:rsidRPr="00BF01BA">
              <w:rPr>
                <w:rFonts w:ascii="Arial" w:hAnsi="Arial" w:cs="Arial"/>
                <w:b/>
                <w:bCs/>
                <w:color w:val="000000"/>
                <w:sz w:val="16"/>
                <w:szCs w:val="16"/>
              </w:rPr>
              <w:t>2024</w:t>
            </w:r>
            <w:r w:rsidR="00DF02E6">
              <w:rPr>
                <w:rFonts w:ascii="Arial" w:hAnsi="Arial" w:cs="Arial"/>
                <w:b/>
                <w:bCs/>
                <w:color w:val="000000"/>
                <w:sz w:val="16"/>
                <w:szCs w:val="16"/>
              </w:rPr>
              <w:noBreakHyphen/>
            </w:r>
            <w:r w:rsidRPr="00BF01BA">
              <w:rPr>
                <w:rFonts w:ascii="Arial" w:hAnsi="Arial" w:cs="Arial"/>
                <w:b/>
                <w:bCs/>
                <w:color w:val="000000"/>
                <w:sz w:val="16"/>
                <w:szCs w:val="16"/>
              </w:rPr>
              <w:t>25 MYEFO</w:t>
            </w:r>
          </w:p>
        </w:tc>
        <w:tc>
          <w:tcPr>
            <w:tcW w:w="472" w:type="pct"/>
            <w:tcBorders>
              <w:top w:val="nil"/>
              <w:left w:val="nil"/>
              <w:bottom w:val="nil"/>
              <w:right w:val="nil"/>
            </w:tcBorders>
            <w:shd w:val="clear" w:color="000000" w:fill="FFFFFF"/>
            <w:noWrap/>
            <w:vAlign w:val="center"/>
            <w:hideMark/>
          </w:tcPr>
          <w:p w14:paraId="46CB211F"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E6F2FF"/>
            <w:noWrap/>
            <w:vAlign w:val="center"/>
            <w:hideMark/>
          </w:tcPr>
          <w:p w14:paraId="79C26A57"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327681C5"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075D2748"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64" w:type="pct"/>
            <w:tcBorders>
              <w:top w:val="nil"/>
              <w:left w:val="nil"/>
              <w:bottom w:val="nil"/>
              <w:right w:val="nil"/>
            </w:tcBorders>
            <w:shd w:val="clear" w:color="000000" w:fill="FFFFFF"/>
            <w:noWrap/>
            <w:vAlign w:val="center"/>
            <w:hideMark/>
          </w:tcPr>
          <w:p w14:paraId="1BB897ED"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0" w:type="pct"/>
            <w:tcBorders>
              <w:top w:val="nil"/>
              <w:left w:val="nil"/>
              <w:bottom w:val="nil"/>
              <w:right w:val="nil"/>
            </w:tcBorders>
            <w:shd w:val="clear" w:color="000000" w:fill="FFFFFF"/>
            <w:noWrap/>
            <w:vAlign w:val="center"/>
            <w:hideMark/>
          </w:tcPr>
          <w:p w14:paraId="13A91D5E"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r>
      <w:tr w:rsidR="00E51B45" w:rsidRPr="00BF01BA" w14:paraId="4BE7B2E9" w14:textId="77777777" w:rsidTr="00E51B45">
        <w:trPr>
          <w:trHeight w:hRule="exact" w:val="226"/>
        </w:trPr>
        <w:tc>
          <w:tcPr>
            <w:tcW w:w="2576" w:type="pct"/>
            <w:tcBorders>
              <w:top w:val="nil"/>
              <w:left w:val="nil"/>
              <w:bottom w:val="nil"/>
              <w:right w:val="nil"/>
            </w:tcBorders>
            <w:shd w:val="clear" w:color="000000" w:fill="FFFFFF"/>
            <w:noWrap/>
            <w:vAlign w:val="center"/>
            <w:hideMark/>
          </w:tcPr>
          <w:p w14:paraId="5A93398C"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Effect of policy decisions(a)</w:t>
            </w:r>
          </w:p>
        </w:tc>
        <w:tc>
          <w:tcPr>
            <w:tcW w:w="472" w:type="pct"/>
            <w:tcBorders>
              <w:top w:val="nil"/>
              <w:left w:val="nil"/>
              <w:bottom w:val="nil"/>
              <w:right w:val="nil"/>
            </w:tcBorders>
            <w:shd w:val="clear" w:color="000000" w:fill="FFFFFF"/>
            <w:noWrap/>
            <w:vAlign w:val="center"/>
            <w:hideMark/>
          </w:tcPr>
          <w:p w14:paraId="5D138DAB"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38</w:t>
            </w:r>
          </w:p>
        </w:tc>
        <w:tc>
          <w:tcPr>
            <w:tcW w:w="472" w:type="pct"/>
            <w:tcBorders>
              <w:top w:val="nil"/>
              <w:left w:val="nil"/>
              <w:bottom w:val="nil"/>
              <w:right w:val="nil"/>
            </w:tcBorders>
            <w:shd w:val="clear" w:color="000000" w:fill="E6F2FF"/>
            <w:noWrap/>
            <w:vAlign w:val="center"/>
            <w:hideMark/>
          </w:tcPr>
          <w:p w14:paraId="522EC2D8"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466</w:t>
            </w:r>
          </w:p>
        </w:tc>
        <w:tc>
          <w:tcPr>
            <w:tcW w:w="472" w:type="pct"/>
            <w:tcBorders>
              <w:top w:val="nil"/>
              <w:left w:val="nil"/>
              <w:bottom w:val="nil"/>
              <w:right w:val="nil"/>
            </w:tcBorders>
            <w:shd w:val="clear" w:color="000000" w:fill="FFFFFF"/>
            <w:noWrap/>
            <w:vAlign w:val="center"/>
            <w:hideMark/>
          </w:tcPr>
          <w:p w14:paraId="66F5BD9F"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504</w:t>
            </w:r>
          </w:p>
        </w:tc>
        <w:tc>
          <w:tcPr>
            <w:tcW w:w="472" w:type="pct"/>
            <w:tcBorders>
              <w:top w:val="nil"/>
              <w:left w:val="nil"/>
              <w:bottom w:val="nil"/>
              <w:right w:val="nil"/>
            </w:tcBorders>
            <w:shd w:val="clear" w:color="000000" w:fill="FFFFFF"/>
            <w:noWrap/>
            <w:vAlign w:val="center"/>
            <w:hideMark/>
          </w:tcPr>
          <w:p w14:paraId="7C785ED7"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97</w:t>
            </w:r>
          </w:p>
        </w:tc>
        <w:tc>
          <w:tcPr>
            <w:tcW w:w="64" w:type="pct"/>
            <w:tcBorders>
              <w:top w:val="nil"/>
              <w:left w:val="nil"/>
              <w:bottom w:val="nil"/>
              <w:right w:val="nil"/>
            </w:tcBorders>
            <w:shd w:val="clear" w:color="000000" w:fill="FFFFFF"/>
            <w:noWrap/>
            <w:vAlign w:val="center"/>
            <w:hideMark/>
          </w:tcPr>
          <w:p w14:paraId="30DB5564"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470" w:type="pct"/>
            <w:tcBorders>
              <w:top w:val="nil"/>
              <w:left w:val="nil"/>
              <w:bottom w:val="nil"/>
              <w:right w:val="nil"/>
            </w:tcBorders>
            <w:shd w:val="clear" w:color="000000" w:fill="FFFFFF"/>
            <w:noWrap/>
            <w:vAlign w:val="center"/>
            <w:hideMark/>
          </w:tcPr>
          <w:p w14:paraId="6967BDC2"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1,105</w:t>
            </w:r>
          </w:p>
        </w:tc>
      </w:tr>
      <w:tr w:rsidR="00E51B45" w:rsidRPr="00BF01BA" w14:paraId="602B9682" w14:textId="77777777" w:rsidTr="00E51B45">
        <w:trPr>
          <w:trHeight w:hRule="exact" w:val="226"/>
        </w:trPr>
        <w:tc>
          <w:tcPr>
            <w:tcW w:w="2576" w:type="pct"/>
            <w:tcBorders>
              <w:top w:val="nil"/>
              <w:left w:val="nil"/>
              <w:bottom w:val="nil"/>
              <w:right w:val="nil"/>
            </w:tcBorders>
            <w:shd w:val="clear" w:color="000000" w:fill="FFFFFF"/>
            <w:noWrap/>
            <w:vAlign w:val="center"/>
            <w:hideMark/>
          </w:tcPr>
          <w:p w14:paraId="12C78304"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Effect of parameter and other variations</w:t>
            </w:r>
          </w:p>
        </w:tc>
        <w:tc>
          <w:tcPr>
            <w:tcW w:w="472" w:type="pct"/>
            <w:tcBorders>
              <w:top w:val="nil"/>
              <w:left w:val="nil"/>
              <w:bottom w:val="single" w:sz="4" w:space="0" w:color="000000"/>
              <w:right w:val="nil"/>
            </w:tcBorders>
            <w:shd w:val="clear" w:color="000000" w:fill="FFFFFF"/>
            <w:noWrap/>
            <w:vAlign w:val="center"/>
            <w:hideMark/>
          </w:tcPr>
          <w:p w14:paraId="0AF9F949" w14:textId="3D546AF2" w:rsidR="00C16717" w:rsidRPr="00BF01BA" w:rsidRDefault="00DF02E6" w:rsidP="00C167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C16717" w:rsidRPr="00BF01BA">
              <w:rPr>
                <w:rFonts w:ascii="Arial" w:hAnsi="Arial" w:cs="Arial"/>
                <w:color w:val="000000"/>
                <w:sz w:val="16"/>
                <w:szCs w:val="16"/>
              </w:rPr>
              <w:t>848</w:t>
            </w:r>
          </w:p>
        </w:tc>
        <w:tc>
          <w:tcPr>
            <w:tcW w:w="472" w:type="pct"/>
            <w:tcBorders>
              <w:top w:val="nil"/>
              <w:left w:val="nil"/>
              <w:bottom w:val="single" w:sz="4" w:space="0" w:color="000000"/>
              <w:right w:val="nil"/>
            </w:tcBorders>
            <w:shd w:val="clear" w:color="000000" w:fill="E6F2FF"/>
            <w:noWrap/>
            <w:vAlign w:val="center"/>
            <w:hideMark/>
          </w:tcPr>
          <w:p w14:paraId="32DD2E47" w14:textId="56319CC6" w:rsidR="00C16717" w:rsidRPr="00BF01BA" w:rsidRDefault="00DF02E6" w:rsidP="00C167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C16717" w:rsidRPr="00BF01BA">
              <w:rPr>
                <w:rFonts w:ascii="Arial" w:hAnsi="Arial" w:cs="Arial"/>
                <w:color w:val="000000"/>
                <w:sz w:val="16"/>
                <w:szCs w:val="16"/>
              </w:rPr>
              <w:t>232</w:t>
            </w:r>
          </w:p>
        </w:tc>
        <w:tc>
          <w:tcPr>
            <w:tcW w:w="472" w:type="pct"/>
            <w:tcBorders>
              <w:top w:val="nil"/>
              <w:left w:val="nil"/>
              <w:bottom w:val="single" w:sz="4" w:space="0" w:color="000000"/>
              <w:right w:val="nil"/>
            </w:tcBorders>
            <w:shd w:val="clear" w:color="000000" w:fill="FFFFFF"/>
            <w:noWrap/>
            <w:vAlign w:val="center"/>
            <w:hideMark/>
          </w:tcPr>
          <w:p w14:paraId="6A451B94" w14:textId="7E42D8A7" w:rsidR="00C16717" w:rsidRPr="00BF01BA" w:rsidRDefault="00DF02E6" w:rsidP="00C167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C16717" w:rsidRPr="00BF01BA">
              <w:rPr>
                <w:rFonts w:ascii="Arial" w:hAnsi="Arial" w:cs="Arial"/>
                <w:color w:val="000000"/>
                <w:sz w:val="16"/>
                <w:szCs w:val="16"/>
              </w:rPr>
              <w:t>1,095</w:t>
            </w:r>
          </w:p>
        </w:tc>
        <w:tc>
          <w:tcPr>
            <w:tcW w:w="472" w:type="pct"/>
            <w:tcBorders>
              <w:top w:val="nil"/>
              <w:left w:val="nil"/>
              <w:bottom w:val="single" w:sz="4" w:space="0" w:color="000000"/>
              <w:right w:val="nil"/>
            </w:tcBorders>
            <w:shd w:val="clear" w:color="000000" w:fill="FFFFFF"/>
            <w:noWrap/>
            <w:vAlign w:val="center"/>
            <w:hideMark/>
          </w:tcPr>
          <w:p w14:paraId="783FE909" w14:textId="3F9CB0EE" w:rsidR="00C16717" w:rsidRPr="00BF01BA" w:rsidRDefault="00DF02E6" w:rsidP="00C167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C16717" w:rsidRPr="00BF01BA">
              <w:rPr>
                <w:rFonts w:ascii="Arial" w:hAnsi="Arial" w:cs="Arial"/>
                <w:color w:val="000000"/>
                <w:sz w:val="16"/>
                <w:szCs w:val="16"/>
              </w:rPr>
              <w:t>756</w:t>
            </w:r>
          </w:p>
        </w:tc>
        <w:tc>
          <w:tcPr>
            <w:tcW w:w="64" w:type="pct"/>
            <w:tcBorders>
              <w:top w:val="nil"/>
              <w:left w:val="nil"/>
              <w:bottom w:val="nil"/>
              <w:right w:val="nil"/>
            </w:tcBorders>
            <w:shd w:val="clear" w:color="000000" w:fill="FFFFFF"/>
            <w:noWrap/>
            <w:vAlign w:val="center"/>
            <w:hideMark/>
          </w:tcPr>
          <w:p w14:paraId="46DBEA2B"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470" w:type="pct"/>
            <w:tcBorders>
              <w:top w:val="nil"/>
              <w:left w:val="nil"/>
              <w:bottom w:val="single" w:sz="4" w:space="0" w:color="auto"/>
              <w:right w:val="nil"/>
            </w:tcBorders>
            <w:shd w:val="clear" w:color="000000" w:fill="FFFFFF"/>
            <w:noWrap/>
            <w:vAlign w:val="center"/>
            <w:hideMark/>
          </w:tcPr>
          <w:p w14:paraId="7DB33CAC" w14:textId="1F9F9BA3" w:rsidR="00C16717" w:rsidRPr="00BF01BA" w:rsidRDefault="00DF02E6" w:rsidP="00C167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C16717" w:rsidRPr="00BF01BA">
              <w:rPr>
                <w:rFonts w:ascii="Arial" w:hAnsi="Arial" w:cs="Arial"/>
                <w:color w:val="000000"/>
                <w:sz w:val="16"/>
                <w:szCs w:val="16"/>
              </w:rPr>
              <w:t>2,932</w:t>
            </w:r>
          </w:p>
        </w:tc>
      </w:tr>
      <w:tr w:rsidR="00E51B45" w:rsidRPr="00BF01BA" w14:paraId="63363D21" w14:textId="77777777" w:rsidTr="00E51B45">
        <w:trPr>
          <w:trHeight w:hRule="exact" w:val="226"/>
        </w:trPr>
        <w:tc>
          <w:tcPr>
            <w:tcW w:w="2576" w:type="pct"/>
            <w:tcBorders>
              <w:top w:val="nil"/>
              <w:left w:val="nil"/>
              <w:bottom w:val="nil"/>
              <w:right w:val="nil"/>
            </w:tcBorders>
            <w:shd w:val="clear" w:color="000000" w:fill="FFFFFF"/>
            <w:noWrap/>
            <w:vAlign w:val="center"/>
            <w:hideMark/>
          </w:tcPr>
          <w:p w14:paraId="0339D52B" w14:textId="77777777" w:rsidR="00C16717" w:rsidRPr="00BF01BA" w:rsidRDefault="00C16717" w:rsidP="00C1671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variations</w:t>
            </w:r>
          </w:p>
        </w:tc>
        <w:tc>
          <w:tcPr>
            <w:tcW w:w="472" w:type="pct"/>
            <w:tcBorders>
              <w:top w:val="nil"/>
              <w:left w:val="nil"/>
              <w:bottom w:val="single" w:sz="4" w:space="0" w:color="000000"/>
              <w:right w:val="nil"/>
            </w:tcBorders>
            <w:shd w:val="clear" w:color="000000" w:fill="FFFFFF"/>
            <w:noWrap/>
            <w:vAlign w:val="center"/>
            <w:hideMark/>
          </w:tcPr>
          <w:p w14:paraId="5CB3813A" w14:textId="4CEF3F43" w:rsidR="00C16717" w:rsidRPr="00BF01BA" w:rsidRDefault="00DF02E6" w:rsidP="00C1671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C16717" w:rsidRPr="00BF01BA">
              <w:rPr>
                <w:rFonts w:ascii="Arial" w:hAnsi="Arial" w:cs="Arial"/>
                <w:b/>
                <w:bCs/>
                <w:color w:val="000000"/>
                <w:sz w:val="16"/>
                <w:szCs w:val="16"/>
              </w:rPr>
              <w:t>810</w:t>
            </w:r>
          </w:p>
        </w:tc>
        <w:tc>
          <w:tcPr>
            <w:tcW w:w="472" w:type="pct"/>
            <w:tcBorders>
              <w:top w:val="nil"/>
              <w:left w:val="nil"/>
              <w:bottom w:val="single" w:sz="4" w:space="0" w:color="000000"/>
              <w:right w:val="nil"/>
            </w:tcBorders>
            <w:shd w:val="clear" w:color="000000" w:fill="E6F2FF"/>
            <w:noWrap/>
            <w:vAlign w:val="center"/>
            <w:hideMark/>
          </w:tcPr>
          <w:p w14:paraId="6D716729" w14:textId="77777777" w:rsidR="00C16717" w:rsidRPr="00BF01BA" w:rsidRDefault="00C16717" w:rsidP="00C1671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234</w:t>
            </w:r>
          </w:p>
        </w:tc>
        <w:tc>
          <w:tcPr>
            <w:tcW w:w="472" w:type="pct"/>
            <w:tcBorders>
              <w:top w:val="nil"/>
              <w:left w:val="nil"/>
              <w:bottom w:val="single" w:sz="4" w:space="0" w:color="000000"/>
              <w:right w:val="nil"/>
            </w:tcBorders>
            <w:shd w:val="clear" w:color="000000" w:fill="FFFFFF"/>
            <w:noWrap/>
            <w:vAlign w:val="center"/>
            <w:hideMark/>
          </w:tcPr>
          <w:p w14:paraId="328F7F9D" w14:textId="60C09697" w:rsidR="00C16717" w:rsidRPr="00BF01BA" w:rsidRDefault="00DF02E6" w:rsidP="00C1671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C16717" w:rsidRPr="00BF01BA">
              <w:rPr>
                <w:rFonts w:ascii="Arial" w:hAnsi="Arial" w:cs="Arial"/>
                <w:b/>
                <w:bCs/>
                <w:color w:val="000000"/>
                <w:sz w:val="16"/>
                <w:szCs w:val="16"/>
              </w:rPr>
              <w:t>591</w:t>
            </w:r>
          </w:p>
        </w:tc>
        <w:tc>
          <w:tcPr>
            <w:tcW w:w="472" w:type="pct"/>
            <w:tcBorders>
              <w:top w:val="nil"/>
              <w:left w:val="nil"/>
              <w:bottom w:val="single" w:sz="4" w:space="0" w:color="000000"/>
              <w:right w:val="nil"/>
            </w:tcBorders>
            <w:shd w:val="clear" w:color="000000" w:fill="FFFFFF"/>
            <w:noWrap/>
            <w:vAlign w:val="center"/>
            <w:hideMark/>
          </w:tcPr>
          <w:p w14:paraId="461F7D48" w14:textId="4E95AE3F" w:rsidR="00C16717" w:rsidRPr="00BF01BA" w:rsidRDefault="00DF02E6" w:rsidP="00C1671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C16717" w:rsidRPr="00BF01BA">
              <w:rPr>
                <w:rFonts w:ascii="Arial" w:hAnsi="Arial" w:cs="Arial"/>
                <w:b/>
                <w:bCs/>
                <w:color w:val="000000"/>
                <w:sz w:val="16"/>
                <w:szCs w:val="16"/>
              </w:rPr>
              <w:t>659</w:t>
            </w:r>
          </w:p>
        </w:tc>
        <w:tc>
          <w:tcPr>
            <w:tcW w:w="64" w:type="pct"/>
            <w:tcBorders>
              <w:top w:val="nil"/>
              <w:left w:val="nil"/>
              <w:bottom w:val="nil"/>
              <w:right w:val="nil"/>
            </w:tcBorders>
            <w:shd w:val="clear" w:color="000000" w:fill="FFFFFF"/>
            <w:noWrap/>
            <w:vAlign w:val="center"/>
            <w:hideMark/>
          </w:tcPr>
          <w:p w14:paraId="4116056E" w14:textId="77777777" w:rsidR="00C16717" w:rsidRPr="00BF01BA" w:rsidRDefault="00C16717" w:rsidP="00C1671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 </w:t>
            </w:r>
          </w:p>
        </w:tc>
        <w:tc>
          <w:tcPr>
            <w:tcW w:w="470" w:type="pct"/>
            <w:tcBorders>
              <w:top w:val="single" w:sz="4" w:space="0" w:color="auto"/>
              <w:left w:val="nil"/>
              <w:bottom w:val="single" w:sz="4" w:space="0" w:color="auto"/>
              <w:right w:val="nil"/>
            </w:tcBorders>
            <w:shd w:val="clear" w:color="000000" w:fill="FFFFFF"/>
            <w:noWrap/>
            <w:vAlign w:val="center"/>
            <w:hideMark/>
          </w:tcPr>
          <w:p w14:paraId="04DB1160" w14:textId="466D45EF" w:rsidR="00C16717" w:rsidRPr="00BF01BA" w:rsidRDefault="00DF02E6" w:rsidP="00C1671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C16717" w:rsidRPr="00BF01BA">
              <w:rPr>
                <w:rFonts w:ascii="Arial" w:hAnsi="Arial" w:cs="Arial"/>
                <w:b/>
                <w:bCs/>
                <w:color w:val="000000"/>
                <w:sz w:val="16"/>
                <w:szCs w:val="16"/>
              </w:rPr>
              <w:t>1,827</w:t>
            </w:r>
          </w:p>
        </w:tc>
      </w:tr>
      <w:tr w:rsidR="00E51B45" w:rsidRPr="00BF01BA" w14:paraId="062A8ECF" w14:textId="77777777" w:rsidTr="00E51B45">
        <w:trPr>
          <w:trHeight w:hRule="exact" w:val="60"/>
        </w:trPr>
        <w:tc>
          <w:tcPr>
            <w:tcW w:w="2576" w:type="pct"/>
            <w:tcBorders>
              <w:top w:val="nil"/>
              <w:left w:val="nil"/>
              <w:bottom w:val="nil"/>
              <w:right w:val="nil"/>
            </w:tcBorders>
            <w:shd w:val="clear" w:color="000000" w:fill="FFFFFF"/>
            <w:noWrap/>
            <w:vAlign w:val="center"/>
            <w:hideMark/>
          </w:tcPr>
          <w:p w14:paraId="32D4101A" w14:textId="77777777" w:rsidR="00C16717" w:rsidRPr="00BF01BA" w:rsidRDefault="00C16717" w:rsidP="00C1671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72" w:type="pct"/>
            <w:tcBorders>
              <w:top w:val="nil"/>
              <w:left w:val="nil"/>
              <w:bottom w:val="nil"/>
              <w:right w:val="nil"/>
            </w:tcBorders>
            <w:shd w:val="clear" w:color="000000" w:fill="FFFFFF"/>
            <w:noWrap/>
            <w:vAlign w:val="center"/>
            <w:hideMark/>
          </w:tcPr>
          <w:p w14:paraId="0C7A8B9E"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E6F2FF"/>
            <w:noWrap/>
            <w:vAlign w:val="center"/>
            <w:hideMark/>
          </w:tcPr>
          <w:p w14:paraId="544ADB87"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56D4AD8C"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3812B617"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64" w:type="pct"/>
            <w:tcBorders>
              <w:top w:val="nil"/>
              <w:left w:val="nil"/>
              <w:bottom w:val="nil"/>
              <w:right w:val="nil"/>
            </w:tcBorders>
            <w:shd w:val="clear" w:color="000000" w:fill="FFFFFF"/>
            <w:noWrap/>
            <w:vAlign w:val="center"/>
            <w:hideMark/>
          </w:tcPr>
          <w:p w14:paraId="40E06F37"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0" w:type="pct"/>
            <w:tcBorders>
              <w:top w:val="nil"/>
              <w:left w:val="nil"/>
              <w:bottom w:val="nil"/>
              <w:right w:val="nil"/>
            </w:tcBorders>
            <w:shd w:val="clear" w:color="000000" w:fill="FFFFFF"/>
            <w:noWrap/>
            <w:vAlign w:val="center"/>
            <w:hideMark/>
          </w:tcPr>
          <w:p w14:paraId="7D17692B"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r>
      <w:tr w:rsidR="00E51B45" w:rsidRPr="00BF01BA" w14:paraId="0B9C9AD6" w14:textId="77777777" w:rsidTr="00E51B45">
        <w:trPr>
          <w:trHeight w:hRule="exact" w:val="226"/>
        </w:trPr>
        <w:tc>
          <w:tcPr>
            <w:tcW w:w="2576" w:type="pct"/>
            <w:tcBorders>
              <w:top w:val="nil"/>
              <w:left w:val="nil"/>
              <w:bottom w:val="nil"/>
              <w:right w:val="nil"/>
            </w:tcBorders>
            <w:shd w:val="clear" w:color="000000" w:fill="FFFFFF"/>
            <w:noWrap/>
            <w:vAlign w:val="center"/>
            <w:hideMark/>
          </w:tcPr>
          <w:p w14:paraId="29B55C2A" w14:textId="28CEEECB" w:rsidR="00C16717" w:rsidRPr="00BF01BA" w:rsidRDefault="00C16717" w:rsidP="00C1671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2024</w:t>
            </w:r>
            <w:r w:rsidR="00DF02E6">
              <w:rPr>
                <w:rFonts w:ascii="Arial" w:hAnsi="Arial" w:cs="Arial"/>
                <w:b/>
                <w:bCs/>
                <w:color w:val="000000"/>
                <w:sz w:val="16"/>
                <w:szCs w:val="16"/>
              </w:rPr>
              <w:noBreakHyphen/>
            </w:r>
            <w:r w:rsidRPr="00BF01BA">
              <w:rPr>
                <w:rFonts w:ascii="Arial" w:hAnsi="Arial" w:cs="Arial"/>
                <w:b/>
                <w:bCs/>
                <w:color w:val="000000"/>
                <w:sz w:val="16"/>
                <w:szCs w:val="16"/>
              </w:rPr>
              <w:t>25 MYEFO net capital investment</w:t>
            </w:r>
          </w:p>
        </w:tc>
        <w:tc>
          <w:tcPr>
            <w:tcW w:w="472" w:type="pct"/>
            <w:tcBorders>
              <w:top w:val="nil"/>
              <w:left w:val="nil"/>
              <w:bottom w:val="nil"/>
              <w:right w:val="nil"/>
            </w:tcBorders>
            <w:shd w:val="clear" w:color="000000" w:fill="FFFFFF"/>
            <w:noWrap/>
            <w:vAlign w:val="center"/>
            <w:hideMark/>
          </w:tcPr>
          <w:p w14:paraId="2D9D7D3E" w14:textId="77777777" w:rsidR="00C16717" w:rsidRPr="00BF01BA" w:rsidRDefault="00C16717" w:rsidP="00C1671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5,493</w:t>
            </w:r>
          </w:p>
        </w:tc>
        <w:tc>
          <w:tcPr>
            <w:tcW w:w="472" w:type="pct"/>
            <w:tcBorders>
              <w:top w:val="nil"/>
              <w:left w:val="nil"/>
              <w:bottom w:val="nil"/>
              <w:right w:val="nil"/>
            </w:tcBorders>
            <w:shd w:val="clear" w:color="000000" w:fill="E6F2FF"/>
            <w:noWrap/>
            <w:vAlign w:val="center"/>
            <w:hideMark/>
          </w:tcPr>
          <w:p w14:paraId="0DDA8007" w14:textId="77777777" w:rsidR="00C16717" w:rsidRPr="00BF01BA" w:rsidRDefault="00C16717" w:rsidP="00C1671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8,288</w:t>
            </w:r>
          </w:p>
        </w:tc>
        <w:tc>
          <w:tcPr>
            <w:tcW w:w="472" w:type="pct"/>
            <w:tcBorders>
              <w:top w:val="nil"/>
              <w:left w:val="nil"/>
              <w:bottom w:val="nil"/>
              <w:right w:val="nil"/>
            </w:tcBorders>
            <w:shd w:val="clear" w:color="000000" w:fill="FFFFFF"/>
            <w:noWrap/>
            <w:vAlign w:val="center"/>
            <w:hideMark/>
          </w:tcPr>
          <w:p w14:paraId="126E517B" w14:textId="77777777" w:rsidR="00C16717" w:rsidRPr="00BF01BA" w:rsidRDefault="00C16717" w:rsidP="00C1671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8,396</w:t>
            </w:r>
          </w:p>
        </w:tc>
        <w:tc>
          <w:tcPr>
            <w:tcW w:w="472" w:type="pct"/>
            <w:tcBorders>
              <w:top w:val="nil"/>
              <w:left w:val="nil"/>
              <w:bottom w:val="nil"/>
              <w:right w:val="nil"/>
            </w:tcBorders>
            <w:shd w:val="clear" w:color="000000" w:fill="FFFFFF"/>
            <w:noWrap/>
            <w:vAlign w:val="center"/>
            <w:hideMark/>
          </w:tcPr>
          <w:p w14:paraId="2D38935B" w14:textId="77777777" w:rsidR="00C16717" w:rsidRPr="00BF01BA" w:rsidRDefault="00C16717" w:rsidP="00C1671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11,240</w:t>
            </w:r>
          </w:p>
        </w:tc>
        <w:tc>
          <w:tcPr>
            <w:tcW w:w="64" w:type="pct"/>
            <w:tcBorders>
              <w:top w:val="nil"/>
              <w:left w:val="nil"/>
              <w:bottom w:val="nil"/>
              <w:right w:val="nil"/>
            </w:tcBorders>
            <w:shd w:val="clear" w:color="000000" w:fill="FFFFFF"/>
            <w:noWrap/>
            <w:vAlign w:val="center"/>
            <w:hideMark/>
          </w:tcPr>
          <w:p w14:paraId="6E79E252" w14:textId="77777777" w:rsidR="00C16717" w:rsidRPr="00BF01BA" w:rsidRDefault="00C16717" w:rsidP="00C1671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70" w:type="pct"/>
            <w:tcBorders>
              <w:top w:val="nil"/>
              <w:left w:val="nil"/>
              <w:bottom w:val="nil"/>
              <w:right w:val="nil"/>
            </w:tcBorders>
            <w:shd w:val="clear" w:color="000000" w:fill="FFFFFF"/>
            <w:noWrap/>
            <w:vAlign w:val="center"/>
            <w:hideMark/>
          </w:tcPr>
          <w:p w14:paraId="54EC62F1" w14:textId="77777777" w:rsidR="00C16717" w:rsidRPr="00BF01BA" w:rsidRDefault="00C16717" w:rsidP="00C1671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33,417</w:t>
            </w:r>
          </w:p>
        </w:tc>
      </w:tr>
      <w:tr w:rsidR="00E51B45" w:rsidRPr="00BF01BA" w14:paraId="7BAE8EB5" w14:textId="77777777" w:rsidTr="00E51B45">
        <w:trPr>
          <w:trHeight w:hRule="exact" w:val="60"/>
        </w:trPr>
        <w:tc>
          <w:tcPr>
            <w:tcW w:w="2576" w:type="pct"/>
            <w:tcBorders>
              <w:top w:val="nil"/>
              <w:left w:val="nil"/>
              <w:bottom w:val="nil"/>
              <w:right w:val="nil"/>
            </w:tcBorders>
            <w:shd w:val="clear" w:color="000000" w:fill="FFFFFF"/>
            <w:noWrap/>
            <w:vAlign w:val="center"/>
            <w:hideMark/>
          </w:tcPr>
          <w:p w14:paraId="11ECAAB5" w14:textId="77777777" w:rsidR="00C16717" w:rsidRPr="00BF01BA" w:rsidRDefault="00C16717" w:rsidP="00C1671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72" w:type="pct"/>
            <w:tcBorders>
              <w:top w:val="nil"/>
              <w:left w:val="nil"/>
              <w:bottom w:val="nil"/>
              <w:right w:val="nil"/>
            </w:tcBorders>
            <w:shd w:val="clear" w:color="000000" w:fill="FFFFFF"/>
            <w:noWrap/>
            <w:vAlign w:val="center"/>
            <w:hideMark/>
          </w:tcPr>
          <w:p w14:paraId="3F5DA69D"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E6F2FF"/>
            <w:noWrap/>
            <w:vAlign w:val="center"/>
            <w:hideMark/>
          </w:tcPr>
          <w:p w14:paraId="06CDAC1B"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1B503DD6"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7060ECCB"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64" w:type="pct"/>
            <w:tcBorders>
              <w:top w:val="nil"/>
              <w:left w:val="nil"/>
              <w:bottom w:val="nil"/>
              <w:right w:val="nil"/>
            </w:tcBorders>
            <w:shd w:val="clear" w:color="000000" w:fill="FFFFFF"/>
            <w:noWrap/>
            <w:vAlign w:val="center"/>
            <w:hideMark/>
          </w:tcPr>
          <w:p w14:paraId="51690E79"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0" w:type="pct"/>
            <w:tcBorders>
              <w:top w:val="nil"/>
              <w:left w:val="nil"/>
              <w:bottom w:val="nil"/>
              <w:right w:val="nil"/>
            </w:tcBorders>
            <w:shd w:val="clear" w:color="000000" w:fill="FFFFFF"/>
            <w:noWrap/>
            <w:vAlign w:val="center"/>
            <w:hideMark/>
          </w:tcPr>
          <w:p w14:paraId="465D12FF"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r>
      <w:tr w:rsidR="00E51B45" w:rsidRPr="00BF01BA" w14:paraId="561CEFF4" w14:textId="77777777" w:rsidTr="00E51B45">
        <w:trPr>
          <w:trHeight w:hRule="exact" w:val="226"/>
        </w:trPr>
        <w:tc>
          <w:tcPr>
            <w:tcW w:w="2576" w:type="pct"/>
            <w:tcBorders>
              <w:top w:val="nil"/>
              <w:left w:val="nil"/>
              <w:bottom w:val="nil"/>
              <w:right w:val="nil"/>
            </w:tcBorders>
            <w:shd w:val="clear" w:color="000000" w:fill="FFFFFF"/>
            <w:noWrap/>
            <w:vAlign w:val="center"/>
            <w:hideMark/>
          </w:tcPr>
          <w:p w14:paraId="72A5C04B" w14:textId="445FE82B" w:rsidR="00C16717" w:rsidRPr="00BF01BA" w:rsidRDefault="00C16717" w:rsidP="00C1671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Changes from 2024</w:t>
            </w:r>
            <w:r w:rsidR="00DF02E6">
              <w:rPr>
                <w:rFonts w:ascii="Arial" w:hAnsi="Arial" w:cs="Arial"/>
                <w:b/>
                <w:bCs/>
                <w:color w:val="000000"/>
                <w:sz w:val="16"/>
                <w:szCs w:val="16"/>
              </w:rPr>
              <w:noBreakHyphen/>
            </w:r>
            <w:r w:rsidRPr="00BF01BA">
              <w:rPr>
                <w:rFonts w:ascii="Arial" w:hAnsi="Arial" w:cs="Arial"/>
                <w:b/>
                <w:bCs/>
                <w:color w:val="000000"/>
                <w:sz w:val="16"/>
                <w:szCs w:val="16"/>
              </w:rPr>
              <w:t>25 MYEFO to</w:t>
            </w:r>
          </w:p>
        </w:tc>
        <w:tc>
          <w:tcPr>
            <w:tcW w:w="472" w:type="pct"/>
            <w:tcBorders>
              <w:top w:val="nil"/>
              <w:left w:val="nil"/>
              <w:bottom w:val="nil"/>
              <w:right w:val="nil"/>
            </w:tcBorders>
            <w:shd w:val="clear" w:color="000000" w:fill="FFFFFF"/>
            <w:noWrap/>
            <w:vAlign w:val="center"/>
            <w:hideMark/>
          </w:tcPr>
          <w:p w14:paraId="5BCEF7E7"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E6F2FF"/>
            <w:noWrap/>
            <w:vAlign w:val="center"/>
            <w:hideMark/>
          </w:tcPr>
          <w:p w14:paraId="2E094018"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33ECB721"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1B3A41BC"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64" w:type="pct"/>
            <w:tcBorders>
              <w:top w:val="nil"/>
              <w:left w:val="nil"/>
              <w:bottom w:val="nil"/>
              <w:right w:val="nil"/>
            </w:tcBorders>
            <w:shd w:val="clear" w:color="000000" w:fill="FFFFFF"/>
            <w:noWrap/>
            <w:vAlign w:val="center"/>
            <w:hideMark/>
          </w:tcPr>
          <w:p w14:paraId="24F88D7C"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0" w:type="pct"/>
            <w:tcBorders>
              <w:top w:val="nil"/>
              <w:left w:val="nil"/>
              <w:bottom w:val="nil"/>
              <w:right w:val="nil"/>
            </w:tcBorders>
            <w:shd w:val="clear" w:color="000000" w:fill="FFFFFF"/>
            <w:noWrap/>
            <w:vAlign w:val="center"/>
            <w:hideMark/>
          </w:tcPr>
          <w:p w14:paraId="6E588CC2"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r>
      <w:tr w:rsidR="00E51B45" w:rsidRPr="00BF01BA" w14:paraId="188F5C76" w14:textId="77777777" w:rsidTr="00E51B45">
        <w:trPr>
          <w:trHeight w:hRule="exact" w:val="226"/>
        </w:trPr>
        <w:tc>
          <w:tcPr>
            <w:tcW w:w="2576" w:type="pct"/>
            <w:tcBorders>
              <w:top w:val="nil"/>
              <w:left w:val="nil"/>
              <w:bottom w:val="nil"/>
              <w:right w:val="nil"/>
            </w:tcBorders>
            <w:shd w:val="clear" w:color="000000" w:fill="FFFFFF"/>
            <w:noWrap/>
            <w:vAlign w:val="center"/>
            <w:hideMark/>
          </w:tcPr>
          <w:p w14:paraId="2F2E38B0" w14:textId="65FA0EF7" w:rsidR="00C16717" w:rsidRPr="00BF01BA" w:rsidRDefault="00C16717" w:rsidP="00E51B45">
            <w:pPr>
              <w:spacing w:before="0" w:after="0" w:line="240" w:lineRule="auto"/>
              <w:ind w:left="170"/>
              <w:rPr>
                <w:rFonts w:ascii="Arial" w:hAnsi="Arial" w:cs="Arial"/>
                <w:b/>
                <w:bCs/>
                <w:color w:val="000000"/>
                <w:sz w:val="16"/>
                <w:szCs w:val="16"/>
              </w:rPr>
            </w:pPr>
            <w:r w:rsidRPr="00BF01BA">
              <w:rPr>
                <w:rFonts w:ascii="Arial" w:hAnsi="Arial" w:cs="Arial"/>
                <w:b/>
                <w:bCs/>
                <w:color w:val="000000"/>
                <w:sz w:val="16"/>
                <w:szCs w:val="16"/>
              </w:rPr>
              <w:t>2025</w:t>
            </w:r>
            <w:r w:rsidR="00DF02E6">
              <w:rPr>
                <w:rFonts w:ascii="Arial" w:hAnsi="Arial" w:cs="Arial"/>
                <w:b/>
                <w:bCs/>
                <w:color w:val="000000"/>
                <w:sz w:val="16"/>
                <w:szCs w:val="16"/>
              </w:rPr>
              <w:noBreakHyphen/>
            </w:r>
            <w:r w:rsidRPr="00BF01BA">
              <w:rPr>
                <w:rFonts w:ascii="Arial" w:hAnsi="Arial" w:cs="Arial"/>
                <w:b/>
                <w:bCs/>
                <w:color w:val="000000"/>
                <w:sz w:val="16"/>
                <w:szCs w:val="16"/>
              </w:rPr>
              <w:t>26 Budget</w:t>
            </w:r>
          </w:p>
        </w:tc>
        <w:tc>
          <w:tcPr>
            <w:tcW w:w="472" w:type="pct"/>
            <w:tcBorders>
              <w:top w:val="nil"/>
              <w:left w:val="nil"/>
              <w:bottom w:val="nil"/>
              <w:right w:val="nil"/>
            </w:tcBorders>
            <w:shd w:val="clear" w:color="000000" w:fill="FFFFFF"/>
            <w:noWrap/>
            <w:vAlign w:val="center"/>
            <w:hideMark/>
          </w:tcPr>
          <w:p w14:paraId="1B4171A3" w14:textId="77777777" w:rsidR="00C16717" w:rsidRPr="00BF01BA" w:rsidRDefault="00C16717" w:rsidP="00C16717">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472" w:type="pct"/>
            <w:tcBorders>
              <w:top w:val="nil"/>
              <w:left w:val="nil"/>
              <w:bottom w:val="nil"/>
              <w:right w:val="nil"/>
            </w:tcBorders>
            <w:shd w:val="clear" w:color="000000" w:fill="E6F2FF"/>
            <w:noWrap/>
            <w:vAlign w:val="center"/>
            <w:hideMark/>
          </w:tcPr>
          <w:p w14:paraId="38B12872" w14:textId="77777777" w:rsidR="00C16717" w:rsidRPr="00BF01BA" w:rsidRDefault="00C16717" w:rsidP="00C16717">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472" w:type="pct"/>
            <w:tcBorders>
              <w:top w:val="nil"/>
              <w:left w:val="nil"/>
              <w:bottom w:val="nil"/>
              <w:right w:val="nil"/>
            </w:tcBorders>
            <w:shd w:val="clear" w:color="000000" w:fill="FFFFFF"/>
            <w:noWrap/>
            <w:vAlign w:val="center"/>
            <w:hideMark/>
          </w:tcPr>
          <w:p w14:paraId="7F697A06" w14:textId="77777777" w:rsidR="00C16717" w:rsidRPr="00BF01BA" w:rsidRDefault="00C16717" w:rsidP="00C16717">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472" w:type="pct"/>
            <w:tcBorders>
              <w:top w:val="nil"/>
              <w:left w:val="nil"/>
              <w:bottom w:val="nil"/>
              <w:right w:val="nil"/>
            </w:tcBorders>
            <w:shd w:val="clear" w:color="000000" w:fill="FFFFFF"/>
            <w:noWrap/>
            <w:vAlign w:val="center"/>
            <w:hideMark/>
          </w:tcPr>
          <w:p w14:paraId="0C7B2581" w14:textId="77777777" w:rsidR="00C16717" w:rsidRPr="00BF01BA" w:rsidRDefault="00C16717" w:rsidP="00C16717">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64" w:type="pct"/>
            <w:tcBorders>
              <w:top w:val="nil"/>
              <w:left w:val="nil"/>
              <w:bottom w:val="nil"/>
              <w:right w:val="nil"/>
            </w:tcBorders>
            <w:shd w:val="clear" w:color="000000" w:fill="FFFFFF"/>
            <w:noWrap/>
            <w:vAlign w:val="center"/>
            <w:hideMark/>
          </w:tcPr>
          <w:p w14:paraId="6B5A79F0" w14:textId="77777777" w:rsidR="00C16717" w:rsidRPr="00BF01BA" w:rsidRDefault="00C16717" w:rsidP="00C16717">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470" w:type="pct"/>
            <w:tcBorders>
              <w:top w:val="nil"/>
              <w:left w:val="nil"/>
              <w:bottom w:val="nil"/>
              <w:right w:val="nil"/>
            </w:tcBorders>
            <w:shd w:val="clear" w:color="000000" w:fill="FFFFFF"/>
            <w:noWrap/>
            <w:vAlign w:val="center"/>
            <w:hideMark/>
          </w:tcPr>
          <w:p w14:paraId="0904CF3F"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r>
      <w:tr w:rsidR="00E51B45" w:rsidRPr="00BF01BA" w14:paraId="49760BF2" w14:textId="77777777" w:rsidTr="00E51B45">
        <w:trPr>
          <w:trHeight w:hRule="exact" w:val="226"/>
        </w:trPr>
        <w:tc>
          <w:tcPr>
            <w:tcW w:w="2576" w:type="pct"/>
            <w:tcBorders>
              <w:top w:val="nil"/>
              <w:left w:val="nil"/>
              <w:bottom w:val="nil"/>
              <w:right w:val="nil"/>
            </w:tcBorders>
            <w:shd w:val="clear" w:color="000000" w:fill="FFFFFF"/>
            <w:noWrap/>
            <w:vAlign w:val="center"/>
            <w:hideMark/>
          </w:tcPr>
          <w:p w14:paraId="4EDAD3AA"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Effect of policy decisions(a)</w:t>
            </w:r>
          </w:p>
        </w:tc>
        <w:tc>
          <w:tcPr>
            <w:tcW w:w="472" w:type="pct"/>
            <w:tcBorders>
              <w:top w:val="nil"/>
              <w:left w:val="nil"/>
              <w:bottom w:val="nil"/>
              <w:right w:val="nil"/>
            </w:tcBorders>
            <w:shd w:val="clear" w:color="000000" w:fill="FFFFFF"/>
            <w:noWrap/>
            <w:vAlign w:val="center"/>
            <w:hideMark/>
          </w:tcPr>
          <w:p w14:paraId="3BF6EE76" w14:textId="060BD36F" w:rsidR="00C16717" w:rsidRPr="00BF01BA" w:rsidRDefault="00DF02E6" w:rsidP="00C167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C16717" w:rsidRPr="00BF01BA">
              <w:rPr>
                <w:rFonts w:ascii="Arial" w:hAnsi="Arial" w:cs="Arial"/>
                <w:color w:val="000000"/>
                <w:sz w:val="16"/>
                <w:szCs w:val="16"/>
              </w:rPr>
              <w:t>1</w:t>
            </w:r>
          </w:p>
        </w:tc>
        <w:tc>
          <w:tcPr>
            <w:tcW w:w="472" w:type="pct"/>
            <w:tcBorders>
              <w:top w:val="nil"/>
              <w:left w:val="nil"/>
              <w:bottom w:val="nil"/>
              <w:right w:val="nil"/>
            </w:tcBorders>
            <w:shd w:val="clear" w:color="000000" w:fill="E6F2FF"/>
            <w:noWrap/>
            <w:vAlign w:val="center"/>
            <w:hideMark/>
          </w:tcPr>
          <w:p w14:paraId="0B26E635"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122</w:t>
            </w:r>
          </w:p>
        </w:tc>
        <w:tc>
          <w:tcPr>
            <w:tcW w:w="472" w:type="pct"/>
            <w:tcBorders>
              <w:top w:val="nil"/>
              <w:left w:val="nil"/>
              <w:bottom w:val="nil"/>
              <w:right w:val="nil"/>
            </w:tcBorders>
            <w:shd w:val="clear" w:color="000000" w:fill="FFFFFF"/>
            <w:noWrap/>
            <w:vAlign w:val="center"/>
            <w:hideMark/>
          </w:tcPr>
          <w:p w14:paraId="6E5A41B6"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122</w:t>
            </w:r>
          </w:p>
        </w:tc>
        <w:tc>
          <w:tcPr>
            <w:tcW w:w="472" w:type="pct"/>
            <w:tcBorders>
              <w:top w:val="nil"/>
              <w:left w:val="nil"/>
              <w:bottom w:val="nil"/>
              <w:right w:val="nil"/>
            </w:tcBorders>
            <w:shd w:val="clear" w:color="000000" w:fill="FFFFFF"/>
            <w:noWrap/>
            <w:vAlign w:val="center"/>
            <w:hideMark/>
          </w:tcPr>
          <w:p w14:paraId="1797E7BE"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201</w:t>
            </w:r>
          </w:p>
        </w:tc>
        <w:tc>
          <w:tcPr>
            <w:tcW w:w="64" w:type="pct"/>
            <w:tcBorders>
              <w:top w:val="nil"/>
              <w:left w:val="nil"/>
              <w:bottom w:val="nil"/>
              <w:right w:val="nil"/>
            </w:tcBorders>
            <w:shd w:val="clear" w:color="000000" w:fill="FFFFFF"/>
            <w:noWrap/>
            <w:vAlign w:val="center"/>
            <w:hideMark/>
          </w:tcPr>
          <w:p w14:paraId="39A22AFB"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470" w:type="pct"/>
            <w:tcBorders>
              <w:top w:val="nil"/>
              <w:left w:val="nil"/>
              <w:bottom w:val="nil"/>
              <w:right w:val="nil"/>
            </w:tcBorders>
            <w:shd w:val="clear" w:color="000000" w:fill="FFFFFF"/>
            <w:noWrap/>
            <w:vAlign w:val="center"/>
            <w:hideMark/>
          </w:tcPr>
          <w:p w14:paraId="1D57B98D"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444</w:t>
            </w:r>
          </w:p>
        </w:tc>
      </w:tr>
      <w:tr w:rsidR="00E51B45" w:rsidRPr="00BF01BA" w14:paraId="2093D3F0" w14:textId="77777777" w:rsidTr="00E51B45">
        <w:trPr>
          <w:trHeight w:hRule="exact" w:val="226"/>
        </w:trPr>
        <w:tc>
          <w:tcPr>
            <w:tcW w:w="2576" w:type="pct"/>
            <w:tcBorders>
              <w:top w:val="nil"/>
              <w:left w:val="nil"/>
              <w:bottom w:val="nil"/>
              <w:right w:val="nil"/>
            </w:tcBorders>
            <w:shd w:val="clear" w:color="000000" w:fill="FFFFFF"/>
            <w:noWrap/>
            <w:vAlign w:val="center"/>
            <w:hideMark/>
          </w:tcPr>
          <w:p w14:paraId="50B525D2"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Effect of parameter and other variations</w:t>
            </w:r>
          </w:p>
        </w:tc>
        <w:tc>
          <w:tcPr>
            <w:tcW w:w="472" w:type="pct"/>
            <w:tcBorders>
              <w:top w:val="nil"/>
              <w:left w:val="nil"/>
              <w:bottom w:val="single" w:sz="4" w:space="0" w:color="293F5B"/>
              <w:right w:val="nil"/>
            </w:tcBorders>
            <w:shd w:val="clear" w:color="000000" w:fill="FFFFFF"/>
            <w:noWrap/>
            <w:vAlign w:val="center"/>
            <w:hideMark/>
          </w:tcPr>
          <w:p w14:paraId="5078BA23" w14:textId="379AC979" w:rsidR="00C16717" w:rsidRPr="00BF01BA" w:rsidRDefault="00DF02E6" w:rsidP="00C167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C16717" w:rsidRPr="00BF01BA">
              <w:rPr>
                <w:rFonts w:ascii="Arial" w:hAnsi="Arial" w:cs="Arial"/>
                <w:color w:val="000000"/>
                <w:sz w:val="16"/>
                <w:szCs w:val="16"/>
              </w:rPr>
              <w:t>33</w:t>
            </w:r>
          </w:p>
        </w:tc>
        <w:tc>
          <w:tcPr>
            <w:tcW w:w="472" w:type="pct"/>
            <w:tcBorders>
              <w:top w:val="nil"/>
              <w:left w:val="nil"/>
              <w:bottom w:val="single" w:sz="4" w:space="0" w:color="293F5B"/>
              <w:right w:val="nil"/>
            </w:tcBorders>
            <w:shd w:val="clear" w:color="000000" w:fill="E6F2FF"/>
            <w:noWrap/>
            <w:vAlign w:val="center"/>
            <w:hideMark/>
          </w:tcPr>
          <w:p w14:paraId="4289AA2E"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360</w:t>
            </w:r>
          </w:p>
        </w:tc>
        <w:tc>
          <w:tcPr>
            <w:tcW w:w="472" w:type="pct"/>
            <w:tcBorders>
              <w:top w:val="nil"/>
              <w:left w:val="nil"/>
              <w:bottom w:val="single" w:sz="4" w:space="0" w:color="293F5B"/>
              <w:right w:val="nil"/>
            </w:tcBorders>
            <w:shd w:val="clear" w:color="000000" w:fill="FFFFFF"/>
            <w:noWrap/>
            <w:vAlign w:val="center"/>
            <w:hideMark/>
          </w:tcPr>
          <w:p w14:paraId="36527BE8"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622</w:t>
            </w:r>
          </w:p>
        </w:tc>
        <w:tc>
          <w:tcPr>
            <w:tcW w:w="472" w:type="pct"/>
            <w:tcBorders>
              <w:top w:val="nil"/>
              <w:left w:val="nil"/>
              <w:bottom w:val="single" w:sz="4" w:space="0" w:color="293F5B"/>
              <w:right w:val="nil"/>
            </w:tcBorders>
            <w:shd w:val="clear" w:color="000000" w:fill="FFFFFF"/>
            <w:noWrap/>
            <w:vAlign w:val="center"/>
            <w:hideMark/>
          </w:tcPr>
          <w:p w14:paraId="15683AEA"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584</w:t>
            </w:r>
          </w:p>
        </w:tc>
        <w:tc>
          <w:tcPr>
            <w:tcW w:w="64" w:type="pct"/>
            <w:tcBorders>
              <w:top w:val="nil"/>
              <w:left w:val="nil"/>
              <w:bottom w:val="nil"/>
              <w:right w:val="nil"/>
            </w:tcBorders>
            <w:shd w:val="clear" w:color="000000" w:fill="FFFFFF"/>
            <w:noWrap/>
            <w:vAlign w:val="center"/>
            <w:hideMark/>
          </w:tcPr>
          <w:p w14:paraId="5AA8EF5C"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470" w:type="pct"/>
            <w:tcBorders>
              <w:top w:val="nil"/>
              <w:left w:val="nil"/>
              <w:bottom w:val="single" w:sz="4" w:space="0" w:color="293F5B"/>
              <w:right w:val="nil"/>
            </w:tcBorders>
            <w:shd w:val="clear" w:color="000000" w:fill="FFFFFF"/>
            <w:noWrap/>
            <w:vAlign w:val="center"/>
            <w:hideMark/>
          </w:tcPr>
          <w:p w14:paraId="1DF379C9"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1,534</w:t>
            </w:r>
          </w:p>
        </w:tc>
      </w:tr>
      <w:tr w:rsidR="00E51B45" w:rsidRPr="00BF01BA" w14:paraId="26FEB5F1" w14:textId="77777777" w:rsidTr="00E51B45">
        <w:trPr>
          <w:trHeight w:hRule="exact" w:val="226"/>
        </w:trPr>
        <w:tc>
          <w:tcPr>
            <w:tcW w:w="2576" w:type="pct"/>
            <w:tcBorders>
              <w:top w:val="nil"/>
              <w:left w:val="nil"/>
              <w:bottom w:val="nil"/>
              <w:right w:val="nil"/>
            </w:tcBorders>
            <w:shd w:val="clear" w:color="000000" w:fill="FFFFFF"/>
            <w:noWrap/>
            <w:vAlign w:val="center"/>
            <w:hideMark/>
          </w:tcPr>
          <w:p w14:paraId="62364F57" w14:textId="77777777" w:rsidR="00C16717" w:rsidRPr="00BF01BA" w:rsidRDefault="00C16717" w:rsidP="00C1671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variations</w:t>
            </w:r>
          </w:p>
        </w:tc>
        <w:tc>
          <w:tcPr>
            <w:tcW w:w="472" w:type="pct"/>
            <w:tcBorders>
              <w:top w:val="single" w:sz="4" w:space="0" w:color="293F5B"/>
              <w:left w:val="nil"/>
              <w:bottom w:val="single" w:sz="4" w:space="0" w:color="293F5B"/>
              <w:right w:val="nil"/>
            </w:tcBorders>
            <w:shd w:val="clear" w:color="000000" w:fill="FFFFFF"/>
            <w:noWrap/>
            <w:vAlign w:val="center"/>
            <w:hideMark/>
          </w:tcPr>
          <w:p w14:paraId="588E9C70" w14:textId="71820779" w:rsidR="00C16717" w:rsidRPr="00BF01BA" w:rsidRDefault="00DF02E6" w:rsidP="00C1671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C16717" w:rsidRPr="00BF01BA">
              <w:rPr>
                <w:rFonts w:ascii="Arial" w:hAnsi="Arial" w:cs="Arial"/>
                <w:b/>
                <w:bCs/>
                <w:color w:val="000000"/>
                <w:sz w:val="16"/>
                <w:szCs w:val="16"/>
              </w:rPr>
              <w:t>33</w:t>
            </w:r>
          </w:p>
        </w:tc>
        <w:tc>
          <w:tcPr>
            <w:tcW w:w="472" w:type="pct"/>
            <w:tcBorders>
              <w:top w:val="single" w:sz="4" w:space="0" w:color="293F5B"/>
              <w:left w:val="nil"/>
              <w:bottom w:val="single" w:sz="4" w:space="0" w:color="293F5B"/>
              <w:right w:val="nil"/>
            </w:tcBorders>
            <w:shd w:val="clear" w:color="000000" w:fill="E6F2FF"/>
            <w:noWrap/>
            <w:vAlign w:val="center"/>
            <w:hideMark/>
          </w:tcPr>
          <w:p w14:paraId="72145ABD" w14:textId="77777777" w:rsidR="00C16717" w:rsidRPr="00BF01BA" w:rsidRDefault="00C16717" w:rsidP="00C1671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482</w:t>
            </w:r>
          </w:p>
        </w:tc>
        <w:tc>
          <w:tcPr>
            <w:tcW w:w="472" w:type="pct"/>
            <w:tcBorders>
              <w:top w:val="single" w:sz="4" w:space="0" w:color="293F5B"/>
              <w:left w:val="nil"/>
              <w:bottom w:val="single" w:sz="4" w:space="0" w:color="293F5B"/>
              <w:right w:val="nil"/>
            </w:tcBorders>
            <w:shd w:val="clear" w:color="000000" w:fill="FFFFFF"/>
            <w:noWrap/>
            <w:vAlign w:val="center"/>
            <w:hideMark/>
          </w:tcPr>
          <w:p w14:paraId="11E9EDA3" w14:textId="77777777" w:rsidR="00C16717" w:rsidRPr="00BF01BA" w:rsidRDefault="00C16717" w:rsidP="00C1671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744</w:t>
            </w:r>
          </w:p>
        </w:tc>
        <w:tc>
          <w:tcPr>
            <w:tcW w:w="472" w:type="pct"/>
            <w:tcBorders>
              <w:top w:val="single" w:sz="4" w:space="0" w:color="293F5B"/>
              <w:left w:val="nil"/>
              <w:bottom w:val="single" w:sz="4" w:space="0" w:color="293F5B"/>
              <w:right w:val="nil"/>
            </w:tcBorders>
            <w:shd w:val="clear" w:color="000000" w:fill="FFFFFF"/>
            <w:noWrap/>
            <w:vAlign w:val="center"/>
            <w:hideMark/>
          </w:tcPr>
          <w:p w14:paraId="564E4C1F" w14:textId="77777777" w:rsidR="00C16717" w:rsidRPr="00BF01BA" w:rsidRDefault="00C16717" w:rsidP="00C1671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786</w:t>
            </w:r>
          </w:p>
        </w:tc>
        <w:tc>
          <w:tcPr>
            <w:tcW w:w="64" w:type="pct"/>
            <w:tcBorders>
              <w:top w:val="nil"/>
              <w:left w:val="nil"/>
              <w:bottom w:val="nil"/>
              <w:right w:val="nil"/>
            </w:tcBorders>
            <w:shd w:val="clear" w:color="000000" w:fill="FFFFFF"/>
            <w:noWrap/>
            <w:vAlign w:val="center"/>
            <w:hideMark/>
          </w:tcPr>
          <w:p w14:paraId="14CB2D29" w14:textId="77777777" w:rsidR="00C16717" w:rsidRPr="00BF01BA" w:rsidRDefault="00C16717" w:rsidP="00C1671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70" w:type="pct"/>
            <w:tcBorders>
              <w:top w:val="single" w:sz="4" w:space="0" w:color="293F5B"/>
              <w:left w:val="nil"/>
              <w:bottom w:val="nil"/>
              <w:right w:val="nil"/>
            </w:tcBorders>
            <w:shd w:val="clear" w:color="000000" w:fill="FFFFFF"/>
            <w:noWrap/>
            <w:vAlign w:val="center"/>
            <w:hideMark/>
          </w:tcPr>
          <w:p w14:paraId="519046F3" w14:textId="77777777" w:rsidR="00C16717" w:rsidRPr="00BF01BA" w:rsidRDefault="00C16717" w:rsidP="00C1671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1,978</w:t>
            </w:r>
          </w:p>
        </w:tc>
      </w:tr>
      <w:tr w:rsidR="00E51B45" w:rsidRPr="00BF01BA" w14:paraId="4D5F088D" w14:textId="77777777" w:rsidTr="00E51B45">
        <w:trPr>
          <w:trHeight w:hRule="exact" w:val="60"/>
        </w:trPr>
        <w:tc>
          <w:tcPr>
            <w:tcW w:w="2576" w:type="pct"/>
            <w:tcBorders>
              <w:top w:val="nil"/>
              <w:left w:val="nil"/>
              <w:bottom w:val="nil"/>
              <w:right w:val="nil"/>
            </w:tcBorders>
            <w:shd w:val="clear" w:color="000000" w:fill="FFFFFF"/>
            <w:noWrap/>
            <w:vAlign w:val="center"/>
            <w:hideMark/>
          </w:tcPr>
          <w:p w14:paraId="149693FA" w14:textId="77777777" w:rsidR="00C16717" w:rsidRPr="00BF01BA" w:rsidRDefault="00C16717" w:rsidP="00C1671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72" w:type="pct"/>
            <w:tcBorders>
              <w:top w:val="nil"/>
              <w:left w:val="nil"/>
              <w:bottom w:val="nil"/>
              <w:right w:val="nil"/>
            </w:tcBorders>
            <w:shd w:val="clear" w:color="000000" w:fill="FFFFFF"/>
            <w:noWrap/>
            <w:vAlign w:val="center"/>
            <w:hideMark/>
          </w:tcPr>
          <w:p w14:paraId="6FB7A4DA"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E6F2FF"/>
            <w:noWrap/>
            <w:vAlign w:val="center"/>
            <w:hideMark/>
          </w:tcPr>
          <w:p w14:paraId="733C2086"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64B8B315"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2" w:type="pct"/>
            <w:tcBorders>
              <w:top w:val="nil"/>
              <w:left w:val="nil"/>
              <w:bottom w:val="nil"/>
              <w:right w:val="nil"/>
            </w:tcBorders>
            <w:shd w:val="clear" w:color="000000" w:fill="FFFFFF"/>
            <w:noWrap/>
            <w:vAlign w:val="center"/>
            <w:hideMark/>
          </w:tcPr>
          <w:p w14:paraId="1CBB16F4"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64" w:type="pct"/>
            <w:tcBorders>
              <w:top w:val="nil"/>
              <w:left w:val="nil"/>
              <w:bottom w:val="nil"/>
              <w:right w:val="nil"/>
            </w:tcBorders>
            <w:shd w:val="clear" w:color="000000" w:fill="FFFFFF"/>
            <w:noWrap/>
            <w:vAlign w:val="center"/>
            <w:hideMark/>
          </w:tcPr>
          <w:p w14:paraId="506C5ED0" w14:textId="77777777" w:rsidR="00C16717" w:rsidRPr="00BF01BA" w:rsidRDefault="00C16717" w:rsidP="00C1671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70" w:type="pct"/>
            <w:tcBorders>
              <w:top w:val="single" w:sz="4" w:space="0" w:color="293F5B"/>
              <w:left w:val="nil"/>
              <w:bottom w:val="nil"/>
              <w:right w:val="nil"/>
            </w:tcBorders>
            <w:shd w:val="clear" w:color="000000" w:fill="FFFFFF"/>
            <w:noWrap/>
            <w:vAlign w:val="center"/>
            <w:hideMark/>
          </w:tcPr>
          <w:p w14:paraId="687E3909" w14:textId="77777777" w:rsidR="00C16717" w:rsidRPr="00BF01BA" w:rsidRDefault="00C16717" w:rsidP="00C1671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r>
      <w:tr w:rsidR="00E51B45" w:rsidRPr="00BF01BA" w14:paraId="756F0C91" w14:textId="77777777" w:rsidTr="00E51B45">
        <w:trPr>
          <w:trHeight w:hRule="exact" w:val="226"/>
        </w:trPr>
        <w:tc>
          <w:tcPr>
            <w:tcW w:w="2576" w:type="pct"/>
            <w:tcBorders>
              <w:top w:val="nil"/>
              <w:left w:val="nil"/>
              <w:bottom w:val="single" w:sz="4" w:space="0" w:color="293F5B"/>
              <w:right w:val="nil"/>
            </w:tcBorders>
            <w:shd w:val="clear" w:color="000000" w:fill="FFFFFF"/>
            <w:noWrap/>
            <w:vAlign w:val="center"/>
            <w:hideMark/>
          </w:tcPr>
          <w:p w14:paraId="51D7F3D8" w14:textId="699A27B2" w:rsidR="00C16717" w:rsidRPr="00BF01BA" w:rsidRDefault="00C16717" w:rsidP="00C1671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2025</w:t>
            </w:r>
            <w:r w:rsidR="00DF02E6">
              <w:rPr>
                <w:rFonts w:ascii="Arial" w:hAnsi="Arial" w:cs="Arial"/>
                <w:b/>
                <w:bCs/>
                <w:color w:val="000000"/>
                <w:sz w:val="16"/>
                <w:szCs w:val="16"/>
              </w:rPr>
              <w:noBreakHyphen/>
            </w:r>
            <w:r w:rsidRPr="00BF01BA">
              <w:rPr>
                <w:rFonts w:ascii="Arial" w:hAnsi="Arial" w:cs="Arial"/>
                <w:b/>
                <w:bCs/>
                <w:color w:val="000000"/>
                <w:sz w:val="16"/>
                <w:szCs w:val="16"/>
              </w:rPr>
              <w:t>26 Budget net capital investment</w:t>
            </w:r>
          </w:p>
        </w:tc>
        <w:tc>
          <w:tcPr>
            <w:tcW w:w="472" w:type="pct"/>
            <w:tcBorders>
              <w:top w:val="nil"/>
              <w:left w:val="nil"/>
              <w:bottom w:val="single" w:sz="4" w:space="0" w:color="293F5B"/>
              <w:right w:val="nil"/>
            </w:tcBorders>
            <w:shd w:val="clear" w:color="000000" w:fill="FFFFFF"/>
            <w:noWrap/>
            <w:vAlign w:val="center"/>
            <w:hideMark/>
          </w:tcPr>
          <w:p w14:paraId="64B29183" w14:textId="77777777" w:rsidR="00C16717" w:rsidRPr="00BF01BA" w:rsidRDefault="00C16717" w:rsidP="00C1671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5,459</w:t>
            </w:r>
          </w:p>
        </w:tc>
        <w:tc>
          <w:tcPr>
            <w:tcW w:w="472" w:type="pct"/>
            <w:tcBorders>
              <w:top w:val="nil"/>
              <w:left w:val="nil"/>
              <w:bottom w:val="single" w:sz="4" w:space="0" w:color="293F5B"/>
              <w:right w:val="nil"/>
            </w:tcBorders>
            <w:shd w:val="clear" w:color="000000" w:fill="E6F2FF"/>
            <w:noWrap/>
            <w:vAlign w:val="center"/>
            <w:hideMark/>
          </w:tcPr>
          <w:p w14:paraId="31854BF2" w14:textId="77777777" w:rsidR="00C16717" w:rsidRPr="00BF01BA" w:rsidRDefault="00C16717" w:rsidP="00C1671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8,771</w:t>
            </w:r>
          </w:p>
        </w:tc>
        <w:tc>
          <w:tcPr>
            <w:tcW w:w="472" w:type="pct"/>
            <w:tcBorders>
              <w:top w:val="nil"/>
              <w:left w:val="nil"/>
              <w:bottom w:val="single" w:sz="4" w:space="0" w:color="293F5B"/>
              <w:right w:val="nil"/>
            </w:tcBorders>
            <w:shd w:val="clear" w:color="000000" w:fill="FFFFFF"/>
            <w:noWrap/>
            <w:vAlign w:val="center"/>
            <w:hideMark/>
          </w:tcPr>
          <w:p w14:paraId="61BF5855" w14:textId="77777777" w:rsidR="00C16717" w:rsidRPr="00BF01BA" w:rsidRDefault="00C16717" w:rsidP="00C1671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9,140</w:t>
            </w:r>
          </w:p>
        </w:tc>
        <w:tc>
          <w:tcPr>
            <w:tcW w:w="472" w:type="pct"/>
            <w:tcBorders>
              <w:top w:val="nil"/>
              <w:left w:val="nil"/>
              <w:bottom w:val="single" w:sz="4" w:space="0" w:color="293F5B"/>
              <w:right w:val="nil"/>
            </w:tcBorders>
            <w:shd w:val="clear" w:color="000000" w:fill="FFFFFF"/>
            <w:noWrap/>
            <w:vAlign w:val="center"/>
            <w:hideMark/>
          </w:tcPr>
          <w:p w14:paraId="04AC916B" w14:textId="77777777" w:rsidR="00C16717" w:rsidRPr="00BF01BA" w:rsidRDefault="00C16717" w:rsidP="00C1671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12,025</w:t>
            </w:r>
          </w:p>
        </w:tc>
        <w:tc>
          <w:tcPr>
            <w:tcW w:w="64" w:type="pct"/>
            <w:tcBorders>
              <w:top w:val="nil"/>
              <w:left w:val="nil"/>
              <w:bottom w:val="single" w:sz="4" w:space="0" w:color="293F5B"/>
              <w:right w:val="nil"/>
            </w:tcBorders>
            <w:shd w:val="clear" w:color="000000" w:fill="FFFFFF"/>
            <w:noWrap/>
            <w:vAlign w:val="center"/>
            <w:hideMark/>
          </w:tcPr>
          <w:p w14:paraId="6B5375DC" w14:textId="77777777" w:rsidR="00C16717" w:rsidRPr="00BF01BA" w:rsidRDefault="00C16717" w:rsidP="00C1671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70" w:type="pct"/>
            <w:tcBorders>
              <w:top w:val="nil"/>
              <w:left w:val="nil"/>
              <w:bottom w:val="single" w:sz="4" w:space="0" w:color="293F5B"/>
              <w:right w:val="nil"/>
            </w:tcBorders>
            <w:shd w:val="clear" w:color="000000" w:fill="FFFFFF"/>
            <w:noWrap/>
            <w:vAlign w:val="center"/>
            <w:hideMark/>
          </w:tcPr>
          <w:p w14:paraId="7BDD5767" w14:textId="77777777" w:rsidR="00C16717" w:rsidRPr="00BF01BA" w:rsidRDefault="00C16717" w:rsidP="00C1671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35,395</w:t>
            </w:r>
          </w:p>
        </w:tc>
      </w:tr>
    </w:tbl>
    <w:p w14:paraId="7D944F82" w14:textId="2CCE7B11" w:rsidR="00267DB2" w:rsidRPr="00BF01BA" w:rsidRDefault="00267DB2" w:rsidP="00267DB2">
      <w:pPr>
        <w:pStyle w:val="ChartandTableFootnoteAlpha"/>
        <w:numPr>
          <w:ilvl w:val="0"/>
          <w:numId w:val="10"/>
        </w:numPr>
      </w:pPr>
      <w:r w:rsidRPr="00BF01BA">
        <w:t xml:space="preserve">Excludes secondary impacts on public debt interest of policy decisions and offsets from the </w:t>
      </w:r>
      <w:r w:rsidR="0084660F" w:rsidRPr="00BF01BA">
        <w:t>c</w:t>
      </w:r>
      <w:r w:rsidRPr="00BF01BA">
        <w:t xml:space="preserve">ontingency </w:t>
      </w:r>
      <w:r w:rsidR="0084660F" w:rsidRPr="00BF01BA">
        <w:t>r</w:t>
      </w:r>
      <w:r w:rsidRPr="00BF01BA">
        <w:t>eserve for decisions taken.</w:t>
      </w:r>
    </w:p>
    <w:p w14:paraId="1EF56C3A" w14:textId="77777777" w:rsidR="00911489" w:rsidRPr="00BF01BA" w:rsidRDefault="00911489" w:rsidP="00911489">
      <w:pPr>
        <w:pStyle w:val="TableLine"/>
      </w:pPr>
    </w:p>
    <w:bookmarkEnd w:id="150"/>
    <w:bookmarkEnd w:id="151"/>
    <w:p w14:paraId="4C87D822" w14:textId="77777777" w:rsidR="00C36719" w:rsidRPr="00BF01BA" w:rsidRDefault="00C36719" w:rsidP="00C36719">
      <w:r w:rsidRPr="00BF01BA">
        <w:t>Estimated net capital investment for 2025</w:t>
      </w:r>
      <w:r w:rsidRPr="00BF01BA">
        <w:rPr>
          <w:rFonts w:eastAsia="Book Antiqua"/>
        </w:rPr>
        <w:t>–</w:t>
      </w:r>
      <w:r w:rsidRPr="00BF01BA">
        <w:t>26 is $0.7 billion</w:t>
      </w:r>
      <w:r w:rsidRPr="00BF01BA" w:rsidDel="006A39F8">
        <w:t xml:space="preserve"> </w:t>
      </w:r>
      <w:r w:rsidRPr="00BF01BA">
        <w:t>higher when compared to the estimate for 2025–26 in the 2024–25 Budget. This</w:t>
      </w:r>
      <w:r w:rsidRPr="00BF01BA" w:rsidDel="00EB4376">
        <w:t xml:space="preserve"> </w:t>
      </w:r>
      <w:r w:rsidRPr="00BF01BA">
        <w:t>is driven by an increase of $0.6 billion from policy decisions and an increase of $0.1 billion due to parameter and other variations.</w:t>
      </w:r>
    </w:p>
    <w:p w14:paraId="1143DBCE" w14:textId="13C7F37E" w:rsidR="009A087D" w:rsidRPr="00BF01BA" w:rsidRDefault="009A087D">
      <w:pPr>
        <w:spacing w:before="0" w:after="160" w:line="259" w:lineRule="auto"/>
      </w:pPr>
      <w:r w:rsidRPr="00BF01BA">
        <w:br w:type="page"/>
      </w:r>
    </w:p>
    <w:p w14:paraId="1D4FC84F" w14:textId="46E993BA" w:rsidR="00C36719" w:rsidRPr="00BF01BA" w:rsidRDefault="00C36719" w:rsidP="00C36719">
      <w:pPr>
        <w:pStyle w:val="Heading3"/>
      </w:pPr>
      <w:bookmarkStart w:id="154" w:name="_Toc193528873"/>
      <w:r w:rsidRPr="00BF01BA">
        <w:lastRenderedPageBreak/>
        <w:t>Net capital investment estimates by function</w:t>
      </w:r>
      <w:bookmarkEnd w:id="154"/>
    </w:p>
    <w:p w14:paraId="11969257" w14:textId="77777777" w:rsidR="00C36719" w:rsidRPr="00BF01BA" w:rsidRDefault="00C36719" w:rsidP="00C36719">
      <w:r w:rsidRPr="00BF01BA">
        <w:t>Estimates for Australian Government general government sector net capital investment by function for the period 2024</w:t>
      </w:r>
      <w:r w:rsidRPr="00BF01BA">
        <w:rPr>
          <w:rFonts w:eastAsia="Book Antiqua"/>
        </w:rPr>
        <w:t>–</w:t>
      </w:r>
      <w:r w:rsidRPr="00BF01BA">
        <w:t>25 to 2028</w:t>
      </w:r>
      <w:r w:rsidRPr="00BF01BA">
        <w:rPr>
          <w:rFonts w:eastAsia="Book Antiqua"/>
        </w:rPr>
        <w:t>–</w:t>
      </w:r>
      <w:r w:rsidRPr="00BF01BA">
        <w:t xml:space="preserve">29 </w:t>
      </w:r>
      <w:proofErr w:type="gramStart"/>
      <w:r w:rsidRPr="00BF01BA">
        <w:t>are</w:t>
      </w:r>
      <w:proofErr w:type="gramEnd"/>
      <w:r w:rsidRPr="00BF01BA">
        <w:t xml:space="preserve"> provided in Table 5.20.</w:t>
      </w:r>
    </w:p>
    <w:p w14:paraId="14DFEA54" w14:textId="3B00E7EE" w:rsidR="002970B5" w:rsidRPr="00BF01BA" w:rsidRDefault="00911489" w:rsidP="002970B5">
      <w:pPr>
        <w:pStyle w:val="TableHeading"/>
        <w:rPr>
          <w:rFonts w:asciiTheme="minorHAnsi" w:eastAsiaTheme="minorHAnsi" w:hAnsiTheme="minorHAnsi" w:cstheme="minorBidi"/>
          <w:sz w:val="22"/>
          <w:szCs w:val="22"/>
          <w:lang w:eastAsia="en-US"/>
        </w:rPr>
      </w:pPr>
      <w:r w:rsidRPr="00BF01BA">
        <w:t>Table </w:t>
      </w:r>
      <w:r w:rsidR="00111F9B" w:rsidRPr="00BF01BA">
        <w:t>5</w:t>
      </w:r>
      <w:r w:rsidRPr="00BF01BA">
        <w:t>.20: Estimates of net capital investment by function</w:t>
      </w:r>
      <w:bookmarkStart w:id="155" w:name="_1727774405"/>
      <w:bookmarkEnd w:id="155"/>
    </w:p>
    <w:tbl>
      <w:tblPr>
        <w:tblW w:w="5000" w:type="pct"/>
        <w:tblCellMar>
          <w:left w:w="0" w:type="dxa"/>
          <w:right w:w="28" w:type="dxa"/>
        </w:tblCellMar>
        <w:tblLook w:val="04A0" w:firstRow="1" w:lastRow="0" w:firstColumn="1" w:lastColumn="0" w:noHBand="0" w:noVBand="1"/>
      </w:tblPr>
      <w:tblGrid>
        <w:gridCol w:w="3668"/>
        <w:gridCol w:w="810"/>
        <w:gridCol w:w="808"/>
        <w:gridCol w:w="808"/>
        <w:gridCol w:w="808"/>
        <w:gridCol w:w="808"/>
      </w:tblGrid>
      <w:tr w:rsidR="002970B5" w:rsidRPr="00BF01BA" w14:paraId="7D576423" w14:textId="77777777" w:rsidTr="002970B5">
        <w:trPr>
          <w:trHeight w:hRule="exact" w:val="226"/>
        </w:trPr>
        <w:tc>
          <w:tcPr>
            <w:tcW w:w="2379" w:type="pct"/>
            <w:tcBorders>
              <w:top w:val="single" w:sz="4" w:space="0" w:color="293F5B"/>
              <w:left w:val="nil"/>
              <w:bottom w:val="nil"/>
              <w:right w:val="nil"/>
            </w:tcBorders>
            <w:shd w:val="clear" w:color="000000" w:fill="FFFFFF"/>
            <w:noWrap/>
            <w:vAlign w:val="center"/>
            <w:hideMark/>
          </w:tcPr>
          <w:p w14:paraId="15B2BA6B" w14:textId="4ADCD4E3" w:rsidR="002970B5" w:rsidRPr="00BF01BA" w:rsidRDefault="002970B5" w:rsidP="002970B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2621" w:type="pct"/>
            <w:gridSpan w:val="5"/>
            <w:tcBorders>
              <w:top w:val="single" w:sz="4" w:space="0" w:color="293F5B"/>
              <w:left w:val="nil"/>
              <w:bottom w:val="nil"/>
              <w:right w:val="nil"/>
            </w:tcBorders>
            <w:shd w:val="clear" w:color="000000" w:fill="FFFFFF"/>
            <w:noWrap/>
            <w:vAlign w:val="center"/>
            <w:hideMark/>
          </w:tcPr>
          <w:p w14:paraId="04A65D56" w14:textId="77777777" w:rsidR="002970B5" w:rsidRPr="00BF01BA" w:rsidRDefault="002970B5" w:rsidP="002970B5">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2970B5" w:rsidRPr="00BF01BA" w14:paraId="01A7ECE0" w14:textId="77777777" w:rsidTr="002970B5">
        <w:trPr>
          <w:trHeight w:hRule="exact" w:val="226"/>
        </w:trPr>
        <w:tc>
          <w:tcPr>
            <w:tcW w:w="2379" w:type="pct"/>
            <w:tcBorders>
              <w:top w:val="nil"/>
              <w:left w:val="nil"/>
              <w:bottom w:val="nil"/>
              <w:right w:val="nil"/>
            </w:tcBorders>
            <w:shd w:val="clear" w:color="000000" w:fill="FFFFFF"/>
            <w:noWrap/>
            <w:vAlign w:val="center"/>
            <w:hideMark/>
          </w:tcPr>
          <w:p w14:paraId="1CA97FE3" w14:textId="77777777" w:rsidR="002970B5" w:rsidRPr="00BF01BA" w:rsidRDefault="002970B5" w:rsidP="002970B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5" w:type="pct"/>
            <w:tcBorders>
              <w:top w:val="single" w:sz="4" w:space="0" w:color="293F5B"/>
              <w:left w:val="nil"/>
              <w:bottom w:val="nil"/>
              <w:right w:val="nil"/>
            </w:tcBorders>
            <w:shd w:val="clear" w:color="000000" w:fill="FFFFFF"/>
            <w:noWrap/>
            <w:vAlign w:val="center"/>
            <w:hideMark/>
          </w:tcPr>
          <w:p w14:paraId="2D9BF3F8" w14:textId="159A5CFD"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524" w:type="pct"/>
            <w:tcBorders>
              <w:top w:val="single" w:sz="4" w:space="0" w:color="293F5B"/>
              <w:left w:val="nil"/>
              <w:bottom w:val="nil"/>
              <w:right w:val="nil"/>
            </w:tcBorders>
            <w:shd w:val="clear" w:color="000000" w:fill="E6F2FF"/>
            <w:noWrap/>
            <w:vAlign w:val="center"/>
            <w:hideMark/>
          </w:tcPr>
          <w:p w14:paraId="52EB3607" w14:textId="124C5139"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524" w:type="pct"/>
            <w:tcBorders>
              <w:top w:val="single" w:sz="4" w:space="0" w:color="293F5B"/>
              <w:left w:val="nil"/>
              <w:bottom w:val="nil"/>
              <w:right w:val="nil"/>
            </w:tcBorders>
            <w:shd w:val="clear" w:color="000000" w:fill="FFFFFF"/>
            <w:noWrap/>
            <w:vAlign w:val="center"/>
            <w:hideMark/>
          </w:tcPr>
          <w:p w14:paraId="24848894" w14:textId="3EF42D85"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524" w:type="pct"/>
            <w:tcBorders>
              <w:top w:val="single" w:sz="4" w:space="0" w:color="293F5B"/>
              <w:left w:val="nil"/>
              <w:bottom w:val="nil"/>
              <w:right w:val="nil"/>
            </w:tcBorders>
            <w:shd w:val="clear" w:color="000000" w:fill="FFFFFF"/>
            <w:noWrap/>
            <w:vAlign w:val="center"/>
            <w:hideMark/>
          </w:tcPr>
          <w:p w14:paraId="0B786E09" w14:textId="1A98C1D3"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524" w:type="pct"/>
            <w:tcBorders>
              <w:top w:val="single" w:sz="4" w:space="0" w:color="293F5B"/>
              <w:left w:val="nil"/>
              <w:bottom w:val="nil"/>
              <w:right w:val="nil"/>
            </w:tcBorders>
            <w:shd w:val="clear" w:color="000000" w:fill="FFFFFF"/>
            <w:noWrap/>
            <w:vAlign w:val="center"/>
            <w:hideMark/>
          </w:tcPr>
          <w:p w14:paraId="262201B3" w14:textId="38D7B33A"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2970B5" w:rsidRPr="00BF01BA" w14:paraId="55833884" w14:textId="77777777" w:rsidTr="002970B5">
        <w:trPr>
          <w:trHeight w:hRule="exact" w:val="226"/>
        </w:trPr>
        <w:tc>
          <w:tcPr>
            <w:tcW w:w="2379" w:type="pct"/>
            <w:tcBorders>
              <w:top w:val="nil"/>
              <w:left w:val="nil"/>
              <w:bottom w:val="nil"/>
              <w:right w:val="nil"/>
            </w:tcBorders>
            <w:shd w:val="clear" w:color="000000" w:fill="FFFFFF"/>
            <w:noWrap/>
            <w:vAlign w:val="center"/>
            <w:hideMark/>
          </w:tcPr>
          <w:p w14:paraId="2236ED5F" w14:textId="77777777" w:rsidR="002970B5" w:rsidRPr="00BF01BA" w:rsidRDefault="002970B5" w:rsidP="002970B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5" w:type="pct"/>
            <w:tcBorders>
              <w:top w:val="nil"/>
              <w:left w:val="nil"/>
              <w:bottom w:val="single" w:sz="4" w:space="0" w:color="293F5B"/>
              <w:right w:val="nil"/>
            </w:tcBorders>
            <w:shd w:val="clear" w:color="000000" w:fill="FFFFFF"/>
            <w:noWrap/>
            <w:vAlign w:val="center"/>
            <w:hideMark/>
          </w:tcPr>
          <w:p w14:paraId="303D1E7F"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4" w:type="pct"/>
            <w:tcBorders>
              <w:top w:val="nil"/>
              <w:left w:val="nil"/>
              <w:bottom w:val="single" w:sz="4" w:space="0" w:color="293F5B"/>
              <w:right w:val="nil"/>
            </w:tcBorders>
            <w:shd w:val="clear" w:color="000000" w:fill="E6F2FF"/>
            <w:noWrap/>
            <w:vAlign w:val="center"/>
            <w:hideMark/>
          </w:tcPr>
          <w:p w14:paraId="33C7A9F8"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4" w:type="pct"/>
            <w:tcBorders>
              <w:top w:val="nil"/>
              <w:left w:val="nil"/>
              <w:bottom w:val="single" w:sz="4" w:space="0" w:color="293F5B"/>
              <w:right w:val="nil"/>
            </w:tcBorders>
            <w:shd w:val="clear" w:color="000000" w:fill="FFFFFF"/>
            <w:noWrap/>
            <w:vAlign w:val="center"/>
            <w:hideMark/>
          </w:tcPr>
          <w:p w14:paraId="0DD0574A"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4" w:type="pct"/>
            <w:tcBorders>
              <w:top w:val="nil"/>
              <w:left w:val="nil"/>
              <w:bottom w:val="single" w:sz="4" w:space="0" w:color="293F5B"/>
              <w:right w:val="nil"/>
            </w:tcBorders>
            <w:shd w:val="clear" w:color="000000" w:fill="FFFFFF"/>
            <w:noWrap/>
            <w:vAlign w:val="center"/>
            <w:hideMark/>
          </w:tcPr>
          <w:p w14:paraId="0CB178F5"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4" w:type="pct"/>
            <w:tcBorders>
              <w:top w:val="nil"/>
              <w:left w:val="nil"/>
              <w:bottom w:val="single" w:sz="4" w:space="0" w:color="293F5B"/>
              <w:right w:val="nil"/>
            </w:tcBorders>
            <w:shd w:val="clear" w:color="000000" w:fill="FFFFFF"/>
            <w:noWrap/>
            <w:vAlign w:val="center"/>
            <w:hideMark/>
          </w:tcPr>
          <w:p w14:paraId="0F79FA47"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2970B5" w:rsidRPr="00BF01BA" w14:paraId="4DB1AF77" w14:textId="77777777" w:rsidTr="002970B5">
        <w:trPr>
          <w:trHeight w:hRule="exact" w:val="226"/>
        </w:trPr>
        <w:tc>
          <w:tcPr>
            <w:tcW w:w="2379" w:type="pct"/>
            <w:tcBorders>
              <w:top w:val="nil"/>
              <w:left w:val="nil"/>
              <w:bottom w:val="nil"/>
              <w:right w:val="nil"/>
            </w:tcBorders>
            <w:shd w:val="clear" w:color="000000" w:fill="FFFFFF"/>
            <w:noWrap/>
            <w:vAlign w:val="center"/>
            <w:hideMark/>
          </w:tcPr>
          <w:p w14:paraId="261C036C" w14:textId="77777777" w:rsidR="002970B5" w:rsidRPr="00BF01BA" w:rsidRDefault="002970B5" w:rsidP="002970B5">
            <w:pPr>
              <w:spacing w:before="0" w:after="0" w:line="240" w:lineRule="auto"/>
              <w:rPr>
                <w:rFonts w:ascii="Arial" w:hAnsi="Arial" w:cs="Arial"/>
                <w:color w:val="000000"/>
                <w:sz w:val="16"/>
                <w:szCs w:val="16"/>
              </w:rPr>
            </w:pPr>
            <w:r w:rsidRPr="00BF01BA">
              <w:rPr>
                <w:rFonts w:ascii="Arial" w:hAnsi="Arial" w:cs="Arial"/>
                <w:color w:val="000000"/>
                <w:sz w:val="16"/>
                <w:szCs w:val="16"/>
              </w:rPr>
              <w:t>General public services</w:t>
            </w:r>
          </w:p>
        </w:tc>
        <w:tc>
          <w:tcPr>
            <w:tcW w:w="525" w:type="pct"/>
            <w:tcBorders>
              <w:top w:val="nil"/>
              <w:left w:val="nil"/>
              <w:bottom w:val="nil"/>
              <w:right w:val="nil"/>
            </w:tcBorders>
            <w:shd w:val="clear" w:color="000000" w:fill="FFFFFF"/>
            <w:noWrap/>
            <w:vAlign w:val="center"/>
            <w:hideMark/>
          </w:tcPr>
          <w:p w14:paraId="1BBC11C4"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283</w:t>
            </w:r>
          </w:p>
        </w:tc>
        <w:tc>
          <w:tcPr>
            <w:tcW w:w="524" w:type="pct"/>
            <w:tcBorders>
              <w:top w:val="nil"/>
              <w:left w:val="nil"/>
              <w:bottom w:val="nil"/>
              <w:right w:val="nil"/>
            </w:tcBorders>
            <w:shd w:val="clear" w:color="000000" w:fill="E6F2FF"/>
            <w:noWrap/>
            <w:vAlign w:val="center"/>
            <w:hideMark/>
          </w:tcPr>
          <w:p w14:paraId="19024347"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582</w:t>
            </w:r>
          </w:p>
        </w:tc>
        <w:tc>
          <w:tcPr>
            <w:tcW w:w="524" w:type="pct"/>
            <w:tcBorders>
              <w:top w:val="nil"/>
              <w:left w:val="nil"/>
              <w:bottom w:val="nil"/>
              <w:right w:val="nil"/>
            </w:tcBorders>
            <w:shd w:val="clear" w:color="000000" w:fill="FFFFFF"/>
            <w:noWrap/>
            <w:vAlign w:val="center"/>
            <w:hideMark/>
          </w:tcPr>
          <w:p w14:paraId="06DBC1AE"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795</w:t>
            </w:r>
          </w:p>
        </w:tc>
        <w:tc>
          <w:tcPr>
            <w:tcW w:w="524" w:type="pct"/>
            <w:tcBorders>
              <w:top w:val="nil"/>
              <w:left w:val="nil"/>
              <w:bottom w:val="nil"/>
              <w:right w:val="nil"/>
            </w:tcBorders>
            <w:shd w:val="clear" w:color="000000" w:fill="FFFFFF"/>
            <w:noWrap/>
            <w:vAlign w:val="center"/>
            <w:hideMark/>
          </w:tcPr>
          <w:p w14:paraId="37A1DD3E"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1,421</w:t>
            </w:r>
          </w:p>
        </w:tc>
        <w:tc>
          <w:tcPr>
            <w:tcW w:w="524" w:type="pct"/>
            <w:tcBorders>
              <w:top w:val="nil"/>
              <w:left w:val="nil"/>
              <w:bottom w:val="nil"/>
              <w:right w:val="nil"/>
            </w:tcBorders>
            <w:shd w:val="clear" w:color="000000" w:fill="FFFFFF"/>
            <w:noWrap/>
            <w:vAlign w:val="center"/>
            <w:hideMark/>
          </w:tcPr>
          <w:p w14:paraId="57B173BB" w14:textId="0F7206CE"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411</w:t>
            </w:r>
          </w:p>
        </w:tc>
      </w:tr>
      <w:tr w:rsidR="002970B5" w:rsidRPr="00BF01BA" w14:paraId="281450BB" w14:textId="77777777" w:rsidTr="002970B5">
        <w:trPr>
          <w:trHeight w:hRule="exact" w:val="226"/>
        </w:trPr>
        <w:tc>
          <w:tcPr>
            <w:tcW w:w="2379" w:type="pct"/>
            <w:tcBorders>
              <w:top w:val="nil"/>
              <w:left w:val="nil"/>
              <w:bottom w:val="nil"/>
              <w:right w:val="nil"/>
            </w:tcBorders>
            <w:shd w:val="clear" w:color="000000" w:fill="FFFFFF"/>
            <w:noWrap/>
            <w:vAlign w:val="center"/>
            <w:hideMark/>
          </w:tcPr>
          <w:p w14:paraId="34A53C9A" w14:textId="77777777" w:rsidR="002970B5" w:rsidRPr="00BF01BA" w:rsidRDefault="002970B5" w:rsidP="002970B5">
            <w:pPr>
              <w:spacing w:before="0" w:after="0" w:line="240" w:lineRule="auto"/>
              <w:rPr>
                <w:rFonts w:ascii="Arial" w:hAnsi="Arial" w:cs="Arial"/>
                <w:color w:val="000000"/>
                <w:sz w:val="16"/>
                <w:szCs w:val="16"/>
              </w:rPr>
            </w:pPr>
            <w:r w:rsidRPr="00BF01BA">
              <w:rPr>
                <w:rFonts w:ascii="Arial" w:hAnsi="Arial" w:cs="Arial"/>
                <w:color w:val="000000"/>
                <w:sz w:val="16"/>
                <w:szCs w:val="16"/>
              </w:rPr>
              <w:t>Defence</w:t>
            </w:r>
          </w:p>
        </w:tc>
        <w:tc>
          <w:tcPr>
            <w:tcW w:w="525" w:type="pct"/>
            <w:tcBorders>
              <w:top w:val="nil"/>
              <w:left w:val="nil"/>
              <w:bottom w:val="nil"/>
              <w:right w:val="nil"/>
            </w:tcBorders>
            <w:shd w:val="clear" w:color="000000" w:fill="FFFFFF"/>
            <w:noWrap/>
            <w:vAlign w:val="center"/>
            <w:hideMark/>
          </w:tcPr>
          <w:p w14:paraId="4212A7A7"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5,915</w:t>
            </w:r>
          </w:p>
        </w:tc>
        <w:tc>
          <w:tcPr>
            <w:tcW w:w="524" w:type="pct"/>
            <w:tcBorders>
              <w:top w:val="nil"/>
              <w:left w:val="nil"/>
              <w:bottom w:val="nil"/>
              <w:right w:val="nil"/>
            </w:tcBorders>
            <w:shd w:val="clear" w:color="000000" w:fill="E6F2FF"/>
            <w:noWrap/>
            <w:vAlign w:val="center"/>
            <w:hideMark/>
          </w:tcPr>
          <w:p w14:paraId="60B684FD"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7,029</w:t>
            </w:r>
          </w:p>
        </w:tc>
        <w:tc>
          <w:tcPr>
            <w:tcW w:w="524" w:type="pct"/>
            <w:tcBorders>
              <w:top w:val="nil"/>
              <w:left w:val="nil"/>
              <w:bottom w:val="nil"/>
              <w:right w:val="nil"/>
            </w:tcBorders>
            <w:shd w:val="clear" w:color="000000" w:fill="FFFFFF"/>
            <w:noWrap/>
            <w:vAlign w:val="center"/>
            <w:hideMark/>
          </w:tcPr>
          <w:p w14:paraId="5518B726"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8,612</w:t>
            </w:r>
          </w:p>
        </w:tc>
        <w:tc>
          <w:tcPr>
            <w:tcW w:w="524" w:type="pct"/>
            <w:tcBorders>
              <w:top w:val="nil"/>
              <w:left w:val="nil"/>
              <w:bottom w:val="nil"/>
              <w:right w:val="nil"/>
            </w:tcBorders>
            <w:shd w:val="clear" w:color="000000" w:fill="FFFFFF"/>
            <w:noWrap/>
            <w:vAlign w:val="center"/>
            <w:hideMark/>
          </w:tcPr>
          <w:p w14:paraId="30371375"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11,192</w:t>
            </w:r>
          </w:p>
        </w:tc>
        <w:tc>
          <w:tcPr>
            <w:tcW w:w="524" w:type="pct"/>
            <w:tcBorders>
              <w:top w:val="nil"/>
              <w:left w:val="nil"/>
              <w:bottom w:val="nil"/>
              <w:right w:val="nil"/>
            </w:tcBorders>
            <w:shd w:val="clear" w:color="000000" w:fill="FFFFFF"/>
            <w:noWrap/>
            <w:vAlign w:val="center"/>
            <w:hideMark/>
          </w:tcPr>
          <w:p w14:paraId="4BF24380"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11,671</w:t>
            </w:r>
          </w:p>
        </w:tc>
      </w:tr>
      <w:tr w:rsidR="002970B5" w:rsidRPr="00BF01BA" w14:paraId="5A972089" w14:textId="77777777" w:rsidTr="002970B5">
        <w:trPr>
          <w:trHeight w:hRule="exact" w:val="226"/>
        </w:trPr>
        <w:tc>
          <w:tcPr>
            <w:tcW w:w="2379" w:type="pct"/>
            <w:tcBorders>
              <w:top w:val="nil"/>
              <w:left w:val="nil"/>
              <w:bottom w:val="nil"/>
              <w:right w:val="nil"/>
            </w:tcBorders>
            <w:shd w:val="clear" w:color="000000" w:fill="FFFFFF"/>
            <w:noWrap/>
            <w:vAlign w:val="center"/>
            <w:hideMark/>
          </w:tcPr>
          <w:p w14:paraId="2E69D77F" w14:textId="77777777" w:rsidR="002970B5" w:rsidRPr="00BF01BA" w:rsidRDefault="002970B5" w:rsidP="002970B5">
            <w:pPr>
              <w:spacing w:before="0" w:after="0" w:line="240" w:lineRule="auto"/>
              <w:rPr>
                <w:rFonts w:ascii="Arial" w:hAnsi="Arial" w:cs="Arial"/>
                <w:color w:val="000000"/>
                <w:sz w:val="16"/>
                <w:szCs w:val="16"/>
              </w:rPr>
            </w:pPr>
            <w:r w:rsidRPr="00BF01BA">
              <w:rPr>
                <w:rFonts w:ascii="Arial" w:hAnsi="Arial" w:cs="Arial"/>
                <w:color w:val="000000"/>
                <w:sz w:val="16"/>
                <w:szCs w:val="16"/>
              </w:rPr>
              <w:t>Public order and safety</w:t>
            </w:r>
          </w:p>
        </w:tc>
        <w:tc>
          <w:tcPr>
            <w:tcW w:w="525" w:type="pct"/>
            <w:tcBorders>
              <w:top w:val="nil"/>
              <w:left w:val="nil"/>
              <w:bottom w:val="nil"/>
              <w:right w:val="nil"/>
            </w:tcBorders>
            <w:shd w:val="clear" w:color="000000" w:fill="FFFFFF"/>
            <w:noWrap/>
            <w:vAlign w:val="center"/>
            <w:hideMark/>
          </w:tcPr>
          <w:p w14:paraId="2D7CFA81"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w:t>
            </w:r>
          </w:p>
        </w:tc>
        <w:tc>
          <w:tcPr>
            <w:tcW w:w="524" w:type="pct"/>
            <w:tcBorders>
              <w:top w:val="nil"/>
              <w:left w:val="nil"/>
              <w:bottom w:val="nil"/>
              <w:right w:val="nil"/>
            </w:tcBorders>
            <w:shd w:val="clear" w:color="000000" w:fill="E6F2FF"/>
            <w:noWrap/>
            <w:vAlign w:val="center"/>
            <w:hideMark/>
          </w:tcPr>
          <w:p w14:paraId="2EA2F8C3"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102</w:t>
            </w:r>
          </w:p>
        </w:tc>
        <w:tc>
          <w:tcPr>
            <w:tcW w:w="524" w:type="pct"/>
            <w:tcBorders>
              <w:top w:val="nil"/>
              <w:left w:val="nil"/>
              <w:bottom w:val="nil"/>
              <w:right w:val="nil"/>
            </w:tcBorders>
            <w:shd w:val="clear" w:color="000000" w:fill="FFFFFF"/>
            <w:noWrap/>
            <w:vAlign w:val="center"/>
            <w:hideMark/>
          </w:tcPr>
          <w:p w14:paraId="3D2E18C6" w14:textId="3D50AEEC"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61</w:t>
            </w:r>
          </w:p>
        </w:tc>
        <w:tc>
          <w:tcPr>
            <w:tcW w:w="524" w:type="pct"/>
            <w:tcBorders>
              <w:top w:val="nil"/>
              <w:left w:val="nil"/>
              <w:bottom w:val="nil"/>
              <w:right w:val="nil"/>
            </w:tcBorders>
            <w:shd w:val="clear" w:color="000000" w:fill="FFFFFF"/>
            <w:noWrap/>
            <w:vAlign w:val="center"/>
            <w:hideMark/>
          </w:tcPr>
          <w:p w14:paraId="2C7925CB" w14:textId="281B8F0C"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46</w:t>
            </w:r>
          </w:p>
        </w:tc>
        <w:tc>
          <w:tcPr>
            <w:tcW w:w="524" w:type="pct"/>
            <w:tcBorders>
              <w:top w:val="nil"/>
              <w:left w:val="nil"/>
              <w:bottom w:val="nil"/>
              <w:right w:val="nil"/>
            </w:tcBorders>
            <w:shd w:val="clear" w:color="000000" w:fill="FFFFFF"/>
            <w:noWrap/>
            <w:vAlign w:val="center"/>
            <w:hideMark/>
          </w:tcPr>
          <w:p w14:paraId="3EABA99F" w14:textId="1DCC0A0E"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243</w:t>
            </w:r>
          </w:p>
        </w:tc>
      </w:tr>
      <w:tr w:rsidR="002970B5" w:rsidRPr="00BF01BA" w14:paraId="0D50A343" w14:textId="77777777" w:rsidTr="002970B5">
        <w:trPr>
          <w:trHeight w:hRule="exact" w:val="226"/>
        </w:trPr>
        <w:tc>
          <w:tcPr>
            <w:tcW w:w="2379" w:type="pct"/>
            <w:tcBorders>
              <w:top w:val="nil"/>
              <w:left w:val="nil"/>
              <w:bottom w:val="nil"/>
              <w:right w:val="nil"/>
            </w:tcBorders>
            <w:shd w:val="clear" w:color="000000" w:fill="FFFFFF"/>
            <w:noWrap/>
            <w:vAlign w:val="center"/>
            <w:hideMark/>
          </w:tcPr>
          <w:p w14:paraId="72C8178F" w14:textId="77777777" w:rsidR="002970B5" w:rsidRPr="00BF01BA" w:rsidRDefault="002970B5" w:rsidP="002970B5">
            <w:pPr>
              <w:spacing w:before="0" w:after="0" w:line="240" w:lineRule="auto"/>
              <w:rPr>
                <w:rFonts w:ascii="Arial" w:hAnsi="Arial" w:cs="Arial"/>
                <w:color w:val="000000"/>
                <w:sz w:val="16"/>
                <w:szCs w:val="16"/>
              </w:rPr>
            </w:pPr>
            <w:r w:rsidRPr="00BF01BA">
              <w:rPr>
                <w:rFonts w:ascii="Arial" w:hAnsi="Arial" w:cs="Arial"/>
                <w:color w:val="000000"/>
                <w:sz w:val="16"/>
                <w:szCs w:val="16"/>
              </w:rPr>
              <w:t>Education</w:t>
            </w:r>
          </w:p>
        </w:tc>
        <w:tc>
          <w:tcPr>
            <w:tcW w:w="525" w:type="pct"/>
            <w:tcBorders>
              <w:top w:val="nil"/>
              <w:left w:val="nil"/>
              <w:bottom w:val="nil"/>
              <w:right w:val="nil"/>
            </w:tcBorders>
            <w:shd w:val="clear" w:color="000000" w:fill="FFFFFF"/>
            <w:noWrap/>
            <w:vAlign w:val="center"/>
            <w:hideMark/>
          </w:tcPr>
          <w:p w14:paraId="013CC975"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46</w:t>
            </w:r>
          </w:p>
        </w:tc>
        <w:tc>
          <w:tcPr>
            <w:tcW w:w="524" w:type="pct"/>
            <w:tcBorders>
              <w:top w:val="nil"/>
              <w:left w:val="nil"/>
              <w:bottom w:val="nil"/>
              <w:right w:val="nil"/>
            </w:tcBorders>
            <w:shd w:val="clear" w:color="000000" w:fill="E6F2FF"/>
            <w:noWrap/>
            <w:vAlign w:val="center"/>
            <w:hideMark/>
          </w:tcPr>
          <w:p w14:paraId="14092E67"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30</w:t>
            </w:r>
          </w:p>
        </w:tc>
        <w:tc>
          <w:tcPr>
            <w:tcW w:w="524" w:type="pct"/>
            <w:tcBorders>
              <w:top w:val="nil"/>
              <w:left w:val="nil"/>
              <w:bottom w:val="nil"/>
              <w:right w:val="nil"/>
            </w:tcBorders>
            <w:shd w:val="clear" w:color="000000" w:fill="FFFFFF"/>
            <w:noWrap/>
            <w:vAlign w:val="center"/>
            <w:hideMark/>
          </w:tcPr>
          <w:p w14:paraId="3F45CEEE" w14:textId="217FCF0E"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2</w:t>
            </w:r>
          </w:p>
        </w:tc>
        <w:tc>
          <w:tcPr>
            <w:tcW w:w="524" w:type="pct"/>
            <w:tcBorders>
              <w:top w:val="nil"/>
              <w:left w:val="nil"/>
              <w:bottom w:val="nil"/>
              <w:right w:val="nil"/>
            </w:tcBorders>
            <w:shd w:val="clear" w:color="000000" w:fill="FFFFFF"/>
            <w:noWrap/>
            <w:vAlign w:val="center"/>
            <w:hideMark/>
          </w:tcPr>
          <w:p w14:paraId="74205790"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w:t>
            </w:r>
          </w:p>
        </w:tc>
        <w:tc>
          <w:tcPr>
            <w:tcW w:w="524" w:type="pct"/>
            <w:tcBorders>
              <w:top w:val="nil"/>
              <w:left w:val="nil"/>
              <w:bottom w:val="nil"/>
              <w:right w:val="nil"/>
            </w:tcBorders>
            <w:shd w:val="clear" w:color="000000" w:fill="FFFFFF"/>
            <w:noWrap/>
            <w:vAlign w:val="center"/>
            <w:hideMark/>
          </w:tcPr>
          <w:p w14:paraId="17CC2268" w14:textId="3D6138B1"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3</w:t>
            </w:r>
          </w:p>
        </w:tc>
      </w:tr>
      <w:tr w:rsidR="002970B5" w:rsidRPr="00BF01BA" w14:paraId="06EEEFD3" w14:textId="77777777" w:rsidTr="002970B5">
        <w:trPr>
          <w:trHeight w:hRule="exact" w:val="226"/>
        </w:trPr>
        <w:tc>
          <w:tcPr>
            <w:tcW w:w="2379" w:type="pct"/>
            <w:tcBorders>
              <w:top w:val="nil"/>
              <w:left w:val="nil"/>
              <w:bottom w:val="nil"/>
              <w:right w:val="nil"/>
            </w:tcBorders>
            <w:shd w:val="clear" w:color="000000" w:fill="FFFFFF"/>
            <w:noWrap/>
            <w:vAlign w:val="center"/>
            <w:hideMark/>
          </w:tcPr>
          <w:p w14:paraId="6993ECA5" w14:textId="77777777" w:rsidR="002970B5" w:rsidRPr="00BF01BA" w:rsidRDefault="002970B5" w:rsidP="002970B5">
            <w:pPr>
              <w:spacing w:before="0" w:after="0" w:line="240" w:lineRule="auto"/>
              <w:rPr>
                <w:rFonts w:ascii="Arial" w:hAnsi="Arial" w:cs="Arial"/>
                <w:color w:val="000000"/>
                <w:sz w:val="16"/>
                <w:szCs w:val="16"/>
              </w:rPr>
            </w:pPr>
            <w:r w:rsidRPr="00BF01BA">
              <w:rPr>
                <w:rFonts w:ascii="Arial" w:hAnsi="Arial" w:cs="Arial"/>
                <w:color w:val="000000"/>
                <w:sz w:val="16"/>
                <w:szCs w:val="16"/>
              </w:rPr>
              <w:t>Health</w:t>
            </w:r>
          </w:p>
        </w:tc>
        <w:tc>
          <w:tcPr>
            <w:tcW w:w="525" w:type="pct"/>
            <w:tcBorders>
              <w:top w:val="nil"/>
              <w:left w:val="nil"/>
              <w:bottom w:val="nil"/>
              <w:right w:val="nil"/>
            </w:tcBorders>
            <w:shd w:val="clear" w:color="000000" w:fill="FFFFFF"/>
            <w:noWrap/>
            <w:vAlign w:val="center"/>
            <w:hideMark/>
          </w:tcPr>
          <w:p w14:paraId="6AEA75B1" w14:textId="0D2832F7"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268</w:t>
            </w:r>
          </w:p>
        </w:tc>
        <w:tc>
          <w:tcPr>
            <w:tcW w:w="524" w:type="pct"/>
            <w:tcBorders>
              <w:top w:val="nil"/>
              <w:left w:val="nil"/>
              <w:bottom w:val="nil"/>
              <w:right w:val="nil"/>
            </w:tcBorders>
            <w:shd w:val="clear" w:color="000000" w:fill="E6F2FF"/>
            <w:noWrap/>
            <w:vAlign w:val="center"/>
            <w:hideMark/>
          </w:tcPr>
          <w:p w14:paraId="3FB1FBE4"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294</w:t>
            </w:r>
          </w:p>
        </w:tc>
        <w:tc>
          <w:tcPr>
            <w:tcW w:w="524" w:type="pct"/>
            <w:tcBorders>
              <w:top w:val="nil"/>
              <w:left w:val="nil"/>
              <w:bottom w:val="nil"/>
              <w:right w:val="nil"/>
            </w:tcBorders>
            <w:shd w:val="clear" w:color="000000" w:fill="FFFFFF"/>
            <w:noWrap/>
            <w:vAlign w:val="center"/>
            <w:hideMark/>
          </w:tcPr>
          <w:p w14:paraId="2A192595" w14:textId="2D293B88"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36</w:t>
            </w:r>
          </w:p>
        </w:tc>
        <w:tc>
          <w:tcPr>
            <w:tcW w:w="524" w:type="pct"/>
            <w:tcBorders>
              <w:top w:val="nil"/>
              <w:left w:val="nil"/>
              <w:bottom w:val="nil"/>
              <w:right w:val="nil"/>
            </w:tcBorders>
            <w:shd w:val="clear" w:color="000000" w:fill="FFFFFF"/>
            <w:noWrap/>
            <w:vAlign w:val="center"/>
            <w:hideMark/>
          </w:tcPr>
          <w:p w14:paraId="21C3911C" w14:textId="4C07B087"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90</w:t>
            </w:r>
          </w:p>
        </w:tc>
        <w:tc>
          <w:tcPr>
            <w:tcW w:w="524" w:type="pct"/>
            <w:tcBorders>
              <w:top w:val="nil"/>
              <w:left w:val="nil"/>
              <w:bottom w:val="nil"/>
              <w:right w:val="nil"/>
            </w:tcBorders>
            <w:shd w:val="clear" w:color="000000" w:fill="FFFFFF"/>
            <w:noWrap/>
            <w:vAlign w:val="center"/>
            <w:hideMark/>
          </w:tcPr>
          <w:p w14:paraId="66A299B0" w14:textId="111541E5"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57</w:t>
            </w:r>
          </w:p>
        </w:tc>
      </w:tr>
      <w:tr w:rsidR="002970B5" w:rsidRPr="00BF01BA" w14:paraId="2DD76FF8" w14:textId="77777777" w:rsidTr="002970B5">
        <w:trPr>
          <w:trHeight w:hRule="exact" w:val="226"/>
        </w:trPr>
        <w:tc>
          <w:tcPr>
            <w:tcW w:w="2379" w:type="pct"/>
            <w:tcBorders>
              <w:top w:val="nil"/>
              <w:left w:val="nil"/>
              <w:bottom w:val="nil"/>
              <w:right w:val="nil"/>
            </w:tcBorders>
            <w:shd w:val="clear" w:color="000000" w:fill="FFFFFF"/>
            <w:noWrap/>
            <w:vAlign w:val="center"/>
            <w:hideMark/>
          </w:tcPr>
          <w:p w14:paraId="177320EF" w14:textId="77777777" w:rsidR="002970B5" w:rsidRPr="00BF01BA" w:rsidRDefault="002970B5" w:rsidP="002970B5">
            <w:pPr>
              <w:spacing w:before="0" w:after="0" w:line="240" w:lineRule="auto"/>
              <w:rPr>
                <w:rFonts w:ascii="Arial" w:hAnsi="Arial" w:cs="Arial"/>
                <w:color w:val="000000"/>
                <w:sz w:val="16"/>
                <w:szCs w:val="16"/>
              </w:rPr>
            </w:pPr>
            <w:r w:rsidRPr="00BF01BA">
              <w:rPr>
                <w:rFonts w:ascii="Arial" w:hAnsi="Arial" w:cs="Arial"/>
                <w:color w:val="000000"/>
                <w:sz w:val="16"/>
                <w:szCs w:val="16"/>
              </w:rPr>
              <w:t>Social security and welfare</w:t>
            </w:r>
          </w:p>
        </w:tc>
        <w:tc>
          <w:tcPr>
            <w:tcW w:w="525" w:type="pct"/>
            <w:tcBorders>
              <w:top w:val="nil"/>
              <w:left w:val="nil"/>
              <w:bottom w:val="nil"/>
              <w:right w:val="nil"/>
            </w:tcBorders>
            <w:shd w:val="clear" w:color="000000" w:fill="FFFFFF"/>
            <w:noWrap/>
            <w:vAlign w:val="center"/>
            <w:hideMark/>
          </w:tcPr>
          <w:p w14:paraId="36C33BE7"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w:t>
            </w:r>
          </w:p>
        </w:tc>
        <w:tc>
          <w:tcPr>
            <w:tcW w:w="524" w:type="pct"/>
            <w:tcBorders>
              <w:top w:val="nil"/>
              <w:left w:val="nil"/>
              <w:bottom w:val="nil"/>
              <w:right w:val="nil"/>
            </w:tcBorders>
            <w:shd w:val="clear" w:color="000000" w:fill="E6F2FF"/>
            <w:noWrap/>
            <w:vAlign w:val="center"/>
            <w:hideMark/>
          </w:tcPr>
          <w:p w14:paraId="7ADDE6E7" w14:textId="0E99F924"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458</w:t>
            </w:r>
          </w:p>
        </w:tc>
        <w:tc>
          <w:tcPr>
            <w:tcW w:w="524" w:type="pct"/>
            <w:tcBorders>
              <w:top w:val="nil"/>
              <w:left w:val="nil"/>
              <w:bottom w:val="nil"/>
              <w:right w:val="nil"/>
            </w:tcBorders>
            <w:shd w:val="clear" w:color="000000" w:fill="FFFFFF"/>
            <w:noWrap/>
            <w:vAlign w:val="center"/>
            <w:hideMark/>
          </w:tcPr>
          <w:p w14:paraId="2DF031E4" w14:textId="0E5CAB77"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555</w:t>
            </w:r>
          </w:p>
        </w:tc>
        <w:tc>
          <w:tcPr>
            <w:tcW w:w="524" w:type="pct"/>
            <w:tcBorders>
              <w:top w:val="nil"/>
              <w:left w:val="nil"/>
              <w:bottom w:val="nil"/>
              <w:right w:val="nil"/>
            </w:tcBorders>
            <w:shd w:val="clear" w:color="000000" w:fill="FFFFFF"/>
            <w:noWrap/>
            <w:vAlign w:val="center"/>
            <w:hideMark/>
          </w:tcPr>
          <w:p w14:paraId="72B6C8F9" w14:textId="4211EC34"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566</w:t>
            </w:r>
          </w:p>
        </w:tc>
        <w:tc>
          <w:tcPr>
            <w:tcW w:w="524" w:type="pct"/>
            <w:tcBorders>
              <w:top w:val="nil"/>
              <w:left w:val="nil"/>
              <w:bottom w:val="nil"/>
              <w:right w:val="nil"/>
            </w:tcBorders>
            <w:shd w:val="clear" w:color="000000" w:fill="FFFFFF"/>
            <w:noWrap/>
            <w:vAlign w:val="center"/>
            <w:hideMark/>
          </w:tcPr>
          <w:p w14:paraId="6948EDCB" w14:textId="31D8B166"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508</w:t>
            </w:r>
          </w:p>
        </w:tc>
      </w:tr>
      <w:tr w:rsidR="002970B5" w:rsidRPr="00BF01BA" w14:paraId="584659E9" w14:textId="77777777" w:rsidTr="002970B5">
        <w:trPr>
          <w:trHeight w:hRule="exact" w:val="226"/>
        </w:trPr>
        <w:tc>
          <w:tcPr>
            <w:tcW w:w="2379" w:type="pct"/>
            <w:tcBorders>
              <w:top w:val="nil"/>
              <w:left w:val="nil"/>
              <w:bottom w:val="nil"/>
              <w:right w:val="nil"/>
            </w:tcBorders>
            <w:shd w:val="clear" w:color="000000" w:fill="FFFFFF"/>
            <w:noWrap/>
            <w:vAlign w:val="center"/>
            <w:hideMark/>
          </w:tcPr>
          <w:p w14:paraId="3CEF5429" w14:textId="77777777" w:rsidR="002970B5" w:rsidRPr="00BF01BA" w:rsidRDefault="002970B5" w:rsidP="002970B5">
            <w:pPr>
              <w:spacing w:before="0" w:after="0" w:line="240" w:lineRule="auto"/>
              <w:rPr>
                <w:rFonts w:ascii="Arial" w:hAnsi="Arial" w:cs="Arial"/>
                <w:color w:val="000000"/>
                <w:sz w:val="16"/>
                <w:szCs w:val="16"/>
              </w:rPr>
            </w:pPr>
            <w:r w:rsidRPr="00BF01BA">
              <w:rPr>
                <w:rFonts w:ascii="Arial" w:hAnsi="Arial" w:cs="Arial"/>
                <w:color w:val="000000"/>
                <w:sz w:val="16"/>
                <w:szCs w:val="16"/>
              </w:rPr>
              <w:t>Housing and community amenities</w:t>
            </w:r>
          </w:p>
        </w:tc>
        <w:tc>
          <w:tcPr>
            <w:tcW w:w="525" w:type="pct"/>
            <w:tcBorders>
              <w:top w:val="nil"/>
              <w:left w:val="nil"/>
              <w:bottom w:val="nil"/>
              <w:right w:val="nil"/>
            </w:tcBorders>
            <w:shd w:val="clear" w:color="000000" w:fill="FFFFFF"/>
            <w:noWrap/>
            <w:vAlign w:val="center"/>
            <w:hideMark/>
          </w:tcPr>
          <w:p w14:paraId="447C8548"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206</w:t>
            </w:r>
          </w:p>
        </w:tc>
        <w:tc>
          <w:tcPr>
            <w:tcW w:w="524" w:type="pct"/>
            <w:tcBorders>
              <w:top w:val="nil"/>
              <w:left w:val="nil"/>
              <w:bottom w:val="nil"/>
              <w:right w:val="nil"/>
            </w:tcBorders>
            <w:shd w:val="clear" w:color="000000" w:fill="E6F2FF"/>
            <w:noWrap/>
            <w:vAlign w:val="center"/>
            <w:hideMark/>
          </w:tcPr>
          <w:p w14:paraId="7811F392"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227</w:t>
            </w:r>
          </w:p>
        </w:tc>
        <w:tc>
          <w:tcPr>
            <w:tcW w:w="524" w:type="pct"/>
            <w:tcBorders>
              <w:top w:val="nil"/>
              <w:left w:val="nil"/>
              <w:bottom w:val="nil"/>
              <w:right w:val="nil"/>
            </w:tcBorders>
            <w:shd w:val="clear" w:color="000000" w:fill="FFFFFF"/>
            <w:noWrap/>
            <w:vAlign w:val="center"/>
            <w:hideMark/>
          </w:tcPr>
          <w:p w14:paraId="63BA0EC4"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218</w:t>
            </w:r>
          </w:p>
        </w:tc>
        <w:tc>
          <w:tcPr>
            <w:tcW w:w="524" w:type="pct"/>
            <w:tcBorders>
              <w:top w:val="nil"/>
              <w:left w:val="nil"/>
              <w:bottom w:val="nil"/>
              <w:right w:val="nil"/>
            </w:tcBorders>
            <w:shd w:val="clear" w:color="000000" w:fill="FFFFFF"/>
            <w:noWrap/>
            <w:vAlign w:val="center"/>
            <w:hideMark/>
          </w:tcPr>
          <w:p w14:paraId="73D5503D"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56</w:t>
            </w:r>
          </w:p>
        </w:tc>
        <w:tc>
          <w:tcPr>
            <w:tcW w:w="524" w:type="pct"/>
            <w:tcBorders>
              <w:top w:val="nil"/>
              <w:left w:val="nil"/>
              <w:bottom w:val="nil"/>
              <w:right w:val="nil"/>
            </w:tcBorders>
            <w:shd w:val="clear" w:color="000000" w:fill="FFFFFF"/>
            <w:noWrap/>
            <w:vAlign w:val="center"/>
            <w:hideMark/>
          </w:tcPr>
          <w:p w14:paraId="59742899"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w:t>
            </w:r>
          </w:p>
        </w:tc>
      </w:tr>
      <w:tr w:rsidR="002970B5" w:rsidRPr="00BF01BA" w14:paraId="58C99680" w14:textId="77777777" w:rsidTr="002970B5">
        <w:trPr>
          <w:trHeight w:hRule="exact" w:val="226"/>
        </w:trPr>
        <w:tc>
          <w:tcPr>
            <w:tcW w:w="2379" w:type="pct"/>
            <w:tcBorders>
              <w:top w:val="nil"/>
              <w:left w:val="nil"/>
              <w:bottom w:val="nil"/>
              <w:right w:val="nil"/>
            </w:tcBorders>
            <w:shd w:val="clear" w:color="000000" w:fill="FFFFFF"/>
            <w:noWrap/>
            <w:vAlign w:val="center"/>
            <w:hideMark/>
          </w:tcPr>
          <w:p w14:paraId="1DF421CE" w14:textId="77777777" w:rsidR="002970B5" w:rsidRPr="00BF01BA" w:rsidRDefault="002970B5" w:rsidP="002970B5">
            <w:pPr>
              <w:spacing w:before="0" w:after="0" w:line="240" w:lineRule="auto"/>
              <w:rPr>
                <w:rFonts w:ascii="Arial" w:hAnsi="Arial" w:cs="Arial"/>
                <w:color w:val="000000"/>
                <w:sz w:val="16"/>
                <w:szCs w:val="16"/>
              </w:rPr>
            </w:pPr>
            <w:r w:rsidRPr="00BF01BA">
              <w:rPr>
                <w:rFonts w:ascii="Arial" w:hAnsi="Arial" w:cs="Arial"/>
                <w:color w:val="000000"/>
                <w:sz w:val="16"/>
                <w:szCs w:val="16"/>
              </w:rPr>
              <w:t>Recreation and culture</w:t>
            </w:r>
          </w:p>
        </w:tc>
        <w:tc>
          <w:tcPr>
            <w:tcW w:w="525" w:type="pct"/>
            <w:tcBorders>
              <w:top w:val="nil"/>
              <w:left w:val="nil"/>
              <w:bottom w:val="nil"/>
              <w:right w:val="nil"/>
            </w:tcBorders>
            <w:shd w:val="clear" w:color="000000" w:fill="FFFFFF"/>
            <w:noWrap/>
            <w:vAlign w:val="center"/>
            <w:hideMark/>
          </w:tcPr>
          <w:p w14:paraId="39C18D5D"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442</w:t>
            </w:r>
          </w:p>
        </w:tc>
        <w:tc>
          <w:tcPr>
            <w:tcW w:w="524" w:type="pct"/>
            <w:tcBorders>
              <w:top w:val="nil"/>
              <w:left w:val="nil"/>
              <w:bottom w:val="nil"/>
              <w:right w:val="nil"/>
            </w:tcBorders>
            <w:shd w:val="clear" w:color="000000" w:fill="E6F2FF"/>
            <w:noWrap/>
            <w:vAlign w:val="center"/>
            <w:hideMark/>
          </w:tcPr>
          <w:p w14:paraId="51590519"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286</w:t>
            </w:r>
          </w:p>
        </w:tc>
        <w:tc>
          <w:tcPr>
            <w:tcW w:w="524" w:type="pct"/>
            <w:tcBorders>
              <w:top w:val="nil"/>
              <w:left w:val="nil"/>
              <w:bottom w:val="nil"/>
              <w:right w:val="nil"/>
            </w:tcBorders>
            <w:shd w:val="clear" w:color="000000" w:fill="FFFFFF"/>
            <w:noWrap/>
            <w:vAlign w:val="center"/>
            <w:hideMark/>
          </w:tcPr>
          <w:p w14:paraId="5F256187"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30</w:t>
            </w:r>
          </w:p>
        </w:tc>
        <w:tc>
          <w:tcPr>
            <w:tcW w:w="524" w:type="pct"/>
            <w:tcBorders>
              <w:top w:val="nil"/>
              <w:left w:val="nil"/>
              <w:bottom w:val="nil"/>
              <w:right w:val="nil"/>
            </w:tcBorders>
            <w:shd w:val="clear" w:color="000000" w:fill="FFFFFF"/>
            <w:noWrap/>
            <w:vAlign w:val="center"/>
            <w:hideMark/>
          </w:tcPr>
          <w:p w14:paraId="381B62E4"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w:t>
            </w:r>
          </w:p>
        </w:tc>
        <w:tc>
          <w:tcPr>
            <w:tcW w:w="524" w:type="pct"/>
            <w:tcBorders>
              <w:top w:val="nil"/>
              <w:left w:val="nil"/>
              <w:bottom w:val="nil"/>
              <w:right w:val="nil"/>
            </w:tcBorders>
            <w:shd w:val="clear" w:color="000000" w:fill="FFFFFF"/>
            <w:noWrap/>
            <w:vAlign w:val="center"/>
            <w:hideMark/>
          </w:tcPr>
          <w:p w14:paraId="0DAD9F6B" w14:textId="4D4C40FC"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125</w:t>
            </w:r>
          </w:p>
        </w:tc>
      </w:tr>
      <w:tr w:rsidR="002970B5" w:rsidRPr="00BF01BA" w14:paraId="582FCFF2" w14:textId="77777777" w:rsidTr="002970B5">
        <w:trPr>
          <w:trHeight w:hRule="exact" w:val="226"/>
        </w:trPr>
        <w:tc>
          <w:tcPr>
            <w:tcW w:w="2379" w:type="pct"/>
            <w:tcBorders>
              <w:top w:val="nil"/>
              <w:left w:val="nil"/>
              <w:bottom w:val="nil"/>
              <w:right w:val="nil"/>
            </w:tcBorders>
            <w:shd w:val="clear" w:color="000000" w:fill="FFFFFF"/>
            <w:noWrap/>
            <w:vAlign w:val="center"/>
            <w:hideMark/>
          </w:tcPr>
          <w:p w14:paraId="489F830B" w14:textId="77777777" w:rsidR="002970B5" w:rsidRPr="00BF01BA" w:rsidRDefault="002970B5" w:rsidP="002970B5">
            <w:pPr>
              <w:spacing w:before="0" w:after="0" w:line="240" w:lineRule="auto"/>
              <w:rPr>
                <w:rFonts w:ascii="Arial" w:hAnsi="Arial" w:cs="Arial"/>
                <w:color w:val="000000"/>
                <w:sz w:val="16"/>
                <w:szCs w:val="16"/>
              </w:rPr>
            </w:pPr>
            <w:r w:rsidRPr="00BF01BA">
              <w:rPr>
                <w:rFonts w:ascii="Arial" w:hAnsi="Arial" w:cs="Arial"/>
                <w:color w:val="000000"/>
                <w:sz w:val="16"/>
                <w:szCs w:val="16"/>
              </w:rPr>
              <w:t>Fuel and energy</w:t>
            </w:r>
          </w:p>
        </w:tc>
        <w:tc>
          <w:tcPr>
            <w:tcW w:w="525" w:type="pct"/>
            <w:tcBorders>
              <w:top w:val="nil"/>
              <w:left w:val="nil"/>
              <w:bottom w:val="nil"/>
              <w:right w:val="nil"/>
            </w:tcBorders>
            <w:shd w:val="clear" w:color="000000" w:fill="FFFFFF"/>
            <w:noWrap/>
            <w:vAlign w:val="center"/>
            <w:hideMark/>
          </w:tcPr>
          <w:p w14:paraId="2A730EF8"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w:t>
            </w:r>
          </w:p>
        </w:tc>
        <w:tc>
          <w:tcPr>
            <w:tcW w:w="524" w:type="pct"/>
            <w:tcBorders>
              <w:top w:val="nil"/>
              <w:left w:val="nil"/>
              <w:bottom w:val="nil"/>
              <w:right w:val="nil"/>
            </w:tcBorders>
            <w:shd w:val="clear" w:color="000000" w:fill="E6F2FF"/>
            <w:noWrap/>
            <w:vAlign w:val="center"/>
            <w:hideMark/>
          </w:tcPr>
          <w:p w14:paraId="1B120EFF" w14:textId="3D3861A3"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3</w:t>
            </w:r>
          </w:p>
        </w:tc>
        <w:tc>
          <w:tcPr>
            <w:tcW w:w="524" w:type="pct"/>
            <w:tcBorders>
              <w:top w:val="nil"/>
              <w:left w:val="nil"/>
              <w:bottom w:val="nil"/>
              <w:right w:val="nil"/>
            </w:tcBorders>
            <w:shd w:val="clear" w:color="000000" w:fill="FFFFFF"/>
            <w:noWrap/>
            <w:vAlign w:val="center"/>
            <w:hideMark/>
          </w:tcPr>
          <w:p w14:paraId="1ED60A61" w14:textId="0D4D4986"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9</w:t>
            </w:r>
          </w:p>
        </w:tc>
        <w:tc>
          <w:tcPr>
            <w:tcW w:w="524" w:type="pct"/>
            <w:tcBorders>
              <w:top w:val="nil"/>
              <w:left w:val="nil"/>
              <w:bottom w:val="nil"/>
              <w:right w:val="nil"/>
            </w:tcBorders>
            <w:shd w:val="clear" w:color="000000" w:fill="FFFFFF"/>
            <w:noWrap/>
            <w:vAlign w:val="center"/>
            <w:hideMark/>
          </w:tcPr>
          <w:p w14:paraId="1458F87E" w14:textId="49F43813"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6</w:t>
            </w:r>
          </w:p>
        </w:tc>
        <w:tc>
          <w:tcPr>
            <w:tcW w:w="524" w:type="pct"/>
            <w:tcBorders>
              <w:top w:val="nil"/>
              <w:left w:val="nil"/>
              <w:bottom w:val="nil"/>
              <w:right w:val="nil"/>
            </w:tcBorders>
            <w:shd w:val="clear" w:color="000000" w:fill="FFFFFF"/>
            <w:noWrap/>
            <w:vAlign w:val="center"/>
            <w:hideMark/>
          </w:tcPr>
          <w:p w14:paraId="3441B7AA" w14:textId="6C57F610"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5</w:t>
            </w:r>
          </w:p>
        </w:tc>
      </w:tr>
      <w:tr w:rsidR="002970B5" w:rsidRPr="00BF01BA" w14:paraId="6B377FA5" w14:textId="77777777" w:rsidTr="002970B5">
        <w:trPr>
          <w:trHeight w:hRule="exact" w:val="226"/>
        </w:trPr>
        <w:tc>
          <w:tcPr>
            <w:tcW w:w="2379" w:type="pct"/>
            <w:tcBorders>
              <w:top w:val="nil"/>
              <w:left w:val="nil"/>
              <w:bottom w:val="nil"/>
              <w:right w:val="nil"/>
            </w:tcBorders>
            <w:shd w:val="clear" w:color="000000" w:fill="FFFFFF"/>
            <w:noWrap/>
            <w:vAlign w:val="center"/>
            <w:hideMark/>
          </w:tcPr>
          <w:p w14:paraId="3D4952ED" w14:textId="77777777" w:rsidR="002970B5" w:rsidRPr="00BF01BA" w:rsidRDefault="002970B5" w:rsidP="002970B5">
            <w:pPr>
              <w:spacing w:before="0" w:after="0" w:line="240" w:lineRule="auto"/>
              <w:rPr>
                <w:rFonts w:ascii="Arial" w:hAnsi="Arial" w:cs="Arial"/>
                <w:color w:val="000000"/>
                <w:sz w:val="16"/>
                <w:szCs w:val="16"/>
              </w:rPr>
            </w:pPr>
            <w:r w:rsidRPr="00BF01BA">
              <w:rPr>
                <w:rFonts w:ascii="Arial" w:hAnsi="Arial" w:cs="Arial"/>
                <w:color w:val="000000"/>
                <w:sz w:val="16"/>
                <w:szCs w:val="16"/>
              </w:rPr>
              <w:t>Agriculture, forestry and fishing</w:t>
            </w:r>
          </w:p>
        </w:tc>
        <w:tc>
          <w:tcPr>
            <w:tcW w:w="525" w:type="pct"/>
            <w:tcBorders>
              <w:top w:val="nil"/>
              <w:left w:val="nil"/>
              <w:bottom w:val="nil"/>
              <w:right w:val="nil"/>
            </w:tcBorders>
            <w:shd w:val="clear" w:color="000000" w:fill="FFFFFF"/>
            <w:noWrap/>
            <w:vAlign w:val="center"/>
            <w:hideMark/>
          </w:tcPr>
          <w:p w14:paraId="40FF2A09"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615</w:t>
            </w:r>
          </w:p>
        </w:tc>
        <w:tc>
          <w:tcPr>
            <w:tcW w:w="524" w:type="pct"/>
            <w:tcBorders>
              <w:top w:val="nil"/>
              <w:left w:val="nil"/>
              <w:bottom w:val="nil"/>
              <w:right w:val="nil"/>
            </w:tcBorders>
            <w:shd w:val="clear" w:color="000000" w:fill="E6F2FF"/>
            <w:noWrap/>
            <w:vAlign w:val="center"/>
            <w:hideMark/>
          </w:tcPr>
          <w:p w14:paraId="17FC703E"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680</w:t>
            </w:r>
          </w:p>
        </w:tc>
        <w:tc>
          <w:tcPr>
            <w:tcW w:w="524" w:type="pct"/>
            <w:tcBorders>
              <w:top w:val="nil"/>
              <w:left w:val="nil"/>
              <w:bottom w:val="nil"/>
              <w:right w:val="nil"/>
            </w:tcBorders>
            <w:shd w:val="clear" w:color="000000" w:fill="FFFFFF"/>
            <w:noWrap/>
            <w:vAlign w:val="center"/>
            <w:hideMark/>
          </w:tcPr>
          <w:p w14:paraId="4A6AAD40"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483</w:t>
            </w:r>
          </w:p>
        </w:tc>
        <w:tc>
          <w:tcPr>
            <w:tcW w:w="524" w:type="pct"/>
            <w:tcBorders>
              <w:top w:val="nil"/>
              <w:left w:val="nil"/>
              <w:bottom w:val="nil"/>
              <w:right w:val="nil"/>
            </w:tcBorders>
            <w:shd w:val="clear" w:color="000000" w:fill="FFFFFF"/>
            <w:noWrap/>
            <w:vAlign w:val="center"/>
            <w:hideMark/>
          </w:tcPr>
          <w:p w14:paraId="798548F6"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75</w:t>
            </w:r>
          </w:p>
        </w:tc>
        <w:tc>
          <w:tcPr>
            <w:tcW w:w="524" w:type="pct"/>
            <w:tcBorders>
              <w:top w:val="nil"/>
              <w:left w:val="nil"/>
              <w:bottom w:val="nil"/>
              <w:right w:val="nil"/>
            </w:tcBorders>
            <w:shd w:val="clear" w:color="000000" w:fill="FFFFFF"/>
            <w:noWrap/>
            <w:vAlign w:val="center"/>
            <w:hideMark/>
          </w:tcPr>
          <w:p w14:paraId="094D07F9"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52</w:t>
            </w:r>
          </w:p>
        </w:tc>
      </w:tr>
      <w:tr w:rsidR="002970B5" w:rsidRPr="00BF01BA" w14:paraId="500201EA" w14:textId="77777777" w:rsidTr="002970B5">
        <w:trPr>
          <w:trHeight w:hRule="exact" w:val="226"/>
        </w:trPr>
        <w:tc>
          <w:tcPr>
            <w:tcW w:w="2379" w:type="pct"/>
            <w:tcBorders>
              <w:top w:val="nil"/>
              <w:left w:val="nil"/>
              <w:bottom w:val="nil"/>
              <w:right w:val="nil"/>
            </w:tcBorders>
            <w:shd w:val="clear" w:color="000000" w:fill="FFFFFF"/>
            <w:noWrap/>
            <w:vAlign w:val="center"/>
            <w:hideMark/>
          </w:tcPr>
          <w:p w14:paraId="4B28D2E1" w14:textId="77777777" w:rsidR="002970B5" w:rsidRPr="00BF01BA" w:rsidRDefault="002970B5" w:rsidP="002970B5">
            <w:pPr>
              <w:spacing w:before="0" w:after="0" w:line="240" w:lineRule="auto"/>
              <w:rPr>
                <w:rFonts w:ascii="Arial" w:hAnsi="Arial" w:cs="Arial"/>
                <w:color w:val="000000"/>
                <w:sz w:val="16"/>
                <w:szCs w:val="16"/>
              </w:rPr>
            </w:pPr>
            <w:r w:rsidRPr="00BF01BA">
              <w:rPr>
                <w:rFonts w:ascii="Arial" w:hAnsi="Arial" w:cs="Arial"/>
                <w:color w:val="000000"/>
                <w:sz w:val="16"/>
                <w:szCs w:val="16"/>
              </w:rPr>
              <w:t>Mining, manufacturing and construction</w:t>
            </w:r>
          </w:p>
        </w:tc>
        <w:tc>
          <w:tcPr>
            <w:tcW w:w="525" w:type="pct"/>
            <w:tcBorders>
              <w:top w:val="nil"/>
              <w:left w:val="nil"/>
              <w:bottom w:val="nil"/>
              <w:right w:val="nil"/>
            </w:tcBorders>
            <w:shd w:val="clear" w:color="000000" w:fill="FFFFFF"/>
            <w:noWrap/>
            <w:vAlign w:val="center"/>
            <w:hideMark/>
          </w:tcPr>
          <w:p w14:paraId="782ED7FA" w14:textId="3FCEB4CC"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36</w:t>
            </w:r>
          </w:p>
        </w:tc>
        <w:tc>
          <w:tcPr>
            <w:tcW w:w="524" w:type="pct"/>
            <w:tcBorders>
              <w:top w:val="nil"/>
              <w:left w:val="nil"/>
              <w:bottom w:val="nil"/>
              <w:right w:val="nil"/>
            </w:tcBorders>
            <w:shd w:val="clear" w:color="000000" w:fill="E6F2FF"/>
            <w:noWrap/>
            <w:vAlign w:val="center"/>
            <w:hideMark/>
          </w:tcPr>
          <w:p w14:paraId="382094A5" w14:textId="698D2B87"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22</w:t>
            </w:r>
          </w:p>
        </w:tc>
        <w:tc>
          <w:tcPr>
            <w:tcW w:w="524" w:type="pct"/>
            <w:tcBorders>
              <w:top w:val="nil"/>
              <w:left w:val="nil"/>
              <w:bottom w:val="nil"/>
              <w:right w:val="nil"/>
            </w:tcBorders>
            <w:shd w:val="clear" w:color="000000" w:fill="FFFFFF"/>
            <w:noWrap/>
            <w:vAlign w:val="center"/>
            <w:hideMark/>
          </w:tcPr>
          <w:p w14:paraId="54F35D79" w14:textId="10F3C669"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23</w:t>
            </w:r>
          </w:p>
        </w:tc>
        <w:tc>
          <w:tcPr>
            <w:tcW w:w="524" w:type="pct"/>
            <w:tcBorders>
              <w:top w:val="nil"/>
              <w:left w:val="nil"/>
              <w:bottom w:val="nil"/>
              <w:right w:val="nil"/>
            </w:tcBorders>
            <w:shd w:val="clear" w:color="000000" w:fill="FFFFFF"/>
            <w:noWrap/>
            <w:vAlign w:val="center"/>
            <w:hideMark/>
          </w:tcPr>
          <w:p w14:paraId="1755DB81" w14:textId="2E737ADA"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38</w:t>
            </w:r>
          </w:p>
        </w:tc>
        <w:tc>
          <w:tcPr>
            <w:tcW w:w="524" w:type="pct"/>
            <w:tcBorders>
              <w:top w:val="nil"/>
              <w:left w:val="nil"/>
              <w:bottom w:val="nil"/>
              <w:right w:val="nil"/>
            </w:tcBorders>
            <w:shd w:val="clear" w:color="000000" w:fill="FFFFFF"/>
            <w:noWrap/>
            <w:vAlign w:val="center"/>
            <w:hideMark/>
          </w:tcPr>
          <w:p w14:paraId="53D29098" w14:textId="7812F3FA"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53</w:t>
            </w:r>
          </w:p>
        </w:tc>
      </w:tr>
      <w:tr w:rsidR="002970B5" w:rsidRPr="00BF01BA" w14:paraId="78053F12" w14:textId="77777777" w:rsidTr="002970B5">
        <w:trPr>
          <w:trHeight w:hRule="exact" w:val="226"/>
        </w:trPr>
        <w:tc>
          <w:tcPr>
            <w:tcW w:w="2379" w:type="pct"/>
            <w:tcBorders>
              <w:top w:val="nil"/>
              <w:left w:val="nil"/>
              <w:bottom w:val="nil"/>
              <w:right w:val="nil"/>
            </w:tcBorders>
            <w:shd w:val="clear" w:color="000000" w:fill="FFFFFF"/>
            <w:noWrap/>
            <w:vAlign w:val="center"/>
            <w:hideMark/>
          </w:tcPr>
          <w:p w14:paraId="78106105" w14:textId="77777777" w:rsidR="002970B5" w:rsidRPr="00BF01BA" w:rsidRDefault="002970B5" w:rsidP="002970B5">
            <w:pPr>
              <w:spacing w:before="0" w:after="0" w:line="240" w:lineRule="auto"/>
              <w:rPr>
                <w:rFonts w:ascii="Arial" w:hAnsi="Arial" w:cs="Arial"/>
                <w:color w:val="000000"/>
                <w:sz w:val="16"/>
                <w:szCs w:val="16"/>
              </w:rPr>
            </w:pPr>
            <w:r w:rsidRPr="00BF01BA">
              <w:rPr>
                <w:rFonts w:ascii="Arial" w:hAnsi="Arial" w:cs="Arial"/>
                <w:color w:val="000000"/>
                <w:sz w:val="16"/>
                <w:szCs w:val="16"/>
              </w:rPr>
              <w:t>Transport and communication</w:t>
            </w:r>
          </w:p>
        </w:tc>
        <w:tc>
          <w:tcPr>
            <w:tcW w:w="525" w:type="pct"/>
            <w:tcBorders>
              <w:top w:val="nil"/>
              <w:left w:val="nil"/>
              <w:bottom w:val="nil"/>
              <w:right w:val="nil"/>
            </w:tcBorders>
            <w:shd w:val="clear" w:color="000000" w:fill="FFFFFF"/>
            <w:noWrap/>
            <w:vAlign w:val="center"/>
            <w:hideMark/>
          </w:tcPr>
          <w:p w14:paraId="2766F60D" w14:textId="0CA7EEAB"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2,063</w:t>
            </w:r>
          </w:p>
        </w:tc>
        <w:tc>
          <w:tcPr>
            <w:tcW w:w="524" w:type="pct"/>
            <w:tcBorders>
              <w:top w:val="nil"/>
              <w:left w:val="nil"/>
              <w:bottom w:val="nil"/>
              <w:right w:val="nil"/>
            </w:tcBorders>
            <w:shd w:val="clear" w:color="000000" w:fill="E6F2FF"/>
            <w:noWrap/>
            <w:vAlign w:val="center"/>
            <w:hideMark/>
          </w:tcPr>
          <w:p w14:paraId="33FA26AB" w14:textId="27C90389"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22</w:t>
            </w:r>
          </w:p>
        </w:tc>
        <w:tc>
          <w:tcPr>
            <w:tcW w:w="524" w:type="pct"/>
            <w:tcBorders>
              <w:top w:val="nil"/>
              <w:left w:val="nil"/>
              <w:bottom w:val="nil"/>
              <w:right w:val="nil"/>
            </w:tcBorders>
            <w:shd w:val="clear" w:color="000000" w:fill="FFFFFF"/>
            <w:noWrap/>
            <w:vAlign w:val="center"/>
            <w:hideMark/>
          </w:tcPr>
          <w:p w14:paraId="1EAA2EB6" w14:textId="4A9DF6E3"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69</w:t>
            </w:r>
          </w:p>
        </w:tc>
        <w:tc>
          <w:tcPr>
            <w:tcW w:w="524" w:type="pct"/>
            <w:tcBorders>
              <w:top w:val="nil"/>
              <w:left w:val="nil"/>
              <w:bottom w:val="nil"/>
              <w:right w:val="nil"/>
            </w:tcBorders>
            <w:shd w:val="clear" w:color="000000" w:fill="FFFFFF"/>
            <w:noWrap/>
            <w:vAlign w:val="center"/>
            <w:hideMark/>
          </w:tcPr>
          <w:p w14:paraId="01CEC5A0" w14:textId="311012FB"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43</w:t>
            </w:r>
          </w:p>
        </w:tc>
        <w:tc>
          <w:tcPr>
            <w:tcW w:w="524" w:type="pct"/>
            <w:tcBorders>
              <w:top w:val="nil"/>
              <w:left w:val="nil"/>
              <w:bottom w:val="nil"/>
              <w:right w:val="nil"/>
            </w:tcBorders>
            <w:shd w:val="clear" w:color="000000" w:fill="FFFFFF"/>
            <w:noWrap/>
            <w:vAlign w:val="center"/>
            <w:hideMark/>
          </w:tcPr>
          <w:p w14:paraId="748045DE" w14:textId="484BD380"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7</w:t>
            </w:r>
          </w:p>
        </w:tc>
      </w:tr>
      <w:tr w:rsidR="002970B5" w:rsidRPr="00BF01BA" w14:paraId="752AAF5B" w14:textId="77777777" w:rsidTr="002970B5">
        <w:trPr>
          <w:trHeight w:hRule="exact" w:val="226"/>
        </w:trPr>
        <w:tc>
          <w:tcPr>
            <w:tcW w:w="2379" w:type="pct"/>
            <w:tcBorders>
              <w:top w:val="nil"/>
              <w:left w:val="nil"/>
              <w:bottom w:val="nil"/>
              <w:right w:val="nil"/>
            </w:tcBorders>
            <w:shd w:val="clear" w:color="000000" w:fill="FFFFFF"/>
            <w:noWrap/>
            <w:vAlign w:val="center"/>
            <w:hideMark/>
          </w:tcPr>
          <w:p w14:paraId="7C519C2F" w14:textId="77777777" w:rsidR="002970B5" w:rsidRPr="00BF01BA" w:rsidRDefault="002970B5" w:rsidP="002970B5">
            <w:pPr>
              <w:spacing w:before="0" w:after="0" w:line="240" w:lineRule="auto"/>
              <w:rPr>
                <w:rFonts w:ascii="Arial" w:hAnsi="Arial" w:cs="Arial"/>
                <w:color w:val="000000"/>
                <w:sz w:val="16"/>
                <w:szCs w:val="16"/>
              </w:rPr>
            </w:pPr>
            <w:r w:rsidRPr="00BF01BA">
              <w:rPr>
                <w:rFonts w:ascii="Arial" w:hAnsi="Arial" w:cs="Arial"/>
                <w:color w:val="000000"/>
                <w:sz w:val="16"/>
                <w:szCs w:val="16"/>
              </w:rPr>
              <w:t>Other economic affairs</w:t>
            </w:r>
          </w:p>
        </w:tc>
        <w:tc>
          <w:tcPr>
            <w:tcW w:w="525" w:type="pct"/>
            <w:tcBorders>
              <w:top w:val="nil"/>
              <w:left w:val="nil"/>
              <w:bottom w:val="nil"/>
              <w:right w:val="nil"/>
            </w:tcBorders>
            <w:shd w:val="clear" w:color="000000" w:fill="FFFFFF"/>
            <w:noWrap/>
            <w:vAlign w:val="center"/>
            <w:hideMark/>
          </w:tcPr>
          <w:p w14:paraId="61E1A0A5"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48</w:t>
            </w:r>
          </w:p>
        </w:tc>
        <w:tc>
          <w:tcPr>
            <w:tcW w:w="524" w:type="pct"/>
            <w:tcBorders>
              <w:top w:val="nil"/>
              <w:left w:val="nil"/>
              <w:bottom w:val="nil"/>
              <w:right w:val="nil"/>
            </w:tcBorders>
            <w:shd w:val="clear" w:color="000000" w:fill="E6F2FF"/>
            <w:noWrap/>
            <w:vAlign w:val="center"/>
            <w:hideMark/>
          </w:tcPr>
          <w:p w14:paraId="27DCD799" w14:textId="64CEB0A9"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34</w:t>
            </w:r>
          </w:p>
        </w:tc>
        <w:tc>
          <w:tcPr>
            <w:tcW w:w="524" w:type="pct"/>
            <w:tcBorders>
              <w:top w:val="nil"/>
              <w:left w:val="nil"/>
              <w:bottom w:val="nil"/>
              <w:right w:val="nil"/>
            </w:tcBorders>
            <w:shd w:val="clear" w:color="000000" w:fill="FFFFFF"/>
            <w:noWrap/>
            <w:vAlign w:val="center"/>
            <w:hideMark/>
          </w:tcPr>
          <w:p w14:paraId="5E47D382" w14:textId="33165EBC"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310</w:t>
            </w:r>
          </w:p>
        </w:tc>
        <w:tc>
          <w:tcPr>
            <w:tcW w:w="524" w:type="pct"/>
            <w:tcBorders>
              <w:top w:val="nil"/>
              <w:left w:val="nil"/>
              <w:bottom w:val="nil"/>
              <w:right w:val="nil"/>
            </w:tcBorders>
            <w:shd w:val="clear" w:color="000000" w:fill="FFFFFF"/>
            <w:noWrap/>
            <w:vAlign w:val="center"/>
            <w:hideMark/>
          </w:tcPr>
          <w:p w14:paraId="048A14A5" w14:textId="4F97061F"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23</w:t>
            </w:r>
          </w:p>
        </w:tc>
        <w:tc>
          <w:tcPr>
            <w:tcW w:w="524" w:type="pct"/>
            <w:tcBorders>
              <w:top w:val="nil"/>
              <w:left w:val="nil"/>
              <w:bottom w:val="nil"/>
              <w:right w:val="nil"/>
            </w:tcBorders>
            <w:shd w:val="clear" w:color="000000" w:fill="FFFFFF"/>
            <w:noWrap/>
            <w:vAlign w:val="center"/>
            <w:hideMark/>
          </w:tcPr>
          <w:p w14:paraId="4046BF6E" w14:textId="0263F7CF" w:rsidR="002970B5" w:rsidRPr="00BF01BA" w:rsidRDefault="00DF02E6" w:rsidP="002970B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970B5" w:rsidRPr="00BF01BA">
              <w:rPr>
                <w:rFonts w:ascii="Arial" w:hAnsi="Arial" w:cs="Arial"/>
                <w:color w:val="000000"/>
                <w:sz w:val="16"/>
                <w:szCs w:val="16"/>
              </w:rPr>
              <w:t>244</w:t>
            </w:r>
          </w:p>
        </w:tc>
      </w:tr>
      <w:tr w:rsidR="002970B5" w:rsidRPr="00BF01BA" w14:paraId="6B2F7BE0" w14:textId="77777777" w:rsidTr="002970B5">
        <w:trPr>
          <w:trHeight w:hRule="exact" w:val="226"/>
        </w:trPr>
        <w:tc>
          <w:tcPr>
            <w:tcW w:w="2379" w:type="pct"/>
            <w:tcBorders>
              <w:top w:val="nil"/>
              <w:left w:val="nil"/>
              <w:bottom w:val="nil"/>
              <w:right w:val="nil"/>
            </w:tcBorders>
            <w:shd w:val="clear" w:color="000000" w:fill="FFFFFF"/>
            <w:noWrap/>
            <w:vAlign w:val="center"/>
            <w:hideMark/>
          </w:tcPr>
          <w:p w14:paraId="01963272" w14:textId="77777777" w:rsidR="002970B5" w:rsidRPr="00BF01BA" w:rsidRDefault="002970B5" w:rsidP="002970B5">
            <w:pPr>
              <w:spacing w:before="0" w:after="0" w:line="240" w:lineRule="auto"/>
              <w:rPr>
                <w:rFonts w:ascii="Arial" w:hAnsi="Arial" w:cs="Arial"/>
                <w:color w:val="000000"/>
                <w:sz w:val="16"/>
                <w:szCs w:val="16"/>
              </w:rPr>
            </w:pPr>
            <w:r w:rsidRPr="00BF01BA">
              <w:rPr>
                <w:rFonts w:ascii="Arial" w:hAnsi="Arial" w:cs="Arial"/>
                <w:color w:val="000000"/>
                <w:sz w:val="16"/>
                <w:szCs w:val="16"/>
              </w:rPr>
              <w:t>Other purposes</w:t>
            </w:r>
          </w:p>
        </w:tc>
        <w:tc>
          <w:tcPr>
            <w:tcW w:w="525" w:type="pct"/>
            <w:tcBorders>
              <w:top w:val="nil"/>
              <w:left w:val="nil"/>
              <w:bottom w:val="single" w:sz="4" w:space="0" w:color="293F5B"/>
              <w:right w:val="nil"/>
            </w:tcBorders>
            <w:shd w:val="clear" w:color="000000" w:fill="FFFFFF"/>
            <w:noWrap/>
            <w:vAlign w:val="center"/>
            <w:hideMark/>
          </w:tcPr>
          <w:p w14:paraId="7A19E09B"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46</w:t>
            </w:r>
          </w:p>
        </w:tc>
        <w:tc>
          <w:tcPr>
            <w:tcW w:w="524" w:type="pct"/>
            <w:tcBorders>
              <w:top w:val="nil"/>
              <w:left w:val="nil"/>
              <w:bottom w:val="single" w:sz="4" w:space="0" w:color="293F5B"/>
              <w:right w:val="nil"/>
            </w:tcBorders>
            <w:shd w:val="clear" w:color="000000" w:fill="E6F2FF"/>
            <w:noWrap/>
            <w:vAlign w:val="center"/>
            <w:hideMark/>
          </w:tcPr>
          <w:p w14:paraId="4DCA860E"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80</w:t>
            </w:r>
          </w:p>
        </w:tc>
        <w:tc>
          <w:tcPr>
            <w:tcW w:w="524" w:type="pct"/>
            <w:tcBorders>
              <w:top w:val="nil"/>
              <w:left w:val="nil"/>
              <w:bottom w:val="single" w:sz="4" w:space="0" w:color="293F5B"/>
              <w:right w:val="nil"/>
            </w:tcBorders>
            <w:shd w:val="clear" w:color="000000" w:fill="FFFFFF"/>
            <w:noWrap/>
            <w:vAlign w:val="center"/>
            <w:hideMark/>
          </w:tcPr>
          <w:p w14:paraId="6D85B41B"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69</w:t>
            </w:r>
          </w:p>
        </w:tc>
        <w:tc>
          <w:tcPr>
            <w:tcW w:w="524" w:type="pct"/>
            <w:tcBorders>
              <w:top w:val="nil"/>
              <w:left w:val="nil"/>
              <w:bottom w:val="single" w:sz="4" w:space="0" w:color="293F5B"/>
              <w:right w:val="nil"/>
            </w:tcBorders>
            <w:shd w:val="clear" w:color="000000" w:fill="FFFFFF"/>
            <w:noWrap/>
            <w:vAlign w:val="center"/>
            <w:hideMark/>
          </w:tcPr>
          <w:p w14:paraId="3D5B54AA"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58</w:t>
            </w:r>
          </w:p>
        </w:tc>
        <w:tc>
          <w:tcPr>
            <w:tcW w:w="524" w:type="pct"/>
            <w:tcBorders>
              <w:top w:val="nil"/>
              <w:left w:val="nil"/>
              <w:bottom w:val="single" w:sz="4" w:space="0" w:color="293F5B"/>
              <w:right w:val="nil"/>
            </w:tcBorders>
            <w:shd w:val="clear" w:color="000000" w:fill="FFFFFF"/>
            <w:noWrap/>
            <w:vAlign w:val="center"/>
            <w:hideMark/>
          </w:tcPr>
          <w:p w14:paraId="73CBC41D" w14:textId="77777777" w:rsidR="002970B5" w:rsidRPr="00BF01BA" w:rsidRDefault="002970B5" w:rsidP="002970B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96</w:t>
            </w:r>
          </w:p>
        </w:tc>
      </w:tr>
      <w:tr w:rsidR="002970B5" w:rsidRPr="00BF01BA" w14:paraId="3A8DD36D" w14:textId="77777777" w:rsidTr="002970B5">
        <w:trPr>
          <w:trHeight w:hRule="exact" w:val="226"/>
        </w:trPr>
        <w:tc>
          <w:tcPr>
            <w:tcW w:w="2379" w:type="pct"/>
            <w:tcBorders>
              <w:top w:val="nil"/>
              <w:left w:val="nil"/>
              <w:bottom w:val="single" w:sz="4" w:space="0" w:color="293F5B"/>
              <w:right w:val="nil"/>
            </w:tcBorders>
            <w:shd w:val="clear" w:color="000000" w:fill="FFFFFF"/>
            <w:noWrap/>
            <w:vAlign w:val="center"/>
            <w:hideMark/>
          </w:tcPr>
          <w:p w14:paraId="17B03D95" w14:textId="77777777" w:rsidR="002970B5" w:rsidRPr="00BF01BA" w:rsidRDefault="002970B5" w:rsidP="002970B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net capital investment</w:t>
            </w:r>
          </w:p>
        </w:tc>
        <w:tc>
          <w:tcPr>
            <w:tcW w:w="525" w:type="pct"/>
            <w:tcBorders>
              <w:top w:val="nil"/>
              <w:left w:val="nil"/>
              <w:bottom w:val="single" w:sz="4" w:space="0" w:color="293F5B"/>
              <w:right w:val="nil"/>
            </w:tcBorders>
            <w:shd w:val="clear" w:color="000000" w:fill="FFFFFF"/>
            <w:noWrap/>
            <w:vAlign w:val="center"/>
            <w:hideMark/>
          </w:tcPr>
          <w:p w14:paraId="5F3744AF" w14:textId="77777777" w:rsidR="002970B5" w:rsidRPr="00BF01BA" w:rsidRDefault="002970B5" w:rsidP="002970B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5,459</w:t>
            </w:r>
          </w:p>
        </w:tc>
        <w:tc>
          <w:tcPr>
            <w:tcW w:w="524" w:type="pct"/>
            <w:tcBorders>
              <w:top w:val="nil"/>
              <w:left w:val="nil"/>
              <w:bottom w:val="single" w:sz="4" w:space="0" w:color="293F5B"/>
              <w:right w:val="nil"/>
            </w:tcBorders>
            <w:shd w:val="clear" w:color="000000" w:fill="E6F2FF"/>
            <w:noWrap/>
            <w:vAlign w:val="center"/>
            <w:hideMark/>
          </w:tcPr>
          <w:p w14:paraId="6652D952" w14:textId="77777777" w:rsidR="002970B5" w:rsidRPr="00BF01BA" w:rsidRDefault="002970B5" w:rsidP="002970B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8,771</w:t>
            </w:r>
          </w:p>
        </w:tc>
        <w:tc>
          <w:tcPr>
            <w:tcW w:w="524" w:type="pct"/>
            <w:tcBorders>
              <w:top w:val="nil"/>
              <w:left w:val="nil"/>
              <w:bottom w:val="single" w:sz="4" w:space="0" w:color="293F5B"/>
              <w:right w:val="nil"/>
            </w:tcBorders>
            <w:shd w:val="clear" w:color="000000" w:fill="FFFFFF"/>
            <w:noWrap/>
            <w:vAlign w:val="center"/>
            <w:hideMark/>
          </w:tcPr>
          <w:p w14:paraId="13680046" w14:textId="77777777" w:rsidR="002970B5" w:rsidRPr="00BF01BA" w:rsidRDefault="002970B5" w:rsidP="002970B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9,140</w:t>
            </w:r>
          </w:p>
        </w:tc>
        <w:tc>
          <w:tcPr>
            <w:tcW w:w="524" w:type="pct"/>
            <w:tcBorders>
              <w:top w:val="nil"/>
              <w:left w:val="nil"/>
              <w:bottom w:val="single" w:sz="4" w:space="0" w:color="293F5B"/>
              <w:right w:val="nil"/>
            </w:tcBorders>
            <w:shd w:val="clear" w:color="000000" w:fill="FFFFFF"/>
            <w:noWrap/>
            <w:vAlign w:val="center"/>
            <w:hideMark/>
          </w:tcPr>
          <w:p w14:paraId="17DF3CF9" w14:textId="77777777" w:rsidR="002970B5" w:rsidRPr="00BF01BA" w:rsidRDefault="002970B5" w:rsidP="002970B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12,025</w:t>
            </w:r>
          </w:p>
        </w:tc>
        <w:tc>
          <w:tcPr>
            <w:tcW w:w="524" w:type="pct"/>
            <w:tcBorders>
              <w:top w:val="nil"/>
              <w:left w:val="nil"/>
              <w:bottom w:val="single" w:sz="4" w:space="0" w:color="293F5B"/>
              <w:right w:val="nil"/>
            </w:tcBorders>
            <w:shd w:val="clear" w:color="000000" w:fill="FFFFFF"/>
            <w:noWrap/>
            <w:vAlign w:val="center"/>
            <w:hideMark/>
          </w:tcPr>
          <w:p w14:paraId="6A32D121" w14:textId="77777777" w:rsidR="002970B5" w:rsidRPr="00BF01BA" w:rsidRDefault="002970B5" w:rsidP="002970B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10,196</w:t>
            </w:r>
          </w:p>
        </w:tc>
      </w:tr>
    </w:tbl>
    <w:p w14:paraId="72AAE1A3" w14:textId="2586AF54" w:rsidR="009F35B1" w:rsidRPr="00BF01BA" w:rsidRDefault="009F35B1" w:rsidP="009F35B1">
      <w:bookmarkStart w:id="156" w:name="_Toc4577285"/>
      <w:bookmarkStart w:id="157" w:name="_Toc4689197"/>
      <w:bookmarkStart w:id="158" w:name="_Toc99203696"/>
      <w:bookmarkStart w:id="159" w:name="_Toc117358189"/>
      <w:r w:rsidRPr="00BF01BA">
        <w:t>A significant component of the Government</w:t>
      </w:r>
      <w:r w:rsidR="00DF02E6">
        <w:t>’</w:t>
      </w:r>
      <w:r w:rsidRPr="00BF01BA">
        <w:t>s net capital investment occurs in the defence function and primarily relates to Defence capability investments. Major factors contributing to changes in net capital investment are expected to occur in the following functions:</w:t>
      </w:r>
    </w:p>
    <w:p w14:paraId="209F3044" w14:textId="77777777" w:rsidR="009F35B1" w:rsidRPr="00BF01BA" w:rsidRDefault="009F35B1" w:rsidP="009F35B1">
      <w:pPr>
        <w:numPr>
          <w:ilvl w:val="0"/>
          <w:numId w:val="3"/>
        </w:numPr>
        <w:spacing w:after="160"/>
        <w:ind w:left="284" w:hanging="284"/>
        <w:rPr>
          <w:b/>
          <w:bCs/>
          <w:szCs w:val="19"/>
        </w:rPr>
      </w:pPr>
      <w:r w:rsidRPr="00BF01BA">
        <w:rPr>
          <w:rStyle w:val="Strong"/>
        </w:rPr>
        <w:t>Defence</w:t>
      </w:r>
      <w:r w:rsidRPr="00BF01BA">
        <w:rPr>
          <w:szCs w:val="19"/>
        </w:rPr>
        <w:t> –</w:t>
      </w:r>
      <w:r w:rsidRPr="00BF01BA">
        <w:rPr>
          <w:b/>
          <w:bCs/>
          <w:szCs w:val="19"/>
        </w:rPr>
        <w:t xml:space="preserve"> </w:t>
      </w:r>
      <w:r w:rsidRPr="00BF01BA">
        <w:rPr>
          <w:szCs w:val="19"/>
        </w:rPr>
        <w:t xml:space="preserve">the increase in net capital investment from 2025–26 to 2028–29 reflects funding for capability investments prioritised in the </w:t>
      </w:r>
      <w:r w:rsidRPr="00BF01BA">
        <w:rPr>
          <w:rStyle w:val="Emphasis"/>
        </w:rPr>
        <w:t xml:space="preserve">2024 National Defence Strategy </w:t>
      </w:r>
      <w:r w:rsidRPr="00BF01BA">
        <w:t xml:space="preserve">and </w:t>
      </w:r>
      <w:r w:rsidRPr="00BF01BA">
        <w:rPr>
          <w:rStyle w:val="Emphasis"/>
        </w:rPr>
        <w:t>2024 Integrated Investment Program</w:t>
      </w:r>
      <w:r w:rsidRPr="00BF01BA">
        <w:rPr>
          <w:i/>
          <w:iCs/>
          <w:szCs w:val="19"/>
        </w:rPr>
        <w:t>.</w:t>
      </w:r>
    </w:p>
    <w:p w14:paraId="160B5289" w14:textId="542F63C3" w:rsidR="009F35B1" w:rsidRPr="00BF01BA" w:rsidRDefault="009F35B1" w:rsidP="009F35B1">
      <w:pPr>
        <w:numPr>
          <w:ilvl w:val="0"/>
          <w:numId w:val="4"/>
        </w:numPr>
        <w:spacing w:after="160"/>
      </w:pPr>
      <w:r w:rsidRPr="00BF01BA">
        <w:rPr>
          <w:rStyle w:val="Strong"/>
        </w:rPr>
        <w:t>General public services</w:t>
      </w:r>
      <w:r w:rsidRPr="00BF01BA">
        <w:rPr>
          <w:b/>
        </w:rPr>
        <w:t xml:space="preserve"> </w:t>
      </w:r>
      <w:r w:rsidRPr="00BF01BA">
        <w:rPr>
          <w:bCs/>
        </w:rPr>
        <w:t xml:space="preserve">– </w:t>
      </w:r>
      <w:r w:rsidRPr="00BF01BA">
        <w:t xml:space="preserve">the increase in net capital investment from 2025–26 to </w:t>
      </w:r>
      <w:r w:rsidR="00A40437">
        <w:br/>
      </w:r>
      <w:r w:rsidRPr="00BF01BA">
        <w:t>2027</w:t>
      </w:r>
      <w:r w:rsidRPr="00BF01BA">
        <w:rPr>
          <w:rFonts w:cs="Book Antiqua"/>
        </w:rPr>
        <w:t>–</w:t>
      </w:r>
      <w:bookmarkStart w:id="160" w:name="_Hlk165658962"/>
      <w:r w:rsidRPr="00BF01BA">
        <w:t xml:space="preserve">28 followed by the decrease in 2028–29 largely reflects the timing of estimated renewal of property leases that are due to </w:t>
      </w:r>
      <w:proofErr w:type="gramStart"/>
      <w:r w:rsidRPr="00BF01BA">
        <w:t>expire</w:t>
      </w:r>
      <w:proofErr w:type="gramEnd"/>
      <w:r w:rsidRPr="00BF01BA">
        <w:t xml:space="preserve"> and the timing of building and equipment purchases and refurbishment.</w:t>
      </w:r>
      <w:bookmarkEnd w:id="160"/>
    </w:p>
    <w:p w14:paraId="4B69FD3A" w14:textId="283BF1D5" w:rsidR="009F35B1" w:rsidRPr="00BF01BA" w:rsidRDefault="009F35B1" w:rsidP="009F35B1">
      <w:pPr>
        <w:numPr>
          <w:ilvl w:val="0"/>
          <w:numId w:val="3"/>
        </w:numPr>
        <w:spacing w:after="160"/>
        <w:ind w:left="284" w:hanging="284"/>
      </w:pPr>
      <w:r w:rsidRPr="00BF01BA">
        <w:rPr>
          <w:rStyle w:val="Strong"/>
        </w:rPr>
        <w:t>Social security and welfare</w:t>
      </w:r>
      <w:r w:rsidRPr="00BF01BA">
        <w:rPr>
          <w:szCs w:val="19"/>
        </w:rPr>
        <w:t> – the decrease in net capital investment over the period 2025–26 to 2028–29 is largely driven by the depreciation and amortisation of prior Commonwealth investments into Services Australia</w:t>
      </w:r>
      <w:r w:rsidR="00DF02E6">
        <w:rPr>
          <w:szCs w:val="19"/>
        </w:rPr>
        <w:t>’</w:t>
      </w:r>
      <w:r w:rsidRPr="00BF01BA">
        <w:rPr>
          <w:szCs w:val="19"/>
        </w:rPr>
        <w:t>s assets, including ICT capabilities and infrastructure.</w:t>
      </w:r>
    </w:p>
    <w:p w14:paraId="3C248166" w14:textId="4266B020" w:rsidR="009F35B1" w:rsidRPr="00BF01BA" w:rsidRDefault="009F35B1" w:rsidP="009F35B1">
      <w:pPr>
        <w:numPr>
          <w:ilvl w:val="0"/>
          <w:numId w:val="4"/>
        </w:numPr>
        <w:spacing w:after="160"/>
      </w:pPr>
      <w:r w:rsidRPr="00BF01BA">
        <w:rPr>
          <w:rStyle w:val="Strong"/>
        </w:rPr>
        <w:t>Housing and community amenities</w:t>
      </w:r>
      <w:r w:rsidRPr="00BF01BA">
        <w:t> – the increase in net capital investment from 2024</w:t>
      </w:r>
      <w:r w:rsidRPr="00BF01BA">
        <w:rPr>
          <w:rFonts w:ascii="Times New Roman" w:hAnsi="Times New Roman" w:hint="eastAsia"/>
          <w:rtl/>
        </w:rPr>
        <w:t>‍</w:t>
      </w:r>
      <w:r w:rsidRPr="00BF01BA">
        <w:t>–</w:t>
      </w:r>
      <w:r w:rsidRPr="00BF01BA">
        <w:rPr>
          <w:rFonts w:ascii="Times New Roman" w:hAnsi="Times New Roman" w:hint="eastAsia"/>
          <w:rtl/>
        </w:rPr>
        <w:t>‍</w:t>
      </w:r>
      <w:r w:rsidRPr="00BF01BA">
        <w:t>25 to 2026–27 and decrease in 2027–28 and 2028–29 largely reflects Defence Housing Australia</w:t>
      </w:r>
      <w:r w:rsidR="00DF02E6">
        <w:t>’</w:t>
      </w:r>
      <w:r w:rsidRPr="00BF01BA">
        <w:t>s property investment strategy to meet the housing needs of Australian Defence Force personnel.</w:t>
      </w:r>
    </w:p>
    <w:p w14:paraId="5F84EC09" w14:textId="77777777" w:rsidR="00467B42" w:rsidRPr="00BF01BA" w:rsidRDefault="00467B42" w:rsidP="00467B42">
      <w:pPr>
        <w:numPr>
          <w:ilvl w:val="0"/>
          <w:numId w:val="4"/>
        </w:numPr>
        <w:spacing w:after="160"/>
      </w:pPr>
      <w:r w:rsidRPr="00BF01BA">
        <w:rPr>
          <w:rStyle w:val="Strong"/>
        </w:rPr>
        <w:lastRenderedPageBreak/>
        <w:t>Recreation and culture</w:t>
      </w:r>
      <w:r w:rsidRPr="00BF01BA">
        <w:t> – the decrease in net capital investment over the period 2025–26 to 202</w:t>
      </w:r>
      <w:r w:rsidRPr="00BF01BA">
        <w:rPr>
          <w:szCs w:val="19"/>
        </w:rPr>
        <w:t>8–</w:t>
      </w:r>
      <w:r w:rsidRPr="00BF01BA">
        <w:t>2</w:t>
      </w:r>
      <w:r w:rsidRPr="00BF01BA">
        <w:rPr>
          <w:szCs w:val="19"/>
        </w:rPr>
        <w:t>9</w:t>
      </w:r>
      <w:r w:rsidRPr="00BF01BA">
        <w:t xml:space="preserve"> </w:t>
      </w:r>
      <w:r w:rsidRPr="00BF01BA">
        <w:rPr>
          <w:szCs w:val="19"/>
        </w:rPr>
        <w:t xml:space="preserve">primarily </w:t>
      </w:r>
      <w:r w:rsidRPr="00BF01BA">
        <w:t xml:space="preserve">reflects the expected completion of capital investments at the Australian War Memorial, the anticipated </w:t>
      </w:r>
      <w:r w:rsidRPr="00BF01BA">
        <w:rPr>
          <w:szCs w:val="19"/>
        </w:rPr>
        <w:t xml:space="preserve">timing </w:t>
      </w:r>
      <w:r w:rsidRPr="00BF01BA">
        <w:t xml:space="preserve">of projects under </w:t>
      </w:r>
      <w:r w:rsidRPr="00BF01BA">
        <w:rPr>
          <w:szCs w:val="19"/>
        </w:rPr>
        <w:t>the</w:t>
      </w:r>
      <w:r w:rsidRPr="00BF01BA">
        <w:rPr>
          <w:i/>
          <w:szCs w:val="19"/>
        </w:rPr>
        <w:t xml:space="preserve"> </w:t>
      </w:r>
      <w:r w:rsidRPr="00BF01BA">
        <w:rPr>
          <w:szCs w:val="19"/>
        </w:rPr>
        <w:t xml:space="preserve">2024–25 Budget measure </w:t>
      </w:r>
      <w:r w:rsidRPr="00BF01BA">
        <w:rPr>
          <w:rStyle w:val="Emphasis"/>
        </w:rPr>
        <w:t>Australian Institute of Sport Site Redevelopment</w:t>
      </w:r>
      <w:r w:rsidRPr="00BF01BA">
        <w:rPr>
          <w:i/>
          <w:iCs/>
          <w:szCs w:val="19"/>
        </w:rPr>
        <w:t>,</w:t>
      </w:r>
      <w:r w:rsidRPr="00BF01BA">
        <w:rPr>
          <w:i/>
          <w:szCs w:val="19"/>
        </w:rPr>
        <w:t xml:space="preserve"> </w:t>
      </w:r>
      <w:r w:rsidRPr="00BF01BA">
        <w:rPr>
          <w:iCs/>
          <w:szCs w:val="19"/>
        </w:rPr>
        <w:t>various</w:t>
      </w:r>
      <w:r w:rsidRPr="00BF01BA">
        <w:rPr>
          <w:i/>
          <w:szCs w:val="19"/>
        </w:rPr>
        <w:t xml:space="preserve"> </w:t>
      </w:r>
      <w:r w:rsidRPr="00BF01BA">
        <w:t xml:space="preserve">projects </w:t>
      </w:r>
      <w:r w:rsidRPr="00BF01BA">
        <w:rPr>
          <w:szCs w:val="19"/>
        </w:rPr>
        <w:t xml:space="preserve">being delivered </w:t>
      </w:r>
      <w:r w:rsidRPr="00BF01BA">
        <w:t>by the Director of National Parks</w:t>
      </w:r>
      <w:r w:rsidRPr="00BF01BA">
        <w:rPr>
          <w:szCs w:val="19"/>
        </w:rPr>
        <w:t xml:space="preserve"> and</w:t>
      </w:r>
      <w:r w:rsidRPr="00BF01BA">
        <w:t xml:space="preserve"> </w:t>
      </w:r>
      <w:r w:rsidRPr="00BF01BA">
        <w:rPr>
          <w:szCs w:val="19"/>
        </w:rPr>
        <w:t xml:space="preserve">capital projects </w:t>
      </w:r>
      <w:r w:rsidRPr="00BF01BA">
        <w:t>at the National Collecting Institutions.</w:t>
      </w:r>
    </w:p>
    <w:p w14:paraId="09600823" w14:textId="6D0592F8" w:rsidR="009F35B1" w:rsidRPr="00BF01BA" w:rsidRDefault="009F35B1" w:rsidP="009F35B1">
      <w:pPr>
        <w:numPr>
          <w:ilvl w:val="0"/>
          <w:numId w:val="4"/>
        </w:numPr>
        <w:spacing w:after="160"/>
        <w:ind w:left="284" w:hanging="284"/>
      </w:pPr>
      <w:r w:rsidRPr="00BF01BA">
        <w:rPr>
          <w:rStyle w:val="Strong"/>
        </w:rPr>
        <w:t>Transport and communication</w:t>
      </w:r>
      <w:r w:rsidRPr="00BF01BA">
        <w:t> – the variable profile of net capital investment reflects the sale of non</w:t>
      </w:r>
      <w:r w:rsidR="00DF02E6">
        <w:noBreakHyphen/>
      </w:r>
      <w:r w:rsidRPr="00BF01BA">
        <w:t>financial assets through the 850/900 MHz spectrum auctions.</w:t>
      </w:r>
    </w:p>
    <w:p w14:paraId="4424EBA6" w14:textId="514B0B44" w:rsidR="009F35B1" w:rsidRPr="00BF01BA" w:rsidRDefault="009F35B1" w:rsidP="009F35B1">
      <w:pPr>
        <w:numPr>
          <w:ilvl w:val="0"/>
          <w:numId w:val="4"/>
        </w:numPr>
        <w:spacing w:after="160"/>
      </w:pPr>
      <w:r w:rsidRPr="00BF01BA">
        <w:rPr>
          <w:rStyle w:val="Strong"/>
        </w:rPr>
        <w:t>Other economic affairs</w:t>
      </w:r>
      <w:r w:rsidRPr="00BF01BA">
        <w:t> – the profile of net capital investment over the period 2025–26 to 2028–29 primarily reflects forecast renewal of the Department of Home Affairs</w:t>
      </w:r>
      <w:r w:rsidR="00DF02E6">
        <w:t>’</w:t>
      </w:r>
      <w:r w:rsidRPr="00BF01BA">
        <w:t xml:space="preserve"> property leases</w:t>
      </w:r>
      <w:r w:rsidR="00F24F77">
        <w:t xml:space="preserve">. </w:t>
      </w:r>
    </w:p>
    <w:p w14:paraId="57711D57" w14:textId="11558931" w:rsidR="009F35B1" w:rsidRPr="00BF01BA" w:rsidRDefault="009F35B1" w:rsidP="009F35B1">
      <w:pPr>
        <w:rPr>
          <w:rFonts w:eastAsiaTheme="minorHAnsi"/>
        </w:rPr>
      </w:pPr>
      <w:r w:rsidRPr="00BF01BA">
        <w:t>Table 5.21 reports the acquisition of non</w:t>
      </w:r>
      <w:r w:rsidR="00DF02E6">
        <w:noBreakHyphen/>
      </w:r>
      <w:r w:rsidRPr="00BF01BA">
        <w:t xml:space="preserve">financial assets by function before </w:t>
      </w:r>
      <w:proofErr w:type="gramStart"/>
      <w:r w:rsidRPr="00BF01BA">
        <w:t>taking into account</w:t>
      </w:r>
      <w:proofErr w:type="gramEnd"/>
      <w:r w:rsidRPr="00BF01BA">
        <w:t xml:space="preserve"> depreciation or amortisation.</w:t>
      </w:r>
    </w:p>
    <w:p w14:paraId="1FC114D0" w14:textId="6D7E68C8" w:rsidR="00D47A9D" w:rsidRPr="00BF01BA" w:rsidRDefault="00911489" w:rsidP="00911489">
      <w:pPr>
        <w:pStyle w:val="TableHeading"/>
        <w:rPr>
          <w:b w:val="0"/>
        </w:rPr>
      </w:pPr>
      <w:r w:rsidRPr="00BF01BA">
        <w:t>Table </w:t>
      </w:r>
      <w:r w:rsidR="008F2D30" w:rsidRPr="00BF01BA">
        <w:t>5</w:t>
      </w:r>
      <w:r w:rsidRPr="00BF01BA">
        <w:t>.21: Australian Government general government sector purchases of non</w:t>
      </w:r>
      <w:r w:rsidR="00DF02E6">
        <w:noBreakHyphen/>
      </w:r>
      <w:r w:rsidRPr="00BF01BA">
        <w:t>financial assets by function</w:t>
      </w:r>
      <w:bookmarkStart w:id="161" w:name="_1727774413"/>
      <w:bookmarkEnd w:id="161"/>
    </w:p>
    <w:tbl>
      <w:tblPr>
        <w:tblW w:w="5000" w:type="pct"/>
        <w:tblCellMar>
          <w:left w:w="0" w:type="dxa"/>
          <w:right w:w="28" w:type="dxa"/>
        </w:tblCellMar>
        <w:tblLook w:val="04A0" w:firstRow="1" w:lastRow="0" w:firstColumn="1" w:lastColumn="0" w:noHBand="0" w:noVBand="1"/>
      </w:tblPr>
      <w:tblGrid>
        <w:gridCol w:w="3683"/>
        <w:gridCol w:w="806"/>
        <w:gridCol w:w="805"/>
        <w:gridCol w:w="805"/>
        <w:gridCol w:w="805"/>
        <w:gridCol w:w="806"/>
      </w:tblGrid>
      <w:tr w:rsidR="00D47A9D" w:rsidRPr="00BF01BA" w14:paraId="527E734C" w14:textId="77777777" w:rsidTr="00D47A9D">
        <w:trPr>
          <w:trHeight w:hRule="exact" w:val="225"/>
        </w:trPr>
        <w:tc>
          <w:tcPr>
            <w:tcW w:w="2388" w:type="pct"/>
            <w:tcBorders>
              <w:top w:val="single" w:sz="4" w:space="0" w:color="293F5B"/>
              <w:left w:val="nil"/>
              <w:bottom w:val="nil"/>
              <w:right w:val="nil"/>
            </w:tcBorders>
            <w:shd w:val="clear" w:color="000000" w:fill="FFFFFF"/>
            <w:noWrap/>
            <w:vAlign w:val="center"/>
            <w:hideMark/>
          </w:tcPr>
          <w:p w14:paraId="40F71B97" w14:textId="7200B232" w:rsidR="00D47A9D" w:rsidRPr="00BF01BA" w:rsidRDefault="00D47A9D" w:rsidP="00D47A9D">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2612" w:type="pct"/>
            <w:gridSpan w:val="5"/>
            <w:tcBorders>
              <w:top w:val="single" w:sz="4" w:space="0" w:color="293F5B"/>
              <w:left w:val="nil"/>
              <w:bottom w:val="single" w:sz="4" w:space="0" w:color="293F5B"/>
              <w:right w:val="nil"/>
            </w:tcBorders>
            <w:shd w:val="clear" w:color="000000" w:fill="FFFFFF"/>
            <w:noWrap/>
            <w:vAlign w:val="center"/>
            <w:hideMark/>
          </w:tcPr>
          <w:p w14:paraId="62EA52FC" w14:textId="77777777" w:rsidR="00D47A9D" w:rsidRPr="00BF01BA" w:rsidRDefault="00D47A9D" w:rsidP="00D47A9D">
            <w:pPr>
              <w:spacing w:before="0" w:after="0" w:line="240" w:lineRule="auto"/>
              <w:jc w:val="center"/>
              <w:rPr>
                <w:rFonts w:ascii="Arial" w:hAnsi="Arial" w:cs="Arial"/>
                <w:sz w:val="16"/>
                <w:szCs w:val="16"/>
              </w:rPr>
            </w:pPr>
            <w:r w:rsidRPr="00BF01BA">
              <w:rPr>
                <w:rFonts w:ascii="Arial" w:hAnsi="Arial" w:cs="Arial"/>
                <w:sz w:val="16"/>
                <w:szCs w:val="16"/>
              </w:rPr>
              <w:t>Estimates</w:t>
            </w:r>
          </w:p>
        </w:tc>
      </w:tr>
      <w:tr w:rsidR="00D47A9D" w:rsidRPr="00BF01BA" w14:paraId="4EBEEC94" w14:textId="77777777" w:rsidTr="00D47A9D">
        <w:trPr>
          <w:trHeight w:hRule="exact" w:val="225"/>
        </w:trPr>
        <w:tc>
          <w:tcPr>
            <w:tcW w:w="2388" w:type="pct"/>
            <w:tcBorders>
              <w:top w:val="nil"/>
              <w:left w:val="nil"/>
              <w:bottom w:val="nil"/>
              <w:right w:val="nil"/>
            </w:tcBorders>
            <w:shd w:val="clear" w:color="000000" w:fill="FFFFFF"/>
            <w:noWrap/>
            <w:vAlign w:val="center"/>
            <w:hideMark/>
          </w:tcPr>
          <w:p w14:paraId="581A1E13" w14:textId="77777777" w:rsidR="00D47A9D" w:rsidRPr="00BF01BA" w:rsidRDefault="00D47A9D" w:rsidP="00D47A9D">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3" w:type="pct"/>
            <w:tcBorders>
              <w:top w:val="nil"/>
              <w:left w:val="nil"/>
              <w:bottom w:val="nil"/>
              <w:right w:val="nil"/>
            </w:tcBorders>
            <w:shd w:val="clear" w:color="000000" w:fill="FFFFFF"/>
            <w:noWrap/>
            <w:vAlign w:val="center"/>
            <w:hideMark/>
          </w:tcPr>
          <w:p w14:paraId="7D009537" w14:textId="2A8E09E0" w:rsidR="00D47A9D" w:rsidRPr="00BF01BA" w:rsidRDefault="00D47A9D" w:rsidP="00D47A9D">
            <w:pPr>
              <w:spacing w:before="0" w:after="0" w:line="240" w:lineRule="auto"/>
              <w:jc w:val="right"/>
              <w:rPr>
                <w:rFonts w:ascii="Arial" w:hAnsi="Arial" w:cs="Arial"/>
                <w:sz w:val="16"/>
                <w:szCs w:val="16"/>
              </w:rPr>
            </w:pPr>
            <w:r w:rsidRPr="00BF01BA">
              <w:rPr>
                <w:rFonts w:ascii="Arial" w:hAnsi="Arial" w:cs="Arial"/>
                <w:sz w:val="16"/>
                <w:szCs w:val="16"/>
              </w:rPr>
              <w:t>2024</w:t>
            </w:r>
            <w:r w:rsidR="00DF02E6">
              <w:rPr>
                <w:rFonts w:ascii="Arial" w:hAnsi="Arial" w:cs="Arial"/>
                <w:sz w:val="16"/>
                <w:szCs w:val="16"/>
              </w:rPr>
              <w:noBreakHyphen/>
            </w:r>
            <w:r w:rsidRPr="00BF01BA">
              <w:rPr>
                <w:rFonts w:ascii="Arial" w:hAnsi="Arial" w:cs="Arial"/>
                <w:sz w:val="16"/>
                <w:szCs w:val="16"/>
              </w:rPr>
              <w:t>25</w:t>
            </w:r>
          </w:p>
        </w:tc>
        <w:tc>
          <w:tcPr>
            <w:tcW w:w="522" w:type="pct"/>
            <w:tcBorders>
              <w:top w:val="nil"/>
              <w:left w:val="nil"/>
              <w:bottom w:val="nil"/>
              <w:right w:val="nil"/>
            </w:tcBorders>
            <w:shd w:val="clear" w:color="000000" w:fill="E6F2FF"/>
            <w:noWrap/>
            <w:vAlign w:val="center"/>
            <w:hideMark/>
          </w:tcPr>
          <w:p w14:paraId="1A6968C7" w14:textId="5743D619" w:rsidR="00D47A9D" w:rsidRPr="00BF01BA" w:rsidRDefault="00D47A9D" w:rsidP="00D47A9D">
            <w:pPr>
              <w:spacing w:before="0" w:after="0" w:line="240" w:lineRule="auto"/>
              <w:jc w:val="right"/>
              <w:rPr>
                <w:rFonts w:ascii="Arial" w:hAnsi="Arial" w:cs="Arial"/>
                <w:sz w:val="16"/>
                <w:szCs w:val="16"/>
              </w:rPr>
            </w:pPr>
            <w:r w:rsidRPr="00BF01BA">
              <w:rPr>
                <w:rFonts w:ascii="Arial" w:hAnsi="Arial" w:cs="Arial"/>
                <w:sz w:val="16"/>
                <w:szCs w:val="16"/>
              </w:rPr>
              <w:t>2025</w:t>
            </w:r>
            <w:r w:rsidR="00DF02E6">
              <w:rPr>
                <w:rFonts w:ascii="Arial" w:hAnsi="Arial" w:cs="Arial"/>
                <w:sz w:val="16"/>
                <w:szCs w:val="16"/>
              </w:rPr>
              <w:noBreakHyphen/>
            </w:r>
            <w:r w:rsidRPr="00BF01BA">
              <w:rPr>
                <w:rFonts w:ascii="Arial" w:hAnsi="Arial" w:cs="Arial"/>
                <w:sz w:val="16"/>
                <w:szCs w:val="16"/>
              </w:rPr>
              <w:t>26</w:t>
            </w:r>
          </w:p>
        </w:tc>
        <w:tc>
          <w:tcPr>
            <w:tcW w:w="522" w:type="pct"/>
            <w:tcBorders>
              <w:top w:val="nil"/>
              <w:left w:val="nil"/>
              <w:bottom w:val="nil"/>
              <w:right w:val="nil"/>
            </w:tcBorders>
            <w:shd w:val="clear" w:color="000000" w:fill="FFFFFF"/>
            <w:noWrap/>
            <w:vAlign w:val="center"/>
            <w:hideMark/>
          </w:tcPr>
          <w:p w14:paraId="58E54F44" w14:textId="2B41BF50" w:rsidR="00D47A9D" w:rsidRPr="00BF01BA" w:rsidRDefault="00D47A9D" w:rsidP="00D47A9D">
            <w:pPr>
              <w:spacing w:before="0" w:after="0" w:line="240" w:lineRule="auto"/>
              <w:jc w:val="right"/>
              <w:rPr>
                <w:rFonts w:ascii="Arial" w:hAnsi="Arial" w:cs="Arial"/>
                <w:sz w:val="16"/>
                <w:szCs w:val="16"/>
              </w:rPr>
            </w:pPr>
            <w:r w:rsidRPr="00BF01BA">
              <w:rPr>
                <w:rFonts w:ascii="Arial" w:hAnsi="Arial" w:cs="Arial"/>
                <w:sz w:val="16"/>
                <w:szCs w:val="16"/>
              </w:rPr>
              <w:t>2026</w:t>
            </w:r>
            <w:r w:rsidR="00DF02E6">
              <w:rPr>
                <w:rFonts w:ascii="Arial" w:hAnsi="Arial" w:cs="Arial"/>
                <w:sz w:val="16"/>
                <w:szCs w:val="16"/>
              </w:rPr>
              <w:noBreakHyphen/>
            </w:r>
            <w:r w:rsidRPr="00BF01BA">
              <w:rPr>
                <w:rFonts w:ascii="Arial" w:hAnsi="Arial" w:cs="Arial"/>
                <w:sz w:val="16"/>
                <w:szCs w:val="16"/>
              </w:rPr>
              <w:t>27</w:t>
            </w:r>
          </w:p>
        </w:tc>
        <w:tc>
          <w:tcPr>
            <w:tcW w:w="522" w:type="pct"/>
            <w:tcBorders>
              <w:top w:val="nil"/>
              <w:left w:val="nil"/>
              <w:bottom w:val="nil"/>
              <w:right w:val="nil"/>
            </w:tcBorders>
            <w:shd w:val="clear" w:color="000000" w:fill="FFFFFF"/>
            <w:noWrap/>
            <w:vAlign w:val="center"/>
            <w:hideMark/>
          </w:tcPr>
          <w:p w14:paraId="701ECDA6" w14:textId="20767450" w:rsidR="00D47A9D" w:rsidRPr="00BF01BA" w:rsidRDefault="00D47A9D" w:rsidP="00D47A9D">
            <w:pPr>
              <w:spacing w:before="0" w:after="0" w:line="240" w:lineRule="auto"/>
              <w:jc w:val="right"/>
              <w:rPr>
                <w:rFonts w:ascii="Arial" w:hAnsi="Arial" w:cs="Arial"/>
                <w:sz w:val="16"/>
                <w:szCs w:val="16"/>
              </w:rPr>
            </w:pPr>
            <w:r w:rsidRPr="00BF01BA">
              <w:rPr>
                <w:rFonts w:ascii="Arial" w:hAnsi="Arial" w:cs="Arial"/>
                <w:sz w:val="16"/>
                <w:szCs w:val="16"/>
              </w:rPr>
              <w:t>2027</w:t>
            </w:r>
            <w:r w:rsidR="00DF02E6">
              <w:rPr>
                <w:rFonts w:ascii="Arial" w:hAnsi="Arial" w:cs="Arial"/>
                <w:sz w:val="16"/>
                <w:szCs w:val="16"/>
              </w:rPr>
              <w:noBreakHyphen/>
            </w:r>
            <w:r w:rsidRPr="00BF01BA">
              <w:rPr>
                <w:rFonts w:ascii="Arial" w:hAnsi="Arial" w:cs="Arial"/>
                <w:sz w:val="16"/>
                <w:szCs w:val="16"/>
              </w:rPr>
              <w:t>28</w:t>
            </w:r>
          </w:p>
        </w:tc>
        <w:tc>
          <w:tcPr>
            <w:tcW w:w="522" w:type="pct"/>
            <w:tcBorders>
              <w:top w:val="nil"/>
              <w:left w:val="nil"/>
              <w:bottom w:val="nil"/>
              <w:right w:val="nil"/>
            </w:tcBorders>
            <w:shd w:val="clear" w:color="000000" w:fill="FFFFFF"/>
            <w:noWrap/>
            <w:vAlign w:val="center"/>
            <w:hideMark/>
          </w:tcPr>
          <w:p w14:paraId="68C4535C" w14:textId="1D793A4B"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D47A9D" w:rsidRPr="00BF01BA" w14:paraId="568CD0AF" w14:textId="77777777" w:rsidTr="00D47A9D">
        <w:trPr>
          <w:trHeight w:hRule="exact" w:val="225"/>
        </w:trPr>
        <w:tc>
          <w:tcPr>
            <w:tcW w:w="2388" w:type="pct"/>
            <w:tcBorders>
              <w:top w:val="nil"/>
              <w:left w:val="nil"/>
              <w:bottom w:val="nil"/>
              <w:right w:val="nil"/>
            </w:tcBorders>
            <w:shd w:val="clear" w:color="000000" w:fill="FFFFFF"/>
            <w:noWrap/>
            <w:vAlign w:val="center"/>
            <w:hideMark/>
          </w:tcPr>
          <w:p w14:paraId="0D86C2C9" w14:textId="77777777" w:rsidR="00D47A9D" w:rsidRPr="00BF01BA" w:rsidRDefault="00D47A9D" w:rsidP="00D47A9D">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3" w:type="pct"/>
            <w:tcBorders>
              <w:top w:val="nil"/>
              <w:left w:val="nil"/>
              <w:bottom w:val="single" w:sz="4" w:space="0" w:color="293F5B"/>
              <w:right w:val="nil"/>
            </w:tcBorders>
            <w:shd w:val="clear" w:color="000000" w:fill="FFFFFF"/>
            <w:noWrap/>
            <w:vAlign w:val="center"/>
            <w:hideMark/>
          </w:tcPr>
          <w:p w14:paraId="05EB4468"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2" w:type="pct"/>
            <w:tcBorders>
              <w:top w:val="nil"/>
              <w:left w:val="nil"/>
              <w:bottom w:val="single" w:sz="4" w:space="0" w:color="293F5B"/>
              <w:right w:val="nil"/>
            </w:tcBorders>
            <w:shd w:val="clear" w:color="000000" w:fill="E6F2FF"/>
            <w:noWrap/>
            <w:vAlign w:val="center"/>
            <w:hideMark/>
          </w:tcPr>
          <w:p w14:paraId="2DAC03C7"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2" w:type="pct"/>
            <w:tcBorders>
              <w:top w:val="nil"/>
              <w:left w:val="nil"/>
              <w:bottom w:val="single" w:sz="4" w:space="0" w:color="293F5B"/>
              <w:right w:val="nil"/>
            </w:tcBorders>
            <w:shd w:val="clear" w:color="000000" w:fill="FFFFFF"/>
            <w:noWrap/>
            <w:vAlign w:val="center"/>
            <w:hideMark/>
          </w:tcPr>
          <w:p w14:paraId="3B19B366"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22" w:type="pct"/>
            <w:tcBorders>
              <w:top w:val="nil"/>
              <w:left w:val="nil"/>
              <w:bottom w:val="single" w:sz="4" w:space="0" w:color="293F5B"/>
              <w:right w:val="nil"/>
            </w:tcBorders>
            <w:shd w:val="clear" w:color="000000" w:fill="FFFFFF"/>
            <w:noWrap/>
            <w:vAlign w:val="center"/>
            <w:hideMark/>
          </w:tcPr>
          <w:p w14:paraId="64041C2E" w14:textId="77777777" w:rsidR="00D47A9D" w:rsidRPr="00BF01BA" w:rsidRDefault="00D47A9D" w:rsidP="00D47A9D">
            <w:pPr>
              <w:spacing w:before="0" w:after="0" w:line="240" w:lineRule="auto"/>
              <w:jc w:val="right"/>
              <w:rPr>
                <w:rFonts w:ascii="Arial" w:hAnsi="Arial" w:cs="Arial"/>
                <w:sz w:val="16"/>
                <w:szCs w:val="16"/>
              </w:rPr>
            </w:pPr>
            <w:r w:rsidRPr="00BF01BA">
              <w:rPr>
                <w:rFonts w:ascii="Arial" w:hAnsi="Arial" w:cs="Arial"/>
                <w:sz w:val="16"/>
                <w:szCs w:val="16"/>
              </w:rPr>
              <w:t>$m</w:t>
            </w:r>
          </w:p>
        </w:tc>
        <w:tc>
          <w:tcPr>
            <w:tcW w:w="522" w:type="pct"/>
            <w:tcBorders>
              <w:top w:val="nil"/>
              <w:left w:val="nil"/>
              <w:bottom w:val="single" w:sz="4" w:space="0" w:color="293F5B"/>
              <w:right w:val="nil"/>
            </w:tcBorders>
            <w:shd w:val="clear" w:color="000000" w:fill="FFFFFF"/>
            <w:noWrap/>
            <w:vAlign w:val="center"/>
            <w:hideMark/>
          </w:tcPr>
          <w:p w14:paraId="0CB9FF89" w14:textId="77777777" w:rsidR="00D47A9D" w:rsidRPr="00BF01BA" w:rsidRDefault="00D47A9D" w:rsidP="00D47A9D">
            <w:pPr>
              <w:spacing w:before="0" w:after="0" w:line="240" w:lineRule="auto"/>
              <w:jc w:val="right"/>
              <w:rPr>
                <w:rFonts w:ascii="Arial" w:hAnsi="Arial" w:cs="Arial"/>
                <w:sz w:val="16"/>
                <w:szCs w:val="16"/>
              </w:rPr>
            </w:pPr>
            <w:r w:rsidRPr="00BF01BA">
              <w:rPr>
                <w:rFonts w:ascii="Arial" w:hAnsi="Arial" w:cs="Arial"/>
                <w:sz w:val="16"/>
                <w:szCs w:val="16"/>
              </w:rPr>
              <w:t>$m</w:t>
            </w:r>
          </w:p>
        </w:tc>
      </w:tr>
      <w:tr w:rsidR="00D47A9D" w:rsidRPr="00BF01BA" w14:paraId="107E967F" w14:textId="77777777" w:rsidTr="00D47A9D">
        <w:trPr>
          <w:trHeight w:hRule="exact" w:val="225"/>
        </w:trPr>
        <w:tc>
          <w:tcPr>
            <w:tcW w:w="2388" w:type="pct"/>
            <w:tcBorders>
              <w:top w:val="nil"/>
              <w:left w:val="nil"/>
              <w:bottom w:val="nil"/>
              <w:right w:val="nil"/>
            </w:tcBorders>
            <w:shd w:val="clear" w:color="000000" w:fill="FFFFFF"/>
            <w:noWrap/>
            <w:vAlign w:val="center"/>
            <w:hideMark/>
          </w:tcPr>
          <w:p w14:paraId="732E9FF7" w14:textId="77777777" w:rsidR="00D47A9D" w:rsidRPr="00BF01BA" w:rsidRDefault="00D47A9D" w:rsidP="00D47A9D">
            <w:pPr>
              <w:spacing w:before="0" w:after="0" w:line="240" w:lineRule="auto"/>
              <w:rPr>
                <w:rFonts w:ascii="Arial" w:hAnsi="Arial" w:cs="Arial"/>
                <w:color w:val="000000"/>
                <w:sz w:val="16"/>
                <w:szCs w:val="16"/>
              </w:rPr>
            </w:pPr>
            <w:r w:rsidRPr="00BF01BA">
              <w:rPr>
                <w:rFonts w:ascii="Arial" w:hAnsi="Arial" w:cs="Arial"/>
                <w:color w:val="000000"/>
                <w:sz w:val="16"/>
                <w:szCs w:val="16"/>
              </w:rPr>
              <w:t>General public services</w:t>
            </w:r>
          </w:p>
        </w:tc>
        <w:tc>
          <w:tcPr>
            <w:tcW w:w="523" w:type="pct"/>
            <w:tcBorders>
              <w:top w:val="nil"/>
              <w:left w:val="nil"/>
              <w:bottom w:val="nil"/>
              <w:right w:val="nil"/>
            </w:tcBorders>
            <w:shd w:val="clear" w:color="000000" w:fill="FFFFFF"/>
            <w:noWrap/>
            <w:vAlign w:val="center"/>
            <w:hideMark/>
          </w:tcPr>
          <w:p w14:paraId="5EBBB121"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2,156</w:t>
            </w:r>
          </w:p>
        </w:tc>
        <w:tc>
          <w:tcPr>
            <w:tcW w:w="522" w:type="pct"/>
            <w:tcBorders>
              <w:top w:val="nil"/>
              <w:left w:val="nil"/>
              <w:bottom w:val="nil"/>
              <w:right w:val="nil"/>
            </w:tcBorders>
            <w:shd w:val="clear" w:color="000000" w:fill="E6F2FF"/>
            <w:noWrap/>
            <w:vAlign w:val="center"/>
            <w:hideMark/>
          </w:tcPr>
          <w:p w14:paraId="61871621"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2,264</w:t>
            </w:r>
          </w:p>
        </w:tc>
        <w:tc>
          <w:tcPr>
            <w:tcW w:w="522" w:type="pct"/>
            <w:tcBorders>
              <w:top w:val="nil"/>
              <w:left w:val="nil"/>
              <w:bottom w:val="nil"/>
              <w:right w:val="nil"/>
            </w:tcBorders>
            <w:shd w:val="clear" w:color="000000" w:fill="FFFFFF"/>
            <w:noWrap/>
            <w:vAlign w:val="center"/>
            <w:hideMark/>
          </w:tcPr>
          <w:p w14:paraId="1668D359"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2,444</w:t>
            </w:r>
          </w:p>
        </w:tc>
        <w:tc>
          <w:tcPr>
            <w:tcW w:w="522" w:type="pct"/>
            <w:tcBorders>
              <w:top w:val="nil"/>
              <w:left w:val="nil"/>
              <w:bottom w:val="nil"/>
              <w:right w:val="nil"/>
            </w:tcBorders>
            <w:shd w:val="clear" w:color="000000" w:fill="FFFFFF"/>
            <w:noWrap/>
            <w:vAlign w:val="center"/>
            <w:hideMark/>
          </w:tcPr>
          <w:p w14:paraId="4E80AB43"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3,062</w:t>
            </w:r>
          </w:p>
        </w:tc>
        <w:tc>
          <w:tcPr>
            <w:tcW w:w="522" w:type="pct"/>
            <w:tcBorders>
              <w:top w:val="nil"/>
              <w:left w:val="nil"/>
              <w:bottom w:val="nil"/>
              <w:right w:val="nil"/>
            </w:tcBorders>
            <w:shd w:val="clear" w:color="000000" w:fill="FFFFFF"/>
            <w:noWrap/>
            <w:vAlign w:val="center"/>
            <w:hideMark/>
          </w:tcPr>
          <w:p w14:paraId="39371071"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1,253</w:t>
            </w:r>
          </w:p>
        </w:tc>
      </w:tr>
      <w:tr w:rsidR="00D47A9D" w:rsidRPr="00BF01BA" w14:paraId="598B7692" w14:textId="77777777" w:rsidTr="00D47A9D">
        <w:trPr>
          <w:trHeight w:hRule="exact" w:val="225"/>
        </w:trPr>
        <w:tc>
          <w:tcPr>
            <w:tcW w:w="2388" w:type="pct"/>
            <w:tcBorders>
              <w:top w:val="nil"/>
              <w:left w:val="nil"/>
              <w:bottom w:val="nil"/>
              <w:right w:val="nil"/>
            </w:tcBorders>
            <w:shd w:val="clear" w:color="000000" w:fill="FFFFFF"/>
            <w:noWrap/>
            <w:vAlign w:val="center"/>
            <w:hideMark/>
          </w:tcPr>
          <w:p w14:paraId="636038A3" w14:textId="77777777" w:rsidR="00D47A9D" w:rsidRPr="00BF01BA" w:rsidRDefault="00D47A9D" w:rsidP="00D47A9D">
            <w:pPr>
              <w:spacing w:before="0" w:after="0" w:line="240" w:lineRule="auto"/>
              <w:rPr>
                <w:rFonts w:ascii="Arial" w:hAnsi="Arial" w:cs="Arial"/>
                <w:color w:val="000000"/>
                <w:sz w:val="16"/>
                <w:szCs w:val="16"/>
              </w:rPr>
            </w:pPr>
            <w:r w:rsidRPr="00BF01BA">
              <w:rPr>
                <w:rFonts w:ascii="Arial" w:hAnsi="Arial" w:cs="Arial"/>
                <w:color w:val="000000"/>
                <w:sz w:val="16"/>
                <w:szCs w:val="16"/>
              </w:rPr>
              <w:t>Defence</w:t>
            </w:r>
          </w:p>
        </w:tc>
        <w:tc>
          <w:tcPr>
            <w:tcW w:w="523" w:type="pct"/>
            <w:tcBorders>
              <w:top w:val="nil"/>
              <w:left w:val="nil"/>
              <w:bottom w:val="nil"/>
              <w:right w:val="nil"/>
            </w:tcBorders>
            <w:shd w:val="clear" w:color="000000" w:fill="FFFFFF"/>
            <w:noWrap/>
            <w:vAlign w:val="center"/>
            <w:hideMark/>
          </w:tcPr>
          <w:p w14:paraId="7D69AF63"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14,130</w:t>
            </w:r>
          </w:p>
        </w:tc>
        <w:tc>
          <w:tcPr>
            <w:tcW w:w="522" w:type="pct"/>
            <w:tcBorders>
              <w:top w:val="nil"/>
              <w:left w:val="nil"/>
              <w:bottom w:val="nil"/>
              <w:right w:val="nil"/>
            </w:tcBorders>
            <w:shd w:val="clear" w:color="000000" w:fill="E6F2FF"/>
            <w:noWrap/>
            <w:vAlign w:val="center"/>
            <w:hideMark/>
          </w:tcPr>
          <w:p w14:paraId="5A7A5190"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14,876</w:t>
            </w:r>
          </w:p>
        </w:tc>
        <w:tc>
          <w:tcPr>
            <w:tcW w:w="522" w:type="pct"/>
            <w:tcBorders>
              <w:top w:val="nil"/>
              <w:left w:val="nil"/>
              <w:bottom w:val="nil"/>
              <w:right w:val="nil"/>
            </w:tcBorders>
            <w:shd w:val="clear" w:color="000000" w:fill="FFFFFF"/>
            <w:noWrap/>
            <w:vAlign w:val="center"/>
            <w:hideMark/>
          </w:tcPr>
          <w:p w14:paraId="2197F108"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17,047</w:t>
            </w:r>
          </w:p>
        </w:tc>
        <w:tc>
          <w:tcPr>
            <w:tcW w:w="522" w:type="pct"/>
            <w:tcBorders>
              <w:top w:val="nil"/>
              <w:left w:val="nil"/>
              <w:bottom w:val="nil"/>
              <w:right w:val="nil"/>
            </w:tcBorders>
            <w:shd w:val="clear" w:color="000000" w:fill="FFFFFF"/>
            <w:noWrap/>
            <w:vAlign w:val="center"/>
            <w:hideMark/>
          </w:tcPr>
          <w:p w14:paraId="5D069313"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19,734</w:t>
            </w:r>
          </w:p>
        </w:tc>
        <w:tc>
          <w:tcPr>
            <w:tcW w:w="522" w:type="pct"/>
            <w:tcBorders>
              <w:top w:val="nil"/>
              <w:left w:val="nil"/>
              <w:bottom w:val="nil"/>
              <w:right w:val="nil"/>
            </w:tcBorders>
            <w:shd w:val="clear" w:color="000000" w:fill="FFFFFF"/>
            <w:noWrap/>
            <w:vAlign w:val="center"/>
            <w:hideMark/>
          </w:tcPr>
          <w:p w14:paraId="60453191"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21,056</w:t>
            </w:r>
          </w:p>
        </w:tc>
      </w:tr>
      <w:tr w:rsidR="00D47A9D" w:rsidRPr="00BF01BA" w14:paraId="02F808D5" w14:textId="77777777" w:rsidTr="00D47A9D">
        <w:trPr>
          <w:trHeight w:hRule="exact" w:val="225"/>
        </w:trPr>
        <w:tc>
          <w:tcPr>
            <w:tcW w:w="2388" w:type="pct"/>
            <w:tcBorders>
              <w:top w:val="nil"/>
              <w:left w:val="nil"/>
              <w:bottom w:val="nil"/>
              <w:right w:val="nil"/>
            </w:tcBorders>
            <w:shd w:val="clear" w:color="000000" w:fill="FFFFFF"/>
            <w:noWrap/>
            <w:vAlign w:val="center"/>
            <w:hideMark/>
          </w:tcPr>
          <w:p w14:paraId="56509249" w14:textId="77777777" w:rsidR="00D47A9D" w:rsidRPr="00BF01BA" w:rsidRDefault="00D47A9D" w:rsidP="00D47A9D">
            <w:pPr>
              <w:spacing w:before="0" w:after="0" w:line="240" w:lineRule="auto"/>
              <w:rPr>
                <w:rFonts w:ascii="Arial" w:hAnsi="Arial" w:cs="Arial"/>
                <w:color w:val="000000"/>
                <w:sz w:val="16"/>
                <w:szCs w:val="16"/>
              </w:rPr>
            </w:pPr>
            <w:r w:rsidRPr="00BF01BA">
              <w:rPr>
                <w:rFonts w:ascii="Arial" w:hAnsi="Arial" w:cs="Arial"/>
                <w:color w:val="000000"/>
                <w:sz w:val="16"/>
                <w:szCs w:val="16"/>
              </w:rPr>
              <w:t>Public order and safety</w:t>
            </w:r>
          </w:p>
        </w:tc>
        <w:tc>
          <w:tcPr>
            <w:tcW w:w="523" w:type="pct"/>
            <w:tcBorders>
              <w:top w:val="nil"/>
              <w:left w:val="nil"/>
              <w:bottom w:val="nil"/>
              <w:right w:val="nil"/>
            </w:tcBorders>
            <w:shd w:val="clear" w:color="000000" w:fill="FFFFFF"/>
            <w:noWrap/>
            <w:vAlign w:val="center"/>
            <w:hideMark/>
          </w:tcPr>
          <w:p w14:paraId="6C08CCCA"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1,056</w:t>
            </w:r>
          </w:p>
        </w:tc>
        <w:tc>
          <w:tcPr>
            <w:tcW w:w="522" w:type="pct"/>
            <w:tcBorders>
              <w:top w:val="nil"/>
              <w:left w:val="nil"/>
              <w:bottom w:val="nil"/>
              <w:right w:val="nil"/>
            </w:tcBorders>
            <w:shd w:val="clear" w:color="000000" w:fill="E6F2FF"/>
            <w:noWrap/>
            <w:vAlign w:val="center"/>
            <w:hideMark/>
          </w:tcPr>
          <w:p w14:paraId="28A54C28"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966</w:t>
            </w:r>
          </w:p>
        </w:tc>
        <w:tc>
          <w:tcPr>
            <w:tcW w:w="522" w:type="pct"/>
            <w:tcBorders>
              <w:top w:val="nil"/>
              <w:left w:val="nil"/>
              <w:bottom w:val="nil"/>
              <w:right w:val="nil"/>
            </w:tcBorders>
            <w:shd w:val="clear" w:color="000000" w:fill="FFFFFF"/>
            <w:noWrap/>
            <w:vAlign w:val="center"/>
            <w:hideMark/>
          </w:tcPr>
          <w:p w14:paraId="68676E39"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789</w:t>
            </w:r>
          </w:p>
        </w:tc>
        <w:tc>
          <w:tcPr>
            <w:tcW w:w="522" w:type="pct"/>
            <w:tcBorders>
              <w:top w:val="nil"/>
              <w:left w:val="nil"/>
              <w:bottom w:val="nil"/>
              <w:right w:val="nil"/>
            </w:tcBorders>
            <w:shd w:val="clear" w:color="000000" w:fill="FFFFFF"/>
            <w:noWrap/>
            <w:vAlign w:val="center"/>
            <w:hideMark/>
          </w:tcPr>
          <w:p w14:paraId="62FC7CC9"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820</w:t>
            </w:r>
          </w:p>
        </w:tc>
        <w:tc>
          <w:tcPr>
            <w:tcW w:w="522" w:type="pct"/>
            <w:tcBorders>
              <w:top w:val="nil"/>
              <w:left w:val="nil"/>
              <w:bottom w:val="nil"/>
              <w:right w:val="nil"/>
            </w:tcBorders>
            <w:shd w:val="clear" w:color="000000" w:fill="FFFFFF"/>
            <w:noWrap/>
            <w:vAlign w:val="center"/>
            <w:hideMark/>
          </w:tcPr>
          <w:p w14:paraId="0B4C236F"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625</w:t>
            </w:r>
          </w:p>
        </w:tc>
      </w:tr>
      <w:tr w:rsidR="00D47A9D" w:rsidRPr="00BF01BA" w14:paraId="617A317A" w14:textId="77777777" w:rsidTr="00D47A9D">
        <w:trPr>
          <w:trHeight w:hRule="exact" w:val="225"/>
        </w:trPr>
        <w:tc>
          <w:tcPr>
            <w:tcW w:w="2388" w:type="pct"/>
            <w:tcBorders>
              <w:top w:val="nil"/>
              <w:left w:val="nil"/>
              <w:bottom w:val="nil"/>
              <w:right w:val="nil"/>
            </w:tcBorders>
            <w:shd w:val="clear" w:color="000000" w:fill="FFFFFF"/>
            <w:noWrap/>
            <w:vAlign w:val="center"/>
            <w:hideMark/>
          </w:tcPr>
          <w:p w14:paraId="00778D01" w14:textId="77777777" w:rsidR="00D47A9D" w:rsidRPr="00BF01BA" w:rsidRDefault="00D47A9D" w:rsidP="00D47A9D">
            <w:pPr>
              <w:spacing w:before="0" w:after="0" w:line="240" w:lineRule="auto"/>
              <w:rPr>
                <w:rFonts w:ascii="Arial" w:hAnsi="Arial" w:cs="Arial"/>
                <w:color w:val="000000"/>
                <w:sz w:val="16"/>
                <w:szCs w:val="16"/>
              </w:rPr>
            </w:pPr>
            <w:r w:rsidRPr="00BF01BA">
              <w:rPr>
                <w:rFonts w:ascii="Arial" w:hAnsi="Arial" w:cs="Arial"/>
                <w:color w:val="000000"/>
                <w:sz w:val="16"/>
                <w:szCs w:val="16"/>
              </w:rPr>
              <w:t>Education</w:t>
            </w:r>
          </w:p>
        </w:tc>
        <w:tc>
          <w:tcPr>
            <w:tcW w:w="523" w:type="pct"/>
            <w:tcBorders>
              <w:top w:val="nil"/>
              <w:left w:val="nil"/>
              <w:bottom w:val="nil"/>
              <w:right w:val="nil"/>
            </w:tcBorders>
            <w:shd w:val="clear" w:color="000000" w:fill="FFFFFF"/>
            <w:noWrap/>
            <w:vAlign w:val="center"/>
            <w:hideMark/>
          </w:tcPr>
          <w:p w14:paraId="056906A2"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66</w:t>
            </w:r>
          </w:p>
        </w:tc>
        <w:tc>
          <w:tcPr>
            <w:tcW w:w="522" w:type="pct"/>
            <w:tcBorders>
              <w:top w:val="nil"/>
              <w:left w:val="nil"/>
              <w:bottom w:val="nil"/>
              <w:right w:val="nil"/>
            </w:tcBorders>
            <w:shd w:val="clear" w:color="000000" w:fill="E6F2FF"/>
            <w:noWrap/>
            <w:vAlign w:val="center"/>
            <w:hideMark/>
          </w:tcPr>
          <w:p w14:paraId="29301FDB"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54</w:t>
            </w:r>
          </w:p>
        </w:tc>
        <w:tc>
          <w:tcPr>
            <w:tcW w:w="522" w:type="pct"/>
            <w:tcBorders>
              <w:top w:val="nil"/>
              <w:left w:val="nil"/>
              <w:bottom w:val="nil"/>
              <w:right w:val="nil"/>
            </w:tcBorders>
            <w:shd w:val="clear" w:color="000000" w:fill="FFFFFF"/>
            <w:noWrap/>
            <w:vAlign w:val="center"/>
            <w:hideMark/>
          </w:tcPr>
          <w:p w14:paraId="3642E550"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w:t>
            </w:r>
          </w:p>
        </w:tc>
        <w:tc>
          <w:tcPr>
            <w:tcW w:w="522" w:type="pct"/>
            <w:tcBorders>
              <w:top w:val="nil"/>
              <w:left w:val="nil"/>
              <w:bottom w:val="nil"/>
              <w:right w:val="nil"/>
            </w:tcBorders>
            <w:shd w:val="clear" w:color="000000" w:fill="FFFFFF"/>
            <w:noWrap/>
            <w:vAlign w:val="center"/>
            <w:hideMark/>
          </w:tcPr>
          <w:p w14:paraId="3F64086D"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24</w:t>
            </w:r>
          </w:p>
        </w:tc>
        <w:tc>
          <w:tcPr>
            <w:tcW w:w="522" w:type="pct"/>
            <w:tcBorders>
              <w:top w:val="nil"/>
              <w:left w:val="nil"/>
              <w:bottom w:val="nil"/>
              <w:right w:val="nil"/>
            </w:tcBorders>
            <w:shd w:val="clear" w:color="000000" w:fill="FFFFFF"/>
            <w:noWrap/>
            <w:vAlign w:val="center"/>
            <w:hideMark/>
          </w:tcPr>
          <w:p w14:paraId="7BA419AE"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w:t>
            </w:r>
          </w:p>
        </w:tc>
      </w:tr>
      <w:tr w:rsidR="00D47A9D" w:rsidRPr="00BF01BA" w14:paraId="34D6EFF3" w14:textId="77777777" w:rsidTr="00D47A9D">
        <w:trPr>
          <w:trHeight w:hRule="exact" w:val="225"/>
        </w:trPr>
        <w:tc>
          <w:tcPr>
            <w:tcW w:w="2388" w:type="pct"/>
            <w:tcBorders>
              <w:top w:val="nil"/>
              <w:left w:val="nil"/>
              <w:bottom w:val="nil"/>
              <w:right w:val="nil"/>
            </w:tcBorders>
            <w:shd w:val="clear" w:color="000000" w:fill="FFFFFF"/>
            <w:noWrap/>
            <w:vAlign w:val="center"/>
            <w:hideMark/>
          </w:tcPr>
          <w:p w14:paraId="27C90C88" w14:textId="77777777" w:rsidR="00D47A9D" w:rsidRPr="00BF01BA" w:rsidRDefault="00D47A9D" w:rsidP="00D47A9D">
            <w:pPr>
              <w:spacing w:before="0" w:after="0" w:line="240" w:lineRule="auto"/>
              <w:rPr>
                <w:rFonts w:ascii="Arial" w:hAnsi="Arial" w:cs="Arial"/>
                <w:color w:val="000000"/>
                <w:sz w:val="16"/>
                <w:szCs w:val="16"/>
              </w:rPr>
            </w:pPr>
            <w:r w:rsidRPr="00BF01BA">
              <w:rPr>
                <w:rFonts w:ascii="Arial" w:hAnsi="Arial" w:cs="Arial"/>
                <w:color w:val="000000"/>
                <w:sz w:val="16"/>
                <w:szCs w:val="16"/>
              </w:rPr>
              <w:t>Health</w:t>
            </w:r>
          </w:p>
        </w:tc>
        <w:tc>
          <w:tcPr>
            <w:tcW w:w="523" w:type="pct"/>
            <w:tcBorders>
              <w:top w:val="nil"/>
              <w:left w:val="nil"/>
              <w:bottom w:val="nil"/>
              <w:right w:val="nil"/>
            </w:tcBorders>
            <w:shd w:val="clear" w:color="000000" w:fill="FFFFFF"/>
            <w:noWrap/>
            <w:vAlign w:val="center"/>
            <w:hideMark/>
          </w:tcPr>
          <w:p w14:paraId="66F296DE"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275</w:t>
            </w:r>
          </w:p>
        </w:tc>
        <w:tc>
          <w:tcPr>
            <w:tcW w:w="522" w:type="pct"/>
            <w:tcBorders>
              <w:top w:val="nil"/>
              <w:left w:val="nil"/>
              <w:bottom w:val="nil"/>
              <w:right w:val="nil"/>
            </w:tcBorders>
            <w:shd w:val="clear" w:color="000000" w:fill="E6F2FF"/>
            <w:noWrap/>
            <w:vAlign w:val="center"/>
            <w:hideMark/>
          </w:tcPr>
          <w:p w14:paraId="0392BE36"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297</w:t>
            </w:r>
          </w:p>
        </w:tc>
        <w:tc>
          <w:tcPr>
            <w:tcW w:w="522" w:type="pct"/>
            <w:tcBorders>
              <w:top w:val="nil"/>
              <w:left w:val="nil"/>
              <w:bottom w:val="nil"/>
              <w:right w:val="nil"/>
            </w:tcBorders>
            <w:shd w:val="clear" w:color="000000" w:fill="FFFFFF"/>
            <w:noWrap/>
            <w:vAlign w:val="center"/>
            <w:hideMark/>
          </w:tcPr>
          <w:p w14:paraId="2F97BEE3"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108</w:t>
            </w:r>
          </w:p>
        </w:tc>
        <w:tc>
          <w:tcPr>
            <w:tcW w:w="522" w:type="pct"/>
            <w:tcBorders>
              <w:top w:val="nil"/>
              <w:left w:val="nil"/>
              <w:bottom w:val="nil"/>
              <w:right w:val="nil"/>
            </w:tcBorders>
            <w:shd w:val="clear" w:color="000000" w:fill="FFFFFF"/>
            <w:noWrap/>
            <w:vAlign w:val="center"/>
            <w:hideMark/>
          </w:tcPr>
          <w:p w14:paraId="6B82D6D0"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52</w:t>
            </w:r>
          </w:p>
        </w:tc>
        <w:tc>
          <w:tcPr>
            <w:tcW w:w="522" w:type="pct"/>
            <w:tcBorders>
              <w:top w:val="nil"/>
              <w:left w:val="nil"/>
              <w:bottom w:val="nil"/>
              <w:right w:val="nil"/>
            </w:tcBorders>
            <w:shd w:val="clear" w:color="000000" w:fill="FFFFFF"/>
            <w:noWrap/>
            <w:vAlign w:val="center"/>
            <w:hideMark/>
          </w:tcPr>
          <w:p w14:paraId="1577ED4A"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79</w:t>
            </w:r>
          </w:p>
        </w:tc>
      </w:tr>
      <w:tr w:rsidR="00D47A9D" w:rsidRPr="00BF01BA" w14:paraId="2C03B31C" w14:textId="77777777" w:rsidTr="00D47A9D">
        <w:trPr>
          <w:trHeight w:hRule="exact" w:val="225"/>
        </w:trPr>
        <w:tc>
          <w:tcPr>
            <w:tcW w:w="2388" w:type="pct"/>
            <w:tcBorders>
              <w:top w:val="nil"/>
              <w:left w:val="nil"/>
              <w:bottom w:val="nil"/>
              <w:right w:val="nil"/>
            </w:tcBorders>
            <w:shd w:val="clear" w:color="000000" w:fill="FFFFFF"/>
            <w:noWrap/>
            <w:vAlign w:val="center"/>
            <w:hideMark/>
          </w:tcPr>
          <w:p w14:paraId="34BFFC5E" w14:textId="77777777" w:rsidR="00D47A9D" w:rsidRPr="00BF01BA" w:rsidRDefault="00D47A9D" w:rsidP="00D47A9D">
            <w:pPr>
              <w:spacing w:before="0" w:after="0" w:line="240" w:lineRule="auto"/>
              <w:rPr>
                <w:rFonts w:ascii="Arial" w:hAnsi="Arial" w:cs="Arial"/>
                <w:color w:val="000000"/>
                <w:sz w:val="16"/>
                <w:szCs w:val="16"/>
              </w:rPr>
            </w:pPr>
            <w:r w:rsidRPr="00BF01BA">
              <w:rPr>
                <w:rFonts w:ascii="Arial" w:hAnsi="Arial" w:cs="Arial"/>
                <w:color w:val="000000"/>
                <w:sz w:val="16"/>
                <w:szCs w:val="16"/>
              </w:rPr>
              <w:t>Social security and welfare</w:t>
            </w:r>
          </w:p>
        </w:tc>
        <w:tc>
          <w:tcPr>
            <w:tcW w:w="523" w:type="pct"/>
            <w:tcBorders>
              <w:top w:val="nil"/>
              <w:left w:val="nil"/>
              <w:bottom w:val="nil"/>
              <w:right w:val="nil"/>
            </w:tcBorders>
            <w:shd w:val="clear" w:color="000000" w:fill="FFFFFF"/>
            <w:noWrap/>
            <w:vAlign w:val="center"/>
            <w:hideMark/>
          </w:tcPr>
          <w:p w14:paraId="444179BD"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982</w:t>
            </w:r>
          </w:p>
        </w:tc>
        <w:tc>
          <w:tcPr>
            <w:tcW w:w="522" w:type="pct"/>
            <w:tcBorders>
              <w:top w:val="nil"/>
              <w:left w:val="nil"/>
              <w:bottom w:val="nil"/>
              <w:right w:val="nil"/>
            </w:tcBorders>
            <w:shd w:val="clear" w:color="000000" w:fill="E6F2FF"/>
            <w:noWrap/>
            <w:vAlign w:val="center"/>
            <w:hideMark/>
          </w:tcPr>
          <w:p w14:paraId="1EE82E77"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503</w:t>
            </w:r>
          </w:p>
        </w:tc>
        <w:tc>
          <w:tcPr>
            <w:tcW w:w="522" w:type="pct"/>
            <w:tcBorders>
              <w:top w:val="nil"/>
              <w:left w:val="nil"/>
              <w:bottom w:val="nil"/>
              <w:right w:val="nil"/>
            </w:tcBorders>
            <w:shd w:val="clear" w:color="000000" w:fill="FFFFFF"/>
            <w:noWrap/>
            <w:vAlign w:val="center"/>
            <w:hideMark/>
          </w:tcPr>
          <w:p w14:paraId="4C4B46CC"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365</w:t>
            </w:r>
          </w:p>
        </w:tc>
        <w:tc>
          <w:tcPr>
            <w:tcW w:w="522" w:type="pct"/>
            <w:tcBorders>
              <w:top w:val="nil"/>
              <w:left w:val="nil"/>
              <w:bottom w:val="nil"/>
              <w:right w:val="nil"/>
            </w:tcBorders>
            <w:shd w:val="clear" w:color="000000" w:fill="FFFFFF"/>
            <w:noWrap/>
            <w:vAlign w:val="center"/>
            <w:hideMark/>
          </w:tcPr>
          <w:p w14:paraId="7EE7E974"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307</w:t>
            </w:r>
          </w:p>
        </w:tc>
        <w:tc>
          <w:tcPr>
            <w:tcW w:w="522" w:type="pct"/>
            <w:tcBorders>
              <w:top w:val="nil"/>
              <w:left w:val="nil"/>
              <w:bottom w:val="nil"/>
              <w:right w:val="nil"/>
            </w:tcBorders>
            <w:shd w:val="clear" w:color="000000" w:fill="FFFFFF"/>
            <w:noWrap/>
            <w:vAlign w:val="center"/>
            <w:hideMark/>
          </w:tcPr>
          <w:p w14:paraId="21F4162E"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341</w:t>
            </w:r>
          </w:p>
        </w:tc>
      </w:tr>
      <w:tr w:rsidR="00D47A9D" w:rsidRPr="00BF01BA" w14:paraId="0AA983F6" w14:textId="77777777" w:rsidTr="00D47A9D">
        <w:trPr>
          <w:trHeight w:hRule="exact" w:val="225"/>
        </w:trPr>
        <w:tc>
          <w:tcPr>
            <w:tcW w:w="2388" w:type="pct"/>
            <w:tcBorders>
              <w:top w:val="nil"/>
              <w:left w:val="nil"/>
              <w:bottom w:val="nil"/>
              <w:right w:val="nil"/>
            </w:tcBorders>
            <w:shd w:val="clear" w:color="000000" w:fill="FFFFFF"/>
            <w:noWrap/>
            <w:vAlign w:val="center"/>
            <w:hideMark/>
          </w:tcPr>
          <w:p w14:paraId="24FB0F31" w14:textId="77777777" w:rsidR="00D47A9D" w:rsidRPr="00BF01BA" w:rsidRDefault="00D47A9D" w:rsidP="00D47A9D">
            <w:pPr>
              <w:spacing w:before="0" w:after="0" w:line="240" w:lineRule="auto"/>
              <w:rPr>
                <w:rFonts w:ascii="Arial" w:hAnsi="Arial" w:cs="Arial"/>
                <w:color w:val="000000"/>
                <w:sz w:val="16"/>
                <w:szCs w:val="16"/>
              </w:rPr>
            </w:pPr>
            <w:r w:rsidRPr="00BF01BA">
              <w:rPr>
                <w:rFonts w:ascii="Arial" w:hAnsi="Arial" w:cs="Arial"/>
                <w:color w:val="000000"/>
                <w:sz w:val="16"/>
                <w:szCs w:val="16"/>
              </w:rPr>
              <w:t>Housing and community amenities</w:t>
            </w:r>
          </w:p>
        </w:tc>
        <w:tc>
          <w:tcPr>
            <w:tcW w:w="523" w:type="pct"/>
            <w:tcBorders>
              <w:top w:val="nil"/>
              <w:left w:val="nil"/>
              <w:bottom w:val="nil"/>
              <w:right w:val="nil"/>
            </w:tcBorders>
            <w:shd w:val="clear" w:color="000000" w:fill="FFFFFF"/>
            <w:noWrap/>
            <w:vAlign w:val="center"/>
            <w:hideMark/>
          </w:tcPr>
          <w:p w14:paraId="4E82925B"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666</w:t>
            </w:r>
          </w:p>
        </w:tc>
        <w:tc>
          <w:tcPr>
            <w:tcW w:w="522" w:type="pct"/>
            <w:tcBorders>
              <w:top w:val="nil"/>
              <w:left w:val="nil"/>
              <w:bottom w:val="nil"/>
              <w:right w:val="nil"/>
            </w:tcBorders>
            <w:shd w:val="clear" w:color="000000" w:fill="E6F2FF"/>
            <w:noWrap/>
            <w:vAlign w:val="center"/>
            <w:hideMark/>
          </w:tcPr>
          <w:p w14:paraId="023598CF"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638</w:t>
            </w:r>
          </w:p>
        </w:tc>
        <w:tc>
          <w:tcPr>
            <w:tcW w:w="522" w:type="pct"/>
            <w:tcBorders>
              <w:top w:val="nil"/>
              <w:left w:val="nil"/>
              <w:bottom w:val="nil"/>
              <w:right w:val="nil"/>
            </w:tcBorders>
            <w:shd w:val="clear" w:color="000000" w:fill="FFFFFF"/>
            <w:noWrap/>
            <w:vAlign w:val="center"/>
            <w:hideMark/>
          </w:tcPr>
          <w:p w14:paraId="5D33F851"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740</w:t>
            </w:r>
          </w:p>
        </w:tc>
        <w:tc>
          <w:tcPr>
            <w:tcW w:w="522" w:type="pct"/>
            <w:tcBorders>
              <w:top w:val="nil"/>
              <w:left w:val="nil"/>
              <w:bottom w:val="nil"/>
              <w:right w:val="nil"/>
            </w:tcBorders>
            <w:shd w:val="clear" w:color="000000" w:fill="FFFFFF"/>
            <w:noWrap/>
            <w:vAlign w:val="center"/>
            <w:hideMark/>
          </w:tcPr>
          <w:p w14:paraId="2DCA2155"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643</w:t>
            </w:r>
          </w:p>
        </w:tc>
        <w:tc>
          <w:tcPr>
            <w:tcW w:w="522" w:type="pct"/>
            <w:tcBorders>
              <w:top w:val="nil"/>
              <w:left w:val="nil"/>
              <w:bottom w:val="nil"/>
              <w:right w:val="nil"/>
            </w:tcBorders>
            <w:shd w:val="clear" w:color="000000" w:fill="FFFFFF"/>
            <w:noWrap/>
            <w:vAlign w:val="center"/>
            <w:hideMark/>
          </w:tcPr>
          <w:p w14:paraId="3E6D858F"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571</w:t>
            </w:r>
          </w:p>
        </w:tc>
      </w:tr>
      <w:tr w:rsidR="00D47A9D" w:rsidRPr="00BF01BA" w14:paraId="4BFA435A" w14:textId="77777777" w:rsidTr="00D47A9D">
        <w:trPr>
          <w:trHeight w:hRule="exact" w:val="225"/>
        </w:trPr>
        <w:tc>
          <w:tcPr>
            <w:tcW w:w="2388" w:type="pct"/>
            <w:tcBorders>
              <w:top w:val="nil"/>
              <w:left w:val="nil"/>
              <w:bottom w:val="nil"/>
              <w:right w:val="nil"/>
            </w:tcBorders>
            <w:shd w:val="clear" w:color="000000" w:fill="FFFFFF"/>
            <w:noWrap/>
            <w:vAlign w:val="center"/>
            <w:hideMark/>
          </w:tcPr>
          <w:p w14:paraId="24383302" w14:textId="77777777" w:rsidR="00D47A9D" w:rsidRPr="00BF01BA" w:rsidRDefault="00D47A9D" w:rsidP="00D47A9D">
            <w:pPr>
              <w:spacing w:before="0" w:after="0" w:line="240" w:lineRule="auto"/>
              <w:rPr>
                <w:rFonts w:ascii="Arial" w:hAnsi="Arial" w:cs="Arial"/>
                <w:color w:val="000000"/>
                <w:sz w:val="16"/>
                <w:szCs w:val="16"/>
              </w:rPr>
            </w:pPr>
            <w:r w:rsidRPr="00BF01BA">
              <w:rPr>
                <w:rFonts w:ascii="Arial" w:hAnsi="Arial" w:cs="Arial"/>
                <w:color w:val="000000"/>
                <w:sz w:val="16"/>
                <w:szCs w:val="16"/>
              </w:rPr>
              <w:t>Recreation and culture</w:t>
            </w:r>
          </w:p>
        </w:tc>
        <w:tc>
          <w:tcPr>
            <w:tcW w:w="523" w:type="pct"/>
            <w:tcBorders>
              <w:top w:val="nil"/>
              <w:left w:val="nil"/>
              <w:bottom w:val="nil"/>
              <w:right w:val="nil"/>
            </w:tcBorders>
            <w:shd w:val="clear" w:color="000000" w:fill="FFFFFF"/>
            <w:noWrap/>
            <w:vAlign w:val="center"/>
            <w:hideMark/>
          </w:tcPr>
          <w:p w14:paraId="1B09A7E0"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952</w:t>
            </w:r>
          </w:p>
        </w:tc>
        <w:tc>
          <w:tcPr>
            <w:tcW w:w="522" w:type="pct"/>
            <w:tcBorders>
              <w:top w:val="nil"/>
              <w:left w:val="nil"/>
              <w:bottom w:val="nil"/>
              <w:right w:val="nil"/>
            </w:tcBorders>
            <w:shd w:val="clear" w:color="000000" w:fill="E6F2FF"/>
            <w:noWrap/>
            <w:vAlign w:val="center"/>
            <w:hideMark/>
          </w:tcPr>
          <w:p w14:paraId="5C79EF2D"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812</w:t>
            </w:r>
          </w:p>
        </w:tc>
        <w:tc>
          <w:tcPr>
            <w:tcW w:w="522" w:type="pct"/>
            <w:tcBorders>
              <w:top w:val="nil"/>
              <w:left w:val="nil"/>
              <w:bottom w:val="nil"/>
              <w:right w:val="nil"/>
            </w:tcBorders>
            <w:shd w:val="clear" w:color="000000" w:fill="FFFFFF"/>
            <w:noWrap/>
            <w:vAlign w:val="center"/>
            <w:hideMark/>
          </w:tcPr>
          <w:p w14:paraId="4CD97108"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561</w:t>
            </w:r>
          </w:p>
        </w:tc>
        <w:tc>
          <w:tcPr>
            <w:tcW w:w="522" w:type="pct"/>
            <w:tcBorders>
              <w:top w:val="nil"/>
              <w:left w:val="nil"/>
              <w:bottom w:val="nil"/>
              <w:right w:val="nil"/>
            </w:tcBorders>
            <w:shd w:val="clear" w:color="000000" w:fill="FFFFFF"/>
            <w:noWrap/>
            <w:vAlign w:val="center"/>
            <w:hideMark/>
          </w:tcPr>
          <w:p w14:paraId="4CD21805"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564</w:t>
            </w:r>
          </w:p>
        </w:tc>
        <w:tc>
          <w:tcPr>
            <w:tcW w:w="522" w:type="pct"/>
            <w:tcBorders>
              <w:top w:val="nil"/>
              <w:left w:val="nil"/>
              <w:bottom w:val="nil"/>
              <w:right w:val="nil"/>
            </w:tcBorders>
            <w:shd w:val="clear" w:color="000000" w:fill="FFFFFF"/>
            <w:noWrap/>
            <w:vAlign w:val="center"/>
            <w:hideMark/>
          </w:tcPr>
          <w:p w14:paraId="32F06909"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421</w:t>
            </w:r>
          </w:p>
        </w:tc>
      </w:tr>
      <w:tr w:rsidR="00D47A9D" w:rsidRPr="00BF01BA" w14:paraId="28B3F001" w14:textId="77777777" w:rsidTr="00D47A9D">
        <w:trPr>
          <w:trHeight w:hRule="exact" w:val="225"/>
        </w:trPr>
        <w:tc>
          <w:tcPr>
            <w:tcW w:w="2388" w:type="pct"/>
            <w:tcBorders>
              <w:top w:val="nil"/>
              <w:left w:val="nil"/>
              <w:bottom w:val="nil"/>
              <w:right w:val="nil"/>
            </w:tcBorders>
            <w:shd w:val="clear" w:color="000000" w:fill="FFFFFF"/>
            <w:noWrap/>
            <w:vAlign w:val="center"/>
            <w:hideMark/>
          </w:tcPr>
          <w:p w14:paraId="5AF6BFAA" w14:textId="77777777" w:rsidR="00D47A9D" w:rsidRPr="00BF01BA" w:rsidRDefault="00D47A9D" w:rsidP="00D47A9D">
            <w:pPr>
              <w:spacing w:before="0" w:after="0" w:line="240" w:lineRule="auto"/>
              <w:rPr>
                <w:rFonts w:ascii="Arial" w:hAnsi="Arial" w:cs="Arial"/>
                <w:color w:val="000000"/>
                <w:sz w:val="16"/>
                <w:szCs w:val="16"/>
              </w:rPr>
            </w:pPr>
            <w:r w:rsidRPr="00BF01BA">
              <w:rPr>
                <w:rFonts w:ascii="Arial" w:hAnsi="Arial" w:cs="Arial"/>
                <w:color w:val="000000"/>
                <w:sz w:val="16"/>
                <w:szCs w:val="16"/>
              </w:rPr>
              <w:t>Fuel and energy</w:t>
            </w:r>
          </w:p>
        </w:tc>
        <w:tc>
          <w:tcPr>
            <w:tcW w:w="523" w:type="pct"/>
            <w:tcBorders>
              <w:top w:val="nil"/>
              <w:left w:val="nil"/>
              <w:bottom w:val="nil"/>
              <w:right w:val="nil"/>
            </w:tcBorders>
            <w:shd w:val="clear" w:color="000000" w:fill="FFFFFF"/>
            <w:noWrap/>
            <w:vAlign w:val="center"/>
            <w:hideMark/>
          </w:tcPr>
          <w:p w14:paraId="4723D325"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34</w:t>
            </w:r>
          </w:p>
        </w:tc>
        <w:tc>
          <w:tcPr>
            <w:tcW w:w="522" w:type="pct"/>
            <w:tcBorders>
              <w:top w:val="nil"/>
              <w:left w:val="nil"/>
              <w:bottom w:val="nil"/>
              <w:right w:val="nil"/>
            </w:tcBorders>
            <w:shd w:val="clear" w:color="000000" w:fill="E6F2FF"/>
            <w:noWrap/>
            <w:vAlign w:val="center"/>
            <w:hideMark/>
          </w:tcPr>
          <w:p w14:paraId="44680BFB"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w:t>
            </w:r>
          </w:p>
        </w:tc>
        <w:tc>
          <w:tcPr>
            <w:tcW w:w="522" w:type="pct"/>
            <w:tcBorders>
              <w:top w:val="nil"/>
              <w:left w:val="nil"/>
              <w:bottom w:val="nil"/>
              <w:right w:val="nil"/>
            </w:tcBorders>
            <w:shd w:val="clear" w:color="000000" w:fill="FFFFFF"/>
            <w:noWrap/>
            <w:vAlign w:val="center"/>
            <w:hideMark/>
          </w:tcPr>
          <w:p w14:paraId="66A07858"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w:t>
            </w:r>
          </w:p>
        </w:tc>
        <w:tc>
          <w:tcPr>
            <w:tcW w:w="522" w:type="pct"/>
            <w:tcBorders>
              <w:top w:val="nil"/>
              <w:left w:val="nil"/>
              <w:bottom w:val="nil"/>
              <w:right w:val="nil"/>
            </w:tcBorders>
            <w:shd w:val="clear" w:color="000000" w:fill="FFFFFF"/>
            <w:noWrap/>
            <w:vAlign w:val="center"/>
            <w:hideMark/>
          </w:tcPr>
          <w:p w14:paraId="3535B1D8"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w:t>
            </w:r>
          </w:p>
        </w:tc>
        <w:tc>
          <w:tcPr>
            <w:tcW w:w="522" w:type="pct"/>
            <w:tcBorders>
              <w:top w:val="nil"/>
              <w:left w:val="nil"/>
              <w:bottom w:val="nil"/>
              <w:right w:val="nil"/>
            </w:tcBorders>
            <w:shd w:val="clear" w:color="000000" w:fill="FFFFFF"/>
            <w:noWrap/>
            <w:vAlign w:val="center"/>
            <w:hideMark/>
          </w:tcPr>
          <w:p w14:paraId="67F47831"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w:t>
            </w:r>
          </w:p>
        </w:tc>
      </w:tr>
      <w:tr w:rsidR="00D47A9D" w:rsidRPr="00BF01BA" w14:paraId="61432C7C" w14:textId="77777777" w:rsidTr="00D47A9D">
        <w:trPr>
          <w:trHeight w:hRule="exact" w:val="225"/>
        </w:trPr>
        <w:tc>
          <w:tcPr>
            <w:tcW w:w="2388" w:type="pct"/>
            <w:tcBorders>
              <w:top w:val="nil"/>
              <w:left w:val="nil"/>
              <w:bottom w:val="nil"/>
              <w:right w:val="nil"/>
            </w:tcBorders>
            <w:shd w:val="clear" w:color="000000" w:fill="FFFFFF"/>
            <w:noWrap/>
            <w:vAlign w:val="center"/>
            <w:hideMark/>
          </w:tcPr>
          <w:p w14:paraId="1A0B280A" w14:textId="77777777" w:rsidR="00D47A9D" w:rsidRPr="00BF01BA" w:rsidRDefault="00D47A9D" w:rsidP="00D47A9D">
            <w:pPr>
              <w:spacing w:before="0" w:after="0" w:line="240" w:lineRule="auto"/>
              <w:rPr>
                <w:rFonts w:ascii="Arial" w:hAnsi="Arial" w:cs="Arial"/>
                <w:color w:val="000000"/>
                <w:sz w:val="16"/>
                <w:szCs w:val="16"/>
              </w:rPr>
            </w:pPr>
            <w:r w:rsidRPr="00BF01BA">
              <w:rPr>
                <w:rFonts w:ascii="Arial" w:hAnsi="Arial" w:cs="Arial"/>
                <w:color w:val="000000"/>
                <w:sz w:val="16"/>
                <w:szCs w:val="16"/>
              </w:rPr>
              <w:t>Agriculture, forestry and fishing</w:t>
            </w:r>
          </w:p>
        </w:tc>
        <w:tc>
          <w:tcPr>
            <w:tcW w:w="523" w:type="pct"/>
            <w:tcBorders>
              <w:top w:val="nil"/>
              <w:left w:val="nil"/>
              <w:bottom w:val="nil"/>
              <w:right w:val="nil"/>
            </w:tcBorders>
            <w:shd w:val="clear" w:color="000000" w:fill="FFFFFF"/>
            <w:noWrap/>
            <w:vAlign w:val="center"/>
            <w:hideMark/>
          </w:tcPr>
          <w:p w14:paraId="390BBAA9"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741</w:t>
            </w:r>
          </w:p>
        </w:tc>
        <w:tc>
          <w:tcPr>
            <w:tcW w:w="522" w:type="pct"/>
            <w:tcBorders>
              <w:top w:val="nil"/>
              <w:left w:val="nil"/>
              <w:bottom w:val="nil"/>
              <w:right w:val="nil"/>
            </w:tcBorders>
            <w:shd w:val="clear" w:color="000000" w:fill="E6F2FF"/>
            <w:noWrap/>
            <w:vAlign w:val="center"/>
            <w:hideMark/>
          </w:tcPr>
          <w:p w14:paraId="1204B39F"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802</w:t>
            </w:r>
          </w:p>
        </w:tc>
        <w:tc>
          <w:tcPr>
            <w:tcW w:w="522" w:type="pct"/>
            <w:tcBorders>
              <w:top w:val="nil"/>
              <w:left w:val="nil"/>
              <w:bottom w:val="nil"/>
              <w:right w:val="nil"/>
            </w:tcBorders>
            <w:shd w:val="clear" w:color="000000" w:fill="FFFFFF"/>
            <w:noWrap/>
            <w:vAlign w:val="center"/>
            <w:hideMark/>
          </w:tcPr>
          <w:p w14:paraId="596BA683"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597</w:t>
            </w:r>
          </w:p>
        </w:tc>
        <w:tc>
          <w:tcPr>
            <w:tcW w:w="522" w:type="pct"/>
            <w:tcBorders>
              <w:top w:val="nil"/>
              <w:left w:val="nil"/>
              <w:bottom w:val="nil"/>
              <w:right w:val="nil"/>
            </w:tcBorders>
            <w:shd w:val="clear" w:color="000000" w:fill="FFFFFF"/>
            <w:noWrap/>
            <w:vAlign w:val="center"/>
            <w:hideMark/>
          </w:tcPr>
          <w:p w14:paraId="11DFE1EF"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181</w:t>
            </w:r>
          </w:p>
        </w:tc>
        <w:tc>
          <w:tcPr>
            <w:tcW w:w="522" w:type="pct"/>
            <w:tcBorders>
              <w:top w:val="nil"/>
              <w:left w:val="nil"/>
              <w:bottom w:val="nil"/>
              <w:right w:val="nil"/>
            </w:tcBorders>
            <w:shd w:val="clear" w:color="000000" w:fill="FFFFFF"/>
            <w:noWrap/>
            <w:vAlign w:val="center"/>
            <w:hideMark/>
          </w:tcPr>
          <w:p w14:paraId="54EB4858"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143</w:t>
            </w:r>
          </w:p>
        </w:tc>
      </w:tr>
      <w:tr w:rsidR="00D47A9D" w:rsidRPr="00BF01BA" w14:paraId="51457F0C" w14:textId="77777777" w:rsidTr="00D47A9D">
        <w:trPr>
          <w:trHeight w:hRule="exact" w:val="225"/>
        </w:trPr>
        <w:tc>
          <w:tcPr>
            <w:tcW w:w="2388" w:type="pct"/>
            <w:tcBorders>
              <w:top w:val="nil"/>
              <w:left w:val="nil"/>
              <w:bottom w:val="nil"/>
              <w:right w:val="nil"/>
            </w:tcBorders>
            <w:shd w:val="clear" w:color="000000" w:fill="FFFFFF"/>
            <w:noWrap/>
            <w:vAlign w:val="center"/>
            <w:hideMark/>
          </w:tcPr>
          <w:p w14:paraId="690E8D0D" w14:textId="77777777" w:rsidR="00D47A9D" w:rsidRPr="00BF01BA" w:rsidRDefault="00D47A9D" w:rsidP="00D47A9D">
            <w:pPr>
              <w:spacing w:before="0" w:after="0" w:line="240" w:lineRule="auto"/>
              <w:rPr>
                <w:rFonts w:ascii="Arial" w:hAnsi="Arial" w:cs="Arial"/>
                <w:color w:val="000000"/>
                <w:sz w:val="16"/>
                <w:szCs w:val="16"/>
              </w:rPr>
            </w:pPr>
            <w:r w:rsidRPr="00BF01BA">
              <w:rPr>
                <w:rFonts w:ascii="Arial" w:hAnsi="Arial" w:cs="Arial"/>
                <w:color w:val="000000"/>
                <w:sz w:val="16"/>
                <w:szCs w:val="16"/>
              </w:rPr>
              <w:t>Mining, manufacturing and construction</w:t>
            </w:r>
          </w:p>
        </w:tc>
        <w:tc>
          <w:tcPr>
            <w:tcW w:w="523" w:type="pct"/>
            <w:tcBorders>
              <w:top w:val="nil"/>
              <w:left w:val="nil"/>
              <w:bottom w:val="nil"/>
              <w:right w:val="nil"/>
            </w:tcBorders>
            <w:shd w:val="clear" w:color="000000" w:fill="FFFFFF"/>
            <w:noWrap/>
            <w:vAlign w:val="center"/>
            <w:hideMark/>
          </w:tcPr>
          <w:p w14:paraId="6E461D29"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w:t>
            </w:r>
          </w:p>
        </w:tc>
        <w:tc>
          <w:tcPr>
            <w:tcW w:w="522" w:type="pct"/>
            <w:tcBorders>
              <w:top w:val="nil"/>
              <w:left w:val="nil"/>
              <w:bottom w:val="nil"/>
              <w:right w:val="nil"/>
            </w:tcBorders>
            <w:shd w:val="clear" w:color="000000" w:fill="E6F2FF"/>
            <w:noWrap/>
            <w:vAlign w:val="center"/>
            <w:hideMark/>
          </w:tcPr>
          <w:p w14:paraId="12D9AE40"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35</w:t>
            </w:r>
          </w:p>
        </w:tc>
        <w:tc>
          <w:tcPr>
            <w:tcW w:w="522" w:type="pct"/>
            <w:tcBorders>
              <w:top w:val="nil"/>
              <w:left w:val="nil"/>
              <w:bottom w:val="nil"/>
              <w:right w:val="nil"/>
            </w:tcBorders>
            <w:shd w:val="clear" w:color="000000" w:fill="FFFFFF"/>
            <w:noWrap/>
            <w:vAlign w:val="center"/>
            <w:hideMark/>
          </w:tcPr>
          <w:p w14:paraId="43FE8692"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36</w:t>
            </w:r>
          </w:p>
        </w:tc>
        <w:tc>
          <w:tcPr>
            <w:tcW w:w="522" w:type="pct"/>
            <w:tcBorders>
              <w:top w:val="nil"/>
              <w:left w:val="nil"/>
              <w:bottom w:val="nil"/>
              <w:right w:val="nil"/>
            </w:tcBorders>
            <w:shd w:val="clear" w:color="000000" w:fill="FFFFFF"/>
            <w:noWrap/>
            <w:vAlign w:val="center"/>
            <w:hideMark/>
          </w:tcPr>
          <w:p w14:paraId="167D6728"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24</w:t>
            </w:r>
          </w:p>
        </w:tc>
        <w:tc>
          <w:tcPr>
            <w:tcW w:w="522" w:type="pct"/>
            <w:tcBorders>
              <w:top w:val="nil"/>
              <w:left w:val="nil"/>
              <w:bottom w:val="nil"/>
              <w:right w:val="nil"/>
            </w:tcBorders>
            <w:shd w:val="clear" w:color="000000" w:fill="FFFFFF"/>
            <w:noWrap/>
            <w:vAlign w:val="center"/>
            <w:hideMark/>
          </w:tcPr>
          <w:p w14:paraId="63EB3462"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w:t>
            </w:r>
          </w:p>
        </w:tc>
      </w:tr>
      <w:tr w:rsidR="00D47A9D" w:rsidRPr="00BF01BA" w14:paraId="2D9DD38D" w14:textId="77777777" w:rsidTr="00D47A9D">
        <w:trPr>
          <w:trHeight w:hRule="exact" w:val="225"/>
        </w:trPr>
        <w:tc>
          <w:tcPr>
            <w:tcW w:w="2388" w:type="pct"/>
            <w:tcBorders>
              <w:top w:val="nil"/>
              <w:left w:val="nil"/>
              <w:bottom w:val="nil"/>
              <w:right w:val="nil"/>
            </w:tcBorders>
            <w:shd w:val="clear" w:color="000000" w:fill="FFFFFF"/>
            <w:noWrap/>
            <w:vAlign w:val="center"/>
            <w:hideMark/>
          </w:tcPr>
          <w:p w14:paraId="7227DB54" w14:textId="77777777" w:rsidR="00D47A9D" w:rsidRPr="00BF01BA" w:rsidRDefault="00D47A9D" w:rsidP="00D47A9D">
            <w:pPr>
              <w:spacing w:before="0" w:after="0" w:line="240" w:lineRule="auto"/>
              <w:rPr>
                <w:rFonts w:ascii="Arial" w:hAnsi="Arial" w:cs="Arial"/>
                <w:color w:val="000000"/>
                <w:sz w:val="16"/>
                <w:szCs w:val="16"/>
              </w:rPr>
            </w:pPr>
            <w:r w:rsidRPr="00BF01BA">
              <w:rPr>
                <w:rFonts w:ascii="Arial" w:hAnsi="Arial" w:cs="Arial"/>
                <w:color w:val="000000"/>
                <w:sz w:val="16"/>
                <w:szCs w:val="16"/>
              </w:rPr>
              <w:t>Transport and communication</w:t>
            </w:r>
          </w:p>
        </w:tc>
        <w:tc>
          <w:tcPr>
            <w:tcW w:w="523" w:type="pct"/>
            <w:tcBorders>
              <w:top w:val="nil"/>
              <w:left w:val="nil"/>
              <w:bottom w:val="nil"/>
              <w:right w:val="nil"/>
            </w:tcBorders>
            <w:shd w:val="clear" w:color="000000" w:fill="FFFFFF"/>
            <w:noWrap/>
            <w:vAlign w:val="center"/>
            <w:hideMark/>
          </w:tcPr>
          <w:p w14:paraId="7E161BE6"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147</w:t>
            </w:r>
          </w:p>
        </w:tc>
        <w:tc>
          <w:tcPr>
            <w:tcW w:w="522" w:type="pct"/>
            <w:tcBorders>
              <w:top w:val="nil"/>
              <w:left w:val="nil"/>
              <w:bottom w:val="nil"/>
              <w:right w:val="nil"/>
            </w:tcBorders>
            <w:shd w:val="clear" w:color="000000" w:fill="E6F2FF"/>
            <w:noWrap/>
            <w:vAlign w:val="center"/>
            <w:hideMark/>
          </w:tcPr>
          <w:p w14:paraId="31394675"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96</w:t>
            </w:r>
          </w:p>
        </w:tc>
        <w:tc>
          <w:tcPr>
            <w:tcW w:w="522" w:type="pct"/>
            <w:tcBorders>
              <w:top w:val="nil"/>
              <w:left w:val="nil"/>
              <w:bottom w:val="nil"/>
              <w:right w:val="nil"/>
            </w:tcBorders>
            <w:shd w:val="clear" w:color="000000" w:fill="FFFFFF"/>
            <w:noWrap/>
            <w:vAlign w:val="center"/>
            <w:hideMark/>
          </w:tcPr>
          <w:p w14:paraId="7D50D2BD"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48</w:t>
            </w:r>
          </w:p>
        </w:tc>
        <w:tc>
          <w:tcPr>
            <w:tcW w:w="522" w:type="pct"/>
            <w:tcBorders>
              <w:top w:val="nil"/>
              <w:left w:val="nil"/>
              <w:bottom w:val="nil"/>
              <w:right w:val="nil"/>
            </w:tcBorders>
            <w:shd w:val="clear" w:color="000000" w:fill="FFFFFF"/>
            <w:noWrap/>
            <w:vAlign w:val="center"/>
            <w:hideMark/>
          </w:tcPr>
          <w:p w14:paraId="20B18D81"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73</w:t>
            </w:r>
          </w:p>
        </w:tc>
        <w:tc>
          <w:tcPr>
            <w:tcW w:w="522" w:type="pct"/>
            <w:tcBorders>
              <w:top w:val="nil"/>
              <w:left w:val="nil"/>
              <w:bottom w:val="nil"/>
              <w:right w:val="nil"/>
            </w:tcBorders>
            <w:shd w:val="clear" w:color="000000" w:fill="FFFFFF"/>
            <w:noWrap/>
            <w:vAlign w:val="center"/>
            <w:hideMark/>
          </w:tcPr>
          <w:p w14:paraId="568E569E"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88</w:t>
            </w:r>
          </w:p>
        </w:tc>
      </w:tr>
      <w:tr w:rsidR="00D47A9D" w:rsidRPr="00BF01BA" w14:paraId="2BF132B9" w14:textId="77777777" w:rsidTr="00D47A9D">
        <w:trPr>
          <w:trHeight w:hRule="exact" w:val="225"/>
        </w:trPr>
        <w:tc>
          <w:tcPr>
            <w:tcW w:w="2388" w:type="pct"/>
            <w:tcBorders>
              <w:top w:val="nil"/>
              <w:left w:val="nil"/>
              <w:bottom w:val="nil"/>
              <w:right w:val="nil"/>
            </w:tcBorders>
            <w:shd w:val="clear" w:color="000000" w:fill="FFFFFF"/>
            <w:noWrap/>
            <w:vAlign w:val="center"/>
            <w:hideMark/>
          </w:tcPr>
          <w:p w14:paraId="1AC98E22" w14:textId="77777777" w:rsidR="00D47A9D" w:rsidRPr="00BF01BA" w:rsidRDefault="00D47A9D" w:rsidP="00D47A9D">
            <w:pPr>
              <w:spacing w:before="0" w:after="0" w:line="240" w:lineRule="auto"/>
              <w:rPr>
                <w:rFonts w:ascii="Arial" w:hAnsi="Arial" w:cs="Arial"/>
                <w:color w:val="000000"/>
                <w:sz w:val="16"/>
                <w:szCs w:val="16"/>
              </w:rPr>
            </w:pPr>
            <w:r w:rsidRPr="00BF01BA">
              <w:rPr>
                <w:rFonts w:ascii="Arial" w:hAnsi="Arial" w:cs="Arial"/>
                <w:color w:val="000000"/>
                <w:sz w:val="16"/>
                <w:szCs w:val="16"/>
              </w:rPr>
              <w:t>Other economic affairs</w:t>
            </w:r>
          </w:p>
        </w:tc>
        <w:tc>
          <w:tcPr>
            <w:tcW w:w="523" w:type="pct"/>
            <w:tcBorders>
              <w:top w:val="nil"/>
              <w:left w:val="nil"/>
              <w:bottom w:val="nil"/>
              <w:right w:val="nil"/>
            </w:tcBorders>
            <w:shd w:val="clear" w:color="000000" w:fill="FFFFFF"/>
            <w:noWrap/>
            <w:vAlign w:val="center"/>
            <w:hideMark/>
          </w:tcPr>
          <w:p w14:paraId="415E73E3"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864</w:t>
            </w:r>
          </w:p>
        </w:tc>
        <w:tc>
          <w:tcPr>
            <w:tcW w:w="522" w:type="pct"/>
            <w:tcBorders>
              <w:top w:val="nil"/>
              <w:left w:val="nil"/>
              <w:bottom w:val="nil"/>
              <w:right w:val="nil"/>
            </w:tcBorders>
            <w:shd w:val="clear" w:color="000000" w:fill="E6F2FF"/>
            <w:noWrap/>
            <w:vAlign w:val="center"/>
            <w:hideMark/>
          </w:tcPr>
          <w:p w14:paraId="5F909485"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784</w:t>
            </w:r>
          </w:p>
        </w:tc>
        <w:tc>
          <w:tcPr>
            <w:tcW w:w="522" w:type="pct"/>
            <w:tcBorders>
              <w:top w:val="nil"/>
              <w:left w:val="nil"/>
              <w:bottom w:val="nil"/>
              <w:right w:val="nil"/>
            </w:tcBorders>
            <w:shd w:val="clear" w:color="000000" w:fill="FFFFFF"/>
            <w:noWrap/>
            <w:vAlign w:val="center"/>
            <w:hideMark/>
          </w:tcPr>
          <w:p w14:paraId="489E8FFA"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522</w:t>
            </w:r>
          </w:p>
        </w:tc>
        <w:tc>
          <w:tcPr>
            <w:tcW w:w="522" w:type="pct"/>
            <w:tcBorders>
              <w:top w:val="nil"/>
              <w:left w:val="nil"/>
              <w:bottom w:val="nil"/>
              <w:right w:val="nil"/>
            </w:tcBorders>
            <w:shd w:val="clear" w:color="000000" w:fill="FFFFFF"/>
            <w:noWrap/>
            <w:vAlign w:val="center"/>
            <w:hideMark/>
          </w:tcPr>
          <w:p w14:paraId="0606459D"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808</w:t>
            </w:r>
          </w:p>
        </w:tc>
        <w:tc>
          <w:tcPr>
            <w:tcW w:w="522" w:type="pct"/>
            <w:tcBorders>
              <w:top w:val="nil"/>
              <w:left w:val="nil"/>
              <w:bottom w:val="nil"/>
              <w:right w:val="nil"/>
            </w:tcBorders>
            <w:shd w:val="clear" w:color="000000" w:fill="FFFFFF"/>
            <w:noWrap/>
            <w:vAlign w:val="center"/>
            <w:hideMark/>
          </w:tcPr>
          <w:p w14:paraId="39A938B4"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591</w:t>
            </w:r>
          </w:p>
        </w:tc>
      </w:tr>
      <w:tr w:rsidR="00D47A9D" w:rsidRPr="00BF01BA" w14:paraId="43AF7A8E" w14:textId="77777777" w:rsidTr="00D47A9D">
        <w:trPr>
          <w:trHeight w:hRule="exact" w:val="225"/>
        </w:trPr>
        <w:tc>
          <w:tcPr>
            <w:tcW w:w="2388" w:type="pct"/>
            <w:tcBorders>
              <w:top w:val="nil"/>
              <w:left w:val="nil"/>
              <w:bottom w:val="nil"/>
              <w:right w:val="nil"/>
            </w:tcBorders>
            <w:shd w:val="clear" w:color="000000" w:fill="FFFFFF"/>
            <w:noWrap/>
            <w:vAlign w:val="center"/>
            <w:hideMark/>
          </w:tcPr>
          <w:p w14:paraId="5F33BB2C" w14:textId="77777777" w:rsidR="00D47A9D" w:rsidRPr="00BF01BA" w:rsidRDefault="00D47A9D" w:rsidP="00D47A9D">
            <w:pPr>
              <w:spacing w:before="0" w:after="0" w:line="240" w:lineRule="auto"/>
              <w:rPr>
                <w:rFonts w:ascii="Arial" w:hAnsi="Arial" w:cs="Arial"/>
                <w:color w:val="000000"/>
                <w:sz w:val="16"/>
                <w:szCs w:val="16"/>
              </w:rPr>
            </w:pPr>
            <w:r w:rsidRPr="00BF01BA">
              <w:rPr>
                <w:rFonts w:ascii="Arial" w:hAnsi="Arial" w:cs="Arial"/>
                <w:color w:val="000000"/>
                <w:sz w:val="16"/>
                <w:szCs w:val="16"/>
              </w:rPr>
              <w:t>Other purposes</w:t>
            </w:r>
          </w:p>
        </w:tc>
        <w:tc>
          <w:tcPr>
            <w:tcW w:w="523" w:type="pct"/>
            <w:tcBorders>
              <w:top w:val="nil"/>
              <w:left w:val="nil"/>
              <w:bottom w:val="nil"/>
              <w:right w:val="nil"/>
            </w:tcBorders>
            <w:shd w:val="clear" w:color="000000" w:fill="FFFFFF"/>
            <w:noWrap/>
            <w:vAlign w:val="center"/>
            <w:hideMark/>
          </w:tcPr>
          <w:p w14:paraId="5EA06A43"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51</w:t>
            </w:r>
          </w:p>
        </w:tc>
        <w:tc>
          <w:tcPr>
            <w:tcW w:w="522" w:type="pct"/>
            <w:tcBorders>
              <w:top w:val="nil"/>
              <w:left w:val="nil"/>
              <w:bottom w:val="nil"/>
              <w:right w:val="nil"/>
            </w:tcBorders>
            <w:shd w:val="clear" w:color="000000" w:fill="E6F2FF"/>
            <w:noWrap/>
            <w:vAlign w:val="center"/>
            <w:hideMark/>
          </w:tcPr>
          <w:p w14:paraId="4B198007"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85</w:t>
            </w:r>
          </w:p>
        </w:tc>
        <w:tc>
          <w:tcPr>
            <w:tcW w:w="522" w:type="pct"/>
            <w:tcBorders>
              <w:top w:val="nil"/>
              <w:left w:val="nil"/>
              <w:bottom w:val="nil"/>
              <w:right w:val="nil"/>
            </w:tcBorders>
            <w:shd w:val="clear" w:color="000000" w:fill="FFFFFF"/>
            <w:noWrap/>
            <w:vAlign w:val="center"/>
            <w:hideMark/>
          </w:tcPr>
          <w:p w14:paraId="2C5177C4"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74</w:t>
            </w:r>
          </w:p>
        </w:tc>
        <w:tc>
          <w:tcPr>
            <w:tcW w:w="522" w:type="pct"/>
            <w:tcBorders>
              <w:top w:val="nil"/>
              <w:left w:val="nil"/>
              <w:bottom w:val="nil"/>
              <w:right w:val="nil"/>
            </w:tcBorders>
            <w:shd w:val="clear" w:color="000000" w:fill="FFFFFF"/>
            <w:noWrap/>
            <w:vAlign w:val="center"/>
            <w:hideMark/>
          </w:tcPr>
          <w:p w14:paraId="4C6C7145"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63</w:t>
            </w:r>
          </w:p>
        </w:tc>
        <w:tc>
          <w:tcPr>
            <w:tcW w:w="522" w:type="pct"/>
            <w:tcBorders>
              <w:top w:val="nil"/>
              <w:left w:val="nil"/>
              <w:bottom w:val="nil"/>
              <w:right w:val="nil"/>
            </w:tcBorders>
            <w:shd w:val="clear" w:color="000000" w:fill="FFFFFF"/>
            <w:noWrap/>
            <w:vAlign w:val="center"/>
            <w:hideMark/>
          </w:tcPr>
          <w:p w14:paraId="77424073" w14:textId="77777777" w:rsidR="00D47A9D" w:rsidRPr="00BF01BA" w:rsidRDefault="00D47A9D" w:rsidP="00D47A9D">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101</w:t>
            </w:r>
          </w:p>
        </w:tc>
      </w:tr>
      <w:tr w:rsidR="00D47A9D" w:rsidRPr="00BF01BA" w14:paraId="2CEDF875" w14:textId="77777777" w:rsidTr="00D47A9D">
        <w:trPr>
          <w:trHeight w:hRule="exact" w:val="60"/>
        </w:trPr>
        <w:tc>
          <w:tcPr>
            <w:tcW w:w="2388" w:type="pct"/>
            <w:tcBorders>
              <w:top w:val="nil"/>
              <w:left w:val="nil"/>
              <w:bottom w:val="nil"/>
              <w:right w:val="nil"/>
            </w:tcBorders>
            <w:shd w:val="clear" w:color="000000" w:fill="FFFFFF"/>
            <w:noWrap/>
            <w:vAlign w:val="center"/>
            <w:hideMark/>
          </w:tcPr>
          <w:p w14:paraId="3DFD8050" w14:textId="77777777" w:rsidR="00D47A9D" w:rsidRPr="00BF01BA" w:rsidRDefault="00D47A9D" w:rsidP="00D47A9D">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3" w:type="pct"/>
            <w:tcBorders>
              <w:top w:val="nil"/>
              <w:left w:val="nil"/>
              <w:bottom w:val="single" w:sz="4" w:space="0" w:color="293F5B"/>
              <w:right w:val="nil"/>
            </w:tcBorders>
            <w:shd w:val="clear" w:color="000000" w:fill="FFFFFF"/>
            <w:noWrap/>
            <w:vAlign w:val="center"/>
            <w:hideMark/>
          </w:tcPr>
          <w:p w14:paraId="41305807" w14:textId="77777777" w:rsidR="00D47A9D" w:rsidRPr="00BF01BA" w:rsidRDefault="00D47A9D" w:rsidP="00D47A9D">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2" w:type="pct"/>
            <w:tcBorders>
              <w:top w:val="nil"/>
              <w:left w:val="nil"/>
              <w:bottom w:val="single" w:sz="4" w:space="0" w:color="293F5B"/>
              <w:right w:val="nil"/>
            </w:tcBorders>
            <w:shd w:val="clear" w:color="000000" w:fill="E6F2FF"/>
            <w:noWrap/>
            <w:vAlign w:val="center"/>
            <w:hideMark/>
          </w:tcPr>
          <w:p w14:paraId="76ADCBA6" w14:textId="77777777" w:rsidR="00D47A9D" w:rsidRPr="00BF01BA" w:rsidRDefault="00D47A9D" w:rsidP="00D47A9D">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2" w:type="pct"/>
            <w:tcBorders>
              <w:top w:val="nil"/>
              <w:left w:val="nil"/>
              <w:bottom w:val="single" w:sz="4" w:space="0" w:color="293F5B"/>
              <w:right w:val="nil"/>
            </w:tcBorders>
            <w:shd w:val="clear" w:color="000000" w:fill="FFFFFF"/>
            <w:noWrap/>
            <w:vAlign w:val="center"/>
            <w:hideMark/>
          </w:tcPr>
          <w:p w14:paraId="046A879C" w14:textId="77777777" w:rsidR="00D47A9D" w:rsidRPr="00BF01BA" w:rsidRDefault="00D47A9D" w:rsidP="00D47A9D">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2" w:type="pct"/>
            <w:tcBorders>
              <w:top w:val="nil"/>
              <w:left w:val="nil"/>
              <w:bottom w:val="single" w:sz="4" w:space="0" w:color="293F5B"/>
              <w:right w:val="nil"/>
            </w:tcBorders>
            <w:shd w:val="clear" w:color="000000" w:fill="FFFFFF"/>
            <w:noWrap/>
            <w:vAlign w:val="center"/>
            <w:hideMark/>
          </w:tcPr>
          <w:p w14:paraId="05E11928" w14:textId="77777777" w:rsidR="00D47A9D" w:rsidRPr="00BF01BA" w:rsidRDefault="00D47A9D" w:rsidP="00D47A9D">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2" w:type="pct"/>
            <w:tcBorders>
              <w:top w:val="nil"/>
              <w:left w:val="nil"/>
              <w:bottom w:val="single" w:sz="4" w:space="0" w:color="293F5B"/>
              <w:right w:val="nil"/>
            </w:tcBorders>
            <w:shd w:val="clear" w:color="000000" w:fill="FFFFFF"/>
            <w:noWrap/>
            <w:vAlign w:val="center"/>
            <w:hideMark/>
          </w:tcPr>
          <w:p w14:paraId="278ED0D3" w14:textId="77777777" w:rsidR="00D47A9D" w:rsidRPr="00BF01BA" w:rsidRDefault="00D47A9D" w:rsidP="00D47A9D">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D47A9D" w:rsidRPr="00BF01BA" w14:paraId="3293D49B" w14:textId="77777777" w:rsidTr="00D47A9D">
        <w:trPr>
          <w:trHeight w:hRule="exact" w:val="225"/>
        </w:trPr>
        <w:tc>
          <w:tcPr>
            <w:tcW w:w="2388" w:type="pct"/>
            <w:tcBorders>
              <w:top w:val="nil"/>
              <w:left w:val="nil"/>
              <w:bottom w:val="nil"/>
              <w:right w:val="nil"/>
            </w:tcBorders>
            <w:shd w:val="clear" w:color="000000" w:fill="FFFFFF"/>
            <w:vAlign w:val="center"/>
            <w:hideMark/>
          </w:tcPr>
          <w:p w14:paraId="4061771F" w14:textId="77777777" w:rsidR="00D47A9D" w:rsidRPr="00BF01BA" w:rsidRDefault="00D47A9D" w:rsidP="00D47A9D">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xml:space="preserve">General government purchases </w:t>
            </w:r>
          </w:p>
        </w:tc>
        <w:tc>
          <w:tcPr>
            <w:tcW w:w="523" w:type="pct"/>
            <w:tcBorders>
              <w:top w:val="nil"/>
              <w:left w:val="nil"/>
              <w:bottom w:val="nil"/>
              <w:right w:val="nil"/>
            </w:tcBorders>
            <w:shd w:val="clear" w:color="000000" w:fill="FFFFFF"/>
            <w:noWrap/>
            <w:vAlign w:val="center"/>
            <w:hideMark/>
          </w:tcPr>
          <w:p w14:paraId="7623B933" w14:textId="77777777" w:rsidR="00D47A9D" w:rsidRPr="00BF01BA" w:rsidRDefault="00D47A9D" w:rsidP="00D47A9D">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2" w:type="pct"/>
            <w:tcBorders>
              <w:top w:val="nil"/>
              <w:left w:val="nil"/>
              <w:bottom w:val="nil"/>
              <w:right w:val="nil"/>
            </w:tcBorders>
            <w:shd w:val="clear" w:color="000000" w:fill="E6F2FF"/>
            <w:noWrap/>
            <w:vAlign w:val="center"/>
            <w:hideMark/>
          </w:tcPr>
          <w:p w14:paraId="5384CAAB" w14:textId="77777777" w:rsidR="00D47A9D" w:rsidRPr="00BF01BA" w:rsidRDefault="00D47A9D" w:rsidP="00D47A9D">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2" w:type="pct"/>
            <w:tcBorders>
              <w:top w:val="nil"/>
              <w:left w:val="nil"/>
              <w:bottom w:val="nil"/>
              <w:right w:val="nil"/>
            </w:tcBorders>
            <w:shd w:val="clear" w:color="000000" w:fill="FFFFFF"/>
            <w:noWrap/>
            <w:vAlign w:val="center"/>
            <w:hideMark/>
          </w:tcPr>
          <w:p w14:paraId="285FE6C0" w14:textId="77777777" w:rsidR="00D47A9D" w:rsidRPr="00BF01BA" w:rsidRDefault="00D47A9D" w:rsidP="00D47A9D">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2" w:type="pct"/>
            <w:tcBorders>
              <w:top w:val="nil"/>
              <w:left w:val="nil"/>
              <w:bottom w:val="nil"/>
              <w:right w:val="nil"/>
            </w:tcBorders>
            <w:shd w:val="clear" w:color="000000" w:fill="FFFFFF"/>
            <w:noWrap/>
            <w:vAlign w:val="center"/>
            <w:hideMark/>
          </w:tcPr>
          <w:p w14:paraId="02242B6C" w14:textId="77777777" w:rsidR="00D47A9D" w:rsidRPr="00BF01BA" w:rsidRDefault="00D47A9D" w:rsidP="00D47A9D">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22" w:type="pct"/>
            <w:tcBorders>
              <w:top w:val="nil"/>
              <w:left w:val="nil"/>
              <w:bottom w:val="nil"/>
              <w:right w:val="nil"/>
            </w:tcBorders>
            <w:shd w:val="clear" w:color="000000" w:fill="FFFFFF"/>
            <w:noWrap/>
            <w:vAlign w:val="center"/>
            <w:hideMark/>
          </w:tcPr>
          <w:p w14:paraId="40A26F47" w14:textId="77777777" w:rsidR="00D47A9D" w:rsidRPr="00BF01BA" w:rsidRDefault="00D47A9D" w:rsidP="00D47A9D">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D47A9D" w:rsidRPr="00BF01BA" w14:paraId="0B345C69" w14:textId="77777777" w:rsidTr="00D47A9D">
        <w:trPr>
          <w:trHeight w:hRule="exact" w:val="225"/>
        </w:trPr>
        <w:tc>
          <w:tcPr>
            <w:tcW w:w="2388" w:type="pct"/>
            <w:tcBorders>
              <w:top w:val="nil"/>
              <w:left w:val="nil"/>
              <w:bottom w:val="single" w:sz="4" w:space="0" w:color="293F5B"/>
              <w:right w:val="nil"/>
            </w:tcBorders>
            <w:shd w:val="clear" w:color="000000" w:fill="FFFFFF"/>
            <w:vAlign w:val="center"/>
            <w:hideMark/>
          </w:tcPr>
          <w:p w14:paraId="6C5018AB" w14:textId="6D66A340" w:rsidR="00D47A9D" w:rsidRPr="00BF01BA" w:rsidRDefault="00D47A9D" w:rsidP="00D47A9D">
            <w:pPr>
              <w:spacing w:before="0" w:after="0" w:line="240" w:lineRule="auto"/>
              <w:ind w:left="170"/>
              <w:rPr>
                <w:rFonts w:ascii="Arial" w:hAnsi="Arial" w:cs="Arial"/>
                <w:b/>
                <w:bCs/>
                <w:color w:val="000000"/>
                <w:sz w:val="16"/>
                <w:szCs w:val="16"/>
              </w:rPr>
            </w:pPr>
            <w:r w:rsidRPr="00BF01BA">
              <w:rPr>
                <w:rFonts w:ascii="Arial" w:hAnsi="Arial" w:cs="Arial"/>
                <w:b/>
                <w:bCs/>
                <w:color w:val="000000"/>
                <w:sz w:val="16"/>
                <w:szCs w:val="16"/>
              </w:rPr>
              <w:t>of non</w:t>
            </w:r>
            <w:r w:rsidR="00DF02E6">
              <w:rPr>
                <w:rFonts w:ascii="Arial" w:hAnsi="Arial" w:cs="Arial"/>
                <w:b/>
                <w:bCs/>
                <w:color w:val="000000"/>
                <w:sz w:val="16"/>
                <w:szCs w:val="16"/>
              </w:rPr>
              <w:noBreakHyphen/>
            </w:r>
            <w:r w:rsidRPr="00BF01BA">
              <w:rPr>
                <w:rFonts w:ascii="Arial" w:hAnsi="Arial" w:cs="Arial"/>
                <w:b/>
                <w:bCs/>
                <w:color w:val="000000"/>
                <w:sz w:val="16"/>
                <w:szCs w:val="16"/>
              </w:rPr>
              <w:t>financial assets</w:t>
            </w:r>
          </w:p>
        </w:tc>
        <w:tc>
          <w:tcPr>
            <w:tcW w:w="523" w:type="pct"/>
            <w:tcBorders>
              <w:top w:val="nil"/>
              <w:left w:val="nil"/>
              <w:bottom w:val="single" w:sz="4" w:space="0" w:color="293F5B"/>
              <w:right w:val="nil"/>
            </w:tcBorders>
            <w:shd w:val="clear" w:color="000000" w:fill="FFFFFF"/>
            <w:noWrap/>
            <w:vAlign w:val="center"/>
            <w:hideMark/>
          </w:tcPr>
          <w:p w14:paraId="57CF5A92" w14:textId="77777777" w:rsidR="00D47A9D" w:rsidRPr="00BF01BA" w:rsidRDefault="00D47A9D" w:rsidP="00D47A9D">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22,133</w:t>
            </w:r>
          </w:p>
        </w:tc>
        <w:tc>
          <w:tcPr>
            <w:tcW w:w="522" w:type="pct"/>
            <w:tcBorders>
              <w:top w:val="nil"/>
              <w:left w:val="nil"/>
              <w:bottom w:val="single" w:sz="4" w:space="0" w:color="293F5B"/>
              <w:right w:val="nil"/>
            </w:tcBorders>
            <w:shd w:val="clear" w:color="000000" w:fill="E6F2FF"/>
            <w:noWrap/>
            <w:vAlign w:val="center"/>
            <w:hideMark/>
          </w:tcPr>
          <w:p w14:paraId="48D27605" w14:textId="77777777" w:rsidR="00D47A9D" w:rsidRPr="00BF01BA" w:rsidRDefault="00D47A9D" w:rsidP="00D47A9D">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22,224</w:t>
            </w:r>
          </w:p>
        </w:tc>
        <w:tc>
          <w:tcPr>
            <w:tcW w:w="522" w:type="pct"/>
            <w:tcBorders>
              <w:top w:val="nil"/>
              <w:left w:val="nil"/>
              <w:bottom w:val="single" w:sz="4" w:space="0" w:color="293F5B"/>
              <w:right w:val="nil"/>
            </w:tcBorders>
            <w:shd w:val="clear" w:color="000000" w:fill="FFFFFF"/>
            <w:noWrap/>
            <w:vAlign w:val="center"/>
            <w:hideMark/>
          </w:tcPr>
          <w:p w14:paraId="4D0675A2" w14:textId="77777777" w:rsidR="00D47A9D" w:rsidRPr="00BF01BA" w:rsidRDefault="00D47A9D" w:rsidP="00D47A9D">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23,355</w:t>
            </w:r>
          </w:p>
        </w:tc>
        <w:tc>
          <w:tcPr>
            <w:tcW w:w="522" w:type="pct"/>
            <w:tcBorders>
              <w:top w:val="nil"/>
              <w:left w:val="nil"/>
              <w:bottom w:val="single" w:sz="4" w:space="0" w:color="293F5B"/>
              <w:right w:val="nil"/>
            </w:tcBorders>
            <w:shd w:val="clear" w:color="000000" w:fill="FFFFFF"/>
            <w:noWrap/>
            <w:vAlign w:val="center"/>
            <w:hideMark/>
          </w:tcPr>
          <w:p w14:paraId="0BDB9D33" w14:textId="77777777" w:rsidR="00D47A9D" w:rsidRPr="00BF01BA" w:rsidRDefault="00D47A9D" w:rsidP="00D47A9D">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26,362</w:t>
            </w:r>
          </w:p>
        </w:tc>
        <w:tc>
          <w:tcPr>
            <w:tcW w:w="522" w:type="pct"/>
            <w:tcBorders>
              <w:top w:val="nil"/>
              <w:left w:val="nil"/>
              <w:bottom w:val="single" w:sz="4" w:space="0" w:color="293F5B"/>
              <w:right w:val="nil"/>
            </w:tcBorders>
            <w:shd w:val="clear" w:color="000000" w:fill="FFFFFF"/>
            <w:noWrap/>
            <w:vAlign w:val="center"/>
            <w:hideMark/>
          </w:tcPr>
          <w:p w14:paraId="032A5CBC" w14:textId="77777777" w:rsidR="00D47A9D" w:rsidRPr="00BF01BA" w:rsidRDefault="00D47A9D" w:rsidP="00D47A9D">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25,308</w:t>
            </w:r>
          </w:p>
        </w:tc>
      </w:tr>
    </w:tbl>
    <w:p w14:paraId="6385CFE6" w14:textId="5C4C12E9" w:rsidR="00CC7BA8" w:rsidRPr="00BF01BA" w:rsidRDefault="00CC7BA8" w:rsidP="00B32BED"/>
    <w:p w14:paraId="6E886F07" w14:textId="6B945105" w:rsidR="009F35B1" w:rsidRPr="00BF01BA" w:rsidRDefault="009F35B1" w:rsidP="00B66F19">
      <w:r w:rsidRPr="00BF01BA">
        <w:br w:type="page"/>
      </w:r>
    </w:p>
    <w:p w14:paraId="2887845B" w14:textId="22AF3C9B" w:rsidR="00911489" w:rsidRPr="00BF01BA" w:rsidRDefault="00911489" w:rsidP="00A23955">
      <w:pPr>
        <w:pStyle w:val="Heading1"/>
      </w:pPr>
      <w:bookmarkStart w:id="162" w:name="_Toc193528874"/>
      <w:r w:rsidRPr="00BF01BA">
        <w:lastRenderedPageBreak/>
        <w:t>Appendix A: Expense by function and</w:t>
      </w:r>
      <w:r w:rsidR="00A21235">
        <w:br/>
      </w:r>
      <w:r w:rsidRPr="00BF01BA">
        <w:t>sub</w:t>
      </w:r>
      <w:r w:rsidR="00A21235">
        <w:t>-</w:t>
      </w:r>
      <w:r w:rsidRPr="00BF01BA">
        <w:t>function</w:t>
      </w:r>
      <w:bookmarkEnd w:id="156"/>
      <w:bookmarkEnd w:id="157"/>
      <w:bookmarkEnd w:id="158"/>
      <w:bookmarkEnd w:id="159"/>
      <w:bookmarkEnd w:id="162"/>
    </w:p>
    <w:p w14:paraId="27599A6F" w14:textId="7B6BA48B" w:rsidR="00477E77" w:rsidRPr="00BF01BA" w:rsidRDefault="00911489" w:rsidP="00477E77">
      <w:pPr>
        <w:pStyle w:val="TableHeading"/>
        <w:rPr>
          <w:rFonts w:ascii="Arial Bold" w:hAnsi="Arial Bold"/>
          <w:b w:val="0"/>
        </w:rPr>
      </w:pPr>
      <w:r w:rsidRPr="00BF01BA">
        <w:t>Table </w:t>
      </w:r>
      <w:r w:rsidR="000B3197" w:rsidRPr="00BF01BA">
        <w:t>A</w:t>
      </w:r>
      <w:r w:rsidR="00835D63" w:rsidRPr="00BF01BA">
        <w:t>.</w:t>
      </w:r>
      <w:r w:rsidR="006D17E6">
        <w:t>5.</w:t>
      </w:r>
      <w:r w:rsidRPr="00BF01BA">
        <w:t>1: Estimates of expenses by function and sub</w:t>
      </w:r>
      <w:r w:rsidR="00DF02E6">
        <w:noBreakHyphen/>
      </w:r>
      <w:r w:rsidRPr="00BF01BA">
        <w:t>functio</w:t>
      </w:r>
      <w:bookmarkStart w:id="163" w:name="_1727774421"/>
      <w:bookmarkEnd w:id="163"/>
      <w:r w:rsidRPr="00BF01BA">
        <w:t>n</w:t>
      </w:r>
      <w:bookmarkStart w:id="164" w:name="_1727774429"/>
      <w:bookmarkEnd w:id="164"/>
    </w:p>
    <w:tbl>
      <w:tblPr>
        <w:tblW w:w="5000" w:type="pct"/>
        <w:tblCellMar>
          <w:left w:w="0" w:type="dxa"/>
          <w:right w:w="28" w:type="dxa"/>
        </w:tblCellMar>
        <w:tblLook w:val="04A0" w:firstRow="1" w:lastRow="0" w:firstColumn="1" w:lastColumn="0" w:noHBand="0" w:noVBand="1"/>
      </w:tblPr>
      <w:tblGrid>
        <w:gridCol w:w="3000"/>
        <w:gridCol w:w="783"/>
        <w:gridCol w:w="82"/>
        <w:gridCol w:w="769"/>
        <w:gridCol w:w="769"/>
        <w:gridCol w:w="769"/>
        <w:gridCol w:w="769"/>
        <w:gridCol w:w="769"/>
      </w:tblGrid>
      <w:tr w:rsidR="00477E77" w:rsidRPr="00BF01BA" w14:paraId="0CF05693" w14:textId="77777777" w:rsidTr="00477E77">
        <w:trPr>
          <w:trHeight w:hRule="exact" w:val="226"/>
        </w:trPr>
        <w:tc>
          <w:tcPr>
            <w:tcW w:w="1945" w:type="pct"/>
            <w:tcBorders>
              <w:top w:val="single" w:sz="4" w:space="0" w:color="293F5B"/>
              <w:left w:val="nil"/>
              <w:bottom w:val="nil"/>
              <w:right w:val="nil"/>
            </w:tcBorders>
            <w:shd w:val="clear" w:color="000000" w:fill="FFFFFF"/>
            <w:noWrap/>
            <w:vAlign w:val="center"/>
            <w:hideMark/>
          </w:tcPr>
          <w:p w14:paraId="33AE65C6" w14:textId="2E9F10F0"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07" w:type="pct"/>
            <w:tcBorders>
              <w:top w:val="single" w:sz="4" w:space="0" w:color="293F5B"/>
              <w:left w:val="nil"/>
              <w:bottom w:val="single" w:sz="4" w:space="0" w:color="auto"/>
              <w:right w:val="nil"/>
            </w:tcBorders>
            <w:shd w:val="clear" w:color="000000" w:fill="FFFFFF"/>
            <w:noWrap/>
            <w:vAlign w:val="center"/>
            <w:hideMark/>
          </w:tcPr>
          <w:p w14:paraId="4483199F" w14:textId="77777777" w:rsidR="00477E77" w:rsidRPr="00BF01BA" w:rsidRDefault="00477E77" w:rsidP="00477E77">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Actual</w:t>
            </w:r>
          </w:p>
        </w:tc>
        <w:tc>
          <w:tcPr>
            <w:tcW w:w="53" w:type="pct"/>
            <w:tcBorders>
              <w:top w:val="single" w:sz="4" w:space="0" w:color="293F5B"/>
              <w:left w:val="nil"/>
              <w:bottom w:val="nil"/>
              <w:right w:val="nil"/>
            </w:tcBorders>
            <w:shd w:val="clear" w:color="000000" w:fill="FFFFFF"/>
            <w:noWrap/>
            <w:vAlign w:val="center"/>
            <w:hideMark/>
          </w:tcPr>
          <w:p w14:paraId="747AC78B"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2495" w:type="pct"/>
            <w:gridSpan w:val="5"/>
            <w:tcBorders>
              <w:top w:val="single" w:sz="4" w:space="0" w:color="293F5B"/>
              <w:left w:val="nil"/>
              <w:bottom w:val="single" w:sz="4" w:space="0" w:color="293F5B"/>
              <w:right w:val="nil"/>
            </w:tcBorders>
            <w:shd w:val="clear" w:color="000000" w:fill="FFFFFF"/>
            <w:noWrap/>
            <w:vAlign w:val="center"/>
            <w:hideMark/>
          </w:tcPr>
          <w:p w14:paraId="25461715" w14:textId="77777777" w:rsidR="00477E77" w:rsidRPr="00BF01BA" w:rsidRDefault="00477E77" w:rsidP="00477E77">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477E77" w:rsidRPr="00BF01BA" w14:paraId="5CC8F8B4"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7B3605FD"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07" w:type="pct"/>
            <w:tcBorders>
              <w:top w:val="single" w:sz="4" w:space="0" w:color="293F5B"/>
              <w:left w:val="nil"/>
              <w:bottom w:val="nil"/>
              <w:right w:val="nil"/>
            </w:tcBorders>
            <w:shd w:val="clear" w:color="000000" w:fill="FFFFFF"/>
            <w:noWrap/>
            <w:vAlign w:val="center"/>
            <w:hideMark/>
          </w:tcPr>
          <w:p w14:paraId="6290AAC7" w14:textId="2473E409"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2023</w:t>
            </w:r>
            <w:r w:rsidR="00DF02E6">
              <w:rPr>
                <w:rFonts w:ascii="Arial" w:hAnsi="Arial" w:cs="Arial"/>
                <w:color w:val="000000"/>
                <w:sz w:val="16"/>
                <w:szCs w:val="16"/>
              </w:rPr>
              <w:noBreakHyphen/>
            </w:r>
            <w:r w:rsidRPr="00BF01BA">
              <w:rPr>
                <w:rFonts w:ascii="Arial" w:hAnsi="Arial" w:cs="Arial"/>
                <w:color w:val="000000"/>
                <w:sz w:val="16"/>
                <w:szCs w:val="16"/>
              </w:rPr>
              <w:t>24</w:t>
            </w:r>
          </w:p>
        </w:tc>
        <w:tc>
          <w:tcPr>
            <w:tcW w:w="53" w:type="pct"/>
            <w:tcBorders>
              <w:top w:val="single" w:sz="4" w:space="0" w:color="293F5B"/>
              <w:left w:val="nil"/>
              <w:bottom w:val="nil"/>
              <w:right w:val="nil"/>
            </w:tcBorders>
            <w:shd w:val="clear" w:color="000000" w:fill="FFFFFF"/>
            <w:noWrap/>
            <w:vAlign w:val="center"/>
            <w:hideMark/>
          </w:tcPr>
          <w:p w14:paraId="62F47579"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499" w:type="pct"/>
            <w:tcBorders>
              <w:top w:val="single" w:sz="4" w:space="0" w:color="293F5B"/>
              <w:left w:val="nil"/>
              <w:bottom w:val="nil"/>
              <w:right w:val="nil"/>
            </w:tcBorders>
            <w:shd w:val="clear" w:color="000000" w:fill="FFFFFF"/>
            <w:noWrap/>
            <w:vAlign w:val="center"/>
            <w:hideMark/>
          </w:tcPr>
          <w:p w14:paraId="574B9359" w14:textId="5371421D"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499" w:type="pct"/>
            <w:tcBorders>
              <w:top w:val="single" w:sz="4" w:space="0" w:color="293F5B"/>
              <w:left w:val="nil"/>
              <w:bottom w:val="nil"/>
              <w:right w:val="nil"/>
            </w:tcBorders>
            <w:shd w:val="clear" w:color="000000" w:fill="E6F2FF"/>
            <w:noWrap/>
            <w:vAlign w:val="center"/>
            <w:hideMark/>
          </w:tcPr>
          <w:p w14:paraId="0960A8DC" w14:textId="5D6490EF"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499" w:type="pct"/>
            <w:tcBorders>
              <w:top w:val="single" w:sz="4" w:space="0" w:color="293F5B"/>
              <w:left w:val="nil"/>
              <w:bottom w:val="nil"/>
              <w:right w:val="nil"/>
            </w:tcBorders>
            <w:shd w:val="clear" w:color="000000" w:fill="FFFFFF"/>
            <w:noWrap/>
            <w:vAlign w:val="center"/>
            <w:hideMark/>
          </w:tcPr>
          <w:p w14:paraId="5C3AA622" w14:textId="391E28DE"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499" w:type="pct"/>
            <w:tcBorders>
              <w:top w:val="single" w:sz="4" w:space="0" w:color="293F5B"/>
              <w:left w:val="nil"/>
              <w:bottom w:val="nil"/>
              <w:right w:val="nil"/>
            </w:tcBorders>
            <w:shd w:val="clear" w:color="000000" w:fill="FFFFFF"/>
            <w:noWrap/>
            <w:vAlign w:val="center"/>
            <w:hideMark/>
          </w:tcPr>
          <w:p w14:paraId="5104589E" w14:textId="4705A108"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499" w:type="pct"/>
            <w:tcBorders>
              <w:top w:val="single" w:sz="4" w:space="0" w:color="293F5B"/>
              <w:left w:val="nil"/>
              <w:bottom w:val="nil"/>
              <w:right w:val="nil"/>
            </w:tcBorders>
            <w:shd w:val="clear" w:color="000000" w:fill="FFFFFF"/>
            <w:noWrap/>
            <w:vAlign w:val="center"/>
            <w:hideMark/>
          </w:tcPr>
          <w:p w14:paraId="2EC87F50" w14:textId="0EECBAB8"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477E77" w:rsidRPr="00BF01BA" w14:paraId="2C11BADD"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24F9E6A9"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07" w:type="pct"/>
            <w:tcBorders>
              <w:top w:val="nil"/>
              <w:left w:val="nil"/>
              <w:bottom w:val="single" w:sz="4" w:space="0" w:color="293F5B"/>
              <w:right w:val="nil"/>
            </w:tcBorders>
            <w:shd w:val="clear" w:color="000000" w:fill="FFFFFF"/>
            <w:noWrap/>
            <w:vAlign w:val="center"/>
            <w:hideMark/>
          </w:tcPr>
          <w:p w14:paraId="2212AFFF"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3" w:type="pct"/>
            <w:tcBorders>
              <w:top w:val="nil"/>
              <w:left w:val="nil"/>
              <w:bottom w:val="single" w:sz="4" w:space="0" w:color="293F5B"/>
              <w:right w:val="nil"/>
            </w:tcBorders>
            <w:shd w:val="clear" w:color="000000" w:fill="FFFFFF"/>
            <w:noWrap/>
            <w:vAlign w:val="center"/>
            <w:hideMark/>
          </w:tcPr>
          <w:p w14:paraId="41F691DE"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single" w:sz="4" w:space="0" w:color="293F5B"/>
              <w:right w:val="nil"/>
            </w:tcBorders>
            <w:shd w:val="clear" w:color="000000" w:fill="FFFFFF"/>
            <w:noWrap/>
            <w:vAlign w:val="center"/>
            <w:hideMark/>
          </w:tcPr>
          <w:p w14:paraId="2B46CF63"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499" w:type="pct"/>
            <w:tcBorders>
              <w:top w:val="nil"/>
              <w:left w:val="nil"/>
              <w:bottom w:val="single" w:sz="4" w:space="0" w:color="293F5B"/>
              <w:right w:val="nil"/>
            </w:tcBorders>
            <w:shd w:val="clear" w:color="000000" w:fill="E6F2FF"/>
            <w:noWrap/>
            <w:vAlign w:val="center"/>
            <w:hideMark/>
          </w:tcPr>
          <w:p w14:paraId="568EC55B"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499" w:type="pct"/>
            <w:tcBorders>
              <w:top w:val="nil"/>
              <w:left w:val="nil"/>
              <w:bottom w:val="single" w:sz="4" w:space="0" w:color="293F5B"/>
              <w:right w:val="nil"/>
            </w:tcBorders>
            <w:shd w:val="clear" w:color="000000" w:fill="FFFFFF"/>
            <w:noWrap/>
            <w:vAlign w:val="center"/>
            <w:hideMark/>
          </w:tcPr>
          <w:p w14:paraId="3E361D55"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499" w:type="pct"/>
            <w:tcBorders>
              <w:top w:val="nil"/>
              <w:left w:val="nil"/>
              <w:bottom w:val="single" w:sz="4" w:space="0" w:color="293F5B"/>
              <w:right w:val="nil"/>
            </w:tcBorders>
            <w:shd w:val="clear" w:color="000000" w:fill="FFFFFF"/>
            <w:noWrap/>
            <w:vAlign w:val="center"/>
            <w:hideMark/>
          </w:tcPr>
          <w:p w14:paraId="3D102796"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499" w:type="pct"/>
            <w:tcBorders>
              <w:top w:val="nil"/>
              <w:left w:val="nil"/>
              <w:bottom w:val="single" w:sz="4" w:space="0" w:color="293F5B"/>
              <w:right w:val="nil"/>
            </w:tcBorders>
            <w:shd w:val="clear" w:color="000000" w:fill="FFFFFF"/>
            <w:noWrap/>
            <w:vAlign w:val="center"/>
            <w:hideMark/>
          </w:tcPr>
          <w:p w14:paraId="2FCB79F0"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477E77" w:rsidRPr="00BF01BA" w14:paraId="77FF2B41"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3F3A7F7C" w14:textId="77777777" w:rsidR="00477E77" w:rsidRPr="00BF01BA" w:rsidRDefault="00477E77" w:rsidP="00477E7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General public services</w:t>
            </w:r>
          </w:p>
        </w:tc>
        <w:tc>
          <w:tcPr>
            <w:tcW w:w="507" w:type="pct"/>
            <w:tcBorders>
              <w:top w:val="nil"/>
              <w:left w:val="nil"/>
              <w:bottom w:val="nil"/>
              <w:right w:val="nil"/>
            </w:tcBorders>
            <w:shd w:val="clear" w:color="000000" w:fill="FFFFFF"/>
            <w:noWrap/>
            <w:vAlign w:val="center"/>
            <w:hideMark/>
          </w:tcPr>
          <w:p w14:paraId="423991A9"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3" w:type="pct"/>
            <w:tcBorders>
              <w:top w:val="nil"/>
              <w:left w:val="nil"/>
              <w:bottom w:val="nil"/>
              <w:right w:val="nil"/>
            </w:tcBorders>
            <w:shd w:val="clear" w:color="000000" w:fill="FFFFFF"/>
            <w:noWrap/>
            <w:vAlign w:val="center"/>
            <w:hideMark/>
          </w:tcPr>
          <w:p w14:paraId="3595E387"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5246716E"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E6F2FF"/>
            <w:noWrap/>
            <w:vAlign w:val="center"/>
            <w:hideMark/>
          </w:tcPr>
          <w:p w14:paraId="737A7C6C"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3D0437EA"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65E1EF70"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27AB76F4"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477E77" w:rsidRPr="00BF01BA" w14:paraId="0DEFD267"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132B5ACC" w14:textId="77777777" w:rsidR="00477E77" w:rsidRPr="00BF01BA" w:rsidRDefault="00477E77" w:rsidP="00477E77">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Legislative and executive affairs</w:t>
            </w:r>
          </w:p>
        </w:tc>
        <w:tc>
          <w:tcPr>
            <w:tcW w:w="507" w:type="pct"/>
            <w:tcBorders>
              <w:top w:val="nil"/>
              <w:left w:val="nil"/>
              <w:bottom w:val="nil"/>
              <w:right w:val="nil"/>
            </w:tcBorders>
            <w:shd w:val="clear" w:color="000000" w:fill="FFFFFF"/>
            <w:noWrap/>
            <w:vAlign w:val="center"/>
            <w:hideMark/>
          </w:tcPr>
          <w:p w14:paraId="0146F318"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2,125</w:t>
            </w:r>
          </w:p>
        </w:tc>
        <w:tc>
          <w:tcPr>
            <w:tcW w:w="53" w:type="pct"/>
            <w:tcBorders>
              <w:top w:val="nil"/>
              <w:left w:val="nil"/>
              <w:bottom w:val="nil"/>
              <w:right w:val="nil"/>
            </w:tcBorders>
            <w:shd w:val="clear" w:color="000000" w:fill="FFFFFF"/>
            <w:noWrap/>
            <w:vAlign w:val="center"/>
            <w:hideMark/>
          </w:tcPr>
          <w:p w14:paraId="19E88EED"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09BFDE36"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2,335</w:t>
            </w:r>
          </w:p>
        </w:tc>
        <w:tc>
          <w:tcPr>
            <w:tcW w:w="499" w:type="pct"/>
            <w:tcBorders>
              <w:top w:val="nil"/>
              <w:left w:val="nil"/>
              <w:bottom w:val="nil"/>
              <w:right w:val="nil"/>
            </w:tcBorders>
            <w:shd w:val="clear" w:color="000000" w:fill="E6F2FF"/>
            <w:noWrap/>
            <w:vAlign w:val="center"/>
            <w:hideMark/>
          </w:tcPr>
          <w:p w14:paraId="20BC80DE"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1,895</w:t>
            </w:r>
          </w:p>
        </w:tc>
        <w:tc>
          <w:tcPr>
            <w:tcW w:w="499" w:type="pct"/>
            <w:tcBorders>
              <w:top w:val="nil"/>
              <w:left w:val="nil"/>
              <w:bottom w:val="nil"/>
              <w:right w:val="nil"/>
            </w:tcBorders>
            <w:shd w:val="clear" w:color="000000" w:fill="FFFFFF"/>
            <w:noWrap/>
            <w:vAlign w:val="center"/>
            <w:hideMark/>
          </w:tcPr>
          <w:p w14:paraId="7AA88C2A"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1,803</w:t>
            </w:r>
          </w:p>
        </w:tc>
        <w:tc>
          <w:tcPr>
            <w:tcW w:w="499" w:type="pct"/>
            <w:tcBorders>
              <w:top w:val="nil"/>
              <w:left w:val="nil"/>
              <w:bottom w:val="nil"/>
              <w:right w:val="nil"/>
            </w:tcBorders>
            <w:shd w:val="clear" w:color="000000" w:fill="FFFFFF"/>
            <w:noWrap/>
            <w:vAlign w:val="center"/>
            <w:hideMark/>
          </w:tcPr>
          <w:p w14:paraId="2F1622B4"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2,060</w:t>
            </w:r>
          </w:p>
        </w:tc>
        <w:tc>
          <w:tcPr>
            <w:tcW w:w="499" w:type="pct"/>
            <w:tcBorders>
              <w:top w:val="nil"/>
              <w:left w:val="nil"/>
              <w:bottom w:val="nil"/>
              <w:right w:val="nil"/>
            </w:tcBorders>
            <w:shd w:val="clear" w:color="000000" w:fill="FFFFFF"/>
            <w:noWrap/>
            <w:vAlign w:val="center"/>
            <w:hideMark/>
          </w:tcPr>
          <w:p w14:paraId="7F3E23C9"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1,704</w:t>
            </w:r>
          </w:p>
        </w:tc>
      </w:tr>
      <w:tr w:rsidR="00477E77" w:rsidRPr="00BF01BA" w14:paraId="4ED50A43"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446780F9" w14:textId="77777777" w:rsidR="00477E77" w:rsidRPr="00BF01BA" w:rsidRDefault="00477E77" w:rsidP="00477E77">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Financial and fiscal affairs</w:t>
            </w:r>
          </w:p>
        </w:tc>
        <w:tc>
          <w:tcPr>
            <w:tcW w:w="507" w:type="pct"/>
            <w:tcBorders>
              <w:top w:val="nil"/>
              <w:left w:val="nil"/>
              <w:bottom w:val="nil"/>
              <w:right w:val="nil"/>
            </w:tcBorders>
            <w:shd w:val="clear" w:color="000000" w:fill="FFFFFF"/>
            <w:noWrap/>
            <w:vAlign w:val="center"/>
            <w:hideMark/>
          </w:tcPr>
          <w:p w14:paraId="51CBBC34"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10,666</w:t>
            </w:r>
          </w:p>
        </w:tc>
        <w:tc>
          <w:tcPr>
            <w:tcW w:w="53" w:type="pct"/>
            <w:tcBorders>
              <w:top w:val="nil"/>
              <w:left w:val="nil"/>
              <w:bottom w:val="nil"/>
              <w:right w:val="nil"/>
            </w:tcBorders>
            <w:shd w:val="clear" w:color="000000" w:fill="FFFFFF"/>
            <w:noWrap/>
            <w:vAlign w:val="center"/>
            <w:hideMark/>
          </w:tcPr>
          <w:p w14:paraId="0FFFF860"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69E83A69"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10,364</w:t>
            </w:r>
          </w:p>
        </w:tc>
        <w:tc>
          <w:tcPr>
            <w:tcW w:w="499" w:type="pct"/>
            <w:tcBorders>
              <w:top w:val="nil"/>
              <w:left w:val="nil"/>
              <w:bottom w:val="nil"/>
              <w:right w:val="nil"/>
            </w:tcBorders>
            <w:shd w:val="clear" w:color="000000" w:fill="E6F2FF"/>
            <w:noWrap/>
            <w:vAlign w:val="center"/>
            <w:hideMark/>
          </w:tcPr>
          <w:p w14:paraId="0D15CF8D"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10,428</w:t>
            </w:r>
          </w:p>
        </w:tc>
        <w:tc>
          <w:tcPr>
            <w:tcW w:w="499" w:type="pct"/>
            <w:tcBorders>
              <w:top w:val="nil"/>
              <w:left w:val="nil"/>
              <w:bottom w:val="nil"/>
              <w:right w:val="nil"/>
            </w:tcBorders>
            <w:shd w:val="clear" w:color="000000" w:fill="FFFFFF"/>
            <w:noWrap/>
            <w:vAlign w:val="center"/>
            <w:hideMark/>
          </w:tcPr>
          <w:p w14:paraId="18C7FBF0"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10,353</w:t>
            </w:r>
          </w:p>
        </w:tc>
        <w:tc>
          <w:tcPr>
            <w:tcW w:w="499" w:type="pct"/>
            <w:tcBorders>
              <w:top w:val="nil"/>
              <w:left w:val="nil"/>
              <w:bottom w:val="nil"/>
              <w:right w:val="nil"/>
            </w:tcBorders>
            <w:shd w:val="clear" w:color="000000" w:fill="FFFFFF"/>
            <w:noWrap/>
            <w:vAlign w:val="center"/>
            <w:hideMark/>
          </w:tcPr>
          <w:p w14:paraId="4B18E401"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9,849</w:t>
            </w:r>
          </w:p>
        </w:tc>
        <w:tc>
          <w:tcPr>
            <w:tcW w:w="499" w:type="pct"/>
            <w:tcBorders>
              <w:top w:val="nil"/>
              <w:left w:val="nil"/>
              <w:bottom w:val="nil"/>
              <w:right w:val="nil"/>
            </w:tcBorders>
            <w:shd w:val="clear" w:color="000000" w:fill="FFFFFF"/>
            <w:noWrap/>
            <w:vAlign w:val="center"/>
            <w:hideMark/>
          </w:tcPr>
          <w:p w14:paraId="14EFCE96"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9,997</w:t>
            </w:r>
          </w:p>
        </w:tc>
      </w:tr>
      <w:tr w:rsidR="00477E77" w:rsidRPr="00BF01BA" w14:paraId="48439CB4"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5DF787E7" w14:textId="77777777" w:rsidR="00477E77" w:rsidRPr="00BF01BA" w:rsidRDefault="00477E77" w:rsidP="00477E77">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Foreign affairs and economic aid</w:t>
            </w:r>
          </w:p>
        </w:tc>
        <w:tc>
          <w:tcPr>
            <w:tcW w:w="507" w:type="pct"/>
            <w:tcBorders>
              <w:top w:val="nil"/>
              <w:left w:val="nil"/>
              <w:bottom w:val="nil"/>
              <w:right w:val="nil"/>
            </w:tcBorders>
            <w:shd w:val="clear" w:color="000000" w:fill="FFFFFF"/>
            <w:noWrap/>
            <w:vAlign w:val="center"/>
            <w:hideMark/>
          </w:tcPr>
          <w:p w14:paraId="7C258168"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7,141</w:t>
            </w:r>
          </w:p>
        </w:tc>
        <w:tc>
          <w:tcPr>
            <w:tcW w:w="53" w:type="pct"/>
            <w:tcBorders>
              <w:top w:val="nil"/>
              <w:left w:val="nil"/>
              <w:bottom w:val="nil"/>
              <w:right w:val="nil"/>
            </w:tcBorders>
            <w:shd w:val="clear" w:color="000000" w:fill="FFFFFF"/>
            <w:noWrap/>
            <w:vAlign w:val="center"/>
            <w:hideMark/>
          </w:tcPr>
          <w:p w14:paraId="45E2607A"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189BFF2A"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8,760</w:t>
            </w:r>
          </w:p>
        </w:tc>
        <w:tc>
          <w:tcPr>
            <w:tcW w:w="499" w:type="pct"/>
            <w:tcBorders>
              <w:top w:val="nil"/>
              <w:left w:val="nil"/>
              <w:bottom w:val="nil"/>
              <w:right w:val="nil"/>
            </w:tcBorders>
            <w:shd w:val="clear" w:color="000000" w:fill="E6F2FF"/>
            <w:noWrap/>
            <w:vAlign w:val="center"/>
            <w:hideMark/>
          </w:tcPr>
          <w:p w14:paraId="3398B5BE"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7,878</w:t>
            </w:r>
          </w:p>
        </w:tc>
        <w:tc>
          <w:tcPr>
            <w:tcW w:w="499" w:type="pct"/>
            <w:tcBorders>
              <w:top w:val="nil"/>
              <w:left w:val="nil"/>
              <w:bottom w:val="nil"/>
              <w:right w:val="nil"/>
            </w:tcBorders>
            <w:shd w:val="clear" w:color="000000" w:fill="FFFFFF"/>
            <w:noWrap/>
            <w:vAlign w:val="center"/>
            <w:hideMark/>
          </w:tcPr>
          <w:p w14:paraId="0480F871"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8,352</w:t>
            </w:r>
          </w:p>
        </w:tc>
        <w:tc>
          <w:tcPr>
            <w:tcW w:w="499" w:type="pct"/>
            <w:tcBorders>
              <w:top w:val="nil"/>
              <w:left w:val="nil"/>
              <w:bottom w:val="nil"/>
              <w:right w:val="nil"/>
            </w:tcBorders>
            <w:shd w:val="clear" w:color="000000" w:fill="FFFFFF"/>
            <w:noWrap/>
            <w:vAlign w:val="center"/>
            <w:hideMark/>
          </w:tcPr>
          <w:p w14:paraId="62C7C64A"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8,965</w:t>
            </w:r>
          </w:p>
        </w:tc>
        <w:tc>
          <w:tcPr>
            <w:tcW w:w="499" w:type="pct"/>
            <w:tcBorders>
              <w:top w:val="nil"/>
              <w:left w:val="nil"/>
              <w:bottom w:val="nil"/>
              <w:right w:val="nil"/>
            </w:tcBorders>
            <w:shd w:val="clear" w:color="000000" w:fill="FFFFFF"/>
            <w:noWrap/>
            <w:vAlign w:val="center"/>
            <w:hideMark/>
          </w:tcPr>
          <w:p w14:paraId="250EEA6A"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8,951</w:t>
            </w:r>
          </w:p>
        </w:tc>
      </w:tr>
      <w:tr w:rsidR="00477E77" w:rsidRPr="00BF01BA" w14:paraId="5FC20F3F"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64DF8812" w14:textId="77777777" w:rsidR="00477E77" w:rsidRPr="00BF01BA" w:rsidRDefault="00477E77" w:rsidP="00477E77">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General research</w:t>
            </w:r>
          </w:p>
        </w:tc>
        <w:tc>
          <w:tcPr>
            <w:tcW w:w="507" w:type="pct"/>
            <w:tcBorders>
              <w:top w:val="nil"/>
              <w:left w:val="nil"/>
              <w:bottom w:val="nil"/>
              <w:right w:val="nil"/>
            </w:tcBorders>
            <w:shd w:val="clear" w:color="000000" w:fill="FFFFFF"/>
            <w:noWrap/>
            <w:vAlign w:val="center"/>
            <w:hideMark/>
          </w:tcPr>
          <w:p w14:paraId="6E73FCD8"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3,947</w:t>
            </w:r>
          </w:p>
        </w:tc>
        <w:tc>
          <w:tcPr>
            <w:tcW w:w="53" w:type="pct"/>
            <w:tcBorders>
              <w:top w:val="nil"/>
              <w:left w:val="nil"/>
              <w:bottom w:val="nil"/>
              <w:right w:val="nil"/>
            </w:tcBorders>
            <w:shd w:val="clear" w:color="000000" w:fill="FFFFFF"/>
            <w:noWrap/>
            <w:vAlign w:val="center"/>
            <w:hideMark/>
          </w:tcPr>
          <w:p w14:paraId="72B7D04B"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10BEC7C2"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4,775</w:t>
            </w:r>
          </w:p>
        </w:tc>
        <w:tc>
          <w:tcPr>
            <w:tcW w:w="499" w:type="pct"/>
            <w:tcBorders>
              <w:top w:val="nil"/>
              <w:left w:val="nil"/>
              <w:bottom w:val="nil"/>
              <w:right w:val="nil"/>
            </w:tcBorders>
            <w:shd w:val="clear" w:color="000000" w:fill="E6F2FF"/>
            <w:noWrap/>
            <w:vAlign w:val="center"/>
            <w:hideMark/>
          </w:tcPr>
          <w:p w14:paraId="0202105B"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4,527</w:t>
            </w:r>
          </w:p>
        </w:tc>
        <w:tc>
          <w:tcPr>
            <w:tcW w:w="499" w:type="pct"/>
            <w:tcBorders>
              <w:top w:val="nil"/>
              <w:left w:val="nil"/>
              <w:bottom w:val="nil"/>
              <w:right w:val="nil"/>
            </w:tcBorders>
            <w:shd w:val="clear" w:color="000000" w:fill="FFFFFF"/>
            <w:noWrap/>
            <w:vAlign w:val="center"/>
            <w:hideMark/>
          </w:tcPr>
          <w:p w14:paraId="243A3359"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4,259</w:t>
            </w:r>
          </w:p>
        </w:tc>
        <w:tc>
          <w:tcPr>
            <w:tcW w:w="499" w:type="pct"/>
            <w:tcBorders>
              <w:top w:val="nil"/>
              <w:left w:val="nil"/>
              <w:bottom w:val="nil"/>
              <w:right w:val="nil"/>
            </w:tcBorders>
            <w:shd w:val="clear" w:color="000000" w:fill="FFFFFF"/>
            <w:noWrap/>
            <w:vAlign w:val="center"/>
            <w:hideMark/>
          </w:tcPr>
          <w:p w14:paraId="67D0B154"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4,330</w:t>
            </w:r>
          </w:p>
        </w:tc>
        <w:tc>
          <w:tcPr>
            <w:tcW w:w="499" w:type="pct"/>
            <w:tcBorders>
              <w:top w:val="nil"/>
              <w:left w:val="nil"/>
              <w:bottom w:val="nil"/>
              <w:right w:val="nil"/>
            </w:tcBorders>
            <w:shd w:val="clear" w:color="000000" w:fill="FFFFFF"/>
            <w:noWrap/>
            <w:vAlign w:val="center"/>
            <w:hideMark/>
          </w:tcPr>
          <w:p w14:paraId="4C2FC5BF"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4,425</w:t>
            </w:r>
          </w:p>
        </w:tc>
      </w:tr>
      <w:tr w:rsidR="00477E77" w:rsidRPr="00BF01BA" w14:paraId="11C0970E"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32CFBC14" w14:textId="77777777" w:rsidR="00477E77" w:rsidRPr="00BF01BA" w:rsidRDefault="00477E77" w:rsidP="00477E77">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General services</w:t>
            </w:r>
          </w:p>
        </w:tc>
        <w:tc>
          <w:tcPr>
            <w:tcW w:w="507" w:type="pct"/>
            <w:tcBorders>
              <w:top w:val="nil"/>
              <w:left w:val="nil"/>
              <w:bottom w:val="nil"/>
              <w:right w:val="nil"/>
            </w:tcBorders>
            <w:shd w:val="clear" w:color="000000" w:fill="FFFFFF"/>
            <w:noWrap/>
            <w:vAlign w:val="center"/>
            <w:hideMark/>
          </w:tcPr>
          <w:p w14:paraId="666F1D16"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1,359</w:t>
            </w:r>
          </w:p>
        </w:tc>
        <w:tc>
          <w:tcPr>
            <w:tcW w:w="53" w:type="pct"/>
            <w:tcBorders>
              <w:top w:val="nil"/>
              <w:left w:val="nil"/>
              <w:bottom w:val="nil"/>
              <w:right w:val="nil"/>
            </w:tcBorders>
            <w:shd w:val="clear" w:color="000000" w:fill="FFFFFF"/>
            <w:noWrap/>
            <w:vAlign w:val="center"/>
            <w:hideMark/>
          </w:tcPr>
          <w:p w14:paraId="4FBBBC51"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70345BC5"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1,240</w:t>
            </w:r>
          </w:p>
        </w:tc>
        <w:tc>
          <w:tcPr>
            <w:tcW w:w="499" w:type="pct"/>
            <w:tcBorders>
              <w:top w:val="nil"/>
              <w:left w:val="nil"/>
              <w:bottom w:val="nil"/>
              <w:right w:val="nil"/>
            </w:tcBorders>
            <w:shd w:val="clear" w:color="000000" w:fill="E6F2FF"/>
            <w:noWrap/>
            <w:vAlign w:val="center"/>
            <w:hideMark/>
          </w:tcPr>
          <w:p w14:paraId="23B1876F"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1,287</w:t>
            </w:r>
          </w:p>
        </w:tc>
        <w:tc>
          <w:tcPr>
            <w:tcW w:w="499" w:type="pct"/>
            <w:tcBorders>
              <w:top w:val="nil"/>
              <w:left w:val="nil"/>
              <w:bottom w:val="nil"/>
              <w:right w:val="nil"/>
            </w:tcBorders>
            <w:shd w:val="clear" w:color="000000" w:fill="FFFFFF"/>
            <w:noWrap/>
            <w:vAlign w:val="center"/>
            <w:hideMark/>
          </w:tcPr>
          <w:p w14:paraId="6CA57255"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1,300</w:t>
            </w:r>
          </w:p>
        </w:tc>
        <w:tc>
          <w:tcPr>
            <w:tcW w:w="499" w:type="pct"/>
            <w:tcBorders>
              <w:top w:val="nil"/>
              <w:left w:val="nil"/>
              <w:bottom w:val="nil"/>
              <w:right w:val="nil"/>
            </w:tcBorders>
            <w:shd w:val="clear" w:color="000000" w:fill="FFFFFF"/>
            <w:noWrap/>
            <w:vAlign w:val="center"/>
            <w:hideMark/>
          </w:tcPr>
          <w:p w14:paraId="22200BE2"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1,360</w:t>
            </w:r>
          </w:p>
        </w:tc>
        <w:tc>
          <w:tcPr>
            <w:tcW w:w="499" w:type="pct"/>
            <w:tcBorders>
              <w:top w:val="nil"/>
              <w:left w:val="nil"/>
              <w:bottom w:val="nil"/>
              <w:right w:val="nil"/>
            </w:tcBorders>
            <w:shd w:val="clear" w:color="000000" w:fill="FFFFFF"/>
            <w:noWrap/>
            <w:vAlign w:val="center"/>
            <w:hideMark/>
          </w:tcPr>
          <w:p w14:paraId="4274B13F"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1,443</w:t>
            </w:r>
          </w:p>
        </w:tc>
      </w:tr>
      <w:tr w:rsidR="00477E77" w:rsidRPr="00BF01BA" w14:paraId="7368ED1F"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246FAD68" w14:textId="77777777" w:rsidR="00477E77" w:rsidRPr="00BF01BA" w:rsidRDefault="00477E77" w:rsidP="00477E77">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Government superannuation</w:t>
            </w:r>
          </w:p>
        </w:tc>
        <w:tc>
          <w:tcPr>
            <w:tcW w:w="507" w:type="pct"/>
            <w:tcBorders>
              <w:top w:val="nil"/>
              <w:left w:val="nil"/>
              <w:bottom w:val="nil"/>
              <w:right w:val="nil"/>
            </w:tcBorders>
            <w:shd w:val="clear" w:color="000000" w:fill="FFFFFF"/>
            <w:noWrap/>
            <w:vAlign w:val="center"/>
            <w:hideMark/>
          </w:tcPr>
          <w:p w14:paraId="6B5C46E5"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3" w:type="pct"/>
            <w:tcBorders>
              <w:top w:val="nil"/>
              <w:left w:val="nil"/>
              <w:bottom w:val="nil"/>
              <w:right w:val="nil"/>
            </w:tcBorders>
            <w:shd w:val="clear" w:color="000000" w:fill="FFFFFF"/>
            <w:noWrap/>
            <w:vAlign w:val="center"/>
            <w:hideMark/>
          </w:tcPr>
          <w:p w14:paraId="4E18B068"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2434714E"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E6F2FF"/>
            <w:noWrap/>
            <w:vAlign w:val="center"/>
            <w:hideMark/>
          </w:tcPr>
          <w:p w14:paraId="0AEB89EB"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0916A1EA"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444E418F"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0935E398"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477E77" w:rsidRPr="00BF01BA" w14:paraId="652674F5"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1B5DB33A" w14:textId="77777777" w:rsidR="00477E77" w:rsidRPr="00BF01BA" w:rsidRDefault="00477E77" w:rsidP="00477E77">
            <w:pPr>
              <w:spacing w:before="0" w:after="0" w:line="240" w:lineRule="auto"/>
              <w:ind w:left="340"/>
              <w:rPr>
                <w:rFonts w:ascii="Arial" w:hAnsi="Arial" w:cs="Arial"/>
                <w:color w:val="000000"/>
                <w:sz w:val="16"/>
                <w:szCs w:val="16"/>
              </w:rPr>
            </w:pPr>
            <w:r w:rsidRPr="00BF01BA">
              <w:rPr>
                <w:rFonts w:ascii="Arial" w:hAnsi="Arial" w:cs="Arial"/>
                <w:color w:val="000000"/>
                <w:sz w:val="16"/>
                <w:szCs w:val="16"/>
              </w:rPr>
              <w:t>benefits</w:t>
            </w:r>
          </w:p>
        </w:tc>
        <w:tc>
          <w:tcPr>
            <w:tcW w:w="507" w:type="pct"/>
            <w:tcBorders>
              <w:top w:val="nil"/>
              <w:left w:val="nil"/>
              <w:bottom w:val="nil"/>
              <w:right w:val="nil"/>
            </w:tcBorders>
            <w:shd w:val="clear" w:color="000000" w:fill="FFFFFF"/>
            <w:noWrap/>
            <w:vAlign w:val="center"/>
            <w:hideMark/>
          </w:tcPr>
          <w:p w14:paraId="74B18060"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6,325</w:t>
            </w:r>
          </w:p>
        </w:tc>
        <w:tc>
          <w:tcPr>
            <w:tcW w:w="53" w:type="pct"/>
            <w:tcBorders>
              <w:top w:val="nil"/>
              <w:left w:val="nil"/>
              <w:bottom w:val="nil"/>
              <w:right w:val="nil"/>
            </w:tcBorders>
            <w:shd w:val="clear" w:color="000000" w:fill="FFFFFF"/>
            <w:noWrap/>
            <w:vAlign w:val="center"/>
            <w:hideMark/>
          </w:tcPr>
          <w:p w14:paraId="5896C794"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single" w:sz="4" w:space="0" w:color="293F5B"/>
              <w:right w:val="nil"/>
            </w:tcBorders>
            <w:shd w:val="clear" w:color="000000" w:fill="FFFFFF"/>
            <w:noWrap/>
            <w:vAlign w:val="center"/>
            <w:hideMark/>
          </w:tcPr>
          <w:p w14:paraId="2B735767"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5,578</w:t>
            </w:r>
          </w:p>
        </w:tc>
        <w:tc>
          <w:tcPr>
            <w:tcW w:w="499" w:type="pct"/>
            <w:tcBorders>
              <w:top w:val="nil"/>
              <w:left w:val="nil"/>
              <w:bottom w:val="single" w:sz="4" w:space="0" w:color="293F5B"/>
              <w:right w:val="nil"/>
            </w:tcBorders>
            <w:shd w:val="clear" w:color="000000" w:fill="E6F2FF"/>
            <w:noWrap/>
            <w:vAlign w:val="center"/>
            <w:hideMark/>
          </w:tcPr>
          <w:p w14:paraId="02ECCDB5"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5,403</w:t>
            </w:r>
          </w:p>
        </w:tc>
        <w:tc>
          <w:tcPr>
            <w:tcW w:w="499" w:type="pct"/>
            <w:tcBorders>
              <w:top w:val="nil"/>
              <w:left w:val="nil"/>
              <w:bottom w:val="single" w:sz="4" w:space="0" w:color="293F5B"/>
              <w:right w:val="nil"/>
            </w:tcBorders>
            <w:shd w:val="clear" w:color="000000" w:fill="FFFFFF"/>
            <w:noWrap/>
            <w:vAlign w:val="center"/>
            <w:hideMark/>
          </w:tcPr>
          <w:p w14:paraId="519C5093"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5,627</w:t>
            </w:r>
          </w:p>
        </w:tc>
        <w:tc>
          <w:tcPr>
            <w:tcW w:w="499" w:type="pct"/>
            <w:tcBorders>
              <w:top w:val="nil"/>
              <w:left w:val="nil"/>
              <w:bottom w:val="single" w:sz="4" w:space="0" w:color="293F5B"/>
              <w:right w:val="nil"/>
            </w:tcBorders>
            <w:shd w:val="clear" w:color="000000" w:fill="FFFFFF"/>
            <w:noWrap/>
            <w:vAlign w:val="center"/>
            <w:hideMark/>
          </w:tcPr>
          <w:p w14:paraId="74CBFD9B"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5,938</w:t>
            </w:r>
          </w:p>
        </w:tc>
        <w:tc>
          <w:tcPr>
            <w:tcW w:w="499" w:type="pct"/>
            <w:tcBorders>
              <w:top w:val="nil"/>
              <w:left w:val="nil"/>
              <w:bottom w:val="single" w:sz="4" w:space="0" w:color="293F5B"/>
              <w:right w:val="nil"/>
            </w:tcBorders>
            <w:shd w:val="clear" w:color="000000" w:fill="FFFFFF"/>
            <w:noWrap/>
            <w:vAlign w:val="center"/>
            <w:hideMark/>
          </w:tcPr>
          <w:p w14:paraId="50CD0ADC"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6,308</w:t>
            </w:r>
          </w:p>
        </w:tc>
      </w:tr>
      <w:tr w:rsidR="00477E77" w:rsidRPr="00BF01BA" w14:paraId="4944D463"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0F61CF72" w14:textId="77777777" w:rsidR="00477E77" w:rsidRPr="00BF01BA" w:rsidRDefault="00477E77" w:rsidP="00477E7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xml:space="preserve">Total </w:t>
            </w:r>
            <w:proofErr w:type="gramStart"/>
            <w:r w:rsidRPr="00BF01BA">
              <w:rPr>
                <w:rFonts w:ascii="Arial" w:hAnsi="Arial" w:cs="Arial"/>
                <w:b/>
                <w:bCs/>
                <w:color w:val="000000"/>
                <w:sz w:val="16"/>
                <w:szCs w:val="16"/>
              </w:rPr>
              <w:t>general public</w:t>
            </w:r>
            <w:proofErr w:type="gramEnd"/>
            <w:r w:rsidRPr="00BF01BA">
              <w:rPr>
                <w:rFonts w:ascii="Arial" w:hAnsi="Arial" w:cs="Arial"/>
                <w:b/>
                <w:bCs/>
                <w:color w:val="000000"/>
                <w:sz w:val="16"/>
                <w:szCs w:val="16"/>
              </w:rPr>
              <w:t xml:space="preserve"> services</w:t>
            </w:r>
          </w:p>
        </w:tc>
        <w:tc>
          <w:tcPr>
            <w:tcW w:w="507" w:type="pct"/>
            <w:tcBorders>
              <w:top w:val="single" w:sz="4" w:space="0" w:color="293F5B"/>
              <w:left w:val="nil"/>
              <w:bottom w:val="single" w:sz="4" w:space="0" w:color="293F5B"/>
              <w:right w:val="nil"/>
            </w:tcBorders>
            <w:shd w:val="clear" w:color="000000" w:fill="FFFFFF"/>
            <w:noWrap/>
            <w:vAlign w:val="center"/>
            <w:hideMark/>
          </w:tcPr>
          <w:p w14:paraId="3660063B"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31,563</w:t>
            </w:r>
          </w:p>
        </w:tc>
        <w:tc>
          <w:tcPr>
            <w:tcW w:w="53" w:type="pct"/>
            <w:tcBorders>
              <w:top w:val="nil"/>
              <w:left w:val="nil"/>
              <w:bottom w:val="nil"/>
              <w:right w:val="nil"/>
            </w:tcBorders>
            <w:shd w:val="clear" w:color="000000" w:fill="FFFFFF"/>
            <w:noWrap/>
            <w:vAlign w:val="center"/>
            <w:hideMark/>
          </w:tcPr>
          <w:p w14:paraId="1CDBD9A8" w14:textId="77777777" w:rsidR="00477E77" w:rsidRPr="00BF01BA" w:rsidRDefault="00477E77" w:rsidP="00477E7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99" w:type="pct"/>
            <w:tcBorders>
              <w:top w:val="nil"/>
              <w:left w:val="nil"/>
              <w:bottom w:val="single" w:sz="4" w:space="0" w:color="293F5B"/>
              <w:right w:val="nil"/>
            </w:tcBorders>
            <w:shd w:val="clear" w:color="000000" w:fill="FFFFFF"/>
            <w:noWrap/>
            <w:vAlign w:val="center"/>
            <w:hideMark/>
          </w:tcPr>
          <w:p w14:paraId="3939BBCD"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33,052</w:t>
            </w:r>
          </w:p>
        </w:tc>
        <w:tc>
          <w:tcPr>
            <w:tcW w:w="499" w:type="pct"/>
            <w:tcBorders>
              <w:top w:val="nil"/>
              <w:left w:val="nil"/>
              <w:bottom w:val="single" w:sz="4" w:space="0" w:color="293F5B"/>
              <w:right w:val="nil"/>
            </w:tcBorders>
            <w:shd w:val="clear" w:color="000000" w:fill="E6F2FF"/>
            <w:noWrap/>
            <w:vAlign w:val="center"/>
            <w:hideMark/>
          </w:tcPr>
          <w:p w14:paraId="76E68308"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31,418</w:t>
            </w:r>
          </w:p>
        </w:tc>
        <w:tc>
          <w:tcPr>
            <w:tcW w:w="499" w:type="pct"/>
            <w:tcBorders>
              <w:top w:val="nil"/>
              <w:left w:val="nil"/>
              <w:bottom w:val="single" w:sz="4" w:space="0" w:color="293F5B"/>
              <w:right w:val="nil"/>
            </w:tcBorders>
            <w:shd w:val="clear" w:color="000000" w:fill="FFFFFF"/>
            <w:noWrap/>
            <w:vAlign w:val="center"/>
            <w:hideMark/>
          </w:tcPr>
          <w:p w14:paraId="043DC8C4"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31,695</w:t>
            </w:r>
          </w:p>
        </w:tc>
        <w:tc>
          <w:tcPr>
            <w:tcW w:w="499" w:type="pct"/>
            <w:tcBorders>
              <w:top w:val="nil"/>
              <w:left w:val="nil"/>
              <w:bottom w:val="single" w:sz="4" w:space="0" w:color="293F5B"/>
              <w:right w:val="nil"/>
            </w:tcBorders>
            <w:shd w:val="clear" w:color="000000" w:fill="FFFFFF"/>
            <w:noWrap/>
            <w:vAlign w:val="center"/>
            <w:hideMark/>
          </w:tcPr>
          <w:p w14:paraId="514BA83F"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32,502</w:t>
            </w:r>
          </w:p>
        </w:tc>
        <w:tc>
          <w:tcPr>
            <w:tcW w:w="499" w:type="pct"/>
            <w:tcBorders>
              <w:top w:val="nil"/>
              <w:left w:val="nil"/>
              <w:bottom w:val="single" w:sz="4" w:space="0" w:color="293F5B"/>
              <w:right w:val="nil"/>
            </w:tcBorders>
            <w:shd w:val="clear" w:color="000000" w:fill="FFFFFF"/>
            <w:noWrap/>
            <w:vAlign w:val="center"/>
            <w:hideMark/>
          </w:tcPr>
          <w:p w14:paraId="5E8256B2"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32,829</w:t>
            </w:r>
          </w:p>
        </w:tc>
      </w:tr>
      <w:tr w:rsidR="00477E77" w:rsidRPr="00BF01BA" w14:paraId="4034F10A" w14:textId="77777777" w:rsidTr="00477E77">
        <w:trPr>
          <w:trHeight w:hRule="exact" w:val="60"/>
        </w:trPr>
        <w:tc>
          <w:tcPr>
            <w:tcW w:w="1945" w:type="pct"/>
            <w:tcBorders>
              <w:top w:val="nil"/>
              <w:left w:val="nil"/>
              <w:bottom w:val="nil"/>
              <w:right w:val="nil"/>
            </w:tcBorders>
            <w:shd w:val="clear" w:color="000000" w:fill="FFFFFF"/>
            <w:noWrap/>
            <w:vAlign w:val="center"/>
            <w:hideMark/>
          </w:tcPr>
          <w:p w14:paraId="7094BF1E"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07" w:type="pct"/>
            <w:tcBorders>
              <w:top w:val="nil"/>
              <w:left w:val="nil"/>
              <w:bottom w:val="nil"/>
              <w:right w:val="nil"/>
            </w:tcBorders>
            <w:shd w:val="clear" w:color="000000" w:fill="FFFFFF"/>
            <w:noWrap/>
            <w:vAlign w:val="center"/>
            <w:hideMark/>
          </w:tcPr>
          <w:p w14:paraId="1574C3FC"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3" w:type="pct"/>
            <w:tcBorders>
              <w:top w:val="nil"/>
              <w:left w:val="nil"/>
              <w:bottom w:val="nil"/>
              <w:right w:val="nil"/>
            </w:tcBorders>
            <w:shd w:val="clear" w:color="000000" w:fill="FFFFFF"/>
            <w:noWrap/>
            <w:vAlign w:val="center"/>
            <w:hideMark/>
          </w:tcPr>
          <w:p w14:paraId="3B8F452F"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025DDD1E"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E6F2FF"/>
            <w:noWrap/>
            <w:vAlign w:val="center"/>
            <w:hideMark/>
          </w:tcPr>
          <w:p w14:paraId="65F86E7C"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06B379CC"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2E543D0F"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70B739E5"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477E77" w:rsidRPr="00BF01BA" w14:paraId="5B38E44C"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4A0FE75F" w14:textId="77777777" w:rsidR="00477E77" w:rsidRPr="00BF01BA" w:rsidRDefault="00477E77" w:rsidP="00477E7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Defence</w:t>
            </w:r>
          </w:p>
        </w:tc>
        <w:tc>
          <w:tcPr>
            <w:tcW w:w="507" w:type="pct"/>
            <w:tcBorders>
              <w:top w:val="nil"/>
              <w:left w:val="nil"/>
              <w:bottom w:val="single" w:sz="4" w:space="0" w:color="293F5B"/>
              <w:right w:val="nil"/>
            </w:tcBorders>
            <w:shd w:val="clear" w:color="000000" w:fill="FFFFFF"/>
            <w:noWrap/>
            <w:vAlign w:val="center"/>
            <w:hideMark/>
          </w:tcPr>
          <w:p w14:paraId="5F2C0013"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45,103</w:t>
            </w:r>
          </w:p>
        </w:tc>
        <w:tc>
          <w:tcPr>
            <w:tcW w:w="53" w:type="pct"/>
            <w:tcBorders>
              <w:top w:val="nil"/>
              <w:left w:val="nil"/>
              <w:bottom w:val="nil"/>
              <w:right w:val="nil"/>
            </w:tcBorders>
            <w:shd w:val="clear" w:color="000000" w:fill="FFFFFF"/>
            <w:noWrap/>
            <w:vAlign w:val="center"/>
            <w:hideMark/>
          </w:tcPr>
          <w:p w14:paraId="360BCD91" w14:textId="77777777" w:rsidR="00477E77" w:rsidRPr="00BF01BA" w:rsidRDefault="00477E77" w:rsidP="00477E7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99" w:type="pct"/>
            <w:tcBorders>
              <w:top w:val="nil"/>
              <w:left w:val="nil"/>
              <w:bottom w:val="single" w:sz="4" w:space="0" w:color="293F5B"/>
              <w:right w:val="nil"/>
            </w:tcBorders>
            <w:shd w:val="clear" w:color="000000" w:fill="FFFFFF"/>
            <w:noWrap/>
            <w:vAlign w:val="center"/>
            <w:hideMark/>
          </w:tcPr>
          <w:p w14:paraId="7DDA0665"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49,344</w:t>
            </w:r>
          </w:p>
        </w:tc>
        <w:tc>
          <w:tcPr>
            <w:tcW w:w="499" w:type="pct"/>
            <w:tcBorders>
              <w:top w:val="nil"/>
              <w:left w:val="nil"/>
              <w:bottom w:val="single" w:sz="4" w:space="0" w:color="293F5B"/>
              <w:right w:val="nil"/>
            </w:tcBorders>
            <w:shd w:val="clear" w:color="000000" w:fill="E6F2FF"/>
            <w:noWrap/>
            <w:vAlign w:val="center"/>
            <w:hideMark/>
          </w:tcPr>
          <w:p w14:paraId="30343EEA"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51,483</w:t>
            </w:r>
          </w:p>
        </w:tc>
        <w:tc>
          <w:tcPr>
            <w:tcW w:w="499" w:type="pct"/>
            <w:tcBorders>
              <w:top w:val="nil"/>
              <w:left w:val="nil"/>
              <w:bottom w:val="single" w:sz="4" w:space="0" w:color="293F5B"/>
              <w:right w:val="nil"/>
            </w:tcBorders>
            <w:shd w:val="clear" w:color="000000" w:fill="FFFFFF"/>
            <w:noWrap/>
            <w:vAlign w:val="center"/>
            <w:hideMark/>
          </w:tcPr>
          <w:p w14:paraId="5F5E51FA"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52,567</w:t>
            </w:r>
          </w:p>
        </w:tc>
        <w:tc>
          <w:tcPr>
            <w:tcW w:w="499" w:type="pct"/>
            <w:tcBorders>
              <w:top w:val="nil"/>
              <w:left w:val="nil"/>
              <w:bottom w:val="single" w:sz="4" w:space="0" w:color="293F5B"/>
              <w:right w:val="nil"/>
            </w:tcBorders>
            <w:shd w:val="clear" w:color="000000" w:fill="FFFFFF"/>
            <w:noWrap/>
            <w:vAlign w:val="center"/>
            <w:hideMark/>
          </w:tcPr>
          <w:p w14:paraId="407BBBC9"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56,487</w:t>
            </w:r>
          </w:p>
        </w:tc>
        <w:tc>
          <w:tcPr>
            <w:tcW w:w="499" w:type="pct"/>
            <w:tcBorders>
              <w:top w:val="nil"/>
              <w:left w:val="nil"/>
              <w:bottom w:val="single" w:sz="4" w:space="0" w:color="293F5B"/>
              <w:right w:val="nil"/>
            </w:tcBorders>
            <w:shd w:val="clear" w:color="000000" w:fill="FFFFFF"/>
            <w:noWrap/>
            <w:vAlign w:val="center"/>
            <w:hideMark/>
          </w:tcPr>
          <w:p w14:paraId="65DFF14C"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61,238</w:t>
            </w:r>
          </w:p>
        </w:tc>
      </w:tr>
      <w:tr w:rsidR="00477E77" w:rsidRPr="00BF01BA" w14:paraId="687506D8" w14:textId="77777777" w:rsidTr="00477E77">
        <w:trPr>
          <w:trHeight w:hRule="exact" w:val="60"/>
        </w:trPr>
        <w:tc>
          <w:tcPr>
            <w:tcW w:w="1945" w:type="pct"/>
            <w:tcBorders>
              <w:top w:val="nil"/>
              <w:left w:val="nil"/>
              <w:bottom w:val="nil"/>
              <w:right w:val="nil"/>
            </w:tcBorders>
            <w:shd w:val="clear" w:color="000000" w:fill="FFFFFF"/>
            <w:noWrap/>
            <w:vAlign w:val="center"/>
            <w:hideMark/>
          </w:tcPr>
          <w:p w14:paraId="309B22D5"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07" w:type="pct"/>
            <w:tcBorders>
              <w:top w:val="nil"/>
              <w:left w:val="nil"/>
              <w:bottom w:val="nil"/>
              <w:right w:val="nil"/>
            </w:tcBorders>
            <w:shd w:val="clear" w:color="000000" w:fill="FFFFFF"/>
            <w:noWrap/>
            <w:vAlign w:val="center"/>
            <w:hideMark/>
          </w:tcPr>
          <w:p w14:paraId="4A941C72"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3" w:type="pct"/>
            <w:tcBorders>
              <w:top w:val="nil"/>
              <w:left w:val="nil"/>
              <w:bottom w:val="nil"/>
              <w:right w:val="nil"/>
            </w:tcBorders>
            <w:shd w:val="clear" w:color="000000" w:fill="FFFFFF"/>
            <w:noWrap/>
            <w:vAlign w:val="center"/>
            <w:hideMark/>
          </w:tcPr>
          <w:p w14:paraId="2F141DCD"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31C819E4"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E6F2FF"/>
            <w:noWrap/>
            <w:vAlign w:val="center"/>
            <w:hideMark/>
          </w:tcPr>
          <w:p w14:paraId="64960031"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699232C3"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28B25050"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5BBFCEFF"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477E77" w:rsidRPr="00BF01BA" w14:paraId="02C71BC8"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6C94701F" w14:textId="77777777" w:rsidR="00477E77" w:rsidRPr="00BF01BA" w:rsidRDefault="00477E77" w:rsidP="00477E7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Public order and safety</w:t>
            </w:r>
          </w:p>
        </w:tc>
        <w:tc>
          <w:tcPr>
            <w:tcW w:w="507" w:type="pct"/>
            <w:tcBorders>
              <w:top w:val="nil"/>
              <w:left w:val="nil"/>
              <w:bottom w:val="nil"/>
              <w:right w:val="nil"/>
            </w:tcBorders>
            <w:shd w:val="clear" w:color="000000" w:fill="FFFFFF"/>
            <w:noWrap/>
            <w:vAlign w:val="center"/>
            <w:hideMark/>
          </w:tcPr>
          <w:p w14:paraId="159E456F"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3" w:type="pct"/>
            <w:tcBorders>
              <w:top w:val="nil"/>
              <w:left w:val="nil"/>
              <w:bottom w:val="nil"/>
              <w:right w:val="nil"/>
            </w:tcBorders>
            <w:shd w:val="clear" w:color="000000" w:fill="FFFFFF"/>
            <w:noWrap/>
            <w:vAlign w:val="center"/>
            <w:hideMark/>
          </w:tcPr>
          <w:p w14:paraId="73DA63A6"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1C2DDD94"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E6F2FF"/>
            <w:noWrap/>
            <w:vAlign w:val="center"/>
            <w:hideMark/>
          </w:tcPr>
          <w:p w14:paraId="269A3D6D"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06333D17"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76BB618F"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0D9AB2B9"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477E77" w:rsidRPr="00BF01BA" w14:paraId="52D60FDF"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2B818074" w14:textId="77777777" w:rsidR="00477E77" w:rsidRPr="00BF01BA" w:rsidRDefault="00477E77" w:rsidP="00477E77">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Courts and legal services</w:t>
            </w:r>
          </w:p>
        </w:tc>
        <w:tc>
          <w:tcPr>
            <w:tcW w:w="507" w:type="pct"/>
            <w:tcBorders>
              <w:top w:val="nil"/>
              <w:left w:val="nil"/>
              <w:bottom w:val="nil"/>
              <w:right w:val="nil"/>
            </w:tcBorders>
            <w:shd w:val="clear" w:color="000000" w:fill="FFFFFF"/>
            <w:noWrap/>
            <w:vAlign w:val="center"/>
            <w:hideMark/>
          </w:tcPr>
          <w:p w14:paraId="2229AFD9"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1,827</w:t>
            </w:r>
          </w:p>
        </w:tc>
        <w:tc>
          <w:tcPr>
            <w:tcW w:w="53" w:type="pct"/>
            <w:tcBorders>
              <w:top w:val="nil"/>
              <w:left w:val="nil"/>
              <w:bottom w:val="nil"/>
              <w:right w:val="nil"/>
            </w:tcBorders>
            <w:shd w:val="clear" w:color="000000" w:fill="FFFFFF"/>
            <w:noWrap/>
            <w:vAlign w:val="center"/>
            <w:hideMark/>
          </w:tcPr>
          <w:p w14:paraId="344BC9CF"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5A89E9F5"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1,811</w:t>
            </w:r>
          </w:p>
        </w:tc>
        <w:tc>
          <w:tcPr>
            <w:tcW w:w="499" w:type="pct"/>
            <w:tcBorders>
              <w:top w:val="nil"/>
              <w:left w:val="nil"/>
              <w:bottom w:val="nil"/>
              <w:right w:val="nil"/>
            </w:tcBorders>
            <w:shd w:val="clear" w:color="000000" w:fill="E6F2FF"/>
            <w:noWrap/>
            <w:vAlign w:val="center"/>
            <w:hideMark/>
          </w:tcPr>
          <w:p w14:paraId="77E13B16"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2,003</w:t>
            </w:r>
          </w:p>
        </w:tc>
        <w:tc>
          <w:tcPr>
            <w:tcW w:w="499" w:type="pct"/>
            <w:tcBorders>
              <w:top w:val="nil"/>
              <w:left w:val="nil"/>
              <w:bottom w:val="nil"/>
              <w:right w:val="nil"/>
            </w:tcBorders>
            <w:shd w:val="clear" w:color="000000" w:fill="FFFFFF"/>
            <w:noWrap/>
            <w:vAlign w:val="center"/>
            <w:hideMark/>
          </w:tcPr>
          <w:p w14:paraId="16A4A817"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1,925</w:t>
            </w:r>
          </w:p>
        </w:tc>
        <w:tc>
          <w:tcPr>
            <w:tcW w:w="499" w:type="pct"/>
            <w:tcBorders>
              <w:top w:val="nil"/>
              <w:left w:val="nil"/>
              <w:bottom w:val="nil"/>
              <w:right w:val="nil"/>
            </w:tcBorders>
            <w:shd w:val="clear" w:color="000000" w:fill="FFFFFF"/>
            <w:noWrap/>
            <w:vAlign w:val="center"/>
            <w:hideMark/>
          </w:tcPr>
          <w:p w14:paraId="45D13FD0"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1,961</w:t>
            </w:r>
          </w:p>
        </w:tc>
        <w:tc>
          <w:tcPr>
            <w:tcW w:w="499" w:type="pct"/>
            <w:tcBorders>
              <w:top w:val="nil"/>
              <w:left w:val="nil"/>
              <w:bottom w:val="nil"/>
              <w:right w:val="nil"/>
            </w:tcBorders>
            <w:shd w:val="clear" w:color="000000" w:fill="FFFFFF"/>
            <w:noWrap/>
            <w:vAlign w:val="center"/>
            <w:hideMark/>
          </w:tcPr>
          <w:p w14:paraId="0789F704"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1,974</w:t>
            </w:r>
          </w:p>
        </w:tc>
      </w:tr>
      <w:tr w:rsidR="00477E77" w:rsidRPr="00BF01BA" w14:paraId="5126EE6F"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792BB96C" w14:textId="77777777" w:rsidR="00477E77" w:rsidRPr="00BF01BA" w:rsidRDefault="00477E77" w:rsidP="00477E77">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Other public order and safety</w:t>
            </w:r>
          </w:p>
        </w:tc>
        <w:tc>
          <w:tcPr>
            <w:tcW w:w="507" w:type="pct"/>
            <w:tcBorders>
              <w:top w:val="nil"/>
              <w:left w:val="nil"/>
              <w:bottom w:val="single" w:sz="4" w:space="0" w:color="293F5B"/>
              <w:right w:val="nil"/>
            </w:tcBorders>
            <w:shd w:val="clear" w:color="000000" w:fill="FFFFFF"/>
            <w:noWrap/>
            <w:vAlign w:val="center"/>
            <w:hideMark/>
          </w:tcPr>
          <w:p w14:paraId="1D755527"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5,912</w:t>
            </w:r>
          </w:p>
        </w:tc>
        <w:tc>
          <w:tcPr>
            <w:tcW w:w="53" w:type="pct"/>
            <w:tcBorders>
              <w:top w:val="nil"/>
              <w:left w:val="nil"/>
              <w:bottom w:val="nil"/>
              <w:right w:val="nil"/>
            </w:tcBorders>
            <w:shd w:val="clear" w:color="000000" w:fill="FFFFFF"/>
            <w:noWrap/>
            <w:vAlign w:val="center"/>
            <w:hideMark/>
          </w:tcPr>
          <w:p w14:paraId="395088D1"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single" w:sz="4" w:space="0" w:color="293F5B"/>
              <w:right w:val="nil"/>
            </w:tcBorders>
            <w:shd w:val="clear" w:color="000000" w:fill="FFFFFF"/>
            <w:noWrap/>
            <w:vAlign w:val="center"/>
            <w:hideMark/>
          </w:tcPr>
          <w:p w14:paraId="619D96FC"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6,967</w:t>
            </w:r>
          </w:p>
        </w:tc>
        <w:tc>
          <w:tcPr>
            <w:tcW w:w="499" w:type="pct"/>
            <w:tcBorders>
              <w:top w:val="nil"/>
              <w:left w:val="nil"/>
              <w:bottom w:val="single" w:sz="4" w:space="0" w:color="293F5B"/>
              <w:right w:val="nil"/>
            </w:tcBorders>
            <w:shd w:val="clear" w:color="000000" w:fill="E6F2FF"/>
            <w:noWrap/>
            <w:vAlign w:val="center"/>
            <w:hideMark/>
          </w:tcPr>
          <w:p w14:paraId="75B63250"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7,142</w:t>
            </w:r>
          </w:p>
        </w:tc>
        <w:tc>
          <w:tcPr>
            <w:tcW w:w="499" w:type="pct"/>
            <w:tcBorders>
              <w:top w:val="nil"/>
              <w:left w:val="nil"/>
              <w:bottom w:val="single" w:sz="4" w:space="0" w:color="293F5B"/>
              <w:right w:val="nil"/>
            </w:tcBorders>
            <w:shd w:val="clear" w:color="000000" w:fill="FFFFFF"/>
            <w:noWrap/>
            <w:vAlign w:val="center"/>
            <w:hideMark/>
          </w:tcPr>
          <w:p w14:paraId="69B50F10"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6,120</w:t>
            </w:r>
          </w:p>
        </w:tc>
        <w:tc>
          <w:tcPr>
            <w:tcW w:w="499" w:type="pct"/>
            <w:tcBorders>
              <w:top w:val="nil"/>
              <w:left w:val="nil"/>
              <w:bottom w:val="single" w:sz="4" w:space="0" w:color="293F5B"/>
              <w:right w:val="nil"/>
            </w:tcBorders>
            <w:shd w:val="clear" w:color="000000" w:fill="FFFFFF"/>
            <w:noWrap/>
            <w:vAlign w:val="center"/>
            <w:hideMark/>
          </w:tcPr>
          <w:p w14:paraId="620FB725"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5,869</w:t>
            </w:r>
          </w:p>
        </w:tc>
        <w:tc>
          <w:tcPr>
            <w:tcW w:w="499" w:type="pct"/>
            <w:tcBorders>
              <w:top w:val="nil"/>
              <w:left w:val="nil"/>
              <w:bottom w:val="single" w:sz="4" w:space="0" w:color="293F5B"/>
              <w:right w:val="nil"/>
            </w:tcBorders>
            <w:shd w:val="clear" w:color="000000" w:fill="FFFFFF"/>
            <w:noWrap/>
            <w:vAlign w:val="center"/>
            <w:hideMark/>
          </w:tcPr>
          <w:p w14:paraId="0FF1FA95"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5,842</w:t>
            </w:r>
          </w:p>
        </w:tc>
      </w:tr>
      <w:tr w:rsidR="00477E77" w:rsidRPr="00BF01BA" w14:paraId="678480E4"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5D95FD07" w14:textId="77777777" w:rsidR="00477E77" w:rsidRPr="00BF01BA" w:rsidRDefault="00477E77" w:rsidP="00477E7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public order and safety</w:t>
            </w:r>
          </w:p>
        </w:tc>
        <w:tc>
          <w:tcPr>
            <w:tcW w:w="507" w:type="pct"/>
            <w:tcBorders>
              <w:top w:val="nil"/>
              <w:left w:val="nil"/>
              <w:bottom w:val="single" w:sz="4" w:space="0" w:color="293F5B"/>
              <w:right w:val="nil"/>
            </w:tcBorders>
            <w:shd w:val="clear" w:color="000000" w:fill="FFFFFF"/>
            <w:noWrap/>
            <w:vAlign w:val="center"/>
            <w:hideMark/>
          </w:tcPr>
          <w:p w14:paraId="5E18D42D"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7,739</w:t>
            </w:r>
          </w:p>
        </w:tc>
        <w:tc>
          <w:tcPr>
            <w:tcW w:w="53" w:type="pct"/>
            <w:tcBorders>
              <w:top w:val="nil"/>
              <w:left w:val="nil"/>
              <w:bottom w:val="nil"/>
              <w:right w:val="nil"/>
            </w:tcBorders>
            <w:shd w:val="clear" w:color="000000" w:fill="FFFFFF"/>
            <w:noWrap/>
            <w:vAlign w:val="center"/>
            <w:hideMark/>
          </w:tcPr>
          <w:p w14:paraId="7990ABFE" w14:textId="77777777" w:rsidR="00477E77" w:rsidRPr="00BF01BA" w:rsidRDefault="00477E77" w:rsidP="00477E7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99" w:type="pct"/>
            <w:tcBorders>
              <w:top w:val="nil"/>
              <w:left w:val="nil"/>
              <w:bottom w:val="single" w:sz="4" w:space="0" w:color="293F5B"/>
              <w:right w:val="nil"/>
            </w:tcBorders>
            <w:shd w:val="clear" w:color="000000" w:fill="FFFFFF"/>
            <w:noWrap/>
            <w:vAlign w:val="center"/>
            <w:hideMark/>
          </w:tcPr>
          <w:p w14:paraId="3E2333D2"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8,778</w:t>
            </w:r>
          </w:p>
        </w:tc>
        <w:tc>
          <w:tcPr>
            <w:tcW w:w="499" w:type="pct"/>
            <w:tcBorders>
              <w:top w:val="nil"/>
              <w:left w:val="nil"/>
              <w:bottom w:val="single" w:sz="4" w:space="0" w:color="293F5B"/>
              <w:right w:val="nil"/>
            </w:tcBorders>
            <w:shd w:val="clear" w:color="000000" w:fill="E6F2FF"/>
            <w:noWrap/>
            <w:vAlign w:val="center"/>
            <w:hideMark/>
          </w:tcPr>
          <w:p w14:paraId="6787E590"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9,145</w:t>
            </w:r>
          </w:p>
        </w:tc>
        <w:tc>
          <w:tcPr>
            <w:tcW w:w="499" w:type="pct"/>
            <w:tcBorders>
              <w:top w:val="nil"/>
              <w:left w:val="nil"/>
              <w:bottom w:val="single" w:sz="4" w:space="0" w:color="293F5B"/>
              <w:right w:val="nil"/>
            </w:tcBorders>
            <w:shd w:val="clear" w:color="000000" w:fill="FFFFFF"/>
            <w:noWrap/>
            <w:vAlign w:val="center"/>
            <w:hideMark/>
          </w:tcPr>
          <w:p w14:paraId="637EC331"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8,045</w:t>
            </w:r>
          </w:p>
        </w:tc>
        <w:tc>
          <w:tcPr>
            <w:tcW w:w="499" w:type="pct"/>
            <w:tcBorders>
              <w:top w:val="nil"/>
              <w:left w:val="nil"/>
              <w:bottom w:val="single" w:sz="4" w:space="0" w:color="293F5B"/>
              <w:right w:val="nil"/>
            </w:tcBorders>
            <w:shd w:val="clear" w:color="000000" w:fill="FFFFFF"/>
            <w:noWrap/>
            <w:vAlign w:val="center"/>
            <w:hideMark/>
          </w:tcPr>
          <w:p w14:paraId="11130EA3"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7,830</w:t>
            </w:r>
          </w:p>
        </w:tc>
        <w:tc>
          <w:tcPr>
            <w:tcW w:w="499" w:type="pct"/>
            <w:tcBorders>
              <w:top w:val="nil"/>
              <w:left w:val="nil"/>
              <w:bottom w:val="single" w:sz="4" w:space="0" w:color="293F5B"/>
              <w:right w:val="nil"/>
            </w:tcBorders>
            <w:shd w:val="clear" w:color="000000" w:fill="FFFFFF"/>
            <w:noWrap/>
            <w:vAlign w:val="center"/>
            <w:hideMark/>
          </w:tcPr>
          <w:p w14:paraId="232542E8"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7,815</w:t>
            </w:r>
          </w:p>
        </w:tc>
      </w:tr>
      <w:tr w:rsidR="00477E77" w:rsidRPr="00BF01BA" w14:paraId="0F9A6870" w14:textId="77777777" w:rsidTr="00477E77">
        <w:trPr>
          <w:trHeight w:hRule="exact" w:val="60"/>
        </w:trPr>
        <w:tc>
          <w:tcPr>
            <w:tcW w:w="1945" w:type="pct"/>
            <w:tcBorders>
              <w:top w:val="nil"/>
              <w:left w:val="nil"/>
              <w:bottom w:val="nil"/>
              <w:right w:val="nil"/>
            </w:tcBorders>
            <w:shd w:val="clear" w:color="000000" w:fill="FFFFFF"/>
            <w:noWrap/>
            <w:vAlign w:val="center"/>
            <w:hideMark/>
          </w:tcPr>
          <w:p w14:paraId="61519706"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07" w:type="pct"/>
            <w:tcBorders>
              <w:top w:val="nil"/>
              <w:left w:val="nil"/>
              <w:bottom w:val="nil"/>
              <w:right w:val="nil"/>
            </w:tcBorders>
            <w:shd w:val="clear" w:color="000000" w:fill="FFFFFF"/>
            <w:noWrap/>
            <w:vAlign w:val="center"/>
            <w:hideMark/>
          </w:tcPr>
          <w:p w14:paraId="121BA61C"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3" w:type="pct"/>
            <w:tcBorders>
              <w:top w:val="nil"/>
              <w:left w:val="nil"/>
              <w:bottom w:val="nil"/>
              <w:right w:val="nil"/>
            </w:tcBorders>
            <w:shd w:val="clear" w:color="000000" w:fill="FFFFFF"/>
            <w:noWrap/>
            <w:vAlign w:val="center"/>
            <w:hideMark/>
          </w:tcPr>
          <w:p w14:paraId="49C04D59"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71642C9D"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E6F2FF"/>
            <w:noWrap/>
            <w:vAlign w:val="center"/>
            <w:hideMark/>
          </w:tcPr>
          <w:p w14:paraId="2B1088B5"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34596364"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6446D2C9"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0C115299"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477E77" w:rsidRPr="00BF01BA" w14:paraId="50ED8E5C"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31A554A6" w14:textId="77777777" w:rsidR="00477E77" w:rsidRPr="00BF01BA" w:rsidRDefault="00477E77" w:rsidP="00477E7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Education</w:t>
            </w:r>
          </w:p>
        </w:tc>
        <w:tc>
          <w:tcPr>
            <w:tcW w:w="507" w:type="pct"/>
            <w:tcBorders>
              <w:top w:val="nil"/>
              <w:left w:val="nil"/>
              <w:bottom w:val="nil"/>
              <w:right w:val="nil"/>
            </w:tcBorders>
            <w:shd w:val="clear" w:color="000000" w:fill="FFFFFF"/>
            <w:noWrap/>
            <w:vAlign w:val="center"/>
            <w:hideMark/>
          </w:tcPr>
          <w:p w14:paraId="2EAD347B"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3" w:type="pct"/>
            <w:tcBorders>
              <w:top w:val="nil"/>
              <w:left w:val="nil"/>
              <w:bottom w:val="nil"/>
              <w:right w:val="nil"/>
            </w:tcBorders>
            <w:shd w:val="clear" w:color="000000" w:fill="FFFFFF"/>
            <w:noWrap/>
            <w:vAlign w:val="center"/>
            <w:hideMark/>
          </w:tcPr>
          <w:p w14:paraId="45C313CC"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67DB4D07"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E6F2FF"/>
            <w:noWrap/>
            <w:vAlign w:val="center"/>
            <w:hideMark/>
          </w:tcPr>
          <w:p w14:paraId="6326F02A"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67D8674D"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73FFF253"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3D0055EF"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477E77" w:rsidRPr="00BF01BA" w14:paraId="6BCA5080"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447B45C6" w14:textId="77777777" w:rsidR="00477E77" w:rsidRPr="00BF01BA" w:rsidRDefault="00477E77" w:rsidP="00477E77">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Higher education</w:t>
            </w:r>
          </w:p>
        </w:tc>
        <w:tc>
          <w:tcPr>
            <w:tcW w:w="507" w:type="pct"/>
            <w:tcBorders>
              <w:top w:val="nil"/>
              <w:left w:val="nil"/>
              <w:bottom w:val="nil"/>
              <w:right w:val="nil"/>
            </w:tcBorders>
            <w:shd w:val="clear" w:color="000000" w:fill="FFFFFF"/>
            <w:noWrap/>
            <w:vAlign w:val="center"/>
            <w:hideMark/>
          </w:tcPr>
          <w:p w14:paraId="48309B6A"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10,788</w:t>
            </w:r>
          </w:p>
        </w:tc>
        <w:tc>
          <w:tcPr>
            <w:tcW w:w="53" w:type="pct"/>
            <w:tcBorders>
              <w:top w:val="nil"/>
              <w:left w:val="nil"/>
              <w:bottom w:val="nil"/>
              <w:right w:val="nil"/>
            </w:tcBorders>
            <w:shd w:val="clear" w:color="000000" w:fill="FFFFFF"/>
            <w:noWrap/>
            <w:vAlign w:val="center"/>
            <w:hideMark/>
          </w:tcPr>
          <w:p w14:paraId="0BC70D39"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6E5303C5"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11,515</w:t>
            </w:r>
          </w:p>
        </w:tc>
        <w:tc>
          <w:tcPr>
            <w:tcW w:w="499" w:type="pct"/>
            <w:tcBorders>
              <w:top w:val="nil"/>
              <w:left w:val="nil"/>
              <w:bottom w:val="nil"/>
              <w:right w:val="nil"/>
            </w:tcBorders>
            <w:shd w:val="clear" w:color="000000" w:fill="E6F2FF"/>
            <w:noWrap/>
            <w:vAlign w:val="center"/>
            <w:hideMark/>
          </w:tcPr>
          <w:p w14:paraId="01C48206"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12,139</w:t>
            </w:r>
          </w:p>
        </w:tc>
        <w:tc>
          <w:tcPr>
            <w:tcW w:w="499" w:type="pct"/>
            <w:tcBorders>
              <w:top w:val="nil"/>
              <w:left w:val="nil"/>
              <w:bottom w:val="nil"/>
              <w:right w:val="nil"/>
            </w:tcBorders>
            <w:shd w:val="clear" w:color="000000" w:fill="FFFFFF"/>
            <w:noWrap/>
            <w:vAlign w:val="center"/>
            <w:hideMark/>
          </w:tcPr>
          <w:p w14:paraId="6ABCD18E"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12,531</w:t>
            </w:r>
          </w:p>
        </w:tc>
        <w:tc>
          <w:tcPr>
            <w:tcW w:w="499" w:type="pct"/>
            <w:tcBorders>
              <w:top w:val="nil"/>
              <w:left w:val="nil"/>
              <w:bottom w:val="nil"/>
              <w:right w:val="nil"/>
            </w:tcBorders>
            <w:shd w:val="clear" w:color="000000" w:fill="FFFFFF"/>
            <w:noWrap/>
            <w:vAlign w:val="center"/>
            <w:hideMark/>
          </w:tcPr>
          <w:p w14:paraId="68C02953"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12,985</w:t>
            </w:r>
          </w:p>
        </w:tc>
        <w:tc>
          <w:tcPr>
            <w:tcW w:w="499" w:type="pct"/>
            <w:tcBorders>
              <w:top w:val="nil"/>
              <w:left w:val="nil"/>
              <w:bottom w:val="nil"/>
              <w:right w:val="nil"/>
            </w:tcBorders>
            <w:shd w:val="clear" w:color="000000" w:fill="FFFFFF"/>
            <w:noWrap/>
            <w:vAlign w:val="center"/>
            <w:hideMark/>
          </w:tcPr>
          <w:p w14:paraId="2EFE45D9"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13,494</w:t>
            </w:r>
          </w:p>
        </w:tc>
      </w:tr>
      <w:tr w:rsidR="00477E77" w:rsidRPr="00BF01BA" w14:paraId="2C9C0FBD"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4B7F20F5" w14:textId="77777777" w:rsidR="00477E77" w:rsidRPr="00BF01BA" w:rsidRDefault="00477E77" w:rsidP="00477E77">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Vocational and other education</w:t>
            </w:r>
          </w:p>
        </w:tc>
        <w:tc>
          <w:tcPr>
            <w:tcW w:w="507" w:type="pct"/>
            <w:tcBorders>
              <w:top w:val="nil"/>
              <w:left w:val="nil"/>
              <w:bottom w:val="nil"/>
              <w:right w:val="nil"/>
            </w:tcBorders>
            <w:shd w:val="clear" w:color="000000" w:fill="FFFFFF"/>
            <w:noWrap/>
            <w:vAlign w:val="center"/>
            <w:hideMark/>
          </w:tcPr>
          <w:p w14:paraId="6720248D"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2,237</w:t>
            </w:r>
          </w:p>
        </w:tc>
        <w:tc>
          <w:tcPr>
            <w:tcW w:w="53" w:type="pct"/>
            <w:tcBorders>
              <w:top w:val="nil"/>
              <w:left w:val="nil"/>
              <w:bottom w:val="nil"/>
              <w:right w:val="nil"/>
            </w:tcBorders>
            <w:shd w:val="clear" w:color="000000" w:fill="FFFFFF"/>
            <w:noWrap/>
            <w:vAlign w:val="center"/>
            <w:hideMark/>
          </w:tcPr>
          <w:p w14:paraId="57273559"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16368867"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2,638</w:t>
            </w:r>
          </w:p>
        </w:tc>
        <w:tc>
          <w:tcPr>
            <w:tcW w:w="499" w:type="pct"/>
            <w:tcBorders>
              <w:top w:val="nil"/>
              <w:left w:val="nil"/>
              <w:bottom w:val="nil"/>
              <w:right w:val="nil"/>
            </w:tcBorders>
            <w:shd w:val="clear" w:color="000000" w:fill="E6F2FF"/>
            <w:noWrap/>
            <w:vAlign w:val="center"/>
            <w:hideMark/>
          </w:tcPr>
          <w:p w14:paraId="451B8E91"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2,671</w:t>
            </w:r>
          </w:p>
        </w:tc>
        <w:tc>
          <w:tcPr>
            <w:tcW w:w="499" w:type="pct"/>
            <w:tcBorders>
              <w:top w:val="nil"/>
              <w:left w:val="nil"/>
              <w:bottom w:val="nil"/>
              <w:right w:val="nil"/>
            </w:tcBorders>
            <w:shd w:val="clear" w:color="000000" w:fill="FFFFFF"/>
            <w:noWrap/>
            <w:vAlign w:val="center"/>
            <w:hideMark/>
          </w:tcPr>
          <w:p w14:paraId="4D391E87"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2,743</w:t>
            </w:r>
          </w:p>
        </w:tc>
        <w:tc>
          <w:tcPr>
            <w:tcW w:w="499" w:type="pct"/>
            <w:tcBorders>
              <w:top w:val="nil"/>
              <w:left w:val="nil"/>
              <w:bottom w:val="nil"/>
              <w:right w:val="nil"/>
            </w:tcBorders>
            <w:shd w:val="clear" w:color="000000" w:fill="FFFFFF"/>
            <w:noWrap/>
            <w:vAlign w:val="center"/>
            <w:hideMark/>
          </w:tcPr>
          <w:p w14:paraId="2354F052"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2,723</w:t>
            </w:r>
          </w:p>
        </w:tc>
        <w:tc>
          <w:tcPr>
            <w:tcW w:w="499" w:type="pct"/>
            <w:tcBorders>
              <w:top w:val="nil"/>
              <w:left w:val="nil"/>
              <w:bottom w:val="nil"/>
              <w:right w:val="nil"/>
            </w:tcBorders>
            <w:shd w:val="clear" w:color="000000" w:fill="FFFFFF"/>
            <w:noWrap/>
            <w:vAlign w:val="center"/>
            <w:hideMark/>
          </w:tcPr>
          <w:p w14:paraId="0C943403"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2,407</w:t>
            </w:r>
          </w:p>
        </w:tc>
      </w:tr>
      <w:tr w:rsidR="00477E77" w:rsidRPr="00BF01BA" w14:paraId="1904D231"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7A14856C" w14:textId="77777777" w:rsidR="00477E77" w:rsidRPr="00BF01BA" w:rsidRDefault="00477E77" w:rsidP="00477E77">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Schools</w:t>
            </w:r>
          </w:p>
        </w:tc>
        <w:tc>
          <w:tcPr>
            <w:tcW w:w="507" w:type="pct"/>
            <w:tcBorders>
              <w:top w:val="nil"/>
              <w:left w:val="nil"/>
              <w:bottom w:val="nil"/>
              <w:right w:val="nil"/>
            </w:tcBorders>
            <w:shd w:val="clear" w:color="000000" w:fill="FFFFFF"/>
            <w:noWrap/>
            <w:vAlign w:val="center"/>
            <w:hideMark/>
          </w:tcPr>
          <w:p w14:paraId="004F702E"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29,122</w:t>
            </w:r>
          </w:p>
        </w:tc>
        <w:tc>
          <w:tcPr>
            <w:tcW w:w="53" w:type="pct"/>
            <w:tcBorders>
              <w:top w:val="nil"/>
              <w:left w:val="nil"/>
              <w:bottom w:val="nil"/>
              <w:right w:val="nil"/>
            </w:tcBorders>
            <w:shd w:val="clear" w:color="000000" w:fill="FFFFFF"/>
            <w:noWrap/>
            <w:vAlign w:val="center"/>
            <w:hideMark/>
          </w:tcPr>
          <w:p w14:paraId="028F5694"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4FF91248"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31,082</w:t>
            </w:r>
          </w:p>
        </w:tc>
        <w:tc>
          <w:tcPr>
            <w:tcW w:w="499" w:type="pct"/>
            <w:tcBorders>
              <w:top w:val="nil"/>
              <w:left w:val="nil"/>
              <w:bottom w:val="nil"/>
              <w:right w:val="nil"/>
            </w:tcBorders>
            <w:shd w:val="clear" w:color="000000" w:fill="E6F2FF"/>
            <w:noWrap/>
            <w:vAlign w:val="center"/>
            <w:hideMark/>
          </w:tcPr>
          <w:p w14:paraId="213F23F2"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32,208</w:t>
            </w:r>
          </w:p>
        </w:tc>
        <w:tc>
          <w:tcPr>
            <w:tcW w:w="499" w:type="pct"/>
            <w:tcBorders>
              <w:top w:val="nil"/>
              <w:left w:val="nil"/>
              <w:bottom w:val="nil"/>
              <w:right w:val="nil"/>
            </w:tcBorders>
            <w:shd w:val="clear" w:color="000000" w:fill="FFFFFF"/>
            <w:noWrap/>
            <w:vAlign w:val="center"/>
            <w:hideMark/>
          </w:tcPr>
          <w:p w14:paraId="0E52BFA0"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33,609</w:t>
            </w:r>
          </w:p>
        </w:tc>
        <w:tc>
          <w:tcPr>
            <w:tcW w:w="499" w:type="pct"/>
            <w:tcBorders>
              <w:top w:val="nil"/>
              <w:left w:val="nil"/>
              <w:bottom w:val="nil"/>
              <w:right w:val="nil"/>
            </w:tcBorders>
            <w:shd w:val="clear" w:color="000000" w:fill="FFFFFF"/>
            <w:noWrap/>
            <w:vAlign w:val="center"/>
            <w:hideMark/>
          </w:tcPr>
          <w:p w14:paraId="178E2642"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35,003</w:t>
            </w:r>
          </w:p>
        </w:tc>
        <w:tc>
          <w:tcPr>
            <w:tcW w:w="499" w:type="pct"/>
            <w:tcBorders>
              <w:top w:val="nil"/>
              <w:left w:val="nil"/>
              <w:bottom w:val="nil"/>
              <w:right w:val="nil"/>
            </w:tcBorders>
            <w:shd w:val="clear" w:color="000000" w:fill="FFFFFF"/>
            <w:noWrap/>
            <w:vAlign w:val="center"/>
            <w:hideMark/>
          </w:tcPr>
          <w:p w14:paraId="435E703E"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36,509</w:t>
            </w:r>
          </w:p>
        </w:tc>
      </w:tr>
      <w:tr w:rsidR="00477E77" w:rsidRPr="00BF01BA" w14:paraId="4E6A1473"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69006935" w14:textId="3579DD08" w:rsidR="00477E77" w:rsidRPr="00BF01BA" w:rsidRDefault="00477E77" w:rsidP="00477E77">
            <w:pPr>
              <w:spacing w:before="0" w:after="0" w:line="240" w:lineRule="auto"/>
              <w:ind w:left="340"/>
              <w:rPr>
                <w:rFonts w:ascii="Arial" w:hAnsi="Arial" w:cs="Arial"/>
                <w:i/>
                <w:iCs/>
                <w:color w:val="000000"/>
                <w:sz w:val="16"/>
                <w:szCs w:val="16"/>
              </w:rPr>
            </w:pPr>
            <w:r w:rsidRPr="00BF01BA">
              <w:rPr>
                <w:rFonts w:ascii="Arial" w:hAnsi="Arial" w:cs="Arial"/>
                <w:i/>
                <w:iCs/>
                <w:color w:val="000000"/>
                <w:sz w:val="16"/>
                <w:szCs w:val="16"/>
              </w:rPr>
              <w:t>Non</w:t>
            </w:r>
            <w:r w:rsidR="00DF02E6">
              <w:rPr>
                <w:rFonts w:ascii="Arial" w:hAnsi="Arial" w:cs="Arial"/>
                <w:i/>
                <w:iCs/>
                <w:color w:val="000000"/>
                <w:sz w:val="16"/>
                <w:szCs w:val="16"/>
              </w:rPr>
              <w:noBreakHyphen/>
            </w:r>
            <w:r w:rsidRPr="00BF01BA">
              <w:rPr>
                <w:rFonts w:ascii="Arial" w:hAnsi="Arial" w:cs="Arial"/>
                <w:i/>
                <w:iCs/>
                <w:color w:val="000000"/>
                <w:sz w:val="16"/>
                <w:szCs w:val="16"/>
              </w:rPr>
              <w:t>government schools</w:t>
            </w:r>
          </w:p>
        </w:tc>
        <w:tc>
          <w:tcPr>
            <w:tcW w:w="507" w:type="pct"/>
            <w:tcBorders>
              <w:top w:val="nil"/>
              <w:left w:val="nil"/>
              <w:bottom w:val="nil"/>
              <w:right w:val="nil"/>
            </w:tcBorders>
            <w:shd w:val="clear" w:color="000000" w:fill="FFFFFF"/>
            <w:noWrap/>
            <w:vAlign w:val="center"/>
            <w:hideMark/>
          </w:tcPr>
          <w:p w14:paraId="4FD0F410" w14:textId="77777777" w:rsidR="00477E77" w:rsidRPr="00BF01BA" w:rsidRDefault="00477E77" w:rsidP="00477E77">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18,021</w:t>
            </w:r>
          </w:p>
        </w:tc>
        <w:tc>
          <w:tcPr>
            <w:tcW w:w="53" w:type="pct"/>
            <w:tcBorders>
              <w:top w:val="nil"/>
              <w:left w:val="nil"/>
              <w:bottom w:val="nil"/>
              <w:right w:val="nil"/>
            </w:tcBorders>
            <w:shd w:val="clear" w:color="000000" w:fill="FFFFFF"/>
            <w:noWrap/>
            <w:vAlign w:val="center"/>
            <w:hideMark/>
          </w:tcPr>
          <w:p w14:paraId="1E2FF38A" w14:textId="77777777" w:rsidR="00477E77" w:rsidRPr="00BF01BA" w:rsidRDefault="00477E77" w:rsidP="00477E77">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499" w:type="pct"/>
            <w:tcBorders>
              <w:top w:val="nil"/>
              <w:left w:val="nil"/>
              <w:bottom w:val="nil"/>
              <w:right w:val="nil"/>
            </w:tcBorders>
            <w:shd w:val="clear" w:color="000000" w:fill="FFFFFF"/>
            <w:noWrap/>
            <w:vAlign w:val="center"/>
            <w:hideMark/>
          </w:tcPr>
          <w:p w14:paraId="309EB3ED" w14:textId="77777777" w:rsidR="00477E77" w:rsidRPr="00BF01BA" w:rsidRDefault="00477E77" w:rsidP="00477E77">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19,370</w:t>
            </w:r>
          </w:p>
        </w:tc>
        <w:tc>
          <w:tcPr>
            <w:tcW w:w="499" w:type="pct"/>
            <w:tcBorders>
              <w:top w:val="nil"/>
              <w:left w:val="nil"/>
              <w:bottom w:val="nil"/>
              <w:right w:val="nil"/>
            </w:tcBorders>
            <w:shd w:val="clear" w:color="000000" w:fill="E6F2FF"/>
            <w:noWrap/>
            <w:vAlign w:val="center"/>
            <w:hideMark/>
          </w:tcPr>
          <w:p w14:paraId="536946D1" w14:textId="77777777" w:rsidR="00477E77" w:rsidRPr="00BF01BA" w:rsidRDefault="00477E77" w:rsidP="00477E77">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19,975</w:t>
            </w:r>
          </w:p>
        </w:tc>
        <w:tc>
          <w:tcPr>
            <w:tcW w:w="499" w:type="pct"/>
            <w:tcBorders>
              <w:top w:val="nil"/>
              <w:left w:val="nil"/>
              <w:bottom w:val="nil"/>
              <w:right w:val="nil"/>
            </w:tcBorders>
            <w:shd w:val="clear" w:color="000000" w:fill="FFFFFF"/>
            <w:noWrap/>
            <w:vAlign w:val="center"/>
            <w:hideMark/>
          </w:tcPr>
          <w:p w14:paraId="08CE90DA" w14:textId="77777777" w:rsidR="00477E77" w:rsidRPr="00BF01BA" w:rsidRDefault="00477E77" w:rsidP="00477E77">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20,808</w:t>
            </w:r>
          </w:p>
        </w:tc>
        <w:tc>
          <w:tcPr>
            <w:tcW w:w="499" w:type="pct"/>
            <w:tcBorders>
              <w:top w:val="nil"/>
              <w:left w:val="nil"/>
              <w:bottom w:val="nil"/>
              <w:right w:val="nil"/>
            </w:tcBorders>
            <w:shd w:val="clear" w:color="000000" w:fill="FFFFFF"/>
            <w:noWrap/>
            <w:vAlign w:val="center"/>
            <w:hideMark/>
          </w:tcPr>
          <w:p w14:paraId="7797B543" w14:textId="77777777" w:rsidR="00477E77" w:rsidRPr="00BF01BA" w:rsidRDefault="00477E77" w:rsidP="00477E77">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21,648</w:t>
            </w:r>
          </w:p>
        </w:tc>
        <w:tc>
          <w:tcPr>
            <w:tcW w:w="499" w:type="pct"/>
            <w:tcBorders>
              <w:top w:val="nil"/>
              <w:left w:val="nil"/>
              <w:bottom w:val="nil"/>
              <w:right w:val="nil"/>
            </w:tcBorders>
            <w:shd w:val="clear" w:color="000000" w:fill="FFFFFF"/>
            <w:noWrap/>
            <w:vAlign w:val="center"/>
            <w:hideMark/>
          </w:tcPr>
          <w:p w14:paraId="1211C2C7" w14:textId="77777777" w:rsidR="00477E77" w:rsidRPr="00BF01BA" w:rsidRDefault="00477E77" w:rsidP="00477E77">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22,509</w:t>
            </w:r>
          </w:p>
        </w:tc>
      </w:tr>
      <w:tr w:rsidR="00477E77" w:rsidRPr="00BF01BA" w14:paraId="3EECA315"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569F568B" w14:textId="77777777" w:rsidR="00477E77" w:rsidRPr="00BF01BA" w:rsidRDefault="00477E77" w:rsidP="00477E77">
            <w:pPr>
              <w:spacing w:before="0" w:after="0" w:line="240" w:lineRule="auto"/>
              <w:ind w:left="340"/>
              <w:rPr>
                <w:rFonts w:ascii="Arial" w:hAnsi="Arial" w:cs="Arial"/>
                <w:i/>
                <w:iCs/>
                <w:color w:val="000000"/>
                <w:sz w:val="16"/>
                <w:szCs w:val="16"/>
              </w:rPr>
            </w:pPr>
            <w:r w:rsidRPr="00BF01BA">
              <w:rPr>
                <w:rFonts w:ascii="Arial" w:hAnsi="Arial" w:cs="Arial"/>
                <w:i/>
                <w:iCs/>
                <w:color w:val="000000"/>
                <w:sz w:val="16"/>
                <w:szCs w:val="16"/>
              </w:rPr>
              <w:t>Government schools</w:t>
            </w:r>
          </w:p>
        </w:tc>
        <w:tc>
          <w:tcPr>
            <w:tcW w:w="507" w:type="pct"/>
            <w:tcBorders>
              <w:top w:val="nil"/>
              <w:left w:val="nil"/>
              <w:bottom w:val="nil"/>
              <w:right w:val="nil"/>
            </w:tcBorders>
            <w:shd w:val="clear" w:color="000000" w:fill="FFFFFF"/>
            <w:noWrap/>
            <w:vAlign w:val="center"/>
            <w:hideMark/>
          </w:tcPr>
          <w:p w14:paraId="39C7F960" w14:textId="77777777" w:rsidR="00477E77" w:rsidRPr="00BF01BA" w:rsidRDefault="00477E77" w:rsidP="00477E77">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11,101</w:t>
            </w:r>
          </w:p>
        </w:tc>
        <w:tc>
          <w:tcPr>
            <w:tcW w:w="53" w:type="pct"/>
            <w:tcBorders>
              <w:top w:val="nil"/>
              <w:left w:val="nil"/>
              <w:bottom w:val="nil"/>
              <w:right w:val="nil"/>
            </w:tcBorders>
            <w:shd w:val="clear" w:color="000000" w:fill="FFFFFF"/>
            <w:noWrap/>
            <w:vAlign w:val="center"/>
            <w:hideMark/>
          </w:tcPr>
          <w:p w14:paraId="47B69A69" w14:textId="77777777" w:rsidR="00477E77" w:rsidRPr="00BF01BA" w:rsidRDefault="00477E77" w:rsidP="00477E77">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499" w:type="pct"/>
            <w:tcBorders>
              <w:top w:val="nil"/>
              <w:left w:val="nil"/>
              <w:bottom w:val="nil"/>
              <w:right w:val="nil"/>
            </w:tcBorders>
            <w:shd w:val="clear" w:color="000000" w:fill="FFFFFF"/>
            <w:noWrap/>
            <w:vAlign w:val="center"/>
            <w:hideMark/>
          </w:tcPr>
          <w:p w14:paraId="434E935F" w14:textId="77777777" w:rsidR="00477E77" w:rsidRPr="00BF01BA" w:rsidRDefault="00477E77" w:rsidP="00477E77">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11,712</w:t>
            </w:r>
          </w:p>
        </w:tc>
        <w:tc>
          <w:tcPr>
            <w:tcW w:w="499" w:type="pct"/>
            <w:tcBorders>
              <w:top w:val="nil"/>
              <w:left w:val="nil"/>
              <w:bottom w:val="nil"/>
              <w:right w:val="nil"/>
            </w:tcBorders>
            <w:shd w:val="clear" w:color="000000" w:fill="E6F2FF"/>
            <w:noWrap/>
            <w:vAlign w:val="center"/>
            <w:hideMark/>
          </w:tcPr>
          <w:p w14:paraId="38788C90" w14:textId="77777777" w:rsidR="00477E77" w:rsidRPr="00BF01BA" w:rsidRDefault="00477E77" w:rsidP="00477E77">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12,233</w:t>
            </w:r>
          </w:p>
        </w:tc>
        <w:tc>
          <w:tcPr>
            <w:tcW w:w="499" w:type="pct"/>
            <w:tcBorders>
              <w:top w:val="nil"/>
              <w:left w:val="nil"/>
              <w:bottom w:val="nil"/>
              <w:right w:val="nil"/>
            </w:tcBorders>
            <w:shd w:val="clear" w:color="000000" w:fill="FFFFFF"/>
            <w:noWrap/>
            <w:vAlign w:val="center"/>
            <w:hideMark/>
          </w:tcPr>
          <w:p w14:paraId="03B53D1E" w14:textId="77777777" w:rsidR="00477E77" w:rsidRPr="00BF01BA" w:rsidRDefault="00477E77" w:rsidP="00477E77">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12,801</w:t>
            </w:r>
          </w:p>
        </w:tc>
        <w:tc>
          <w:tcPr>
            <w:tcW w:w="499" w:type="pct"/>
            <w:tcBorders>
              <w:top w:val="nil"/>
              <w:left w:val="nil"/>
              <w:bottom w:val="nil"/>
              <w:right w:val="nil"/>
            </w:tcBorders>
            <w:shd w:val="clear" w:color="000000" w:fill="FFFFFF"/>
            <w:noWrap/>
            <w:vAlign w:val="center"/>
            <w:hideMark/>
          </w:tcPr>
          <w:p w14:paraId="5AF66257" w14:textId="77777777" w:rsidR="00477E77" w:rsidRPr="00BF01BA" w:rsidRDefault="00477E77" w:rsidP="00477E77">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13,356</w:t>
            </w:r>
          </w:p>
        </w:tc>
        <w:tc>
          <w:tcPr>
            <w:tcW w:w="499" w:type="pct"/>
            <w:tcBorders>
              <w:top w:val="nil"/>
              <w:left w:val="nil"/>
              <w:bottom w:val="nil"/>
              <w:right w:val="nil"/>
            </w:tcBorders>
            <w:shd w:val="clear" w:color="000000" w:fill="FFFFFF"/>
            <w:noWrap/>
            <w:vAlign w:val="center"/>
            <w:hideMark/>
          </w:tcPr>
          <w:p w14:paraId="39279785" w14:textId="77777777" w:rsidR="00477E77" w:rsidRPr="00BF01BA" w:rsidRDefault="00477E77" w:rsidP="00477E77">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14,000</w:t>
            </w:r>
          </w:p>
        </w:tc>
      </w:tr>
      <w:tr w:rsidR="00477E77" w:rsidRPr="00BF01BA" w14:paraId="0D65F2BC"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17392756" w14:textId="41F9B9E6" w:rsidR="00477E77" w:rsidRPr="00BF01BA" w:rsidRDefault="00477E77" w:rsidP="00477E77">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School education</w:t>
            </w:r>
            <w:r w:rsidR="00F24F77">
              <w:rPr>
                <w:rFonts w:ascii="Arial" w:hAnsi="Arial" w:cs="Arial"/>
                <w:color w:val="000000"/>
                <w:sz w:val="16"/>
                <w:szCs w:val="16"/>
              </w:rPr>
              <w:t xml:space="preserve"> – </w:t>
            </w:r>
          </w:p>
        </w:tc>
        <w:tc>
          <w:tcPr>
            <w:tcW w:w="507" w:type="pct"/>
            <w:tcBorders>
              <w:top w:val="nil"/>
              <w:left w:val="nil"/>
              <w:bottom w:val="nil"/>
              <w:right w:val="nil"/>
            </w:tcBorders>
            <w:shd w:val="clear" w:color="000000" w:fill="FFFFFF"/>
            <w:noWrap/>
            <w:vAlign w:val="center"/>
            <w:hideMark/>
          </w:tcPr>
          <w:p w14:paraId="06A6C565" w14:textId="77777777" w:rsidR="00477E77" w:rsidRPr="00BF01BA" w:rsidRDefault="00477E77" w:rsidP="00477E77">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53" w:type="pct"/>
            <w:tcBorders>
              <w:top w:val="nil"/>
              <w:left w:val="nil"/>
              <w:bottom w:val="nil"/>
              <w:right w:val="nil"/>
            </w:tcBorders>
            <w:shd w:val="clear" w:color="000000" w:fill="FFFFFF"/>
            <w:noWrap/>
            <w:vAlign w:val="center"/>
            <w:hideMark/>
          </w:tcPr>
          <w:p w14:paraId="46EF5B2E" w14:textId="77777777" w:rsidR="00477E77" w:rsidRPr="00BF01BA" w:rsidRDefault="00477E77" w:rsidP="00477E77">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499" w:type="pct"/>
            <w:tcBorders>
              <w:top w:val="nil"/>
              <w:left w:val="nil"/>
              <w:bottom w:val="nil"/>
              <w:right w:val="nil"/>
            </w:tcBorders>
            <w:shd w:val="clear" w:color="000000" w:fill="FFFFFF"/>
            <w:noWrap/>
            <w:vAlign w:val="center"/>
            <w:hideMark/>
          </w:tcPr>
          <w:p w14:paraId="6789C2FC" w14:textId="77777777" w:rsidR="00477E77" w:rsidRPr="00BF01BA" w:rsidRDefault="00477E77" w:rsidP="00477E77">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499" w:type="pct"/>
            <w:tcBorders>
              <w:top w:val="nil"/>
              <w:left w:val="nil"/>
              <w:bottom w:val="nil"/>
              <w:right w:val="nil"/>
            </w:tcBorders>
            <w:shd w:val="clear" w:color="000000" w:fill="E6F2FF"/>
            <w:noWrap/>
            <w:vAlign w:val="center"/>
            <w:hideMark/>
          </w:tcPr>
          <w:p w14:paraId="2B0A1E22" w14:textId="77777777" w:rsidR="00477E77" w:rsidRPr="00BF01BA" w:rsidRDefault="00477E77" w:rsidP="00477E77">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499" w:type="pct"/>
            <w:tcBorders>
              <w:top w:val="nil"/>
              <w:left w:val="nil"/>
              <w:bottom w:val="nil"/>
              <w:right w:val="nil"/>
            </w:tcBorders>
            <w:shd w:val="clear" w:color="000000" w:fill="FFFFFF"/>
            <w:noWrap/>
            <w:vAlign w:val="center"/>
            <w:hideMark/>
          </w:tcPr>
          <w:p w14:paraId="3E32B6FF" w14:textId="77777777" w:rsidR="00477E77" w:rsidRPr="00BF01BA" w:rsidRDefault="00477E77" w:rsidP="00477E77">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499" w:type="pct"/>
            <w:tcBorders>
              <w:top w:val="nil"/>
              <w:left w:val="nil"/>
              <w:bottom w:val="nil"/>
              <w:right w:val="nil"/>
            </w:tcBorders>
            <w:shd w:val="clear" w:color="000000" w:fill="FFFFFF"/>
            <w:noWrap/>
            <w:vAlign w:val="center"/>
            <w:hideMark/>
          </w:tcPr>
          <w:p w14:paraId="3AA33AC4" w14:textId="77777777" w:rsidR="00477E77" w:rsidRPr="00BF01BA" w:rsidRDefault="00477E77" w:rsidP="00477E77">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499" w:type="pct"/>
            <w:tcBorders>
              <w:top w:val="nil"/>
              <w:left w:val="nil"/>
              <w:bottom w:val="nil"/>
              <w:right w:val="nil"/>
            </w:tcBorders>
            <w:shd w:val="clear" w:color="000000" w:fill="FFFFFF"/>
            <w:noWrap/>
            <w:vAlign w:val="center"/>
            <w:hideMark/>
          </w:tcPr>
          <w:p w14:paraId="23123AC9" w14:textId="77777777" w:rsidR="00477E77" w:rsidRPr="00BF01BA" w:rsidRDefault="00477E77" w:rsidP="00477E77">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r>
      <w:tr w:rsidR="00477E77" w:rsidRPr="00BF01BA" w14:paraId="5401E862"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1B1DD53D" w14:textId="77777777" w:rsidR="00477E77" w:rsidRPr="00BF01BA" w:rsidRDefault="00477E77" w:rsidP="00477E77">
            <w:pPr>
              <w:spacing w:before="0" w:after="0" w:line="240" w:lineRule="auto"/>
              <w:ind w:left="340"/>
              <w:rPr>
                <w:rFonts w:ascii="Arial" w:hAnsi="Arial" w:cs="Arial"/>
                <w:color w:val="000000"/>
                <w:sz w:val="16"/>
                <w:szCs w:val="16"/>
              </w:rPr>
            </w:pPr>
            <w:r w:rsidRPr="00BF01BA">
              <w:rPr>
                <w:rFonts w:ascii="Arial" w:hAnsi="Arial" w:cs="Arial"/>
                <w:color w:val="000000"/>
                <w:sz w:val="16"/>
                <w:szCs w:val="16"/>
              </w:rPr>
              <w:t>specific funding</w:t>
            </w:r>
          </w:p>
        </w:tc>
        <w:tc>
          <w:tcPr>
            <w:tcW w:w="507" w:type="pct"/>
            <w:tcBorders>
              <w:top w:val="nil"/>
              <w:left w:val="nil"/>
              <w:bottom w:val="nil"/>
              <w:right w:val="nil"/>
            </w:tcBorders>
            <w:shd w:val="clear" w:color="000000" w:fill="FFFFFF"/>
            <w:noWrap/>
            <w:vAlign w:val="center"/>
            <w:hideMark/>
          </w:tcPr>
          <w:p w14:paraId="628A4ED0"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1,122</w:t>
            </w:r>
          </w:p>
        </w:tc>
        <w:tc>
          <w:tcPr>
            <w:tcW w:w="53" w:type="pct"/>
            <w:tcBorders>
              <w:top w:val="nil"/>
              <w:left w:val="nil"/>
              <w:bottom w:val="nil"/>
              <w:right w:val="nil"/>
            </w:tcBorders>
            <w:shd w:val="clear" w:color="000000" w:fill="FFFFFF"/>
            <w:noWrap/>
            <w:vAlign w:val="center"/>
            <w:hideMark/>
          </w:tcPr>
          <w:p w14:paraId="6EFE709B" w14:textId="77777777" w:rsidR="00477E77" w:rsidRPr="00BF01BA" w:rsidRDefault="00477E77" w:rsidP="00477E77">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499" w:type="pct"/>
            <w:tcBorders>
              <w:top w:val="nil"/>
              <w:left w:val="nil"/>
              <w:bottom w:val="nil"/>
              <w:right w:val="nil"/>
            </w:tcBorders>
            <w:shd w:val="clear" w:color="000000" w:fill="FFFFFF"/>
            <w:noWrap/>
            <w:vAlign w:val="center"/>
            <w:hideMark/>
          </w:tcPr>
          <w:p w14:paraId="3232CB7E"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956</w:t>
            </w:r>
          </w:p>
        </w:tc>
        <w:tc>
          <w:tcPr>
            <w:tcW w:w="499" w:type="pct"/>
            <w:tcBorders>
              <w:top w:val="nil"/>
              <w:left w:val="nil"/>
              <w:bottom w:val="nil"/>
              <w:right w:val="nil"/>
            </w:tcBorders>
            <w:shd w:val="clear" w:color="000000" w:fill="E6F2FF"/>
            <w:noWrap/>
            <w:vAlign w:val="center"/>
            <w:hideMark/>
          </w:tcPr>
          <w:p w14:paraId="61B56AE0"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874</w:t>
            </w:r>
          </w:p>
        </w:tc>
        <w:tc>
          <w:tcPr>
            <w:tcW w:w="499" w:type="pct"/>
            <w:tcBorders>
              <w:top w:val="nil"/>
              <w:left w:val="nil"/>
              <w:bottom w:val="nil"/>
              <w:right w:val="nil"/>
            </w:tcBorders>
            <w:shd w:val="clear" w:color="000000" w:fill="FFFFFF"/>
            <w:noWrap/>
            <w:vAlign w:val="center"/>
            <w:hideMark/>
          </w:tcPr>
          <w:p w14:paraId="07D205DF"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841</w:t>
            </w:r>
          </w:p>
        </w:tc>
        <w:tc>
          <w:tcPr>
            <w:tcW w:w="499" w:type="pct"/>
            <w:tcBorders>
              <w:top w:val="nil"/>
              <w:left w:val="nil"/>
              <w:bottom w:val="nil"/>
              <w:right w:val="nil"/>
            </w:tcBorders>
            <w:shd w:val="clear" w:color="000000" w:fill="FFFFFF"/>
            <w:noWrap/>
            <w:vAlign w:val="center"/>
            <w:hideMark/>
          </w:tcPr>
          <w:p w14:paraId="1F37DE1B"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832</w:t>
            </w:r>
          </w:p>
        </w:tc>
        <w:tc>
          <w:tcPr>
            <w:tcW w:w="499" w:type="pct"/>
            <w:tcBorders>
              <w:top w:val="nil"/>
              <w:left w:val="nil"/>
              <w:bottom w:val="nil"/>
              <w:right w:val="nil"/>
            </w:tcBorders>
            <w:shd w:val="clear" w:color="000000" w:fill="FFFFFF"/>
            <w:noWrap/>
            <w:vAlign w:val="center"/>
            <w:hideMark/>
          </w:tcPr>
          <w:p w14:paraId="3D507E16"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813</w:t>
            </w:r>
          </w:p>
        </w:tc>
      </w:tr>
      <w:tr w:rsidR="00477E77" w:rsidRPr="00BF01BA" w14:paraId="475F7C18"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683CE1FF" w14:textId="77777777" w:rsidR="00477E77" w:rsidRPr="00BF01BA" w:rsidRDefault="00477E77" w:rsidP="00477E77">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Student assistance</w:t>
            </w:r>
          </w:p>
        </w:tc>
        <w:tc>
          <w:tcPr>
            <w:tcW w:w="507" w:type="pct"/>
            <w:tcBorders>
              <w:top w:val="nil"/>
              <w:left w:val="nil"/>
              <w:bottom w:val="nil"/>
              <w:right w:val="nil"/>
            </w:tcBorders>
            <w:shd w:val="clear" w:color="000000" w:fill="FFFFFF"/>
            <w:noWrap/>
            <w:vAlign w:val="center"/>
            <w:hideMark/>
          </w:tcPr>
          <w:p w14:paraId="02B6F125"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4,434</w:t>
            </w:r>
          </w:p>
        </w:tc>
        <w:tc>
          <w:tcPr>
            <w:tcW w:w="53" w:type="pct"/>
            <w:tcBorders>
              <w:top w:val="nil"/>
              <w:left w:val="nil"/>
              <w:bottom w:val="nil"/>
              <w:right w:val="nil"/>
            </w:tcBorders>
            <w:shd w:val="clear" w:color="000000" w:fill="FFFFFF"/>
            <w:noWrap/>
            <w:vAlign w:val="center"/>
            <w:hideMark/>
          </w:tcPr>
          <w:p w14:paraId="3F4DD56F"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2801D79F"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16,972</w:t>
            </w:r>
          </w:p>
        </w:tc>
        <w:tc>
          <w:tcPr>
            <w:tcW w:w="499" w:type="pct"/>
            <w:tcBorders>
              <w:top w:val="nil"/>
              <w:left w:val="nil"/>
              <w:bottom w:val="nil"/>
              <w:right w:val="nil"/>
            </w:tcBorders>
            <w:shd w:val="clear" w:color="000000" w:fill="E6F2FF"/>
            <w:noWrap/>
            <w:vAlign w:val="center"/>
            <w:hideMark/>
          </w:tcPr>
          <w:p w14:paraId="69B9C680"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5,794</w:t>
            </w:r>
          </w:p>
        </w:tc>
        <w:tc>
          <w:tcPr>
            <w:tcW w:w="499" w:type="pct"/>
            <w:tcBorders>
              <w:top w:val="nil"/>
              <w:left w:val="nil"/>
              <w:bottom w:val="nil"/>
              <w:right w:val="nil"/>
            </w:tcBorders>
            <w:shd w:val="clear" w:color="000000" w:fill="FFFFFF"/>
            <w:noWrap/>
            <w:vAlign w:val="center"/>
            <w:hideMark/>
          </w:tcPr>
          <w:p w14:paraId="1701113E"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6,114</w:t>
            </w:r>
          </w:p>
        </w:tc>
        <w:tc>
          <w:tcPr>
            <w:tcW w:w="499" w:type="pct"/>
            <w:tcBorders>
              <w:top w:val="nil"/>
              <w:left w:val="nil"/>
              <w:bottom w:val="nil"/>
              <w:right w:val="nil"/>
            </w:tcBorders>
            <w:shd w:val="clear" w:color="000000" w:fill="FFFFFF"/>
            <w:noWrap/>
            <w:vAlign w:val="center"/>
            <w:hideMark/>
          </w:tcPr>
          <w:p w14:paraId="1EFF2ADA"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6,544</w:t>
            </w:r>
          </w:p>
        </w:tc>
        <w:tc>
          <w:tcPr>
            <w:tcW w:w="499" w:type="pct"/>
            <w:tcBorders>
              <w:top w:val="nil"/>
              <w:left w:val="nil"/>
              <w:bottom w:val="nil"/>
              <w:right w:val="nil"/>
            </w:tcBorders>
            <w:shd w:val="clear" w:color="000000" w:fill="FFFFFF"/>
            <w:noWrap/>
            <w:vAlign w:val="center"/>
            <w:hideMark/>
          </w:tcPr>
          <w:p w14:paraId="3E1BB0EE"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6,873</w:t>
            </w:r>
          </w:p>
        </w:tc>
      </w:tr>
      <w:tr w:rsidR="00477E77" w:rsidRPr="00BF01BA" w14:paraId="2421E7B8"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35287232" w14:textId="77777777" w:rsidR="00477E77" w:rsidRPr="00BF01BA" w:rsidRDefault="00477E77" w:rsidP="00477E77">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General administration</w:t>
            </w:r>
          </w:p>
        </w:tc>
        <w:tc>
          <w:tcPr>
            <w:tcW w:w="507" w:type="pct"/>
            <w:tcBorders>
              <w:top w:val="nil"/>
              <w:left w:val="nil"/>
              <w:bottom w:val="single" w:sz="4" w:space="0" w:color="293F5B"/>
              <w:right w:val="nil"/>
            </w:tcBorders>
            <w:shd w:val="clear" w:color="000000" w:fill="FFFFFF"/>
            <w:noWrap/>
            <w:vAlign w:val="center"/>
            <w:hideMark/>
          </w:tcPr>
          <w:p w14:paraId="6BB1BAF5"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308</w:t>
            </w:r>
          </w:p>
        </w:tc>
        <w:tc>
          <w:tcPr>
            <w:tcW w:w="53" w:type="pct"/>
            <w:tcBorders>
              <w:top w:val="nil"/>
              <w:left w:val="nil"/>
              <w:bottom w:val="nil"/>
              <w:right w:val="nil"/>
            </w:tcBorders>
            <w:shd w:val="clear" w:color="000000" w:fill="FFFFFF"/>
            <w:noWrap/>
            <w:vAlign w:val="center"/>
            <w:hideMark/>
          </w:tcPr>
          <w:p w14:paraId="1C5E3E32"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single" w:sz="4" w:space="0" w:color="293F5B"/>
              <w:right w:val="nil"/>
            </w:tcBorders>
            <w:shd w:val="clear" w:color="000000" w:fill="FFFFFF"/>
            <w:noWrap/>
            <w:vAlign w:val="center"/>
            <w:hideMark/>
          </w:tcPr>
          <w:p w14:paraId="6684BAEF"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340</w:t>
            </w:r>
          </w:p>
        </w:tc>
        <w:tc>
          <w:tcPr>
            <w:tcW w:w="499" w:type="pct"/>
            <w:tcBorders>
              <w:top w:val="nil"/>
              <w:left w:val="nil"/>
              <w:bottom w:val="single" w:sz="4" w:space="0" w:color="293F5B"/>
              <w:right w:val="nil"/>
            </w:tcBorders>
            <w:shd w:val="clear" w:color="000000" w:fill="E6F2FF"/>
            <w:noWrap/>
            <w:vAlign w:val="center"/>
            <w:hideMark/>
          </w:tcPr>
          <w:p w14:paraId="0D045A90"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344</w:t>
            </w:r>
          </w:p>
        </w:tc>
        <w:tc>
          <w:tcPr>
            <w:tcW w:w="499" w:type="pct"/>
            <w:tcBorders>
              <w:top w:val="nil"/>
              <w:left w:val="nil"/>
              <w:bottom w:val="single" w:sz="4" w:space="0" w:color="293F5B"/>
              <w:right w:val="nil"/>
            </w:tcBorders>
            <w:shd w:val="clear" w:color="000000" w:fill="FFFFFF"/>
            <w:noWrap/>
            <w:vAlign w:val="center"/>
            <w:hideMark/>
          </w:tcPr>
          <w:p w14:paraId="7B1303D3"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320</w:t>
            </w:r>
          </w:p>
        </w:tc>
        <w:tc>
          <w:tcPr>
            <w:tcW w:w="499" w:type="pct"/>
            <w:tcBorders>
              <w:top w:val="nil"/>
              <w:left w:val="nil"/>
              <w:bottom w:val="single" w:sz="4" w:space="0" w:color="293F5B"/>
              <w:right w:val="nil"/>
            </w:tcBorders>
            <w:shd w:val="clear" w:color="000000" w:fill="FFFFFF"/>
            <w:noWrap/>
            <w:vAlign w:val="center"/>
            <w:hideMark/>
          </w:tcPr>
          <w:p w14:paraId="2386BABA"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308</w:t>
            </w:r>
          </w:p>
        </w:tc>
        <w:tc>
          <w:tcPr>
            <w:tcW w:w="499" w:type="pct"/>
            <w:tcBorders>
              <w:top w:val="nil"/>
              <w:left w:val="nil"/>
              <w:bottom w:val="single" w:sz="4" w:space="0" w:color="293F5B"/>
              <w:right w:val="nil"/>
            </w:tcBorders>
            <w:shd w:val="clear" w:color="000000" w:fill="FFFFFF"/>
            <w:noWrap/>
            <w:vAlign w:val="center"/>
            <w:hideMark/>
          </w:tcPr>
          <w:p w14:paraId="02B63BD4"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302</w:t>
            </w:r>
          </w:p>
        </w:tc>
      </w:tr>
      <w:tr w:rsidR="00477E77" w:rsidRPr="00BF01BA" w14:paraId="0268F206"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43C33E0F" w14:textId="77777777" w:rsidR="00477E77" w:rsidRPr="00BF01BA" w:rsidRDefault="00477E77" w:rsidP="00477E7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education</w:t>
            </w:r>
          </w:p>
        </w:tc>
        <w:tc>
          <w:tcPr>
            <w:tcW w:w="507" w:type="pct"/>
            <w:tcBorders>
              <w:top w:val="nil"/>
              <w:left w:val="nil"/>
              <w:bottom w:val="single" w:sz="4" w:space="0" w:color="293F5B"/>
              <w:right w:val="nil"/>
            </w:tcBorders>
            <w:shd w:val="clear" w:color="000000" w:fill="FFFFFF"/>
            <w:noWrap/>
            <w:vAlign w:val="center"/>
            <w:hideMark/>
          </w:tcPr>
          <w:p w14:paraId="3430A97B"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48,011</w:t>
            </w:r>
          </w:p>
        </w:tc>
        <w:tc>
          <w:tcPr>
            <w:tcW w:w="53" w:type="pct"/>
            <w:tcBorders>
              <w:top w:val="nil"/>
              <w:left w:val="nil"/>
              <w:bottom w:val="nil"/>
              <w:right w:val="nil"/>
            </w:tcBorders>
            <w:shd w:val="clear" w:color="000000" w:fill="FFFFFF"/>
            <w:noWrap/>
            <w:vAlign w:val="center"/>
            <w:hideMark/>
          </w:tcPr>
          <w:p w14:paraId="49E299F7" w14:textId="77777777" w:rsidR="00477E77" w:rsidRPr="00BF01BA" w:rsidRDefault="00477E77" w:rsidP="00477E7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99" w:type="pct"/>
            <w:tcBorders>
              <w:top w:val="nil"/>
              <w:left w:val="nil"/>
              <w:bottom w:val="single" w:sz="4" w:space="0" w:color="293F5B"/>
              <w:right w:val="nil"/>
            </w:tcBorders>
            <w:shd w:val="clear" w:color="000000" w:fill="FFFFFF"/>
            <w:noWrap/>
            <w:vAlign w:val="center"/>
            <w:hideMark/>
          </w:tcPr>
          <w:p w14:paraId="1539811C"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63,503</w:t>
            </w:r>
          </w:p>
        </w:tc>
        <w:tc>
          <w:tcPr>
            <w:tcW w:w="499" w:type="pct"/>
            <w:tcBorders>
              <w:top w:val="nil"/>
              <w:left w:val="nil"/>
              <w:bottom w:val="single" w:sz="4" w:space="0" w:color="293F5B"/>
              <w:right w:val="nil"/>
            </w:tcBorders>
            <w:shd w:val="clear" w:color="000000" w:fill="E6F2FF"/>
            <w:noWrap/>
            <w:vAlign w:val="center"/>
            <w:hideMark/>
          </w:tcPr>
          <w:p w14:paraId="5A1AC39F"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54,030</w:t>
            </w:r>
          </w:p>
        </w:tc>
        <w:tc>
          <w:tcPr>
            <w:tcW w:w="499" w:type="pct"/>
            <w:tcBorders>
              <w:top w:val="nil"/>
              <w:left w:val="nil"/>
              <w:bottom w:val="single" w:sz="4" w:space="0" w:color="293F5B"/>
              <w:right w:val="nil"/>
            </w:tcBorders>
            <w:shd w:val="clear" w:color="000000" w:fill="FFFFFF"/>
            <w:noWrap/>
            <w:vAlign w:val="center"/>
            <w:hideMark/>
          </w:tcPr>
          <w:p w14:paraId="4FCF8A4B"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56,157</w:t>
            </w:r>
          </w:p>
        </w:tc>
        <w:tc>
          <w:tcPr>
            <w:tcW w:w="499" w:type="pct"/>
            <w:tcBorders>
              <w:top w:val="nil"/>
              <w:left w:val="nil"/>
              <w:bottom w:val="single" w:sz="4" w:space="0" w:color="293F5B"/>
              <w:right w:val="nil"/>
            </w:tcBorders>
            <w:shd w:val="clear" w:color="000000" w:fill="FFFFFF"/>
            <w:noWrap/>
            <w:vAlign w:val="center"/>
            <w:hideMark/>
          </w:tcPr>
          <w:p w14:paraId="67F94FC9"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58,395</w:t>
            </w:r>
          </w:p>
        </w:tc>
        <w:tc>
          <w:tcPr>
            <w:tcW w:w="499" w:type="pct"/>
            <w:tcBorders>
              <w:top w:val="nil"/>
              <w:left w:val="nil"/>
              <w:bottom w:val="single" w:sz="4" w:space="0" w:color="293F5B"/>
              <w:right w:val="nil"/>
            </w:tcBorders>
            <w:shd w:val="clear" w:color="000000" w:fill="FFFFFF"/>
            <w:noWrap/>
            <w:vAlign w:val="center"/>
            <w:hideMark/>
          </w:tcPr>
          <w:p w14:paraId="6276CB7A"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60,397</w:t>
            </w:r>
          </w:p>
        </w:tc>
      </w:tr>
      <w:tr w:rsidR="00477E77" w:rsidRPr="00BF01BA" w14:paraId="59DF2DF8" w14:textId="77777777" w:rsidTr="00477E77">
        <w:trPr>
          <w:trHeight w:hRule="exact" w:val="60"/>
        </w:trPr>
        <w:tc>
          <w:tcPr>
            <w:tcW w:w="1945" w:type="pct"/>
            <w:tcBorders>
              <w:top w:val="nil"/>
              <w:left w:val="nil"/>
              <w:bottom w:val="nil"/>
              <w:right w:val="nil"/>
            </w:tcBorders>
            <w:shd w:val="clear" w:color="000000" w:fill="FFFFFF"/>
            <w:noWrap/>
            <w:vAlign w:val="center"/>
            <w:hideMark/>
          </w:tcPr>
          <w:p w14:paraId="0F197679" w14:textId="77777777" w:rsidR="00477E77" w:rsidRPr="00BF01BA" w:rsidRDefault="00477E77" w:rsidP="00477E7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07" w:type="pct"/>
            <w:tcBorders>
              <w:top w:val="nil"/>
              <w:left w:val="nil"/>
              <w:bottom w:val="nil"/>
              <w:right w:val="nil"/>
            </w:tcBorders>
            <w:shd w:val="clear" w:color="000000" w:fill="FFFFFF"/>
            <w:noWrap/>
            <w:vAlign w:val="center"/>
            <w:hideMark/>
          </w:tcPr>
          <w:p w14:paraId="5EE2AC77" w14:textId="77777777" w:rsidR="00477E77" w:rsidRPr="00BF01BA" w:rsidRDefault="00477E77" w:rsidP="00477E7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3" w:type="pct"/>
            <w:tcBorders>
              <w:top w:val="nil"/>
              <w:left w:val="nil"/>
              <w:bottom w:val="nil"/>
              <w:right w:val="nil"/>
            </w:tcBorders>
            <w:shd w:val="clear" w:color="000000" w:fill="FFFFFF"/>
            <w:noWrap/>
            <w:vAlign w:val="center"/>
            <w:hideMark/>
          </w:tcPr>
          <w:p w14:paraId="38FF3E07" w14:textId="77777777" w:rsidR="00477E77" w:rsidRPr="00BF01BA" w:rsidRDefault="00477E77" w:rsidP="00477E7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99" w:type="pct"/>
            <w:tcBorders>
              <w:top w:val="nil"/>
              <w:left w:val="nil"/>
              <w:bottom w:val="nil"/>
              <w:right w:val="nil"/>
            </w:tcBorders>
            <w:shd w:val="clear" w:color="000000" w:fill="FFFFFF"/>
            <w:noWrap/>
            <w:vAlign w:val="center"/>
            <w:hideMark/>
          </w:tcPr>
          <w:p w14:paraId="32FB627E" w14:textId="77777777" w:rsidR="00477E77" w:rsidRPr="00BF01BA" w:rsidRDefault="00477E77" w:rsidP="00477E7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99" w:type="pct"/>
            <w:tcBorders>
              <w:top w:val="nil"/>
              <w:left w:val="nil"/>
              <w:bottom w:val="nil"/>
              <w:right w:val="nil"/>
            </w:tcBorders>
            <w:shd w:val="clear" w:color="000000" w:fill="E6F2FF"/>
            <w:noWrap/>
            <w:vAlign w:val="center"/>
            <w:hideMark/>
          </w:tcPr>
          <w:p w14:paraId="70FE4E57" w14:textId="77777777" w:rsidR="00477E77" w:rsidRPr="00BF01BA" w:rsidRDefault="00477E77" w:rsidP="00477E7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99" w:type="pct"/>
            <w:tcBorders>
              <w:top w:val="nil"/>
              <w:left w:val="nil"/>
              <w:bottom w:val="nil"/>
              <w:right w:val="nil"/>
            </w:tcBorders>
            <w:shd w:val="clear" w:color="000000" w:fill="FFFFFF"/>
            <w:noWrap/>
            <w:vAlign w:val="center"/>
            <w:hideMark/>
          </w:tcPr>
          <w:p w14:paraId="67106640" w14:textId="77777777" w:rsidR="00477E77" w:rsidRPr="00BF01BA" w:rsidRDefault="00477E77" w:rsidP="00477E7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99" w:type="pct"/>
            <w:tcBorders>
              <w:top w:val="nil"/>
              <w:left w:val="nil"/>
              <w:bottom w:val="nil"/>
              <w:right w:val="nil"/>
            </w:tcBorders>
            <w:shd w:val="clear" w:color="000000" w:fill="FFFFFF"/>
            <w:noWrap/>
            <w:vAlign w:val="center"/>
            <w:hideMark/>
          </w:tcPr>
          <w:p w14:paraId="7B2F8ED2" w14:textId="77777777" w:rsidR="00477E77" w:rsidRPr="00BF01BA" w:rsidRDefault="00477E77" w:rsidP="00477E7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99" w:type="pct"/>
            <w:tcBorders>
              <w:top w:val="nil"/>
              <w:left w:val="nil"/>
              <w:bottom w:val="nil"/>
              <w:right w:val="nil"/>
            </w:tcBorders>
            <w:shd w:val="clear" w:color="000000" w:fill="FFFFFF"/>
            <w:noWrap/>
            <w:vAlign w:val="center"/>
            <w:hideMark/>
          </w:tcPr>
          <w:p w14:paraId="6A870BDE" w14:textId="77777777" w:rsidR="00477E77" w:rsidRPr="00BF01BA" w:rsidRDefault="00477E77" w:rsidP="00477E7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r>
      <w:tr w:rsidR="00477E77" w:rsidRPr="00BF01BA" w14:paraId="1194AB4E"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61F379A1" w14:textId="77777777" w:rsidR="00477E77" w:rsidRPr="00BF01BA" w:rsidRDefault="00477E77" w:rsidP="00477E7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Health</w:t>
            </w:r>
          </w:p>
        </w:tc>
        <w:tc>
          <w:tcPr>
            <w:tcW w:w="507" w:type="pct"/>
            <w:tcBorders>
              <w:top w:val="nil"/>
              <w:left w:val="nil"/>
              <w:bottom w:val="nil"/>
              <w:right w:val="nil"/>
            </w:tcBorders>
            <w:shd w:val="clear" w:color="000000" w:fill="FFFFFF"/>
            <w:noWrap/>
            <w:vAlign w:val="center"/>
            <w:hideMark/>
          </w:tcPr>
          <w:p w14:paraId="548DFCF7"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3" w:type="pct"/>
            <w:tcBorders>
              <w:top w:val="nil"/>
              <w:left w:val="nil"/>
              <w:bottom w:val="nil"/>
              <w:right w:val="nil"/>
            </w:tcBorders>
            <w:shd w:val="clear" w:color="000000" w:fill="FFFFFF"/>
            <w:noWrap/>
            <w:vAlign w:val="center"/>
            <w:hideMark/>
          </w:tcPr>
          <w:p w14:paraId="662E63A6"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1CB1C1EE"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E6F2FF"/>
            <w:noWrap/>
            <w:vAlign w:val="center"/>
            <w:hideMark/>
          </w:tcPr>
          <w:p w14:paraId="6A698D24"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6E589B6E"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584FC6BE"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07884390"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477E77" w:rsidRPr="00BF01BA" w14:paraId="4A8830B4"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0F7C8776" w14:textId="77777777" w:rsidR="00477E77" w:rsidRPr="00BF01BA" w:rsidRDefault="00477E77" w:rsidP="00477E77">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Medical services and benefits</w:t>
            </w:r>
          </w:p>
        </w:tc>
        <w:tc>
          <w:tcPr>
            <w:tcW w:w="507" w:type="pct"/>
            <w:tcBorders>
              <w:top w:val="nil"/>
              <w:left w:val="nil"/>
              <w:bottom w:val="nil"/>
              <w:right w:val="nil"/>
            </w:tcBorders>
            <w:shd w:val="clear" w:color="000000" w:fill="FFFFFF"/>
            <w:noWrap/>
            <w:vAlign w:val="center"/>
            <w:hideMark/>
          </w:tcPr>
          <w:p w14:paraId="37656F38"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38,593</w:t>
            </w:r>
          </w:p>
        </w:tc>
        <w:tc>
          <w:tcPr>
            <w:tcW w:w="53" w:type="pct"/>
            <w:tcBorders>
              <w:top w:val="nil"/>
              <w:left w:val="nil"/>
              <w:bottom w:val="nil"/>
              <w:right w:val="nil"/>
            </w:tcBorders>
            <w:shd w:val="clear" w:color="000000" w:fill="FFFFFF"/>
            <w:noWrap/>
            <w:vAlign w:val="center"/>
            <w:hideMark/>
          </w:tcPr>
          <w:p w14:paraId="49687768"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47B9B63C"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42,027</w:t>
            </w:r>
          </w:p>
        </w:tc>
        <w:tc>
          <w:tcPr>
            <w:tcW w:w="499" w:type="pct"/>
            <w:tcBorders>
              <w:top w:val="nil"/>
              <w:left w:val="nil"/>
              <w:bottom w:val="nil"/>
              <w:right w:val="nil"/>
            </w:tcBorders>
            <w:shd w:val="clear" w:color="000000" w:fill="E6F2FF"/>
            <w:noWrap/>
            <w:vAlign w:val="center"/>
            <w:hideMark/>
          </w:tcPr>
          <w:p w14:paraId="3A90F364"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44,832</w:t>
            </w:r>
          </w:p>
        </w:tc>
        <w:tc>
          <w:tcPr>
            <w:tcW w:w="499" w:type="pct"/>
            <w:tcBorders>
              <w:top w:val="nil"/>
              <w:left w:val="nil"/>
              <w:bottom w:val="nil"/>
              <w:right w:val="nil"/>
            </w:tcBorders>
            <w:shd w:val="clear" w:color="000000" w:fill="FFFFFF"/>
            <w:noWrap/>
            <w:vAlign w:val="center"/>
            <w:hideMark/>
          </w:tcPr>
          <w:p w14:paraId="65D603C4"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47,291</w:t>
            </w:r>
          </w:p>
        </w:tc>
        <w:tc>
          <w:tcPr>
            <w:tcW w:w="499" w:type="pct"/>
            <w:tcBorders>
              <w:top w:val="nil"/>
              <w:left w:val="nil"/>
              <w:bottom w:val="nil"/>
              <w:right w:val="nil"/>
            </w:tcBorders>
            <w:shd w:val="clear" w:color="000000" w:fill="FFFFFF"/>
            <w:noWrap/>
            <w:vAlign w:val="center"/>
            <w:hideMark/>
          </w:tcPr>
          <w:p w14:paraId="5E5B5822"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49,408</w:t>
            </w:r>
          </w:p>
        </w:tc>
        <w:tc>
          <w:tcPr>
            <w:tcW w:w="499" w:type="pct"/>
            <w:tcBorders>
              <w:top w:val="nil"/>
              <w:left w:val="nil"/>
              <w:bottom w:val="nil"/>
              <w:right w:val="nil"/>
            </w:tcBorders>
            <w:shd w:val="clear" w:color="000000" w:fill="FFFFFF"/>
            <w:noWrap/>
            <w:vAlign w:val="center"/>
            <w:hideMark/>
          </w:tcPr>
          <w:p w14:paraId="7150F9B3"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51,231</w:t>
            </w:r>
          </w:p>
        </w:tc>
      </w:tr>
      <w:tr w:rsidR="00477E77" w:rsidRPr="00BF01BA" w14:paraId="115B68BF"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65C139C9" w14:textId="77777777" w:rsidR="00477E77" w:rsidRPr="00BF01BA" w:rsidRDefault="00477E77" w:rsidP="00477E77">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 xml:space="preserve">Pharmaceutical benefits and </w:t>
            </w:r>
          </w:p>
        </w:tc>
        <w:tc>
          <w:tcPr>
            <w:tcW w:w="507" w:type="pct"/>
            <w:tcBorders>
              <w:top w:val="nil"/>
              <w:left w:val="nil"/>
              <w:bottom w:val="nil"/>
              <w:right w:val="nil"/>
            </w:tcBorders>
            <w:shd w:val="clear" w:color="000000" w:fill="FFFFFF"/>
            <w:noWrap/>
            <w:vAlign w:val="center"/>
            <w:hideMark/>
          </w:tcPr>
          <w:p w14:paraId="40D2D067" w14:textId="77777777" w:rsidR="00477E77" w:rsidRPr="00BF01BA" w:rsidRDefault="00477E77" w:rsidP="00477E77">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53" w:type="pct"/>
            <w:tcBorders>
              <w:top w:val="nil"/>
              <w:left w:val="nil"/>
              <w:bottom w:val="nil"/>
              <w:right w:val="nil"/>
            </w:tcBorders>
            <w:shd w:val="clear" w:color="000000" w:fill="FFFFFF"/>
            <w:noWrap/>
            <w:vAlign w:val="center"/>
            <w:hideMark/>
          </w:tcPr>
          <w:p w14:paraId="7291C6F9" w14:textId="77777777" w:rsidR="00477E77" w:rsidRPr="00BF01BA" w:rsidRDefault="00477E77" w:rsidP="00477E77">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499" w:type="pct"/>
            <w:tcBorders>
              <w:top w:val="nil"/>
              <w:left w:val="nil"/>
              <w:bottom w:val="nil"/>
              <w:right w:val="nil"/>
            </w:tcBorders>
            <w:shd w:val="clear" w:color="000000" w:fill="FFFFFF"/>
            <w:noWrap/>
            <w:vAlign w:val="center"/>
            <w:hideMark/>
          </w:tcPr>
          <w:p w14:paraId="5D8B2A34" w14:textId="77777777" w:rsidR="00477E77" w:rsidRPr="00BF01BA" w:rsidRDefault="00477E77" w:rsidP="00477E77">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499" w:type="pct"/>
            <w:tcBorders>
              <w:top w:val="nil"/>
              <w:left w:val="nil"/>
              <w:bottom w:val="nil"/>
              <w:right w:val="nil"/>
            </w:tcBorders>
            <w:shd w:val="clear" w:color="000000" w:fill="E6F2FF"/>
            <w:noWrap/>
            <w:vAlign w:val="center"/>
            <w:hideMark/>
          </w:tcPr>
          <w:p w14:paraId="3EDEEE86" w14:textId="77777777" w:rsidR="00477E77" w:rsidRPr="00BF01BA" w:rsidRDefault="00477E77" w:rsidP="00477E77">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499" w:type="pct"/>
            <w:tcBorders>
              <w:top w:val="nil"/>
              <w:left w:val="nil"/>
              <w:bottom w:val="nil"/>
              <w:right w:val="nil"/>
            </w:tcBorders>
            <w:shd w:val="clear" w:color="000000" w:fill="FFFFFF"/>
            <w:noWrap/>
            <w:vAlign w:val="center"/>
            <w:hideMark/>
          </w:tcPr>
          <w:p w14:paraId="09715829" w14:textId="77777777" w:rsidR="00477E77" w:rsidRPr="00BF01BA" w:rsidRDefault="00477E77" w:rsidP="00477E77">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499" w:type="pct"/>
            <w:tcBorders>
              <w:top w:val="nil"/>
              <w:left w:val="nil"/>
              <w:bottom w:val="nil"/>
              <w:right w:val="nil"/>
            </w:tcBorders>
            <w:shd w:val="clear" w:color="000000" w:fill="FFFFFF"/>
            <w:noWrap/>
            <w:vAlign w:val="center"/>
            <w:hideMark/>
          </w:tcPr>
          <w:p w14:paraId="5C4FC953" w14:textId="77777777" w:rsidR="00477E77" w:rsidRPr="00BF01BA" w:rsidRDefault="00477E77" w:rsidP="00477E77">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499" w:type="pct"/>
            <w:tcBorders>
              <w:top w:val="nil"/>
              <w:left w:val="nil"/>
              <w:bottom w:val="nil"/>
              <w:right w:val="nil"/>
            </w:tcBorders>
            <w:shd w:val="clear" w:color="000000" w:fill="FFFFFF"/>
            <w:noWrap/>
            <w:vAlign w:val="center"/>
            <w:hideMark/>
          </w:tcPr>
          <w:p w14:paraId="7BEB6A56" w14:textId="77777777" w:rsidR="00477E77" w:rsidRPr="00BF01BA" w:rsidRDefault="00477E77" w:rsidP="00477E77">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r>
      <w:tr w:rsidR="00477E77" w:rsidRPr="00BF01BA" w14:paraId="77AE185D"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7ACE1278" w14:textId="77777777" w:rsidR="00477E77" w:rsidRPr="00BF01BA" w:rsidRDefault="00477E77" w:rsidP="00477E77">
            <w:pPr>
              <w:spacing w:before="0" w:after="0" w:line="240" w:lineRule="auto"/>
              <w:ind w:left="340"/>
              <w:rPr>
                <w:rFonts w:ascii="Arial" w:hAnsi="Arial" w:cs="Arial"/>
                <w:color w:val="000000"/>
                <w:sz w:val="16"/>
                <w:szCs w:val="16"/>
              </w:rPr>
            </w:pPr>
            <w:r w:rsidRPr="00BF01BA">
              <w:rPr>
                <w:rFonts w:ascii="Arial" w:hAnsi="Arial" w:cs="Arial"/>
                <w:color w:val="000000"/>
                <w:sz w:val="16"/>
                <w:szCs w:val="16"/>
              </w:rPr>
              <w:t>services</w:t>
            </w:r>
          </w:p>
        </w:tc>
        <w:tc>
          <w:tcPr>
            <w:tcW w:w="507" w:type="pct"/>
            <w:tcBorders>
              <w:top w:val="nil"/>
              <w:left w:val="nil"/>
              <w:bottom w:val="nil"/>
              <w:right w:val="nil"/>
            </w:tcBorders>
            <w:shd w:val="clear" w:color="000000" w:fill="FFFFFF"/>
            <w:noWrap/>
            <w:vAlign w:val="center"/>
            <w:hideMark/>
          </w:tcPr>
          <w:p w14:paraId="4EA77071"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19,430</w:t>
            </w:r>
          </w:p>
        </w:tc>
        <w:tc>
          <w:tcPr>
            <w:tcW w:w="53" w:type="pct"/>
            <w:tcBorders>
              <w:top w:val="nil"/>
              <w:left w:val="nil"/>
              <w:bottom w:val="nil"/>
              <w:right w:val="nil"/>
            </w:tcBorders>
            <w:shd w:val="clear" w:color="000000" w:fill="FFFFFF"/>
            <w:noWrap/>
            <w:vAlign w:val="center"/>
            <w:hideMark/>
          </w:tcPr>
          <w:p w14:paraId="089179CB"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4FFA12F3"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22,036</w:t>
            </w:r>
          </w:p>
        </w:tc>
        <w:tc>
          <w:tcPr>
            <w:tcW w:w="499" w:type="pct"/>
            <w:tcBorders>
              <w:top w:val="nil"/>
              <w:left w:val="nil"/>
              <w:bottom w:val="nil"/>
              <w:right w:val="nil"/>
            </w:tcBorders>
            <w:shd w:val="clear" w:color="000000" w:fill="E6F2FF"/>
            <w:noWrap/>
            <w:vAlign w:val="center"/>
            <w:hideMark/>
          </w:tcPr>
          <w:p w14:paraId="47B5C294"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22,586</w:t>
            </w:r>
          </w:p>
        </w:tc>
        <w:tc>
          <w:tcPr>
            <w:tcW w:w="499" w:type="pct"/>
            <w:tcBorders>
              <w:top w:val="nil"/>
              <w:left w:val="nil"/>
              <w:bottom w:val="nil"/>
              <w:right w:val="nil"/>
            </w:tcBorders>
            <w:shd w:val="clear" w:color="000000" w:fill="FFFFFF"/>
            <w:noWrap/>
            <w:vAlign w:val="center"/>
            <w:hideMark/>
          </w:tcPr>
          <w:p w14:paraId="22F67A7D"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22,591</w:t>
            </w:r>
          </w:p>
        </w:tc>
        <w:tc>
          <w:tcPr>
            <w:tcW w:w="499" w:type="pct"/>
            <w:tcBorders>
              <w:top w:val="nil"/>
              <w:left w:val="nil"/>
              <w:bottom w:val="nil"/>
              <w:right w:val="nil"/>
            </w:tcBorders>
            <w:shd w:val="clear" w:color="000000" w:fill="FFFFFF"/>
            <w:noWrap/>
            <w:vAlign w:val="center"/>
            <w:hideMark/>
          </w:tcPr>
          <w:p w14:paraId="64C5D544"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22,593</w:t>
            </w:r>
          </w:p>
        </w:tc>
        <w:tc>
          <w:tcPr>
            <w:tcW w:w="499" w:type="pct"/>
            <w:tcBorders>
              <w:top w:val="nil"/>
              <w:left w:val="nil"/>
              <w:bottom w:val="nil"/>
              <w:right w:val="nil"/>
            </w:tcBorders>
            <w:shd w:val="clear" w:color="000000" w:fill="FFFFFF"/>
            <w:noWrap/>
            <w:vAlign w:val="center"/>
            <w:hideMark/>
          </w:tcPr>
          <w:p w14:paraId="149372F7"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22,728</w:t>
            </w:r>
          </w:p>
        </w:tc>
      </w:tr>
      <w:tr w:rsidR="00477E77" w:rsidRPr="00BF01BA" w14:paraId="17A783C3"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6CE98F2F" w14:textId="77777777" w:rsidR="00477E77" w:rsidRPr="00BF01BA" w:rsidRDefault="00477E77" w:rsidP="00477E77">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Assistance to the states for</w:t>
            </w:r>
          </w:p>
        </w:tc>
        <w:tc>
          <w:tcPr>
            <w:tcW w:w="507" w:type="pct"/>
            <w:tcBorders>
              <w:top w:val="nil"/>
              <w:left w:val="nil"/>
              <w:bottom w:val="nil"/>
              <w:right w:val="nil"/>
            </w:tcBorders>
            <w:shd w:val="clear" w:color="000000" w:fill="FFFFFF"/>
            <w:noWrap/>
            <w:vAlign w:val="center"/>
            <w:hideMark/>
          </w:tcPr>
          <w:p w14:paraId="5726F163"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3" w:type="pct"/>
            <w:tcBorders>
              <w:top w:val="nil"/>
              <w:left w:val="nil"/>
              <w:bottom w:val="nil"/>
              <w:right w:val="nil"/>
            </w:tcBorders>
            <w:shd w:val="clear" w:color="000000" w:fill="FFFFFF"/>
            <w:noWrap/>
            <w:vAlign w:val="center"/>
            <w:hideMark/>
          </w:tcPr>
          <w:p w14:paraId="0C0751CA"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0FD9584D"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E6F2FF"/>
            <w:noWrap/>
            <w:vAlign w:val="center"/>
            <w:hideMark/>
          </w:tcPr>
          <w:p w14:paraId="201D3201"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1B141467"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6C5F6432"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2293B585"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477E77" w:rsidRPr="00BF01BA" w14:paraId="4FDB2B62"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10769E85" w14:textId="77777777" w:rsidR="00477E77" w:rsidRPr="00BF01BA" w:rsidRDefault="00477E77" w:rsidP="00477E77">
            <w:pPr>
              <w:spacing w:before="0" w:after="0" w:line="240" w:lineRule="auto"/>
              <w:ind w:left="340"/>
              <w:rPr>
                <w:rFonts w:ascii="Arial" w:hAnsi="Arial" w:cs="Arial"/>
                <w:color w:val="000000"/>
                <w:sz w:val="16"/>
                <w:szCs w:val="16"/>
              </w:rPr>
            </w:pPr>
            <w:r w:rsidRPr="00BF01BA">
              <w:rPr>
                <w:rFonts w:ascii="Arial" w:hAnsi="Arial" w:cs="Arial"/>
                <w:color w:val="000000"/>
                <w:sz w:val="16"/>
                <w:szCs w:val="16"/>
              </w:rPr>
              <w:t>public hospitals</w:t>
            </w:r>
          </w:p>
        </w:tc>
        <w:tc>
          <w:tcPr>
            <w:tcW w:w="507" w:type="pct"/>
            <w:tcBorders>
              <w:top w:val="nil"/>
              <w:left w:val="nil"/>
              <w:bottom w:val="nil"/>
              <w:right w:val="nil"/>
            </w:tcBorders>
            <w:shd w:val="clear" w:color="000000" w:fill="FFFFFF"/>
            <w:noWrap/>
            <w:vAlign w:val="center"/>
            <w:hideMark/>
          </w:tcPr>
          <w:p w14:paraId="31ABFD27"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27,855</w:t>
            </w:r>
          </w:p>
        </w:tc>
        <w:tc>
          <w:tcPr>
            <w:tcW w:w="53" w:type="pct"/>
            <w:tcBorders>
              <w:top w:val="nil"/>
              <w:left w:val="nil"/>
              <w:bottom w:val="nil"/>
              <w:right w:val="nil"/>
            </w:tcBorders>
            <w:shd w:val="clear" w:color="000000" w:fill="FFFFFF"/>
            <w:noWrap/>
            <w:vAlign w:val="center"/>
            <w:hideMark/>
          </w:tcPr>
          <w:p w14:paraId="2E1B9AC9"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740DCDC9"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30,221</w:t>
            </w:r>
          </w:p>
        </w:tc>
        <w:tc>
          <w:tcPr>
            <w:tcW w:w="499" w:type="pct"/>
            <w:tcBorders>
              <w:top w:val="nil"/>
              <w:left w:val="nil"/>
              <w:bottom w:val="nil"/>
              <w:right w:val="nil"/>
            </w:tcBorders>
            <w:shd w:val="clear" w:color="000000" w:fill="E6F2FF"/>
            <w:noWrap/>
            <w:vAlign w:val="center"/>
            <w:hideMark/>
          </w:tcPr>
          <w:p w14:paraId="509C7DC5"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33,928</w:t>
            </w:r>
          </w:p>
        </w:tc>
        <w:tc>
          <w:tcPr>
            <w:tcW w:w="499" w:type="pct"/>
            <w:tcBorders>
              <w:top w:val="nil"/>
              <w:left w:val="nil"/>
              <w:bottom w:val="nil"/>
              <w:right w:val="nil"/>
            </w:tcBorders>
            <w:shd w:val="clear" w:color="000000" w:fill="FFFFFF"/>
            <w:noWrap/>
            <w:vAlign w:val="center"/>
            <w:hideMark/>
          </w:tcPr>
          <w:p w14:paraId="1E91E22F"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34,247</w:t>
            </w:r>
          </w:p>
        </w:tc>
        <w:tc>
          <w:tcPr>
            <w:tcW w:w="499" w:type="pct"/>
            <w:tcBorders>
              <w:top w:val="nil"/>
              <w:left w:val="nil"/>
              <w:bottom w:val="nil"/>
              <w:right w:val="nil"/>
            </w:tcBorders>
            <w:shd w:val="clear" w:color="000000" w:fill="FFFFFF"/>
            <w:noWrap/>
            <w:vAlign w:val="center"/>
            <w:hideMark/>
          </w:tcPr>
          <w:p w14:paraId="5D9EE2F7"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36,471</w:t>
            </w:r>
          </w:p>
        </w:tc>
        <w:tc>
          <w:tcPr>
            <w:tcW w:w="499" w:type="pct"/>
            <w:tcBorders>
              <w:top w:val="nil"/>
              <w:left w:val="nil"/>
              <w:bottom w:val="nil"/>
              <w:right w:val="nil"/>
            </w:tcBorders>
            <w:shd w:val="clear" w:color="000000" w:fill="FFFFFF"/>
            <w:noWrap/>
            <w:vAlign w:val="center"/>
            <w:hideMark/>
          </w:tcPr>
          <w:p w14:paraId="3375F8EB"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38,841</w:t>
            </w:r>
          </w:p>
        </w:tc>
      </w:tr>
      <w:tr w:rsidR="00477E77" w:rsidRPr="00BF01BA" w14:paraId="10548DB4"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261C2A8A" w14:textId="77777777" w:rsidR="00477E77" w:rsidRPr="00BF01BA" w:rsidRDefault="00477E77" w:rsidP="00477E77">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Hospital services(a)</w:t>
            </w:r>
          </w:p>
        </w:tc>
        <w:tc>
          <w:tcPr>
            <w:tcW w:w="507" w:type="pct"/>
            <w:tcBorders>
              <w:top w:val="nil"/>
              <w:left w:val="nil"/>
              <w:bottom w:val="nil"/>
              <w:right w:val="nil"/>
            </w:tcBorders>
            <w:shd w:val="clear" w:color="000000" w:fill="FFFFFF"/>
            <w:noWrap/>
            <w:vAlign w:val="center"/>
            <w:hideMark/>
          </w:tcPr>
          <w:p w14:paraId="2198C51B"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1,136</w:t>
            </w:r>
          </w:p>
        </w:tc>
        <w:tc>
          <w:tcPr>
            <w:tcW w:w="53" w:type="pct"/>
            <w:tcBorders>
              <w:top w:val="nil"/>
              <w:left w:val="nil"/>
              <w:bottom w:val="nil"/>
              <w:right w:val="nil"/>
            </w:tcBorders>
            <w:shd w:val="clear" w:color="000000" w:fill="FFFFFF"/>
            <w:noWrap/>
            <w:vAlign w:val="center"/>
            <w:hideMark/>
          </w:tcPr>
          <w:p w14:paraId="7CCE4F88"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11CE137D"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1,180</w:t>
            </w:r>
          </w:p>
        </w:tc>
        <w:tc>
          <w:tcPr>
            <w:tcW w:w="499" w:type="pct"/>
            <w:tcBorders>
              <w:top w:val="nil"/>
              <w:left w:val="nil"/>
              <w:bottom w:val="nil"/>
              <w:right w:val="nil"/>
            </w:tcBorders>
            <w:shd w:val="clear" w:color="000000" w:fill="E6F2FF"/>
            <w:noWrap/>
            <w:vAlign w:val="center"/>
            <w:hideMark/>
          </w:tcPr>
          <w:p w14:paraId="29CE5849"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1,226</w:t>
            </w:r>
          </w:p>
        </w:tc>
        <w:tc>
          <w:tcPr>
            <w:tcW w:w="499" w:type="pct"/>
            <w:tcBorders>
              <w:top w:val="nil"/>
              <w:left w:val="nil"/>
              <w:bottom w:val="nil"/>
              <w:right w:val="nil"/>
            </w:tcBorders>
            <w:shd w:val="clear" w:color="000000" w:fill="FFFFFF"/>
            <w:noWrap/>
            <w:vAlign w:val="center"/>
            <w:hideMark/>
          </w:tcPr>
          <w:p w14:paraId="6C1DB2FF"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1,237</w:t>
            </w:r>
          </w:p>
        </w:tc>
        <w:tc>
          <w:tcPr>
            <w:tcW w:w="499" w:type="pct"/>
            <w:tcBorders>
              <w:top w:val="nil"/>
              <w:left w:val="nil"/>
              <w:bottom w:val="nil"/>
              <w:right w:val="nil"/>
            </w:tcBorders>
            <w:shd w:val="clear" w:color="000000" w:fill="FFFFFF"/>
            <w:noWrap/>
            <w:vAlign w:val="center"/>
            <w:hideMark/>
          </w:tcPr>
          <w:p w14:paraId="4A68CF9B"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1,266</w:t>
            </w:r>
          </w:p>
        </w:tc>
        <w:tc>
          <w:tcPr>
            <w:tcW w:w="499" w:type="pct"/>
            <w:tcBorders>
              <w:top w:val="nil"/>
              <w:left w:val="nil"/>
              <w:bottom w:val="nil"/>
              <w:right w:val="nil"/>
            </w:tcBorders>
            <w:shd w:val="clear" w:color="000000" w:fill="FFFFFF"/>
            <w:noWrap/>
            <w:vAlign w:val="center"/>
            <w:hideMark/>
          </w:tcPr>
          <w:p w14:paraId="31F14799"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1,161</w:t>
            </w:r>
          </w:p>
        </w:tc>
      </w:tr>
      <w:tr w:rsidR="00477E77" w:rsidRPr="00BF01BA" w14:paraId="3632F1AA"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16CCF30E" w14:textId="77777777" w:rsidR="00477E77" w:rsidRPr="00BF01BA" w:rsidRDefault="00477E77" w:rsidP="00477E77">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Health services</w:t>
            </w:r>
          </w:p>
        </w:tc>
        <w:tc>
          <w:tcPr>
            <w:tcW w:w="507" w:type="pct"/>
            <w:tcBorders>
              <w:top w:val="nil"/>
              <w:left w:val="nil"/>
              <w:bottom w:val="nil"/>
              <w:right w:val="nil"/>
            </w:tcBorders>
            <w:shd w:val="clear" w:color="000000" w:fill="FFFFFF"/>
            <w:noWrap/>
            <w:vAlign w:val="center"/>
            <w:hideMark/>
          </w:tcPr>
          <w:p w14:paraId="4F95308F"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14,018</w:t>
            </w:r>
          </w:p>
        </w:tc>
        <w:tc>
          <w:tcPr>
            <w:tcW w:w="53" w:type="pct"/>
            <w:tcBorders>
              <w:top w:val="nil"/>
              <w:left w:val="nil"/>
              <w:bottom w:val="nil"/>
              <w:right w:val="nil"/>
            </w:tcBorders>
            <w:shd w:val="clear" w:color="000000" w:fill="FFFFFF"/>
            <w:noWrap/>
            <w:vAlign w:val="center"/>
            <w:hideMark/>
          </w:tcPr>
          <w:p w14:paraId="2974BAF0"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7E344C9F"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15,152</w:t>
            </w:r>
          </w:p>
        </w:tc>
        <w:tc>
          <w:tcPr>
            <w:tcW w:w="499" w:type="pct"/>
            <w:tcBorders>
              <w:top w:val="nil"/>
              <w:left w:val="nil"/>
              <w:bottom w:val="nil"/>
              <w:right w:val="nil"/>
            </w:tcBorders>
            <w:shd w:val="clear" w:color="000000" w:fill="E6F2FF"/>
            <w:noWrap/>
            <w:vAlign w:val="center"/>
            <w:hideMark/>
          </w:tcPr>
          <w:p w14:paraId="376C5BE2"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15,422</w:t>
            </w:r>
          </w:p>
        </w:tc>
        <w:tc>
          <w:tcPr>
            <w:tcW w:w="499" w:type="pct"/>
            <w:tcBorders>
              <w:top w:val="nil"/>
              <w:left w:val="nil"/>
              <w:bottom w:val="nil"/>
              <w:right w:val="nil"/>
            </w:tcBorders>
            <w:shd w:val="clear" w:color="000000" w:fill="FFFFFF"/>
            <w:noWrap/>
            <w:vAlign w:val="center"/>
            <w:hideMark/>
          </w:tcPr>
          <w:p w14:paraId="530DCB23"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14,530</w:t>
            </w:r>
          </w:p>
        </w:tc>
        <w:tc>
          <w:tcPr>
            <w:tcW w:w="499" w:type="pct"/>
            <w:tcBorders>
              <w:top w:val="nil"/>
              <w:left w:val="nil"/>
              <w:bottom w:val="nil"/>
              <w:right w:val="nil"/>
            </w:tcBorders>
            <w:shd w:val="clear" w:color="000000" w:fill="FFFFFF"/>
            <w:noWrap/>
            <w:vAlign w:val="center"/>
            <w:hideMark/>
          </w:tcPr>
          <w:p w14:paraId="5336D5FB"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14,744</w:t>
            </w:r>
          </w:p>
        </w:tc>
        <w:tc>
          <w:tcPr>
            <w:tcW w:w="499" w:type="pct"/>
            <w:tcBorders>
              <w:top w:val="nil"/>
              <w:left w:val="nil"/>
              <w:bottom w:val="nil"/>
              <w:right w:val="nil"/>
            </w:tcBorders>
            <w:shd w:val="clear" w:color="000000" w:fill="FFFFFF"/>
            <w:noWrap/>
            <w:vAlign w:val="center"/>
            <w:hideMark/>
          </w:tcPr>
          <w:p w14:paraId="79BBD6F8"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14,835</w:t>
            </w:r>
          </w:p>
        </w:tc>
      </w:tr>
      <w:tr w:rsidR="00477E77" w:rsidRPr="00BF01BA" w14:paraId="5E0A8D24"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5B6DCD1D" w14:textId="77777777" w:rsidR="00477E77" w:rsidRPr="00BF01BA" w:rsidRDefault="00477E77" w:rsidP="00477E77">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General administration</w:t>
            </w:r>
          </w:p>
        </w:tc>
        <w:tc>
          <w:tcPr>
            <w:tcW w:w="507" w:type="pct"/>
            <w:tcBorders>
              <w:top w:val="nil"/>
              <w:left w:val="nil"/>
              <w:bottom w:val="nil"/>
              <w:right w:val="nil"/>
            </w:tcBorders>
            <w:shd w:val="clear" w:color="000000" w:fill="FFFFFF"/>
            <w:noWrap/>
            <w:vAlign w:val="center"/>
            <w:hideMark/>
          </w:tcPr>
          <w:p w14:paraId="1E62C0E2"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4,334</w:t>
            </w:r>
          </w:p>
        </w:tc>
        <w:tc>
          <w:tcPr>
            <w:tcW w:w="53" w:type="pct"/>
            <w:tcBorders>
              <w:top w:val="nil"/>
              <w:left w:val="nil"/>
              <w:bottom w:val="nil"/>
              <w:right w:val="nil"/>
            </w:tcBorders>
            <w:shd w:val="clear" w:color="000000" w:fill="FFFFFF"/>
            <w:noWrap/>
            <w:vAlign w:val="center"/>
            <w:hideMark/>
          </w:tcPr>
          <w:p w14:paraId="4D8E4E6E"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6763B1DE"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5,105</w:t>
            </w:r>
          </w:p>
        </w:tc>
        <w:tc>
          <w:tcPr>
            <w:tcW w:w="499" w:type="pct"/>
            <w:tcBorders>
              <w:top w:val="nil"/>
              <w:left w:val="nil"/>
              <w:bottom w:val="nil"/>
              <w:right w:val="nil"/>
            </w:tcBorders>
            <w:shd w:val="clear" w:color="000000" w:fill="E6F2FF"/>
            <w:noWrap/>
            <w:vAlign w:val="center"/>
            <w:hideMark/>
          </w:tcPr>
          <w:p w14:paraId="76AB7EAB"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5,425</w:t>
            </w:r>
          </w:p>
        </w:tc>
        <w:tc>
          <w:tcPr>
            <w:tcW w:w="499" w:type="pct"/>
            <w:tcBorders>
              <w:top w:val="nil"/>
              <w:left w:val="nil"/>
              <w:bottom w:val="nil"/>
              <w:right w:val="nil"/>
            </w:tcBorders>
            <w:shd w:val="clear" w:color="000000" w:fill="FFFFFF"/>
            <w:noWrap/>
            <w:vAlign w:val="center"/>
            <w:hideMark/>
          </w:tcPr>
          <w:p w14:paraId="2C274AFA"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4,697</w:t>
            </w:r>
          </w:p>
        </w:tc>
        <w:tc>
          <w:tcPr>
            <w:tcW w:w="499" w:type="pct"/>
            <w:tcBorders>
              <w:top w:val="nil"/>
              <w:left w:val="nil"/>
              <w:bottom w:val="nil"/>
              <w:right w:val="nil"/>
            </w:tcBorders>
            <w:shd w:val="clear" w:color="000000" w:fill="FFFFFF"/>
            <w:noWrap/>
            <w:vAlign w:val="center"/>
            <w:hideMark/>
          </w:tcPr>
          <w:p w14:paraId="7A741F2D"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4,658</w:t>
            </w:r>
          </w:p>
        </w:tc>
        <w:tc>
          <w:tcPr>
            <w:tcW w:w="499" w:type="pct"/>
            <w:tcBorders>
              <w:top w:val="nil"/>
              <w:left w:val="nil"/>
              <w:bottom w:val="nil"/>
              <w:right w:val="nil"/>
            </w:tcBorders>
            <w:shd w:val="clear" w:color="000000" w:fill="FFFFFF"/>
            <w:noWrap/>
            <w:vAlign w:val="center"/>
            <w:hideMark/>
          </w:tcPr>
          <w:p w14:paraId="53DCF0B1"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4,695</w:t>
            </w:r>
          </w:p>
        </w:tc>
      </w:tr>
      <w:tr w:rsidR="00477E77" w:rsidRPr="00BF01BA" w14:paraId="03568D22"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55D58BEC" w14:textId="77777777" w:rsidR="00477E77" w:rsidRPr="00BF01BA" w:rsidRDefault="00477E77" w:rsidP="00477E77">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Aboriginal and Torres Strait</w:t>
            </w:r>
          </w:p>
        </w:tc>
        <w:tc>
          <w:tcPr>
            <w:tcW w:w="507" w:type="pct"/>
            <w:tcBorders>
              <w:top w:val="nil"/>
              <w:left w:val="nil"/>
              <w:bottom w:val="nil"/>
              <w:right w:val="nil"/>
            </w:tcBorders>
            <w:shd w:val="clear" w:color="000000" w:fill="FFFFFF"/>
            <w:noWrap/>
            <w:vAlign w:val="center"/>
            <w:hideMark/>
          </w:tcPr>
          <w:p w14:paraId="7C65C182"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3" w:type="pct"/>
            <w:tcBorders>
              <w:top w:val="nil"/>
              <w:left w:val="nil"/>
              <w:bottom w:val="nil"/>
              <w:right w:val="nil"/>
            </w:tcBorders>
            <w:shd w:val="clear" w:color="000000" w:fill="FFFFFF"/>
            <w:noWrap/>
            <w:vAlign w:val="center"/>
            <w:hideMark/>
          </w:tcPr>
          <w:p w14:paraId="66BDA431"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1450D155"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E6F2FF"/>
            <w:noWrap/>
            <w:vAlign w:val="center"/>
            <w:hideMark/>
          </w:tcPr>
          <w:p w14:paraId="7B7B6212"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476E5595"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6ED61782"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2650C306"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477E77" w:rsidRPr="00BF01BA" w14:paraId="19B29B71" w14:textId="77777777" w:rsidTr="00477E77">
        <w:trPr>
          <w:trHeight w:hRule="exact" w:val="226"/>
        </w:trPr>
        <w:tc>
          <w:tcPr>
            <w:tcW w:w="1945" w:type="pct"/>
            <w:tcBorders>
              <w:top w:val="nil"/>
              <w:left w:val="nil"/>
              <w:bottom w:val="nil"/>
              <w:right w:val="nil"/>
            </w:tcBorders>
            <w:shd w:val="clear" w:color="000000" w:fill="FFFFFF"/>
            <w:noWrap/>
            <w:vAlign w:val="center"/>
            <w:hideMark/>
          </w:tcPr>
          <w:p w14:paraId="2A70FD90" w14:textId="77777777" w:rsidR="00477E77" w:rsidRPr="00BF01BA" w:rsidRDefault="00477E77" w:rsidP="00477E77">
            <w:pPr>
              <w:spacing w:before="0" w:after="0" w:line="240" w:lineRule="auto"/>
              <w:ind w:left="340"/>
              <w:rPr>
                <w:rFonts w:ascii="Arial" w:hAnsi="Arial" w:cs="Arial"/>
                <w:color w:val="000000"/>
                <w:sz w:val="16"/>
                <w:szCs w:val="16"/>
              </w:rPr>
            </w:pPr>
            <w:r w:rsidRPr="00BF01BA">
              <w:rPr>
                <w:rFonts w:ascii="Arial" w:hAnsi="Arial" w:cs="Arial"/>
                <w:color w:val="000000"/>
                <w:sz w:val="16"/>
                <w:szCs w:val="16"/>
              </w:rPr>
              <w:t xml:space="preserve"> Islander health</w:t>
            </w:r>
          </w:p>
        </w:tc>
        <w:tc>
          <w:tcPr>
            <w:tcW w:w="507" w:type="pct"/>
            <w:tcBorders>
              <w:top w:val="nil"/>
              <w:left w:val="nil"/>
              <w:bottom w:val="nil"/>
              <w:right w:val="nil"/>
            </w:tcBorders>
            <w:shd w:val="clear" w:color="000000" w:fill="FFFFFF"/>
            <w:noWrap/>
            <w:vAlign w:val="center"/>
            <w:hideMark/>
          </w:tcPr>
          <w:p w14:paraId="4BBC373B"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1,224</w:t>
            </w:r>
          </w:p>
        </w:tc>
        <w:tc>
          <w:tcPr>
            <w:tcW w:w="53" w:type="pct"/>
            <w:tcBorders>
              <w:top w:val="nil"/>
              <w:left w:val="nil"/>
              <w:bottom w:val="nil"/>
              <w:right w:val="nil"/>
            </w:tcBorders>
            <w:shd w:val="clear" w:color="000000" w:fill="FFFFFF"/>
            <w:noWrap/>
            <w:vAlign w:val="center"/>
            <w:hideMark/>
          </w:tcPr>
          <w:p w14:paraId="0E9FBBF0" w14:textId="77777777" w:rsidR="00477E77" w:rsidRPr="00BF01BA" w:rsidRDefault="00477E77" w:rsidP="00477E77">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single" w:sz="4" w:space="0" w:color="293F5B"/>
              <w:right w:val="nil"/>
            </w:tcBorders>
            <w:shd w:val="clear" w:color="000000" w:fill="FFFFFF"/>
            <w:noWrap/>
            <w:vAlign w:val="center"/>
            <w:hideMark/>
          </w:tcPr>
          <w:p w14:paraId="20F99013"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1,345</w:t>
            </w:r>
          </w:p>
        </w:tc>
        <w:tc>
          <w:tcPr>
            <w:tcW w:w="499" w:type="pct"/>
            <w:tcBorders>
              <w:top w:val="nil"/>
              <w:left w:val="nil"/>
              <w:bottom w:val="single" w:sz="4" w:space="0" w:color="293F5B"/>
              <w:right w:val="nil"/>
            </w:tcBorders>
            <w:shd w:val="clear" w:color="000000" w:fill="E6F2FF"/>
            <w:noWrap/>
            <w:vAlign w:val="center"/>
            <w:hideMark/>
          </w:tcPr>
          <w:p w14:paraId="2118F0FC"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1,383</w:t>
            </w:r>
          </w:p>
        </w:tc>
        <w:tc>
          <w:tcPr>
            <w:tcW w:w="499" w:type="pct"/>
            <w:tcBorders>
              <w:top w:val="nil"/>
              <w:left w:val="nil"/>
              <w:bottom w:val="single" w:sz="4" w:space="0" w:color="293F5B"/>
              <w:right w:val="nil"/>
            </w:tcBorders>
            <w:shd w:val="clear" w:color="000000" w:fill="FFFFFF"/>
            <w:noWrap/>
            <w:vAlign w:val="center"/>
            <w:hideMark/>
          </w:tcPr>
          <w:p w14:paraId="54E1C358"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1,309</w:t>
            </w:r>
          </w:p>
        </w:tc>
        <w:tc>
          <w:tcPr>
            <w:tcW w:w="499" w:type="pct"/>
            <w:tcBorders>
              <w:top w:val="nil"/>
              <w:left w:val="nil"/>
              <w:bottom w:val="single" w:sz="4" w:space="0" w:color="293F5B"/>
              <w:right w:val="nil"/>
            </w:tcBorders>
            <w:shd w:val="clear" w:color="000000" w:fill="FFFFFF"/>
            <w:noWrap/>
            <w:vAlign w:val="center"/>
            <w:hideMark/>
          </w:tcPr>
          <w:p w14:paraId="740FF1F7"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1,283</w:t>
            </w:r>
          </w:p>
        </w:tc>
        <w:tc>
          <w:tcPr>
            <w:tcW w:w="499" w:type="pct"/>
            <w:tcBorders>
              <w:top w:val="nil"/>
              <w:left w:val="nil"/>
              <w:bottom w:val="single" w:sz="4" w:space="0" w:color="293F5B"/>
              <w:right w:val="nil"/>
            </w:tcBorders>
            <w:shd w:val="clear" w:color="000000" w:fill="FFFFFF"/>
            <w:noWrap/>
            <w:vAlign w:val="center"/>
            <w:hideMark/>
          </w:tcPr>
          <w:p w14:paraId="22C27942" w14:textId="77777777" w:rsidR="00477E77" w:rsidRPr="00BF01BA" w:rsidRDefault="00477E77" w:rsidP="00477E77">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1,275</w:t>
            </w:r>
          </w:p>
        </w:tc>
      </w:tr>
      <w:tr w:rsidR="00477E77" w:rsidRPr="00BF01BA" w14:paraId="707A488D" w14:textId="77777777" w:rsidTr="00477E77">
        <w:trPr>
          <w:trHeight w:hRule="exact" w:val="226"/>
        </w:trPr>
        <w:tc>
          <w:tcPr>
            <w:tcW w:w="1945" w:type="pct"/>
            <w:tcBorders>
              <w:top w:val="nil"/>
              <w:left w:val="nil"/>
              <w:bottom w:val="single" w:sz="4" w:space="0" w:color="293F5B"/>
              <w:right w:val="nil"/>
            </w:tcBorders>
            <w:shd w:val="clear" w:color="000000" w:fill="FFFFFF"/>
            <w:noWrap/>
            <w:vAlign w:val="center"/>
            <w:hideMark/>
          </w:tcPr>
          <w:p w14:paraId="7401F5F2" w14:textId="77777777" w:rsidR="00477E77" w:rsidRPr="00BF01BA" w:rsidRDefault="00477E77" w:rsidP="00477E7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health</w:t>
            </w:r>
          </w:p>
        </w:tc>
        <w:tc>
          <w:tcPr>
            <w:tcW w:w="507" w:type="pct"/>
            <w:tcBorders>
              <w:top w:val="single" w:sz="4" w:space="0" w:color="293F5B"/>
              <w:left w:val="nil"/>
              <w:bottom w:val="single" w:sz="4" w:space="0" w:color="293F5B"/>
              <w:right w:val="nil"/>
            </w:tcBorders>
            <w:shd w:val="clear" w:color="000000" w:fill="FFFFFF"/>
            <w:noWrap/>
            <w:vAlign w:val="center"/>
            <w:hideMark/>
          </w:tcPr>
          <w:p w14:paraId="0A453217"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106,589</w:t>
            </w:r>
          </w:p>
        </w:tc>
        <w:tc>
          <w:tcPr>
            <w:tcW w:w="53" w:type="pct"/>
            <w:tcBorders>
              <w:top w:val="nil"/>
              <w:left w:val="nil"/>
              <w:bottom w:val="single" w:sz="4" w:space="0" w:color="293F5B"/>
              <w:right w:val="nil"/>
            </w:tcBorders>
            <w:shd w:val="clear" w:color="000000" w:fill="FFFFFF"/>
            <w:noWrap/>
            <w:vAlign w:val="center"/>
            <w:hideMark/>
          </w:tcPr>
          <w:p w14:paraId="1B9F427F" w14:textId="77777777" w:rsidR="00477E77" w:rsidRPr="00BF01BA" w:rsidRDefault="00477E77" w:rsidP="00477E77">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99" w:type="pct"/>
            <w:tcBorders>
              <w:top w:val="nil"/>
              <w:left w:val="nil"/>
              <w:bottom w:val="single" w:sz="4" w:space="0" w:color="293F5B"/>
              <w:right w:val="nil"/>
            </w:tcBorders>
            <w:shd w:val="clear" w:color="000000" w:fill="FFFFFF"/>
            <w:noWrap/>
            <w:vAlign w:val="center"/>
            <w:hideMark/>
          </w:tcPr>
          <w:p w14:paraId="47C6C712"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117,067</w:t>
            </w:r>
          </w:p>
        </w:tc>
        <w:tc>
          <w:tcPr>
            <w:tcW w:w="499" w:type="pct"/>
            <w:tcBorders>
              <w:top w:val="nil"/>
              <w:left w:val="nil"/>
              <w:bottom w:val="single" w:sz="4" w:space="0" w:color="293F5B"/>
              <w:right w:val="nil"/>
            </w:tcBorders>
            <w:shd w:val="clear" w:color="000000" w:fill="E6F2FF"/>
            <w:noWrap/>
            <w:vAlign w:val="center"/>
            <w:hideMark/>
          </w:tcPr>
          <w:p w14:paraId="2FCFDB93"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124,803</w:t>
            </w:r>
          </w:p>
        </w:tc>
        <w:tc>
          <w:tcPr>
            <w:tcW w:w="499" w:type="pct"/>
            <w:tcBorders>
              <w:top w:val="nil"/>
              <w:left w:val="nil"/>
              <w:bottom w:val="single" w:sz="4" w:space="0" w:color="293F5B"/>
              <w:right w:val="nil"/>
            </w:tcBorders>
            <w:shd w:val="clear" w:color="000000" w:fill="FFFFFF"/>
            <w:noWrap/>
            <w:vAlign w:val="center"/>
            <w:hideMark/>
          </w:tcPr>
          <w:p w14:paraId="54276EAB"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125,901</w:t>
            </w:r>
          </w:p>
        </w:tc>
        <w:tc>
          <w:tcPr>
            <w:tcW w:w="499" w:type="pct"/>
            <w:tcBorders>
              <w:top w:val="nil"/>
              <w:left w:val="nil"/>
              <w:bottom w:val="single" w:sz="4" w:space="0" w:color="293F5B"/>
              <w:right w:val="nil"/>
            </w:tcBorders>
            <w:shd w:val="clear" w:color="000000" w:fill="FFFFFF"/>
            <w:noWrap/>
            <w:vAlign w:val="center"/>
            <w:hideMark/>
          </w:tcPr>
          <w:p w14:paraId="07CD6EEA"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130,423</w:t>
            </w:r>
          </w:p>
        </w:tc>
        <w:tc>
          <w:tcPr>
            <w:tcW w:w="499" w:type="pct"/>
            <w:tcBorders>
              <w:top w:val="nil"/>
              <w:left w:val="nil"/>
              <w:bottom w:val="single" w:sz="4" w:space="0" w:color="293F5B"/>
              <w:right w:val="nil"/>
            </w:tcBorders>
            <w:shd w:val="clear" w:color="000000" w:fill="FFFFFF"/>
            <w:noWrap/>
            <w:vAlign w:val="center"/>
            <w:hideMark/>
          </w:tcPr>
          <w:p w14:paraId="6F24C3D9" w14:textId="77777777" w:rsidR="00477E77" w:rsidRPr="00BF01BA" w:rsidRDefault="00477E77" w:rsidP="00477E77">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134,767</w:t>
            </w:r>
          </w:p>
        </w:tc>
      </w:tr>
    </w:tbl>
    <w:p w14:paraId="3F53B303" w14:textId="78E16EFC" w:rsidR="00835D63" w:rsidRPr="00BF01BA" w:rsidRDefault="00835D63" w:rsidP="00301400">
      <w:pPr>
        <w:rPr>
          <w:rFonts w:ascii="Arial Bold" w:eastAsiaTheme="minorHAnsi" w:hAnsi="Arial Bold"/>
          <w:b/>
          <w:sz w:val="20"/>
        </w:rPr>
      </w:pPr>
      <w:r w:rsidRPr="00BF01BA">
        <w:rPr>
          <w:rFonts w:eastAsiaTheme="minorHAnsi"/>
        </w:rPr>
        <w:br w:type="page"/>
      </w:r>
    </w:p>
    <w:p w14:paraId="3779F651" w14:textId="27CCDA5A" w:rsidR="003635F4" w:rsidRPr="00BF01BA" w:rsidRDefault="00911489" w:rsidP="003635F4">
      <w:pPr>
        <w:pStyle w:val="TableHeadingcontinued"/>
      </w:pPr>
      <w:r w:rsidRPr="00BF01BA">
        <w:lastRenderedPageBreak/>
        <w:t>Table A.</w:t>
      </w:r>
      <w:r w:rsidR="006D17E6">
        <w:t>5.</w:t>
      </w:r>
      <w:r w:rsidRPr="00BF01BA">
        <w:t>1: Estimates of expenses by function and sub</w:t>
      </w:r>
      <w:r w:rsidR="00DF02E6">
        <w:noBreakHyphen/>
      </w:r>
      <w:r w:rsidRPr="00BF01BA">
        <w:t xml:space="preserve">function (continued) </w:t>
      </w:r>
    </w:p>
    <w:tbl>
      <w:tblPr>
        <w:tblW w:w="5000" w:type="pct"/>
        <w:tblCellMar>
          <w:left w:w="0" w:type="dxa"/>
          <w:right w:w="28" w:type="dxa"/>
        </w:tblCellMar>
        <w:tblLook w:val="04A0" w:firstRow="1" w:lastRow="0" w:firstColumn="1" w:lastColumn="0" w:noHBand="0" w:noVBand="1"/>
      </w:tblPr>
      <w:tblGrid>
        <w:gridCol w:w="3000"/>
        <w:gridCol w:w="783"/>
        <w:gridCol w:w="82"/>
        <w:gridCol w:w="769"/>
        <w:gridCol w:w="769"/>
        <w:gridCol w:w="769"/>
        <w:gridCol w:w="769"/>
        <w:gridCol w:w="769"/>
      </w:tblGrid>
      <w:tr w:rsidR="003635F4" w:rsidRPr="00BF01BA" w14:paraId="209839F5" w14:textId="77777777" w:rsidTr="003635F4">
        <w:trPr>
          <w:trHeight w:hRule="exact" w:val="226"/>
        </w:trPr>
        <w:tc>
          <w:tcPr>
            <w:tcW w:w="1945" w:type="pct"/>
            <w:tcBorders>
              <w:top w:val="single" w:sz="4" w:space="0" w:color="293F5B"/>
              <w:left w:val="nil"/>
              <w:bottom w:val="nil"/>
              <w:right w:val="nil"/>
            </w:tcBorders>
            <w:shd w:val="clear" w:color="000000" w:fill="FFFFFF"/>
            <w:noWrap/>
            <w:vAlign w:val="center"/>
            <w:hideMark/>
          </w:tcPr>
          <w:p w14:paraId="7DD648E3" w14:textId="23D18221"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07" w:type="pct"/>
            <w:tcBorders>
              <w:top w:val="single" w:sz="4" w:space="0" w:color="293F5B"/>
              <w:left w:val="nil"/>
              <w:bottom w:val="nil"/>
              <w:right w:val="nil"/>
            </w:tcBorders>
            <w:shd w:val="clear" w:color="000000" w:fill="FFFFFF"/>
            <w:noWrap/>
            <w:vAlign w:val="center"/>
            <w:hideMark/>
          </w:tcPr>
          <w:p w14:paraId="20B71FC8" w14:textId="77777777" w:rsidR="003635F4" w:rsidRPr="00BF01BA" w:rsidRDefault="003635F4" w:rsidP="003635F4">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Actual</w:t>
            </w:r>
          </w:p>
        </w:tc>
        <w:tc>
          <w:tcPr>
            <w:tcW w:w="53" w:type="pct"/>
            <w:tcBorders>
              <w:top w:val="single" w:sz="4" w:space="0" w:color="293F5B"/>
              <w:left w:val="nil"/>
              <w:bottom w:val="nil"/>
              <w:right w:val="nil"/>
            </w:tcBorders>
            <w:shd w:val="clear" w:color="000000" w:fill="FFFFFF"/>
            <w:noWrap/>
            <w:vAlign w:val="center"/>
            <w:hideMark/>
          </w:tcPr>
          <w:p w14:paraId="2C4B041D"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2495" w:type="pct"/>
            <w:gridSpan w:val="5"/>
            <w:tcBorders>
              <w:top w:val="single" w:sz="4" w:space="0" w:color="293F5B"/>
              <w:left w:val="nil"/>
              <w:bottom w:val="nil"/>
              <w:right w:val="nil"/>
            </w:tcBorders>
            <w:shd w:val="clear" w:color="000000" w:fill="FFFFFF"/>
            <w:noWrap/>
            <w:vAlign w:val="center"/>
            <w:hideMark/>
          </w:tcPr>
          <w:p w14:paraId="54E998D0" w14:textId="77777777" w:rsidR="003635F4" w:rsidRPr="00BF01BA" w:rsidRDefault="003635F4" w:rsidP="003635F4">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Estimates</w:t>
            </w:r>
          </w:p>
        </w:tc>
      </w:tr>
      <w:tr w:rsidR="003635F4" w:rsidRPr="00BF01BA" w14:paraId="2B17BA1A"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0AF4300B"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07" w:type="pct"/>
            <w:tcBorders>
              <w:top w:val="single" w:sz="4" w:space="0" w:color="293F5B"/>
              <w:left w:val="nil"/>
              <w:bottom w:val="nil"/>
              <w:right w:val="nil"/>
            </w:tcBorders>
            <w:shd w:val="clear" w:color="000000" w:fill="FFFFFF"/>
            <w:noWrap/>
            <w:vAlign w:val="center"/>
            <w:hideMark/>
          </w:tcPr>
          <w:p w14:paraId="54E3C6C6" w14:textId="33B419D8"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2023</w:t>
            </w:r>
            <w:r w:rsidR="00DF02E6">
              <w:rPr>
                <w:rFonts w:ascii="Arial" w:hAnsi="Arial" w:cs="Arial"/>
                <w:color w:val="000000"/>
                <w:sz w:val="16"/>
                <w:szCs w:val="16"/>
              </w:rPr>
              <w:noBreakHyphen/>
            </w:r>
            <w:r w:rsidRPr="00BF01BA">
              <w:rPr>
                <w:rFonts w:ascii="Arial" w:hAnsi="Arial" w:cs="Arial"/>
                <w:color w:val="000000"/>
                <w:sz w:val="16"/>
                <w:szCs w:val="16"/>
              </w:rPr>
              <w:t>24</w:t>
            </w:r>
          </w:p>
        </w:tc>
        <w:tc>
          <w:tcPr>
            <w:tcW w:w="53" w:type="pct"/>
            <w:tcBorders>
              <w:top w:val="single" w:sz="4" w:space="0" w:color="293F5B"/>
              <w:left w:val="nil"/>
              <w:bottom w:val="nil"/>
              <w:right w:val="nil"/>
            </w:tcBorders>
            <w:shd w:val="clear" w:color="000000" w:fill="FFFFFF"/>
            <w:noWrap/>
            <w:vAlign w:val="center"/>
            <w:hideMark/>
          </w:tcPr>
          <w:p w14:paraId="414D7D49"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499" w:type="pct"/>
            <w:tcBorders>
              <w:top w:val="single" w:sz="4" w:space="0" w:color="293F5B"/>
              <w:left w:val="nil"/>
              <w:bottom w:val="nil"/>
              <w:right w:val="nil"/>
            </w:tcBorders>
            <w:shd w:val="clear" w:color="000000" w:fill="FFFFFF"/>
            <w:noWrap/>
            <w:vAlign w:val="center"/>
            <w:hideMark/>
          </w:tcPr>
          <w:p w14:paraId="54CC2DD0" w14:textId="643A3DD2"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2024</w:t>
            </w:r>
            <w:r w:rsidR="00DF02E6">
              <w:rPr>
                <w:rFonts w:ascii="Arial" w:hAnsi="Arial" w:cs="Arial"/>
                <w:color w:val="000000"/>
                <w:sz w:val="16"/>
                <w:szCs w:val="16"/>
              </w:rPr>
              <w:noBreakHyphen/>
            </w:r>
            <w:r w:rsidRPr="00BF01BA">
              <w:rPr>
                <w:rFonts w:ascii="Arial" w:hAnsi="Arial" w:cs="Arial"/>
                <w:color w:val="000000"/>
                <w:sz w:val="16"/>
                <w:szCs w:val="16"/>
              </w:rPr>
              <w:t>25</w:t>
            </w:r>
          </w:p>
        </w:tc>
        <w:tc>
          <w:tcPr>
            <w:tcW w:w="499" w:type="pct"/>
            <w:tcBorders>
              <w:top w:val="single" w:sz="4" w:space="0" w:color="293F5B"/>
              <w:left w:val="nil"/>
              <w:bottom w:val="nil"/>
              <w:right w:val="nil"/>
            </w:tcBorders>
            <w:shd w:val="clear" w:color="000000" w:fill="E6F2FF"/>
            <w:noWrap/>
            <w:vAlign w:val="center"/>
            <w:hideMark/>
          </w:tcPr>
          <w:p w14:paraId="38066BAA" w14:textId="45AC8989"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2025</w:t>
            </w:r>
            <w:r w:rsidR="00DF02E6">
              <w:rPr>
                <w:rFonts w:ascii="Arial" w:hAnsi="Arial" w:cs="Arial"/>
                <w:color w:val="000000"/>
                <w:sz w:val="16"/>
                <w:szCs w:val="16"/>
              </w:rPr>
              <w:noBreakHyphen/>
            </w:r>
            <w:r w:rsidRPr="00BF01BA">
              <w:rPr>
                <w:rFonts w:ascii="Arial" w:hAnsi="Arial" w:cs="Arial"/>
                <w:color w:val="000000"/>
                <w:sz w:val="16"/>
                <w:szCs w:val="16"/>
              </w:rPr>
              <w:t>26</w:t>
            </w:r>
          </w:p>
        </w:tc>
        <w:tc>
          <w:tcPr>
            <w:tcW w:w="499" w:type="pct"/>
            <w:tcBorders>
              <w:top w:val="single" w:sz="4" w:space="0" w:color="293F5B"/>
              <w:left w:val="nil"/>
              <w:bottom w:val="nil"/>
              <w:right w:val="nil"/>
            </w:tcBorders>
            <w:shd w:val="clear" w:color="000000" w:fill="FFFFFF"/>
            <w:noWrap/>
            <w:vAlign w:val="center"/>
            <w:hideMark/>
          </w:tcPr>
          <w:p w14:paraId="695D3032" w14:textId="364A0BBA"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2026</w:t>
            </w:r>
            <w:r w:rsidR="00DF02E6">
              <w:rPr>
                <w:rFonts w:ascii="Arial" w:hAnsi="Arial" w:cs="Arial"/>
                <w:color w:val="000000"/>
                <w:sz w:val="16"/>
                <w:szCs w:val="16"/>
              </w:rPr>
              <w:noBreakHyphen/>
            </w:r>
            <w:r w:rsidRPr="00BF01BA">
              <w:rPr>
                <w:rFonts w:ascii="Arial" w:hAnsi="Arial" w:cs="Arial"/>
                <w:color w:val="000000"/>
                <w:sz w:val="16"/>
                <w:szCs w:val="16"/>
              </w:rPr>
              <w:t>27</w:t>
            </w:r>
          </w:p>
        </w:tc>
        <w:tc>
          <w:tcPr>
            <w:tcW w:w="499" w:type="pct"/>
            <w:tcBorders>
              <w:top w:val="single" w:sz="4" w:space="0" w:color="293F5B"/>
              <w:left w:val="nil"/>
              <w:bottom w:val="nil"/>
              <w:right w:val="nil"/>
            </w:tcBorders>
            <w:shd w:val="clear" w:color="000000" w:fill="FFFFFF"/>
            <w:noWrap/>
            <w:vAlign w:val="center"/>
            <w:hideMark/>
          </w:tcPr>
          <w:p w14:paraId="370EED65" w14:textId="00694ACF"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2027</w:t>
            </w:r>
            <w:r w:rsidR="00DF02E6">
              <w:rPr>
                <w:rFonts w:ascii="Arial" w:hAnsi="Arial" w:cs="Arial"/>
                <w:color w:val="000000"/>
                <w:sz w:val="16"/>
                <w:szCs w:val="16"/>
              </w:rPr>
              <w:noBreakHyphen/>
            </w:r>
            <w:r w:rsidRPr="00BF01BA">
              <w:rPr>
                <w:rFonts w:ascii="Arial" w:hAnsi="Arial" w:cs="Arial"/>
                <w:color w:val="000000"/>
                <w:sz w:val="16"/>
                <w:szCs w:val="16"/>
              </w:rPr>
              <w:t>28</w:t>
            </w:r>
          </w:p>
        </w:tc>
        <w:tc>
          <w:tcPr>
            <w:tcW w:w="499" w:type="pct"/>
            <w:tcBorders>
              <w:top w:val="single" w:sz="4" w:space="0" w:color="293F5B"/>
              <w:left w:val="nil"/>
              <w:bottom w:val="nil"/>
              <w:right w:val="nil"/>
            </w:tcBorders>
            <w:shd w:val="clear" w:color="000000" w:fill="FFFFFF"/>
            <w:noWrap/>
            <w:vAlign w:val="center"/>
            <w:hideMark/>
          </w:tcPr>
          <w:p w14:paraId="52B5FF80" w14:textId="39FC43A9"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3635F4" w:rsidRPr="00BF01BA" w14:paraId="100E2E11"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484B40CD"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07" w:type="pct"/>
            <w:tcBorders>
              <w:top w:val="nil"/>
              <w:left w:val="nil"/>
              <w:bottom w:val="single" w:sz="4" w:space="0" w:color="293F5B"/>
              <w:right w:val="nil"/>
            </w:tcBorders>
            <w:shd w:val="clear" w:color="000000" w:fill="FFFFFF"/>
            <w:noWrap/>
            <w:vAlign w:val="center"/>
            <w:hideMark/>
          </w:tcPr>
          <w:p w14:paraId="0A01CBA6"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3" w:type="pct"/>
            <w:tcBorders>
              <w:top w:val="nil"/>
              <w:left w:val="nil"/>
              <w:bottom w:val="single" w:sz="4" w:space="0" w:color="293F5B"/>
              <w:right w:val="nil"/>
            </w:tcBorders>
            <w:shd w:val="clear" w:color="000000" w:fill="FFFFFF"/>
            <w:noWrap/>
            <w:vAlign w:val="center"/>
            <w:hideMark/>
          </w:tcPr>
          <w:p w14:paraId="01EE4440"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single" w:sz="4" w:space="0" w:color="293F5B"/>
              <w:right w:val="nil"/>
            </w:tcBorders>
            <w:shd w:val="clear" w:color="000000" w:fill="FFFFFF"/>
            <w:noWrap/>
            <w:vAlign w:val="center"/>
            <w:hideMark/>
          </w:tcPr>
          <w:p w14:paraId="2CBCED6B"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499" w:type="pct"/>
            <w:tcBorders>
              <w:top w:val="nil"/>
              <w:left w:val="nil"/>
              <w:bottom w:val="single" w:sz="4" w:space="0" w:color="293F5B"/>
              <w:right w:val="nil"/>
            </w:tcBorders>
            <w:shd w:val="clear" w:color="000000" w:fill="E6F2FF"/>
            <w:noWrap/>
            <w:vAlign w:val="center"/>
            <w:hideMark/>
          </w:tcPr>
          <w:p w14:paraId="66ECF51E"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499" w:type="pct"/>
            <w:tcBorders>
              <w:top w:val="nil"/>
              <w:left w:val="nil"/>
              <w:bottom w:val="single" w:sz="4" w:space="0" w:color="293F5B"/>
              <w:right w:val="nil"/>
            </w:tcBorders>
            <w:shd w:val="clear" w:color="000000" w:fill="FFFFFF"/>
            <w:noWrap/>
            <w:vAlign w:val="center"/>
            <w:hideMark/>
          </w:tcPr>
          <w:p w14:paraId="2B84692D"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499" w:type="pct"/>
            <w:tcBorders>
              <w:top w:val="nil"/>
              <w:left w:val="nil"/>
              <w:bottom w:val="single" w:sz="4" w:space="0" w:color="293F5B"/>
              <w:right w:val="nil"/>
            </w:tcBorders>
            <w:shd w:val="clear" w:color="000000" w:fill="FFFFFF"/>
            <w:noWrap/>
            <w:vAlign w:val="center"/>
            <w:hideMark/>
          </w:tcPr>
          <w:p w14:paraId="11C39EB2"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499" w:type="pct"/>
            <w:tcBorders>
              <w:top w:val="nil"/>
              <w:left w:val="nil"/>
              <w:bottom w:val="single" w:sz="4" w:space="0" w:color="293F5B"/>
              <w:right w:val="nil"/>
            </w:tcBorders>
            <w:shd w:val="clear" w:color="000000" w:fill="FFFFFF"/>
            <w:noWrap/>
            <w:vAlign w:val="center"/>
            <w:hideMark/>
          </w:tcPr>
          <w:p w14:paraId="18ABC0BF"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3635F4" w:rsidRPr="00BF01BA" w14:paraId="631AB328"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0B09EB04" w14:textId="77777777" w:rsidR="003635F4" w:rsidRPr="00BF01BA" w:rsidRDefault="003635F4" w:rsidP="003635F4">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Social security and welfare</w:t>
            </w:r>
          </w:p>
        </w:tc>
        <w:tc>
          <w:tcPr>
            <w:tcW w:w="507" w:type="pct"/>
            <w:tcBorders>
              <w:top w:val="nil"/>
              <w:left w:val="nil"/>
              <w:bottom w:val="nil"/>
              <w:right w:val="nil"/>
            </w:tcBorders>
            <w:shd w:val="clear" w:color="000000" w:fill="FFFFFF"/>
            <w:noWrap/>
            <w:vAlign w:val="center"/>
            <w:hideMark/>
          </w:tcPr>
          <w:p w14:paraId="1689ABB5"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3" w:type="pct"/>
            <w:tcBorders>
              <w:top w:val="nil"/>
              <w:left w:val="nil"/>
              <w:bottom w:val="nil"/>
              <w:right w:val="nil"/>
            </w:tcBorders>
            <w:shd w:val="clear" w:color="000000" w:fill="FFFFFF"/>
            <w:noWrap/>
            <w:vAlign w:val="center"/>
            <w:hideMark/>
          </w:tcPr>
          <w:p w14:paraId="3A8CFB85"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4D9A0312"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E6F2FF"/>
            <w:noWrap/>
            <w:vAlign w:val="center"/>
            <w:hideMark/>
          </w:tcPr>
          <w:p w14:paraId="287496A4"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1BC3E7E6"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45A41F9F"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445DF206"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3635F4" w:rsidRPr="00BF01BA" w14:paraId="6CD282DB"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125803B7" w14:textId="77777777" w:rsidR="003635F4" w:rsidRPr="00BF01BA" w:rsidRDefault="003635F4" w:rsidP="003635F4">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Assistance to the aged</w:t>
            </w:r>
          </w:p>
        </w:tc>
        <w:tc>
          <w:tcPr>
            <w:tcW w:w="507" w:type="pct"/>
            <w:tcBorders>
              <w:top w:val="nil"/>
              <w:left w:val="nil"/>
              <w:bottom w:val="nil"/>
              <w:right w:val="nil"/>
            </w:tcBorders>
            <w:shd w:val="clear" w:color="000000" w:fill="FFFFFF"/>
            <w:noWrap/>
            <w:vAlign w:val="center"/>
            <w:hideMark/>
          </w:tcPr>
          <w:p w14:paraId="55933276"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94,849</w:t>
            </w:r>
          </w:p>
        </w:tc>
        <w:tc>
          <w:tcPr>
            <w:tcW w:w="53" w:type="pct"/>
            <w:tcBorders>
              <w:top w:val="nil"/>
              <w:left w:val="nil"/>
              <w:bottom w:val="nil"/>
              <w:right w:val="nil"/>
            </w:tcBorders>
            <w:shd w:val="clear" w:color="000000" w:fill="FFFFFF"/>
            <w:noWrap/>
            <w:vAlign w:val="center"/>
            <w:hideMark/>
          </w:tcPr>
          <w:p w14:paraId="0B03AE70"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2747C2CD"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102,448</w:t>
            </w:r>
          </w:p>
        </w:tc>
        <w:tc>
          <w:tcPr>
            <w:tcW w:w="499" w:type="pct"/>
            <w:tcBorders>
              <w:top w:val="nil"/>
              <w:left w:val="nil"/>
              <w:bottom w:val="nil"/>
              <w:right w:val="nil"/>
            </w:tcBorders>
            <w:shd w:val="clear" w:color="000000" w:fill="E6F2FF"/>
            <w:noWrap/>
            <w:vAlign w:val="center"/>
            <w:hideMark/>
          </w:tcPr>
          <w:p w14:paraId="0708EA39"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109,463</w:t>
            </w:r>
          </w:p>
        </w:tc>
        <w:tc>
          <w:tcPr>
            <w:tcW w:w="499" w:type="pct"/>
            <w:tcBorders>
              <w:top w:val="nil"/>
              <w:left w:val="nil"/>
              <w:bottom w:val="nil"/>
              <w:right w:val="nil"/>
            </w:tcBorders>
            <w:shd w:val="clear" w:color="000000" w:fill="FFFFFF"/>
            <w:noWrap/>
            <w:vAlign w:val="center"/>
            <w:hideMark/>
          </w:tcPr>
          <w:p w14:paraId="7C0E4593"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114,444</w:t>
            </w:r>
          </w:p>
        </w:tc>
        <w:tc>
          <w:tcPr>
            <w:tcW w:w="499" w:type="pct"/>
            <w:tcBorders>
              <w:top w:val="nil"/>
              <w:left w:val="nil"/>
              <w:bottom w:val="nil"/>
              <w:right w:val="nil"/>
            </w:tcBorders>
            <w:shd w:val="clear" w:color="000000" w:fill="FFFFFF"/>
            <w:noWrap/>
            <w:vAlign w:val="center"/>
            <w:hideMark/>
          </w:tcPr>
          <w:p w14:paraId="4A90136F"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118,849</w:t>
            </w:r>
          </w:p>
        </w:tc>
        <w:tc>
          <w:tcPr>
            <w:tcW w:w="499" w:type="pct"/>
            <w:tcBorders>
              <w:top w:val="nil"/>
              <w:left w:val="nil"/>
              <w:bottom w:val="nil"/>
              <w:right w:val="nil"/>
            </w:tcBorders>
            <w:shd w:val="clear" w:color="000000" w:fill="FFFFFF"/>
            <w:noWrap/>
            <w:vAlign w:val="center"/>
            <w:hideMark/>
          </w:tcPr>
          <w:p w14:paraId="14466D0F"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125,076</w:t>
            </w:r>
          </w:p>
        </w:tc>
      </w:tr>
      <w:tr w:rsidR="003635F4" w:rsidRPr="00BF01BA" w14:paraId="661C66DF"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62F3046B" w14:textId="77777777" w:rsidR="003635F4" w:rsidRPr="00BF01BA" w:rsidRDefault="003635F4" w:rsidP="003635F4">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Assistance to veterans and</w:t>
            </w:r>
          </w:p>
        </w:tc>
        <w:tc>
          <w:tcPr>
            <w:tcW w:w="507" w:type="pct"/>
            <w:tcBorders>
              <w:top w:val="nil"/>
              <w:left w:val="nil"/>
              <w:bottom w:val="nil"/>
              <w:right w:val="nil"/>
            </w:tcBorders>
            <w:shd w:val="clear" w:color="000000" w:fill="FFFFFF"/>
            <w:noWrap/>
            <w:vAlign w:val="center"/>
            <w:hideMark/>
          </w:tcPr>
          <w:p w14:paraId="1FFD5643"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3" w:type="pct"/>
            <w:tcBorders>
              <w:top w:val="nil"/>
              <w:left w:val="nil"/>
              <w:bottom w:val="nil"/>
              <w:right w:val="nil"/>
            </w:tcBorders>
            <w:shd w:val="clear" w:color="000000" w:fill="FFFFFF"/>
            <w:noWrap/>
            <w:vAlign w:val="center"/>
            <w:hideMark/>
          </w:tcPr>
          <w:p w14:paraId="54E31690"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26E5846E"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E6F2FF"/>
            <w:noWrap/>
            <w:vAlign w:val="center"/>
            <w:hideMark/>
          </w:tcPr>
          <w:p w14:paraId="4E163BF0"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46064712"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79E1520E"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5415DF17"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3635F4" w:rsidRPr="00BF01BA" w14:paraId="0AED1653"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6AA359F7" w14:textId="77777777" w:rsidR="003635F4" w:rsidRPr="00BF01BA" w:rsidRDefault="003635F4" w:rsidP="003635F4">
            <w:pPr>
              <w:spacing w:before="0" w:after="0" w:line="240" w:lineRule="auto"/>
              <w:ind w:left="340"/>
              <w:rPr>
                <w:rFonts w:ascii="Arial" w:hAnsi="Arial" w:cs="Arial"/>
                <w:color w:val="000000"/>
                <w:sz w:val="16"/>
                <w:szCs w:val="16"/>
              </w:rPr>
            </w:pPr>
            <w:r w:rsidRPr="00BF01BA">
              <w:rPr>
                <w:rFonts w:ascii="Arial" w:hAnsi="Arial" w:cs="Arial"/>
                <w:color w:val="000000"/>
                <w:sz w:val="16"/>
                <w:szCs w:val="16"/>
              </w:rPr>
              <w:t>dependants</w:t>
            </w:r>
          </w:p>
        </w:tc>
        <w:tc>
          <w:tcPr>
            <w:tcW w:w="507" w:type="pct"/>
            <w:tcBorders>
              <w:top w:val="nil"/>
              <w:left w:val="nil"/>
              <w:bottom w:val="nil"/>
              <w:right w:val="nil"/>
            </w:tcBorders>
            <w:shd w:val="clear" w:color="000000" w:fill="FFFFFF"/>
            <w:noWrap/>
            <w:vAlign w:val="center"/>
            <w:hideMark/>
          </w:tcPr>
          <w:p w14:paraId="17BF5A95"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11,002</w:t>
            </w:r>
          </w:p>
        </w:tc>
        <w:tc>
          <w:tcPr>
            <w:tcW w:w="53" w:type="pct"/>
            <w:tcBorders>
              <w:top w:val="nil"/>
              <w:left w:val="nil"/>
              <w:bottom w:val="nil"/>
              <w:right w:val="nil"/>
            </w:tcBorders>
            <w:shd w:val="clear" w:color="000000" w:fill="FFFFFF"/>
            <w:noWrap/>
            <w:vAlign w:val="center"/>
            <w:hideMark/>
          </w:tcPr>
          <w:p w14:paraId="2302D7A7"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3F17ED1F"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10,724</w:t>
            </w:r>
          </w:p>
        </w:tc>
        <w:tc>
          <w:tcPr>
            <w:tcW w:w="499" w:type="pct"/>
            <w:tcBorders>
              <w:top w:val="nil"/>
              <w:left w:val="nil"/>
              <w:bottom w:val="nil"/>
              <w:right w:val="nil"/>
            </w:tcBorders>
            <w:shd w:val="clear" w:color="000000" w:fill="E6F2FF"/>
            <w:noWrap/>
            <w:vAlign w:val="center"/>
            <w:hideMark/>
          </w:tcPr>
          <w:p w14:paraId="13F094BB"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10,301</w:t>
            </w:r>
          </w:p>
        </w:tc>
        <w:tc>
          <w:tcPr>
            <w:tcW w:w="499" w:type="pct"/>
            <w:tcBorders>
              <w:top w:val="nil"/>
              <w:left w:val="nil"/>
              <w:bottom w:val="nil"/>
              <w:right w:val="nil"/>
            </w:tcBorders>
            <w:shd w:val="clear" w:color="000000" w:fill="FFFFFF"/>
            <w:noWrap/>
            <w:vAlign w:val="center"/>
            <w:hideMark/>
          </w:tcPr>
          <w:p w14:paraId="0F8694F1"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9,422</w:t>
            </w:r>
          </w:p>
        </w:tc>
        <w:tc>
          <w:tcPr>
            <w:tcW w:w="499" w:type="pct"/>
            <w:tcBorders>
              <w:top w:val="nil"/>
              <w:left w:val="nil"/>
              <w:bottom w:val="nil"/>
              <w:right w:val="nil"/>
            </w:tcBorders>
            <w:shd w:val="clear" w:color="000000" w:fill="FFFFFF"/>
            <w:noWrap/>
            <w:vAlign w:val="center"/>
            <w:hideMark/>
          </w:tcPr>
          <w:p w14:paraId="390C8E35"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9,971</w:t>
            </w:r>
          </w:p>
        </w:tc>
        <w:tc>
          <w:tcPr>
            <w:tcW w:w="499" w:type="pct"/>
            <w:tcBorders>
              <w:top w:val="nil"/>
              <w:left w:val="nil"/>
              <w:bottom w:val="nil"/>
              <w:right w:val="nil"/>
            </w:tcBorders>
            <w:shd w:val="clear" w:color="000000" w:fill="FFFFFF"/>
            <w:noWrap/>
            <w:vAlign w:val="center"/>
            <w:hideMark/>
          </w:tcPr>
          <w:p w14:paraId="31B86AFC"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9,940</w:t>
            </w:r>
          </w:p>
        </w:tc>
      </w:tr>
      <w:tr w:rsidR="003635F4" w:rsidRPr="00BF01BA" w14:paraId="4A29AA70"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447E1A49" w14:textId="77777777" w:rsidR="003635F4" w:rsidRPr="00BF01BA" w:rsidRDefault="003635F4" w:rsidP="003635F4">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Assistance to people with</w:t>
            </w:r>
          </w:p>
        </w:tc>
        <w:tc>
          <w:tcPr>
            <w:tcW w:w="507" w:type="pct"/>
            <w:tcBorders>
              <w:top w:val="nil"/>
              <w:left w:val="nil"/>
              <w:bottom w:val="nil"/>
              <w:right w:val="nil"/>
            </w:tcBorders>
            <w:shd w:val="clear" w:color="000000" w:fill="FFFFFF"/>
            <w:noWrap/>
            <w:vAlign w:val="center"/>
            <w:hideMark/>
          </w:tcPr>
          <w:p w14:paraId="34C33BD6"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3" w:type="pct"/>
            <w:tcBorders>
              <w:top w:val="nil"/>
              <w:left w:val="nil"/>
              <w:bottom w:val="nil"/>
              <w:right w:val="nil"/>
            </w:tcBorders>
            <w:shd w:val="clear" w:color="000000" w:fill="FFFFFF"/>
            <w:noWrap/>
            <w:vAlign w:val="center"/>
            <w:hideMark/>
          </w:tcPr>
          <w:p w14:paraId="40DB4800"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3765F7E0"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E6F2FF"/>
            <w:noWrap/>
            <w:vAlign w:val="center"/>
            <w:hideMark/>
          </w:tcPr>
          <w:p w14:paraId="5DE317FA"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6C1BB639"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7E2A91D4"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42296C39"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3635F4" w:rsidRPr="00BF01BA" w14:paraId="141E47CB"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3B7C5B76" w14:textId="77777777" w:rsidR="003635F4" w:rsidRPr="00BF01BA" w:rsidRDefault="003635F4" w:rsidP="003635F4">
            <w:pPr>
              <w:spacing w:before="0" w:after="0" w:line="240" w:lineRule="auto"/>
              <w:ind w:left="340"/>
              <w:rPr>
                <w:rFonts w:ascii="Arial" w:hAnsi="Arial" w:cs="Arial"/>
                <w:color w:val="000000"/>
                <w:sz w:val="16"/>
                <w:szCs w:val="16"/>
              </w:rPr>
            </w:pPr>
            <w:r w:rsidRPr="00BF01BA">
              <w:rPr>
                <w:rFonts w:ascii="Arial" w:hAnsi="Arial" w:cs="Arial"/>
                <w:color w:val="000000"/>
                <w:sz w:val="16"/>
                <w:szCs w:val="16"/>
              </w:rPr>
              <w:t>disabilities</w:t>
            </w:r>
          </w:p>
        </w:tc>
        <w:tc>
          <w:tcPr>
            <w:tcW w:w="507" w:type="pct"/>
            <w:tcBorders>
              <w:top w:val="nil"/>
              <w:left w:val="nil"/>
              <w:bottom w:val="nil"/>
              <w:right w:val="nil"/>
            </w:tcBorders>
            <w:shd w:val="clear" w:color="000000" w:fill="FFFFFF"/>
            <w:noWrap/>
            <w:vAlign w:val="center"/>
            <w:hideMark/>
          </w:tcPr>
          <w:p w14:paraId="2CCD905D"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78,996</w:t>
            </w:r>
          </w:p>
        </w:tc>
        <w:tc>
          <w:tcPr>
            <w:tcW w:w="53" w:type="pct"/>
            <w:tcBorders>
              <w:top w:val="nil"/>
              <w:left w:val="nil"/>
              <w:bottom w:val="nil"/>
              <w:right w:val="nil"/>
            </w:tcBorders>
            <w:shd w:val="clear" w:color="000000" w:fill="FFFFFF"/>
            <w:noWrap/>
            <w:vAlign w:val="center"/>
            <w:hideMark/>
          </w:tcPr>
          <w:p w14:paraId="65281919"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4E57C1B4"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85,606</w:t>
            </w:r>
          </w:p>
        </w:tc>
        <w:tc>
          <w:tcPr>
            <w:tcW w:w="499" w:type="pct"/>
            <w:tcBorders>
              <w:top w:val="nil"/>
              <w:left w:val="nil"/>
              <w:bottom w:val="nil"/>
              <w:right w:val="nil"/>
            </w:tcBorders>
            <w:shd w:val="clear" w:color="000000" w:fill="E6F2FF"/>
            <w:noWrap/>
            <w:vAlign w:val="center"/>
            <w:hideMark/>
          </w:tcPr>
          <w:p w14:paraId="17AEE644"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90,884</w:t>
            </w:r>
          </w:p>
        </w:tc>
        <w:tc>
          <w:tcPr>
            <w:tcW w:w="499" w:type="pct"/>
            <w:tcBorders>
              <w:top w:val="nil"/>
              <w:left w:val="nil"/>
              <w:bottom w:val="nil"/>
              <w:right w:val="nil"/>
            </w:tcBorders>
            <w:shd w:val="clear" w:color="000000" w:fill="FFFFFF"/>
            <w:noWrap/>
            <w:vAlign w:val="center"/>
            <w:hideMark/>
          </w:tcPr>
          <w:p w14:paraId="2BC48A4F"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95,037</w:t>
            </w:r>
          </w:p>
        </w:tc>
        <w:tc>
          <w:tcPr>
            <w:tcW w:w="499" w:type="pct"/>
            <w:tcBorders>
              <w:top w:val="nil"/>
              <w:left w:val="nil"/>
              <w:bottom w:val="nil"/>
              <w:right w:val="nil"/>
            </w:tcBorders>
            <w:shd w:val="clear" w:color="000000" w:fill="FFFFFF"/>
            <w:noWrap/>
            <w:vAlign w:val="center"/>
            <w:hideMark/>
          </w:tcPr>
          <w:p w14:paraId="2DFAB6BE"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100,309</w:t>
            </w:r>
          </w:p>
        </w:tc>
        <w:tc>
          <w:tcPr>
            <w:tcW w:w="499" w:type="pct"/>
            <w:tcBorders>
              <w:top w:val="nil"/>
              <w:left w:val="nil"/>
              <w:bottom w:val="nil"/>
              <w:right w:val="nil"/>
            </w:tcBorders>
            <w:shd w:val="clear" w:color="000000" w:fill="FFFFFF"/>
            <w:noWrap/>
            <w:vAlign w:val="center"/>
            <w:hideMark/>
          </w:tcPr>
          <w:p w14:paraId="064159CA"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106,568</w:t>
            </w:r>
          </w:p>
        </w:tc>
      </w:tr>
      <w:tr w:rsidR="003635F4" w:rsidRPr="00BF01BA" w14:paraId="2F0C40E8"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68B4ED11" w14:textId="77777777" w:rsidR="003635F4" w:rsidRPr="00BF01BA" w:rsidRDefault="003635F4" w:rsidP="003635F4">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 xml:space="preserve">Assistance to families with </w:t>
            </w:r>
          </w:p>
        </w:tc>
        <w:tc>
          <w:tcPr>
            <w:tcW w:w="507" w:type="pct"/>
            <w:tcBorders>
              <w:top w:val="nil"/>
              <w:left w:val="nil"/>
              <w:bottom w:val="nil"/>
              <w:right w:val="nil"/>
            </w:tcBorders>
            <w:shd w:val="clear" w:color="000000" w:fill="FFFFFF"/>
            <w:noWrap/>
            <w:vAlign w:val="center"/>
            <w:hideMark/>
          </w:tcPr>
          <w:p w14:paraId="7FF79976"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3" w:type="pct"/>
            <w:tcBorders>
              <w:top w:val="nil"/>
              <w:left w:val="nil"/>
              <w:bottom w:val="nil"/>
              <w:right w:val="nil"/>
            </w:tcBorders>
            <w:shd w:val="clear" w:color="000000" w:fill="FFFFFF"/>
            <w:noWrap/>
            <w:vAlign w:val="center"/>
            <w:hideMark/>
          </w:tcPr>
          <w:p w14:paraId="58C74079"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6F013E7E"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E6F2FF"/>
            <w:noWrap/>
            <w:vAlign w:val="center"/>
            <w:hideMark/>
          </w:tcPr>
          <w:p w14:paraId="1DC74E21"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020D0043"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47CFCDA0"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0A105151"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3635F4" w:rsidRPr="00BF01BA" w14:paraId="0A881B59"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0422CBC4" w14:textId="77777777" w:rsidR="003635F4" w:rsidRPr="00BF01BA" w:rsidRDefault="003635F4" w:rsidP="003635F4">
            <w:pPr>
              <w:spacing w:before="0" w:after="0" w:line="240" w:lineRule="auto"/>
              <w:ind w:left="340"/>
              <w:rPr>
                <w:rFonts w:ascii="Arial" w:hAnsi="Arial" w:cs="Arial"/>
                <w:color w:val="000000"/>
                <w:sz w:val="16"/>
                <w:szCs w:val="16"/>
              </w:rPr>
            </w:pPr>
            <w:r w:rsidRPr="00BF01BA">
              <w:rPr>
                <w:rFonts w:ascii="Arial" w:hAnsi="Arial" w:cs="Arial"/>
                <w:color w:val="000000"/>
                <w:sz w:val="16"/>
                <w:szCs w:val="16"/>
              </w:rPr>
              <w:t>children</w:t>
            </w:r>
          </w:p>
        </w:tc>
        <w:tc>
          <w:tcPr>
            <w:tcW w:w="507" w:type="pct"/>
            <w:tcBorders>
              <w:top w:val="nil"/>
              <w:left w:val="nil"/>
              <w:bottom w:val="nil"/>
              <w:right w:val="nil"/>
            </w:tcBorders>
            <w:shd w:val="clear" w:color="000000" w:fill="FFFFFF"/>
            <w:noWrap/>
            <w:vAlign w:val="center"/>
            <w:hideMark/>
          </w:tcPr>
          <w:p w14:paraId="45EFDC9E"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44,107</w:t>
            </w:r>
          </w:p>
        </w:tc>
        <w:tc>
          <w:tcPr>
            <w:tcW w:w="53" w:type="pct"/>
            <w:tcBorders>
              <w:top w:val="nil"/>
              <w:left w:val="nil"/>
              <w:bottom w:val="nil"/>
              <w:right w:val="nil"/>
            </w:tcBorders>
            <w:shd w:val="clear" w:color="000000" w:fill="FFFFFF"/>
            <w:noWrap/>
            <w:vAlign w:val="center"/>
            <w:hideMark/>
          </w:tcPr>
          <w:p w14:paraId="1DEF7F01"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07E80888"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48,873</w:t>
            </w:r>
          </w:p>
        </w:tc>
        <w:tc>
          <w:tcPr>
            <w:tcW w:w="499" w:type="pct"/>
            <w:tcBorders>
              <w:top w:val="nil"/>
              <w:left w:val="nil"/>
              <w:bottom w:val="nil"/>
              <w:right w:val="nil"/>
            </w:tcBorders>
            <w:shd w:val="clear" w:color="000000" w:fill="E6F2FF"/>
            <w:noWrap/>
            <w:vAlign w:val="center"/>
            <w:hideMark/>
          </w:tcPr>
          <w:p w14:paraId="6B9C019A"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52,486</w:t>
            </w:r>
          </w:p>
        </w:tc>
        <w:tc>
          <w:tcPr>
            <w:tcW w:w="499" w:type="pct"/>
            <w:tcBorders>
              <w:top w:val="nil"/>
              <w:left w:val="nil"/>
              <w:bottom w:val="nil"/>
              <w:right w:val="nil"/>
            </w:tcBorders>
            <w:shd w:val="clear" w:color="000000" w:fill="FFFFFF"/>
            <w:noWrap/>
            <w:vAlign w:val="center"/>
            <w:hideMark/>
          </w:tcPr>
          <w:p w14:paraId="5AF653A0"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53,486</w:t>
            </w:r>
          </w:p>
        </w:tc>
        <w:tc>
          <w:tcPr>
            <w:tcW w:w="499" w:type="pct"/>
            <w:tcBorders>
              <w:top w:val="nil"/>
              <w:left w:val="nil"/>
              <w:bottom w:val="nil"/>
              <w:right w:val="nil"/>
            </w:tcBorders>
            <w:shd w:val="clear" w:color="000000" w:fill="FFFFFF"/>
            <w:noWrap/>
            <w:vAlign w:val="center"/>
            <w:hideMark/>
          </w:tcPr>
          <w:p w14:paraId="36F30382"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54,077</w:t>
            </w:r>
          </w:p>
        </w:tc>
        <w:tc>
          <w:tcPr>
            <w:tcW w:w="499" w:type="pct"/>
            <w:tcBorders>
              <w:top w:val="nil"/>
              <w:left w:val="nil"/>
              <w:bottom w:val="nil"/>
              <w:right w:val="nil"/>
            </w:tcBorders>
            <w:shd w:val="clear" w:color="000000" w:fill="FFFFFF"/>
            <w:noWrap/>
            <w:vAlign w:val="center"/>
            <w:hideMark/>
          </w:tcPr>
          <w:p w14:paraId="23DA58A9"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55,129</w:t>
            </w:r>
          </w:p>
        </w:tc>
      </w:tr>
      <w:tr w:rsidR="003635F4" w:rsidRPr="00BF01BA" w14:paraId="148B6BA1"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228DD18B" w14:textId="77777777" w:rsidR="003635F4" w:rsidRPr="00BF01BA" w:rsidRDefault="003635F4" w:rsidP="003635F4">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Assistance to the unemployed</w:t>
            </w:r>
          </w:p>
        </w:tc>
        <w:tc>
          <w:tcPr>
            <w:tcW w:w="507" w:type="pct"/>
            <w:tcBorders>
              <w:top w:val="nil"/>
              <w:left w:val="nil"/>
              <w:bottom w:val="nil"/>
              <w:right w:val="nil"/>
            </w:tcBorders>
            <w:shd w:val="clear" w:color="000000" w:fill="FFFFFF"/>
            <w:noWrap/>
            <w:vAlign w:val="center"/>
            <w:hideMark/>
          </w:tcPr>
          <w:p w14:paraId="35AC7B6B"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3" w:type="pct"/>
            <w:tcBorders>
              <w:top w:val="nil"/>
              <w:left w:val="nil"/>
              <w:bottom w:val="nil"/>
              <w:right w:val="nil"/>
            </w:tcBorders>
            <w:shd w:val="clear" w:color="000000" w:fill="FFFFFF"/>
            <w:noWrap/>
            <w:vAlign w:val="center"/>
            <w:hideMark/>
          </w:tcPr>
          <w:p w14:paraId="35077B02"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7B06CBF9"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E6F2FF"/>
            <w:noWrap/>
            <w:vAlign w:val="center"/>
            <w:hideMark/>
          </w:tcPr>
          <w:p w14:paraId="4ECBFDE7"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02D856DF"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40895538"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6F9725A0"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3635F4" w:rsidRPr="00BF01BA" w14:paraId="7553B463"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43ACC6BF" w14:textId="77777777" w:rsidR="003635F4" w:rsidRPr="00BF01BA" w:rsidRDefault="003635F4" w:rsidP="003635F4">
            <w:pPr>
              <w:spacing w:before="0" w:after="0" w:line="240" w:lineRule="auto"/>
              <w:ind w:left="340"/>
              <w:rPr>
                <w:rFonts w:ascii="Arial" w:hAnsi="Arial" w:cs="Arial"/>
                <w:color w:val="000000"/>
                <w:sz w:val="16"/>
                <w:szCs w:val="16"/>
              </w:rPr>
            </w:pPr>
            <w:r w:rsidRPr="00BF01BA">
              <w:rPr>
                <w:rFonts w:ascii="Arial" w:hAnsi="Arial" w:cs="Arial"/>
                <w:color w:val="000000"/>
                <w:sz w:val="16"/>
                <w:szCs w:val="16"/>
              </w:rPr>
              <w:t>and the sick</w:t>
            </w:r>
          </w:p>
        </w:tc>
        <w:tc>
          <w:tcPr>
            <w:tcW w:w="507" w:type="pct"/>
            <w:tcBorders>
              <w:top w:val="nil"/>
              <w:left w:val="nil"/>
              <w:bottom w:val="nil"/>
              <w:right w:val="nil"/>
            </w:tcBorders>
            <w:shd w:val="clear" w:color="000000" w:fill="FFFFFF"/>
            <w:noWrap/>
            <w:vAlign w:val="center"/>
            <w:hideMark/>
          </w:tcPr>
          <w:p w14:paraId="56515D42"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14,859</w:t>
            </w:r>
          </w:p>
        </w:tc>
        <w:tc>
          <w:tcPr>
            <w:tcW w:w="53" w:type="pct"/>
            <w:tcBorders>
              <w:top w:val="nil"/>
              <w:left w:val="nil"/>
              <w:bottom w:val="nil"/>
              <w:right w:val="nil"/>
            </w:tcBorders>
            <w:shd w:val="clear" w:color="000000" w:fill="FFFFFF"/>
            <w:noWrap/>
            <w:vAlign w:val="center"/>
            <w:hideMark/>
          </w:tcPr>
          <w:p w14:paraId="0A739EF2"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10A567F5"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16,458</w:t>
            </w:r>
          </w:p>
        </w:tc>
        <w:tc>
          <w:tcPr>
            <w:tcW w:w="499" w:type="pct"/>
            <w:tcBorders>
              <w:top w:val="nil"/>
              <w:left w:val="nil"/>
              <w:bottom w:val="nil"/>
              <w:right w:val="nil"/>
            </w:tcBorders>
            <w:shd w:val="clear" w:color="000000" w:fill="E6F2FF"/>
            <w:noWrap/>
            <w:vAlign w:val="center"/>
            <w:hideMark/>
          </w:tcPr>
          <w:p w14:paraId="3491E4C4"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16,955</w:t>
            </w:r>
          </w:p>
        </w:tc>
        <w:tc>
          <w:tcPr>
            <w:tcW w:w="499" w:type="pct"/>
            <w:tcBorders>
              <w:top w:val="nil"/>
              <w:left w:val="nil"/>
              <w:bottom w:val="nil"/>
              <w:right w:val="nil"/>
            </w:tcBorders>
            <w:shd w:val="clear" w:color="000000" w:fill="FFFFFF"/>
            <w:noWrap/>
            <w:vAlign w:val="center"/>
            <w:hideMark/>
          </w:tcPr>
          <w:p w14:paraId="5C0206F9"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17,257</w:t>
            </w:r>
          </w:p>
        </w:tc>
        <w:tc>
          <w:tcPr>
            <w:tcW w:w="499" w:type="pct"/>
            <w:tcBorders>
              <w:top w:val="nil"/>
              <w:left w:val="nil"/>
              <w:bottom w:val="nil"/>
              <w:right w:val="nil"/>
            </w:tcBorders>
            <w:shd w:val="clear" w:color="000000" w:fill="FFFFFF"/>
            <w:noWrap/>
            <w:vAlign w:val="center"/>
            <w:hideMark/>
          </w:tcPr>
          <w:p w14:paraId="54D25B24"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16,788</w:t>
            </w:r>
          </w:p>
        </w:tc>
        <w:tc>
          <w:tcPr>
            <w:tcW w:w="499" w:type="pct"/>
            <w:tcBorders>
              <w:top w:val="nil"/>
              <w:left w:val="nil"/>
              <w:bottom w:val="nil"/>
              <w:right w:val="nil"/>
            </w:tcBorders>
            <w:shd w:val="clear" w:color="000000" w:fill="FFFFFF"/>
            <w:noWrap/>
            <w:vAlign w:val="center"/>
            <w:hideMark/>
          </w:tcPr>
          <w:p w14:paraId="24FF685E"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17,565</w:t>
            </w:r>
          </w:p>
        </w:tc>
      </w:tr>
      <w:tr w:rsidR="003635F4" w:rsidRPr="00BF01BA" w14:paraId="4EB28DCF"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273C3CCB" w14:textId="77777777" w:rsidR="003635F4" w:rsidRPr="00BF01BA" w:rsidRDefault="003635F4" w:rsidP="003635F4">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Other welfare programs</w:t>
            </w:r>
          </w:p>
        </w:tc>
        <w:tc>
          <w:tcPr>
            <w:tcW w:w="507" w:type="pct"/>
            <w:tcBorders>
              <w:top w:val="nil"/>
              <w:left w:val="nil"/>
              <w:bottom w:val="nil"/>
              <w:right w:val="nil"/>
            </w:tcBorders>
            <w:shd w:val="clear" w:color="000000" w:fill="FFFFFF"/>
            <w:noWrap/>
            <w:vAlign w:val="center"/>
            <w:hideMark/>
          </w:tcPr>
          <w:p w14:paraId="4CF4F0EA"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1,622</w:t>
            </w:r>
          </w:p>
        </w:tc>
        <w:tc>
          <w:tcPr>
            <w:tcW w:w="53" w:type="pct"/>
            <w:tcBorders>
              <w:top w:val="nil"/>
              <w:left w:val="nil"/>
              <w:bottom w:val="nil"/>
              <w:right w:val="nil"/>
            </w:tcBorders>
            <w:shd w:val="clear" w:color="000000" w:fill="FFFFFF"/>
            <w:noWrap/>
            <w:vAlign w:val="center"/>
            <w:hideMark/>
          </w:tcPr>
          <w:p w14:paraId="6BCB318C"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6D38C151"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1,760</w:t>
            </w:r>
          </w:p>
        </w:tc>
        <w:tc>
          <w:tcPr>
            <w:tcW w:w="499" w:type="pct"/>
            <w:tcBorders>
              <w:top w:val="nil"/>
              <w:left w:val="nil"/>
              <w:bottom w:val="nil"/>
              <w:right w:val="nil"/>
            </w:tcBorders>
            <w:shd w:val="clear" w:color="000000" w:fill="E6F2FF"/>
            <w:noWrap/>
            <w:vAlign w:val="center"/>
            <w:hideMark/>
          </w:tcPr>
          <w:p w14:paraId="355D2B33"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1,927</w:t>
            </w:r>
          </w:p>
        </w:tc>
        <w:tc>
          <w:tcPr>
            <w:tcW w:w="499" w:type="pct"/>
            <w:tcBorders>
              <w:top w:val="nil"/>
              <w:left w:val="nil"/>
              <w:bottom w:val="nil"/>
              <w:right w:val="nil"/>
            </w:tcBorders>
            <w:shd w:val="clear" w:color="000000" w:fill="FFFFFF"/>
            <w:noWrap/>
            <w:vAlign w:val="center"/>
            <w:hideMark/>
          </w:tcPr>
          <w:p w14:paraId="524F1739"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1,812</w:t>
            </w:r>
          </w:p>
        </w:tc>
        <w:tc>
          <w:tcPr>
            <w:tcW w:w="499" w:type="pct"/>
            <w:tcBorders>
              <w:top w:val="nil"/>
              <w:left w:val="nil"/>
              <w:bottom w:val="nil"/>
              <w:right w:val="nil"/>
            </w:tcBorders>
            <w:shd w:val="clear" w:color="000000" w:fill="FFFFFF"/>
            <w:noWrap/>
            <w:vAlign w:val="center"/>
            <w:hideMark/>
          </w:tcPr>
          <w:p w14:paraId="3F3ABB6D"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1,711</w:t>
            </w:r>
          </w:p>
        </w:tc>
        <w:tc>
          <w:tcPr>
            <w:tcW w:w="499" w:type="pct"/>
            <w:tcBorders>
              <w:top w:val="nil"/>
              <w:left w:val="nil"/>
              <w:bottom w:val="nil"/>
              <w:right w:val="nil"/>
            </w:tcBorders>
            <w:shd w:val="clear" w:color="000000" w:fill="FFFFFF"/>
            <w:noWrap/>
            <w:vAlign w:val="center"/>
            <w:hideMark/>
          </w:tcPr>
          <w:p w14:paraId="4B3516A5"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1,714</w:t>
            </w:r>
          </w:p>
        </w:tc>
      </w:tr>
      <w:tr w:rsidR="003635F4" w:rsidRPr="00BF01BA" w14:paraId="56F4EE22"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32F71E2F" w14:textId="77777777" w:rsidR="003635F4" w:rsidRPr="00BF01BA" w:rsidRDefault="003635F4" w:rsidP="003635F4">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Assistance for Indigenous</w:t>
            </w:r>
          </w:p>
        </w:tc>
        <w:tc>
          <w:tcPr>
            <w:tcW w:w="507" w:type="pct"/>
            <w:tcBorders>
              <w:top w:val="nil"/>
              <w:left w:val="nil"/>
              <w:bottom w:val="nil"/>
              <w:right w:val="nil"/>
            </w:tcBorders>
            <w:shd w:val="clear" w:color="000000" w:fill="FFFFFF"/>
            <w:noWrap/>
            <w:vAlign w:val="center"/>
            <w:hideMark/>
          </w:tcPr>
          <w:p w14:paraId="4D4DBEB3"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3" w:type="pct"/>
            <w:tcBorders>
              <w:top w:val="nil"/>
              <w:left w:val="nil"/>
              <w:bottom w:val="nil"/>
              <w:right w:val="nil"/>
            </w:tcBorders>
            <w:shd w:val="clear" w:color="000000" w:fill="FFFFFF"/>
            <w:noWrap/>
            <w:vAlign w:val="center"/>
            <w:hideMark/>
          </w:tcPr>
          <w:p w14:paraId="3A99B9C3"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3678346C"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E6F2FF"/>
            <w:noWrap/>
            <w:vAlign w:val="center"/>
            <w:hideMark/>
          </w:tcPr>
          <w:p w14:paraId="3C7FF11F"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1351FC98"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4B540DE3"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72A59FEB"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3635F4" w:rsidRPr="00BF01BA" w14:paraId="5DEB50CC"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0D60809F" w14:textId="77777777" w:rsidR="003635F4" w:rsidRPr="00BF01BA" w:rsidRDefault="003635F4" w:rsidP="003635F4">
            <w:pPr>
              <w:spacing w:before="0" w:after="0" w:line="240" w:lineRule="auto"/>
              <w:ind w:left="340"/>
              <w:rPr>
                <w:rFonts w:ascii="Arial" w:hAnsi="Arial" w:cs="Arial"/>
                <w:color w:val="000000"/>
                <w:sz w:val="16"/>
                <w:szCs w:val="16"/>
              </w:rPr>
            </w:pPr>
            <w:r w:rsidRPr="00BF01BA">
              <w:rPr>
                <w:rFonts w:ascii="Arial" w:hAnsi="Arial" w:cs="Arial"/>
                <w:color w:val="000000"/>
                <w:sz w:val="16"/>
                <w:szCs w:val="16"/>
              </w:rPr>
              <w:t xml:space="preserve">Australians </w:t>
            </w:r>
            <w:proofErr w:type="spellStart"/>
            <w:r w:rsidRPr="00BF01BA">
              <w:rPr>
                <w:rFonts w:ascii="Arial" w:hAnsi="Arial" w:cs="Arial"/>
                <w:color w:val="000000"/>
                <w:sz w:val="16"/>
                <w:szCs w:val="16"/>
              </w:rPr>
              <w:t>nec</w:t>
            </w:r>
            <w:proofErr w:type="spellEnd"/>
          </w:p>
        </w:tc>
        <w:tc>
          <w:tcPr>
            <w:tcW w:w="507" w:type="pct"/>
            <w:tcBorders>
              <w:top w:val="nil"/>
              <w:left w:val="nil"/>
              <w:bottom w:val="nil"/>
              <w:right w:val="nil"/>
            </w:tcBorders>
            <w:shd w:val="clear" w:color="000000" w:fill="FFFFFF"/>
            <w:noWrap/>
            <w:vAlign w:val="center"/>
            <w:hideMark/>
          </w:tcPr>
          <w:p w14:paraId="4A330750"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2,853</w:t>
            </w:r>
          </w:p>
        </w:tc>
        <w:tc>
          <w:tcPr>
            <w:tcW w:w="53" w:type="pct"/>
            <w:tcBorders>
              <w:top w:val="nil"/>
              <w:left w:val="nil"/>
              <w:bottom w:val="nil"/>
              <w:right w:val="nil"/>
            </w:tcBorders>
            <w:shd w:val="clear" w:color="000000" w:fill="FFFFFF"/>
            <w:noWrap/>
            <w:vAlign w:val="center"/>
            <w:hideMark/>
          </w:tcPr>
          <w:p w14:paraId="22AC60B4"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4A06AEA9"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3,386</w:t>
            </w:r>
          </w:p>
        </w:tc>
        <w:tc>
          <w:tcPr>
            <w:tcW w:w="499" w:type="pct"/>
            <w:tcBorders>
              <w:top w:val="nil"/>
              <w:left w:val="nil"/>
              <w:bottom w:val="nil"/>
              <w:right w:val="nil"/>
            </w:tcBorders>
            <w:shd w:val="clear" w:color="000000" w:fill="E6F2FF"/>
            <w:noWrap/>
            <w:vAlign w:val="center"/>
            <w:hideMark/>
          </w:tcPr>
          <w:p w14:paraId="7D6757FE"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3,460</w:t>
            </w:r>
          </w:p>
        </w:tc>
        <w:tc>
          <w:tcPr>
            <w:tcW w:w="499" w:type="pct"/>
            <w:tcBorders>
              <w:top w:val="nil"/>
              <w:left w:val="nil"/>
              <w:bottom w:val="nil"/>
              <w:right w:val="nil"/>
            </w:tcBorders>
            <w:shd w:val="clear" w:color="000000" w:fill="FFFFFF"/>
            <w:noWrap/>
            <w:vAlign w:val="center"/>
            <w:hideMark/>
          </w:tcPr>
          <w:p w14:paraId="00A799DF"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3,357</w:t>
            </w:r>
          </w:p>
        </w:tc>
        <w:tc>
          <w:tcPr>
            <w:tcW w:w="499" w:type="pct"/>
            <w:tcBorders>
              <w:top w:val="nil"/>
              <w:left w:val="nil"/>
              <w:bottom w:val="nil"/>
              <w:right w:val="nil"/>
            </w:tcBorders>
            <w:shd w:val="clear" w:color="000000" w:fill="FFFFFF"/>
            <w:noWrap/>
            <w:vAlign w:val="center"/>
            <w:hideMark/>
          </w:tcPr>
          <w:p w14:paraId="38C6B762"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3,241</w:t>
            </w:r>
          </w:p>
        </w:tc>
        <w:tc>
          <w:tcPr>
            <w:tcW w:w="499" w:type="pct"/>
            <w:tcBorders>
              <w:top w:val="nil"/>
              <w:left w:val="nil"/>
              <w:bottom w:val="nil"/>
              <w:right w:val="nil"/>
            </w:tcBorders>
            <w:shd w:val="clear" w:color="000000" w:fill="FFFFFF"/>
            <w:noWrap/>
            <w:vAlign w:val="center"/>
            <w:hideMark/>
          </w:tcPr>
          <w:p w14:paraId="3A760D5C"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3,031</w:t>
            </w:r>
          </w:p>
        </w:tc>
      </w:tr>
      <w:tr w:rsidR="003635F4" w:rsidRPr="00BF01BA" w14:paraId="71E244DA"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27877BCD" w14:textId="77777777" w:rsidR="003635F4" w:rsidRPr="00BF01BA" w:rsidRDefault="003635F4" w:rsidP="003635F4">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General administration</w:t>
            </w:r>
          </w:p>
        </w:tc>
        <w:tc>
          <w:tcPr>
            <w:tcW w:w="507" w:type="pct"/>
            <w:tcBorders>
              <w:top w:val="nil"/>
              <w:left w:val="nil"/>
              <w:bottom w:val="nil"/>
              <w:right w:val="nil"/>
            </w:tcBorders>
            <w:shd w:val="clear" w:color="000000" w:fill="FFFFFF"/>
            <w:noWrap/>
            <w:vAlign w:val="center"/>
            <w:hideMark/>
          </w:tcPr>
          <w:p w14:paraId="13A52B36"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4,896</w:t>
            </w:r>
          </w:p>
        </w:tc>
        <w:tc>
          <w:tcPr>
            <w:tcW w:w="53" w:type="pct"/>
            <w:tcBorders>
              <w:top w:val="nil"/>
              <w:left w:val="nil"/>
              <w:bottom w:val="nil"/>
              <w:right w:val="nil"/>
            </w:tcBorders>
            <w:shd w:val="clear" w:color="000000" w:fill="FFFFFF"/>
            <w:noWrap/>
            <w:vAlign w:val="center"/>
            <w:hideMark/>
          </w:tcPr>
          <w:p w14:paraId="427771E3"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single" w:sz="4" w:space="0" w:color="293F5B"/>
              <w:right w:val="nil"/>
            </w:tcBorders>
            <w:shd w:val="clear" w:color="000000" w:fill="FFFFFF"/>
            <w:noWrap/>
            <w:vAlign w:val="center"/>
            <w:hideMark/>
          </w:tcPr>
          <w:p w14:paraId="7B58DEF0"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5,646</w:t>
            </w:r>
          </w:p>
        </w:tc>
        <w:tc>
          <w:tcPr>
            <w:tcW w:w="499" w:type="pct"/>
            <w:tcBorders>
              <w:top w:val="nil"/>
              <w:left w:val="nil"/>
              <w:bottom w:val="single" w:sz="4" w:space="0" w:color="293F5B"/>
              <w:right w:val="nil"/>
            </w:tcBorders>
            <w:shd w:val="clear" w:color="000000" w:fill="E6F2FF"/>
            <w:noWrap/>
            <w:vAlign w:val="center"/>
            <w:hideMark/>
          </w:tcPr>
          <w:p w14:paraId="1B6D9659"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5,489</w:t>
            </w:r>
          </w:p>
        </w:tc>
        <w:tc>
          <w:tcPr>
            <w:tcW w:w="499" w:type="pct"/>
            <w:tcBorders>
              <w:top w:val="nil"/>
              <w:left w:val="nil"/>
              <w:bottom w:val="single" w:sz="4" w:space="0" w:color="293F5B"/>
              <w:right w:val="nil"/>
            </w:tcBorders>
            <w:shd w:val="clear" w:color="000000" w:fill="FFFFFF"/>
            <w:noWrap/>
            <w:vAlign w:val="center"/>
            <w:hideMark/>
          </w:tcPr>
          <w:p w14:paraId="562DA33B"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4,621</w:t>
            </w:r>
          </w:p>
        </w:tc>
        <w:tc>
          <w:tcPr>
            <w:tcW w:w="499" w:type="pct"/>
            <w:tcBorders>
              <w:top w:val="nil"/>
              <w:left w:val="nil"/>
              <w:bottom w:val="single" w:sz="4" w:space="0" w:color="293F5B"/>
              <w:right w:val="nil"/>
            </w:tcBorders>
            <w:shd w:val="clear" w:color="000000" w:fill="FFFFFF"/>
            <w:noWrap/>
            <w:vAlign w:val="center"/>
            <w:hideMark/>
          </w:tcPr>
          <w:p w14:paraId="2FDBF28A"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4,585</w:t>
            </w:r>
          </w:p>
        </w:tc>
        <w:tc>
          <w:tcPr>
            <w:tcW w:w="499" w:type="pct"/>
            <w:tcBorders>
              <w:top w:val="nil"/>
              <w:left w:val="nil"/>
              <w:bottom w:val="single" w:sz="4" w:space="0" w:color="293F5B"/>
              <w:right w:val="nil"/>
            </w:tcBorders>
            <w:shd w:val="clear" w:color="000000" w:fill="FFFFFF"/>
            <w:noWrap/>
            <w:vAlign w:val="center"/>
            <w:hideMark/>
          </w:tcPr>
          <w:p w14:paraId="23F46563"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4,589</w:t>
            </w:r>
          </w:p>
        </w:tc>
      </w:tr>
      <w:tr w:rsidR="003635F4" w:rsidRPr="00BF01BA" w14:paraId="604AA8DB"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107860C0" w14:textId="77777777" w:rsidR="003635F4" w:rsidRPr="00BF01BA" w:rsidRDefault="003635F4" w:rsidP="003635F4">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social security and welfare</w:t>
            </w:r>
          </w:p>
        </w:tc>
        <w:tc>
          <w:tcPr>
            <w:tcW w:w="507" w:type="pct"/>
            <w:tcBorders>
              <w:top w:val="single" w:sz="4" w:space="0" w:color="293F5B"/>
              <w:left w:val="nil"/>
              <w:bottom w:val="single" w:sz="4" w:space="0" w:color="293F5B"/>
              <w:right w:val="nil"/>
            </w:tcBorders>
            <w:shd w:val="clear" w:color="000000" w:fill="FFFFFF"/>
            <w:noWrap/>
            <w:vAlign w:val="center"/>
            <w:hideMark/>
          </w:tcPr>
          <w:p w14:paraId="75245B78"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253,184</w:t>
            </w:r>
          </w:p>
        </w:tc>
        <w:tc>
          <w:tcPr>
            <w:tcW w:w="53" w:type="pct"/>
            <w:tcBorders>
              <w:top w:val="nil"/>
              <w:left w:val="nil"/>
              <w:bottom w:val="nil"/>
              <w:right w:val="nil"/>
            </w:tcBorders>
            <w:shd w:val="clear" w:color="000000" w:fill="FFFFFF"/>
            <w:noWrap/>
            <w:vAlign w:val="center"/>
            <w:hideMark/>
          </w:tcPr>
          <w:p w14:paraId="0ED613DE" w14:textId="77777777" w:rsidR="003635F4" w:rsidRPr="00BF01BA" w:rsidRDefault="003635F4" w:rsidP="003635F4">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99" w:type="pct"/>
            <w:tcBorders>
              <w:top w:val="nil"/>
              <w:left w:val="nil"/>
              <w:bottom w:val="single" w:sz="4" w:space="0" w:color="293F5B"/>
              <w:right w:val="nil"/>
            </w:tcBorders>
            <w:shd w:val="clear" w:color="000000" w:fill="FFFFFF"/>
            <w:noWrap/>
            <w:vAlign w:val="center"/>
            <w:hideMark/>
          </w:tcPr>
          <w:p w14:paraId="45C4D622"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274,901</w:t>
            </w:r>
          </w:p>
        </w:tc>
        <w:tc>
          <w:tcPr>
            <w:tcW w:w="499" w:type="pct"/>
            <w:tcBorders>
              <w:top w:val="nil"/>
              <w:left w:val="nil"/>
              <w:bottom w:val="single" w:sz="4" w:space="0" w:color="293F5B"/>
              <w:right w:val="nil"/>
            </w:tcBorders>
            <w:shd w:val="clear" w:color="000000" w:fill="E6F2FF"/>
            <w:noWrap/>
            <w:vAlign w:val="center"/>
            <w:hideMark/>
          </w:tcPr>
          <w:p w14:paraId="2B57AFD1"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290,966</w:t>
            </w:r>
          </w:p>
        </w:tc>
        <w:tc>
          <w:tcPr>
            <w:tcW w:w="499" w:type="pct"/>
            <w:tcBorders>
              <w:top w:val="nil"/>
              <w:left w:val="nil"/>
              <w:bottom w:val="single" w:sz="4" w:space="0" w:color="293F5B"/>
              <w:right w:val="nil"/>
            </w:tcBorders>
            <w:shd w:val="clear" w:color="000000" w:fill="FFFFFF"/>
            <w:noWrap/>
            <w:vAlign w:val="center"/>
            <w:hideMark/>
          </w:tcPr>
          <w:p w14:paraId="5E00BA1E"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299,436</w:t>
            </w:r>
          </w:p>
        </w:tc>
        <w:tc>
          <w:tcPr>
            <w:tcW w:w="499" w:type="pct"/>
            <w:tcBorders>
              <w:top w:val="nil"/>
              <w:left w:val="nil"/>
              <w:bottom w:val="single" w:sz="4" w:space="0" w:color="293F5B"/>
              <w:right w:val="nil"/>
            </w:tcBorders>
            <w:shd w:val="clear" w:color="000000" w:fill="FFFFFF"/>
            <w:noWrap/>
            <w:vAlign w:val="center"/>
            <w:hideMark/>
          </w:tcPr>
          <w:p w14:paraId="5CF0FEE4"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309,531</w:t>
            </w:r>
          </w:p>
        </w:tc>
        <w:tc>
          <w:tcPr>
            <w:tcW w:w="499" w:type="pct"/>
            <w:tcBorders>
              <w:top w:val="nil"/>
              <w:left w:val="nil"/>
              <w:bottom w:val="single" w:sz="4" w:space="0" w:color="293F5B"/>
              <w:right w:val="nil"/>
            </w:tcBorders>
            <w:shd w:val="clear" w:color="000000" w:fill="FFFFFF"/>
            <w:noWrap/>
            <w:vAlign w:val="center"/>
            <w:hideMark/>
          </w:tcPr>
          <w:p w14:paraId="246F638C"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323,612</w:t>
            </w:r>
          </w:p>
        </w:tc>
      </w:tr>
      <w:tr w:rsidR="003635F4" w:rsidRPr="00BF01BA" w14:paraId="688A58C0" w14:textId="77777777" w:rsidTr="003635F4">
        <w:trPr>
          <w:trHeight w:hRule="exact" w:val="60"/>
        </w:trPr>
        <w:tc>
          <w:tcPr>
            <w:tcW w:w="1945" w:type="pct"/>
            <w:tcBorders>
              <w:top w:val="nil"/>
              <w:left w:val="nil"/>
              <w:bottom w:val="nil"/>
              <w:right w:val="nil"/>
            </w:tcBorders>
            <w:shd w:val="clear" w:color="000000" w:fill="FFFFFF"/>
            <w:noWrap/>
            <w:vAlign w:val="center"/>
            <w:hideMark/>
          </w:tcPr>
          <w:p w14:paraId="2B3CBFD6"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07" w:type="pct"/>
            <w:tcBorders>
              <w:top w:val="nil"/>
              <w:left w:val="nil"/>
              <w:bottom w:val="nil"/>
              <w:right w:val="nil"/>
            </w:tcBorders>
            <w:shd w:val="clear" w:color="000000" w:fill="FFFFFF"/>
            <w:noWrap/>
            <w:vAlign w:val="center"/>
            <w:hideMark/>
          </w:tcPr>
          <w:p w14:paraId="54984C42"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3" w:type="pct"/>
            <w:tcBorders>
              <w:top w:val="nil"/>
              <w:left w:val="nil"/>
              <w:bottom w:val="nil"/>
              <w:right w:val="nil"/>
            </w:tcBorders>
            <w:shd w:val="clear" w:color="000000" w:fill="FFFFFF"/>
            <w:noWrap/>
            <w:vAlign w:val="center"/>
            <w:hideMark/>
          </w:tcPr>
          <w:p w14:paraId="71B25FCF"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63126E40"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E6F2FF"/>
            <w:noWrap/>
            <w:vAlign w:val="center"/>
            <w:hideMark/>
          </w:tcPr>
          <w:p w14:paraId="551C7660"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3FF614A5"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5E82DAA0"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5D0A206A"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3635F4" w:rsidRPr="00BF01BA" w14:paraId="39778DCB"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1E7B9A37" w14:textId="77777777" w:rsidR="003635F4" w:rsidRPr="00BF01BA" w:rsidRDefault="003635F4" w:rsidP="003635F4">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xml:space="preserve">Housing and community </w:t>
            </w:r>
          </w:p>
        </w:tc>
        <w:tc>
          <w:tcPr>
            <w:tcW w:w="507" w:type="pct"/>
            <w:tcBorders>
              <w:top w:val="nil"/>
              <w:left w:val="nil"/>
              <w:bottom w:val="nil"/>
              <w:right w:val="nil"/>
            </w:tcBorders>
            <w:shd w:val="clear" w:color="000000" w:fill="FFFFFF"/>
            <w:noWrap/>
            <w:vAlign w:val="center"/>
            <w:hideMark/>
          </w:tcPr>
          <w:p w14:paraId="06D7E901"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3" w:type="pct"/>
            <w:tcBorders>
              <w:top w:val="nil"/>
              <w:left w:val="nil"/>
              <w:bottom w:val="nil"/>
              <w:right w:val="nil"/>
            </w:tcBorders>
            <w:shd w:val="clear" w:color="000000" w:fill="FFFFFF"/>
            <w:noWrap/>
            <w:vAlign w:val="center"/>
            <w:hideMark/>
          </w:tcPr>
          <w:p w14:paraId="2412879C"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75E920A5"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E6F2FF"/>
            <w:noWrap/>
            <w:vAlign w:val="center"/>
            <w:hideMark/>
          </w:tcPr>
          <w:p w14:paraId="0B9643E5"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1EB755AD"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7A5E8B23"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180CADE3"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3635F4" w:rsidRPr="00BF01BA" w14:paraId="02672C34"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3A8784A8" w14:textId="77777777" w:rsidR="003635F4" w:rsidRPr="00BF01BA" w:rsidRDefault="003635F4" w:rsidP="003635F4">
            <w:pPr>
              <w:spacing w:before="0" w:after="0" w:line="240" w:lineRule="auto"/>
              <w:ind w:left="170"/>
              <w:rPr>
                <w:rFonts w:ascii="Arial" w:hAnsi="Arial" w:cs="Arial"/>
                <w:b/>
                <w:bCs/>
                <w:color w:val="000000"/>
                <w:sz w:val="16"/>
                <w:szCs w:val="16"/>
              </w:rPr>
            </w:pPr>
            <w:r w:rsidRPr="00BF01BA">
              <w:rPr>
                <w:rFonts w:ascii="Arial" w:hAnsi="Arial" w:cs="Arial"/>
                <w:b/>
                <w:bCs/>
                <w:color w:val="000000"/>
                <w:sz w:val="16"/>
                <w:szCs w:val="16"/>
              </w:rPr>
              <w:t>amenities</w:t>
            </w:r>
          </w:p>
        </w:tc>
        <w:tc>
          <w:tcPr>
            <w:tcW w:w="507" w:type="pct"/>
            <w:tcBorders>
              <w:top w:val="nil"/>
              <w:left w:val="nil"/>
              <w:bottom w:val="nil"/>
              <w:right w:val="nil"/>
            </w:tcBorders>
            <w:shd w:val="clear" w:color="000000" w:fill="FFFFFF"/>
            <w:noWrap/>
            <w:vAlign w:val="center"/>
            <w:hideMark/>
          </w:tcPr>
          <w:p w14:paraId="7BF8E7AF"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3" w:type="pct"/>
            <w:tcBorders>
              <w:top w:val="nil"/>
              <w:left w:val="nil"/>
              <w:bottom w:val="nil"/>
              <w:right w:val="nil"/>
            </w:tcBorders>
            <w:shd w:val="clear" w:color="000000" w:fill="FFFFFF"/>
            <w:noWrap/>
            <w:vAlign w:val="center"/>
            <w:hideMark/>
          </w:tcPr>
          <w:p w14:paraId="16DD2FCB"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3E7F451B"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E6F2FF"/>
            <w:noWrap/>
            <w:vAlign w:val="center"/>
            <w:hideMark/>
          </w:tcPr>
          <w:p w14:paraId="338AE5CA"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729E4D12"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3DFFB1D0"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15553F39"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3635F4" w:rsidRPr="00BF01BA" w14:paraId="0E8B49EF"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4B1766BC" w14:textId="77777777" w:rsidR="003635F4" w:rsidRPr="00BF01BA" w:rsidRDefault="003635F4" w:rsidP="003635F4">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 xml:space="preserve">Housing </w:t>
            </w:r>
          </w:p>
        </w:tc>
        <w:tc>
          <w:tcPr>
            <w:tcW w:w="507" w:type="pct"/>
            <w:tcBorders>
              <w:top w:val="nil"/>
              <w:left w:val="nil"/>
              <w:bottom w:val="nil"/>
              <w:right w:val="nil"/>
            </w:tcBorders>
            <w:shd w:val="clear" w:color="000000" w:fill="FFFFFF"/>
            <w:noWrap/>
            <w:vAlign w:val="center"/>
            <w:hideMark/>
          </w:tcPr>
          <w:p w14:paraId="5BCD1BB4"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3,979</w:t>
            </w:r>
          </w:p>
        </w:tc>
        <w:tc>
          <w:tcPr>
            <w:tcW w:w="53" w:type="pct"/>
            <w:tcBorders>
              <w:top w:val="nil"/>
              <w:left w:val="nil"/>
              <w:bottom w:val="nil"/>
              <w:right w:val="nil"/>
            </w:tcBorders>
            <w:shd w:val="clear" w:color="000000" w:fill="FFFFFF"/>
            <w:noWrap/>
            <w:vAlign w:val="center"/>
            <w:hideMark/>
          </w:tcPr>
          <w:p w14:paraId="66ACBE53"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0C0E729D"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12,039</w:t>
            </w:r>
          </w:p>
        </w:tc>
        <w:tc>
          <w:tcPr>
            <w:tcW w:w="499" w:type="pct"/>
            <w:tcBorders>
              <w:top w:val="nil"/>
              <w:left w:val="nil"/>
              <w:bottom w:val="nil"/>
              <w:right w:val="nil"/>
            </w:tcBorders>
            <w:shd w:val="clear" w:color="000000" w:fill="E6F2FF"/>
            <w:noWrap/>
            <w:vAlign w:val="center"/>
            <w:hideMark/>
          </w:tcPr>
          <w:p w14:paraId="214F9933"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4,402</w:t>
            </w:r>
          </w:p>
        </w:tc>
        <w:tc>
          <w:tcPr>
            <w:tcW w:w="499" w:type="pct"/>
            <w:tcBorders>
              <w:top w:val="nil"/>
              <w:left w:val="nil"/>
              <w:bottom w:val="nil"/>
              <w:right w:val="nil"/>
            </w:tcBorders>
            <w:shd w:val="clear" w:color="000000" w:fill="FFFFFF"/>
            <w:noWrap/>
            <w:vAlign w:val="center"/>
            <w:hideMark/>
          </w:tcPr>
          <w:p w14:paraId="05B4FACB"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4,066</w:t>
            </w:r>
          </w:p>
        </w:tc>
        <w:tc>
          <w:tcPr>
            <w:tcW w:w="499" w:type="pct"/>
            <w:tcBorders>
              <w:top w:val="nil"/>
              <w:left w:val="nil"/>
              <w:bottom w:val="nil"/>
              <w:right w:val="nil"/>
            </w:tcBorders>
            <w:shd w:val="clear" w:color="000000" w:fill="FFFFFF"/>
            <w:noWrap/>
            <w:vAlign w:val="center"/>
            <w:hideMark/>
          </w:tcPr>
          <w:p w14:paraId="0B05F93E"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3,742</w:t>
            </w:r>
          </w:p>
        </w:tc>
        <w:tc>
          <w:tcPr>
            <w:tcW w:w="499" w:type="pct"/>
            <w:tcBorders>
              <w:top w:val="nil"/>
              <w:left w:val="nil"/>
              <w:bottom w:val="nil"/>
              <w:right w:val="nil"/>
            </w:tcBorders>
            <w:shd w:val="clear" w:color="000000" w:fill="FFFFFF"/>
            <w:noWrap/>
            <w:vAlign w:val="center"/>
            <w:hideMark/>
          </w:tcPr>
          <w:p w14:paraId="7F377B8A"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3,527</w:t>
            </w:r>
          </w:p>
        </w:tc>
      </w:tr>
      <w:tr w:rsidR="003635F4" w:rsidRPr="00BF01BA" w14:paraId="69681889"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109FFF6A" w14:textId="77777777" w:rsidR="003635F4" w:rsidRPr="00BF01BA" w:rsidRDefault="003635F4" w:rsidP="003635F4">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Urban and regional development</w:t>
            </w:r>
          </w:p>
        </w:tc>
        <w:tc>
          <w:tcPr>
            <w:tcW w:w="507" w:type="pct"/>
            <w:tcBorders>
              <w:top w:val="nil"/>
              <w:left w:val="nil"/>
              <w:bottom w:val="nil"/>
              <w:right w:val="nil"/>
            </w:tcBorders>
            <w:shd w:val="clear" w:color="000000" w:fill="FFFFFF"/>
            <w:noWrap/>
            <w:vAlign w:val="center"/>
            <w:hideMark/>
          </w:tcPr>
          <w:p w14:paraId="651631B7"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1,430</w:t>
            </w:r>
          </w:p>
        </w:tc>
        <w:tc>
          <w:tcPr>
            <w:tcW w:w="53" w:type="pct"/>
            <w:tcBorders>
              <w:top w:val="nil"/>
              <w:left w:val="nil"/>
              <w:bottom w:val="nil"/>
              <w:right w:val="nil"/>
            </w:tcBorders>
            <w:shd w:val="clear" w:color="000000" w:fill="FFFFFF"/>
            <w:noWrap/>
            <w:vAlign w:val="center"/>
            <w:hideMark/>
          </w:tcPr>
          <w:p w14:paraId="1F7E19C4"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43AF3757"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3,521</w:t>
            </w:r>
          </w:p>
        </w:tc>
        <w:tc>
          <w:tcPr>
            <w:tcW w:w="499" w:type="pct"/>
            <w:tcBorders>
              <w:top w:val="nil"/>
              <w:left w:val="nil"/>
              <w:bottom w:val="nil"/>
              <w:right w:val="nil"/>
            </w:tcBorders>
            <w:shd w:val="clear" w:color="000000" w:fill="E6F2FF"/>
            <w:noWrap/>
            <w:vAlign w:val="center"/>
            <w:hideMark/>
          </w:tcPr>
          <w:p w14:paraId="33EAD4DB"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2,062</w:t>
            </w:r>
          </w:p>
        </w:tc>
        <w:tc>
          <w:tcPr>
            <w:tcW w:w="499" w:type="pct"/>
            <w:tcBorders>
              <w:top w:val="nil"/>
              <w:left w:val="nil"/>
              <w:bottom w:val="nil"/>
              <w:right w:val="nil"/>
            </w:tcBorders>
            <w:shd w:val="clear" w:color="000000" w:fill="FFFFFF"/>
            <w:noWrap/>
            <w:vAlign w:val="center"/>
            <w:hideMark/>
          </w:tcPr>
          <w:p w14:paraId="52F49DA4"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1,088</w:t>
            </w:r>
          </w:p>
        </w:tc>
        <w:tc>
          <w:tcPr>
            <w:tcW w:w="499" w:type="pct"/>
            <w:tcBorders>
              <w:top w:val="nil"/>
              <w:left w:val="nil"/>
              <w:bottom w:val="nil"/>
              <w:right w:val="nil"/>
            </w:tcBorders>
            <w:shd w:val="clear" w:color="000000" w:fill="FFFFFF"/>
            <w:noWrap/>
            <w:vAlign w:val="center"/>
            <w:hideMark/>
          </w:tcPr>
          <w:p w14:paraId="0D506C61"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474</w:t>
            </w:r>
          </w:p>
        </w:tc>
        <w:tc>
          <w:tcPr>
            <w:tcW w:w="499" w:type="pct"/>
            <w:tcBorders>
              <w:top w:val="nil"/>
              <w:left w:val="nil"/>
              <w:bottom w:val="nil"/>
              <w:right w:val="nil"/>
            </w:tcBorders>
            <w:shd w:val="clear" w:color="000000" w:fill="FFFFFF"/>
            <w:noWrap/>
            <w:vAlign w:val="center"/>
            <w:hideMark/>
          </w:tcPr>
          <w:p w14:paraId="615A89DF"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414</w:t>
            </w:r>
          </w:p>
        </w:tc>
      </w:tr>
      <w:tr w:rsidR="003635F4" w:rsidRPr="00BF01BA" w14:paraId="39EB214D"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59822885" w14:textId="77777777" w:rsidR="003635F4" w:rsidRPr="00BF01BA" w:rsidRDefault="003635F4" w:rsidP="003635F4">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Environment protection</w:t>
            </w:r>
          </w:p>
        </w:tc>
        <w:tc>
          <w:tcPr>
            <w:tcW w:w="507" w:type="pct"/>
            <w:tcBorders>
              <w:top w:val="nil"/>
              <w:left w:val="nil"/>
              <w:bottom w:val="nil"/>
              <w:right w:val="nil"/>
            </w:tcBorders>
            <w:shd w:val="clear" w:color="000000" w:fill="FFFFFF"/>
            <w:noWrap/>
            <w:vAlign w:val="center"/>
            <w:hideMark/>
          </w:tcPr>
          <w:p w14:paraId="71594D9B"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1,574</w:t>
            </w:r>
          </w:p>
        </w:tc>
        <w:tc>
          <w:tcPr>
            <w:tcW w:w="53" w:type="pct"/>
            <w:tcBorders>
              <w:top w:val="nil"/>
              <w:left w:val="nil"/>
              <w:bottom w:val="nil"/>
              <w:right w:val="nil"/>
            </w:tcBorders>
            <w:shd w:val="clear" w:color="000000" w:fill="FFFFFF"/>
            <w:noWrap/>
            <w:vAlign w:val="center"/>
            <w:hideMark/>
          </w:tcPr>
          <w:p w14:paraId="0A03249B"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single" w:sz="4" w:space="0" w:color="293F5B"/>
              <w:right w:val="nil"/>
            </w:tcBorders>
            <w:shd w:val="clear" w:color="000000" w:fill="FFFFFF"/>
            <w:noWrap/>
            <w:vAlign w:val="center"/>
            <w:hideMark/>
          </w:tcPr>
          <w:p w14:paraId="359FF400"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2,562</w:t>
            </w:r>
          </w:p>
        </w:tc>
        <w:tc>
          <w:tcPr>
            <w:tcW w:w="499" w:type="pct"/>
            <w:tcBorders>
              <w:top w:val="nil"/>
              <w:left w:val="nil"/>
              <w:bottom w:val="single" w:sz="4" w:space="0" w:color="293F5B"/>
              <w:right w:val="nil"/>
            </w:tcBorders>
            <w:shd w:val="clear" w:color="000000" w:fill="E6F2FF"/>
            <w:noWrap/>
            <w:vAlign w:val="center"/>
            <w:hideMark/>
          </w:tcPr>
          <w:p w14:paraId="5460657D"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2,488</w:t>
            </w:r>
          </w:p>
        </w:tc>
        <w:tc>
          <w:tcPr>
            <w:tcW w:w="499" w:type="pct"/>
            <w:tcBorders>
              <w:top w:val="nil"/>
              <w:left w:val="nil"/>
              <w:bottom w:val="single" w:sz="4" w:space="0" w:color="293F5B"/>
              <w:right w:val="nil"/>
            </w:tcBorders>
            <w:shd w:val="clear" w:color="000000" w:fill="FFFFFF"/>
            <w:noWrap/>
            <w:vAlign w:val="center"/>
            <w:hideMark/>
          </w:tcPr>
          <w:p w14:paraId="11223CD0"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1,866</w:t>
            </w:r>
          </w:p>
        </w:tc>
        <w:tc>
          <w:tcPr>
            <w:tcW w:w="499" w:type="pct"/>
            <w:tcBorders>
              <w:top w:val="nil"/>
              <w:left w:val="nil"/>
              <w:bottom w:val="single" w:sz="4" w:space="0" w:color="293F5B"/>
              <w:right w:val="nil"/>
            </w:tcBorders>
            <w:shd w:val="clear" w:color="000000" w:fill="FFFFFF"/>
            <w:noWrap/>
            <w:vAlign w:val="center"/>
            <w:hideMark/>
          </w:tcPr>
          <w:p w14:paraId="6983A737"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1,345</w:t>
            </w:r>
          </w:p>
        </w:tc>
        <w:tc>
          <w:tcPr>
            <w:tcW w:w="499" w:type="pct"/>
            <w:tcBorders>
              <w:top w:val="nil"/>
              <w:left w:val="nil"/>
              <w:bottom w:val="single" w:sz="4" w:space="0" w:color="293F5B"/>
              <w:right w:val="nil"/>
            </w:tcBorders>
            <w:shd w:val="clear" w:color="000000" w:fill="FFFFFF"/>
            <w:noWrap/>
            <w:vAlign w:val="center"/>
            <w:hideMark/>
          </w:tcPr>
          <w:p w14:paraId="7AB2D6E6"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1,185</w:t>
            </w:r>
          </w:p>
        </w:tc>
      </w:tr>
      <w:tr w:rsidR="003635F4" w:rsidRPr="00BF01BA" w14:paraId="640D8236"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0C69689C" w14:textId="77777777" w:rsidR="003635F4" w:rsidRPr="00BF01BA" w:rsidRDefault="003635F4" w:rsidP="003635F4">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housing and community</w:t>
            </w:r>
          </w:p>
        </w:tc>
        <w:tc>
          <w:tcPr>
            <w:tcW w:w="507" w:type="pct"/>
            <w:tcBorders>
              <w:top w:val="single" w:sz="4" w:space="0" w:color="293F5B"/>
              <w:left w:val="nil"/>
              <w:bottom w:val="nil"/>
              <w:right w:val="nil"/>
            </w:tcBorders>
            <w:shd w:val="clear" w:color="000000" w:fill="FFFFFF"/>
            <w:noWrap/>
            <w:vAlign w:val="center"/>
            <w:hideMark/>
          </w:tcPr>
          <w:p w14:paraId="42DECFC9"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3" w:type="pct"/>
            <w:tcBorders>
              <w:top w:val="nil"/>
              <w:left w:val="nil"/>
              <w:bottom w:val="nil"/>
              <w:right w:val="nil"/>
            </w:tcBorders>
            <w:shd w:val="clear" w:color="000000" w:fill="FFFFFF"/>
            <w:noWrap/>
            <w:vAlign w:val="center"/>
            <w:hideMark/>
          </w:tcPr>
          <w:p w14:paraId="78D624D0"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4A4F34C0"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E6F2FF"/>
            <w:noWrap/>
            <w:vAlign w:val="center"/>
            <w:hideMark/>
          </w:tcPr>
          <w:p w14:paraId="5BA786E2"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44EE83D6"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0D448CA0"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19D38E79"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3635F4" w:rsidRPr="00BF01BA" w14:paraId="551F1656"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75492BAE" w14:textId="77777777" w:rsidR="003635F4" w:rsidRPr="00BF01BA" w:rsidRDefault="003635F4" w:rsidP="003635F4">
            <w:pPr>
              <w:spacing w:before="0" w:after="0" w:line="240" w:lineRule="auto"/>
              <w:ind w:left="170"/>
              <w:rPr>
                <w:rFonts w:ascii="Arial" w:hAnsi="Arial" w:cs="Arial"/>
                <w:b/>
                <w:bCs/>
                <w:color w:val="000000"/>
                <w:sz w:val="16"/>
                <w:szCs w:val="16"/>
              </w:rPr>
            </w:pPr>
            <w:r w:rsidRPr="00BF01BA">
              <w:rPr>
                <w:rFonts w:ascii="Arial" w:hAnsi="Arial" w:cs="Arial"/>
                <w:b/>
                <w:bCs/>
                <w:color w:val="000000"/>
                <w:sz w:val="16"/>
                <w:szCs w:val="16"/>
              </w:rPr>
              <w:t xml:space="preserve"> amenities</w:t>
            </w:r>
          </w:p>
        </w:tc>
        <w:tc>
          <w:tcPr>
            <w:tcW w:w="507" w:type="pct"/>
            <w:tcBorders>
              <w:top w:val="nil"/>
              <w:left w:val="nil"/>
              <w:bottom w:val="nil"/>
              <w:right w:val="nil"/>
            </w:tcBorders>
            <w:shd w:val="clear" w:color="000000" w:fill="FFFFFF"/>
            <w:noWrap/>
            <w:vAlign w:val="center"/>
            <w:hideMark/>
          </w:tcPr>
          <w:p w14:paraId="131D98CA"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6,982</w:t>
            </w:r>
          </w:p>
        </w:tc>
        <w:tc>
          <w:tcPr>
            <w:tcW w:w="53" w:type="pct"/>
            <w:tcBorders>
              <w:top w:val="nil"/>
              <w:left w:val="nil"/>
              <w:bottom w:val="nil"/>
              <w:right w:val="nil"/>
            </w:tcBorders>
            <w:shd w:val="clear" w:color="000000" w:fill="FFFFFF"/>
            <w:noWrap/>
            <w:vAlign w:val="center"/>
            <w:hideMark/>
          </w:tcPr>
          <w:p w14:paraId="717B4A7B" w14:textId="77777777" w:rsidR="003635F4" w:rsidRPr="00BF01BA" w:rsidRDefault="003635F4" w:rsidP="003635F4">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99" w:type="pct"/>
            <w:tcBorders>
              <w:top w:val="nil"/>
              <w:left w:val="nil"/>
              <w:bottom w:val="single" w:sz="4" w:space="0" w:color="293F5B"/>
              <w:right w:val="nil"/>
            </w:tcBorders>
            <w:shd w:val="clear" w:color="000000" w:fill="FFFFFF"/>
            <w:noWrap/>
            <w:vAlign w:val="center"/>
            <w:hideMark/>
          </w:tcPr>
          <w:p w14:paraId="21E54D5E"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18,122</w:t>
            </w:r>
          </w:p>
        </w:tc>
        <w:tc>
          <w:tcPr>
            <w:tcW w:w="499" w:type="pct"/>
            <w:tcBorders>
              <w:top w:val="nil"/>
              <w:left w:val="nil"/>
              <w:bottom w:val="single" w:sz="4" w:space="0" w:color="293F5B"/>
              <w:right w:val="nil"/>
            </w:tcBorders>
            <w:shd w:val="clear" w:color="000000" w:fill="E6F2FF"/>
            <w:noWrap/>
            <w:vAlign w:val="center"/>
            <w:hideMark/>
          </w:tcPr>
          <w:p w14:paraId="74D5CC36"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8,952</w:t>
            </w:r>
          </w:p>
        </w:tc>
        <w:tc>
          <w:tcPr>
            <w:tcW w:w="499" w:type="pct"/>
            <w:tcBorders>
              <w:top w:val="nil"/>
              <w:left w:val="nil"/>
              <w:bottom w:val="single" w:sz="4" w:space="0" w:color="293F5B"/>
              <w:right w:val="nil"/>
            </w:tcBorders>
            <w:shd w:val="clear" w:color="000000" w:fill="FFFFFF"/>
            <w:noWrap/>
            <w:vAlign w:val="center"/>
            <w:hideMark/>
          </w:tcPr>
          <w:p w14:paraId="4908353E"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7,021</w:t>
            </w:r>
          </w:p>
        </w:tc>
        <w:tc>
          <w:tcPr>
            <w:tcW w:w="499" w:type="pct"/>
            <w:tcBorders>
              <w:top w:val="nil"/>
              <w:left w:val="nil"/>
              <w:bottom w:val="single" w:sz="4" w:space="0" w:color="293F5B"/>
              <w:right w:val="nil"/>
            </w:tcBorders>
            <w:shd w:val="clear" w:color="000000" w:fill="FFFFFF"/>
            <w:noWrap/>
            <w:vAlign w:val="center"/>
            <w:hideMark/>
          </w:tcPr>
          <w:p w14:paraId="5AEF6EA7"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5,562</w:t>
            </w:r>
          </w:p>
        </w:tc>
        <w:tc>
          <w:tcPr>
            <w:tcW w:w="499" w:type="pct"/>
            <w:tcBorders>
              <w:top w:val="nil"/>
              <w:left w:val="nil"/>
              <w:bottom w:val="single" w:sz="4" w:space="0" w:color="293F5B"/>
              <w:right w:val="nil"/>
            </w:tcBorders>
            <w:shd w:val="clear" w:color="000000" w:fill="FFFFFF"/>
            <w:noWrap/>
            <w:vAlign w:val="center"/>
            <w:hideMark/>
          </w:tcPr>
          <w:p w14:paraId="2E74E26C"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5,125</w:t>
            </w:r>
          </w:p>
        </w:tc>
      </w:tr>
      <w:tr w:rsidR="003635F4" w:rsidRPr="00BF01BA" w14:paraId="10FAA185" w14:textId="77777777" w:rsidTr="003635F4">
        <w:trPr>
          <w:trHeight w:hRule="exact" w:val="60"/>
        </w:trPr>
        <w:tc>
          <w:tcPr>
            <w:tcW w:w="1945" w:type="pct"/>
            <w:tcBorders>
              <w:top w:val="nil"/>
              <w:left w:val="nil"/>
              <w:bottom w:val="nil"/>
              <w:right w:val="nil"/>
            </w:tcBorders>
            <w:shd w:val="clear" w:color="000000" w:fill="FFFFFF"/>
            <w:noWrap/>
            <w:vAlign w:val="center"/>
            <w:hideMark/>
          </w:tcPr>
          <w:p w14:paraId="24A8B790"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07" w:type="pct"/>
            <w:tcBorders>
              <w:top w:val="single" w:sz="4" w:space="0" w:color="293F5B"/>
              <w:left w:val="nil"/>
              <w:bottom w:val="nil"/>
              <w:right w:val="nil"/>
            </w:tcBorders>
            <w:shd w:val="clear" w:color="000000" w:fill="FFFFFF"/>
            <w:noWrap/>
            <w:vAlign w:val="center"/>
            <w:hideMark/>
          </w:tcPr>
          <w:p w14:paraId="7796CC60"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3" w:type="pct"/>
            <w:tcBorders>
              <w:top w:val="nil"/>
              <w:left w:val="nil"/>
              <w:bottom w:val="nil"/>
              <w:right w:val="nil"/>
            </w:tcBorders>
            <w:shd w:val="clear" w:color="000000" w:fill="FFFFFF"/>
            <w:noWrap/>
            <w:vAlign w:val="center"/>
            <w:hideMark/>
          </w:tcPr>
          <w:p w14:paraId="6F2B8080"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72ED91A1"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E6F2FF"/>
            <w:noWrap/>
            <w:vAlign w:val="center"/>
            <w:hideMark/>
          </w:tcPr>
          <w:p w14:paraId="1EF8B351"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4603FE92"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224A0035"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0BF6AA94"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3635F4" w:rsidRPr="00BF01BA" w14:paraId="4700FB79"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7A13362B" w14:textId="77777777" w:rsidR="003635F4" w:rsidRPr="00BF01BA" w:rsidRDefault="003635F4" w:rsidP="003635F4">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Recreation and culture</w:t>
            </w:r>
          </w:p>
        </w:tc>
        <w:tc>
          <w:tcPr>
            <w:tcW w:w="507" w:type="pct"/>
            <w:tcBorders>
              <w:top w:val="nil"/>
              <w:left w:val="nil"/>
              <w:bottom w:val="nil"/>
              <w:right w:val="nil"/>
            </w:tcBorders>
            <w:shd w:val="clear" w:color="000000" w:fill="FFFFFF"/>
            <w:noWrap/>
            <w:vAlign w:val="center"/>
            <w:hideMark/>
          </w:tcPr>
          <w:p w14:paraId="4E11FB11"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3" w:type="pct"/>
            <w:tcBorders>
              <w:top w:val="nil"/>
              <w:left w:val="nil"/>
              <w:bottom w:val="nil"/>
              <w:right w:val="nil"/>
            </w:tcBorders>
            <w:shd w:val="clear" w:color="000000" w:fill="FFFFFF"/>
            <w:noWrap/>
            <w:vAlign w:val="center"/>
            <w:hideMark/>
          </w:tcPr>
          <w:p w14:paraId="22D9A74D"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12F3EC93"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E6F2FF"/>
            <w:noWrap/>
            <w:vAlign w:val="center"/>
            <w:hideMark/>
          </w:tcPr>
          <w:p w14:paraId="32C76E56"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27E0B628"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72B8D8FF"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38699EE1"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3635F4" w:rsidRPr="00BF01BA" w14:paraId="023700D0"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0BBC33B7" w14:textId="77777777" w:rsidR="003635F4" w:rsidRPr="00BF01BA" w:rsidRDefault="003635F4" w:rsidP="003635F4">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Broadcasting</w:t>
            </w:r>
          </w:p>
        </w:tc>
        <w:tc>
          <w:tcPr>
            <w:tcW w:w="507" w:type="pct"/>
            <w:tcBorders>
              <w:top w:val="nil"/>
              <w:left w:val="nil"/>
              <w:bottom w:val="nil"/>
              <w:right w:val="nil"/>
            </w:tcBorders>
            <w:shd w:val="clear" w:color="000000" w:fill="FFFFFF"/>
            <w:noWrap/>
            <w:vAlign w:val="center"/>
            <w:hideMark/>
          </w:tcPr>
          <w:p w14:paraId="4E18B664"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1,689</w:t>
            </w:r>
          </w:p>
        </w:tc>
        <w:tc>
          <w:tcPr>
            <w:tcW w:w="53" w:type="pct"/>
            <w:tcBorders>
              <w:top w:val="nil"/>
              <w:left w:val="nil"/>
              <w:bottom w:val="nil"/>
              <w:right w:val="nil"/>
            </w:tcBorders>
            <w:shd w:val="clear" w:color="000000" w:fill="FFFFFF"/>
            <w:noWrap/>
            <w:vAlign w:val="center"/>
            <w:hideMark/>
          </w:tcPr>
          <w:p w14:paraId="2519FC09"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70E6B9B6"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1,781</w:t>
            </w:r>
          </w:p>
        </w:tc>
        <w:tc>
          <w:tcPr>
            <w:tcW w:w="499" w:type="pct"/>
            <w:tcBorders>
              <w:top w:val="nil"/>
              <w:left w:val="nil"/>
              <w:bottom w:val="nil"/>
              <w:right w:val="nil"/>
            </w:tcBorders>
            <w:shd w:val="clear" w:color="000000" w:fill="E6F2FF"/>
            <w:noWrap/>
            <w:vAlign w:val="center"/>
            <w:hideMark/>
          </w:tcPr>
          <w:p w14:paraId="5E6F7027"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1,834</w:t>
            </w:r>
          </w:p>
        </w:tc>
        <w:tc>
          <w:tcPr>
            <w:tcW w:w="499" w:type="pct"/>
            <w:tcBorders>
              <w:top w:val="nil"/>
              <w:left w:val="nil"/>
              <w:bottom w:val="nil"/>
              <w:right w:val="nil"/>
            </w:tcBorders>
            <w:shd w:val="clear" w:color="000000" w:fill="FFFFFF"/>
            <w:noWrap/>
            <w:vAlign w:val="center"/>
            <w:hideMark/>
          </w:tcPr>
          <w:p w14:paraId="742E7DE1"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1,867</w:t>
            </w:r>
          </w:p>
        </w:tc>
        <w:tc>
          <w:tcPr>
            <w:tcW w:w="499" w:type="pct"/>
            <w:tcBorders>
              <w:top w:val="nil"/>
              <w:left w:val="nil"/>
              <w:bottom w:val="nil"/>
              <w:right w:val="nil"/>
            </w:tcBorders>
            <w:shd w:val="clear" w:color="000000" w:fill="FFFFFF"/>
            <w:noWrap/>
            <w:vAlign w:val="center"/>
            <w:hideMark/>
          </w:tcPr>
          <w:p w14:paraId="36A0084A"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1,886</w:t>
            </w:r>
          </w:p>
        </w:tc>
        <w:tc>
          <w:tcPr>
            <w:tcW w:w="499" w:type="pct"/>
            <w:tcBorders>
              <w:top w:val="nil"/>
              <w:left w:val="nil"/>
              <w:bottom w:val="nil"/>
              <w:right w:val="nil"/>
            </w:tcBorders>
            <w:shd w:val="clear" w:color="000000" w:fill="FFFFFF"/>
            <w:noWrap/>
            <w:vAlign w:val="center"/>
            <w:hideMark/>
          </w:tcPr>
          <w:p w14:paraId="346AD9EC"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1,925</w:t>
            </w:r>
          </w:p>
        </w:tc>
      </w:tr>
      <w:tr w:rsidR="003635F4" w:rsidRPr="00BF01BA" w14:paraId="421DC93B"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1326E962" w14:textId="77777777" w:rsidR="003635F4" w:rsidRPr="00BF01BA" w:rsidRDefault="003635F4" w:rsidP="003635F4">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Arts and cultural heritage</w:t>
            </w:r>
          </w:p>
        </w:tc>
        <w:tc>
          <w:tcPr>
            <w:tcW w:w="507" w:type="pct"/>
            <w:tcBorders>
              <w:top w:val="nil"/>
              <w:left w:val="nil"/>
              <w:bottom w:val="nil"/>
              <w:right w:val="nil"/>
            </w:tcBorders>
            <w:shd w:val="clear" w:color="000000" w:fill="FFFFFF"/>
            <w:noWrap/>
            <w:vAlign w:val="center"/>
            <w:hideMark/>
          </w:tcPr>
          <w:p w14:paraId="56D40275"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2,041</w:t>
            </w:r>
          </w:p>
        </w:tc>
        <w:tc>
          <w:tcPr>
            <w:tcW w:w="53" w:type="pct"/>
            <w:tcBorders>
              <w:top w:val="nil"/>
              <w:left w:val="nil"/>
              <w:bottom w:val="nil"/>
              <w:right w:val="nil"/>
            </w:tcBorders>
            <w:shd w:val="clear" w:color="000000" w:fill="FFFFFF"/>
            <w:noWrap/>
            <w:vAlign w:val="center"/>
            <w:hideMark/>
          </w:tcPr>
          <w:p w14:paraId="1E6F39A4"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2C031B13"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2,348</w:t>
            </w:r>
          </w:p>
        </w:tc>
        <w:tc>
          <w:tcPr>
            <w:tcW w:w="499" w:type="pct"/>
            <w:tcBorders>
              <w:top w:val="nil"/>
              <w:left w:val="nil"/>
              <w:bottom w:val="nil"/>
              <w:right w:val="nil"/>
            </w:tcBorders>
            <w:shd w:val="clear" w:color="000000" w:fill="E6F2FF"/>
            <w:noWrap/>
            <w:vAlign w:val="center"/>
            <w:hideMark/>
          </w:tcPr>
          <w:p w14:paraId="0E328138"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2,085</w:t>
            </w:r>
          </w:p>
        </w:tc>
        <w:tc>
          <w:tcPr>
            <w:tcW w:w="499" w:type="pct"/>
            <w:tcBorders>
              <w:top w:val="nil"/>
              <w:left w:val="nil"/>
              <w:bottom w:val="nil"/>
              <w:right w:val="nil"/>
            </w:tcBorders>
            <w:shd w:val="clear" w:color="000000" w:fill="FFFFFF"/>
            <w:noWrap/>
            <w:vAlign w:val="center"/>
            <w:hideMark/>
          </w:tcPr>
          <w:p w14:paraId="4294089A"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2,085</w:t>
            </w:r>
          </w:p>
        </w:tc>
        <w:tc>
          <w:tcPr>
            <w:tcW w:w="499" w:type="pct"/>
            <w:tcBorders>
              <w:top w:val="nil"/>
              <w:left w:val="nil"/>
              <w:bottom w:val="nil"/>
              <w:right w:val="nil"/>
            </w:tcBorders>
            <w:shd w:val="clear" w:color="000000" w:fill="FFFFFF"/>
            <w:noWrap/>
            <w:vAlign w:val="center"/>
            <w:hideMark/>
          </w:tcPr>
          <w:p w14:paraId="441ACBD2"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2,095</w:t>
            </w:r>
          </w:p>
        </w:tc>
        <w:tc>
          <w:tcPr>
            <w:tcW w:w="499" w:type="pct"/>
            <w:tcBorders>
              <w:top w:val="nil"/>
              <w:left w:val="nil"/>
              <w:bottom w:val="nil"/>
              <w:right w:val="nil"/>
            </w:tcBorders>
            <w:shd w:val="clear" w:color="000000" w:fill="FFFFFF"/>
            <w:noWrap/>
            <w:vAlign w:val="center"/>
            <w:hideMark/>
          </w:tcPr>
          <w:p w14:paraId="530A02E4"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2,127</w:t>
            </w:r>
          </w:p>
        </w:tc>
      </w:tr>
      <w:tr w:rsidR="003635F4" w:rsidRPr="00BF01BA" w14:paraId="27CEE569"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0BBDC590" w14:textId="77777777" w:rsidR="003635F4" w:rsidRPr="00BF01BA" w:rsidRDefault="003635F4" w:rsidP="003635F4">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Sport and recreation</w:t>
            </w:r>
          </w:p>
        </w:tc>
        <w:tc>
          <w:tcPr>
            <w:tcW w:w="507" w:type="pct"/>
            <w:tcBorders>
              <w:top w:val="nil"/>
              <w:left w:val="nil"/>
              <w:bottom w:val="nil"/>
              <w:right w:val="nil"/>
            </w:tcBorders>
            <w:shd w:val="clear" w:color="000000" w:fill="FFFFFF"/>
            <w:noWrap/>
            <w:vAlign w:val="center"/>
            <w:hideMark/>
          </w:tcPr>
          <w:p w14:paraId="0A50D2B9"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597</w:t>
            </w:r>
          </w:p>
        </w:tc>
        <w:tc>
          <w:tcPr>
            <w:tcW w:w="53" w:type="pct"/>
            <w:tcBorders>
              <w:top w:val="nil"/>
              <w:left w:val="nil"/>
              <w:bottom w:val="nil"/>
              <w:right w:val="nil"/>
            </w:tcBorders>
            <w:shd w:val="clear" w:color="000000" w:fill="FFFFFF"/>
            <w:noWrap/>
            <w:vAlign w:val="center"/>
            <w:hideMark/>
          </w:tcPr>
          <w:p w14:paraId="59B0B987"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6BCA6454"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937</w:t>
            </w:r>
          </w:p>
        </w:tc>
        <w:tc>
          <w:tcPr>
            <w:tcW w:w="499" w:type="pct"/>
            <w:tcBorders>
              <w:top w:val="nil"/>
              <w:left w:val="nil"/>
              <w:bottom w:val="nil"/>
              <w:right w:val="nil"/>
            </w:tcBorders>
            <w:shd w:val="clear" w:color="000000" w:fill="E6F2FF"/>
            <w:noWrap/>
            <w:vAlign w:val="center"/>
            <w:hideMark/>
          </w:tcPr>
          <w:p w14:paraId="4E77E71F"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1,140</w:t>
            </w:r>
          </w:p>
        </w:tc>
        <w:tc>
          <w:tcPr>
            <w:tcW w:w="499" w:type="pct"/>
            <w:tcBorders>
              <w:top w:val="nil"/>
              <w:left w:val="nil"/>
              <w:bottom w:val="nil"/>
              <w:right w:val="nil"/>
            </w:tcBorders>
            <w:shd w:val="clear" w:color="000000" w:fill="FFFFFF"/>
            <w:noWrap/>
            <w:vAlign w:val="center"/>
            <w:hideMark/>
          </w:tcPr>
          <w:p w14:paraId="68EA6CCC"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993</w:t>
            </w:r>
          </w:p>
        </w:tc>
        <w:tc>
          <w:tcPr>
            <w:tcW w:w="499" w:type="pct"/>
            <w:tcBorders>
              <w:top w:val="nil"/>
              <w:left w:val="nil"/>
              <w:bottom w:val="nil"/>
              <w:right w:val="nil"/>
            </w:tcBorders>
            <w:shd w:val="clear" w:color="000000" w:fill="FFFFFF"/>
            <w:noWrap/>
            <w:vAlign w:val="center"/>
            <w:hideMark/>
          </w:tcPr>
          <w:p w14:paraId="045CB477"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1,221</w:t>
            </w:r>
          </w:p>
        </w:tc>
        <w:tc>
          <w:tcPr>
            <w:tcW w:w="499" w:type="pct"/>
            <w:tcBorders>
              <w:top w:val="nil"/>
              <w:left w:val="nil"/>
              <w:bottom w:val="nil"/>
              <w:right w:val="nil"/>
            </w:tcBorders>
            <w:shd w:val="clear" w:color="000000" w:fill="FFFFFF"/>
            <w:noWrap/>
            <w:vAlign w:val="center"/>
            <w:hideMark/>
          </w:tcPr>
          <w:p w14:paraId="7383F159"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1,539</w:t>
            </w:r>
          </w:p>
        </w:tc>
      </w:tr>
      <w:tr w:rsidR="003635F4" w:rsidRPr="00BF01BA" w14:paraId="6456BE75"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4743AD35" w14:textId="77777777" w:rsidR="003635F4" w:rsidRPr="00BF01BA" w:rsidRDefault="003635F4" w:rsidP="003635F4">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National estate and parks</w:t>
            </w:r>
          </w:p>
        </w:tc>
        <w:tc>
          <w:tcPr>
            <w:tcW w:w="507" w:type="pct"/>
            <w:tcBorders>
              <w:top w:val="nil"/>
              <w:left w:val="nil"/>
              <w:bottom w:val="nil"/>
              <w:right w:val="nil"/>
            </w:tcBorders>
            <w:shd w:val="clear" w:color="000000" w:fill="FFFFFF"/>
            <w:noWrap/>
            <w:vAlign w:val="center"/>
            <w:hideMark/>
          </w:tcPr>
          <w:p w14:paraId="0A58AFB6"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761</w:t>
            </w:r>
          </w:p>
        </w:tc>
        <w:tc>
          <w:tcPr>
            <w:tcW w:w="53" w:type="pct"/>
            <w:tcBorders>
              <w:top w:val="nil"/>
              <w:left w:val="nil"/>
              <w:bottom w:val="nil"/>
              <w:right w:val="nil"/>
            </w:tcBorders>
            <w:shd w:val="clear" w:color="000000" w:fill="FFFFFF"/>
            <w:noWrap/>
            <w:vAlign w:val="center"/>
            <w:hideMark/>
          </w:tcPr>
          <w:p w14:paraId="07598A59"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single" w:sz="4" w:space="0" w:color="293F5B"/>
              <w:right w:val="nil"/>
            </w:tcBorders>
            <w:shd w:val="clear" w:color="000000" w:fill="FFFFFF"/>
            <w:noWrap/>
            <w:vAlign w:val="center"/>
            <w:hideMark/>
          </w:tcPr>
          <w:p w14:paraId="111D38C6"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793</w:t>
            </w:r>
          </w:p>
        </w:tc>
        <w:tc>
          <w:tcPr>
            <w:tcW w:w="499" w:type="pct"/>
            <w:tcBorders>
              <w:top w:val="nil"/>
              <w:left w:val="nil"/>
              <w:bottom w:val="single" w:sz="4" w:space="0" w:color="293F5B"/>
              <w:right w:val="nil"/>
            </w:tcBorders>
            <w:shd w:val="clear" w:color="000000" w:fill="E6F2FF"/>
            <w:noWrap/>
            <w:vAlign w:val="center"/>
            <w:hideMark/>
          </w:tcPr>
          <w:p w14:paraId="2917BF80"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809</w:t>
            </w:r>
          </w:p>
        </w:tc>
        <w:tc>
          <w:tcPr>
            <w:tcW w:w="499" w:type="pct"/>
            <w:tcBorders>
              <w:top w:val="nil"/>
              <w:left w:val="nil"/>
              <w:bottom w:val="single" w:sz="4" w:space="0" w:color="293F5B"/>
              <w:right w:val="nil"/>
            </w:tcBorders>
            <w:shd w:val="clear" w:color="000000" w:fill="FFFFFF"/>
            <w:noWrap/>
            <w:vAlign w:val="center"/>
            <w:hideMark/>
          </w:tcPr>
          <w:p w14:paraId="0F1A547D"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764</w:t>
            </w:r>
          </w:p>
        </w:tc>
        <w:tc>
          <w:tcPr>
            <w:tcW w:w="499" w:type="pct"/>
            <w:tcBorders>
              <w:top w:val="nil"/>
              <w:left w:val="nil"/>
              <w:bottom w:val="single" w:sz="4" w:space="0" w:color="293F5B"/>
              <w:right w:val="nil"/>
            </w:tcBorders>
            <w:shd w:val="clear" w:color="000000" w:fill="FFFFFF"/>
            <w:noWrap/>
            <w:vAlign w:val="center"/>
            <w:hideMark/>
          </w:tcPr>
          <w:p w14:paraId="002801BA"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771</w:t>
            </w:r>
          </w:p>
        </w:tc>
        <w:tc>
          <w:tcPr>
            <w:tcW w:w="499" w:type="pct"/>
            <w:tcBorders>
              <w:top w:val="nil"/>
              <w:left w:val="nil"/>
              <w:bottom w:val="single" w:sz="4" w:space="0" w:color="293F5B"/>
              <w:right w:val="nil"/>
            </w:tcBorders>
            <w:shd w:val="clear" w:color="000000" w:fill="FFFFFF"/>
            <w:noWrap/>
            <w:vAlign w:val="center"/>
            <w:hideMark/>
          </w:tcPr>
          <w:p w14:paraId="19D6E688"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788</w:t>
            </w:r>
          </w:p>
        </w:tc>
      </w:tr>
      <w:tr w:rsidR="003635F4" w:rsidRPr="00BF01BA" w14:paraId="0CD08768"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6ED5688C" w14:textId="77777777" w:rsidR="003635F4" w:rsidRPr="00BF01BA" w:rsidRDefault="003635F4" w:rsidP="003635F4">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recreation and culture</w:t>
            </w:r>
          </w:p>
        </w:tc>
        <w:tc>
          <w:tcPr>
            <w:tcW w:w="507" w:type="pct"/>
            <w:tcBorders>
              <w:top w:val="single" w:sz="4" w:space="0" w:color="293F5B"/>
              <w:left w:val="nil"/>
              <w:bottom w:val="single" w:sz="4" w:space="0" w:color="293F5B"/>
              <w:right w:val="nil"/>
            </w:tcBorders>
            <w:shd w:val="clear" w:color="000000" w:fill="FFFFFF"/>
            <w:noWrap/>
            <w:vAlign w:val="center"/>
            <w:hideMark/>
          </w:tcPr>
          <w:p w14:paraId="0C18B14F"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5,088</w:t>
            </w:r>
          </w:p>
        </w:tc>
        <w:tc>
          <w:tcPr>
            <w:tcW w:w="53" w:type="pct"/>
            <w:tcBorders>
              <w:top w:val="nil"/>
              <w:left w:val="nil"/>
              <w:bottom w:val="nil"/>
              <w:right w:val="nil"/>
            </w:tcBorders>
            <w:shd w:val="clear" w:color="000000" w:fill="FFFFFF"/>
            <w:noWrap/>
            <w:vAlign w:val="center"/>
            <w:hideMark/>
          </w:tcPr>
          <w:p w14:paraId="2A56CD49" w14:textId="77777777" w:rsidR="003635F4" w:rsidRPr="00BF01BA" w:rsidRDefault="003635F4" w:rsidP="003635F4">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99" w:type="pct"/>
            <w:tcBorders>
              <w:top w:val="nil"/>
              <w:left w:val="nil"/>
              <w:bottom w:val="single" w:sz="4" w:space="0" w:color="293F5B"/>
              <w:right w:val="nil"/>
            </w:tcBorders>
            <w:shd w:val="clear" w:color="000000" w:fill="FFFFFF"/>
            <w:noWrap/>
            <w:vAlign w:val="center"/>
            <w:hideMark/>
          </w:tcPr>
          <w:p w14:paraId="5F0E3C17"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5,859</w:t>
            </w:r>
          </w:p>
        </w:tc>
        <w:tc>
          <w:tcPr>
            <w:tcW w:w="499" w:type="pct"/>
            <w:tcBorders>
              <w:top w:val="nil"/>
              <w:left w:val="nil"/>
              <w:bottom w:val="single" w:sz="4" w:space="0" w:color="293F5B"/>
              <w:right w:val="nil"/>
            </w:tcBorders>
            <w:shd w:val="clear" w:color="000000" w:fill="E6F2FF"/>
            <w:noWrap/>
            <w:vAlign w:val="center"/>
            <w:hideMark/>
          </w:tcPr>
          <w:p w14:paraId="40241EA3"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5,867</w:t>
            </w:r>
          </w:p>
        </w:tc>
        <w:tc>
          <w:tcPr>
            <w:tcW w:w="499" w:type="pct"/>
            <w:tcBorders>
              <w:top w:val="nil"/>
              <w:left w:val="nil"/>
              <w:bottom w:val="single" w:sz="4" w:space="0" w:color="293F5B"/>
              <w:right w:val="nil"/>
            </w:tcBorders>
            <w:shd w:val="clear" w:color="000000" w:fill="FFFFFF"/>
            <w:noWrap/>
            <w:vAlign w:val="center"/>
            <w:hideMark/>
          </w:tcPr>
          <w:p w14:paraId="44B83CB7"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5,709</w:t>
            </w:r>
          </w:p>
        </w:tc>
        <w:tc>
          <w:tcPr>
            <w:tcW w:w="499" w:type="pct"/>
            <w:tcBorders>
              <w:top w:val="nil"/>
              <w:left w:val="nil"/>
              <w:bottom w:val="single" w:sz="4" w:space="0" w:color="293F5B"/>
              <w:right w:val="nil"/>
            </w:tcBorders>
            <w:shd w:val="clear" w:color="000000" w:fill="FFFFFF"/>
            <w:noWrap/>
            <w:vAlign w:val="center"/>
            <w:hideMark/>
          </w:tcPr>
          <w:p w14:paraId="6AFE08BA"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5,974</w:t>
            </w:r>
          </w:p>
        </w:tc>
        <w:tc>
          <w:tcPr>
            <w:tcW w:w="499" w:type="pct"/>
            <w:tcBorders>
              <w:top w:val="nil"/>
              <w:left w:val="nil"/>
              <w:bottom w:val="single" w:sz="4" w:space="0" w:color="293F5B"/>
              <w:right w:val="nil"/>
            </w:tcBorders>
            <w:shd w:val="clear" w:color="000000" w:fill="FFFFFF"/>
            <w:noWrap/>
            <w:vAlign w:val="center"/>
            <w:hideMark/>
          </w:tcPr>
          <w:p w14:paraId="2EA1B604"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6,378</w:t>
            </w:r>
          </w:p>
        </w:tc>
      </w:tr>
      <w:tr w:rsidR="003635F4" w:rsidRPr="00BF01BA" w14:paraId="38F5FFF3" w14:textId="77777777" w:rsidTr="003635F4">
        <w:trPr>
          <w:trHeight w:hRule="exact" w:val="60"/>
        </w:trPr>
        <w:tc>
          <w:tcPr>
            <w:tcW w:w="1945" w:type="pct"/>
            <w:tcBorders>
              <w:top w:val="nil"/>
              <w:left w:val="nil"/>
              <w:bottom w:val="nil"/>
              <w:right w:val="nil"/>
            </w:tcBorders>
            <w:shd w:val="clear" w:color="000000" w:fill="FFFFFF"/>
            <w:noWrap/>
            <w:vAlign w:val="center"/>
            <w:hideMark/>
          </w:tcPr>
          <w:p w14:paraId="36E74CFD"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07" w:type="pct"/>
            <w:tcBorders>
              <w:top w:val="nil"/>
              <w:left w:val="nil"/>
              <w:bottom w:val="nil"/>
              <w:right w:val="nil"/>
            </w:tcBorders>
            <w:shd w:val="clear" w:color="000000" w:fill="FFFFFF"/>
            <w:noWrap/>
            <w:vAlign w:val="center"/>
            <w:hideMark/>
          </w:tcPr>
          <w:p w14:paraId="62816631"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3" w:type="pct"/>
            <w:tcBorders>
              <w:top w:val="nil"/>
              <w:left w:val="nil"/>
              <w:bottom w:val="nil"/>
              <w:right w:val="nil"/>
            </w:tcBorders>
            <w:shd w:val="clear" w:color="000000" w:fill="FFFFFF"/>
            <w:noWrap/>
            <w:vAlign w:val="center"/>
            <w:hideMark/>
          </w:tcPr>
          <w:p w14:paraId="193A4F4D"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6D010D38"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E6F2FF"/>
            <w:noWrap/>
            <w:vAlign w:val="center"/>
            <w:hideMark/>
          </w:tcPr>
          <w:p w14:paraId="5C650BC9"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2B821455"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3852D373"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5C86C30F"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3635F4" w:rsidRPr="00BF01BA" w14:paraId="2C8D5BF4"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5068DD86" w14:textId="77777777" w:rsidR="003635F4" w:rsidRPr="00BF01BA" w:rsidRDefault="003635F4" w:rsidP="003635F4">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Fuel and energy</w:t>
            </w:r>
          </w:p>
        </w:tc>
        <w:tc>
          <w:tcPr>
            <w:tcW w:w="507" w:type="pct"/>
            <w:tcBorders>
              <w:top w:val="nil"/>
              <w:left w:val="nil"/>
              <w:bottom w:val="single" w:sz="4" w:space="0" w:color="293F5B"/>
              <w:right w:val="nil"/>
            </w:tcBorders>
            <w:shd w:val="clear" w:color="000000" w:fill="FFFFFF"/>
            <w:noWrap/>
            <w:vAlign w:val="center"/>
            <w:hideMark/>
          </w:tcPr>
          <w:p w14:paraId="62074C1F"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12,988</w:t>
            </w:r>
          </w:p>
        </w:tc>
        <w:tc>
          <w:tcPr>
            <w:tcW w:w="53" w:type="pct"/>
            <w:tcBorders>
              <w:top w:val="nil"/>
              <w:left w:val="nil"/>
              <w:bottom w:val="nil"/>
              <w:right w:val="nil"/>
            </w:tcBorders>
            <w:shd w:val="clear" w:color="000000" w:fill="FFFFFF"/>
            <w:noWrap/>
            <w:vAlign w:val="center"/>
            <w:hideMark/>
          </w:tcPr>
          <w:p w14:paraId="4D00376C" w14:textId="77777777" w:rsidR="003635F4" w:rsidRPr="00BF01BA" w:rsidRDefault="003635F4" w:rsidP="003635F4">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99" w:type="pct"/>
            <w:tcBorders>
              <w:top w:val="nil"/>
              <w:left w:val="nil"/>
              <w:bottom w:val="single" w:sz="4" w:space="0" w:color="293F5B"/>
              <w:right w:val="nil"/>
            </w:tcBorders>
            <w:shd w:val="clear" w:color="000000" w:fill="FFFFFF"/>
            <w:noWrap/>
            <w:vAlign w:val="center"/>
            <w:hideMark/>
          </w:tcPr>
          <w:p w14:paraId="1C5B153C"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16,437</w:t>
            </w:r>
          </w:p>
        </w:tc>
        <w:tc>
          <w:tcPr>
            <w:tcW w:w="499" w:type="pct"/>
            <w:tcBorders>
              <w:top w:val="nil"/>
              <w:left w:val="nil"/>
              <w:bottom w:val="single" w:sz="4" w:space="0" w:color="293F5B"/>
              <w:right w:val="nil"/>
            </w:tcBorders>
            <w:shd w:val="clear" w:color="000000" w:fill="E6F2FF"/>
            <w:noWrap/>
            <w:vAlign w:val="center"/>
            <w:hideMark/>
          </w:tcPr>
          <w:p w14:paraId="6D4A60F5"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19,237</w:t>
            </w:r>
          </w:p>
        </w:tc>
        <w:tc>
          <w:tcPr>
            <w:tcW w:w="499" w:type="pct"/>
            <w:tcBorders>
              <w:top w:val="nil"/>
              <w:left w:val="nil"/>
              <w:bottom w:val="single" w:sz="4" w:space="0" w:color="293F5B"/>
              <w:right w:val="nil"/>
            </w:tcBorders>
            <w:shd w:val="clear" w:color="000000" w:fill="FFFFFF"/>
            <w:noWrap/>
            <w:vAlign w:val="center"/>
            <w:hideMark/>
          </w:tcPr>
          <w:p w14:paraId="59767FC1"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15,079</w:t>
            </w:r>
          </w:p>
        </w:tc>
        <w:tc>
          <w:tcPr>
            <w:tcW w:w="499" w:type="pct"/>
            <w:tcBorders>
              <w:top w:val="nil"/>
              <w:left w:val="nil"/>
              <w:bottom w:val="single" w:sz="4" w:space="0" w:color="293F5B"/>
              <w:right w:val="nil"/>
            </w:tcBorders>
            <w:shd w:val="clear" w:color="000000" w:fill="FFFFFF"/>
            <w:noWrap/>
            <w:vAlign w:val="center"/>
            <w:hideMark/>
          </w:tcPr>
          <w:p w14:paraId="320FE68E"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16,213</w:t>
            </w:r>
          </w:p>
        </w:tc>
        <w:tc>
          <w:tcPr>
            <w:tcW w:w="499" w:type="pct"/>
            <w:tcBorders>
              <w:top w:val="nil"/>
              <w:left w:val="nil"/>
              <w:bottom w:val="single" w:sz="4" w:space="0" w:color="293F5B"/>
              <w:right w:val="nil"/>
            </w:tcBorders>
            <w:shd w:val="clear" w:color="000000" w:fill="FFFFFF"/>
            <w:noWrap/>
            <w:vAlign w:val="center"/>
            <w:hideMark/>
          </w:tcPr>
          <w:p w14:paraId="270CAE74"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18,273</w:t>
            </w:r>
          </w:p>
        </w:tc>
      </w:tr>
      <w:tr w:rsidR="003635F4" w:rsidRPr="00BF01BA" w14:paraId="01783078" w14:textId="77777777" w:rsidTr="003635F4">
        <w:trPr>
          <w:trHeight w:hRule="exact" w:val="60"/>
        </w:trPr>
        <w:tc>
          <w:tcPr>
            <w:tcW w:w="1945" w:type="pct"/>
            <w:tcBorders>
              <w:top w:val="nil"/>
              <w:left w:val="nil"/>
              <w:bottom w:val="nil"/>
              <w:right w:val="nil"/>
            </w:tcBorders>
            <w:shd w:val="clear" w:color="000000" w:fill="FFFFFF"/>
            <w:noWrap/>
            <w:vAlign w:val="center"/>
            <w:hideMark/>
          </w:tcPr>
          <w:p w14:paraId="460D61E1"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07" w:type="pct"/>
            <w:tcBorders>
              <w:top w:val="nil"/>
              <w:left w:val="nil"/>
              <w:bottom w:val="nil"/>
              <w:right w:val="nil"/>
            </w:tcBorders>
            <w:shd w:val="clear" w:color="000000" w:fill="FFFFFF"/>
            <w:noWrap/>
            <w:vAlign w:val="center"/>
            <w:hideMark/>
          </w:tcPr>
          <w:p w14:paraId="0A70BE19"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3" w:type="pct"/>
            <w:tcBorders>
              <w:top w:val="nil"/>
              <w:left w:val="nil"/>
              <w:bottom w:val="nil"/>
              <w:right w:val="nil"/>
            </w:tcBorders>
            <w:shd w:val="clear" w:color="000000" w:fill="FFFFFF"/>
            <w:noWrap/>
            <w:vAlign w:val="center"/>
            <w:hideMark/>
          </w:tcPr>
          <w:p w14:paraId="223971E4"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10D30322"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E6F2FF"/>
            <w:noWrap/>
            <w:vAlign w:val="center"/>
            <w:hideMark/>
          </w:tcPr>
          <w:p w14:paraId="0A2BF7E3"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53D16C59"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2436649B"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55BE52B8"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3635F4" w:rsidRPr="00BF01BA" w14:paraId="6E179EEA"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7AE813FA" w14:textId="77777777" w:rsidR="003635F4" w:rsidRPr="00BF01BA" w:rsidRDefault="003635F4" w:rsidP="003635F4">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Agriculture, forestry and fishing</w:t>
            </w:r>
          </w:p>
        </w:tc>
        <w:tc>
          <w:tcPr>
            <w:tcW w:w="507" w:type="pct"/>
            <w:tcBorders>
              <w:top w:val="nil"/>
              <w:left w:val="nil"/>
              <w:bottom w:val="nil"/>
              <w:right w:val="nil"/>
            </w:tcBorders>
            <w:shd w:val="clear" w:color="000000" w:fill="FFFFFF"/>
            <w:noWrap/>
            <w:vAlign w:val="center"/>
            <w:hideMark/>
          </w:tcPr>
          <w:p w14:paraId="34535A5A"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3" w:type="pct"/>
            <w:tcBorders>
              <w:top w:val="nil"/>
              <w:left w:val="nil"/>
              <w:bottom w:val="nil"/>
              <w:right w:val="nil"/>
            </w:tcBorders>
            <w:shd w:val="clear" w:color="000000" w:fill="FFFFFF"/>
            <w:noWrap/>
            <w:vAlign w:val="center"/>
            <w:hideMark/>
          </w:tcPr>
          <w:p w14:paraId="7CBE0FB9"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226E3507"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E6F2FF"/>
            <w:noWrap/>
            <w:vAlign w:val="center"/>
            <w:hideMark/>
          </w:tcPr>
          <w:p w14:paraId="78F51B17"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6E1D417B"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7365FCE6"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2AA3EF14"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3635F4" w:rsidRPr="00BF01BA" w14:paraId="69492C08"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1B38703F" w14:textId="77777777" w:rsidR="003635F4" w:rsidRPr="00BF01BA" w:rsidRDefault="003635F4" w:rsidP="003635F4">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Wool industry</w:t>
            </w:r>
          </w:p>
        </w:tc>
        <w:tc>
          <w:tcPr>
            <w:tcW w:w="507" w:type="pct"/>
            <w:tcBorders>
              <w:top w:val="nil"/>
              <w:left w:val="nil"/>
              <w:bottom w:val="nil"/>
              <w:right w:val="nil"/>
            </w:tcBorders>
            <w:shd w:val="clear" w:color="000000" w:fill="FFFFFF"/>
            <w:noWrap/>
            <w:vAlign w:val="center"/>
            <w:hideMark/>
          </w:tcPr>
          <w:p w14:paraId="5F36D077"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51</w:t>
            </w:r>
          </w:p>
        </w:tc>
        <w:tc>
          <w:tcPr>
            <w:tcW w:w="53" w:type="pct"/>
            <w:tcBorders>
              <w:top w:val="nil"/>
              <w:left w:val="nil"/>
              <w:bottom w:val="nil"/>
              <w:right w:val="nil"/>
            </w:tcBorders>
            <w:shd w:val="clear" w:color="000000" w:fill="FFFFFF"/>
            <w:noWrap/>
            <w:vAlign w:val="center"/>
            <w:hideMark/>
          </w:tcPr>
          <w:p w14:paraId="54E84C2E"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6EBF7094"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62</w:t>
            </w:r>
          </w:p>
        </w:tc>
        <w:tc>
          <w:tcPr>
            <w:tcW w:w="499" w:type="pct"/>
            <w:tcBorders>
              <w:top w:val="nil"/>
              <w:left w:val="nil"/>
              <w:bottom w:val="nil"/>
              <w:right w:val="nil"/>
            </w:tcBorders>
            <w:shd w:val="clear" w:color="000000" w:fill="E6F2FF"/>
            <w:noWrap/>
            <w:vAlign w:val="center"/>
            <w:hideMark/>
          </w:tcPr>
          <w:p w14:paraId="414EBEDF"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62</w:t>
            </w:r>
          </w:p>
        </w:tc>
        <w:tc>
          <w:tcPr>
            <w:tcW w:w="499" w:type="pct"/>
            <w:tcBorders>
              <w:top w:val="nil"/>
              <w:left w:val="nil"/>
              <w:bottom w:val="nil"/>
              <w:right w:val="nil"/>
            </w:tcBorders>
            <w:shd w:val="clear" w:color="000000" w:fill="FFFFFF"/>
            <w:noWrap/>
            <w:vAlign w:val="center"/>
            <w:hideMark/>
          </w:tcPr>
          <w:p w14:paraId="04FD5A71"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73</w:t>
            </w:r>
          </w:p>
        </w:tc>
        <w:tc>
          <w:tcPr>
            <w:tcW w:w="499" w:type="pct"/>
            <w:tcBorders>
              <w:top w:val="nil"/>
              <w:left w:val="nil"/>
              <w:bottom w:val="nil"/>
              <w:right w:val="nil"/>
            </w:tcBorders>
            <w:shd w:val="clear" w:color="000000" w:fill="FFFFFF"/>
            <w:noWrap/>
            <w:vAlign w:val="center"/>
            <w:hideMark/>
          </w:tcPr>
          <w:p w14:paraId="068343F9"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79</w:t>
            </w:r>
          </w:p>
        </w:tc>
        <w:tc>
          <w:tcPr>
            <w:tcW w:w="499" w:type="pct"/>
            <w:tcBorders>
              <w:top w:val="nil"/>
              <w:left w:val="nil"/>
              <w:bottom w:val="nil"/>
              <w:right w:val="nil"/>
            </w:tcBorders>
            <w:shd w:val="clear" w:color="000000" w:fill="FFFFFF"/>
            <w:noWrap/>
            <w:vAlign w:val="center"/>
            <w:hideMark/>
          </w:tcPr>
          <w:p w14:paraId="74D34D4B"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84</w:t>
            </w:r>
          </w:p>
        </w:tc>
      </w:tr>
      <w:tr w:rsidR="003635F4" w:rsidRPr="00BF01BA" w14:paraId="3B9800AE"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372B1D6D" w14:textId="77777777" w:rsidR="003635F4" w:rsidRPr="00BF01BA" w:rsidRDefault="003635F4" w:rsidP="003635F4">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Grains industry</w:t>
            </w:r>
          </w:p>
        </w:tc>
        <w:tc>
          <w:tcPr>
            <w:tcW w:w="507" w:type="pct"/>
            <w:tcBorders>
              <w:top w:val="nil"/>
              <w:left w:val="nil"/>
              <w:bottom w:val="nil"/>
              <w:right w:val="nil"/>
            </w:tcBorders>
            <w:shd w:val="clear" w:color="000000" w:fill="FFFFFF"/>
            <w:noWrap/>
            <w:vAlign w:val="center"/>
            <w:hideMark/>
          </w:tcPr>
          <w:p w14:paraId="0C14B55E"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235</w:t>
            </w:r>
          </w:p>
        </w:tc>
        <w:tc>
          <w:tcPr>
            <w:tcW w:w="53" w:type="pct"/>
            <w:tcBorders>
              <w:top w:val="nil"/>
              <w:left w:val="nil"/>
              <w:bottom w:val="nil"/>
              <w:right w:val="nil"/>
            </w:tcBorders>
            <w:shd w:val="clear" w:color="000000" w:fill="FFFFFF"/>
            <w:noWrap/>
            <w:vAlign w:val="center"/>
            <w:hideMark/>
          </w:tcPr>
          <w:p w14:paraId="117E97AA"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408D174B"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292</w:t>
            </w:r>
          </w:p>
        </w:tc>
        <w:tc>
          <w:tcPr>
            <w:tcW w:w="499" w:type="pct"/>
            <w:tcBorders>
              <w:top w:val="nil"/>
              <w:left w:val="nil"/>
              <w:bottom w:val="nil"/>
              <w:right w:val="nil"/>
            </w:tcBorders>
            <w:shd w:val="clear" w:color="000000" w:fill="E6F2FF"/>
            <w:noWrap/>
            <w:vAlign w:val="center"/>
            <w:hideMark/>
          </w:tcPr>
          <w:p w14:paraId="7FC37D78"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305</w:t>
            </w:r>
          </w:p>
        </w:tc>
        <w:tc>
          <w:tcPr>
            <w:tcW w:w="499" w:type="pct"/>
            <w:tcBorders>
              <w:top w:val="nil"/>
              <w:left w:val="nil"/>
              <w:bottom w:val="nil"/>
              <w:right w:val="nil"/>
            </w:tcBorders>
            <w:shd w:val="clear" w:color="000000" w:fill="FFFFFF"/>
            <w:noWrap/>
            <w:vAlign w:val="center"/>
            <w:hideMark/>
          </w:tcPr>
          <w:p w14:paraId="09B17403"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318</w:t>
            </w:r>
          </w:p>
        </w:tc>
        <w:tc>
          <w:tcPr>
            <w:tcW w:w="499" w:type="pct"/>
            <w:tcBorders>
              <w:top w:val="nil"/>
              <w:left w:val="nil"/>
              <w:bottom w:val="nil"/>
              <w:right w:val="nil"/>
            </w:tcBorders>
            <w:shd w:val="clear" w:color="000000" w:fill="FFFFFF"/>
            <w:noWrap/>
            <w:vAlign w:val="center"/>
            <w:hideMark/>
          </w:tcPr>
          <w:p w14:paraId="77BC3DAD"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330</w:t>
            </w:r>
          </w:p>
        </w:tc>
        <w:tc>
          <w:tcPr>
            <w:tcW w:w="499" w:type="pct"/>
            <w:tcBorders>
              <w:top w:val="nil"/>
              <w:left w:val="nil"/>
              <w:bottom w:val="nil"/>
              <w:right w:val="nil"/>
            </w:tcBorders>
            <w:shd w:val="clear" w:color="000000" w:fill="FFFFFF"/>
            <w:noWrap/>
            <w:vAlign w:val="center"/>
            <w:hideMark/>
          </w:tcPr>
          <w:p w14:paraId="0B970498"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340</w:t>
            </w:r>
          </w:p>
        </w:tc>
      </w:tr>
      <w:tr w:rsidR="003635F4" w:rsidRPr="00BF01BA" w14:paraId="791C4DFB"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515ED54C" w14:textId="77777777" w:rsidR="003635F4" w:rsidRPr="00BF01BA" w:rsidRDefault="003635F4" w:rsidP="003635F4">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Dairy industry</w:t>
            </w:r>
          </w:p>
        </w:tc>
        <w:tc>
          <w:tcPr>
            <w:tcW w:w="507" w:type="pct"/>
            <w:tcBorders>
              <w:top w:val="nil"/>
              <w:left w:val="nil"/>
              <w:bottom w:val="nil"/>
              <w:right w:val="nil"/>
            </w:tcBorders>
            <w:shd w:val="clear" w:color="000000" w:fill="FFFFFF"/>
            <w:noWrap/>
            <w:vAlign w:val="center"/>
            <w:hideMark/>
          </w:tcPr>
          <w:p w14:paraId="3E29A664"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55</w:t>
            </w:r>
          </w:p>
        </w:tc>
        <w:tc>
          <w:tcPr>
            <w:tcW w:w="53" w:type="pct"/>
            <w:tcBorders>
              <w:top w:val="nil"/>
              <w:left w:val="nil"/>
              <w:bottom w:val="nil"/>
              <w:right w:val="nil"/>
            </w:tcBorders>
            <w:shd w:val="clear" w:color="000000" w:fill="FFFFFF"/>
            <w:noWrap/>
            <w:vAlign w:val="center"/>
            <w:hideMark/>
          </w:tcPr>
          <w:p w14:paraId="5EE125BD"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7E71B493"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58</w:t>
            </w:r>
          </w:p>
        </w:tc>
        <w:tc>
          <w:tcPr>
            <w:tcW w:w="499" w:type="pct"/>
            <w:tcBorders>
              <w:top w:val="nil"/>
              <w:left w:val="nil"/>
              <w:bottom w:val="nil"/>
              <w:right w:val="nil"/>
            </w:tcBorders>
            <w:shd w:val="clear" w:color="000000" w:fill="E6F2FF"/>
            <w:noWrap/>
            <w:vAlign w:val="center"/>
            <w:hideMark/>
          </w:tcPr>
          <w:p w14:paraId="6B296156"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58</w:t>
            </w:r>
          </w:p>
        </w:tc>
        <w:tc>
          <w:tcPr>
            <w:tcW w:w="499" w:type="pct"/>
            <w:tcBorders>
              <w:top w:val="nil"/>
              <w:left w:val="nil"/>
              <w:bottom w:val="nil"/>
              <w:right w:val="nil"/>
            </w:tcBorders>
            <w:shd w:val="clear" w:color="000000" w:fill="FFFFFF"/>
            <w:noWrap/>
            <w:vAlign w:val="center"/>
            <w:hideMark/>
          </w:tcPr>
          <w:p w14:paraId="2D881CD9"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58</w:t>
            </w:r>
          </w:p>
        </w:tc>
        <w:tc>
          <w:tcPr>
            <w:tcW w:w="499" w:type="pct"/>
            <w:tcBorders>
              <w:top w:val="nil"/>
              <w:left w:val="nil"/>
              <w:bottom w:val="nil"/>
              <w:right w:val="nil"/>
            </w:tcBorders>
            <w:shd w:val="clear" w:color="000000" w:fill="FFFFFF"/>
            <w:noWrap/>
            <w:vAlign w:val="center"/>
            <w:hideMark/>
          </w:tcPr>
          <w:p w14:paraId="59C78D5E"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57</w:t>
            </w:r>
          </w:p>
        </w:tc>
        <w:tc>
          <w:tcPr>
            <w:tcW w:w="499" w:type="pct"/>
            <w:tcBorders>
              <w:top w:val="nil"/>
              <w:left w:val="nil"/>
              <w:bottom w:val="nil"/>
              <w:right w:val="nil"/>
            </w:tcBorders>
            <w:shd w:val="clear" w:color="000000" w:fill="FFFFFF"/>
            <w:noWrap/>
            <w:vAlign w:val="center"/>
            <w:hideMark/>
          </w:tcPr>
          <w:p w14:paraId="57873580"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58</w:t>
            </w:r>
          </w:p>
        </w:tc>
      </w:tr>
      <w:tr w:rsidR="003635F4" w:rsidRPr="00BF01BA" w14:paraId="6A1777D9"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4DE89842" w14:textId="77777777" w:rsidR="003635F4" w:rsidRPr="00BF01BA" w:rsidRDefault="003635F4" w:rsidP="003635F4">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Cattle, sheep and pig industry</w:t>
            </w:r>
          </w:p>
        </w:tc>
        <w:tc>
          <w:tcPr>
            <w:tcW w:w="507" w:type="pct"/>
            <w:tcBorders>
              <w:top w:val="nil"/>
              <w:left w:val="nil"/>
              <w:bottom w:val="nil"/>
              <w:right w:val="nil"/>
            </w:tcBorders>
            <w:shd w:val="clear" w:color="000000" w:fill="FFFFFF"/>
            <w:noWrap/>
            <w:vAlign w:val="center"/>
            <w:hideMark/>
          </w:tcPr>
          <w:p w14:paraId="6F260267"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252</w:t>
            </w:r>
          </w:p>
        </w:tc>
        <w:tc>
          <w:tcPr>
            <w:tcW w:w="53" w:type="pct"/>
            <w:tcBorders>
              <w:top w:val="nil"/>
              <w:left w:val="nil"/>
              <w:bottom w:val="nil"/>
              <w:right w:val="nil"/>
            </w:tcBorders>
            <w:shd w:val="clear" w:color="000000" w:fill="FFFFFF"/>
            <w:noWrap/>
            <w:vAlign w:val="center"/>
            <w:hideMark/>
          </w:tcPr>
          <w:p w14:paraId="20370EE0"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7B4258C0"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272</w:t>
            </w:r>
          </w:p>
        </w:tc>
        <w:tc>
          <w:tcPr>
            <w:tcW w:w="499" w:type="pct"/>
            <w:tcBorders>
              <w:top w:val="nil"/>
              <w:left w:val="nil"/>
              <w:bottom w:val="nil"/>
              <w:right w:val="nil"/>
            </w:tcBorders>
            <w:shd w:val="clear" w:color="000000" w:fill="E6F2FF"/>
            <w:noWrap/>
            <w:vAlign w:val="center"/>
            <w:hideMark/>
          </w:tcPr>
          <w:p w14:paraId="3B53B27D"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279</w:t>
            </w:r>
          </w:p>
        </w:tc>
        <w:tc>
          <w:tcPr>
            <w:tcW w:w="499" w:type="pct"/>
            <w:tcBorders>
              <w:top w:val="nil"/>
              <w:left w:val="nil"/>
              <w:bottom w:val="nil"/>
              <w:right w:val="nil"/>
            </w:tcBorders>
            <w:shd w:val="clear" w:color="000000" w:fill="FFFFFF"/>
            <w:noWrap/>
            <w:vAlign w:val="center"/>
            <w:hideMark/>
          </w:tcPr>
          <w:p w14:paraId="14F33F41"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277</w:t>
            </w:r>
          </w:p>
        </w:tc>
        <w:tc>
          <w:tcPr>
            <w:tcW w:w="499" w:type="pct"/>
            <w:tcBorders>
              <w:top w:val="nil"/>
              <w:left w:val="nil"/>
              <w:bottom w:val="nil"/>
              <w:right w:val="nil"/>
            </w:tcBorders>
            <w:shd w:val="clear" w:color="000000" w:fill="FFFFFF"/>
            <w:noWrap/>
            <w:vAlign w:val="center"/>
            <w:hideMark/>
          </w:tcPr>
          <w:p w14:paraId="52CE4BEC"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279</w:t>
            </w:r>
          </w:p>
        </w:tc>
        <w:tc>
          <w:tcPr>
            <w:tcW w:w="499" w:type="pct"/>
            <w:tcBorders>
              <w:top w:val="nil"/>
              <w:left w:val="nil"/>
              <w:bottom w:val="nil"/>
              <w:right w:val="nil"/>
            </w:tcBorders>
            <w:shd w:val="clear" w:color="000000" w:fill="FFFFFF"/>
            <w:noWrap/>
            <w:vAlign w:val="center"/>
            <w:hideMark/>
          </w:tcPr>
          <w:p w14:paraId="4F437620"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274</w:t>
            </w:r>
          </w:p>
        </w:tc>
      </w:tr>
      <w:tr w:rsidR="003635F4" w:rsidRPr="00BF01BA" w14:paraId="38615C87"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215DB1F3" w14:textId="77777777" w:rsidR="003635F4" w:rsidRPr="00BF01BA" w:rsidRDefault="003635F4" w:rsidP="003635F4">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Fishing, horticulture and other</w:t>
            </w:r>
          </w:p>
        </w:tc>
        <w:tc>
          <w:tcPr>
            <w:tcW w:w="507" w:type="pct"/>
            <w:tcBorders>
              <w:top w:val="nil"/>
              <w:left w:val="nil"/>
              <w:bottom w:val="nil"/>
              <w:right w:val="nil"/>
            </w:tcBorders>
            <w:shd w:val="clear" w:color="000000" w:fill="FFFFFF"/>
            <w:noWrap/>
            <w:vAlign w:val="center"/>
            <w:hideMark/>
          </w:tcPr>
          <w:p w14:paraId="22808342"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3" w:type="pct"/>
            <w:tcBorders>
              <w:top w:val="nil"/>
              <w:left w:val="nil"/>
              <w:bottom w:val="nil"/>
              <w:right w:val="nil"/>
            </w:tcBorders>
            <w:shd w:val="clear" w:color="000000" w:fill="FFFFFF"/>
            <w:noWrap/>
            <w:vAlign w:val="center"/>
            <w:hideMark/>
          </w:tcPr>
          <w:p w14:paraId="3738357F"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02691DA9"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E6F2FF"/>
            <w:noWrap/>
            <w:vAlign w:val="center"/>
            <w:hideMark/>
          </w:tcPr>
          <w:p w14:paraId="15A38BAD"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3E3236EE"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27721317"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5E532FE5"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3635F4" w:rsidRPr="00BF01BA" w14:paraId="6D3B53F1"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0A2775F2" w14:textId="77777777" w:rsidR="003635F4" w:rsidRPr="00BF01BA" w:rsidRDefault="003635F4" w:rsidP="003635F4">
            <w:pPr>
              <w:spacing w:before="0" w:after="0" w:line="240" w:lineRule="auto"/>
              <w:ind w:left="340"/>
              <w:rPr>
                <w:rFonts w:ascii="Arial" w:hAnsi="Arial" w:cs="Arial"/>
                <w:color w:val="000000"/>
                <w:sz w:val="16"/>
                <w:szCs w:val="16"/>
              </w:rPr>
            </w:pPr>
            <w:r w:rsidRPr="00BF01BA">
              <w:rPr>
                <w:rFonts w:ascii="Arial" w:hAnsi="Arial" w:cs="Arial"/>
                <w:color w:val="000000"/>
                <w:sz w:val="16"/>
                <w:szCs w:val="16"/>
              </w:rPr>
              <w:t>agriculture</w:t>
            </w:r>
          </w:p>
        </w:tc>
        <w:tc>
          <w:tcPr>
            <w:tcW w:w="507" w:type="pct"/>
            <w:tcBorders>
              <w:top w:val="nil"/>
              <w:left w:val="nil"/>
              <w:bottom w:val="nil"/>
              <w:right w:val="nil"/>
            </w:tcBorders>
            <w:shd w:val="clear" w:color="000000" w:fill="FFFFFF"/>
            <w:noWrap/>
            <w:vAlign w:val="center"/>
            <w:hideMark/>
          </w:tcPr>
          <w:p w14:paraId="26E482A8"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464</w:t>
            </w:r>
          </w:p>
        </w:tc>
        <w:tc>
          <w:tcPr>
            <w:tcW w:w="53" w:type="pct"/>
            <w:tcBorders>
              <w:top w:val="nil"/>
              <w:left w:val="nil"/>
              <w:bottom w:val="nil"/>
              <w:right w:val="nil"/>
            </w:tcBorders>
            <w:shd w:val="clear" w:color="000000" w:fill="FFFFFF"/>
            <w:noWrap/>
            <w:vAlign w:val="center"/>
            <w:hideMark/>
          </w:tcPr>
          <w:p w14:paraId="27753449"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56639269"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630</w:t>
            </w:r>
          </w:p>
        </w:tc>
        <w:tc>
          <w:tcPr>
            <w:tcW w:w="499" w:type="pct"/>
            <w:tcBorders>
              <w:top w:val="nil"/>
              <w:left w:val="nil"/>
              <w:bottom w:val="nil"/>
              <w:right w:val="nil"/>
            </w:tcBorders>
            <w:shd w:val="clear" w:color="000000" w:fill="E6F2FF"/>
            <w:noWrap/>
            <w:vAlign w:val="center"/>
            <w:hideMark/>
          </w:tcPr>
          <w:p w14:paraId="44F4A155"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590</w:t>
            </w:r>
          </w:p>
        </w:tc>
        <w:tc>
          <w:tcPr>
            <w:tcW w:w="499" w:type="pct"/>
            <w:tcBorders>
              <w:top w:val="nil"/>
              <w:left w:val="nil"/>
              <w:bottom w:val="nil"/>
              <w:right w:val="nil"/>
            </w:tcBorders>
            <w:shd w:val="clear" w:color="000000" w:fill="FFFFFF"/>
            <w:noWrap/>
            <w:vAlign w:val="center"/>
            <w:hideMark/>
          </w:tcPr>
          <w:p w14:paraId="77DE15E3"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531</w:t>
            </w:r>
          </w:p>
        </w:tc>
        <w:tc>
          <w:tcPr>
            <w:tcW w:w="499" w:type="pct"/>
            <w:tcBorders>
              <w:top w:val="nil"/>
              <w:left w:val="nil"/>
              <w:bottom w:val="nil"/>
              <w:right w:val="nil"/>
            </w:tcBorders>
            <w:shd w:val="clear" w:color="000000" w:fill="FFFFFF"/>
            <w:noWrap/>
            <w:vAlign w:val="center"/>
            <w:hideMark/>
          </w:tcPr>
          <w:p w14:paraId="1DFAA7C4"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478</w:t>
            </w:r>
          </w:p>
        </w:tc>
        <w:tc>
          <w:tcPr>
            <w:tcW w:w="499" w:type="pct"/>
            <w:tcBorders>
              <w:top w:val="nil"/>
              <w:left w:val="nil"/>
              <w:bottom w:val="nil"/>
              <w:right w:val="nil"/>
            </w:tcBorders>
            <w:shd w:val="clear" w:color="000000" w:fill="FFFFFF"/>
            <w:noWrap/>
            <w:vAlign w:val="center"/>
            <w:hideMark/>
          </w:tcPr>
          <w:p w14:paraId="3402DF3F"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424</w:t>
            </w:r>
          </w:p>
        </w:tc>
      </w:tr>
      <w:tr w:rsidR="003635F4" w:rsidRPr="00BF01BA" w14:paraId="320AB0E1"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18103F83" w14:textId="77777777" w:rsidR="003635F4" w:rsidRPr="00BF01BA" w:rsidRDefault="003635F4" w:rsidP="003635F4">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 xml:space="preserve">General assistance not allocated </w:t>
            </w:r>
          </w:p>
        </w:tc>
        <w:tc>
          <w:tcPr>
            <w:tcW w:w="507" w:type="pct"/>
            <w:tcBorders>
              <w:top w:val="nil"/>
              <w:left w:val="nil"/>
              <w:bottom w:val="nil"/>
              <w:right w:val="nil"/>
            </w:tcBorders>
            <w:shd w:val="clear" w:color="000000" w:fill="FFFFFF"/>
            <w:noWrap/>
            <w:vAlign w:val="center"/>
            <w:hideMark/>
          </w:tcPr>
          <w:p w14:paraId="42613AEA"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3" w:type="pct"/>
            <w:tcBorders>
              <w:top w:val="nil"/>
              <w:left w:val="nil"/>
              <w:bottom w:val="nil"/>
              <w:right w:val="nil"/>
            </w:tcBorders>
            <w:shd w:val="clear" w:color="000000" w:fill="FFFFFF"/>
            <w:noWrap/>
            <w:vAlign w:val="center"/>
            <w:hideMark/>
          </w:tcPr>
          <w:p w14:paraId="271DF0EF"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42B0D711"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E6F2FF"/>
            <w:noWrap/>
            <w:vAlign w:val="center"/>
            <w:hideMark/>
          </w:tcPr>
          <w:p w14:paraId="153783A4"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0DC1E39A"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62454730"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16C8D7C7"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3635F4" w:rsidRPr="00BF01BA" w14:paraId="63938714"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5F307B6E" w14:textId="77777777" w:rsidR="003635F4" w:rsidRPr="00BF01BA" w:rsidRDefault="003635F4" w:rsidP="003635F4">
            <w:pPr>
              <w:spacing w:before="0" w:after="0" w:line="240" w:lineRule="auto"/>
              <w:ind w:left="340"/>
              <w:rPr>
                <w:rFonts w:ascii="Arial" w:hAnsi="Arial" w:cs="Arial"/>
                <w:color w:val="000000"/>
                <w:sz w:val="16"/>
                <w:szCs w:val="16"/>
              </w:rPr>
            </w:pPr>
            <w:r w:rsidRPr="00BF01BA">
              <w:rPr>
                <w:rFonts w:ascii="Arial" w:hAnsi="Arial" w:cs="Arial"/>
                <w:color w:val="000000"/>
                <w:sz w:val="16"/>
                <w:szCs w:val="16"/>
              </w:rPr>
              <w:t>to specific industries</w:t>
            </w:r>
          </w:p>
        </w:tc>
        <w:tc>
          <w:tcPr>
            <w:tcW w:w="507" w:type="pct"/>
            <w:tcBorders>
              <w:top w:val="nil"/>
              <w:left w:val="nil"/>
              <w:bottom w:val="nil"/>
              <w:right w:val="nil"/>
            </w:tcBorders>
            <w:shd w:val="clear" w:color="000000" w:fill="FFFFFF"/>
            <w:noWrap/>
            <w:vAlign w:val="center"/>
            <w:hideMark/>
          </w:tcPr>
          <w:p w14:paraId="61FC270A"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44</w:t>
            </w:r>
          </w:p>
        </w:tc>
        <w:tc>
          <w:tcPr>
            <w:tcW w:w="53" w:type="pct"/>
            <w:tcBorders>
              <w:top w:val="nil"/>
              <w:left w:val="nil"/>
              <w:bottom w:val="nil"/>
              <w:right w:val="nil"/>
            </w:tcBorders>
            <w:shd w:val="clear" w:color="000000" w:fill="FFFFFF"/>
            <w:noWrap/>
            <w:vAlign w:val="center"/>
            <w:hideMark/>
          </w:tcPr>
          <w:p w14:paraId="2172A30B"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45E5B2DD"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50</w:t>
            </w:r>
          </w:p>
        </w:tc>
        <w:tc>
          <w:tcPr>
            <w:tcW w:w="499" w:type="pct"/>
            <w:tcBorders>
              <w:top w:val="nil"/>
              <w:left w:val="nil"/>
              <w:bottom w:val="nil"/>
              <w:right w:val="nil"/>
            </w:tcBorders>
            <w:shd w:val="clear" w:color="000000" w:fill="E6F2FF"/>
            <w:noWrap/>
            <w:vAlign w:val="center"/>
            <w:hideMark/>
          </w:tcPr>
          <w:p w14:paraId="180BA845"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54</w:t>
            </w:r>
          </w:p>
        </w:tc>
        <w:tc>
          <w:tcPr>
            <w:tcW w:w="499" w:type="pct"/>
            <w:tcBorders>
              <w:top w:val="nil"/>
              <w:left w:val="nil"/>
              <w:bottom w:val="nil"/>
              <w:right w:val="nil"/>
            </w:tcBorders>
            <w:shd w:val="clear" w:color="000000" w:fill="FFFFFF"/>
            <w:noWrap/>
            <w:vAlign w:val="center"/>
            <w:hideMark/>
          </w:tcPr>
          <w:p w14:paraId="12432CB2"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50</w:t>
            </w:r>
          </w:p>
        </w:tc>
        <w:tc>
          <w:tcPr>
            <w:tcW w:w="499" w:type="pct"/>
            <w:tcBorders>
              <w:top w:val="nil"/>
              <w:left w:val="nil"/>
              <w:bottom w:val="nil"/>
              <w:right w:val="nil"/>
            </w:tcBorders>
            <w:shd w:val="clear" w:color="000000" w:fill="FFFFFF"/>
            <w:noWrap/>
            <w:vAlign w:val="center"/>
            <w:hideMark/>
          </w:tcPr>
          <w:p w14:paraId="36166309"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51</w:t>
            </w:r>
          </w:p>
        </w:tc>
        <w:tc>
          <w:tcPr>
            <w:tcW w:w="499" w:type="pct"/>
            <w:tcBorders>
              <w:top w:val="nil"/>
              <w:left w:val="nil"/>
              <w:bottom w:val="nil"/>
              <w:right w:val="nil"/>
            </w:tcBorders>
            <w:shd w:val="clear" w:color="000000" w:fill="FFFFFF"/>
            <w:noWrap/>
            <w:vAlign w:val="center"/>
            <w:hideMark/>
          </w:tcPr>
          <w:p w14:paraId="13E216DB"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52</w:t>
            </w:r>
          </w:p>
        </w:tc>
      </w:tr>
      <w:tr w:rsidR="003635F4" w:rsidRPr="00BF01BA" w14:paraId="4ABC1381"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2DB1FAF6" w14:textId="77777777" w:rsidR="003635F4" w:rsidRPr="00BF01BA" w:rsidRDefault="003635F4" w:rsidP="003635F4">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Rural assistance</w:t>
            </w:r>
          </w:p>
        </w:tc>
        <w:tc>
          <w:tcPr>
            <w:tcW w:w="507" w:type="pct"/>
            <w:tcBorders>
              <w:top w:val="nil"/>
              <w:left w:val="nil"/>
              <w:bottom w:val="nil"/>
              <w:right w:val="nil"/>
            </w:tcBorders>
            <w:shd w:val="clear" w:color="000000" w:fill="FFFFFF"/>
            <w:noWrap/>
            <w:vAlign w:val="center"/>
            <w:hideMark/>
          </w:tcPr>
          <w:p w14:paraId="1FF56A0A"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326</w:t>
            </w:r>
          </w:p>
        </w:tc>
        <w:tc>
          <w:tcPr>
            <w:tcW w:w="53" w:type="pct"/>
            <w:tcBorders>
              <w:top w:val="nil"/>
              <w:left w:val="nil"/>
              <w:bottom w:val="nil"/>
              <w:right w:val="nil"/>
            </w:tcBorders>
            <w:shd w:val="clear" w:color="000000" w:fill="FFFFFF"/>
            <w:noWrap/>
            <w:vAlign w:val="center"/>
            <w:hideMark/>
          </w:tcPr>
          <w:p w14:paraId="24F1BDBA"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690855F8"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394</w:t>
            </w:r>
          </w:p>
        </w:tc>
        <w:tc>
          <w:tcPr>
            <w:tcW w:w="499" w:type="pct"/>
            <w:tcBorders>
              <w:top w:val="nil"/>
              <w:left w:val="nil"/>
              <w:bottom w:val="nil"/>
              <w:right w:val="nil"/>
            </w:tcBorders>
            <w:shd w:val="clear" w:color="000000" w:fill="E6F2FF"/>
            <w:noWrap/>
            <w:vAlign w:val="center"/>
            <w:hideMark/>
          </w:tcPr>
          <w:p w14:paraId="7FD6FD48"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413</w:t>
            </w:r>
          </w:p>
        </w:tc>
        <w:tc>
          <w:tcPr>
            <w:tcW w:w="499" w:type="pct"/>
            <w:tcBorders>
              <w:top w:val="nil"/>
              <w:left w:val="nil"/>
              <w:bottom w:val="nil"/>
              <w:right w:val="nil"/>
            </w:tcBorders>
            <w:shd w:val="clear" w:color="000000" w:fill="FFFFFF"/>
            <w:noWrap/>
            <w:vAlign w:val="center"/>
            <w:hideMark/>
          </w:tcPr>
          <w:p w14:paraId="75BFAC76"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379</w:t>
            </w:r>
          </w:p>
        </w:tc>
        <w:tc>
          <w:tcPr>
            <w:tcW w:w="499" w:type="pct"/>
            <w:tcBorders>
              <w:top w:val="nil"/>
              <w:left w:val="nil"/>
              <w:bottom w:val="nil"/>
              <w:right w:val="nil"/>
            </w:tcBorders>
            <w:shd w:val="clear" w:color="000000" w:fill="FFFFFF"/>
            <w:noWrap/>
            <w:vAlign w:val="center"/>
            <w:hideMark/>
          </w:tcPr>
          <w:p w14:paraId="55482E11"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384</w:t>
            </w:r>
          </w:p>
        </w:tc>
        <w:tc>
          <w:tcPr>
            <w:tcW w:w="499" w:type="pct"/>
            <w:tcBorders>
              <w:top w:val="nil"/>
              <w:left w:val="nil"/>
              <w:bottom w:val="nil"/>
              <w:right w:val="nil"/>
            </w:tcBorders>
            <w:shd w:val="clear" w:color="000000" w:fill="FFFFFF"/>
            <w:noWrap/>
            <w:vAlign w:val="center"/>
            <w:hideMark/>
          </w:tcPr>
          <w:p w14:paraId="4D1C1E1D"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333</w:t>
            </w:r>
          </w:p>
        </w:tc>
      </w:tr>
      <w:tr w:rsidR="003635F4" w:rsidRPr="00BF01BA" w14:paraId="42C76AED"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2C4514F4" w14:textId="77777777" w:rsidR="003635F4" w:rsidRPr="00BF01BA" w:rsidRDefault="003635F4" w:rsidP="003635F4">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Natural resources development</w:t>
            </w:r>
          </w:p>
        </w:tc>
        <w:tc>
          <w:tcPr>
            <w:tcW w:w="507" w:type="pct"/>
            <w:tcBorders>
              <w:top w:val="nil"/>
              <w:left w:val="nil"/>
              <w:bottom w:val="nil"/>
              <w:right w:val="nil"/>
            </w:tcBorders>
            <w:shd w:val="clear" w:color="000000" w:fill="FFFFFF"/>
            <w:noWrap/>
            <w:vAlign w:val="center"/>
            <w:hideMark/>
          </w:tcPr>
          <w:p w14:paraId="7141AD5A"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851</w:t>
            </w:r>
          </w:p>
        </w:tc>
        <w:tc>
          <w:tcPr>
            <w:tcW w:w="53" w:type="pct"/>
            <w:tcBorders>
              <w:top w:val="nil"/>
              <w:left w:val="nil"/>
              <w:bottom w:val="nil"/>
              <w:right w:val="nil"/>
            </w:tcBorders>
            <w:shd w:val="clear" w:color="000000" w:fill="FFFFFF"/>
            <w:noWrap/>
            <w:vAlign w:val="center"/>
            <w:hideMark/>
          </w:tcPr>
          <w:p w14:paraId="7FA4584B"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5EDC2629"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1,313</w:t>
            </w:r>
          </w:p>
        </w:tc>
        <w:tc>
          <w:tcPr>
            <w:tcW w:w="499" w:type="pct"/>
            <w:tcBorders>
              <w:top w:val="nil"/>
              <w:left w:val="nil"/>
              <w:bottom w:val="nil"/>
              <w:right w:val="nil"/>
            </w:tcBorders>
            <w:shd w:val="clear" w:color="000000" w:fill="E6F2FF"/>
            <w:noWrap/>
            <w:vAlign w:val="center"/>
            <w:hideMark/>
          </w:tcPr>
          <w:p w14:paraId="3EB0E8E8"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1,265</w:t>
            </w:r>
          </w:p>
        </w:tc>
        <w:tc>
          <w:tcPr>
            <w:tcW w:w="499" w:type="pct"/>
            <w:tcBorders>
              <w:top w:val="nil"/>
              <w:left w:val="nil"/>
              <w:bottom w:val="nil"/>
              <w:right w:val="nil"/>
            </w:tcBorders>
            <w:shd w:val="clear" w:color="000000" w:fill="FFFFFF"/>
            <w:noWrap/>
            <w:vAlign w:val="center"/>
            <w:hideMark/>
          </w:tcPr>
          <w:p w14:paraId="23E3E958"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1,181</w:t>
            </w:r>
          </w:p>
        </w:tc>
        <w:tc>
          <w:tcPr>
            <w:tcW w:w="499" w:type="pct"/>
            <w:tcBorders>
              <w:top w:val="nil"/>
              <w:left w:val="nil"/>
              <w:bottom w:val="nil"/>
              <w:right w:val="nil"/>
            </w:tcBorders>
            <w:shd w:val="clear" w:color="000000" w:fill="FFFFFF"/>
            <w:noWrap/>
            <w:vAlign w:val="center"/>
            <w:hideMark/>
          </w:tcPr>
          <w:p w14:paraId="797B9F5F"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571</w:t>
            </w:r>
          </w:p>
        </w:tc>
        <w:tc>
          <w:tcPr>
            <w:tcW w:w="499" w:type="pct"/>
            <w:tcBorders>
              <w:top w:val="nil"/>
              <w:left w:val="nil"/>
              <w:bottom w:val="nil"/>
              <w:right w:val="nil"/>
            </w:tcBorders>
            <w:shd w:val="clear" w:color="000000" w:fill="FFFFFF"/>
            <w:noWrap/>
            <w:vAlign w:val="center"/>
            <w:hideMark/>
          </w:tcPr>
          <w:p w14:paraId="169DE784"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304</w:t>
            </w:r>
          </w:p>
        </w:tc>
      </w:tr>
      <w:tr w:rsidR="003635F4" w:rsidRPr="00BF01BA" w14:paraId="482234F0"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775DD3DF" w14:textId="77777777" w:rsidR="003635F4" w:rsidRPr="00BF01BA" w:rsidRDefault="003635F4" w:rsidP="003635F4">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General administration</w:t>
            </w:r>
          </w:p>
        </w:tc>
        <w:tc>
          <w:tcPr>
            <w:tcW w:w="507" w:type="pct"/>
            <w:tcBorders>
              <w:top w:val="nil"/>
              <w:left w:val="nil"/>
              <w:bottom w:val="nil"/>
              <w:right w:val="nil"/>
            </w:tcBorders>
            <w:shd w:val="clear" w:color="000000" w:fill="FFFFFF"/>
            <w:noWrap/>
            <w:vAlign w:val="center"/>
            <w:hideMark/>
          </w:tcPr>
          <w:p w14:paraId="659600AE"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1,275</w:t>
            </w:r>
          </w:p>
        </w:tc>
        <w:tc>
          <w:tcPr>
            <w:tcW w:w="53" w:type="pct"/>
            <w:tcBorders>
              <w:top w:val="nil"/>
              <w:left w:val="nil"/>
              <w:bottom w:val="nil"/>
              <w:right w:val="nil"/>
            </w:tcBorders>
            <w:shd w:val="clear" w:color="000000" w:fill="FFFFFF"/>
            <w:noWrap/>
            <w:vAlign w:val="center"/>
            <w:hideMark/>
          </w:tcPr>
          <w:p w14:paraId="46A4F7FD"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single" w:sz="4" w:space="0" w:color="293F5B"/>
              <w:right w:val="nil"/>
            </w:tcBorders>
            <w:shd w:val="clear" w:color="000000" w:fill="FFFFFF"/>
            <w:noWrap/>
            <w:vAlign w:val="center"/>
            <w:hideMark/>
          </w:tcPr>
          <w:p w14:paraId="41CA8A83"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1,391</w:t>
            </w:r>
          </w:p>
        </w:tc>
        <w:tc>
          <w:tcPr>
            <w:tcW w:w="499" w:type="pct"/>
            <w:tcBorders>
              <w:top w:val="nil"/>
              <w:left w:val="nil"/>
              <w:bottom w:val="single" w:sz="4" w:space="0" w:color="293F5B"/>
              <w:right w:val="nil"/>
            </w:tcBorders>
            <w:shd w:val="clear" w:color="000000" w:fill="E6F2FF"/>
            <w:noWrap/>
            <w:vAlign w:val="center"/>
            <w:hideMark/>
          </w:tcPr>
          <w:p w14:paraId="1230A91F"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1,400</w:t>
            </w:r>
          </w:p>
        </w:tc>
        <w:tc>
          <w:tcPr>
            <w:tcW w:w="499" w:type="pct"/>
            <w:tcBorders>
              <w:top w:val="nil"/>
              <w:left w:val="nil"/>
              <w:bottom w:val="single" w:sz="4" w:space="0" w:color="293F5B"/>
              <w:right w:val="nil"/>
            </w:tcBorders>
            <w:shd w:val="clear" w:color="000000" w:fill="FFFFFF"/>
            <w:noWrap/>
            <w:vAlign w:val="center"/>
            <w:hideMark/>
          </w:tcPr>
          <w:p w14:paraId="6FD4C275"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1,284</w:t>
            </w:r>
          </w:p>
        </w:tc>
        <w:tc>
          <w:tcPr>
            <w:tcW w:w="499" w:type="pct"/>
            <w:tcBorders>
              <w:top w:val="nil"/>
              <w:left w:val="nil"/>
              <w:bottom w:val="single" w:sz="4" w:space="0" w:color="293F5B"/>
              <w:right w:val="nil"/>
            </w:tcBorders>
            <w:shd w:val="clear" w:color="000000" w:fill="FFFFFF"/>
            <w:noWrap/>
            <w:vAlign w:val="center"/>
            <w:hideMark/>
          </w:tcPr>
          <w:p w14:paraId="5034E52F"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1,283</w:t>
            </w:r>
          </w:p>
        </w:tc>
        <w:tc>
          <w:tcPr>
            <w:tcW w:w="499" w:type="pct"/>
            <w:tcBorders>
              <w:top w:val="nil"/>
              <w:left w:val="nil"/>
              <w:bottom w:val="single" w:sz="4" w:space="0" w:color="293F5B"/>
              <w:right w:val="nil"/>
            </w:tcBorders>
            <w:shd w:val="clear" w:color="000000" w:fill="FFFFFF"/>
            <w:noWrap/>
            <w:vAlign w:val="center"/>
            <w:hideMark/>
          </w:tcPr>
          <w:p w14:paraId="18491E75" w14:textId="77777777" w:rsidR="003635F4" w:rsidRPr="00BF01BA" w:rsidRDefault="003635F4" w:rsidP="003635F4">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1,287</w:t>
            </w:r>
          </w:p>
        </w:tc>
      </w:tr>
      <w:tr w:rsidR="003635F4" w:rsidRPr="00BF01BA" w14:paraId="70380883" w14:textId="77777777" w:rsidTr="003635F4">
        <w:trPr>
          <w:trHeight w:hRule="exact" w:val="226"/>
        </w:trPr>
        <w:tc>
          <w:tcPr>
            <w:tcW w:w="1945" w:type="pct"/>
            <w:tcBorders>
              <w:top w:val="nil"/>
              <w:left w:val="nil"/>
              <w:bottom w:val="nil"/>
              <w:right w:val="nil"/>
            </w:tcBorders>
            <w:shd w:val="clear" w:color="000000" w:fill="FFFFFF"/>
            <w:noWrap/>
            <w:vAlign w:val="center"/>
            <w:hideMark/>
          </w:tcPr>
          <w:p w14:paraId="6355AB22" w14:textId="77777777" w:rsidR="003635F4" w:rsidRPr="00BF01BA" w:rsidRDefault="003635F4" w:rsidP="003635F4">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agriculture, forestry and</w:t>
            </w:r>
          </w:p>
        </w:tc>
        <w:tc>
          <w:tcPr>
            <w:tcW w:w="507" w:type="pct"/>
            <w:tcBorders>
              <w:top w:val="single" w:sz="4" w:space="0" w:color="293F5B"/>
              <w:left w:val="nil"/>
              <w:bottom w:val="nil"/>
              <w:right w:val="nil"/>
            </w:tcBorders>
            <w:shd w:val="clear" w:color="000000" w:fill="FFFFFF"/>
            <w:noWrap/>
            <w:vAlign w:val="center"/>
            <w:hideMark/>
          </w:tcPr>
          <w:p w14:paraId="68933049"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3" w:type="pct"/>
            <w:tcBorders>
              <w:top w:val="nil"/>
              <w:left w:val="nil"/>
              <w:bottom w:val="nil"/>
              <w:right w:val="nil"/>
            </w:tcBorders>
            <w:shd w:val="clear" w:color="000000" w:fill="FFFFFF"/>
            <w:noWrap/>
            <w:vAlign w:val="center"/>
            <w:hideMark/>
          </w:tcPr>
          <w:p w14:paraId="71B040CD"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11B2E1FA"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E6F2FF"/>
            <w:noWrap/>
            <w:vAlign w:val="center"/>
            <w:hideMark/>
          </w:tcPr>
          <w:p w14:paraId="1693DDB5"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41AD30D6"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2C37518B"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99" w:type="pct"/>
            <w:tcBorders>
              <w:top w:val="nil"/>
              <w:left w:val="nil"/>
              <w:bottom w:val="nil"/>
              <w:right w:val="nil"/>
            </w:tcBorders>
            <w:shd w:val="clear" w:color="000000" w:fill="FFFFFF"/>
            <w:noWrap/>
            <w:vAlign w:val="center"/>
            <w:hideMark/>
          </w:tcPr>
          <w:p w14:paraId="61400621" w14:textId="77777777" w:rsidR="003635F4" w:rsidRPr="00BF01BA" w:rsidRDefault="003635F4" w:rsidP="003635F4">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3635F4" w:rsidRPr="00BF01BA" w14:paraId="7D93821B" w14:textId="77777777" w:rsidTr="003635F4">
        <w:trPr>
          <w:trHeight w:hRule="exact" w:val="226"/>
        </w:trPr>
        <w:tc>
          <w:tcPr>
            <w:tcW w:w="1945" w:type="pct"/>
            <w:tcBorders>
              <w:top w:val="nil"/>
              <w:left w:val="nil"/>
              <w:bottom w:val="single" w:sz="4" w:space="0" w:color="293F5B"/>
              <w:right w:val="nil"/>
            </w:tcBorders>
            <w:shd w:val="clear" w:color="000000" w:fill="FFFFFF"/>
            <w:noWrap/>
            <w:vAlign w:val="center"/>
            <w:hideMark/>
          </w:tcPr>
          <w:p w14:paraId="30AB7257" w14:textId="77777777" w:rsidR="003635F4" w:rsidRPr="00BF01BA" w:rsidRDefault="003635F4" w:rsidP="003635F4">
            <w:pPr>
              <w:spacing w:before="0" w:after="0" w:line="240" w:lineRule="auto"/>
              <w:ind w:left="170"/>
              <w:rPr>
                <w:rFonts w:ascii="Arial" w:hAnsi="Arial" w:cs="Arial"/>
                <w:b/>
                <w:bCs/>
                <w:color w:val="000000"/>
                <w:sz w:val="16"/>
                <w:szCs w:val="16"/>
              </w:rPr>
            </w:pPr>
            <w:r w:rsidRPr="00BF01BA">
              <w:rPr>
                <w:rFonts w:ascii="Arial" w:hAnsi="Arial" w:cs="Arial"/>
                <w:b/>
                <w:bCs/>
                <w:color w:val="000000"/>
                <w:sz w:val="16"/>
                <w:szCs w:val="16"/>
              </w:rPr>
              <w:t xml:space="preserve"> fishing</w:t>
            </w:r>
          </w:p>
        </w:tc>
        <w:tc>
          <w:tcPr>
            <w:tcW w:w="507" w:type="pct"/>
            <w:tcBorders>
              <w:top w:val="nil"/>
              <w:left w:val="nil"/>
              <w:bottom w:val="single" w:sz="4" w:space="0" w:color="293F5B"/>
              <w:right w:val="nil"/>
            </w:tcBorders>
            <w:shd w:val="clear" w:color="000000" w:fill="FFFFFF"/>
            <w:noWrap/>
            <w:vAlign w:val="center"/>
            <w:hideMark/>
          </w:tcPr>
          <w:p w14:paraId="3C4E4B0C"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3,554</w:t>
            </w:r>
          </w:p>
        </w:tc>
        <w:tc>
          <w:tcPr>
            <w:tcW w:w="53" w:type="pct"/>
            <w:tcBorders>
              <w:top w:val="nil"/>
              <w:left w:val="nil"/>
              <w:bottom w:val="single" w:sz="4" w:space="0" w:color="293F5B"/>
              <w:right w:val="nil"/>
            </w:tcBorders>
            <w:shd w:val="clear" w:color="000000" w:fill="FFFFFF"/>
            <w:noWrap/>
            <w:vAlign w:val="center"/>
            <w:hideMark/>
          </w:tcPr>
          <w:p w14:paraId="22A1E43A" w14:textId="77777777" w:rsidR="003635F4" w:rsidRPr="00BF01BA" w:rsidRDefault="003635F4" w:rsidP="003635F4">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99" w:type="pct"/>
            <w:tcBorders>
              <w:top w:val="nil"/>
              <w:left w:val="nil"/>
              <w:bottom w:val="single" w:sz="4" w:space="0" w:color="293F5B"/>
              <w:right w:val="nil"/>
            </w:tcBorders>
            <w:shd w:val="clear" w:color="000000" w:fill="FFFFFF"/>
            <w:noWrap/>
            <w:vAlign w:val="center"/>
            <w:hideMark/>
          </w:tcPr>
          <w:p w14:paraId="37BD48E2"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4,461</w:t>
            </w:r>
          </w:p>
        </w:tc>
        <w:tc>
          <w:tcPr>
            <w:tcW w:w="499" w:type="pct"/>
            <w:tcBorders>
              <w:top w:val="nil"/>
              <w:left w:val="nil"/>
              <w:bottom w:val="single" w:sz="4" w:space="0" w:color="293F5B"/>
              <w:right w:val="nil"/>
            </w:tcBorders>
            <w:shd w:val="clear" w:color="000000" w:fill="E6F2FF"/>
            <w:noWrap/>
            <w:vAlign w:val="center"/>
            <w:hideMark/>
          </w:tcPr>
          <w:p w14:paraId="73A1C856"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4,427</w:t>
            </w:r>
          </w:p>
        </w:tc>
        <w:tc>
          <w:tcPr>
            <w:tcW w:w="499" w:type="pct"/>
            <w:tcBorders>
              <w:top w:val="nil"/>
              <w:left w:val="nil"/>
              <w:bottom w:val="single" w:sz="4" w:space="0" w:color="293F5B"/>
              <w:right w:val="nil"/>
            </w:tcBorders>
            <w:shd w:val="clear" w:color="000000" w:fill="FFFFFF"/>
            <w:noWrap/>
            <w:vAlign w:val="center"/>
            <w:hideMark/>
          </w:tcPr>
          <w:p w14:paraId="208F7AF6"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4,152</w:t>
            </w:r>
          </w:p>
        </w:tc>
        <w:tc>
          <w:tcPr>
            <w:tcW w:w="499" w:type="pct"/>
            <w:tcBorders>
              <w:top w:val="nil"/>
              <w:left w:val="nil"/>
              <w:bottom w:val="single" w:sz="4" w:space="0" w:color="293F5B"/>
              <w:right w:val="nil"/>
            </w:tcBorders>
            <w:shd w:val="clear" w:color="000000" w:fill="FFFFFF"/>
            <w:noWrap/>
            <w:vAlign w:val="center"/>
            <w:hideMark/>
          </w:tcPr>
          <w:p w14:paraId="3B6D029D"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3,511</w:t>
            </w:r>
          </w:p>
        </w:tc>
        <w:tc>
          <w:tcPr>
            <w:tcW w:w="499" w:type="pct"/>
            <w:tcBorders>
              <w:top w:val="nil"/>
              <w:left w:val="nil"/>
              <w:bottom w:val="single" w:sz="4" w:space="0" w:color="293F5B"/>
              <w:right w:val="nil"/>
            </w:tcBorders>
            <w:shd w:val="clear" w:color="000000" w:fill="FFFFFF"/>
            <w:noWrap/>
            <w:vAlign w:val="center"/>
            <w:hideMark/>
          </w:tcPr>
          <w:p w14:paraId="600A134E" w14:textId="77777777" w:rsidR="003635F4" w:rsidRPr="00BF01BA" w:rsidRDefault="003635F4" w:rsidP="003635F4">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3,156</w:t>
            </w:r>
          </w:p>
        </w:tc>
      </w:tr>
    </w:tbl>
    <w:p w14:paraId="59A3994A" w14:textId="02523BCD" w:rsidR="00DA5D9D" w:rsidRPr="00BF01BA" w:rsidRDefault="00DA5D9D" w:rsidP="00911489">
      <w:pPr>
        <w:rPr>
          <w:rFonts w:asciiTheme="minorHAnsi" w:eastAsiaTheme="minorHAnsi" w:hAnsiTheme="minorHAnsi" w:cstheme="minorBidi"/>
          <w:sz w:val="22"/>
          <w:szCs w:val="22"/>
          <w:lang w:eastAsia="en-US"/>
        </w:rPr>
      </w:pPr>
    </w:p>
    <w:p w14:paraId="2EF7622B" w14:textId="0567EAFB" w:rsidR="00CD30A5" w:rsidRPr="00BF01BA" w:rsidRDefault="00911489" w:rsidP="00CD30A5">
      <w:pPr>
        <w:pStyle w:val="TableHeadingcontinued"/>
        <w:rPr>
          <w:rFonts w:asciiTheme="minorHAnsi" w:eastAsiaTheme="minorHAnsi" w:hAnsiTheme="minorHAnsi" w:cstheme="minorBidi"/>
          <w:sz w:val="22"/>
          <w:szCs w:val="22"/>
          <w:lang w:eastAsia="en-US"/>
        </w:rPr>
      </w:pPr>
      <w:r w:rsidRPr="00BF01BA">
        <w:lastRenderedPageBreak/>
        <w:t>Table A.</w:t>
      </w:r>
      <w:r w:rsidR="006D17E6">
        <w:t>5.</w:t>
      </w:r>
      <w:r w:rsidRPr="00BF01BA">
        <w:t>1: Estimates of expenses by function and sub</w:t>
      </w:r>
      <w:r w:rsidR="00DF02E6">
        <w:noBreakHyphen/>
      </w:r>
      <w:r w:rsidRPr="00BF01BA">
        <w:t>function (continued)</w:t>
      </w:r>
      <w:bookmarkStart w:id="165" w:name="_1727774436"/>
      <w:bookmarkEnd w:id="165"/>
      <w:r w:rsidRPr="00BF01BA">
        <w:t xml:space="preserve"> </w:t>
      </w:r>
    </w:p>
    <w:tbl>
      <w:tblPr>
        <w:tblW w:w="5000" w:type="pct"/>
        <w:tblCellMar>
          <w:left w:w="0" w:type="dxa"/>
          <w:right w:w="28" w:type="dxa"/>
        </w:tblCellMar>
        <w:tblLook w:val="04A0" w:firstRow="1" w:lastRow="0" w:firstColumn="1" w:lastColumn="0" w:noHBand="0" w:noVBand="1"/>
      </w:tblPr>
      <w:tblGrid>
        <w:gridCol w:w="3178"/>
        <w:gridCol w:w="752"/>
        <w:gridCol w:w="79"/>
        <w:gridCol w:w="742"/>
        <w:gridCol w:w="740"/>
        <w:gridCol w:w="740"/>
        <w:gridCol w:w="740"/>
        <w:gridCol w:w="739"/>
      </w:tblGrid>
      <w:tr w:rsidR="00CD30A5" w:rsidRPr="00BF01BA" w14:paraId="1390F9D2" w14:textId="77777777" w:rsidTr="00CD30A5">
        <w:trPr>
          <w:trHeight w:hRule="exact" w:val="226"/>
        </w:trPr>
        <w:tc>
          <w:tcPr>
            <w:tcW w:w="2061" w:type="pct"/>
            <w:tcBorders>
              <w:top w:val="single" w:sz="4" w:space="0" w:color="293F5B"/>
              <w:left w:val="nil"/>
              <w:bottom w:val="nil"/>
              <w:right w:val="nil"/>
            </w:tcBorders>
            <w:shd w:val="clear" w:color="000000" w:fill="FFFFFF"/>
            <w:noWrap/>
            <w:vAlign w:val="center"/>
            <w:hideMark/>
          </w:tcPr>
          <w:p w14:paraId="4BBFFED8" w14:textId="0B64A415"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8" w:type="pct"/>
            <w:tcBorders>
              <w:top w:val="single" w:sz="4" w:space="0" w:color="293F5B"/>
              <w:left w:val="nil"/>
              <w:bottom w:val="nil"/>
              <w:right w:val="nil"/>
            </w:tcBorders>
            <w:shd w:val="clear" w:color="000000" w:fill="FFFFFF"/>
            <w:noWrap/>
            <w:vAlign w:val="center"/>
            <w:hideMark/>
          </w:tcPr>
          <w:p w14:paraId="1FA083B4" w14:textId="77777777" w:rsidR="00CD30A5" w:rsidRPr="00BF01BA" w:rsidRDefault="00CD30A5" w:rsidP="00CD30A5">
            <w:pPr>
              <w:spacing w:before="0" w:after="0" w:line="240" w:lineRule="auto"/>
              <w:jc w:val="center"/>
              <w:rPr>
                <w:rFonts w:ascii="Arial" w:hAnsi="Arial" w:cs="Arial"/>
                <w:color w:val="000000"/>
                <w:sz w:val="16"/>
                <w:szCs w:val="16"/>
              </w:rPr>
            </w:pPr>
            <w:r w:rsidRPr="00BF01BA">
              <w:rPr>
                <w:rFonts w:ascii="Arial" w:hAnsi="Arial" w:cs="Arial"/>
                <w:color w:val="000000"/>
                <w:sz w:val="16"/>
                <w:szCs w:val="16"/>
              </w:rPr>
              <w:t>Actual</w:t>
            </w:r>
          </w:p>
        </w:tc>
        <w:tc>
          <w:tcPr>
            <w:tcW w:w="51" w:type="pct"/>
            <w:tcBorders>
              <w:top w:val="single" w:sz="4" w:space="0" w:color="293F5B"/>
              <w:left w:val="nil"/>
              <w:bottom w:val="nil"/>
              <w:right w:val="nil"/>
            </w:tcBorders>
            <w:shd w:val="clear" w:color="000000" w:fill="FFFFFF"/>
            <w:noWrap/>
            <w:vAlign w:val="center"/>
            <w:hideMark/>
          </w:tcPr>
          <w:p w14:paraId="6BE9650F"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2400" w:type="pct"/>
            <w:gridSpan w:val="5"/>
            <w:tcBorders>
              <w:top w:val="single" w:sz="4" w:space="0" w:color="293F5B"/>
              <w:left w:val="nil"/>
              <w:bottom w:val="nil"/>
              <w:right w:val="nil"/>
            </w:tcBorders>
            <w:shd w:val="clear" w:color="000000" w:fill="FFFFFF"/>
            <w:noWrap/>
            <w:vAlign w:val="center"/>
            <w:hideMark/>
          </w:tcPr>
          <w:p w14:paraId="73D6D407" w14:textId="77777777" w:rsidR="00CD30A5" w:rsidRPr="00BF01BA" w:rsidRDefault="00CD30A5" w:rsidP="00CD30A5">
            <w:pPr>
              <w:spacing w:before="0" w:after="0" w:line="240" w:lineRule="auto"/>
              <w:jc w:val="center"/>
              <w:rPr>
                <w:rFonts w:ascii="Arial" w:hAnsi="Arial" w:cs="Arial"/>
                <w:sz w:val="16"/>
                <w:szCs w:val="16"/>
              </w:rPr>
            </w:pPr>
            <w:r w:rsidRPr="00BF01BA">
              <w:rPr>
                <w:rFonts w:ascii="Arial" w:hAnsi="Arial" w:cs="Arial"/>
                <w:sz w:val="16"/>
                <w:szCs w:val="16"/>
              </w:rPr>
              <w:t>Estimates</w:t>
            </w:r>
          </w:p>
        </w:tc>
      </w:tr>
      <w:tr w:rsidR="00CD30A5" w:rsidRPr="00BF01BA" w14:paraId="6B48B689"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3BCCA8B5"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8" w:type="pct"/>
            <w:tcBorders>
              <w:top w:val="single" w:sz="4" w:space="0" w:color="293F5B"/>
              <w:left w:val="nil"/>
              <w:bottom w:val="nil"/>
              <w:right w:val="nil"/>
            </w:tcBorders>
            <w:shd w:val="clear" w:color="000000" w:fill="FFFFFF"/>
            <w:noWrap/>
            <w:vAlign w:val="center"/>
            <w:hideMark/>
          </w:tcPr>
          <w:p w14:paraId="3571032B" w14:textId="3990ABF2"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2023</w:t>
            </w:r>
            <w:r w:rsidR="00DF02E6">
              <w:rPr>
                <w:rFonts w:ascii="Arial" w:hAnsi="Arial" w:cs="Arial"/>
                <w:color w:val="000000"/>
                <w:sz w:val="16"/>
                <w:szCs w:val="16"/>
              </w:rPr>
              <w:noBreakHyphen/>
            </w:r>
            <w:r w:rsidRPr="00BF01BA">
              <w:rPr>
                <w:rFonts w:ascii="Arial" w:hAnsi="Arial" w:cs="Arial"/>
                <w:color w:val="000000"/>
                <w:sz w:val="16"/>
                <w:szCs w:val="16"/>
              </w:rPr>
              <w:t>24</w:t>
            </w:r>
          </w:p>
        </w:tc>
        <w:tc>
          <w:tcPr>
            <w:tcW w:w="51" w:type="pct"/>
            <w:tcBorders>
              <w:top w:val="single" w:sz="4" w:space="0" w:color="293F5B"/>
              <w:left w:val="nil"/>
              <w:bottom w:val="nil"/>
              <w:right w:val="nil"/>
            </w:tcBorders>
            <w:shd w:val="clear" w:color="000000" w:fill="FFFFFF"/>
            <w:noWrap/>
            <w:vAlign w:val="center"/>
            <w:hideMark/>
          </w:tcPr>
          <w:p w14:paraId="4B93532D"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481" w:type="pct"/>
            <w:tcBorders>
              <w:top w:val="single" w:sz="4" w:space="0" w:color="293F5B"/>
              <w:left w:val="nil"/>
              <w:bottom w:val="nil"/>
              <w:right w:val="nil"/>
            </w:tcBorders>
            <w:shd w:val="clear" w:color="000000" w:fill="FFFFFF"/>
            <w:noWrap/>
            <w:vAlign w:val="center"/>
            <w:hideMark/>
          </w:tcPr>
          <w:p w14:paraId="6DEAB4EB" w14:textId="584D7603" w:rsidR="00CD30A5" w:rsidRPr="00BF01BA" w:rsidRDefault="00CD30A5" w:rsidP="00CD30A5">
            <w:pPr>
              <w:spacing w:before="0" w:after="0" w:line="240" w:lineRule="auto"/>
              <w:jc w:val="right"/>
              <w:rPr>
                <w:rFonts w:ascii="Arial" w:hAnsi="Arial" w:cs="Arial"/>
                <w:sz w:val="16"/>
                <w:szCs w:val="16"/>
              </w:rPr>
            </w:pPr>
            <w:r w:rsidRPr="00BF01BA">
              <w:rPr>
                <w:rFonts w:ascii="Arial" w:hAnsi="Arial" w:cs="Arial"/>
                <w:sz w:val="16"/>
                <w:szCs w:val="16"/>
              </w:rPr>
              <w:t>2024</w:t>
            </w:r>
            <w:r w:rsidR="00DF02E6">
              <w:rPr>
                <w:rFonts w:ascii="Arial" w:hAnsi="Arial" w:cs="Arial"/>
                <w:sz w:val="16"/>
                <w:szCs w:val="16"/>
              </w:rPr>
              <w:noBreakHyphen/>
            </w:r>
            <w:r w:rsidRPr="00BF01BA">
              <w:rPr>
                <w:rFonts w:ascii="Arial" w:hAnsi="Arial" w:cs="Arial"/>
                <w:sz w:val="16"/>
                <w:szCs w:val="16"/>
              </w:rPr>
              <w:t>25</w:t>
            </w:r>
          </w:p>
        </w:tc>
        <w:tc>
          <w:tcPr>
            <w:tcW w:w="480" w:type="pct"/>
            <w:tcBorders>
              <w:top w:val="single" w:sz="4" w:space="0" w:color="293F5B"/>
              <w:left w:val="nil"/>
              <w:bottom w:val="nil"/>
              <w:right w:val="nil"/>
            </w:tcBorders>
            <w:shd w:val="clear" w:color="000000" w:fill="E6F2FF"/>
            <w:noWrap/>
            <w:vAlign w:val="center"/>
            <w:hideMark/>
          </w:tcPr>
          <w:p w14:paraId="602B97D3" w14:textId="7B6A0E05" w:rsidR="00CD30A5" w:rsidRPr="00BF01BA" w:rsidRDefault="00CD30A5" w:rsidP="00CD30A5">
            <w:pPr>
              <w:spacing w:before="0" w:after="0" w:line="240" w:lineRule="auto"/>
              <w:jc w:val="right"/>
              <w:rPr>
                <w:rFonts w:ascii="Arial" w:hAnsi="Arial" w:cs="Arial"/>
                <w:sz w:val="16"/>
                <w:szCs w:val="16"/>
              </w:rPr>
            </w:pPr>
            <w:r w:rsidRPr="00BF01BA">
              <w:rPr>
                <w:rFonts w:ascii="Arial" w:hAnsi="Arial" w:cs="Arial"/>
                <w:sz w:val="16"/>
                <w:szCs w:val="16"/>
              </w:rPr>
              <w:t>2025</w:t>
            </w:r>
            <w:r w:rsidR="00DF02E6">
              <w:rPr>
                <w:rFonts w:ascii="Arial" w:hAnsi="Arial" w:cs="Arial"/>
                <w:sz w:val="16"/>
                <w:szCs w:val="16"/>
              </w:rPr>
              <w:noBreakHyphen/>
            </w:r>
            <w:r w:rsidRPr="00BF01BA">
              <w:rPr>
                <w:rFonts w:ascii="Arial" w:hAnsi="Arial" w:cs="Arial"/>
                <w:sz w:val="16"/>
                <w:szCs w:val="16"/>
              </w:rPr>
              <w:t>26</w:t>
            </w:r>
          </w:p>
        </w:tc>
        <w:tc>
          <w:tcPr>
            <w:tcW w:w="480" w:type="pct"/>
            <w:tcBorders>
              <w:top w:val="single" w:sz="4" w:space="0" w:color="293F5B"/>
              <w:left w:val="nil"/>
              <w:bottom w:val="nil"/>
              <w:right w:val="nil"/>
            </w:tcBorders>
            <w:shd w:val="clear" w:color="000000" w:fill="FFFFFF"/>
            <w:noWrap/>
            <w:vAlign w:val="center"/>
            <w:hideMark/>
          </w:tcPr>
          <w:p w14:paraId="036C6E9F" w14:textId="1E4F8DC1" w:rsidR="00CD30A5" w:rsidRPr="00BF01BA" w:rsidRDefault="00CD30A5" w:rsidP="00CD30A5">
            <w:pPr>
              <w:spacing w:before="0" w:after="0" w:line="240" w:lineRule="auto"/>
              <w:jc w:val="right"/>
              <w:rPr>
                <w:rFonts w:ascii="Arial" w:hAnsi="Arial" w:cs="Arial"/>
                <w:sz w:val="16"/>
                <w:szCs w:val="16"/>
              </w:rPr>
            </w:pPr>
            <w:r w:rsidRPr="00BF01BA">
              <w:rPr>
                <w:rFonts w:ascii="Arial" w:hAnsi="Arial" w:cs="Arial"/>
                <w:sz w:val="16"/>
                <w:szCs w:val="16"/>
              </w:rPr>
              <w:t>2026</w:t>
            </w:r>
            <w:r w:rsidR="00DF02E6">
              <w:rPr>
                <w:rFonts w:ascii="Arial" w:hAnsi="Arial" w:cs="Arial"/>
                <w:sz w:val="16"/>
                <w:szCs w:val="16"/>
              </w:rPr>
              <w:noBreakHyphen/>
            </w:r>
            <w:r w:rsidRPr="00BF01BA">
              <w:rPr>
                <w:rFonts w:ascii="Arial" w:hAnsi="Arial" w:cs="Arial"/>
                <w:sz w:val="16"/>
                <w:szCs w:val="16"/>
              </w:rPr>
              <w:t>27</w:t>
            </w:r>
          </w:p>
        </w:tc>
        <w:tc>
          <w:tcPr>
            <w:tcW w:w="480" w:type="pct"/>
            <w:tcBorders>
              <w:top w:val="single" w:sz="4" w:space="0" w:color="293F5B"/>
              <w:left w:val="nil"/>
              <w:bottom w:val="nil"/>
              <w:right w:val="nil"/>
            </w:tcBorders>
            <w:shd w:val="clear" w:color="000000" w:fill="FFFFFF"/>
            <w:noWrap/>
            <w:vAlign w:val="center"/>
            <w:hideMark/>
          </w:tcPr>
          <w:p w14:paraId="71DC6BA0" w14:textId="653F1E6D" w:rsidR="00CD30A5" w:rsidRPr="00BF01BA" w:rsidRDefault="00CD30A5" w:rsidP="00CD30A5">
            <w:pPr>
              <w:spacing w:before="0" w:after="0" w:line="240" w:lineRule="auto"/>
              <w:jc w:val="right"/>
              <w:rPr>
                <w:rFonts w:ascii="Arial" w:hAnsi="Arial" w:cs="Arial"/>
                <w:sz w:val="16"/>
                <w:szCs w:val="16"/>
              </w:rPr>
            </w:pPr>
            <w:r w:rsidRPr="00BF01BA">
              <w:rPr>
                <w:rFonts w:ascii="Arial" w:hAnsi="Arial" w:cs="Arial"/>
                <w:sz w:val="16"/>
                <w:szCs w:val="16"/>
              </w:rPr>
              <w:t>2027</w:t>
            </w:r>
            <w:r w:rsidR="00DF02E6">
              <w:rPr>
                <w:rFonts w:ascii="Arial" w:hAnsi="Arial" w:cs="Arial"/>
                <w:sz w:val="16"/>
                <w:szCs w:val="16"/>
              </w:rPr>
              <w:noBreakHyphen/>
            </w:r>
            <w:r w:rsidRPr="00BF01BA">
              <w:rPr>
                <w:rFonts w:ascii="Arial" w:hAnsi="Arial" w:cs="Arial"/>
                <w:sz w:val="16"/>
                <w:szCs w:val="16"/>
              </w:rPr>
              <w:t>28</w:t>
            </w:r>
          </w:p>
        </w:tc>
        <w:tc>
          <w:tcPr>
            <w:tcW w:w="480" w:type="pct"/>
            <w:tcBorders>
              <w:top w:val="single" w:sz="4" w:space="0" w:color="293F5B"/>
              <w:left w:val="nil"/>
              <w:bottom w:val="nil"/>
              <w:right w:val="nil"/>
            </w:tcBorders>
            <w:shd w:val="clear" w:color="000000" w:fill="FFFFFF"/>
            <w:noWrap/>
            <w:vAlign w:val="center"/>
            <w:hideMark/>
          </w:tcPr>
          <w:p w14:paraId="3019DD3A" w14:textId="45772390"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2028</w:t>
            </w:r>
            <w:r w:rsidR="00DF02E6">
              <w:rPr>
                <w:rFonts w:ascii="Arial" w:hAnsi="Arial" w:cs="Arial"/>
                <w:color w:val="000000"/>
                <w:sz w:val="16"/>
                <w:szCs w:val="16"/>
              </w:rPr>
              <w:noBreakHyphen/>
            </w:r>
            <w:r w:rsidRPr="00BF01BA">
              <w:rPr>
                <w:rFonts w:ascii="Arial" w:hAnsi="Arial" w:cs="Arial"/>
                <w:color w:val="000000"/>
                <w:sz w:val="16"/>
                <w:szCs w:val="16"/>
              </w:rPr>
              <w:t>29</w:t>
            </w:r>
          </w:p>
        </w:tc>
      </w:tr>
      <w:tr w:rsidR="00CD30A5" w:rsidRPr="00BF01BA" w14:paraId="66D164EE"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5F8F9603"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8" w:type="pct"/>
            <w:tcBorders>
              <w:top w:val="nil"/>
              <w:left w:val="nil"/>
              <w:bottom w:val="single" w:sz="4" w:space="0" w:color="293F5B"/>
              <w:right w:val="nil"/>
            </w:tcBorders>
            <w:shd w:val="clear" w:color="000000" w:fill="FFFFFF"/>
            <w:noWrap/>
            <w:vAlign w:val="center"/>
            <w:hideMark/>
          </w:tcPr>
          <w:p w14:paraId="227ACED4"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51" w:type="pct"/>
            <w:tcBorders>
              <w:top w:val="nil"/>
              <w:left w:val="nil"/>
              <w:bottom w:val="single" w:sz="4" w:space="0" w:color="293F5B"/>
              <w:right w:val="nil"/>
            </w:tcBorders>
            <w:shd w:val="clear" w:color="000000" w:fill="FFFFFF"/>
            <w:noWrap/>
            <w:vAlign w:val="center"/>
            <w:hideMark/>
          </w:tcPr>
          <w:p w14:paraId="5C5D5768"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 </w:t>
            </w:r>
          </w:p>
        </w:tc>
        <w:tc>
          <w:tcPr>
            <w:tcW w:w="481" w:type="pct"/>
            <w:tcBorders>
              <w:top w:val="nil"/>
              <w:left w:val="nil"/>
              <w:bottom w:val="single" w:sz="4" w:space="0" w:color="293F5B"/>
              <w:right w:val="nil"/>
            </w:tcBorders>
            <w:shd w:val="clear" w:color="000000" w:fill="FFFFFF"/>
            <w:noWrap/>
            <w:vAlign w:val="center"/>
            <w:hideMark/>
          </w:tcPr>
          <w:p w14:paraId="03EF1A0F"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480" w:type="pct"/>
            <w:tcBorders>
              <w:top w:val="nil"/>
              <w:left w:val="nil"/>
              <w:bottom w:val="single" w:sz="4" w:space="0" w:color="293F5B"/>
              <w:right w:val="nil"/>
            </w:tcBorders>
            <w:shd w:val="clear" w:color="000000" w:fill="E6F2FF"/>
            <w:noWrap/>
            <w:vAlign w:val="center"/>
            <w:hideMark/>
          </w:tcPr>
          <w:p w14:paraId="06C76CCC"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480" w:type="pct"/>
            <w:tcBorders>
              <w:top w:val="nil"/>
              <w:left w:val="nil"/>
              <w:bottom w:val="single" w:sz="4" w:space="0" w:color="293F5B"/>
              <w:right w:val="nil"/>
            </w:tcBorders>
            <w:shd w:val="clear" w:color="000000" w:fill="FFFFFF"/>
            <w:noWrap/>
            <w:vAlign w:val="center"/>
            <w:hideMark/>
          </w:tcPr>
          <w:p w14:paraId="2BA57C31"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480" w:type="pct"/>
            <w:tcBorders>
              <w:top w:val="nil"/>
              <w:left w:val="nil"/>
              <w:bottom w:val="single" w:sz="4" w:space="0" w:color="293F5B"/>
              <w:right w:val="nil"/>
            </w:tcBorders>
            <w:shd w:val="clear" w:color="000000" w:fill="FFFFFF"/>
            <w:noWrap/>
            <w:vAlign w:val="center"/>
            <w:hideMark/>
          </w:tcPr>
          <w:p w14:paraId="069A327B"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c>
          <w:tcPr>
            <w:tcW w:w="480" w:type="pct"/>
            <w:tcBorders>
              <w:top w:val="nil"/>
              <w:left w:val="nil"/>
              <w:bottom w:val="single" w:sz="4" w:space="0" w:color="293F5B"/>
              <w:right w:val="nil"/>
            </w:tcBorders>
            <w:shd w:val="clear" w:color="000000" w:fill="FFFFFF"/>
            <w:noWrap/>
            <w:vAlign w:val="center"/>
            <w:hideMark/>
          </w:tcPr>
          <w:p w14:paraId="648F4185"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$m</w:t>
            </w:r>
          </w:p>
        </w:tc>
      </w:tr>
      <w:tr w:rsidR="00CD30A5" w:rsidRPr="00BF01BA" w14:paraId="699113C8"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0A19E198" w14:textId="77777777" w:rsidR="00CD30A5" w:rsidRPr="00BF01BA" w:rsidRDefault="00CD30A5" w:rsidP="00CD30A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Mining, manufacturing and</w:t>
            </w:r>
          </w:p>
        </w:tc>
        <w:tc>
          <w:tcPr>
            <w:tcW w:w="488" w:type="pct"/>
            <w:tcBorders>
              <w:top w:val="nil"/>
              <w:left w:val="nil"/>
              <w:bottom w:val="nil"/>
              <w:right w:val="nil"/>
            </w:tcBorders>
            <w:shd w:val="clear" w:color="000000" w:fill="FFFFFF"/>
            <w:noWrap/>
            <w:vAlign w:val="center"/>
            <w:hideMark/>
          </w:tcPr>
          <w:p w14:paraId="1DF0439C"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1" w:type="pct"/>
            <w:tcBorders>
              <w:top w:val="nil"/>
              <w:left w:val="nil"/>
              <w:bottom w:val="nil"/>
              <w:right w:val="nil"/>
            </w:tcBorders>
            <w:shd w:val="clear" w:color="000000" w:fill="FFFFFF"/>
            <w:noWrap/>
            <w:vAlign w:val="center"/>
            <w:hideMark/>
          </w:tcPr>
          <w:p w14:paraId="255E84C6"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1" w:type="pct"/>
            <w:tcBorders>
              <w:top w:val="nil"/>
              <w:left w:val="nil"/>
              <w:bottom w:val="nil"/>
              <w:right w:val="nil"/>
            </w:tcBorders>
            <w:shd w:val="clear" w:color="000000" w:fill="FFFFFF"/>
            <w:noWrap/>
            <w:vAlign w:val="center"/>
            <w:hideMark/>
          </w:tcPr>
          <w:p w14:paraId="3618763F"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E6F2FF"/>
            <w:noWrap/>
            <w:vAlign w:val="center"/>
            <w:hideMark/>
          </w:tcPr>
          <w:p w14:paraId="637D3251"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FFFFFF"/>
            <w:noWrap/>
            <w:vAlign w:val="center"/>
            <w:hideMark/>
          </w:tcPr>
          <w:p w14:paraId="550028B0"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FFFFFF"/>
            <w:noWrap/>
            <w:vAlign w:val="center"/>
            <w:hideMark/>
          </w:tcPr>
          <w:p w14:paraId="0225CAEC"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FFFFFF"/>
            <w:noWrap/>
            <w:vAlign w:val="center"/>
            <w:hideMark/>
          </w:tcPr>
          <w:p w14:paraId="7EE6712F"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CD30A5" w:rsidRPr="00BF01BA" w14:paraId="32744509"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7DB0CC39" w14:textId="77777777" w:rsidR="00CD30A5" w:rsidRPr="00BF01BA" w:rsidRDefault="00CD30A5" w:rsidP="00CD30A5">
            <w:pPr>
              <w:spacing w:before="0" w:after="0" w:line="240" w:lineRule="auto"/>
              <w:ind w:left="170"/>
              <w:rPr>
                <w:rFonts w:ascii="Arial" w:hAnsi="Arial" w:cs="Arial"/>
                <w:b/>
                <w:bCs/>
                <w:color w:val="000000"/>
                <w:sz w:val="16"/>
                <w:szCs w:val="16"/>
              </w:rPr>
            </w:pPr>
            <w:r w:rsidRPr="00BF01BA">
              <w:rPr>
                <w:rFonts w:ascii="Arial" w:hAnsi="Arial" w:cs="Arial"/>
                <w:b/>
                <w:bCs/>
                <w:color w:val="000000"/>
                <w:sz w:val="16"/>
                <w:szCs w:val="16"/>
              </w:rPr>
              <w:t>construction</w:t>
            </w:r>
          </w:p>
        </w:tc>
        <w:tc>
          <w:tcPr>
            <w:tcW w:w="488" w:type="pct"/>
            <w:tcBorders>
              <w:top w:val="nil"/>
              <w:left w:val="nil"/>
              <w:bottom w:val="nil"/>
              <w:right w:val="nil"/>
            </w:tcBorders>
            <w:shd w:val="clear" w:color="000000" w:fill="FFFFFF"/>
            <w:noWrap/>
            <w:vAlign w:val="center"/>
            <w:hideMark/>
          </w:tcPr>
          <w:p w14:paraId="0297AE7B"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5,123</w:t>
            </w:r>
          </w:p>
        </w:tc>
        <w:tc>
          <w:tcPr>
            <w:tcW w:w="51" w:type="pct"/>
            <w:tcBorders>
              <w:top w:val="nil"/>
              <w:left w:val="nil"/>
              <w:bottom w:val="nil"/>
              <w:right w:val="nil"/>
            </w:tcBorders>
            <w:shd w:val="clear" w:color="000000" w:fill="FFFFFF"/>
            <w:noWrap/>
            <w:vAlign w:val="center"/>
            <w:hideMark/>
          </w:tcPr>
          <w:p w14:paraId="100D5D42" w14:textId="77777777" w:rsidR="00CD30A5" w:rsidRPr="00BF01BA" w:rsidRDefault="00CD30A5" w:rsidP="00CD30A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81" w:type="pct"/>
            <w:tcBorders>
              <w:top w:val="nil"/>
              <w:left w:val="nil"/>
              <w:bottom w:val="nil"/>
              <w:right w:val="nil"/>
            </w:tcBorders>
            <w:shd w:val="clear" w:color="000000" w:fill="FFFFFF"/>
            <w:noWrap/>
            <w:vAlign w:val="center"/>
            <w:hideMark/>
          </w:tcPr>
          <w:p w14:paraId="6BBF65C6"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5,866</w:t>
            </w:r>
          </w:p>
        </w:tc>
        <w:tc>
          <w:tcPr>
            <w:tcW w:w="480" w:type="pct"/>
            <w:tcBorders>
              <w:top w:val="nil"/>
              <w:left w:val="nil"/>
              <w:bottom w:val="nil"/>
              <w:right w:val="nil"/>
            </w:tcBorders>
            <w:shd w:val="clear" w:color="000000" w:fill="E6F2FF"/>
            <w:noWrap/>
            <w:vAlign w:val="center"/>
            <w:hideMark/>
          </w:tcPr>
          <w:p w14:paraId="28B041A3"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5,522</w:t>
            </w:r>
          </w:p>
        </w:tc>
        <w:tc>
          <w:tcPr>
            <w:tcW w:w="480" w:type="pct"/>
            <w:tcBorders>
              <w:top w:val="nil"/>
              <w:left w:val="nil"/>
              <w:bottom w:val="nil"/>
              <w:right w:val="nil"/>
            </w:tcBorders>
            <w:shd w:val="clear" w:color="000000" w:fill="FFFFFF"/>
            <w:noWrap/>
            <w:vAlign w:val="center"/>
            <w:hideMark/>
          </w:tcPr>
          <w:p w14:paraId="0CD2C27D"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5,511</w:t>
            </w:r>
          </w:p>
        </w:tc>
        <w:tc>
          <w:tcPr>
            <w:tcW w:w="480" w:type="pct"/>
            <w:tcBorders>
              <w:top w:val="nil"/>
              <w:left w:val="nil"/>
              <w:bottom w:val="nil"/>
              <w:right w:val="nil"/>
            </w:tcBorders>
            <w:shd w:val="clear" w:color="000000" w:fill="FFFFFF"/>
            <w:noWrap/>
            <w:vAlign w:val="center"/>
            <w:hideMark/>
          </w:tcPr>
          <w:p w14:paraId="0C7BF8B3"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5,947</w:t>
            </w:r>
          </w:p>
        </w:tc>
        <w:tc>
          <w:tcPr>
            <w:tcW w:w="480" w:type="pct"/>
            <w:tcBorders>
              <w:top w:val="nil"/>
              <w:left w:val="nil"/>
              <w:bottom w:val="nil"/>
              <w:right w:val="nil"/>
            </w:tcBorders>
            <w:shd w:val="clear" w:color="000000" w:fill="FFFFFF"/>
            <w:noWrap/>
            <w:vAlign w:val="center"/>
            <w:hideMark/>
          </w:tcPr>
          <w:p w14:paraId="0B00A2DA"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6,663</w:t>
            </w:r>
          </w:p>
        </w:tc>
      </w:tr>
      <w:tr w:rsidR="00CD30A5" w:rsidRPr="00BF01BA" w14:paraId="73F92E02" w14:textId="77777777" w:rsidTr="00CD30A5">
        <w:trPr>
          <w:trHeight w:hRule="exact" w:val="60"/>
        </w:trPr>
        <w:tc>
          <w:tcPr>
            <w:tcW w:w="2061" w:type="pct"/>
            <w:tcBorders>
              <w:top w:val="nil"/>
              <w:left w:val="nil"/>
              <w:bottom w:val="nil"/>
              <w:right w:val="nil"/>
            </w:tcBorders>
            <w:shd w:val="clear" w:color="000000" w:fill="FFFFFF"/>
            <w:noWrap/>
            <w:vAlign w:val="center"/>
            <w:hideMark/>
          </w:tcPr>
          <w:p w14:paraId="31893AD2"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8" w:type="pct"/>
            <w:tcBorders>
              <w:top w:val="nil"/>
              <w:left w:val="nil"/>
              <w:bottom w:val="nil"/>
              <w:right w:val="nil"/>
            </w:tcBorders>
            <w:shd w:val="clear" w:color="000000" w:fill="FFFFFF"/>
            <w:noWrap/>
            <w:vAlign w:val="center"/>
            <w:hideMark/>
          </w:tcPr>
          <w:p w14:paraId="78A247E1"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1" w:type="pct"/>
            <w:tcBorders>
              <w:top w:val="nil"/>
              <w:left w:val="nil"/>
              <w:bottom w:val="nil"/>
              <w:right w:val="nil"/>
            </w:tcBorders>
            <w:shd w:val="clear" w:color="000000" w:fill="FFFFFF"/>
            <w:noWrap/>
            <w:vAlign w:val="center"/>
            <w:hideMark/>
          </w:tcPr>
          <w:p w14:paraId="04AC686C"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1" w:type="pct"/>
            <w:tcBorders>
              <w:top w:val="nil"/>
              <w:left w:val="nil"/>
              <w:bottom w:val="nil"/>
              <w:right w:val="nil"/>
            </w:tcBorders>
            <w:shd w:val="clear" w:color="000000" w:fill="FFFFFF"/>
            <w:noWrap/>
            <w:vAlign w:val="center"/>
            <w:hideMark/>
          </w:tcPr>
          <w:p w14:paraId="652E9714"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E6F2FF"/>
            <w:noWrap/>
            <w:vAlign w:val="center"/>
            <w:hideMark/>
          </w:tcPr>
          <w:p w14:paraId="4766BBAC"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FFFFFF"/>
            <w:noWrap/>
            <w:vAlign w:val="center"/>
            <w:hideMark/>
          </w:tcPr>
          <w:p w14:paraId="4B3A946B"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FFFFFF"/>
            <w:noWrap/>
            <w:vAlign w:val="center"/>
            <w:hideMark/>
          </w:tcPr>
          <w:p w14:paraId="215CAC08"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FFFFFF"/>
            <w:noWrap/>
            <w:vAlign w:val="center"/>
            <w:hideMark/>
          </w:tcPr>
          <w:p w14:paraId="7B407C9B"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CD30A5" w:rsidRPr="00BF01BA" w14:paraId="62E2082D" w14:textId="77777777" w:rsidTr="00CD30A5">
        <w:trPr>
          <w:trHeight w:hRule="exact" w:val="218"/>
        </w:trPr>
        <w:tc>
          <w:tcPr>
            <w:tcW w:w="2061" w:type="pct"/>
            <w:tcBorders>
              <w:top w:val="nil"/>
              <w:left w:val="nil"/>
              <w:bottom w:val="nil"/>
              <w:right w:val="nil"/>
            </w:tcBorders>
            <w:shd w:val="clear" w:color="000000" w:fill="FFFFFF"/>
            <w:noWrap/>
            <w:vAlign w:val="center"/>
            <w:hideMark/>
          </w:tcPr>
          <w:p w14:paraId="3966EB8D" w14:textId="77777777" w:rsidR="00CD30A5" w:rsidRPr="00BF01BA" w:rsidRDefault="00CD30A5" w:rsidP="00CD30A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Transport and communication</w:t>
            </w:r>
          </w:p>
        </w:tc>
        <w:tc>
          <w:tcPr>
            <w:tcW w:w="488" w:type="pct"/>
            <w:tcBorders>
              <w:top w:val="nil"/>
              <w:left w:val="nil"/>
              <w:bottom w:val="nil"/>
              <w:right w:val="nil"/>
            </w:tcBorders>
            <w:shd w:val="clear" w:color="000000" w:fill="FFFFFF"/>
            <w:noWrap/>
            <w:vAlign w:val="center"/>
            <w:hideMark/>
          </w:tcPr>
          <w:p w14:paraId="3C675E8F"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1" w:type="pct"/>
            <w:tcBorders>
              <w:top w:val="nil"/>
              <w:left w:val="nil"/>
              <w:bottom w:val="nil"/>
              <w:right w:val="nil"/>
            </w:tcBorders>
            <w:shd w:val="clear" w:color="000000" w:fill="FFFFFF"/>
            <w:noWrap/>
            <w:vAlign w:val="center"/>
            <w:hideMark/>
          </w:tcPr>
          <w:p w14:paraId="64A361B9"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1" w:type="pct"/>
            <w:tcBorders>
              <w:top w:val="nil"/>
              <w:left w:val="nil"/>
              <w:bottom w:val="nil"/>
              <w:right w:val="nil"/>
            </w:tcBorders>
            <w:shd w:val="clear" w:color="000000" w:fill="FFFFFF"/>
            <w:noWrap/>
            <w:vAlign w:val="center"/>
            <w:hideMark/>
          </w:tcPr>
          <w:p w14:paraId="6AE8E4E0"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E6F2FF"/>
            <w:noWrap/>
            <w:vAlign w:val="center"/>
            <w:hideMark/>
          </w:tcPr>
          <w:p w14:paraId="03A14A15"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FFFFFF"/>
            <w:noWrap/>
            <w:vAlign w:val="center"/>
            <w:hideMark/>
          </w:tcPr>
          <w:p w14:paraId="5DA3BFE6"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FFFFFF"/>
            <w:noWrap/>
            <w:vAlign w:val="center"/>
            <w:hideMark/>
          </w:tcPr>
          <w:p w14:paraId="6E05C433"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FFFFFF"/>
            <w:noWrap/>
            <w:vAlign w:val="center"/>
            <w:hideMark/>
          </w:tcPr>
          <w:p w14:paraId="6E44DD13"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CD30A5" w:rsidRPr="00BF01BA" w14:paraId="6A7C8D2A"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1460A44E" w14:textId="77777777" w:rsidR="00CD30A5" w:rsidRPr="00BF01BA" w:rsidRDefault="00CD30A5" w:rsidP="00CD30A5">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Communication</w:t>
            </w:r>
          </w:p>
        </w:tc>
        <w:tc>
          <w:tcPr>
            <w:tcW w:w="488" w:type="pct"/>
            <w:tcBorders>
              <w:top w:val="nil"/>
              <w:left w:val="nil"/>
              <w:bottom w:val="nil"/>
              <w:right w:val="nil"/>
            </w:tcBorders>
            <w:shd w:val="clear" w:color="000000" w:fill="FFFFFF"/>
            <w:noWrap/>
            <w:vAlign w:val="center"/>
            <w:hideMark/>
          </w:tcPr>
          <w:p w14:paraId="5A8C04C6"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1,654</w:t>
            </w:r>
          </w:p>
        </w:tc>
        <w:tc>
          <w:tcPr>
            <w:tcW w:w="51" w:type="pct"/>
            <w:tcBorders>
              <w:top w:val="nil"/>
              <w:left w:val="nil"/>
              <w:bottom w:val="nil"/>
              <w:right w:val="nil"/>
            </w:tcBorders>
            <w:shd w:val="clear" w:color="000000" w:fill="FFFFFF"/>
            <w:noWrap/>
            <w:vAlign w:val="center"/>
            <w:hideMark/>
          </w:tcPr>
          <w:p w14:paraId="48A001DC"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1" w:type="pct"/>
            <w:tcBorders>
              <w:top w:val="nil"/>
              <w:left w:val="nil"/>
              <w:bottom w:val="nil"/>
              <w:right w:val="nil"/>
            </w:tcBorders>
            <w:shd w:val="clear" w:color="000000" w:fill="FFFFFF"/>
            <w:noWrap/>
            <w:vAlign w:val="center"/>
            <w:hideMark/>
          </w:tcPr>
          <w:p w14:paraId="3D743E46"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1,922</w:t>
            </w:r>
          </w:p>
        </w:tc>
        <w:tc>
          <w:tcPr>
            <w:tcW w:w="480" w:type="pct"/>
            <w:tcBorders>
              <w:top w:val="nil"/>
              <w:left w:val="nil"/>
              <w:bottom w:val="nil"/>
              <w:right w:val="nil"/>
            </w:tcBorders>
            <w:shd w:val="clear" w:color="000000" w:fill="E6F2FF"/>
            <w:noWrap/>
            <w:vAlign w:val="center"/>
            <w:hideMark/>
          </w:tcPr>
          <w:p w14:paraId="2F85C5BE"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1,945</w:t>
            </w:r>
          </w:p>
        </w:tc>
        <w:tc>
          <w:tcPr>
            <w:tcW w:w="480" w:type="pct"/>
            <w:tcBorders>
              <w:top w:val="nil"/>
              <w:left w:val="nil"/>
              <w:bottom w:val="nil"/>
              <w:right w:val="nil"/>
            </w:tcBorders>
            <w:shd w:val="clear" w:color="000000" w:fill="FFFFFF"/>
            <w:noWrap/>
            <w:vAlign w:val="center"/>
            <w:hideMark/>
          </w:tcPr>
          <w:p w14:paraId="39FFDA59"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1,810</w:t>
            </w:r>
          </w:p>
        </w:tc>
        <w:tc>
          <w:tcPr>
            <w:tcW w:w="480" w:type="pct"/>
            <w:tcBorders>
              <w:top w:val="nil"/>
              <w:left w:val="nil"/>
              <w:bottom w:val="nil"/>
              <w:right w:val="nil"/>
            </w:tcBorders>
            <w:shd w:val="clear" w:color="000000" w:fill="FFFFFF"/>
            <w:noWrap/>
            <w:vAlign w:val="center"/>
            <w:hideMark/>
          </w:tcPr>
          <w:p w14:paraId="27685762"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1,776</w:t>
            </w:r>
          </w:p>
        </w:tc>
        <w:tc>
          <w:tcPr>
            <w:tcW w:w="480" w:type="pct"/>
            <w:tcBorders>
              <w:top w:val="nil"/>
              <w:left w:val="nil"/>
              <w:bottom w:val="nil"/>
              <w:right w:val="nil"/>
            </w:tcBorders>
            <w:shd w:val="clear" w:color="000000" w:fill="FFFFFF"/>
            <w:noWrap/>
            <w:vAlign w:val="center"/>
            <w:hideMark/>
          </w:tcPr>
          <w:p w14:paraId="68ED1647"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1,767</w:t>
            </w:r>
          </w:p>
        </w:tc>
      </w:tr>
      <w:tr w:rsidR="00CD30A5" w:rsidRPr="00BF01BA" w14:paraId="78ADCA05"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47406943" w14:textId="77777777" w:rsidR="00CD30A5" w:rsidRPr="00BF01BA" w:rsidRDefault="00CD30A5" w:rsidP="00CD30A5">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Rail transport</w:t>
            </w:r>
          </w:p>
        </w:tc>
        <w:tc>
          <w:tcPr>
            <w:tcW w:w="488" w:type="pct"/>
            <w:tcBorders>
              <w:top w:val="nil"/>
              <w:left w:val="nil"/>
              <w:bottom w:val="nil"/>
              <w:right w:val="nil"/>
            </w:tcBorders>
            <w:shd w:val="clear" w:color="000000" w:fill="FFFFFF"/>
            <w:noWrap/>
            <w:vAlign w:val="center"/>
            <w:hideMark/>
          </w:tcPr>
          <w:p w14:paraId="0D13037D"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2,852</w:t>
            </w:r>
          </w:p>
        </w:tc>
        <w:tc>
          <w:tcPr>
            <w:tcW w:w="51" w:type="pct"/>
            <w:tcBorders>
              <w:top w:val="nil"/>
              <w:left w:val="nil"/>
              <w:bottom w:val="nil"/>
              <w:right w:val="nil"/>
            </w:tcBorders>
            <w:shd w:val="clear" w:color="000000" w:fill="FFFFFF"/>
            <w:noWrap/>
            <w:vAlign w:val="center"/>
            <w:hideMark/>
          </w:tcPr>
          <w:p w14:paraId="2D798537"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1" w:type="pct"/>
            <w:tcBorders>
              <w:top w:val="nil"/>
              <w:left w:val="nil"/>
              <w:bottom w:val="nil"/>
              <w:right w:val="nil"/>
            </w:tcBorders>
            <w:shd w:val="clear" w:color="000000" w:fill="FFFFFF"/>
            <w:noWrap/>
            <w:vAlign w:val="center"/>
            <w:hideMark/>
          </w:tcPr>
          <w:p w14:paraId="29F8484D"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4,112</w:t>
            </w:r>
          </w:p>
        </w:tc>
        <w:tc>
          <w:tcPr>
            <w:tcW w:w="480" w:type="pct"/>
            <w:tcBorders>
              <w:top w:val="nil"/>
              <w:left w:val="nil"/>
              <w:bottom w:val="nil"/>
              <w:right w:val="nil"/>
            </w:tcBorders>
            <w:shd w:val="clear" w:color="000000" w:fill="E6F2FF"/>
            <w:noWrap/>
            <w:vAlign w:val="center"/>
            <w:hideMark/>
          </w:tcPr>
          <w:p w14:paraId="34FA8A17"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3,086</w:t>
            </w:r>
          </w:p>
        </w:tc>
        <w:tc>
          <w:tcPr>
            <w:tcW w:w="480" w:type="pct"/>
            <w:tcBorders>
              <w:top w:val="nil"/>
              <w:left w:val="nil"/>
              <w:bottom w:val="nil"/>
              <w:right w:val="nil"/>
            </w:tcBorders>
            <w:shd w:val="clear" w:color="000000" w:fill="FFFFFF"/>
            <w:noWrap/>
            <w:vAlign w:val="center"/>
            <w:hideMark/>
          </w:tcPr>
          <w:p w14:paraId="0A905F36"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2,805</w:t>
            </w:r>
          </w:p>
        </w:tc>
        <w:tc>
          <w:tcPr>
            <w:tcW w:w="480" w:type="pct"/>
            <w:tcBorders>
              <w:top w:val="nil"/>
              <w:left w:val="nil"/>
              <w:bottom w:val="nil"/>
              <w:right w:val="nil"/>
            </w:tcBorders>
            <w:shd w:val="clear" w:color="000000" w:fill="FFFFFF"/>
            <w:noWrap/>
            <w:vAlign w:val="center"/>
            <w:hideMark/>
          </w:tcPr>
          <w:p w14:paraId="5FA15FB3"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3,187</w:t>
            </w:r>
          </w:p>
        </w:tc>
        <w:tc>
          <w:tcPr>
            <w:tcW w:w="480" w:type="pct"/>
            <w:tcBorders>
              <w:top w:val="nil"/>
              <w:left w:val="nil"/>
              <w:bottom w:val="nil"/>
              <w:right w:val="nil"/>
            </w:tcBorders>
            <w:shd w:val="clear" w:color="000000" w:fill="FFFFFF"/>
            <w:noWrap/>
            <w:vAlign w:val="center"/>
            <w:hideMark/>
          </w:tcPr>
          <w:p w14:paraId="4CE14200"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3,420</w:t>
            </w:r>
          </w:p>
        </w:tc>
      </w:tr>
      <w:tr w:rsidR="00CD30A5" w:rsidRPr="00BF01BA" w14:paraId="237A4EAC"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3E2C21B8" w14:textId="77777777" w:rsidR="00CD30A5" w:rsidRPr="00BF01BA" w:rsidRDefault="00CD30A5" w:rsidP="00CD30A5">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Air transport</w:t>
            </w:r>
          </w:p>
        </w:tc>
        <w:tc>
          <w:tcPr>
            <w:tcW w:w="488" w:type="pct"/>
            <w:tcBorders>
              <w:top w:val="nil"/>
              <w:left w:val="nil"/>
              <w:bottom w:val="nil"/>
              <w:right w:val="nil"/>
            </w:tcBorders>
            <w:shd w:val="clear" w:color="000000" w:fill="FFFFFF"/>
            <w:noWrap/>
            <w:vAlign w:val="center"/>
            <w:hideMark/>
          </w:tcPr>
          <w:p w14:paraId="3E166C15"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368</w:t>
            </w:r>
          </w:p>
        </w:tc>
        <w:tc>
          <w:tcPr>
            <w:tcW w:w="51" w:type="pct"/>
            <w:tcBorders>
              <w:top w:val="nil"/>
              <w:left w:val="nil"/>
              <w:bottom w:val="nil"/>
              <w:right w:val="nil"/>
            </w:tcBorders>
            <w:shd w:val="clear" w:color="000000" w:fill="FFFFFF"/>
            <w:noWrap/>
            <w:vAlign w:val="center"/>
            <w:hideMark/>
          </w:tcPr>
          <w:p w14:paraId="7D3D2C1B"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1" w:type="pct"/>
            <w:tcBorders>
              <w:top w:val="nil"/>
              <w:left w:val="nil"/>
              <w:bottom w:val="nil"/>
              <w:right w:val="nil"/>
            </w:tcBorders>
            <w:shd w:val="clear" w:color="000000" w:fill="FFFFFF"/>
            <w:noWrap/>
            <w:vAlign w:val="center"/>
            <w:hideMark/>
          </w:tcPr>
          <w:p w14:paraId="2ED1F6C7"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488</w:t>
            </w:r>
          </w:p>
        </w:tc>
        <w:tc>
          <w:tcPr>
            <w:tcW w:w="480" w:type="pct"/>
            <w:tcBorders>
              <w:top w:val="nil"/>
              <w:left w:val="nil"/>
              <w:bottom w:val="nil"/>
              <w:right w:val="nil"/>
            </w:tcBorders>
            <w:shd w:val="clear" w:color="000000" w:fill="E6F2FF"/>
            <w:noWrap/>
            <w:vAlign w:val="center"/>
            <w:hideMark/>
          </w:tcPr>
          <w:p w14:paraId="47F50A95"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479</w:t>
            </w:r>
          </w:p>
        </w:tc>
        <w:tc>
          <w:tcPr>
            <w:tcW w:w="480" w:type="pct"/>
            <w:tcBorders>
              <w:top w:val="nil"/>
              <w:left w:val="nil"/>
              <w:bottom w:val="nil"/>
              <w:right w:val="nil"/>
            </w:tcBorders>
            <w:shd w:val="clear" w:color="000000" w:fill="FFFFFF"/>
            <w:noWrap/>
            <w:vAlign w:val="center"/>
            <w:hideMark/>
          </w:tcPr>
          <w:p w14:paraId="1EA3CB40"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384</w:t>
            </w:r>
          </w:p>
        </w:tc>
        <w:tc>
          <w:tcPr>
            <w:tcW w:w="480" w:type="pct"/>
            <w:tcBorders>
              <w:top w:val="nil"/>
              <w:left w:val="nil"/>
              <w:bottom w:val="nil"/>
              <w:right w:val="nil"/>
            </w:tcBorders>
            <w:shd w:val="clear" w:color="000000" w:fill="FFFFFF"/>
            <w:noWrap/>
            <w:vAlign w:val="center"/>
            <w:hideMark/>
          </w:tcPr>
          <w:p w14:paraId="0CB916EB"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298</w:t>
            </w:r>
          </w:p>
        </w:tc>
        <w:tc>
          <w:tcPr>
            <w:tcW w:w="480" w:type="pct"/>
            <w:tcBorders>
              <w:top w:val="nil"/>
              <w:left w:val="nil"/>
              <w:bottom w:val="nil"/>
              <w:right w:val="nil"/>
            </w:tcBorders>
            <w:shd w:val="clear" w:color="000000" w:fill="FFFFFF"/>
            <w:noWrap/>
            <w:vAlign w:val="center"/>
            <w:hideMark/>
          </w:tcPr>
          <w:p w14:paraId="33B0DF7B"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297</w:t>
            </w:r>
          </w:p>
        </w:tc>
      </w:tr>
      <w:tr w:rsidR="00CD30A5" w:rsidRPr="00BF01BA" w14:paraId="38FE5113"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2628DFEC" w14:textId="77777777" w:rsidR="00CD30A5" w:rsidRPr="00BF01BA" w:rsidRDefault="00CD30A5" w:rsidP="00CD30A5">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Road transport</w:t>
            </w:r>
          </w:p>
        </w:tc>
        <w:tc>
          <w:tcPr>
            <w:tcW w:w="488" w:type="pct"/>
            <w:tcBorders>
              <w:top w:val="nil"/>
              <w:left w:val="nil"/>
              <w:bottom w:val="nil"/>
              <w:right w:val="nil"/>
            </w:tcBorders>
            <w:shd w:val="clear" w:color="000000" w:fill="FFFFFF"/>
            <w:noWrap/>
            <w:vAlign w:val="center"/>
            <w:hideMark/>
          </w:tcPr>
          <w:p w14:paraId="0923267F"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8,380</w:t>
            </w:r>
          </w:p>
        </w:tc>
        <w:tc>
          <w:tcPr>
            <w:tcW w:w="51" w:type="pct"/>
            <w:tcBorders>
              <w:top w:val="nil"/>
              <w:left w:val="nil"/>
              <w:bottom w:val="nil"/>
              <w:right w:val="nil"/>
            </w:tcBorders>
            <w:shd w:val="clear" w:color="000000" w:fill="FFFFFF"/>
            <w:noWrap/>
            <w:vAlign w:val="center"/>
            <w:hideMark/>
          </w:tcPr>
          <w:p w14:paraId="24888DBC"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1" w:type="pct"/>
            <w:tcBorders>
              <w:top w:val="nil"/>
              <w:left w:val="nil"/>
              <w:bottom w:val="nil"/>
              <w:right w:val="nil"/>
            </w:tcBorders>
            <w:shd w:val="clear" w:color="000000" w:fill="FFFFFF"/>
            <w:noWrap/>
            <w:vAlign w:val="center"/>
            <w:hideMark/>
          </w:tcPr>
          <w:p w14:paraId="25B23699"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8,568</w:t>
            </w:r>
          </w:p>
        </w:tc>
        <w:tc>
          <w:tcPr>
            <w:tcW w:w="480" w:type="pct"/>
            <w:tcBorders>
              <w:top w:val="nil"/>
              <w:left w:val="nil"/>
              <w:bottom w:val="nil"/>
              <w:right w:val="nil"/>
            </w:tcBorders>
            <w:shd w:val="clear" w:color="000000" w:fill="E6F2FF"/>
            <w:noWrap/>
            <w:vAlign w:val="center"/>
            <w:hideMark/>
          </w:tcPr>
          <w:p w14:paraId="40E54221"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10,135</w:t>
            </w:r>
          </w:p>
        </w:tc>
        <w:tc>
          <w:tcPr>
            <w:tcW w:w="480" w:type="pct"/>
            <w:tcBorders>
              <w:top w:val="nil"/>
              <w:left w:val="nil"/>
              <w:bottom w:val="nil"/>
              <w:right w:val="nil"/>
            </w:tcBorders>
            <w:shd w:val="clear" w:color="000000" w:fill="FFFFFF"/>
            <w:noWrap/>
            <w:vAlign w:val="center"/>
            <w:hideMark/>
          </w:tcPr>
          <w:p w14:paraId="3626CED2"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10,552</w:t>
            </w:r>
          </w:p>
        </w:tc>
        <w:tc>
          <w:tcPr>
            <w:tcW w:w="480" w:type="pct"/>
            <w:tcBorders>
              <w:top w:val="nil"/>
              <w:left w:val="nil"/>
              <w:bottom w:val="nil"/>
              <w:right w:val="nil"/>
            </w:tcBorders>
            <w:shd w:val="clear" w:color="000000" w:fill="FFFFFF"/>
            <w:noWrap/>
            <w:vAlign w:val="center"/>
            <w:hideMark/>
          </w:tcPr>
          <w:p w14:paraId="09D9182C"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10,225</w:t>
            </w:r>
          </w:p>
        </w:tc>
        <w:tc>
          <w:tcPr>
            <w:tcW w:w="480" w:type="pct"/>
            <w:tcBorders>
              <w:top w:val="nil"/>
              <w:left w:val="nil"/>
              <w:bottom w:val="nil"/>
              <w:right w:val="nil"/>
            </w:tcBorders>
            <w:shd w:val="clear" w:color="000000" w:fill="FFFFFF"/>
            <w:noWrap/>
            <w:vAlign w:val="center"/>
            <w:hideMark/>
          </w:tcPr>
          <w:p w14:paraId="68810734"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10,180</w:t>
            </w:r>
          </w:p>
        </w:tc>
      </w:tr>
      <w:tr w:rsidR="00CD30A5" w:rsidRPr="00BF01BA" w14:paraId="3FEE1A8B"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0F79110F" w14:textId="77777777" w:rsidR="00CD30A5" w:rsidRPr="00BF01BA" w:rsidRDefault="00CD30A5" w:rsidP="00CD30A5">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Sea transport</w:t>
            </w:r>
          </w:p>
        </w:tc>
        <w:tc>
          <w:tcPr>
            <w:tcW w:w="488" w:type="pct"/>
            <w:tcBorders>
              <w:top w:val="nil"/>
              <w:left w:val="nil"/>
              <w:bottom w:val="nil"/>
              <w:right w:val="nil"/>
            </w:tcBorders>
            <w:shd w:val="clear" w:color="000000" w:fill="FFFFFF"/>
            <w:noWrap/>
            <w:vAlign w:val="center"/>
            <w:hideMark/>
          </w:tcPr>
          <w:p w14:paraId="3290270B"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503</w:t>
            </w:r>
          </w:p>
        </w:tc>
        <w:tc>
          <w:tcPr>
            <w:tcW w:w="51" w:type="pct"/>
            <w:tcBorders>
              <w:top w:val="nil"/>
              <w:left w:val="nil"/>
              <w:bottom w:val="nil"/>
              <w:right w:val="nil"/>
            </w:tcBorders>
            <w:shd w:val="clear" w:color="000000" w:fill="FFFFFF"/>
            <w:noWrap/>
            <w:vAlign w:val="center"/>
            <w:hideMark/>
          </w:tcPr>
          <w:p w14:paraId="5F36AC7B"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1" w:type="pct"/>
            <w:tcBorders>
              <w:top w:val="nil"/>
              <w:left w:val="nil"/>
              <w:bottom w:val="nil"/>
              <w:right w:val="nil"/>
            </w:tcBorders>
            <w:shd w:val="clear" w:color="000000" w:fill="FFFFFF"/>
            <w:noWrap/>
            <w:vAlign w:val="center"/>
            <w:hideMark/>
          </w:tcPr>
          <w:p w14:paraId="4F83E291"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509</w:t>
            </w:r>
          </w:p>
        </w:tc>
        <w:tc>
          <w:tcPr>
            <w:tcW w:w="480" w:type="pct"/>
            <w:tcBorders>
              <w:top w:val="nil"/>
              <w:left w:val="nil"/>
              <w:bottom w:val="nil"/>
              <w:right w:val="nil"/>
            </w:tcBorders>
            <w:shd w:val="clear" w:color="000000" w:fill="E6F2FF"/>
            <w:noWrap/>
            <w:vAlign w:val="center"/>
            <w:hideMark/>
          </w:tcPr>
          <w:p w14:paraId="1197C67F"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563</w:t>
            </w:r>
          </w:p>
        </w:tc>
        <w:tc>
          <w:tcPr>
            <w:tcW w:w="480" w:type="pct"/>
            <w:tcBorders>
              <w:top w:val="nil"/>
              <w:left w:val="nil"/>
              <w:bottom w:val="nil"/>
              <w:right w:val="nil"/>
            </w:tcBorders>
            <w:shd w:val="clear" w:color="000000" w:fill="FFFFFF"/>
            <w:noWrap/>
            <w:vAlign w:val="center"/>
            <w:hideMark/>
          </w:tcPr>
          <w:p w14:paraId="06A6A63F"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543</w:t>
            </w:r>
          </w:p>
        </w:tc>
        <w:tc>
          <w:tcPr>
            <w:tcW w:w="480" w:type="pct"/>
            <w:tcBorders>
              <w:top w:val="nil"/>
              <w:left w:val="nil"/>
              <w:bottom w:val="nil"/>
              <w:right w:val="nil"/>
            </w:tcBorders>
            <w:shd w:val="clear" w:color="000000" w:fill="FFFFFF"/>
            <w:noWrap/>
            <w:vAlign w:val="center"/>
            <w:hideMark/>
          </w:tcPr>
          <w:p w14:paraId="42446387"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546</w:t>
            </w:r>
          </w:p>
        </w:tc>
        <w:tc>
          <w:tcPr>
            <w:tcW w:w="480" w:type="pct"/>
            <w:tcBorders>
              <w:top w:val="nil"/>
              <w:left w:val="nil"/>
              <w:bottom w:val="nil"/>
              <w:right w:val="nil"/>
            </w:tcBorders>
            <w:shd w:val="clear" w:color="000000" w:fill="FFFFFF"/>
            <w:noWrap/>
            <w:vAlign w:val="center"/>
            <w:hideMark/>
          </w:tcPr>
          <w:p w14:paraId="54AB0510"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551</w:t>
            </w:r>
          </w:p>
        </w:tc>
      </w:tr>
      <w:tr w:rsidR="00CD30A5" w:rsidRPr="00BF01BA" w14:paraId="0E4876DE"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2C7D1745" w14:textId="77777777" w:rsidR="00CD30A5" w:rsidRPr="00BF01BA" w:rsidRDefault="00CD30A5" w:rsidP="00CD30A5">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Other transport and</w:t>
            </w:r>
          </w:p>
        </w:tc>
        <w:tc>
          <w:tcPr>
            <w:tcW w:w="488" w:type="pct"/>
            <w:tcBorders>
              <w:top w:val="nil"/>
              <w:left w:val="nil"/>
              <w:bottom w:val="nil"/>
              <w:right w:val="nil"/>
            </w:tcBorders>
            <w:shd w:val="clear" w:color="000000" w:fill="FFFFFF"/>
            <w:noWrap/>
            <w:vAlign w:val="center"/>
            <w:hideMark/>
          </w:tcPr>
          <w:p w14:paraId="55F28490"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1" w:type="pct"/>
            <w:tcBorders>
              <w:top w:val="nil"/>
              <w:left w:val="nil"/>
              <w:bottom w:val="nil"/>
              <w:right w:val="nil"/>
            </w:tcBorders>
            <w:shd w:val="clear" w:color="000000" w:fill="FFFFFF"/>
            <w:noWrap/>
            <w:vAlign w:val="center"/>
            <w:hideMark/>
          </w:tcPr>
          <w:p w14:paraId="53D461A0"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1" w:type="pct"/>
            <w:tcBorders>
              <w:top w:val="nil"/>
              <w:left w:val="nil"/>
              <w:bottom w:val="nil"/>
              <w:right w:val="nil"/>
            </w:tcBorders>
            <w:shd w:val="clear" w:color="000000" w:fill="FFFFFF"/>
            <w:noWrap/>
            <w:vAlign w:val="center"/>
            <w:hideMark/>
          </w:tcPr>
          <w:p w14:paraId="15B224BF"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E6F2FF"/>
            <w:noWrap/>
            <w:vAlign w:val="center"/>
            <w:hideMark/>
          </w:tcPr>
          <w:p w14:paraId="6E388342"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FFFFFF"/>
            <w:noWrap/>
            <w:vAlign w:val="center"/>
            <w:hideMark/>
          </w:tcPr>
          <w:p w14:paraId="09106CF2"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FFFFFF"/>
            <w:noWrap/>
            <w:vAlign w:val="center"/>
            <w:hideMark/>
          </w:tcPr>
          <w:p w14:paraId="56303E07"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FFFFFF"/>
            <w:noWrap/>
            <w:vAlign w:val="center"/>
            <w:hideMark/>
          </w:tcPr>
          <w:p w14:paraId="13C882A4"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CD30A5" w:rsidRPr="00BF01BA" w14:paraId="1B7B07DC"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0D04D959" w14:textId="77777777" w:rsidR="00CD30A5" w:rsidRPr="00BF01BA" w:rsidRDefault="00CD30A5" w:rsidP="00CD30A5">
            <w:pPr>
              <w:spacing w:before="0" w:after="0" w:line="240" w:lineRule="auto"/>
              <w:ind w:left="340"/>
              <w:rPr>
                <w:rFonts w:ascii="Arial" w:hAnsi="Arial" w:cs="Arial"/>
                <w:color w:val="000000"/>
                <w:sz w:val="16"/>
                <w:szCs w:val="16"/>
              </w:rPr>
            </w:pPr>
            <w:r w:rsidRPr="00BF01BA">
              <w:rPr>
                <w:rFonts w:ascii="Arial" w:hAnsi="Arial" w:cs="Arial"/>
                <w:color w:val="000000"/>
                <w:sz w:val="16"/>
                <w:szCs w:val="16"/>
              </w:rPr>
              <w:t>communication</w:t>
            </w:r>
          </w:p>
        </w:tc>
        <w:tc>
          <w:tcPr>
            <w:tcW w:w="488" w:type="pct"/>
            <w:tcBorders>
              <w:top w:val="nil"/>
              <w:left w:val="nil"/>
              <w:bottom w:val="nil"/>
              <w:right w:val="nil"/>
            </w:tcBorders>
            <w:shd w:val="clear" w:color="000000" w:fill="FFFFFF"/>
            <w:noWrap/>
            <w:vAlign w:val="center"/>
            <w:hideMark/>
          </w:tcPr>
          <w:p w14:paraId="0E12F5BD"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284</w:t>
            </w:r>
          </w:p>
        </w:tc>
        <w:tc>
          <w:tcPr>
            <w:tcW w:w="51" w:type="pct"/>
            <w:tcBorders>
              <w:top w:val="nil"/>
              <w:left w:val="nil"/>
              <w:bottom w:val="nil"/>
              <w:right w:val="nil"/>
            </w:tcBorders>
            <w:shd w:val="clear" w:color="000000" w:fill="FFFFFF"/>
            <w:noWrap/>
            <w:vAlign w:val="center"/>
            <w:hideMark/>
          </w:tcPr>
          <w:p w14:paraId="086A154D"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1" w:type="pct"/>
            <w:tcBorders>
              <w:top w:val="nil"/>
              <w:left w:val="nil"/>
              <w:bottom w:val="single" w:sz="4" w:space="0" w:color="293F5B"/>
              <w:right w:val="nil"/>
            </w:tcBorders>
            <w:shd w:val="clear" w:color="000000" w:fill="FFFFFF"/>
            <w:noWrap/>
            <w:vAlign w:val="center"/>
            <w:hideMark/>
          </w:tcPr>
          <w:p w14:paraId="68BFE2F1"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381</w:t>
            </w:r>
          </w:p>
        </w:tc>
        <w:tc>
          <w:tcPr>
            <w:tcW w:w="480" w:type="pct"/>
            <w:tcBorders>
              <w:top w:val="nil"/>
              <w:left w:val="nil"/>
              <w:bottom w:val="single" w:sz="4" w:space="0" w:color="293F5B"/>
              <w:right w:val="nil"/>
            </w:tcBorders>
            <w:shd w:val="clear" w:color="000000" w:fill="E6F2FF"/>
            <w:noWrap/>
            <w:vAlign w:val="center"/>
            <w:hideMark/>
          </w:tcPr>
          <w:p w14:paraId="24722BB1"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349</w:t>
            </w:r>
          </w:p>
        </w:tc>
        <w:tc>
          <w:tcPr>
            <w:tcW w:w="480" w:type="pct"/>
            <w:tcBorders>
              <w:top w:val="nil"/>
              <w:left w:val="nil"/>
              <w:bottom w:val="single" w:sz="4" w:space="0" w:color="293F5B"/>
              <w:right w:val="nil"/>
            </w:tcBorders>
            <w:shd w:val="clear" w:color="000000" w:fill="FFFFFF"/>
            <w:noWrap/>
            <w:vAlign w:val="center"/>
            <w:hideMark/>
          </w:tcPr>
          <w:p w14:paraId="4B02ED9B"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285</w:t>
            </w:r>
          </w:p>
        </w:tc>
        <w:tc>
          <w:tcPr>
            <w:tcW w:w="480" w:type="pct"/>
            <w:tcBorders>
              <w:top w:val="nil"/>
              <w:left w:val="nil"/>
              <w:bottom w:val="single" w:sz="4" w:space="0" w:color="293F5B"/>
              <w:right w:val="nil"/>
            </w:tcBorders>
            <w:shd w:val="clear" w:color="000000" w:fill="FFFFFF"/>
            <w:noWrap/>
            <w:vAlign w:val="center"/>
            <w:hideMark/>
          </w:tcPr>
          <w:p w14:paraId="4A623803"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287</w:t>
            </w:r>
          </w:p>
        </w:tc>
        <w:tc>
          <w:tcPr>
            <w:tcW w:w="480" w:type="pct"/>
            <w:tcBorders>
              <w:top w:val="nil"/>
              <w:left w:val="nil"/>
              <w:bottom w:val="single" w:sz="4" w:space="0" w:color="293F5B"/>
              <w:right w:val="nil"/>
            </w:tcBorders>
            <w:shd w:val="clear" w:color="000000" w:fill="FFFFFF"/>
            <w:noWrap/>
            <w:vAlign w:val="center"/>
            <w:hideMark/>
          </w:tcPr>
          <w:p w14:paraId="350BA9BA"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269</w:t>
            </w:r>
          </w:p>
        </w:tc>
      </w:tr>
      <w:tr w:rsidR="00CD30A5" w:rsidRPr="00BF01BA" w14:paraId="081E1ADA"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59E93ABE" w14:textId="77777777" w:rsidR="00CD30A5" w:rsidRPr="00BF01BA" w:rsidRDefault="00CD30A5" w:rsidP="00CD30A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transport and</w:t>
            </w:r>
          </w:p>
        </w:tc>
        <w:tc>
          <w:tcPr>
            <w:tcW w:w="488" w:type="pct"/>
            <w:tcBorders>
              <w:top w:val="single" w:sz="4" w:space="0" w:color="293F5B"/>
              <w:left w:val="nil"/>
              <w:bottom w:val="nil"/>
              <w:right w:val="nil"/>
            </w:tcBorders>
            <w:shd w:val="clear" w:color="000000" w:fill="FFFFFF"/>
            <w:noWrap/>
            <w:vAlign w:val="center"/>
            <w:hideMark/>
          </w:tcPr>
          <w:p w14:paraId="637F7139"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1" w:type="pct"/>
            <w:tcBorders>
              <w:top w:val="nil"/>
              <w:left w:val="nil"/>
              <w:bottom w:val="nil"/>
              <w:right w:val="nil"/>
            </w:tcBorders>
            <w:shd w:val="clear" w:color="000000" w:fill="FFFFFF"/>
            <w:noWrap/>
            <w:vAlign w:val="center"/>
            <w:hideMark/>
          </w:tcPr>
          <w:p w14:paraId="2B278E9F"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1" w:type="pct"/>
            <w:tcBorders>
              <w:top w:val="nil"/>
              <w:left w:val="nil"/>
              <w:bottom w:val="nil"/>
              <w:right w:val="nil"/>
            </w:tcBorders>
            <w:shd w:val="clear" w:color="000000" w:fill="FFFFFF"/>
            <w:noWrap/>
            <w:vAlign w:val="center"/>
            <w:hideMark/>
          </w:tcPr>
          <w:p w14:paraId="2797275B"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E6F2FF"/>
            <w:noWrap/>
            <w:vAlign w:val="center"/>
            <w:hideMark/>
          </w:tcPr>
          <w:p w14:paraId="6CCD8D5F"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FFFFFF"/>
            <w:noWrap/>
            <w:vAlign w:val="center"/>
            <w:hideMark/>
          </w:tcPr>
          <w:p w14:paraId="24B56203"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FFFFFF"/>
            <w:noWrap/>
            <w:vAlign w:val="center"/>
            <w:hideMark/>
          </w:tcPr>
          <w:p w14:paraId="5D7DC12A"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FFFFFF"/>
            <w:noWrap/>
            <w:vAlign w:val="center"/>
            <w:hideMark/>
          </w:tcPr>
          <w:p w14:paraId="3C684B50"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CD30A5" w:rsidRPr="00BF01BA" w14:paraId="0DA7E5D9"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05F8C80F" w14:textId="77777777" w:rsidR="00CD30A5" w:rsidRPr="00BF01BA" w:rsidRDefault="00CD30A5" w:rsidP="00CD30A5">
            <w:pPr>
              <w:spacing w:before="0" w:after="0" w:line="240" w:lineRule="auto"/>
              <w:ind w:left="170"/>
              <w:rPr>
                <w:rFonts w:ascii="Arial" w:hAnsi="Arial" w:cs="Arial"/>
                <w:b/>
                <w:bCs/>
                <w:color w:val="000000"/>
                <w:sz w:val="16"/>
                <w:szCs w:val="16"/>
              </w:rPr>
            </w:pPr>
            <w:r w:rsidRPr="00BF01BA">
              <w:rPr>
                <w:rFonts w:ascii="Arial" w:hAnsi="Arial" w:cs="Arial"/>
                <w:b/>
                <w:bCs/>
                <w:color w:val="000000"/>
                <w:sz w:val="16"/>
                <w:szCs w:val="16"/>
              </w:rPr>
              <w:t>communication</w:t>
            </w:r>
          </w:p>
        </w:tc>
        <w:tc>
          <w:tcPr>
            <w:tcW w:w="488" w:type="pct"/>
            <w:tcBorders>
              <w:top w:val="nil"/>
              <w:left w:val="nil"/>
              <w:bottom w:val="single" w:sz="4" w:space="0" w:color="293F5B"/>
              <w:right w:val="nil"/>
            </w:tcBorders>
            <w:shd w:val="clear" w:color="000000" w:fill="FFFFFF"/>
            <w:noWrap/>
            <w:vAlign w:val="center"/>
            <w:hideMark/>
          </w:tcPr>
          <w:p w14:paraId="341F9708"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14,041</w:t>
            </w:r>
          </w:p>
        </w:tc>
        <w:tc>
          <w:tcPr>
            <w:tcW w:w="51" w:type="pct"/>
            <w:tcBorders>
              <w:top w:val="nil"/>
              <w:left w:val="nil"/>
              <w:bottom w:val="nil"/>
              <w:right w:val="nil"/>
            </w:tcBorders>
            <w:shd w:val="clear" w:color="000000" w:fill="FFFFFF"/>
            <w:noWrap/>
            <w:vAlign w:val="center"/>
            <w:hideMark/>
          </w:tcPr>
          <w:p w14:paraId="3AF1CE7F" w14:textId="77777777" w:rsidR="00CD30A5" w:rsidRPr="00BF01BA" w:rsidRDefault="00CD30A5" w:rsidP="00CD30A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81" w:type="pct"/>
            <w:tcBorders>
              <w:top w:val="nil"/>
              <w:left w:val="nil"/>
              <w:bottom w:val="single" w:sz="4" w:space="0" w:color="293F5B"/>
              <w:right w:val="nil"/>
            </w:tcBorders>
            <w:shd w:val="clear" w:color="000000" w:fill="FFFFFF"/>
            <w:noWrap/>
            <w:vAlign w:val="center"/>
            <w:hideMark/>
          </w:tcPr>
          <w:p w14:paraId="698BA7A4"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15,980</w:t>
            </w:r>
          </w:p>
        </w:tc>
        <w:tc>
          <w:tcPr>
            <w:tcW w:w="480" w:type="pct"/>
            <w:tcBorders>
              <w:top w:val="nil"/>
              <w:left w:val="nil"/>
              <w:bottom w:val="single" w:sz="4" w:space="0" w:color="293F5B"/>
              <w:right w:val="nil"/>
            </w:tcBorders>
            <w:shd w:val="clear" w:color="000000" w:fill="E6F2FF"/>
            <w:noWrap/>
            <w:vAlign w:val="center"/>
            <w:hideMark/>
          </w:tcPr>
          <w:p w14:paraId="2DAB1FB0"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16,557</w:t>
            </w:r>
          </w:p>
        </w:tc>
        <w:tc>
          <w:tcPr>
            <w:tcW w:w="480" w:type="pct"/>
            <w:tcBorders>
              <w:top w:val="nil"/>
              <w:left w:val="nil"/>
              <w:bottom w:val="single" w:sz="4" w:space="0" w:color="293F5B"/>
              <w:right w:val="nil"/>
            </w:tcBorders>
            <w:shd w:val="clear" w:color="000000" w:fill="FFFFFF"/>
            <w:noWrap/>
            <w:vAlign w:val="center"/>
            <w:hideMark/>
          </w:tcPr>
          <w:p w14:paraId="18EB6600"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16,380</w:t>
            </w:r>
          </w:p>
        </w:tc>
        <w:tc>
          <w:tcPr>
            <w:tcW w:w="480" w:type="pct"/>
            <w:tcBorders>
              <w:top w:val="nil"/>
              <w:left w:val="nil"/>
              <w:bottom w:val="single" w:sz="4" w:space="0" w:color="293F5B"/>
              <w:right w:val="nil"/>
            </w:tcBorders>
            <w:shd w:val="clear" w:color="000000" w:fill="FFFFFF"/>
            <w:noWrap/>
            <w:vAlign w:val="center"/>
            <w:hideMark/>
          </w:tcPr>
          <w:p w14:paraId="19B4D748"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16,320</w:t>
            </w:r>
          </w:p>
        </w:tc>
        <w:tc>
          <w:tcPr>
            <w:tcW w:w="480" w:type="pct"/>
            <w:tcBorders>
              <w:top w:val="nil"/>
              <w:left w:val="nil"/>
              <w:bottom w:val="single" w:sz="4" w:space="0" w:color="293F5B"/>
              <w:right w:val="nil"/>
            </w:tcBorders>
            <w:shd w:val="clear" w:color="000000" w:fill="FFFFFF"/>
            <w:noWrap/>
            <w:vAlign w:val="center"/>
            <w:hideMark/>
          </w:tcPr>
          <w:p w14:paraId="49B3B15C"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16,484</w:t>
            </w:r>
          </w:p>
        </w:tc>
      </w:tr>
      <w:tr w:rsidR="00CD30A5" w:rsidRPr="00BF01BA" w14:paraId="7DB8E7C4" w14:textId="77777777" w:rsidTr="00CD30A5">
        <w:trPr>
          <w:trHeight w:hRule="exact" w:val="60"/>
        </w:trPr>
        <w:tc>
          <w:tcPr>
            <w:tcW w:w="2061" w:type="pct"/>
            <w:tcBorders>
              <w:top w:val="nil"/>
              <w:left w:val="nil"/>
              <w:bottom w:val="nil"/>
              <w:right w:val="nil"/>
            </w:tcBorders>
            <w:shd w:val="clear" w:color="000000" w:fill="FFFFFF"/>
            <w:noWrap/>
            <w:vAlign w:val="center"/>
            <w:hideMark/>
          </w:tcPr>
          <w:p w14:paraId="7D297DFC" w14:textId="77777777" w:rsidR="00CD30A5" w:rsidRPr="00BF01BA" w:rsidRDefault="00CD30A5" w:rsidP="00CD30A5">
            <w:pPr>
              <w:spacing w:before="0" w:after="0" w:line="240" w:lineRule="auto"/>
              <w:ind w:left="170"/>
              <w:rPr>
                <w:rFonts w:ascii="Arial" w:hAnsi="Arial" w:cs="Arial"/>
                <w:b/>
                <w:bCs/>
                <w:color w:val="000000"/>
                <w:sz w:val="16"/>
                <w:szCs w:val="16"/>
              </w:rPr>
            </w:pPr>
            <w:r w:rsidRPr="00BF01BA">
              <w:rPr>
                <w:rFonts w:ascii="Arial" w:hAnsi="Arial" w:cs="Arial"/>
                <w:b/>
                <w:bCs/>
                <w:color w:val="000000"/>
                <w:sz w:val="16"/>
                <w:szCs w:val="16"/>
              </w:rPr>
              <w:t> </w:t>
            </w:r>
          </w:p>
        </w:tc>
        <w:tc>
          <w:tcPr>
            <w:tcW w:w="488" w:type="pct"/>
            <w:tcBorders>
              <w:top w:val="nil"/>
              <w:left w:val="nil"/>
              <w:bottom w:val="nil"/>
              <w:right w:val="nil"/>
            </w:tcBorders>
            <w:shd w:val="clear" w:color="000000" w:fill="FFFFFF"/>
            <w:noWrap/>
            <w:vAlign w:val="center"/>
            <w:hideMark/>
          </w:tcPr>
          <w:p w14:paraId="3BD329AD" w14:textId="77777777" w:rsidR="00CD30A5" w:rsidRPr="00BF01BA" w:rsidRDefault="00CD30A5" w:rsidP="00CD30A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1" w:type="pct"/>
            <w:tcBorders>
              <w:top w:val="nil"/>
              <w:left w:val="nil"/>
              <w:bottom w:val="nil"/>
              <w:right w:val="nil"/>
            </w:tcBorders>
            <w:shd w:val="clear" w:color="000000" w:fill="FFFFFF"/>
            <w:noWrap/>
            <w:vAlign w:val="center"/>
            <w:hideMark/>
          </w:tcPr>
          <w:p w14:paraId="2EF2B8E0" w14:textId="77777777" w:rsidR="00CD30A5" w:rsidRPr="00BF01BA" w:rsidRDefault="00CD30A5" w:rsidP="00CD30A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81" w:type="pct"/>
            <w:tcBorders>
              <w:top w:val="nil"/>
              <w:left w:val="nil"/>
              <w:bottom w:val="nil"/>
              <w:right w:val="nil"/>
            </w:tcBorders>
            <w:shd w:val="clear" w:color="000000" w:fill="FFFFFF"/>
            <w:noWrap/>
            <w:vAlign w:val="center"/>
            <w:hideMark/>
          </w:tcPr>
          <w:p w14:paraId="30AB39D9" w14:textId="77777777" w:rsidR="00CD30A5" w:rsidRPr="00BF01BA" w:rsidRDefault="00CD30A5" w:rsidP="00CD30A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80" w:type="pct"/>
            <w:tcBorders>
              <w:top w:val="nil"/>
              <w:left w:val="nil"/>
              <w:bottom w:val="nil"/>
              <w:right w:val="nil"/>
            </w:tcBorders>
            <w:shd w:val="clear" w:color="000000" w:fill="E6F2FF"/>
            <w:noWrap/>
            <w:vAlign w:val="center"/>
            <w:hideMark/>
          </w:tcPr>
          <w:p w14:paraId="33D716D2" w14:textId="77777777" w:rsidR="00CD30A5" w:rsidRPr="00BF01BA" w:rsidRDefault="00CD30A5" w:rsidP="00CD30A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80" w:type="pct"/>
            <w:tcBorders>
              <w:top w:val="nil"/>
              <w:left w:val="nil"/>
              <w:bottom w:val="nil"/>
              <w:right w:val="nil"/>
            </w:tcBorders>
            <w:shd w:val="clear" w:color="000000" w:fill="FFFFFF"/>
            <w:noWrap/>
            <w:vAlign w:val="center"/>
            <w:hideMark/>
          </w:tcPr>
          <w:p w14:paraId="5D9339B9" w14:textId="77777777" w:rsidR="00CD30A5" w:rsidRPr="00BF01BA" w:rsidRDefault="00CD30A5" w:rsidP="00CD30A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80" w:type="pct"/>
            <w:tcBorders>
              <w:top w:val="nil"/>
              <w:left w:val="nil"/>
              <w:bottom w:val="nil"/>
              <w:right w:val="nil"/>
            </w:tcBorders>
            <w:shd w:val="clear" w:color="000000" w:fill="FFFFFF"/>
            <w:noWrap/>
            <w:vAlign w:val="center"/>
            <w:hideMark/>
          </w:tcPr>
          <w:p w14:paraId="741A5A53" w14:textId="77777777" w:rsidR="00CD30A5" w:rsidRPr="00BF01BA" w:rsidRDefault="00CD30A5" w:rsidP="00CD30A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80" w:type="pct"/>
            <w:tcBorders>
              <w:top w:val="nil"/>
              <w:left w:val="nil"/>
              <w:bottom w:val="nil"/>
              <w:right w:val="nil"/>
            </w:tcBorders>
            <w:shd w:val="clear" w:color="000000" w:fill="FFFFFF"/>
            <w:noWrap/>
            <w:vAlign w:val="center"/>
            <w:hideMark/>
          </w:tcPr>
          <w:p w14:paraId="3208267A" w14:textId="77777777" w:rsidR="00CD30A5" w:rsidRPr="00BF01BA" w:rsidRDefault="00CD30A5" w:rsidP="00CD30A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r>
      <w:tr w:rsidR="00CD30A5" w:rsidRPr="00BF01BA" w14:paraId="577CD54B"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39A0350D" w14:textId="77777777" w:rsidR="00CD30A5" w:rsidRPr="00BF01BA" w:rsidRDefault="00CD30A5" w:rsidP="00CD30A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Other economic affairs</w:t>
            </w:r>
          </w:p>
        </w:tc>
        <w:tc>
          <w:tcPr>
            <w:tcW w:w="488" w:type="pct"/>
            <w:tcBorders>
              <w:top w:val="nil"/>
              <w:left w:val="nil"/>
              <w:bottom w:val="nil"/>
              <w:right w:val="nil"/>
            </w:tcBorders>
            <w:shd w:val="clear" w:color="000000" w:fill="FFFFFF"/>
            <w:noWrap/>
            <w:vAlign w:val="center"/>
            <w:hideMark/>
          </w:tcPr>
          <w:p w14:paraId="52200E76"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1" w:type="pct"/>
            <w:tcBorders>
              <w:top w:val="nil"/>
              <w:left w:val="nil"/>
              <w:bottom w:val="nil"/>
              <w:right w:val="nil"/>
            </w:tcBorders>
            <w:shd w:val="clear" w:color="000000" w:fill="FFFFFF"/>
            <w:noWrap/>
            <w:vAlign w:val="center"/>
            <w:hideMark/>
          </w:tcPr>
          <w:p w14:paraId="32D79D6F"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1" w:type="pct"/>
            <w:tcBorders>
              <w:top w:val="nil"/>
              <w:left w:val="nil"/>
              <w:bottom w:val="nil"/>
              <w:right w:val="nil"/>
            </w:tcBorders>
            <w:shd w:val="clear" w:color="000000" w:fill="FFFFFF"/>
            <w:noWrap/>
            <w:vAlign w:val="center"/>
            <w:hideMark/>
          </w:tcPr>
          <w:p w14:paraId="14BF79A1"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E6F2FF"/>
            <w:noWrap/>
            <w:vAlign w:val="center"/>
            <w:hideMark/>
          </w:tcPr>
          <w:p w14:paraId="10A9C1D9"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FFFFFF"/>
            <w:noWrap/>
            <w:vAlign w:val="center"/>
            <w:hideMark/>
          </w:tcPr>
          <w:p w14:paraId="5B7E69B0"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FFFFFF"/>
            <w:noWrap/>
            <w:vAlign w:val="center"/>
            <w:hideMark/>
          </w:tcPr>
          <w:p w14:paraId="1BA96632"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FFFFFF"/>
            <w:noWrap/>
            <w:vAlign w:val="center"/>
            <w:hideMark/>
          </w:tcPr>
          <w:p w14:paraId="4CC25D29"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CD30A5" w:rsidRPr="00BF01BA" w14:paraId="0B488DD6"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6B0F918F" w14:textId="77777777" w:rsidR="00CD30A5" w:rsidRPr="00BF01BA" w:rsidRDefault="00CD30A5" w:rsidP="00CD30A5">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Tourism and area promotion</w:t>
            </w:r>
          </w:p>
        </w:tc>
        <w:tc>
          <w:tcPr>
            <w:tcW w:w="488" w:type="pct"/>
            <w:tcBorders>
              <w:top w:val="nil"/>
              <w:left w:val="nil"/>
              <w:bottom w:val="nil"/>
              <w:right w:val="nil"/>
            </w:tcBorders>
            <w:shd w:val="clear" w:color="000000" w:fill="FFFFFF"/>
            <w:noWrap/>
            <w:vAlign w:val="center"/>
            <w:hideMark/>
          </w:tcPr>
          <w:p w14:paraId="4F5009B1"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192</w:t>
            </w:r>
          </w:p>
        </w:tc>
        <w:tc>
          <w:tcPr>
            <w:tcW w:w="51" w:type="pct"/>
            <w:tcBorders>
              <w:top w:val="nil"/>
              <w:left w:val="nil"/>
              <w:bottom w:val="nil"/>
              <w:right w:val="nil"/>
            </w:tcBorders>
            <w:shd w:val="clear" w:color="000000" w:fill="FFFFFF"/>
            <w:noWrap/>
            <w:vAlign w:val="center"/>
            <w:hideMark/>
          </w:tcPr>
          <w:p w14:paraId="4C90B71F"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1" w:type="pct"/>
            <w:tcBorders>
              <w:top w:val="nil"/>
              <w:left w:val="nil"/>
              <w:bottom w:val="nil"/>
              <w:right w:val="nil"/>
            </w:tcBorders>
            <w:shd w:val="clear" w:color="000000" w:fill="FFFFFF"/>
            <w:noWrap/>
            <w:vAlign w:val="center"/>
            <w:hideMark/>
          </w:tcPr>
          <w:p w14:paraId="66CE08B6"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197</w:t>
            </w:r>
          </w:p>
        </w:tc>
        <w:tc>
          <w:tcPr>
            <w:tcW w:w="480" w:type="pct"/>
            <w:tcBorders>
              <w:top w:val="nil"/>
              <w:left w:val="nil"/>
              <w:bottom w:val="nil"/>
              <w:right w:val="nil"/>
            </w:tcBorders>
            <w:shd w:val="clear" w:color="000000" w:fill="E6F2FF"/>
            <w:noWrap/>
            <w:vAlign w:val="center"/>
            <w:hideMark/>
          </w:tcPr>
          <w:p w14:paraId="09310FE7"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206</w:t>
            </w:r>
          </w:p>
        </w:tc>
        <w:tc>
          <w:tcPr>
            <w:tcW w:w="480" w:type="pct"/>
            <w:tcBorders>
              <w:top w:val="nil"/>
              <w:left w:val="nil"/>
              <w:bottom w:val="nil"/>
              <w:right w:val="nil"/>
            </w:tcBorders>
            <w:shd w:val="clear" w:color="000000" w:fill="FFFFFF"/>
            <w:noWrap/>
            <w:vAlign w:val="center"/>
            <w:hideMark/>
          </w:tcPr>
          <w:p w14:paraId="3A3BC5F8"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194</w:t>
            </w:r>
          </w:p>
        </w:tc>
        <w:tc>
          <w:tcPr>
            <w:tcW w:w="480" w:type="pct"/>
            <w:tcBorders>
              <w:top w:val="nil"/>
              <w:left w:val="nil"/>
              <w:bottom w:val="nil"/>
              <w:right w:val="nil"/>
            </w:tcBorders>
            <w:shd w:val="clear" w:color="000000" w:fill="FFFFFF"/>
            <w:noWrap/>
            <w:vAlign w:val="center"/>
            <w:hideMark/>
          </w:tcPr>
          <w:p w14:paraId="222685A6"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194</w:t>
            </w:r>
          </w:p>
        </w:tc>
        <w:tc>
          <w:tcPr>
            <w:tcW w:w="480" w:type="pct"/>
            <w:tcBorders>
              <w:top w:val="nil"/>
              <w:left w:val="nil"/>
              <w:bottom w:val="nil"/>
              <w:right w:val="nil"/>
            </w:tcBorders>
            <w:shd w:val="clear" w:color="000000" w:fill="FFFFFF"/>
            <w:noWrap/>
            <w:vAlign w:val="center"/>
            <w:hideMark/>
          </w:tcPr>
          <w:p w14:paraId="3AE200E1"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192</w:t>
            </w:r>
          </w:p>
        </w:tc>
      </w:tr>
      <w:tr w:rsidR="00CD30A5" w:rsidRPr="00BF01BA" w14:paraId="25801A54"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7975F2E7" w14:textId="77777777" w:rsidR="00CD30A5" w:rsidRPr="00BF01BA" w:rsidRDefault="00CD30A5" w:rsidP="00CD30A5">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 xml:space="preserve">Total labour and employment </w:t>
            </w:r>
          </w:p>
        </w:tc>
        <w:tc>
          <w:tcPr>
            <w:tcW w:w="488" w:type="pct"/>
            <w:tcBorders>
              <w:top w:val="nil"/>
              <w:left w:val="nil"/>
              <w:bottom w:val="nil"/>
              <w:right w:val="nil"/>
            </w:tcBorders>
            <w:shd w:val="clear" w:color="000000" w:fill="FFFFFF"/>
            <w:noWrap/>
            <w:vAlign w:val="center"/>
            <w:hideMark/>
          </w:tcPr>
          <w:p w14:paraId="3CF46F8B"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1" w:type="pct"/>
            <w:tcBorders>
              <w:top w:val="nil"/>
              <w:left w:val="nil"/>
              <w:bottom w:val="nil"/>
              <w:right w:val="nil"/>
            </w:tcBorders>
            <w:shd w:val="clear" w:color="000000" w:fill="FFFFFF"/>
            <w:noWrap/>
            <w:vAlign w:val="center"/>
            <w:hideMark/>
          </w:tcPr>
          <w:p w14:paraId="0868096E"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1" w:type="pct"/>
            <w:tcBorders>
              <w:top w:val="nil"/>
              <w:left w:val="nil"/>
              <w:bottom w:val="nil"/>
              <w:right w:val="nil"/>
            </w:tcBorders>
            <w:shd w:val="clear" w:color="000000" w:fill="FFFFFF"/>
            <w:noWrap/>
            <w:vAlign w:val="center"/>
            <w:hideMark/>
          </w:tcPr>
          <w:p w14:paraId="1A3E83F3"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E6F2FF"/>
            <w:noWrap/>
            <w:vAlign w:val="center"/>
            <w:hideMark/>
          </w:tcPr>
          <w:p w14:paraId="6B58C396"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FFFFFF"/>
            <w:noWrap/>
            <w:vAlign w:val="center"/>
            <w:hideMark/>
          </w:tcPr>
          <w:p w14:paraId="4754482E"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FFFFFF"/>
            <w:noWrap/>
            <w:vAlign w:val="center"/>
            <w:hideMark/>
          </w:tcPr>
          <w:p w14:paraId="0761DBC4"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FFFFFF"/>
            <w:noWrap/>
            <w:vAlign w:val="center"/>
            <w:hideMark/>
          </w:tcPr>
          <w:p w14:paraId="50389384"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CD30A5" w:rsidRPr="00BF01BA" w14:paraId="75BD0F1D"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3E7EC728" w14:textId="77777777" w:rsidR="00CD30A5" w:rsidRPr="00BF01BA" w:rsidRDefault="00CD30A5" w:rsidP="00CD30A5">
            <w:pPr>
              <w:spacing w:before="0" w:after="0" w:line="240" w:lineRule="auto"/>
              <w:ind w:left="340"/>
              <w:rPr>
                <w:rFonts w:ascii="Arial" w:hAnsi="Arial" w:cs="Arial"/>
                <w:color w:val="000000"/>
                <w:sz w:val="16"/>
                <w:szCs w:val="16"/>
              </w:rPr>
            </w:pPr>
            <w:r w:rsidRPr="00BF01BA">
              <w:rPr>
                <w:rFonts w:ascii="Arial" w:hAnsi="Arial" w:cs="Arial"/>
                <w:color w:val="000000"/>
                <w:sz w:val="16"/>
                <w:szCs w:val="16"/>
              </w:rPr>
              <w:t>affairs</w:t>
            </w:r>
          </w:p>
        </w:tc>
        <w:tc>
          <w:tcPr>
            <w:tcW w:w="488" w:type="pct"/>
            <w:tcBorders>
              <w:top w:val="nil"/>
              <w:left w:val="nil"/>
              <w:bottom w:val="nil"/>
              <w:right w:val="nil"/>
            </w:tcBorders>
            <w:shd w:val="clear" w:color="000000" w:fill="FFFFFF"/>
            <w:noWrap/>
            <w:vAlign w:val="center"/>
            <w:hideMark/>
          </w:tcPr>
          <w:p w14:paraId="20AB1DAE"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6,094</w:t>
            </w:r>
          </w:p>
        </w:tc>
        <w:tc>
          <w:tcPr>
            <w:tcW w:w="51" w:type="pct"/>
            <w:tcBorders>
              <w:top w:val="nil"/>
              <w:left w:val="nil"/>
              <w:bottom w:val="nil"/>
              <w:right w:val="nil"/>
            </w:tcBorders>
            <w:shd w:val="clear" w:color="000000" w:fill="FFFFFF"/>
            <w:noWrap/>
            <w:vAlign w:val="center"/>
            <w:hideMark/>
          </w:tcPr>
          <w:p w14:paraId="5F9E4F03"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1" w:type="pct"/>
            <w:tcBorders>
              <w:top w:val="nil"/>
              <w:left w:val="nil"/>
              <w:bottom w:val="nil"/>
              <w:right w:val="nil"/>
            </w:tcBorders>
            <w:shd w:val="clear" w:color="000000" w:fill="FFFFFF"/>
            <w:noWrap/>
            <w:vAlign w:val="center"/>
            <w:hideMark/>
          </w:tcPr>
          <w:p w14:paraId="574A05C6"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6,104</w:t>
            </w:r>
          </w:p>
        </w:tc>
        <w:tc>
          <w:tcPr>
            <w:tcW w:w="480" w:type="pct"/>
            <w:tcBorders>
              <w:top w:val="nil"/>
              <w:left w:val="nil"/>
              <w:bottom w:val="nil"/>
              <w:right w:val="nil"/>
            </w:tcBorders>
            <w:shd w:val="clear" w:color="000000" w:fill="E6F2FF"/>
            <w:noWrap/>
            <w:vAlign w:val="center"/>
            <w:hideMark/>
          </w:tcPr>
          <w:p w14:paraId="4DCC550B"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5,854</w:t>
            </w:r>
          </w:p>
        </w:tc>
        <w:tc>
          <w:tcPr>
            <w:tcW w:w="480" w:type="pct"/>
            <w:tcBorders>
              <w:top w:val="nil"/>
              <w:left w:val="nil"/>
              <w:bottom w:val="nil"/>
              <w:right w:val="nil"/>
            </w:tcBorders>
            <w:shd w:val="clear" w:color="000000" w:fill="FFFFFF"/>
            <w:noWrap/>
            <w:vAlign w:val="center"/>
            <w:hideMark/>
          </w:tcPr>
          <w:p w14:paraId="32E77837"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5,521</w:t>
            </w:r>
          </w:p>
        </w:tc>
        <w:tc>
          <w:tcPr>
            <w:tcW w:w="480" w:type="pct"/>
            <w:tcBorders>
              <w:top w:val="nil"/>
              <w:left w:val="nil"/>
              <w:bottom w:val="nil"/>
              <w:right w:val="nil"/>
            </w:tcBorders>
            <w:shd w:val="clear" w:color="000000" w:fill="FFFFFF"/>
            <w:noWrap/>
            <w:vAlign w:val="center"/>
            <w:hideMark/>
          </w:tcPr>
          <w:p w14:paraId="74FB9B10"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5,397</w:t>
            </w:r>
          </w:p>
        </w:tc>
        <w:tc>
          <w:tcPr>
            <w:tcW w:w="480" w:type="pct"/>
            <w:tcBorders>
              <w:top w:val="nil"/>
              <w:left w:val="nil"/>
              <w:bottom w:val="nil"/>
              <w:right w:val="nil"/>
            </w:tcBorders>
            <w:shd w:val="clear" w:color="000000" w:fill="FFFFFF"/>
            <w:noWrap/>
            <w:vAlign w:val="center"/>
            <w:hideMark/>
          </w:tcPr>
          <w:p w14:paraId="7378A0C8"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5,508</w:t>
            </w:r>
          </w:p>
        </w:tc>
      </w:tr>
      <w:tr w:rsidR="00CD30A5" w:rsidRPr="00BF01BA" w14:paraId="4D8D952B"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70F9D27A" w14:textId="77777777" w:rsidR="00CD30A5" w:rsidRPr="00BF01BA" w:rsidRDefault="00CD30A5" w:rsidP="00CD30A5">
            <w:pPr>
              <w:spacing w:before="0" w:after="0" w:line="240" w:lineRule="auto"/>
              <w:ind w:left="510"/>
              <w:rPr>
                <w:rFonts w:ascii="Arial" w:hAnsi="Arial" w:cs="Arial"/>
                <w:i/>
                <w:iCs/>
                <w:color w:val="000000"/>
                <w:sz w:val="16"/>
                <w:szCs w:val="16"/>
              </w:rPr>
            </w:pPr>
            <w:r w:rsidRPr="00BF01BA">
              <w:rPr>
                <w:rFonts w:ascii="Arial" w:hAnsi="Arial" w:cs="Arial"/>
                <w:i/>
                <w:iCs/>
                <w:color w:val="000000"/>
                <w:sz w:val="16"/>
                <w:szCs w:val="16"/>
              </w:rPr>
              <w:t>Vocational and industry training</w:t>
            </w:r>
          </w:p>
        </w:tc>
        <w:tc>
          <w:tcPr>
            <w:tcW w:w="488" w:type="pct"/>
            <w:tcBorders>
              <w:top w:val="nil"/>
              <w:left w:val="nil"/>
              <w:bottom w:val="nil"/>
              <w:right w:val="nil"/>
            </w:tcBorders>
            <w:shd w:val="clear" w:color="000000" w:fill="FFFFFF"/>
            <w:noWrap/>
            <w:vAlign w:val="center"/>
            <w:hideMark/>
          </w:tcPr>
          <w:p w14:paraId="3B0C97C5" w14:textId="77777777" w:rsidR="00CD30A5" w:rsidRPr="00BF01BA" w:rsidRDefault="00CD30A5" w:rsidP="00CD30A5">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2,999</w:t>
            </w:r>
          </w:p>
        </w:tc>
        <w:tc>
          <w:tcPr>
            <w:tcW w:w="51" w:type="pct"/>
            <w:tcBorders>
              <w:top w:val="nil"/>
              <w:left w:val="nil"/>
              <w:bottom w:val="nil"/>
              <w:right w:val="nil"/>
            </w:tcBorders>
            <w:shd w:val="clear" w:color="000000" w:fill="FFFFFF"/>
            <w:noWrap/>
            <w:vAlign w:val="center"/>
            <w:hideMark/>
          </w:tcPr>
          <w:p w14:paraId="6D27275F" w14:textId="77777777" w:rsidR="00CD30A5" w:rsidRPr="00BF01BA" w:rsidRDefault="00CD30A5" w:rsidP="00CD30A5">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481" w:type="pct"/>
            <w:tcBorders>
              <w:top w:val="nil"/>
              <w:left w:val="nil"/>
              <w:bottom w:val="nil"/>
              <w:right w:val="nil"/>
            </w:tcBorders>
            <w:shd w:val="clear" w:color="000000" w:fill="FFFFFF"/>
            <w:noWrap/>
            <w:vAlign w:val="center"/>
            <w:hideMark/>
          </w:tcPr>
          <w:p w14:paraId="121E5A4E" w14:textId="77777777" w:rsidR="00CD30A5" w:rsidRPr="00BF01BA" w:rsidRDefault="00CD30A5" w:rsidP="00CD30A5">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2,599</w:t>
            </w:r>
          </w:p>
        </w:tc>
        <w:tc>
          <w:tcPr>
            <w:tcW w:w="480" w:type="pct"/>
            <w:tcBorders>
              <w:top w:val="nil"/>
              <w:left w:val="nil"/>
              <w:bottom w:val="nil"/>
              <w:right w:val="nil"/>
            </w:tcBorders>
            <w:shd w:val="clear" w:color="000000" w:fill="E6F2FF"/>
            <w:noWrap/>
            <w:vAlign w:val="center"/>
            <w:hideMark/>
          </w:tcPr>
          <w:p w14:paraId="317B204E" w14:textId="77777777" w:rsidR="00CD30A5" w:rsidRPr="00BF01BA" w:rsidRDefault="00CD30A5" w:rsidP="00CD30A5">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2,261</w:t>
            </w:r>
          </w:p>
        </w:tc>
        <w:tc>
          <w:tcPr>
            <w:tcW w:w="480" w:type="pct"/>
            <w:tcBorders>
              <w:top w:val="nil"/>
              <w:left w:val="nil"/>
              <w:bottom w:val="nil"/>
              <w:right w:val="nil"/>
            </w:tcBorders>
            <w:shd w:val="clear" w:color="000000" w:fill="FFFFFF"/>
            <w:noWrap/>
            <w:vAlign w:val="center"/>
            <w:hideMark/>
          </w:tcPr>
          <w:p w14:paraId="5B930C21" w14:textId="77777777" w:rsidR="00CD30A5" w:rsidRPr="00BF01BA" w:rsidRDefault="00CD30A5" w:rsidP="00CD30A5">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1,875</w:t>
            </w:r>
          </w:p>
        </w:tc>
        <w:tc>
          <w:tcPr>
            <w:tcW w:w="480" w:type="pct"/>
            <w:tcBorders>
              <w:top w:val="nil"/>
              <w:left w:val="nil"/>
              <w:bottom w:val="nil"/>
              <w:right w:val="nil"/>
            </w:tcBorders>
            <w:shd w:val="clear" w:color="000000" w:fill="FFFFFF"/>
            <w:noWrap/>
            <w:vAlign w:val="center"/>
            <w:hideMark/>
          </w:tcPr>
          <w:p w14:paraId="334525E1" w14:textId="77777777" w:rsidR="00CD30A5" w:rsidRPr="00BF01BA" w:rsidRDefault="00CD30A5" w:rsidP="00CD30A5">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1,787</w:t>
            </w:r>
          </w:p>
        </w:tc>
        <w:tc>
          <w:tcPr>
            <w:tcW w:w="480" w:type="pct"/>
            <w:tcBorders>
              <w:top w:val="nil"/>
              <w:left w:val="nil"/>
              <w:bottom w:val="nil"/>
              <w:right w:val="nil"/>
            </w:tcBorders>
            <w:shd w:val="clear" w:color="000000" w:fill="FFFFFF"/>
            <w:noWrap/>
            <w:vAlign w:val="center"/>
            <w:hideMark/>
          </w:tcPr>
          <w:p w14:paraId="7ECB050C" w14:textId="77777777" w:rsidR="00CD30A5" w:rsidRPr="00BF01BA" w:rsidRDefault="00CD30A5" w:rsidP="00CD30A5">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1,832</w:t>
            </w:r>
          </w:p>
        </w:tc>
      </w:tr>
      <w:tr w:rsidR="00CD30A5" w:rsidRPr="00BF01BA" w14:paraId="49A630F9"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4BA07D8B" w14:textId="77777777" w:rsidR="00CD30A5" w:rsidRPr="00BF01BA" w:rsidRDefault="00CD30A5" w:rsidP="00CD30A5">
            <w:pPr>
              <w:spacing w:before="0" w:after="0" w:line="240" w:lineRule="auto"/>
              <w:ind w:left="510"/>
              <w:rPr>
                <w:rFonts w:ascii="Arial" w:hAnsi="Arial" w:cs="Arial"/>
                <w:i/>
                <w:iCs/>
                <w:color w:val="000000"/>
                <w:sz w:val="16"/>
                <w:szCs w:val="16"/>
              </w:rPr>
            </w:pPr>
            <w:r w:rsidRPr="00BF01BA">
              <w:rPr>
                <w:rFonts w:ascii="Arial" w:hAnsi="Arial" w:cs="Arial"/>
                <w:i/>
                <w:iCs/>
                <w:color w:val="000000"/>
                <w:sz w:val="16"/>
                <w:szCs w:val="16"/>
              </w:rPr>
              <w:t>Labour market assistance to</w:t>
            </w:r>
          </w:p>
        </w:tc>
        <w:tc>
          <w:tcPr>
            <w:tcW w:w="488" w:type="pct"/>
            <w:tcBorders>
              <w:top w:val="nil"/>
              <w:left w:val="nil"/>
              <w:bottom w:val="nil"/>
              <w:right w:val="nil"/>
            </w:tcBorders>
            <w:shd w:val="clear" w:color="000000" w:fill="FFFFFF"/>
            <w:noWrap/>
            <w:vAlign w:val="center"/>
            <w:hideMark/>
          </w:tcPr>
          <w:p w14:paraId="66FD1F0D" w14:textId="77777777" w:rsidR="00CD30A5" w:rsidRPr="00BF01BA" w:rsidRDefault="00CD30A5" w:rsidP="00CD30A5">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51" w:type="pct"/>
            <w:tcBorders>
              <w:top w:val="nil"/>
              <w:left w:val="nil"/>
              <w:bottom w:val="nil"/>
              <w:right w:val="nil"/>
            </w:tcBorders>
            <w:shd w:val="clear" w:color="000000" w:fill="FFFFFF"/>
            <w:noWrap/>
            <w:vAlign w:val="center"/>
            <w:hideMark/>
          </w:tcPr>
          <w:p w14:paraId="179D2299" w14:textId="77777777" w:rsidR="00CD30A5" w:rsidRPr="00BF01BA" w:rsidRDefault="00CD30A5" w:rsidP="00CD30A5">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481" w:type="pct"/>
            <w:tcBorders>
              <w:top w:val="nil"/>
              <w:left w:val="nil"/>
              <w:bottom w:val="nil"/>
              <w:right w:val="nil"/>
            </w:tcBorders>
            <w:shd w:val="clear" w:color="000000" w:fill="FFFFFF"/>
            <w:noWrap/>
            <w:vAlign w:val="center"/>
            <w:hideMark/>
          </w:tcPr>
          <w:p w14:paraId="0244F824" w14:textId="77777777" w:rsidR="00CD30A5" w:rsidRPr="00BF01BA" w:rsidRDefault="00CD30A5" w:rsidP="00CD30A5">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480" w:type="pct"/>
            <w:tcBorders>
              <w:top w:val="nil"/>
              <w:left w:val="nil"/>
              <w:bottom w:val="nil"/>
              <w:right w:val="nil"/>
            </w:tcBorders>
            <w:shd w:val="clear" w:color="000000" w:fill="E6F2FF"/>
            <w:noWrap/>
            <w:vAlign w:val="center"/>
            <w:hideMark/>
          </w:tcPr>
          <w:p w14:paraId="2AF0252B" w14:textId="77777777" w:rsidR="00CD30A5" w:rsidRPr="00BF01BA" w:rsidRDefault="00CD30A5" w:rsidP="00CD30A5">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480" w:type="pct"/>
            <w:tcBorders>
              <w:top w:val="nil"/>
              <w:left w:val="nil"/>
              <w:bottom w:val="nil"/>
              <w:right w:val="nil"/>
            </w:tcBorders>
            <w:shd w:val="clear" w:color="000000" w:fill="FFFFFF"/>
            <w:noWrap/>
            <w:vAlign w:val="center"/>
            <w:hideMark/>
          </w:tcPr>
          <w:p w14:paraId="59CE9CEB" w14:textId="77777777" w:rsidR="00CD30A5" w:rsidRPr="00BF01BA" w:rsidRDefault="00CD30A5" w:rsidP="00CD30A5">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480" w:type="pct"/>
            <w:tcBorders>
              <w:top w:val="nil"/>
              <w:left w:val="nil"/>
              <w:bottom w:val="nil"/>
              <w:right w:val="nil"/>
            </w:tcBorders>
            <w:shd w:val="clear" w:color="000000" w:fill="FFFFFF"/>
            <w:noWrap/>
            <w:vAlign w:val="center"/>
            <w:hideMark/>
          </w:tcPr>
          <w:p w14:paraId="6666B9FC" w14:textId="77777777" w:rsidR="00CD30A5" w:rsidRPr="00BF01BA" w:rsidRDefault="00CD30A5" w:rsidP="00CD30A5">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480" w:type="pct"/>
            <w:tcBorders>
              <w:top w:val="nil"/>
              <w:left w:val="nil"/>
              <w:bottom w:val="nil"/>
              <w:right w:val="nil"/>
            </w:tcBorders>
            <w:shd w:val="clear" w:color="000000" w:fill="FFFFFF"/>
            <w:noWrap/>
            <w:vAlign w:val="center"/>
            <w:hideMark/>
          </w:tcPr>
          <w:p w14:paraId="0DF9F7DA" w14:textId="77777777" w:rsidR="00CD30A5" w:rsidRPr="00BF01BA" w:rsidRDefault="00CD30A5" w:rsidP="00CD30A5">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r>
      <w:tr w:rsidR="00CD30A5" w:rsidRPr="00BF01BA" w14:paraId="7AE06582"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07B1A4F1" w14:textId="77777777" w:rsidR="00CD30A5" w:rsidRPr="00BF01BA" w:rsidRDefault="00CD30A5" w:rsidP="00CD30A5">
            <w:pPr>
              <w:spacing w:before="0" w:after="0" w:line="240" w:lineRule="auto"/>
              <w:ind w:left="680"/>
              <w:rPr>
                <w:rFonts w:ascii="Arial" w:hAnsi="Arial" w:cs="Arial"/>
                <w:i/>
                <w:iCs/>
                <w:color w:val="000000"/>
                <w:sz w:val="16"/>
                <w:szCs w:val="16"/>
              </w:rPr>
            </w:pPr>
            <w:r w:rsidRPr="00BF01BA">
              <w:rPr>
                <w:rFonts w:ascii="Arial" w:hAnsi="Arial" w:cs="Arial"/>
                <w:i/>
                <w:iCs/>
                <w:color w:val="000000"/>
                <w:sz w:val="16"/>
                <w:szCs w:val="16"/>
              </w:rPr>
              <w:t>job seekers and industry</w:t>
            </w:r>
          </w:p>
        </w:tc>
        <w:tc>
          <w:tcPr>
            <w:tcW w:w="488" w:type="pct"/>
            <w:tcBorders>
              <w:top w:val="nil"/>
              <w:left w:val="nil"/>
              <w:bottom w:val="nil"/>
              <w:right w:val="nil"/>
            </w:tcBorders>
            <w:shd w:val="clear" w:color="000000" w:fill="FFFFFF"/>
            <w:noWrap/>
            <w:vAlign w:val="center"/>
            <w:hideMark/>
          </w:tcPr>
          <w:p w14:paraId="451154EB" w14:textId="77777777" w:rsidR="00CD30A5" w:rsidRPr="00BF01BA" w:rsidRDefault="00CD30A5" w:rsidP="00CD30A5">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2,164</w:t>
            </w:r>
          </w:p>
        </w:tc>
        <w:tc>
          <w:tcPr>
            <w:tcW w:w="51" w:type="pct"/>
            <w:tcBorders>
              <w:top w:val="nil"/>
              <w:left w:val="nil"/>
              <w:bottom w:val="nil"/>
              <w:right w:val="nil"/>
            </w:tcBorders>
            <w:shd w:val="clear" w:color="000000" w:fill="FFFFFF"/>
            <w:noWrap/>
            <w:vAlign w:val="center"/>
            <w:hideMark/>
          </w:tcPr>
          <w:p w14:paraId="44F38B05" w14:textId="77777777" w:rsidR="00CD30A5" w:rsidRPr="00BF01BA" w:rsidRDefault="00CD30A5" w:rsidP="00CD30A5">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481" w:type="pct"/>
            <w:tcBorders>
              <w:top w:val="nil"/>
              <w:left w:val="nil"/>
              <w:bottom w:val="nil"/>
              <w:right w:val="nil"/>
            </w:tcBorders>
            <w:shd w:val="clear" w:color="000000" w:fill="FFFFFF"/>
            <w:noWrap/>
            <w:vAlign w:val="center"/>
            <w:hideMark/>
          </w:tcPr>
          <w:p w14:paraId="4E291BE0" w14:textId="77777777" w:rsidR="00CD30A5" w:rsidRPr="00BF01BA" w:rsidRDefault="00CD30A5" w:rsidP="00CD30A5">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2,395</w:t>
            </w:r>
          </w:p>
        </w:tc>
        <w:tc>
          <w:tcPr>
            <w:tcW w:w="480" w:type="pct"/>
            <w:tcBorders>
              <w:top w:val="nil"/>
              <w:left w:val="nil"/>
              <w:bottom w:val="nil"/>
              <w:right w:val="nil"/>
            </w:tcBorders>
            <w:shd w:val="clear" w:color="000000" w:fill="E6F2FF"/>
            <w:noWrap/>
            <w:vAlign w:val="center"/>
            <w:hideMark/>
          </w:tcPr>
          <w:p w14:paraId="1A1F5125" w14:textId="77777777" w:rsidR="00CD30A5" w:rsidRPr="00BF01BA" w:rsidRDefault="00CD30A5" w:rsidP="00CD30A5">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2,502</w:t>
            </w:r>
          </w:p>
        </w:tc>
        <w:tc>
          <w:tcPr>
            <w:tcW w:w="480" w:type="pct"/>
            <w:tcBorders>
              <w:top w:val="nil"/>
              <w:left w:val="nil"/>
              <w:bottom w:val="nil"/>
              <w:right w:val="nil"/>
            </w:tcBorders>
            <w:shd w:val="clear" w:color="000000" w:fill="FFFFFF"/>
            <w:noWrap/>
            <w:vAlign w:val="center"/>
            <w:hideMark/>
          </w:tcPr>
          <w:p w14:paraId="3E78BA14" w14:textId="77777777" w:rsidR="00CD30A5" w:rsidRPr="00BF01BA" w:rsidRDefault="00CD30A5" w:rsidP="00CD30A5">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2,572</w:t>
            </w:r>
          </w:p>
        </w:tc>
        <w:tc>
          <w:tcPr>
            <w:tcW w:w="480" w:type="pct"/>
            <w:tcBorders>
              <w:top w:val="nil"/>
              <w:left w:val="nil"/>
              <w:bottom w:val="nil"/>
              <w:right w:val="nil"/>
            </w:tcBorders>
            <w:shd w:val="clear" w:color="000000" w:fill="FFFFFF"/>
            <w:noWrap/>
            <w:vAlign w:val="center"/>
            <w:hideMark/>
          </w:tcPr>
          <w:p w14:paraId="38876F9A" w14:textId="77777777" w:rsidR="00CD30A5" w:rsidRPr="00BF01BA" w:rsidRDefault="00CD30A5" w:rsidP="00CD30A5">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2,524</w:t>
            </w:r>
          </w:p>
        </w:tc>
        <w:tc>
          <w:tcPr>
            <w:tcW w:w="480" w:type="pct"/>
            <w:tcBorders>
              <w:top w:val="nil"/>
              <w:left w:val="nil"/>
              <w:bottom w:val="nil"/>
              <w:right w:val="nil"/>
            </w:tcBorders>
            <w:shd w:val="clear" w:color="000000" w:fill="FFFFFF"/>
            <w:noWrap/>
            <w:vAlign w:val="center"/>
            <w:hideMark/>
          </w:tcPr>
          <w:p w14:paraId="3ED134B9" w14:textId="77777777" w:rsidR="00CD30A5" w:rsidRPr="00BF01BA" w:rsidRDefault="00CD30A5" w:rsidP="00CD30A5">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2,601</w:t>
            </w:r>
          </w:p>
        </w:tc>
      </w:tr>
      <w:tr w:rsidR="00CD30A5" w:rsidRPr="00BF01BA" w14:paraId="40086E08"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0DA3374C" w14:textId="77777777" w:rsidR="00CD30A5" w:rsidRPr="00BF01BA" w:rsidRDefault="00CD30A5" w:rsidP="00CD30A5">
            <w:pPr>
              <w:spacing w:before="0" w:after="0" w:line="240" w:lineRule="auto"/>
              <w:ind w:left="510"/>
              <w:rPr>
                <w:rFonts w:ascii="Arial" w:hAnsi="Arial" w:cs="Arial"/>
                <w:i/>
                <w:iCs/>
                <w:color w:val="000000"/>
                <w:sz w:val="16"/>
                <w:szCs w:val="16"/>
              </w:rPr>
            </w:pPr>
            <w:r w:rsidRPr="00BF01BA">
              <w:rPr>
                <w:rFonts w:ascii="Arial" w:hAnsi="Arial" w:cs="Arial"/>
                <w:i/>
                <w:iCs/>
                <w:color w:val="000000"/>
                <w:sz w:val="16"/>
                <w:szCs w:val="16"/>
              </w:rPr>
              <w:t>Industrial relations</w:t>
            </w:r>
          </w:p>
        </w:tc>
        <w:tc>
          <w:tcPr>
            <w:tcW w:w="488" w:type="pct"/>
            <w:tcBorders>
              <w:top w:val="nil"/>
              <w:left w:val="nil"/>
              <w:bottom w:val="nil"/>
              <w:right w:val="nil"/>
            </w:tcBorders>
            <w:shd w:val="clear" w:color="000000" w:fill="FFFFFF"/>
            <w:noWrap/>
            <w:vAlign w:val="center"/>
            <w:hideMark/>
          </w:tcPr>
          <w:p w14:paraId="498D16E1" w14:textId="77777777" w:rsidR="00CD30A5" w:rsidRPr="00BF01BA" w:rsidRDefault="00CD30A5" w:rsidP="00CD30A5">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931</w:t>
            </w:r>
          </w:p>
        </w:tc>
        <w:tc>
          <w:tcPr>
            <w:tcW w:w="51" w:type="pct"/>
            <w:tcBorders>
              <w:top w:val="nil"/>
              <w:left w:val="nil"/>
              <w:bottom w:val="nil"/>
              <w:right w:val="nil"/>
            </w:tcBorders>
            <w:shd w:val="clear" w:color="000000" w:fill="FFFFFF"/>
            <w:noWrap/>
            <w:vAlign w:val="center"/>
            <w:hideMark/>
          </w:tcPr>
          <w:p w14:paraId="44B39F63" w14:textId="77777777" w:rsidR="00CD30A5" w:rsidRPr="00BF01BA" w:rsidRDefault="00CD30A5" w:rsidP="00CD30A5">
            <w:pPr>
              <w:spacing w:before="0" w:after="0" w:line="240" w:lineRule="auto"/>
              <w:rPr>
                <w:rFonts w:ascii="Arial" w:hAnsi="Arial" w:cs="Arial"/>
                <w:i/>
                <w:iCs/>
                <w:color w:val="000000"/>
                <w:sz w:val="16"/>
                <w:szCs w:val="16"/>
              </w:rPr>
            </w:pPr>
            <w:r w:rsidRPr="00BF01BA">
              <w:rPr>
                <w:rFonts w:ascii="Arial" w:hAnsi="Arial" w:cs="Arial"/>
                <w:i/>
                <w:iCs/>
                <w:color w:val="000000"/>
                <w:sz w:val="16"/>
                <w:szCs w:val="16"/>
              </w:rPr>
              <w:t> </w:t>
            </w:r>
          </w:p>
        </w:tc>
        <w:tc>
          <w:tcPr>
            <w:tcW w:w="481" w:type="pct"/>
            <w:tcBorders>
              <w:top w:val="nil"/>
              <w:left w:val="nil"/>
              <w:bottom w:val="nil"/>
              <w:right w:val="nil"/>
            </w:tcBorders>
            <w:shd w:val="clear" w:color="000000" w:fill="FFFFFF"/>
            <w:noWrap/>
            <w:vAlign w:val="center"/>
            <w:hideMark/>
          </w:tcPr>
          <w:p w14:paraId="39F67727" w14:textId="77777777" w:rsidR="00CD30A5" w:rsidRPr="00BF01BA" w:rsidRDefault="00CD30A5" w:rsidP="00CD30A5">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1,111</w:t>
            </w:r>
          </w:p>
        </w:tc>
        <w:tc>
          <w:tcPr>
            <w:tcW w:w="480" w:type="pct"/>
            <w:tcBorders>
              <w:top w:val="nil"/>
              <w:left w:val="nil"/>
              <w:bottom w:val="nil"/>
              <w:right w:val="nil"/>
            </w:tcBorders>
            <w:shd w:val="clear" w:color="000000" w:fill="E6F2FF"/>
            <w:noWrap/>
            <w:vAlign w:val="center"/>
            <w:hideMark/>
          </w:tcPr>
          <w:p w14:paraId="3F45D302" w14:textId="77777777" w:rsidR="00CD30A5" w:rsidRPr="00BF01BA" w:rsidRDefault="00CD30A5" w:rsidP="00CD30A5">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1,091</w:t>
            </w:r>
          </w:p>
        </w:tc>
        <w:tc>
          <w:tcPr>
            <w:tcW w:w="480" w:type="pct"/>
            <w:tcBorders>
              <w:top w:val="nil"/>
              <w:left w:val="nil"/>
              <w:bottom w:val="nil"/>
              <w:right w:val="nil"/>
            </w:tcBorders>
            <w:shd w:val="clear" w:color="000000" w:fill="FFFFFF"/>
            <w:noWrap/>
            <w:vAlign w:val="center"/>
            <w:hideMark/>
          </w:tcPr>
          <w:p w14:paraId="74BCC446" w14:textId="77777777" w:rsidR="00CD30A5" w:rsidRPr="00BF01BA" w:rsidRDefault="00CD30A5" w:rsidP="00CD30A5">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1,074</w:t>
            </w:r>
          </w:p>
        </w:tc>
        <w:tc>
          <w:tcPr>
            <w:tcW w:w="480" w:type="pct"/>
            <w:tcBorders>
              <w:top w:val="nil"/>
              <w:left w:val="nil"/>
              <w:bottom w:val="nil"/>
              <w:right w:val="nil"/>
            </w:tcBorders>
            <w:shd w:val="clear" w:color="000000" w:fill="FFFFFF"/>
            <w:noWrap/>
            <w:vAlign w:val="center"/>
            <w:hideMark/>
          </w:tcPr>
          <w:p w14:paraId="08C29563" w14:textId="77777777" w:rsidR="00CD30A5" w:rsidRPr="00BF01BA" w:rsidRDefault="00CD30A5" w:rsidP="00CD30A5">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1,085</w:t>
            </w:r>
          </w:p>
        </w:tc>
        <w:tc>
          <w:tcPr>
            <w:tcW w:w="480" w:type="pct"/>
            <w:tcBorders>
              <w:top w:val="nil"/>
              <w:left w:val="nil"/>
              <w:bottom w:val="nil"/>
              <w:right w:val="nil"/>
            </w:tcBorders>
            <w:shd w:val="clear" w:color="000000" w:fill="FFFFFF"/>
            <w:noWrap/>
            <w:vAlign w:val="center"/>
            <w:hideMark/>
          </w:tcPr>
          <w:p w14:paraId="2BE9B66E" w14:textId="77777777" w:rsidR="00CD30A5" w:rsidRPr="00BF01BA" w:rsidRDefault="00CD30A5" w:rsidP="00CD30A5">
            <w:pPr>
              <w:spacing w:before="0" w:after="0" w:line="240" w:lineRule="auto"/>
              <w:jc w:val="right"/>
              <w:rPr>
                <w:rFonts w:ascii="Arial" w:hAnsi="Arial" w:cs="Arial"/>
                <w:i/>
                <w:iCs/>
                <w:color w:val="000000"/>
                <w:sz w:val="16"/>
                <w:szCs w:val="16"/>
              </w:rPr>
            </w:pPr>
            <w:r w:rsidRPr="00BF01BA">
              <w:rPr>
                <w:rFonts w:ascii="Arial" w:hAnsi="Arial" w:cs="Arial"/>
                <w:i/>
                <w:iCs/>
                <w:color w:val="000000"/>
                <w:sz w:val="16"/>
                <w:szCs w:val="16"/>
              </w:rPr>
              <w:t>1,075</w:t>
            </w:r>
          </w:p>
        </w:tc>
      </w:tr>
      <w:tr w:rsidR="00CD30A5" w:rsidRPr="00BF01BA" w14:paraId="2673172B"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1E71FB1B" w14:textId="77777777" w:rsidR="00CD30A5" w:rsidRPr="00BF01BA" w:rsidRDefault="00CD30A5" w:rsidP="00CD30A5">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Immigration</w:t>
            </w:r>
          </w:p>
        </w:tc>
        <w:tc>
          <w:tcPr>
            <w:tcW w:w="488" w:type="pct"/>
            <w:tcBorders>
              <w:top w:val="nil"/>
              <w:left w:val="nil"/>
              <w:bottom w:val="nil"/>
              <w:right w:val="nil"/>
            </w:tcBorders>
            <w:shd w:val="clear" w:color="000000" w:fill="FFFFFF"/>
            <w:noWrap/>
            <w:vAlign w:val="center"/>
            <w:hideMark/>
          </w:tcPr>
          <w:p w14:paraId="15BAF841"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3,367</w:t>
            </w:r>
          </w:p>
        </w:tc>
        <w:tc>
          <w:tcPr>
            <w:tcW w:w="51" w:type="pct"/>
            <w:tcBorders>
              <w:top w:val="nil"/>
              <w:left w:val="nil"/>
              <w:bottom w:val="nil"/>
              <w:right w:val="nil"/>
            </w:tcBorders>
            <w:shd w:val="clear" w:color="000000" w:fill="FFFFFF"/>
            <w:noWrap/>
            <w:vAlign w:val="center"/>
            <w:hideMark/>
          </w:tcPr>
          <w:p w14:paraId="40D286FE"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1" w:type="pct"/>
            <w:tcBorders>
              <w:top w:val="nil"/>
              <w:left w:val="nil"/>
              <w:bottom w:val="nil"/>
              <w:right w:val="nil"/>
            </w:tcBorders>
            <w:shd w:val="clear" w:color="000000" w:fill="FFFFFF"/>
            <w:noWrap/>
            <w:vAlign w:val="center"/>
            <w:hideMark/>
          </w:tcPr>
          <w:p w14:paraId="67918CA5"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3,963</w:t>
            </w:r>
          </w:p>
        </w:tc>
        <w:tc>
          <w:tcPr>
            <w:tcW w:w="480" w:type="pct"/>
            <w:tcBorders>
              <w:top w:val="nil"/>
              <w:left w:val="nil"/>
              <w:bottom w:val="nil"/>
              <w:right w:val="nil"/>
            </w:tcBorders>
            <w:shd w:val="clear" w:color="000000" w:fill="E6F2FF"/>
            <w:noWrap/>
            <w:vAlign w:val="center"/>
            <w:hideMark/>
          </w:tcPr>
          <w:p w14:paraId="55CD95FE"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3,895</w:t>
            </w:r>
          </w:p>
        </w:tc>
        <w:tc>
          <w:tcPr>
            <w:tcW w:w="480" w:type="pct"/>
            <w:tcBorders>
              <w:top w:val="nil"/>
              <w:left w:val="nil"/>
              <w:bottom w:val="nil"/>
              <w:right w:val="nil"/>
            </w:tcBorders>
            <w:shd w:val="clear" w:color="000000" w:fill="FFFFFF"/>
            <w:noWrap/>
            <w:vAlign w:val="center"/>
            <w:hideMark/>
          </w:tcPr>
          <w:p w14:paraId="4B001B5F"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3,452</w:t>
            </w:r>
          </w:p>
        </w:tc>
        <w:tc>
          <w:tcPr>
            <w:tcW w:w="480" w:type="pct"/>
            <w:tcBorders>
              <w:top w:val="nil"/>
              <w:left w:val="nil"/>
              <w:bottom w:val="nil"/>
              <w:right w:val="nil"/>
            </w:tcBorders>
            <w:shd w:val="clear" w:color="000000" w:fill="FFFFFF"/>
            <w:noWrap/>
            <w:vAlign w:val="center"/>
            <w:hideMark/>
          </w:tcPr>
          <w:p w14:paraId="5E26ED24"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3,341</w:t>
            </w:r>
          </w:p>
        </w:tc>
        <w:tc>
          <w:tcPr>
            <w:tcW w:w="480" w:type="pct"/>
            <w:tcBorders>
              <w:top w:val="nil"/>
              <w:left w:val="nil"/>
              <w:bottom w:val="nil"/>
              <w:right w:val="nil"/>
            </w:tcBorders>
            <w:shd w:val="clear" w:color="000000" w:fill="FFFFFF"/>
            <w:noWrap/>
            <w:vAlign w:val="center"/>
            <w:hideMark/>
          </w:tcPr>
          <w:p w14:paraId="166471EC"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3,311</w:t>
            </w:r>
          </w:p>
        </w:tc>
      </w:tr>
      <w:tr w:rsidR="00CD30A5" w:rsidRPr="00BF01BA" w14:paraId="1E66D019"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284C9B73" w14:textId="77777777" w:rsidR="00CD30A5" w:rsidRPr="00BF01BA" w:rsidRDefault="00CD30A5" w:rsidP="00CD30A5">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 xml:space="preserve">Other economic affairs </w:t>
            </w:r>
            <w:proofErr w:type="spellStart"/>
            <w:r w:rsidRPr="00BF01BA">
              <w:rPr>
                <w:rFonts w:ascii="Arial" w:hAnsi="Arial" w:cs="Arial"/>
                <w:color w:val="000000"/>
                <w:sz w:val="16"/>
                <w:szCs w:val="16"/>
              </w:rPr>
              <w:t>nec</w:t>
            </w:r>
            <w:proofErr w:type="spellEnd"/>
          </w:p>
        </w:tc>
        <w:tc>
          <w:tcPr>
            <w:tcW w:w="488" w:type="pct"/>
            <w:tcBorders>
              <w:top w:val="nil"/>
              <w:left w:val="nil"/>
              <w:bottom w:val="nil"/>
              <w:right w:val="nil"/>
            </w:tcBorders>
            <w:shd w:val="clear" w:color="000000" w:fill="FFFFFF"/>
            <w:noWrap/>
            <w:vAlign w:val="center"/>
            <w:hideMark/>
          </w:tcPr>
          <w:p w14:paraId="1DF4418D"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3,838</w:t>
            </w:r>
          </w:p>
        </w:tc>
        <w:tc>
          <w:tcPr>
            <w:tcW w:w="51" w:type="pct"/>
            <w:tcBorders>
              <w:top w:val="nil"/>
              <w:left w:val="nil"/>
              <w:bottom w:val="nil"/>
              <w:right w:val="nil"/>
            </w:tcBorders>
            <w:shd w:val="clear" w:color="000000" w:fill="FFFFFF"/>
            <w:noWrap/>
            <w:vAlign w:val="center"/>
            <w:hideMark/>
          </w:tcPr>
          <w:p w14:paraId="3E838F98"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1" w:type="pct"/>
            <w:tcBorders>
              <w:top w:val="nil"/>
              <w:left w:val="nil"/>
              <w:bottom w:val="single" w:sz="4" w:space="0" w:color="293F5B"/>
              <w:right w:val="nil"/>
            </w:tcBorders>
            <w:shd w:val="clear" w:color="000000" w:fill="FFFFFF"/>
            <w:noWrap/>
            <w:vAlign w:val="center"/>
            <w:hideMark/>
          </w:tcPr>
          <w:p w14:paraId="58289E19"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3,799</w:t>
            </w:r>
          </w:p>
        </w:tc>
        <w:tc>
          <w:tcPr>
            <w:tcW w:w="480" w:type="pct"/>
            <w:tcBorders>
              <w:top w:val="nil"/>
              <w:left w:val="nil"/>
              <w:bottom w:val="single" w:sz="4" w:space="0" w:color="293F5B"/>
              <w:right w:val="nil"/>
            </w:tcBorders>
            <w:shd w:val="clear" w:color="000000" w:fill="E6F2FF"/>
            <w:noWrap/>
            <w:vAlign w:val="center"/>
            <w:hideMark/>
          </w:tcPr>
          <w:p w14:paraId="294603CB"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3,603</w:t>
            </w:r>
          </w:p>
        </w:tc>
        <w:tc>
          <w:tcPr>
            <w:tcW w:w="480" w:type="pct"/>
            <w:tcBorders>
              <w:top w:val="nil"/>
              <w:left w:val="nil"/>
              <w:bottom w:val="single" w:sz="4" w:space="0" w:color="293F5B"/>
              <w:right w:val="nil"/>
            </w:tcBorders>
            <w:shd w:val="clear" w:color="000000" w:fill="FFFFFF"/>
            <w:noWrap/>
            <w:vAlign w:val="center"/>
            <w:hideMark/>
          </w:tcPr>
          <w:p w14:paraId="7E0C4CFF"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3,469</w:t>
            </w:r>
          </w:p>
        </w:tc>
        <w:tc>
          <w:tcPr>
            <w:tcW w:w="480" w:type="pct"/>
            <w:tcBorders>
              <w:top w:val="nil"/>
              <w:left w:val="nil"/>
              <w:bottom w:val="single" w:sz="4" w:space="0" w:color="293F5B"/>
              <w:right w:val="nil"/>
            </w:tcBorders>
            <w:shd w:val="clear" w:color="000000" w:fill="FFFFFF"/>
            <w:noWrap/>
            <w:vAlign w:val="center"/>
            <w:hideMark/>
          </w:tcPr>
          <w:p w14:paraId="38F2D311"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3,332</w:t>
            </w:r>
          </w:p>
        </w:tc>
        <w:tc>
          <w:tcPr>
            <w:tcW w:w="480" w:type="pct"/>
            <w:tcBorders>
              <w:top w:val="nil"/>
              <w:left w:val="nil"/>
              <w:bottom w:val="single" w:sz="4" w:space="0" w:color="293F5B"/>
              <w:right w:val="nil"/>
            </w:tcBorders>
            <w:shd w:val="clear" w:color="000000" w:fill="FFFFFF"/>
            <w:noWrap/>
            <w:vAlign w:val="center"/>
            <w:hideMark/>
          </w:tcPr>
          <w:p w14:paraId="5697F38A"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3,274</w:t>
            </w:r>
          </w:p>
        </w:tc>
      </w:tr>
      <w:tr w:rsidR="00CD30A5" w:rsidRPr="00BF01BA" w14:paraId="3B893764"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694A1630" w14:textId="77777777" w:rsidR="00CD30A5" w:rsidRPr="00BF01BA" w:rsidRDefault="00CD30A5" w:rsidP="00CD30A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other economic affairs</w:t>
            </w:r>
          </w:p>
        </w:tc>
        <w:tc>
          <w:tcPr>
            <w:tcW w:w="488" w:type="pct"/>
            <w:tcBorders>
              <w:top w:val="single" w:sz="4" w:space="0" w:color="293F5B"/>
              <w:left w:val="nil"/>
              <w:bottom w:val="single" w:sz="4" w:space="0" w:color="293F5B"/>
              <w:right w:val="nil"/>
            </w:tcBorders>
            <w:shd w:val="clear" w:color="000000" w:fill="FFFFFF"/>
            <w:noWrap/>
            <w:vAlign w:val="center"/>
            <w:hideMark/>
          </w:tcPr>
          <w:p w14:paraId="5A4217BD"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13,490</w:t>
            </w:r>
          </w:p>
        </w:tc>
        <w:tc>
          <w:tcPr>
            <w:tcW w:w="51" w:type="pct"/>
            <w:tcBorders>
              <w:top w:val="nil"/>
              <w:left w:val="nil"/>
              <w:bottom w:val="nil"/>
              <w:right w:val="nil"/>
            </w:tcBorders>
            <w:shd w:val="clear" w:color="000000" w:fill="FFFFFF"/>
            <w:noWrap/>
            <w:vAlign w:val="center"/>
            <w:hideMark/>
          </w:tcPr>
          <w:p w14:paraId="34958182" w14:textId="77777777" w:rsidR="00CD30A5" w:rsidRPr="00BF01BA" w:rsidRDefault="00CD30A5" w:rsidP="00CD30A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81" w:type="pct"/>
            <w:tcBorders>
              <w:top w:val="nil"/>
              <w:left w:val="nil"/>
              <w:bottom w:val="single" w:sz="4" w:space="0" w:color="293F5B"/>
              <w:right w:val="nil"/>
            </w:tcBorders>
            <w:shd w:val="clear" w:color="000000" w:fill="FFFFFF"/>
            <w:noWrap/>
            <w:vAlign w:val="center"/>
            <w:hideMark/>
          </w:tcPr>
          <w:p w14:paraId="66961584"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14,063</w:t>
            </w:r>
          </w:p>
        </w:tc>
        <w:tc>
          <w:tcPr>
            <w:tcW w:w="480" w:type="pct"/>
            <w:tcBorders>
              <w:top w:val="nil"/>
              <w:left w:val="nil"/>
              <w:bottom w:val="single" w:sz="4" w:space="0" w:color="293F5B"/>
              <w:right w:val="nil"/>
            </w:tcBorders>
            <w:shd w:val="clear" w:color="000000" w:fill="E6F2FF"/>
            <w:noWrap/>
            <w:vAlign w:val="center"/>
            <w:hideMark/>
          </w:tcPr>
          <w:p w14:paraId="26C4591F"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13,558</w:t>
            </w:r>
          </w:p>
        </w:tc>
        <w:tc>
          <w:tcPr>
            <w:tcW w:w="480" w:type="pct"/>
            <w:tcBorders>
              <w:top w:val="nil"/>
              <w:left w:val="nil"/>
              <w:bottom w:val="single" w:sz="4" w:space="0" w:color="293F5B"/>
              <w:right w:val="nil"/>
            </w:tcBorders>
            <w:shd w:val="clear" w:color="000000" w:fill="FFFFFF"/>
            <w:noWrap/>
            <w:vAlign w:val="center"/>
            <w:hideMark/>
          </w:tcPr>
          <w:p w14:paraId="559BD0E1"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12,636</w:t>
            </w:r>
          </w:p>
        </w:tc>
        <w:tc>
          <w:tcPr>
            <w:tcW w:w="480" w:type="pct"/>
            <w:tcBorders>
              <w:top w:val="nil"/>
              <w:left w:val="nil"/>
              <w:bottom w:val="single" w:sz="4" w:space="0" w:color="293F5B"/>
              <w:right w:val="nil"/>
            </w:tcBorders>
            <w:shd w:val="clear" w:color="000000" w:fill="FFFFFF"/>
            <w:noWrap/>
            <w:vAlign w:val="center"/>
            <w:hideMark/>
          </w:tcPr>
          <w:p w14:paraId="55A920AD"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12,263</w:t>
            </w:r>
          </w:p>
        </w:tc>
        <w:tc>
          <w:tcPr>
            <w:tcW w:w="480" w:type="pct"/>
            <w:tcBorders>
              <w:top w:val="nil"/>
              <w:left w:val="nil"/>
              <w:bottom w:val="single" w:sz="4" w:space="0" w:color="293F5B"/>
              <w:right w:val="nil"/>
            </w:tcBorders>
            <w:shd w:val="clear" w:color="000000" w:fill="FFFFFF"/>
            <w:noWrap/>
            <w:vAlign w:val="center"/>
            <w:hideMark/>
          </w:tcPr>
          <w:p w14:paraId="54577DFD"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12,285</w:t>
            </w:r>
          </w:p>
        </w:tc>
      </w:tr>
      <w:tr w:rsidR="00CD30A5" w:rsidRPr="00BF01BA" w14:paraId="52DC59AD" w14:textId="77777777" w:rsidTr="00CD30A5">
        <w:trPr>
          <w:trHeight w:hRule="exact" w:val="60"/>
        </w:trPr>
        <w:tc>
          <w:tcPr>
            <w:tcW w:w="2061" w:type="pct"/>
            <w:tcBorders>
              <w:top w:val="nil"/>
              <w:left w:val="nil"/>
              <w:bottom w:val="nil"/>
              <w:right w:val="nil"/>
            </w:tcBorders>
            <w:shd w:val="clear" w:color="000000" w:fill="FFFFFF"/>
            <w:noWrap/>
            <w:vAlign w:val="center"/>
            <w:hideMark/>
          </w:tcPr>
          <w:p w14:paraId="1A1EC10F"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8" w:type="pct"/>
            <w:tcBorders>
              <w:top w:val="nil"/>
              <w:left w:val="nil"/>
              <w:bottom w:val="nil"/>
              <w:right w:val="nil"/>
            </w:tcBorders>
            <w:shd w:val="clear" w:color="000000" w:fill="FFFFFF"/>
            <w:noWrap/>
            <w:vAlign w:val="center"/>
            <w:hideMark/>
          </w:tcPr>
          <w:p w14:paraId="28E12C1A"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1" w:type="pct"/>
            <w:tcBorders>
              <w:top w:val="nil"/>
              <w:left w:val="nil"/>
              <w:bottom w:val="nil"/>
              <w:right w:val="nil"/>
            </w:tcBorders>
            <w:shd w:val="clear" w:color="000000" w:fill="FFFFFF"/>
            <w:noWrap/>
            <w:vAlign w:val="center"/>
            <w:hideMark/>
          </w:tcPr>
          <w:p w14:paraId="61659824"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1" w:type="pct"/>
            <w:tcBorders>
              <w:top w:val="nil"/>
              <w:left w:val="nil"/>
              <w:bottom w:val="nil"/>
              <w:right w:val="nil"/>
            </w:tcBorders>
            <w:shd w:val="clear" w:color="000000" w:fill="FFFFFF"/>
            <w:noWrap/>
            <w:vAlign w:val="center"/>
            <w:hideMark/>
          </w:tcPr>
          <w:p w14:paraId="118A8DD9"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E6F2FF"/>
            <w:noWrap/>
            <w:vAlign w:val="center"/>
            <w:hideMark/>
          </w:tcPr>
          <w:p w14:paraId="0B707F79"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FFFFFF"/>
            <w:noWrap/>
            <w:vAlign w:val="center"/>
            <w:hideMark/>
          </w:tcPr>
          <w:p w14:paraId="75D6FCED"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FFFFFF"/>
            <w:noWrap/>
            <w:vAlign w:val="center"/>
            <w:hideMark/>
          </w:tcPr>
          <w:p w14:paraId="53B2043C"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FFFFFF"/>
            <w:noWrap/>
            <w:vAlign w:val="center"/>
            <w:hideMark/>
          </w:tcPr>
          <w:p w14:paraId="6F59609D"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CD30A5" w:rsidRPr="00BF01BA" w14:paraId="264702F1"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6A691863" w14:textId="77777777" w:rsidR="00CD30A5" w:rsidRPr="00BF01BA" w:rsidRDefault="00CD30A5" w:rsidP="00CD30A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Other purposes</w:t>
            </w:r>
          </w:p>
        </w:tc>
        <w:tc>
          <w:tcPr>
            <w:tcW w:w="488" w:type="pct"/>
            <w:tcBorders>
              <w:top w:val="nil"/>
              <w:left w:val="nil"/>
              <w:bottom w:val="nil"/>
              <w:right w:val="nil"/>
            </w:tcBorders>
            <w:shd w:val="clear" w:color="000000" w:fill="FFFFFF"/>
            <w:noWrap/>
            <w:vAlign w:val="center"/>
            <w:hideMark/>
          </w:tcPr>
          <w:p w14:paraId="5CD9864C"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51" w:type="pct"/>
            <w:tcBorders>
              <w:top w:val="nil"/>
              <w:left w:val="nil"/>
              <w:bottom w:val="nil"/>
              <w:right w:val="nil"/>
            </w:tcBorders>
            <w:shd w:val="clear" w:color="000000" w:fill="FFFFFF"/>
            <w:noWrap/>
            <w:vAlign w:val="center"/>
            <w:hideMark/>
          </w:tcPr>
          <w:p w14:paraId="200206E0"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1" w:type="pct"/>
            <w:tcBorders>
              <w:top w:val="nil"/>
              <w:left w:val="nil"/>
              <w:bottom w:val="nil"/>
              <w:right w:val="nil"/>
            </w:tcBorders>
            <w:shd w:val="clear" w:color="000000" w:fill="FFFFFF"/>
            <w:noWrap/>
            <w:vAlign w:val="center"/>
            <w:hideMark/>
          </w:tcPr>
          <w:p w14:paraId="08CE7D1F"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E6F2FF"/>
            <w:noWrap/>
            <w:vAlign w:val="center"/>
            <w:hideMark/>
          </w:tcPr>
          <w:p w14:paraId="74A2B526"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FFFFFF"/>
            <w:noWrap/>
            <w:vAlign w:val="center"/>
            <w:hideMark/>
          </w:tcPr>
          <w:p w14:paraId="210C5710"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FFFFFF"/>
            <w:noWrap/>
            <w:vAlign w:val="center"/>
            <w:hideMark/>
          </w:tcPr>
          <w:p w14:paraId="7174B5C9"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0" w:type="pct"/>
            <w:tcBorders>
              <w:top w:val="nil"/>
              <w:left w:val="nil"/>
              <w:bottom w:val="nil"/>
              <w:right w:val="nil"/>
            </w:tcBorders>
            <w:shd w:val="clear" w:color="000000" w:fill="FFFFFF"/>
            <w:noWrap/>
            <w:vAlign w:val="center"/>
            <w:hideMark/>
          </w:tcPr>
          <w:p w14:paraId="256EC9F8"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r>
      <w:tr w:rsidR="00CD30A5" w:rsidRPr="00BF01BA" w14:paraId="23F0B358"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0D4894D8" w14:textId="77777777" w:rsidR="00CD30A5" w:rsidRPr="00BF01BA" w:rsidRDefault="00CD30A5" w:rsidP="00CD30A5">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Public debt interest</w:t>
            </w:r>
          </w:p>
        </w:tc>
        <w:tc>
          <w:tcPr>
            <w:tcW w:w="488" w:type="pct"/>
            <w:tcBorders>
              <w:top w:val="nil"/>
              <w:left w:val="nil"/>
              <w:bottom w:val="nil"/>
              <w:right w:val="nil"/>
            </w:tcBorders>
            <w:shd w:val="clear" w:color="000000" w:fill="FFFFFF"/>
            <w:noWrap/>
            <w:vAlign w:val="center"/>
            <w:hideMark/>
          </w:tcPr>
          <w:p w14:paraId="3482EC46" w14:textId="77777777" w:rsidR="00CD30A5" w:rsidRPr="00BF01BA" w:rsidRDefault="00CD30A5" w:rsidP="00CD30A5">
            <w:pPr>
              <w:spacing w:before="0" w:after="0" w:line="240" w:lineRule="auto"/>
              <w:jc w:val="right"/>
              <w:rPr>
                <w:rFonts w:ascii="Arial" w:hAnsi="Arial" w:cs="Arial"/>
                <w:sz w:val="16"/>
                <w:szCs w:val="16"/>
              </w:rPr>
            </w:pPr>
            <w:r w:rsidRPr="00BF01BA">
              <w:rPr>
                <w:rFonts w:ascii="Arial" w:hAnsi="Arial" w:cs="Arial"/>
                <w:sz w:val="16"/>
                <w:szCs w:val="16"/>
              </w:rPr>
              <w:t>22,504</w:t>
            </w:r>
          </w:p>
        </w:tc>
        <w:tc>
          <w:tcPr>
            <w:tcW w:w="51" w:type="pct"/>
            <w:tcBorders>
              <w:top w:val="nil"/>
              <w:left w:val="nil"/>
              <w:bottom w:val="nil"/>
              <w:right w:val="nil"/>
            </w:tcBorders>
            <w:shd w:val="clear" w:color="000000" w:fill="FFFFFF"/>
            <w:noWrap/>
            <w:vAlign w:val="center"/>
            <w:hideMark/>
          </w:tcPr>
          <w:p w14:paraId="1DAF100D" w14:textId="77777777" w:rsidR="00CD30A5" w:rsidRPr="00BF01BA" w:rsidRDefault="00CD30A5" w:rsidP="00CD30A5">
            <w:pPr>
              <w:spacing w:before="0" w:after="0" w:line="240" w:lineRule="auto"/>
              <w:rPr>
                <w:rFonts w:ascii="Arial" w:hAnsi="Arial" w:cs="Arial"/>
                <w:sz w:val="16"/>
                <w:szCs w:val="16"/>
              </w:rPr>
            </w:pPr>
            <w:r w:rsidRPr="00BF01BA">
              <w:rPr>
                <w:rFonts w:ascii="Arial" w:hAnsi="Arial" w:cs="Arial"/>
                <w:sz w:val="16"/>
                <w:szCs w:val="16"/>
              </w:rPr>
              <w:t> </w:t>
            </w:r>
          </w:p>
        </w:tc>
        <w:tc>
          <w:tcPr>
            <w:tcW w:w="481" w:type="pct"/>
            <w:tcBorders>
              <w:top w:val="nil"/>
              <w:left w:val="nil"/>
              <w:bottom w:val="nil"/>
              <w:right w:val="nil"/>
            </w:tcBorders>
            <w:shd w:val="clear" w:color="000000" w:fill="FFFFFF"/>
            <w:noWrap/>
            <w:vAlign w:val="center"/>
            <w:hideMark/>
          </w:tcPr>
          <w:p w14:paraId="6007754C" w14:textId="77777777" w:rsidR="00CD30A5" w:rsidRPr="00BF01BA" w:rsidRDefault="00CD30A5" w:rsidP="00CD30A5">
            <w:pPr>
              <w:spacing w:before="0" w:after="0" w:line="240" w:lineRule="auto"/>
              <w:jc w:val="right"/>
              <w:rPr>
                <w:rFonts w:ascii="Arial" w:hAnsi="Arial" w:cs="Arial"/>
                <w:sz w:val="16"/>
                <w:szCs w:val="16"/>
              </w:rPr>
            </w:pPr>
            <w:r w:rsidRPr="00BF01BA">
              <w:rPr>
                <w:rFonts w:ascii="Arial" w:hAnsi="Arial" w:cs="Arial"/>
                <w:sz w:val="16"/>
                <w:szCs w:val="16"/>
              </w:rPr>
              <w:t>23,940</w:t>
            </w:r>
          </w:p>
        </w:tc>
        <w:tc>
          <w:tcPr>
            <w:tcW w:w="480" w:type="pct"/>
            <w:tcBorders>
              <w:top w:val="nil"/>
              <w:left w:val="nil"/>
              <w:bottom w:val="nil"/>
              <w:right w:val="nil"/>
            </w:tcBorders>
            <w:shd w:val="clear" w:color="000000" w:fill="E6F2FF"/>
            <w:noWrap/>
            <w:vAlign w:val="center"/>
            <w:hideMark/>
          </w:tcPr>
          <w:p w14:paraId="192BD5C1" w14:textId="77777777" w:rsidR="00CD30A5" w:rsidRPr="00BF01BA" w:rsidRDefault="00CD30A5" w:rsidP="00CD30A5">
            <w:pPr>
              <w:spacing w:before="0" w:after="0" w:line="240" w:lineRule="auto"/>
              <w:jc w:val="right"/>
              <w:rPr>
                <w:rFonts w:ascii="Arial" w:hAnsi="Arial" w:cs="Arial"/>
                <w:sz w:val="16"/>
                <w:szCs w:val="16"/>
              </w:rPr>
            </w:pPr>
            <w:r w:rsidRPr="00BF01BA">
              <w:rPr>
                <w:rFonts w:ascii="Arial" w:hAnsi="Arial" w:cs="Arial"/>
                <w:sz w:val="16"/>
                <w:szCs w:val="16"/>
              </w:rPr>
              <w:t>28,429</w:t>
            </w:r>
          </w:p>
        </w:tc>
        <w:tc>
          <w:tcPr>
            <w:tcW w:w="480" w:type="pct"/>
            <w:tcBorders>
              <w:top w:val="nil"/>
              <w:left w:val="nil"/>
              <w:bottom w:val="nil"/>
              <w:right w:val="nil"/>
            </w:tcBorders>
            <w:shd w:val="clear" w:color="000000" w:fill="FFFFFF"/>
            <w:noWrap/>
            <w:vAlign w:val="center"/>
            <w:hideMark/>
          </w:tcPr>
          <w:p w14:paraId="41B40B3B" w14:textId="77777777" w:rsidR="00CD30A5" w:rsidRPr="00BF01BA" w:rsidRDefault="00CD30A5" w:rsidP="00CD30A5">
            <w:pPr>
              <w:spacing w:before="0" w:after="0" w:line="240" w:lineRule="auto"/>
              <w:jc w:val="right"/>
              <w:rPr>
                <w:rFonts w:ascii="Arial" w:hAnsi="Arial" w:cs="Arial"/>
                <w:sz w:val="16"/>
                <w:szCs w:val="16"/>
              </w:rPr>
            </w:pPr>
            <w:r w:rsidRPr="00BF01BA">
              <w:rPr>
                <w:rFonts w:ascii="Arial" w:hAnsi="Arial" w:cs="Arial"/>
                <w:sz w:val="16"/>
                <w:szCs w:val="16"/>
              </w:rPr>
              <w:t>33,091</w:t>
            </w:r>
          </w:p>
        </w:tc>
        <w:tc>
          <w:tcPr>
            <w:tcW w:w="480" w:type="pct"/>
            <w:tcBorders>
              <w:top w:val="nil"/>
              <w:left w:val="nil"/>
              <w:bottom w:val="nil"/>
              <w:right w:val="nil"/>
            </w:tcBorders>
            <w:shd w:val="clear" w:color="000000" w:fill="FFFFFF"/>
            <w:noWrap/>
            <w:vAlign w:val="center"/>
            <w:hideMark/>
          </w:tcPr>
          <w:p w14:paraId="331FA02A" w14:textId="77777777" w:rsidR="00CD30A5" w:rsidRPr="00BF01BA" w:rsidRDefault="00CD30A5" w:rsidP="00CD30A5">
            <w:pPr>
              <w:spacing w:before="0" w:after="0" w:line="240" w:lineRule="auto"/>
              <w:jc w:val="right"/>
              <w:rPr>
                <w:rFonts w:ascii="Arial" w:hAnsi="Arial" w:cs="Arial"/>
                <w:sz w:val="16"/>
                <w:szCs w:val="16"/>
              </w:rPr>
            </w:pPr>
            <w:r w:rsidRPr="00BF01BA">
              <w:rPr>
                <w:rFonts w:ascii="Arial" w:hAnsi="Arial" w:cs="Arial"/>
                <w:sz w:val="16"/>
                <w:szCs w:val="16"/>
              </w:rPr>
              <w:t>37,501</w:t>
            </w:r>
          </w:p>
        </w:tc>
        <w:tc>
          <w:tcPr>
            <w:tcW w:w="480" w:type="pct"/>
            <w:tcBorders>
              <w:top w:val="nil"/>
              <w:left w:val="nil"/>
              <w:bottom w:val="nil"/>
              <w:right w:val="nil"/>
            </w:tcBorders>
            <w:shd w:val="clear" w:color="000000" w:fill="FFFFFF"/>
            <w:noWrap/>
            <w:vAlign w:val="center"/>
            <w:hideMark/>
          </w:tcPr>
          <w:p w14:paraId="5F503AE8" w14:textId="77777777" w:rsidR="00CD30A5" w:rsidRPr="00BF01BA" w:rsidRDefault="00CD30A5" w:rsidP="00CD30A5">
            <w:pPr>
              <w:spacing w:before="0" w:after="0" w:line="240" w:lineRule="auto"/>
              <w:jc w:val="right"/>
              <w:rPr>
                <w:rFonts w:ascii="Arial" w:hAnsi="Arial" w:cs="Arial"/>
                <w:sz w:val="16"/>
                <w:szCs w:val="16"/>
              </w:rPr>
            </w:pPr>
            <w:r w:rsidRPr="00BF01BA">
              <w:rPr>
                <w:rFonts w:ascii="Arial" w:hAnsi="Arial" w:cs="Arial"/>
                <w:sz w:val="16"/>
                <w:szCs w:val="16"/>
              </w:rPr>
              <w:t>41,715</w:t>
            </w:r>
          </w:p>
        </w:tc>
      </w:tr>
      <w:tr w:rsidR="00CD30A5" w:rsidRPr="00BF01BA" w14:paraId="38B71442"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641D015F" w14:textId="77777777" w:rsidR="00CD30A5" w:rsidRPr="00BF01BA" w:rsidRDefault="00CD30A5" w:rsidP="00CD30A5">
            <w:pPr>
              <w:spacing w:before="0" w:after="0" w:line="240" w:lineRule="auto"/>
              <w:ind w:left="340"/>
              <w:rPr>
                <w:rFonts w:ascii="Arial" w:hAnsi="Arial" w:cs="Arial"/>
                <w:i/>
                <w:iCs/>
                <w:sz w:val="16"/>
                <w:szCs w:val="16"/>
              </w:rPr>
            </w:pPr>
            <w:r w:rsidRPr="00BF01BA">
              <w:rPr>
                <w:rFonts w:ascii="Arial" w:hAnsi="Arial" w:cs="Arial"/>
                <w:i/>
                <w:iCs/>
                <w:sz w:val="16"/>
                <w:szCs w:val="16"/>
              </w:rPr>
              <w:t>Interest on Commonwealth</w:t>
            </w:r>
          </w:p>
        </w:tc>
        <w:tc>
          <w:tcPr>
            <w:tcW w:w="488" w:type="pct"/>
            <w:tcBorders>
              <w:top w:val="nil"/>
              <w:left w:val="nil"/>
              <w:bottom w:val="nil"/>
              <w:right w:val="nil"/>
            </w:tcBorders>
            <w:shd w:val="clear" w:color="000000" w:fill="FFFFFF"/>
            <w:noWrap/>
            <w:vAlign w:val="center"/>
            <w:hideMark/>
          </w:tcPr>
          <w:p w14:paraId="47CA8183" w14:textId="77777777" w:rsidR="00CD30A5" w:rsidRPr="00BF01BA" w:rsidRDefault="00CD30A5" w:rsidP="00CD30A5">
            <w:pPr>
              <w:spacing w:before="0" w:after="0" w:line="240" w:lineRule="auto"/>
              <w:rPr>
                <w:rFonts w:ascii="Arial" w:hAnsi="Arial" w:cs="Arial"/>
                <w:i/>
                <w:iCs/>
                <w:sz w:val="16"/>
                <w:szCs w:val="16"/>
              </w:rPr>
            </w:pPr>
            <w:r w:rsidRPr="00BF01BA">
              <w:rPr>
                <w:rFonts w:ascii="Arial" w:hAnsi="Arial" w:cs="Arial"/>
                <w:i/>
                <w:iCs/>
                <w:sz w:val="16"/>
                <w:szCs w:val="16"/>
              </w:rPr>
              <w:t> </w:t>
            </w:r>
          </w:p>
        </w:tc>
        <w:tc>
          <w:tcPr>
            <w:tcW w:w="51" w:type="pct"/>
            <w:tcBorders>
              <w:top w:val="nil"/>
              <w:left w:val="nil"/>
              <w:bottom w:val="nil"/>
              <w:right w:val="nil"/>
            </w:tcBorders>
            <w:shd w:val="clear" w:color="000000" w:fill="FFFFFF"/>
            <w:noWrap/>
            <w:vAlign w:val="center"/>
            <w:hideMark/>
          </w:tcPr>
          <w:p w14:paraId="3ED75CED" w14:textId="77777777" w:rsidR="00CD30A5" w:rsidRPr="00BF01BA" w:rsidRDefault="00CD30A5" w:rsidP="00CD30A5">
            <w:pPr>
              <w:spacing w:before="0" w:after="0" w:line="240" w:lineRule="auto"/>
              <w:rPr>
                <w:rFonts w:ascii="Arial" w:hAnsi="Arial" w:cs="Arial"/>
                <w:i/>
                <w:iCs/>
                <w:sz w:val="16"/>
                <w:szCs w:val="16"/>
              </w:rPr>
            </w:pPr>
            <w:r w:rsidRPr="00BF01BA">
              <w:rPr>
                <w:rFonts w:ascii="Arial" w:hAnsi="Arial" w:cs="Arial"/>
                <w:i/>
                <w:iCs/>
                <w:sz w:val="16"/>
                <w:szCs w:val="16"/>
              </w:rPr>
              <w:t> </w:t>
            </w:r>
          </w:p>
        </w:tc>
        <w:tc>
          <w:tcPr>
            <w:tcW w:w="481" w:type="pct"/>
            <w:tcBorders>
              <w:top w:val="nil"/>
              <w:left w:val="nil"/>
              <w:bottom w:val="nil"/>
              <w:right w:val="nil"/>
            </w:tcBorders>
            <w:shd w:val="clear" w:color="000000" w:fill="FFFFFF"/>
            <w:noWrap/>
            <w:vAlign w:val="center"/>
            <w:hideMark/>
          </w:tcPr>
          <w:p w14:paraId="6714BDDF" w14:textId="77777777" w:rsidR="00CD30A5" w:rsidRPr="00BF01BA" w:rsidRDefault="00CD30A5" w:rsidP="00CD30A5">
            <w:pPr>
              <w:spacing w:before="0" w:after="0" w:line="240" w:lineRule="auto"/>
              <w:rPr>
                <w:rFonts w:ascii="Arial" w:hAnsi="Arial" w:cs="Arial"/>
                <w:i/>
                <w:iCs/>
                <w:sz w:val="16"/>
                <w:szCs w:val="16"/>
              </w:rPr>
            </w:pPr>
            <w:r w:rsidRPr="00BF01BA">
              <w:rPr>
                <w:rFonts w:ascii="Arial" w:hAnsi="Arial" w:cs="Arial"/>
                <w:i/>
                <w:iCs/>
                <w:sz w:val="16"/>
                <w:szCs w:val="16"/>
              </w:rPr>
              <w:t> </w:t>
            </w:r>
          </w:p>
        </w:tc>
        <w:tc>
          <w:tcPr>
            <w:tcW w:w="480" w:type="pct"/>
            <w:tcBorders>
              <w:top w:val="nil"/>
              <w:left w:val="nil"/>
              <w:bottom w:val="nil"/>
              <w:right w:val="nil"/>
            </w:tcBorders>
            <w:shd w:val="clear" w:color="000000" w:fill="E6F2FF"/>
            <w:noWrap/>
            <w:vAlign w:val="center"/>
            <w:hideMark/>
          </w:tcPr>
          <w:p w14:paraId="21C502AF" w14:textId="77777777" w:rsidR="00CD30A5" w:rsidRPr="00BF01BA" w:rsidRDefault="00CD30A5" w:rsidP="00CD30A5">
            <w:pPr>
              <w:spacing w:before="0" w:after="0" w:line="240" w:lineRule="auto"/>
              <w:rPr>
                <w:rFonts w:ascii="Arial" w:hAnsi="Arial" w:cs="Arial"/>
                <w:i/>
                <w:iCs/>
                <w:sz w:val="16"/>
                <w:szCs w:val="16"/>
              </w:rPr>
            </w:pPr>
            <w:r w:rsidRPr="00BF01BA">
              <w:rPr>
                <w:rFonts w:ascii="Arial" w:hAnsi="Arial" w:cs="Arial"/>
                <w:i/>
                <w:iCs/>
                <w:sz w:val="16"/>
                <w:szCs w:val="16"/>
              </w:rPr>
              <w:t> </w:t>
            </w:r>
          </w:p>
        </w:tc>
        <w:tc>
          <w:tcPr>
            <w:tcW w:w="480" w:type="pct"/>
            <w:tcBorders>
              <w:top w:val="nil"/>
              <w:left w:val="nil"/>
              <w:bottom w:val="nil"/>
              <w:right w:val="nil"/>
            </w:tcBorders>
            <w:shd w:val="clear" w:color="000000" w:fill="FFFFFF"/>
            <w:noWrap/>
            <w:vAlign w:val="center"/>
            <w:hideMark/>
          </w:tcPr>
          <w:p w14:paraId="1E04B1EB" w14:textId="77777777" w:rsidR="00CD30A5" w:rsidRPr="00BF01BA" w:rsidRDefault="00CD30A5" w:rsidP="00CD30A5">
            <w:pPr>
              <w:spacing w:before="0" w:after="0" w:line="240" w:lineRule="auto"/>
              <w:rPr>
                <w:rFonts w:ascii="Arial" w:hAnsi="Arial" w:cs="Arial"/>
                <w:i/>
                <w:iCs/>
                <w:sz w:val="16"/>
                <w:szCs w:val="16"/>
              </w:rPr>
            </w:pPr>
            <w:r w:rsidRPr="00BF01BA">
              <w:rPr>
                <w:rFonts w:ascii="Arial" w:hAnsi="Arial" w:cs="Arial"/>
                <w:i/>
                <w:iCs/>
                <w:sz w:val="16"/>
                <w:szCs w:val="16"/>
              </w:rPr>
              <w:t> </w:t>
            </w:r>
          </w:p>
        </w:tc>
        <w:tc>
          <w:tcPr>
            <w:tcW w:w="480" w:type="pct"/>
            <w:tcBorders>
              <w:top w:val="nil"/>
              <w:left w:val="nil"/>
              <w:bottom w:val="nil"/>
              <w:right w:val="nil"/>
            </w:tcBorders>
            <w:shd w:val="clear" w:color="000000" w:fill="FFFFFF"/>
            <w:noWrap/>
            <w:vAlign w:val="center"/>
            <w:hideMark/>
          </w:tcPr>
          <w:p w14:paraId="352A3CA5" w14:textId="77777777" w:rsidR="00CD30A5" w:rsidRPr="00BF01BA" w:rsidRDefault="00CD30A5" w:rsidP="00CD30A5">
            <w:pPr>
              <w:spacing w:before="0" w:after="0" w:line="240" w:lineRule="auto"/>
              <w:rPr>
                <w:rFonts w:ascii="Arial" w:hAnsi="Arial" w:cs="Arial"/>
                <w:i/>
                <w:iCs/>
                <w:sz w:val="16"/>
                <w:szCs w:val="16"/>
              </w:rPr>
            </w:pPr>
            <w:r w:rsidRPr="00BF01BA">
              <w:rPr>
                <w:rFonts w:ascii="Arial" w:hAnsi="Arial" w:cs="Arial"/>
                <w:i/>
                <w:iCs/>
                <w:sz w:val="16"/>
                <w:szCs w:val="16"/>
              </w:rPr>
              <w:t> </w:t>
            </w:r>
          </w:p>
        </w:tc>
        <w:tc>
          <w:tcPr>
            <w:tcW w:w="480" w:type="pct"/>
            <w:tcBorders>
              <w:top w:val="nil"/>
              <w:left w:val="nil"/>
              <w:bottom w:val="nil"/>
              <w:right w:val="nil"/>
            </w:tcBorders>
            <w:shd w:val="clear" w:color="000000" w:fill="FFFFFF"/>
            <w:noWrap/>
            <w:vAlign w:val="center"/>
            <w:hideMark/>
          </w:tcPr>
          <w:p w14:paraId="3065493A" w14:textId="77777777" w:rsidR="00CD30A5" w:rsidRPr="00BF01BA" w:rsidRDefault="00CD30A5" w:rsidP="00CD30A5">
            <w:pPr>
              <w:spacing w:before="0" w:after="0" w:line="240" w:lineRule="auto"/>
              <w:rPr>
                <w:rFonts w:ascii="Arial" w:hAnsi="Arial" w:cs="Arial"/>
                <w:i/>
                <w:iCs/>
                <w:sz w:val="16"/>
                <w:szCs w:val="16"/>
              </w:rPr>
            </w:pPr>
            <w:r w:rsidRPr="00BF01BA">
              <w:rPr>
                <w:rFonts w:ascii="Arial" w:hAnsi="Arial" w:cs="Arial"/>
                <w:i/>
                <w:iCs/>
                <w:sz w:val="16"/>
                <w:szCs w:val="16"/>
              </w:rPr>
              <w:t> </w:t>
            </w:r>
          </w:p>
        </w:tc>
      </w:tr>
      <w:tr w:rsidR="00CD30A5" w:rsidRPr="00BF01BA" w14:paraId="404F4AD5"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6290E7D0" w14:textId="3848837C" w:rsidR="00CD30A5" w:rsidRPr="00BF01BA" w:rsidRDefault="00CD30A5" w:rsidP="00CD30A5">
            <w:pPr>
              <w:spacing w:before="0" w:after="0" w:line="240" w:lineRule="auto"/>
              <w:ind w:left="510"/>
              <w:rPr>
                <w:rFonts w:ascii="Arial" w:hAnsi="Arial" w:cs="Arial"/>
                <w:i/>
                <w:iCs/>
                <w:sz w:val="16"/>
                <w:szCs w:val="16"/>
              </w:rPr>
            </w:pPr>
            <w:r w:rsidRPr="00BF01BA">
              <w:rPr>
                <w:rFonts w:ascii="Arial" w:hAnsi="Arial" w:cs="Arial"/>
                <w:i/>
                <w:iCs/>
                <w:sz w:val="16"/>
                <w:szCs w:val="16"/>
              </w:rPr>
              <w:t>Government</w:t>
            </w:r>
            <w:r w:rsidR="00DF02E6">
              <w:rPr>
                <w:rFonts w:ascii="Arial" w:hAnsi="Arial" w:cs="Arial"/>
                <w:i/>
                <w:iCs/>
                <w:sz w:val="16"/>
                <w:szCs w:val="16"/>
              </w:rPr>
              <w:t>’</w:t>
            </w:r>
            <w:r w:rsidRPr="00BF01BA">
              <w:rPr>
                <w:rFonts w:ascii="Arial" w:hAnsi="Arial" w:cs="Arial"/>
                <w:i/>
                <w:iCs/>
                <w:sz w:val="16"/>
                <w:szCs w:val="16"/>
              </w:rPr>
              <w:t>s behalf</w:t>
            </w:r>
          </w:p>
        </w:tc>
        <w:tc>
          <w:tcPr>
            <w:tcW w:w="488" w:type="pct"/>
            <w:tcBorders>
              <w:top w:val="nil"/>
              <w:left w:val="nil"/>
              <w:bottom w:val="nil"/>
              <w:right w:val="nil"/>
            </w:tcBorders>
            <w:shd w:val="clear" w:color="000000" w:fill="FFFFFF"/>
            <w:noWrap/>
            <w:vAlign w:val="center"/>
            <w:hideMark/>
          </w:tcPr>
          <w:p w14:paraId="6C1A0D79" w14:textId="77777777" w:rsidR="00CD30A5" w:rsidRPr="00BF01BA" w:rsidRDefault="00CD30A5" w:rsidP="00CD30A5">
            <w:pPr>
              <w:spacing w:before="0" w:after="0" w:line="240" w:lineRule="auto"/>
              <w:jc w:val="right"/>
              <w:rPr>
                <w:rFonts w:ascii="Arial" w:hAnsi="Arial" w:cs="Arial"/>
                <w:i/>
                <w:iCs/>
                <w:sz w:val="16"/>
                <w:szCs w:val="16"/>
              </w:rPr>
            </w:pPr>
            <w:r w:rsidRPr="00BF01BA">
              <w:rPr>
                <w:rFonts w:ascii="Arial" w:hAnsi="Arial" w:cs="Arial"/>
                <w:i/>
                <w:iCs/>
                <w:sz w:val="16"/>
                <w:szCs w:val="16"/>
              </w:rPr>
              <w:t>22,504</w:t>
            </w:r>
          </w:p>
        </w:tc>
        <w:tc>
          <w:tcPr>
            <w:tcW w:w="51" w:type="pct"/>
            <w:tcBorders>
              <w:top w:val="nil"/>
              <w:left w:val="nil"/>
              <w:bottom w:val="nil"/>
              <w:right w:val="nil"/>
            </w:tcBorders>
            <w:shd w:val="clear" w:color="000000" w:fill="FFFFFF"/>
            <w:noWrap/>
            <w:vAlign w:val="center"/>
            <w:hideMark/>
          </w:tcPr>
          <w:p w14:paraId="3E83BEE9" w14:textId="77777777" w:rsidR="00CD30A5" w:rsidRPr="00BF01BA" w:rsidRDefault="00CD30A5" w:rsidP="00CD30A5">
            <w:pPr>
              <w:spacing w:before="0" w:after="0" w:line="240" w:lineRule="auto"/>
              <w:rPr>
                <w:rFonts w:ascii="Arial" w:hAnsi="Arial" w:cs="Arial"/>
                <w:i/>
                <w:iCs/>
                <w:sz w:val="16"/>
                <w:szCs w:val="16"/>
              </w:rPr>
            </w:pPr>
            <w:r w:rsidRPr="00BF01BA">
              <w:rPr>
                <w:rFonts w:ascii="Arial" w:hAnsi="Arial" w:cs="Arial"/>
                <w:i/>
                <w:iCs/>
                <w:sz w:val="16"/>
                <w:szCs w:val="16"/>
              </w:rPr>
              <w:t> </w:t>
            </w:r>
          </w:p>
        </w:tc>
        <w:tc>
          <w:tcPr>
            <w:tcW w:w="481" w:type="pct"/>
            <w:tcBorders>
              <w:top w:val="nil"/>
              <w:left w:val="nil"/>
              <w:bottom w:val="nil"/>
              <w:right w:val="nil"/>
            </w:tcBorders>
            <w:shd w:val="clear" w:color="000000" w:fill="FFFFFF"/>
            <w:noWrap/>
            <w:vAlign w:val="center"/>
            <w:hideMark/>
          </w:tcPr>
          <w:p w14:paraId="5F3FD678" w14:textId="77777777" w:rsidR="00CD30A5" w:rsidRPr="00BF01BA" w:rsidRDefault="00CD30A5" w:rsidP="00CD30A5">
            <w:pPr>
              <w:spacing w:before="0" w:after="0" w:line="240" w:lineRule="auto"/>
              <w:jc w:val="right"/>
              <w:rPr>
                <w:rFonts w:ascii="Arial" w:hAnsi="Arial" w:cs="Arial"/>
                <w:i/>
                <w:iCs/>
                <w:sz w:val="16"/>
                <w:szCs w:val="16"/>
              </w:rPr>
            </w:pPr>
            <w:r w:rsidRPr="00BF01BA">
              <w:rPr>
                <w:rFonts w:ascii="Arial" w:hAnsi="Arial" w:cs="Arial"/>
                <w:i/>
                <w:iCs/>
                <w:sz w:val="16"/>
                <w:szCs w:val="16"/>
              </w:rPr>
              <w:t>23,940</w:t>
            </w:r>
          </w:p>
        </w:tc>
        <w:tc>
          <w:tcPr>
            <w:tcW w:w="480" w:type="pct"/>
            <w:tcBorders>
              <w:top w:val="nil"/>
              <w:left w:val="nil"/>
              <w:bottom w:val="nil"/>
              <w:right w:val="nil"/>
            </w:tcBorders>
            <w:shd w:val="clear" w:color="000000" w:fill="E6F2FF"/>
            <w:noWrap/>
            <w:vAlign w:val="center"/>
            <w:hideMark/>
          </w:tcPr>
          <w:p w14:paraId="2F13B407" w14:textId="77777777" w:rsidR="00CD30A5" w:rsidRPr="00BF01BA" w:rsidRDefault="00CD30A5" w:rsidP="00CD30A5">
            <w:pPr>
              <w:spacing w:before="0" w:after="0" w:line="240" w:lineRule="auto"/>
              <w:jc w:val="right"/>
              <w:rPr>
                <w:rFonts w:ascii="Arial" w:hAnsi="Arial" w:cs="Arial"/>
                <w:i/>
                <w:iCs/>
                <w:sz w:val="16"/>
                <w:szCs w:val="16"/>
              </w:rPr>
            </w:pPr>
            <w:r w:rsidRPr="00BF01BA">
              <w:rPr>
                <w:rFonts w:ascii="Arial" w:hAnsi="Arial" w:cs="Arial"/>
                <w:i/>
                <w:iCs/>
                <w:sz w:val="16"/>
                <w:szCs w:val="16"/>
              </w:rPr>
              <w:t>28,429</w:t>
            </w:r>
          </w:p>
        </w:tc>
        <w:tc>
          <w:tcPr>
            <w:tcW w:w="480" w:type="pct"/>
            <w:tcBorders>
              <w:top w:val="nil"/>
              <w:left w:val="nil"/>
              <w:bottom w:val="nil"/>
              <w:right w:val="nil"/>
            </w:tcBorders>
            <w:shd w:val="clear" w:color="000000" w:fill="FFFFFF"/>
            <w:noWrap/>
            <w:vAlign w:val="center"/>
            <w:hideMark/>
          </w:tcPr>
          <w:p w14:paraId="21EE42BE" w14:textId="77777777" w:rsidR="00CD30A5" w:rsidRPr="00BF01BA" w:rsidRDefault="00CD30A5" w:rsidP="00CD30A5">
            <w:pPr>
              <w:spacing w:before="0" w:after="0" w:line="240" w:lineRule="auto"/>
              <w:jc w:val="right"/>
              <w:rPr>
                <w:rFonts w:ascii="Arial" w:hAnsi="Arial" w:cs="Arial"/>
                <w:i/>
                <w:iCs/>
                <w:sz w:val="16"/>
                <w:szCs w:val="16"/>
              </w:rPr>
            </w:pPr>
            <w:r w:rsidRPr="00BF01BA">
              <w:rPr>
                <w:rFonts w:ascii="Arial" w:hAnsi="Arial" w:cs="Arial"/>
                <w:i/>
                <w:iCs/>
                <w:sz w:val="16"/>
                <w:szCs w:val="16"/>
              </w:rPr>
              <w:t>33,091</w:t>
            </w:r>
          </w:p>
        </w:tc>
        <w:tc>
          <w:tcPr>
            <w:tcW w:w="480" w:type="pct"/>
            <w:tcBorders>
              <w:top w:val="nil"/>
              <w:left w:val="nil"/>
              <w:bottom w:val="nil"/>
              <w:right w:val="nil"/>
            </w:tcBorders>
            <w:shd w:val="clear" w:color="000000" w:fill="FFFFFF"/>
            <w:noWrap/>
            <w:vAlign w:val="center"/>
            <w:hideMark/>
          </w:tcPr>
          <w:p w14:paraId="4C833077" w14:textId="77777777" w:rsidR="00CD30A5" w:rsidRPr="00BF01BA" w:rsidRDefault="00CD30A5" w:rsidP="00CD30A5">
            <w:pPr>
              <w:spacing w:before="0" w:after="0" w:line="240" w:lineRule="auto"/>
              <w:jc w:val="right"/>
              <w:rPr>
                <w:rFonts w:ascii="Arial" w:hAnsi="Arial" w:cs="Arial"/>
                <w:i/>
                <w:iCs/>
                <w:sz w:val="16"/>
                <w:szCs w:val="16"/>
              </w:rPr>
            </w:pPr>
            <w:r w:rsidRPr="00BF01BA">
              <w:rPr>
                <w:rFonts w:ascii="Arial" w:hAnsi="Arial" w:cs="Arial"/>
                <w:i/>
                <w:iCs/>
                <w:sz w:val="16"/>
                <w:szCs w:val="16"/>
              </w:rPr>
              <w:t>37,501</w:t>
            </w:r>
          </w:p>
        </w:tc>
        <w:tc>
          <w:tcPr>
            <w:tcW w:w="480" w:type="pct"/>
            <w:tcBorders>
              <w:top w:val="nil"/>
              <w:left w:val="nil"/>
              <w:bottom w:val="nil"/>
              <w:right w:val="nil"/>
            </w:tcBorders>
            <w:shd w:val="clear" w:color="000000" w:fill="FFFFFF"/>
            <w:noWrap/>
            <w:vAlign w:val="center"/>
            <w:hideMark/>
          </w:tcPr>
          <w:p w14:paraId="5FE71CF8" w14:textId="77777777" w:rsidR="00CD30A5" w:rsidRPr="00BF01BA" w:rsidRDefault="00CD30A5" w:rsidP="00CD30A5">
            <w:pPr>
              <w:spacing w:before="0" w:after="0" w:line="240" w:lineRule="auto"/>
              <w:jc w:val="right"/>
              <w:rPr>
                <w:rFonts w:ascii="Arial" w:hAnsi="Arial" w:cs="Arial"/>
                <w:i/>
                <w:iCs/>
                <w:sz w:val="16"/>
                <w:szCs w:val="16"/>
              </w:rPr>
            </w:pPr>
            <w:r w:rsidRPr="00BF01BA">
              <w:rPr>
                <w:rFonts w:ascii="Arial" w:hAnsi="Arial" w:cs="Arial"/>
                <w:i/>
                <w:iCs/>
                <w:sz w:val="16"/>
                <w:szCs w:val="16"/>
              </w:rPr>
              <w:t>41,715</w:t>
            </w:r>
          </w:p>
        </w:tc>
      </w:tr>
      <w:tr w:rsidR="00CD30A5" w:rsidRPr="00BF01BA" w14:paraId="1BFF630D"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3CF6A712" w14:textId="77777777" w:rsidR="00CD30A5" w:rsidRPr="00BF01BA" w:rsidRDefault="00CD30A5" w:rsidP="00CD30A5">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Nominal superannuation interest</w:t>
            </w:r>
          </w:p>
        </w:tc>
        <w:tc>
          <w:tcPr>
            <w:tcW w:w="488" w:type="pct"/>
            <w:tcBorders>
              <w:top w:val="nil"/>
              <w:left w:val="nil"/>
              <w:bottom w:val="nil"/>
              <w:right w:val="nil"/>
            </w:tcBorders>
            <w:shd w:val="clear" w:color="000000" w:fill="FFFFFF"/>
            <w:noWrap/>
            <w:vAlign w:val="center"/>
            <w:hideMark/>
          </w:tcPr>
          <w:p w14:paraId="5D742146"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13,375</w:t>
            </w:r>
          </w:p>
        </w:tc>
        <w:tc>
          <w:tcPr>
            <w:tcW w:w="51" w:type="pct"/>
            <w:tcBorders>
              <w:top w:val="nil"/>
              <w:left w:val="nil"/>
              <w:bottom w:val="nil"/>
              <w:right w:val="nil"/>
            </w:tcBorders>
            <w:shd w:val="clear" w:color="000000" w:fill="FFFFFF"/>
            <w:noWrap/>
            <w:vAlign w:val="center"/>
            <w:hideMark/>
          </w:tcPr>
          <w:p w14:paraId="4B2D5C10"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1" w:type="pct"/>
            <w:tcBorders>
              <w:top w:val="nil"/>
              <w:left w:val="nil"/>
              <w:bottom w:val="nil"/>
              <w:right w:val="nil"/>
            </w:tcBorders>
            <w:shd w:val="clear" w:color="000000" w:fill="FFFFFF"/>
            <w:noWrap/>
            <w:vAlign w:val="center"/>
            <w:hideMark/>
          </w:tcPr>
          <w:p w14:paraId="26319F4A"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14,241</w:t>
            </w:r>
          </w:p>
        </w:tc>
        <w:tc>
          <w:tcPr>
            <w:tcW w:w="480" w:type="pct"/>
            <w:tcBorders>
              <w:top w:val="nil"/>
              <w:left w:val="nil"/>
              <w:bottom w:val="nil"/>
              <w:right w:val="nil"/>
            </w:tcBorders>
            <w:shd w:val="clear" w:color="000000" w:fill="E6F2FF"/>
            <w:noWrap/>
            <w:vAlign w:val="center"/>
            <w:hideMark/>
          </w:tcPr>
          <w:p w14:paraId="58B8ACAD"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15,198</w:t>
            </w:r>
          </w:p>
        </w:tc>
        <w:tc>
          <w:tcPr>
            <w:tcW w:w="480" w:type="pct"/>
            <w:tcBorders>
              <w:top w:val="nil"/>
              <w:left w:val="nil"/>
              <w:bottom w:val="nil"/>
              <w:right w:val="nil"/>
            </w:tcBorders>
            <w:shd w:val="clear" w:color="000000" w:fill="FFFFFF"/>
            <w:noWrap/>
            <w:vAlign w:val="center"/>
            <w:hideMark/>
          </w:tcPr>
          <w:p w14:paraId="3FC55E09"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15,685</w:t>
            </w:r>
          </w:p>
        </w:tc>
        <w:tc>
          <w:tcPr>
            <w:tcW w:w="480" w:type="pct"/>
            <w:tcBorders>
              <w:top w:val="nil"/>
              <w:left w:val="nil"/>
              <w:bottom w:val="nil"/>
              <w:right w:val="nil"/>
            </w:tcBorders>
            <w:shd w:val="clear" w:color="000000" w:fill="FFFFFF"/>
            <w:noWrap/>
            <w:vAlign w:val="center"/>
            <w:hideMark/>
          </w:tcPr>
          <w:p w14:paraId="11B55C69"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16,084</w:t>
            </w:r>
          </w:p>
        </w:tc>
        <w:tc>
          <w:tcPr>
            <w:tcW w:w="480" w:type="pct"/>
            <w:tcBorders>
              <w:top w:val="nil"/>
              <w:left w:val="nil"/>
              <w:bottom w:val="nil"/>
              <w:right w:val="nil"/>
            </w:tcBorders>
            <w:shd w:val="clear" w:color="000000" w:fill="FFFFFF"/>
            <w:noWrap/>
            <w:vAlign w:val="center"/>
            <w:hideMark/>
          </w:tcPr>
          <w:p w14:paraId="75A6D327"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16,517</w:t>
            </w:r>
          </w:p>
        </w:tc>
      </w:tr>
      <w:tr w:rsidR="00CD30A5" w:rsidRPr="00BF01BA" w14:paraId="576A56DA"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2F87A225" w14:textId="3091CC19" w:rsidR="00CD30A5" w:rsidRPr="00BF01BA" w:rsidRDefault="00CD30A5" w:rsidP="00CD30A5">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General purpose inter</w:t>
            </w:r>
            <w:r w:rsidR="00DF02E6">
              <w:rPr>
                <w:rFonts w:ascii="Arial" w:hAnsi="Arial" w:cs="Arial"/>
                <w:color w:val="000000"/>
                <w:sz w:val="16"/>
                <w:szCs w:val="16"/>
              </w:rPr>
              <w:noBreakHyphen/>
            </w:r>
            <w:r w:rsidRPr="00BF01BA">
              <w:rPr>
                <w:rFonts w:ascii="Arial" w:hAnsi="Arial" w:cs="Arial"/>
                <w:color w:val="000000"/>
                <w:sz w:val="16"/>
                <w:szCs w:val="16"/>
              </w:rPr>
              <w:t>government</w:t>
            </w:r>
          </w:p>
        </w:tc>
        <w:tc>
          <w:tcPr>
            <w:tcW w:w="488" w:type="pct"/>
            <w:tcBorders>
              <w:top w:val="nil"/>
              <w:left w:val="nil"/>
              <w:bottom w:val="nil"/>
              <w:right w:val="nil"/>
            </w:tcBorders>
            <w:shd w:val="clear" w:color="000000" w:fill="FFFFFF"/>
            <w:noWrap/>
            <w:vAlign w:val="center"/>
            <w:hideMark/>
          </w:tcPr>
          <w:p w14:paraId="016436AB" w14:textId="77777777" w:rsidR="00CD30A5" w:rsidRPr="00BF01BA" w:rsidRDefault="00CD30A5" w:rsidP="00CD30A5">
            <w:pPr>
              <w:spacing w:before="0" w:after="0" w:line="240" w:lineRule="auto"/>
              <w:rPr>
                <w:rFonts w:ascii="Arial" w:hAnsi="Arial" w:cs="Arial"/>
                <w:sz w:val="16"/>
                <w:szCs w:val="16"/>
              </w:rPr>
            </w:pPr>
            <w:r w:rsidRPr="00BF01BA">
              <w:rPr>
                <w:rFonts w:ascii="Arial" w:hAnsi="Arial" w:cs="Arial"/>
                <w:sz w:val="16"/>
                <w:szCs w:val="16"/>
              </w:rPr>
              <w:t> </w:t>
            </w:r>
          </w:p>
        </w:tc>
        <w:tc>
          <w:tcPr>
            <w:tcW w:w="51" w:type="pct"/>
            <w:tcBorders>
              <w:top w:val="nil"/>
              <w:left w:val="nil"/>
              <w:bottom w:val="nil"/>
              <w:right w:val="nil"/>
            </w:tcBorders>
            <w:shd w:val="clear" w:color="000000" w:fill="FFFFFF"/>
            <w:noWrap/>
            <w:vAlign w:val="center"/>
            <w:hideMark/>
          </w:tcPr>
          <w:p w14:paraId="7C91EDB2" w14:textId="77777777" w:rsidR="00CD30A5" w:rsidRPr="00BF01BA" w:rsidRDefault="00CD30A5" w:rsidP="00CD30A5">
            <w:pPr>
              <w:spacing w:before="0" w:after="0" w:line="240" w:lineRule="auto"/>
              <w:rPr>
                <w:rFonts w:ascii="Arial" w:hAnsi="Arial" w:cs="Arial"/>
                <w:sz w:val="16"/>
                <w:szCs w:val="16"/>
              </w:rPr>
            </w:pPr>
            <w:r w:rsidRPr="00BF01BA">
              <w:rPr>
                <w:rFonts w:ascii="Arial" w:hAnsi="Arial" w:cs="Arial"/>
                <w:sz w:val="16"/>
                <w:szCs w:val="16"/>
              </w:rPr>
              <w:t> </w:t>
            </w:r>
          </w:p>
        </w:tc>
        <w:tc>
          <w:tcPr>
            <w:tcW w:w="481" w:type="pct"/>
            <w:tcBorders>
              <w:top w:val="nil"/>
              <w:left w:val="nil"/>
              <w:bottom w:val="nil"/>
              <w:right w:val="nil"/>
            </w:tcBorders>
            <w:shd w:val="clear" w:color="000000" w:fill="FFFFFF"/>
            <w:noWrap/>
            <w:vAlign w:val="center"/>
            <w:hideMark/>
          </w:tcPr>
          <w:p w14:paraId="0558D2FC" w14:textId="77777777" w:rsidR="00CD30A5" w:rsidRPr="00BF01BA" w:rsidRDefault="00CD30A5" w:rsidP="00CD30A5">
            <w:pPr>
              <w:spacing w:before="0" w:after="0" w:line="240" w:lineRule="auto"/>
              <w:rPr>
                <w:rFonts w:ascii="Arial" w:hAnsi="Arial" w:cs="Arial"/>
                <w:sz w:val="16"/>
                <w:szCs w:val="16"/>
              </w:rPr>
            </w:pPr>
            <w:r w:rsidRPr="00BF01BA">
              <w:rPr>
                <w:rFonts w:ascii="Arial" w:hAnsi="Arial" w:cs="Arial"/>
                <w:sz w:val="16"/>
                <w:szCs w:val="16"/>
              </w:rPr>
              <w:t> </w:t>
            </w:r>
          </w:p>
        </w:tc>
        <w:tc>
          <w:tcPr>
            <w:tcW w:w="480" w:type="pct"/>
            <w:tcBorders>
              <w:top w:val="nil"/>
              <w:left w:val="nil"/>
              <w:bottom w:val="nil"/>
              <w:right w:val="nil"/>
            </w:tcBorders>
            <w:shd w:val="clear" w:color="000000" w:fill="E6F2FF"/>
            <w:noWrap/>
            <w:vAlign w:val="center"/>
            <w:hideMark/>
          </w:tcPr>
          <w:p w14:paraId="3BA2BC3A" w14:textId="77777777" w:rsidR="00CD30A5" w:rsidRPr="00BF01BA" w:rsidRDefault="00CD30A5" w:rsidP="00CD30A5">
            <w:pPr>
              <w:spacing w:before="0" w:after="0" w:line="240" w:lineRule="auto"/>
              <w:rPr>
                <w:rFonts w:ascii="Arial" w:hAnsi="Arial" w:cs="Arial"/>
                <w:sz w:val="16"/>
                <w:szCs w:val="16"/>
              </w:rPr>
            </w:pPr>
            <w:r w:rsidRPr="00BF01BA">
              <w:rPr>
                <w:rFonts w:ascii="Arial" w:hAnsi="Arial" w:cs="Arial"/>
                <w:sz w:val="16"/>
                <w:szCs w:val="16"/>
              </w:rPr>
              <w:t> </w:t>
            </w:r>
          </w:p>
        </w:tc>
        <w:tc>
          <w:tcPr>
            <w:tcW w:w="480" w:type="pct"/>
            <w:tcBorders>
              <w:top w:val="nil"/>
              <w:left w:val="nil"/>
              <w:bottom w:val="nil"/>
              <w:right w:val="nil"/>
            </w:tcBorders>
            <w:shd w:val="clear" w:color="000000" w:fill="FFFFFF"/>
            <w:noWrap/>
            <w:vAlign w:val="center"/>
            <w:hideMark/>
          </w:tcPr>
          <w:p w14:paraId="6D1BDD20" w14:textId="77777777" w:rsidR="00CD30A5" w:rsidRPr="00BF01BA" w:rsidRDefault="00CD30A5" w:rsidP="00CD30A5">
            <w:pPr>
              <w:spacing w:before="0" w:after="0" w:line="240" w:lineRule="auto"/>
              <w:rPr>
                <w:rFonts w:ascii="Arial" w:hAnsi="Arial" w:cs="Arial"/>
                <w:sz w:val="16"/>
                <w:szCs w:val="16"/>
              </w:rPr>
            </w:pPr>
            <w:r w:rsidRPr="00BF01BA">
              <w:rPr>
                <w:rFonts w:ascii="Arial" w:hAnsi="Arial" w:cs="Arial"/>
                <w:sz w:val="16"/>
                <w:szCs w:val="16"/>
              </w:rPr>
              <w:t> </w:t>
            </w:r>
          </w:p>
        </w:tc>
        <w:tc>
          <w:tcPr>
            <w:tcW w:w="480" w:type="pct"/>
            <w:tcBorders>
              <w:top w:val="nil"/>
              <w:left w:val="nil"/>
              <w:bottom w:val="nil"/>
              <w:right w:val="nil"/>
            </w:tcBorders>
            <w:shd w:val="clear" w:color="000000" w:fill="FFFFFF"/>
            <w:noWrap/>
            <w:vAlign w:val="center"/>
            <w:hideMark/>
          </w:tcPr>
          <w:p w14:paraId="60FF0F95" w14:textId="77777777" w:rsidR="00CD30A5" w:rsidRPr="00BF01BA" w:rsidRDefault="00CD30A5" w:rsidP="00CD30A5">
            <w:pPr>
              <w:spacing w:before="0" w:after="0" w:line="240" w:lineRule="auto"/>
              <w:rPr>
                <w:rFonts w:ascii="Arial" w:hAnsi="Arial" w:cs="Arial"/>
                <w:sz w:val="16"/>
                <w:szCs w:val="16"/>
              </w:rPr>
            </w:pPr>
            <w:r w:rsidRPr="00BF01BA">
              <w:rPr>
                <w:rFonts w:ascii="Arial" w:hAnsi="Arial" w:cs="Arial"/>
                <w:sz w:val="16"/>
                <w:szCs w:val="16"/>
              </w:rPr>
              <w:t> </w:t>
            </w:r>
          </w:p>
        </w:tc>
        <w:tc>
          <w:tcPr>
            <w:tcW w:w="480" w:type="pct"/>
            <w:tcBorders>
              <w:top w:val="nil"/>
              <w:left w:val="nil"/>
              <w:bottom w:val="nil"/>
              <w:right w:val="nil"/>
            </w:tcBorders>
            <w:shd w:val="clear" w:color="000000" w:fill="FFFFFF"/>
            <w:noWrap/>
            <w:vAlign w:val="center"/>
            <w:hideMark/>
          </w:tcPr>
          <w:p w14:paraId="3405A3D1" w14:textId="77777777" w:rsidR="00CD30A5" w:rsidRPr="00BF01BA" w:rsidRDefault="00CD30A5" w:rsidP="00CD30A5">
            <w:pPr>
              <w:spacing w:before="0" w:after="0" w:line="240" w:lineRule="auto"/>
              <w:rPr>
                <w:rFonts w:ascii="Arial" w:hAnsi="Arial" w:cs="Arial"/>
                <w:sz w:val="16"/>
                <w:szCs w:val="16"/>
              </w:rPr>
            </w:pPr>
            <w:r w:rsidRPr="00BF01BA">
              <w:rPr>
                <w:rFonts w:ascii="Arial" w:hAnsi="Arial" w:cs="Arial"/>
                <w:sz w:val="16"/>
                <w:szCs w:val="16"/>
              </w:rPr>
              <w:t> </w:t>
            </w:r>
          </w:p>
        </w:tc>
      </w:tr>
      <w:tr w:rsidR="00CD30A5" w:rsidRPr="00BF01BA" w14:paraId="379CEECA"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2592BF71" w14:textId="77777777" w:rsidR="00CD30A5" w:rsidRPr="00BF01BA" w:rsidRDefault="00CD30A5" w:rsidP="00CD30A5">
            <w:pPr>
              <w:spacing w:before="0" w:after="0" w:line="240" w:lineRule="auto"/>
              <w:ind w:left="340"/>
              <w:rPr>
                <w:rFonts w:ascii="Arial" w:hAnsi="Arial" w:cs="Arial"/>
                <w:sz w:val="16"/>
                <w:szCs w:val="16"/>
              </w:rPr>
            </w:pPr>
            <w:r w:rsidRPr="00BF01BA">
              <w:rPr>
                <w:rFonts w:ascii="Arial" w:hAnsi="Arial" w:cs="Arial"/>
                <w:sz w:val="16"/>
                <w:szCs w:val="16"/>
              </w:rPr>
              <w:t>transactions</w:t>
            </w:r>
          </w:p>
        </w:tc>
        <w:tc>
          <w:tcPr>
            <w:tcW w:w="488" w:type="pct"/>
            <w:tcBorders>
              <w:top w:val="nil"/>
              <w:left w:val="nil"/>
              <w:bottom w:val="nil"/>
              <w:right w:val="nil"/>
            </w:tcBorders>
            <w:shd w:val="clear" w:color="000000" w:fill="FFFFFF"/>
            <w:noWrap/>
            <w:vAlign w:val="center"/>
            <w:hideMark/>
          </w:tcPr>
          <w:p w14:paraId="09C70827" w14:textId="77777777" w:rsidR="00CD30A5" w:rsidRPr="00BF01BA" w:rsidRDefault="00CD30A5" w:rsidP="00CD30A5">
            <w:pPr>
              <w:spacing w:before="0" w:after="0" w:line="240" w:lineRule="auto"/>
              <w:jc w:val="right"/>
              <w:rPr>
                <w:rFonts w:ascii="Arial" w:hAnsi="Arial" w:cs="Arial"/>
                <w:sz w:val="16"/>
                <w:szCs w:val="16"/>
              </w:rPr>
            </w:pPr>
            <w:r w:rsidRPr="00BF01BA">
              <w:rPr>
                <w:rFonts w:ascii="Arial" w:hAnsi="Arial" w:cs="Arial"/>
                <w:sz w:val="16"/>
                <w:szCs w:val="16"/>
              </w:rPr>
              <w:t>94,607</w:t>
            </w:r>
          </w:p>
        </w:tc>
        <w:tc>
          <w:tcPr>
            <w:tcW w:w="51" w:type="pct"/>
            <w:tcBorders>
              <w:top w:val="nil"/>
              <w:left w:val="nil"/>
              <w:bottom w:val="nil"/>
              <w:right w:val="nil"/>
            </w:tcBorders>
            <w:shd w:val="clear" w:color="000000" w:fill="FFFFFF"/>
            <w:noWrap/>
            <w:vAlign w:val="center"/>
            <w:hideMark/>
          </w:tcPr>
          <w:p w14:paraId="33907931" w14:textId="77777777" w:rsidR="00CD30A5" w:rsidRPr="00BF01BA" w:rsidRDefault="00CD30A5" w:rsidP="00CD30A5">
            <w:pPr>
              <w:spacing w:before="0" w:after="0" w:line="240" w:lineRule="auto"/>
              <w:rPr>
                <w:rFonts w:ascii="Arial" w:hAnsi="Arial" w:cs="Arial"/>
                <w:sz w:val="16"/>
                <w:szCs w:val="16"/>
              </w:rPr>
            </w:pPr>
            <w:r w:rsidRPr="00BF01BA">
              <w:rPr>
                <w:rFonts w:ascii="Arial" w:hAnsi="Arial" w:cs="Arial"/>
                <w:sz w:val="16"/>
                <w:szCs w:val="16"/>
              </w:rPr>
              <w:t> </w:t>
            </w:r>
          </w:p>
        </w:tc>
        <w:tc>
          <w:tcPr>
            <w:tcW w:w="481" w:type="pct"/>
            <w:tcBorders>
              <w:top w:val="nil"/>
              <w:left w:val="nil"/>
              <w:bottom w:val="nil"/>
              <w:right w:val="nil"/>
            </w:tcBorders>
            <w:shd w:val="clear" w:color="000000" w:fill="FFFFFF"/>
            <w:noWrap/>
            <w:vAlign w:val="center"/>
            <w:hideMark/>
          </w:tcPr>
          <w:p w14:paraId="4886090B" w14:textId="77777777" w:rsidR="00CD30A5" w:rsidRPr="00BF01BA" w:rsidRDefault="00CD30A5" w:rsidP="00CD30A5">
            <w:pPr>
              <w:spacing w:before="0" w:after="0" w:line="240" w:lineRule="auto"/>
              <w:jc w:val="right"/>
              <w:rPr>
                <w:rFonts w:ascii="Arial" w:hAnsi="Arial" w:cs="Arial"/>
                <w:sz w:val="16"/>
                <w:szCs w:val="16"/>
              </w:rPr>
            </w:pPr>
            <w:r w:rsidRPr="00BF01BA">
              <w:rPr>
                <w:rFonts w:ascii="Arial" w:hAnsi="Arial" w:cs="Arial"/>
                <w:sz w:val="16"/>
                <w:szCs w:val="16"/>
              </w:rPr>
              <w:t>97,382</w:t>
            </w:r>
          </w:p>
        </w:tc>
        <w:tc>
          <w:tcPr>
            <w:tcW w:w="480" w:type="pct"/>
            <w:tcBorders>
              <w:top w:val="nil"/>
              <w:left w:val="nil"/>
              <w:bottom w:val="nil"/>
              <w:right w:val="nil"/>
            </w:tcBorders>
            <w:shd w:val="clear" w:color="000000" w:fill="E6F2FF"/>
            <w:noWrap/>
            <w:vAlign w:val="center"/>
            <w:hideMark/>
          </w:tcPr>
          <w:p w14:paraId="5915C655" w14:textId="77777777" w:rsidR="00CD30A5" w:rsidRPr="00BF01BA" w:rsidRDefault="00CD30A5" w:rsidP="00CD30A5">
            <w:pPr>
              <w:spacing w:before="0" w:after="0" w:line="240" w:lineRule="auto"/>
              <w:jc w:val="right"/>
              <w:rPr>
                <w:rFonts w:ascii="Arial" w:hAnsi="Arial" w:cs="Arial"/>
                <w:sz w:val="16"/>
                <w:szCs w:val="16"/>
              </w:rPr>
            </w:pPr>
            <w:r w:rsidRPr="00BF01BA">
              <w:rPr>
                <w:rFonts w:ascii="Arial" w:hAnsi="Arial" w:cs="Arial"/>
                <w:sz w:val="16"/>
                <w:szCs w:val="16"/>
              </w:rPr>
              <w:t>104,363</w:t>
            </w:r>
          </w:p>
        </w:tc>
        <w:tc>
          <w:tcPr>
            <w:tcW w:w="480" w:type="pct"/>
            <w:tcBorders>
              <w:top w:val="nil"/>
              <w:left w:val="nil"/>
              <w:bottom w:val="nil"/>
              <w:right w:val="nil"/>
            </w:tcBorders>
            <w:shd w:val="clear" w:color="000000" w:fill="FFFFFF"/>
            <w:noWrap/>
            <w:vAlign w:val="center"/>
            <w:hideMark/>
          </w:tcPr>
          <w:p w14:paraId="336694D4" w14:textId="77777777" w:rsidR="00CD30A5" w:rsidRPr="00BF01BA" w:rsidRDefault="00CD30A5" w:rsidP="00CD30A5">
            <w:pPr>
              <w:spacing w:before="0" w:after="0" w:line="240" w:lineRule="auto"/>
              <w:jc w:val="right"/>
              <w:rPr>
                <w:rFonts w:ascii="Arial" w:hAnsi="Arial" w:cs="Arial"/>
                <w:sz w:val="16"/>
                <w:szCs w:val="16"/>
              </w:rPr>
            </w:pPr>
            <w:r w:rsidRPr="00BF01BA">
              <w:rPr>
                <w:rFonts w:ascii="Arial" w:hAnsi="Arial" w:cs="Arial"/>
                <w:sz w:val="16"/>
                <w:szCs w:val="16"/>
              </w:rPr>
              <w:t>109,946</w:t>
            </w:r>
          </w:p>
        </w:tc>
        <w:tc>
          <w:tcPr>
            <w:tcW w:w="480" w:type="pct"/>
            <w:tcBorders>
              <w:top w:val="nil"/>
              <w:left w:val="nil"/>
              <w:bottom w:val="nil"/>
              <w:right w:val="nil"/>
            </w:tcBorders>
            <w:shd w:val="clear" w:color="000000" w:fill="FFFFFF"/>
            <w:noWrap/>
            <w:vAlign w:val="center"/>
            <w:hideMark/>
          </w:tcPr>
          <w:p w14:paraId="01685CB7" w14:textId="77777777" w:rsidR="00CD30A5" w:rsidRPr="00BF01BA" w:rsidRDefault="00CD30A5" w:rsidP="00CD30A5">
            <w:pPr>
              <w:spacing w:before="0" w:after="0" w:line="240" w:lineRule="auto"/>
              <w:jc w:val="right"/>
              <w:rPr>
                <w:rFonts w:ascii="Arial" w:hAnsi="Arial" w:cs="Arial"/>
                <w:sz w:val="16"/>
                <w:szCs w:val="16"/>
              </w:rPr>
            </w:pPr>
            <w:r w:rsidRPr="00BF01BA">
              <w:rPr>
                <w:rFonts w:ascii="Arial" w:hAnsi="Arial" w:cs="Arial"/>
                <w:sz w:val="16"/>
                <w:szCs w:val="16"/>
              </w:rPr>
              <w:t>115,684</w:t>
            </w:r>
          </w:p>
        </w:tc>
        <w:tc>
          <w:tcPr>
            <w:tcW w:w="480" w:type="pct"/>
            <w:tcBorders>
              <w:top w:val="nil"/>
              <w:left w:val="nil"/>
              <w:bottom w:val="nil"/>
              <w:right w:val="nil"/>
            </w:tcBorders>
            <w:shd w:val="clear" w:color="000000" w:fill="FFFFFF"/>
            <w:noWrap/>
            <w:vAlign w:val="center"/>
            <w:hideMark/>
          </w:tcPr>
          <w:p w14:paraId="1BB987D6" w14:textId="77777777" w:rsidR="00CD30A5" w:rsidRPr="00BF01BA" w:rsidRDefault="00CD30A5" w:rsidP="00CD30A5">
            <w:pPr>
              <w:spacing w:before="0" w:after="0" w:line="240" w:lineRule="auto"/>
              <w:jc w:val="right"/>
              <w:rPr>
                <w:rFonts w:ascii="Arial" w:hAnsi="Arial" w:cs="Arial"/>
                <w:sz w:val="16"/>
                <w:szCs w:val="16"/>
              </w:rPr>
            </w:pPr>
            <w:r w:rsidRPr="00BF01BA">
              <w:rPr>
                <w:rFonts w:ascii="Arial" w:hAnsi="Arial" w:cs="Arial"/>
                <w:sz w:val="16"/>
                <w:szCs w:val="16"/>
              </w:rPr>
              <w:t>121,377</w:t>
            </w:r>
          </w:p>
        </w:tc>
      </w:tr>
      <w:tr w:rsidR="00CD30A5" w:rsidRPr="00BF01BA" w14:paraId="2A995866"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1A819CC1" w14:textId="3075BF55" w:rsidR="00CD30A5" w:rsidRPr="00BF01BA" w:rsidRDefault="00CD30A5" w:rsidP="00CD30A5">
            <w:pPr>
              <w:spacing w:before="0" w:after="0" w:line="240" w:lineRule="auto"/>
              <w:ind w:left="340"/>
              <w:rPr>
                <w:rFonts w:ascii="Arial" w:hAnsi="Arial" w:cs="Arial"/>
                <w:i/>
                <w:iCs/>
                <w:sz w:val="16"/>
                <w:szCs w:val="16"/>
              </w:rPr>
            </w:pPr>
            <w:r w:rsidRPr="00BF01BA">
              <w:rPr>
                <w:rFonts w:ascii="Arial" w:hAnsi="Arial" w:cs="Arial"/>
                <w:i/>
                <w:iCs/>
                <w:sz w:val="16"/>
                <w:szCs w:val="16"/>
              </w:rPr>
              <w:t>General revenue assistance</w:t>
            </w:r>
            <w:r w:rsidR="00F24F77">
              <w:rPr>
                <w:rFonts w:ascii="Arial" w:hAnsi="Arial" w:cs="Arial"/>
                <w:i/>
                <w:iCs/>
                <w:sz w:val="16"/>
                <w:szCs w:val="16"/>
              </w:rPr>
              <w:t xml:space="preserve"> – </w:t>
            </w:r>
          </w:p>
        </w:tc>
        <w:tc>
          <w:tcPr>
            <w:tcW w:w="488" w:type="pct"/>
            <w:tcBorders>
              <w:top w:val="nil"/>
              <w:left w:val="nil"/>
              <w:bottom w:val="nil"/>
              <w:right w:val="nil"/>
            </w:tcBorders>
            <w:shd w:val="clear" w:color="000000" w:fill="FFFFFF"/>
            <w:noWrap/>
            <w:vAlign w:val="center"/>
            <w:hideMark/>
          </w:tcPr>
          <w:p w14:paraId="79676057" w14:textId="77777777" w:rsidR="00CD30A5" w:rsidRPr="00BF01BA" w:rsidRDefault="00CD30A5" w:rsidP="00CD30A5">
            <w:pPr>
              <w:spacing w:before="0" w:after="0" w:line="240" w:lineRule="auto"/>
              <w:rPr>
                <w:rFonts w:ascii="Arial" w:hAnsi="Arial" w:cs="Arial"/>
                <w:i/>
                <w:iCs/>
                <w:sz w:val="16"/>
                <w:szCs w:val="16"/>
              </w:rPr>
            </w:pPr>
            <w:r w:rsidRPr="00BF01BA">
              <w:rPr>
                <w:rFonts w:ascii="Arial" w:hAnsi="Arial" w:cs="Arial"/>
                <w:i/>
                <w:iCs/>
                <w:sz w:val="16"/>
                <w:szCs w:val="16"/>
              </w:rPr>
              <w:t> </w:t>
            </w:r>
          </w:p>
        </w:tc>
        <w:tc>
          <w:tcPr>
            <w:tcW w:w="51" w:type="pct"/>
            <w:tcBorders>
              <w:top w:val="nil"/>
              <w:left w:val="nil"/>
              <w:bottom w:val="nil"/>
              <w:right w:val="nil"/>
            </w:tcBorders>
            <w:shd w:val="clear" w:color="000000" w:fill="FFFFFF"/>
            <w:noWrap/>
            <w:vAlign w:val="center"/>
            <w:hideMark/>
          </w:tcPr>
          <w:p w14:paraId="0DE7EDB5" w14:textId="77777777" w:rsidR="00CD30A5" w:rsidRPr="00BF01BA" w:rsidRDefault="00CD30A5" w:rsidP="00CD30A5">
            <w:pPr>
              <w:spacing w:before="0" w:after="0" w:line="240" w:lineRule="auto"/>
              <w:rPr>
                <w:rFonts w:ascii="Arial" w:hAnsi="Arial" w:cs="Arial"/>
                <w:i/>
                <w:iCs/>
                <w:sz w:val="16"/>
                <w:szCs w:val="16"/>
              </w:rPr>
            </w:pPr>
            <w:r w:rsidRPr="00BF01BA">
              <w:rPr>
                <w:rFonts w:ascii="Arial" w:hAnsi="Arial" w:cs="Arial"/>
                <w:i/>
                <w:iCs/>
                <w:sz w:val="16"/>
                <w:szCs w:val="16"/>
              </w:rPr>
              <w:t> </w:t>
            </w:r>
          </w:p>
        </w:tc>
        <w:tc>
          <w:tcPr>
            <w:tcW w:w="481" w:type="pct"/>
            <w:tcBorders>
              <w:top w:val="nil"/>
              <w:left w:val="nil"/>
              <w:bottom w:val="nil"/>
              <w:right w:val="nil"/>
            </w:tcBorders>
            <w:shd w:val="clear" w:color="000000" w:fill="FFFFFF"/>
            <w:noWrap/>
            <w:vAlign w:val="center"/>
            <w:hideMark/>
          </w:tcPr>
          <w:p w14:paraId="1596F539" w14:textId="77777777" w:rsidR="00CD30A5" w:rsidRPr="00BF01BA" w:rsidRDefault="00CD30A5" w:rsidP="00CD30A5">
            <w:pPr>
              <w:spacing w:before="0" w:after="0" w:line="240" w:lineRule="auto"/>
              <w:rPr>
                <w:rFonts w:ascii="Arial" w:hAnsi="Arial" w:cs="Arial"/>
                <w:i/>
                <w:iCs/>
                <w:sz w:val="16"/>
                <w:szCs w:val="16"/>
              </w:rPr>
            </w:pPr>
            <w:r w:rsidRPr="00BF01BA">
              <w:rPr>
                <w:rFonts w:ascii="Arial" w:hAnsi="Arial" w:cs="Arial"/>
                <w:i/>
                <w:iCs/>
                <w:sz w:val="16"/>
                <w:szCs w:val="16"/>
              </w:rPr>
              <w:t> </w:t>
            </w:r>
          </w:p>
        </w:tc>
        <w:tc>
          <w:tcPr>
            <w:tcW w:w="480" w:type="pct"/>
            <w:tcBorders>
              <w:top w:val="nil"/>
              <w:left w:val="nil"/>
              <w:bottom w:val="nil"/>
              <w:right w:val="nil"/>
            </w:tcBorders>
            <w:shd w:val="clear" w:color="000000" w:fill="E6F2FF"/>
            <w:noWrap/>
            <w:vAlign w:val="center"/>
            <w:hideMark/>
          </w:tcPr>
          <w:p w14:paraId="5B4A5596" w14:textId="77777777" w:rsidR="00CD30A5" w:rsidRPr="00BF01BA" w:rsidRDefault="00CD30A5" w:rsidP="00CD30A5">
            <w:pPr>
              <w:spacing w:before="0" w:after="0" w:line="240" w:lineRule="auto"/>
              <w:rPr>
                <w:rFonts w:ascii="Arial" w:hAnsi="Arial" w:cs="Arial"/>
                <w:i/>
                <w:iCs/>
                <w:sz w:val="16"/>
                <w:szCs w:val="16"/>
              </w:rPr>
            </w:pPr>
            <w:r w:rsidRPr="00BF01BA">
              <w:rPr>
                <w:rFonts w:ascii="Arial" w:hAnsi="Arial" w:cs="Arial"/>
                <w:i/>
                <w:iCs/>
                <w:sz w:val="16"/>
                <w:szCs w:val="16"/>
              </w:rPr>
              <w:t> </w:t>
            </w:r>
          </w:p>
        </w:tc>
        <w:tc>
          <w:tcPr>
            <w:tcW w:w="480" w:type="pct"/>
            <w:tcBorders>
              <w:top w:val="nil"/>
              <w:left w:val="nil"/>
              <w:bottom w:val="nil"/>
              <w:right w:val="nil"/>
            </w:tcBorders>
            <w:shd w:val="clear" w:color="000000" w:fill="FFFFFF"/>
            <w:noWrap/>
            <w:vAlign w:val="center"/>
            <w:hideMark/>
          </w:tcPr>
          <w:p w14:paraId="4DC23914" w14:textId="77777777" w:rsidR="00CD30A5" w:rsidRPr="00BF01BA" w:rsidRDefault="00CD30A5" w:rsidP="00CD30A5">
            <w:pPr>
              <w:spacing w:before="0" w:after="0" w:line="240" w:lineRule="auto"/>
              <w:rPr>
                <w:rFonts w:ascii="Arial" w:hAnsi="Arial" w:cs="Arial"/>
                <w:i/>
                <w:iCs/>
                <w:sz w:val="16"/>
                <w:szCs w:val="16"/>
              </w:rPr>
            </w:pPr>
            <w:r w:rsidRPr="00BF01BA">
              <w:rPr>
                <w:rFonts w:ascii="Arial" w:hAnsi="Arial" w:cs="Arial"/>
                <w:i/>
                <w:iCs/>
                <w:sz w:val="16"/>
                <w:szCs w:val="16"/>
              </w:rPr>
              <w:t> </w:t>
            </w:r>
          </w:p>
        </w:tc>
        <w:tc>
          <w:tcPr>
            <w:tcW w:w="480" w:type="pct"/>
            <w:tcBorders>
              <w:top w:val="nil"/>
              <w:left w:val="nil"/>
              <w:bottom w:val="nil"/>
              <w:right w:val="nil"/>
            </w:tcBorders>
            <w:shd w:val="clear" w:color="000000" w:fill="FFFFFF"/>
            <w:noWrap/>
            <w:vAlign w:val="center"/>
            <w:hideMark/>
          </w:tcPr>
          <w:p w14:paraId="2F148916" w14:textId="77777777" w:rsidR="00CD30A5" w:rsidRPr="00BF01BA" w:rsidRDefault="00CD30A5" w:rsidP="00CD30A5">
            <w:pPr>
              <w:spacing w:before="0" w:after="0" w:line="240" w:lineRule="auto"/>
              <w:rPr>
                <w:rFonts w:ascii="Arial" w:hAnsi="Arial" w:cs="Arial"/>
                <w:i/>
                <w:iCs/>
                <w:sz w:val="16"/>
                <w:szCs w:val="16"/>
              </w:rPr>
            </w:pPr>
            <w:r w:rsidRPr="00BF01BA">
              <w:rPr>
                <w:rFonts w:ascii="Arial" w:hAnsi="Arial" w:cs="Arial"/>
                <w:i/>
                <w:iCs/>
                <w:sz w:val="16"/>
                <w:szCs w:val="16"/>
              </w:rPr>
              <w:t> </w:t>
            </w:r>
          </w:p>
        </w:tc>
        <w:tc>
          <w:tcPr>
            <w:tcW w:w="480" w:type="pct"/>
            <w:tcBorders>
              <w:top w:val="nil"/>
              <w:left w:val="nil"/>
              <w:bottom w:val="nil"/>
              <w:right w:val="nil"/>
            </w:tcBorders>
            <w:shd w:val="clear" w:color="000000" w:fill="FFFFFF"/>
            <w:noWrap/>
            <w:vAlign w:val="center"/>
            <w:hideMark/>
          </w:tcPr>
          <w:p w14:paraId="41DBDC25" w14:textId="77777777" w:rsidR="00CD30A5" w:rsidRPr="00BF01BA" w:rsidRDefault="00CD30A5" w:rsidP="00CD30A5">
            <w:pPr>
              <w:spacing w:before="0" w:after="0" w:line="240" w:lineRule="auto"/>
              <w:rPr>
                <w:rFonts w:ascii="Arial" w:hAnsi="Arial" w:cs="Arial"/>
                <w:i/>
                <w:iCs/>
                <w:sz w:val="16"/>
                <w:szCs w:val="16"/>
              </w:rPr>
            </w:pPr>
            <w:r w:rsidRPr="00BF01BA">
              <w:rPr>
                <w:rFonts w:ascii="Arial" w:hAnsi="Arial" w:cs="Arial"/>
                <w:i/>
                <w:iCs/>
                <w:sz w:val="16"/>
                <w:szCs w:val="16"/>
              </w:rPr>
              <w:t> </w:t>
            </w:r>
          </w:p>
        </w:tc>
      </w:tr>
      <w:tr w:rsidR="00CD30A5" w:rsidRPr="00BF01BA" w14:paraId="164CE8E8"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57E11C8A" w14:textId="77777777" w:rsidR="00CD30A5" w:rsidRPr="00BF01BA" w:rsidRDefault="00CD30A5" w:rsidP="00CD30A5">
            <w:pPr>
              <w:spacing w:before="0" w:after="0" w:line="240" w:lineRule="auto"/>
              <w:ind w:left="510"/>
              <w:rPr>
                <w:rFonts w:ascii="Arial" w:hAnsi="Arial" w:cs="Arial"/>
                <w:i/>
                <w:iCs/>
                <w:sz w:val="16"/>
                <w:szCs w:val="16"/>
              </w:rPr>
            </w:pPr>
            <w:r w:rsidRPr="00BF01BA">
              <w:rPr>
                <w:rFonts w:ascii="Arial" w:hAnsi="Arial" w:cs="Arial"/>
                <w:i/>
                <w:iCs/>
                <w:sz w:val="16"/>
                <w:szCs w:val="16"/>
              </w:rPr>
              <w:t>states and territories</w:t>
            </w:r>
          </w:p>
        </w:tc>
        <w:tc>
          <w:tcPr>
            <w:tcW w:w="488" w:type="pct"/>
            <w:tcBorders>
              <w:top w:val="nil"/>
              <w:left w:val="nil"/>
              <w:bottom w:val="nil"/>
              <w:right w:val="nil"/>
            </w:tcBorders>
            <w:shd w:val="clear" w:color="000000" w:fill="FFFFFF"/>
            <w:noWrap/>
            <w:vAlign w:val="center"/>
            <w:hideMark/>
          </w:tcPr>
          <w:p w14:paraId="7210D204" w14:textId="77777777" w:rsidR="00CD30A5" w:rsidRPr="00BF01BA" w:rsidRDefault="00CD30A5" w:rsidP="00CD30A5">
            <w:pPr>
              <w:spacing w:before="0" w:after="0" w:line="240" w:lineRule="auto"/>
              <w:jc w:val="right"/>
              <w:rPr>
                <w:rFonts w:ascii="Arial" w:hAnsi="Arial" w:cs="Arial"/>
                <w:i/>
                <w:iCs/>
                <w:sz w:val="16"/>
                <w:szCs w:val="16"/>
              </w:rPr>
            </w:pPr>
            <w:r w:rsidRPr="00BF01BA">
              <w:rPr>
                <w:rFonts w:ascii="Arial" w:hAnsi="Arial" w:cs="Arial"/>
                <w:i/>
                <w:iCs/>
                <w:sz w:val="16"/>
                <w:szCs w:val="16"/>
              </w:rPr>
              <w:t>91,305</w:t>
            </w:r>
          </w:p>
        </w:tc>
        <w:tc>
          <w:tcPr>
            <w:tcW w:w="51" w:type="pct"/>
            <w:tcBorders>
              <w:top w:val="nil"/>
              <w:left w:val="nil"/>
              <w:bottom w:val="nil"/>
              <w:right w:val="nil"/>
            </w:tcBorders>
            <w:shd w:val="clear" w:color="000000" w:fill="FFFFFF"/>
            <w:noWrap/>
            <w:vAlign w:val="center"/>
            <w:hideMark/>
          </w:tcPr>
          <w:p w14:paraId="0A55D546" w14:textId="77777777" w:rsidR="00CD30A5" w:rsidRPr="00BF01BA" w:rsidRDefault="00CD30A5" w:rsidP="00CD30A5">
            <w:pPr>
              <w:spacing w:before="0" w:after="0" w:line="240" w:lineRule="auto"/>
              <w:rPr>
                <w:rFonts w:ascii="Arial" w:hAnsi="Arial" w:cs="Arial"/>
                <w:i/>
                <w:iCs/>
                <w:sz w:val="16"/>
                <w:szCs w:val="16"/>
              </w:rPr>
            </w:pPr>
            <w:r w:rsidRPr="00BF01BA">
              <w:rPr>
                <w:rFonts w:ascii="Arial" w:hAnsi="Arial" w:cs="Arial"/>
                <w:i/>
                <w:iCs/>
                <w:sz w:val="16"/>
                <w:szCs w:val="16"/>
              </w:rPr>
              <w:t> </w:t>
            </w:r>
          </w:p>
        </w:tc>
        <w:tc>
          <w:tcPr>
            <w:tcW w:w="481" w:type="pct"/>
            <w:tcBorders>
              <w:top w:val="nil"/>
              <w:left w:val="nil"/>
              <w:bottom w:val="nil"/>
              <w:right w:val="nil"/>
            </w:tcBorders>
            <w:shd w:val="clear" w:color="000000" w:fill="FFFFFF"/>
            <w:noWrap/>
            <w:vAlign w:val="center"/>
            <w:hideMark/>
          </w:tcPr>
          <w:p w14:paraId="19E38E9C" w14:textId="77777777" w:rsidR="00CD30A5" w:rsidRPr="00BF01BA" w:rsidRDefault="00CD30A5" w:rsidP="00CD30A5">
            <w:pPr>
              <w:spacing w:before="0" w:after="0" w:line="240" w:lineRule="auto"/>
              <w:jc w:val="right"/>
              <w:rPr>
                <w:rFonts w:ascii="Arial" w:hAnsi="Arial" w:cs="Arial"/>
                <w:i/>
                <w:iCs/>
                <w:sz w:val="16"/>
                <w:szCs w:val="16"/>
              </w:rPr>
            </w:pPr>
            <w:r w:rsidRPr="00BF01BA">
              <w:rPr>
                <w:rFonts w:ascii="Arial" w:hAnsi="Arial" w:cs="Arial"/>
                <w:i/>
                <w:iCs/>
                <w:sz w:val="16"/>
                <w:szCs w:val="16"/>
              </w:rPr>
              <w:t>96,280</w:t>
            </w:r>
          </w:p>
        </w:tc>
        <w:tc>
          <w:tcPr>
            <w:tcW w:w="480" w:type="pct"/>
            <w:tcBorders>
              <w:top w:val="nil"/>
              <w:left w:val="nil"/>
              <w:bottom w:val="nil"/>
              <w:right w:val="nil"/>
            </w:tcBorders>
            <w:shd w:val="clear" w:color="000000" w:fill="E6F2FF"/>
            <w:noWrap/>
            <w:vAlign w:val="center"/>
            <w:hideMark/>
          </w:tcPr>
          <w:p w14:paraId="49E2C8A5" w14:textId="77777777" w:rsidR="00CD30A5" w:rsidRPr="00BF01BA" w:rsidRDefault="00CD30A5" w:rsidP="00CD30A5">
            <w:pPr>
              <w:spacing w:before="0" w:after="0" w:line="240" w:lineRule="auto"/>
              <w:jc w:val="right"/>
              <w:rPr>
                <w:rFonts w:ascii="Arial" w:hAnsi="Arial" w:cs="Arial"/>
                <w:i/>
                <w:iCs/>
                <w:sz w:val="16"/>
                <w:szCs w:val="16"/>
              </w:rPr>
            </w:pPr>
            <w:r w:rsidRPr="00BF01BA">
              <w:rPr>
                <w:rFonts w:ascii="Arial" w:hAnsi="Arial" w:cs="Arial"/>
                <w:i/>
                <w:iCs/>
                <w:sz w:val="16"/>
                <w:szCs w:val="16"/>
              </w:rPr>
              <w:t>100,625</w:t>
            </w:r>
          </w:p>
        </w:tc>
        <w:tc>
          <w:tcPr>
            <w:tcW w:w="480" w:type="pct"/>
            <w:tcBorders>
              <w:top w:val="nil"/>
              <w:left w:val="nil"/>
              <w:bottom w:val="nil"/>
              <w:right w:val="nil"/>
            </w:tcBorders>
            <w:shd w:val="clear" w:color="000000" w:fill="FFFFFF"/>
            <w:noWrap/>
            <w:vAlign w:val="center"/>
            <w:hideMark/>
          </w:tcPr>
          <w:p w14:paraId="1C3830D8" w14:textId="77777777" w:rsidR="00CD30A5" w:rsidRPr="00BF01BA" w:rsidRDefault="00CD30A5" w:rsidP="00CD30A5">
            <w:pPr>
              <w:spacing w:before="0" w:after="0" w:line="240" w:lineRule="auto"/>
              <w:jc w:val="right"/>
              <w:rPr>
                <w:rFonts w:ascii="Arial" w:hAnsi="Arial" w:cs="Arial"/>
                <w:i/>
                <w:iCs/>
                <w:sz w:val="16"/>
                <w:szCs w:val="16"/>
              </w:rPr>
            </w:pPr>
            <w:r w:rsidRPr="00BF01BA">
              <w:rPr>
                <w:rFonts w:ascii="Arial" w:hAnsi="Arial" w:cs="Arial"/>
                <w:i/>
                <w:iCs/>
                <w:sz w:val="16"/>
                <w:szCs w:val="16"/>
              </w:rPr>
              <w:t>106,358</w:t>
            </w:r>
          </w:p>
        </w:tc>
        <w:tc>
          <w:tcPr>
            <w:tcW w:w="480" w:type="pct"/>
            <w:tcBorders>
              <w:top w:val="nil"/>
              <w:left w:val="nil"/>
              <w:bottom w:val="nil"/>
              <w:right w:val="nil"/>
            </w:tcBorders>
            <w:shd w:val="clear" w:color="000000" w:fill="FFFFFF"/>
            <w:noWrap/>
            <w:vAlign w:val="center"/>
            <w:hideMark/>
          </w:tcPr>
          <w:p w14:paraId="32B68C36" w14:textId="77777777" w:rsidR="00CD30A5" w:rsidRPr="00BF01BA" w:rsidRDefault="00CD30A5" w:rsidP="00CD30A5">
            <w:pPr>
              <w:spacing w:before="0" w:after="0" w:line="240" w:lineRule="auto"/>
              <w:jc w:val="right"/>
              <w:rPr>
                <w:rFonts w:ascii="Arial" w:hAnsi="Arial" w:cs="Arial"/>
                <w:i/>
                <w:iCs/>
                <w:sz w:val="16"/>
                <w:szCs w:val="16"/>
              </w:rPr>
            </w:pPr>
            <w:r w:rsidRPr="00BF01BA">
              <w:rPr>
                <w:rFonts w:ascii="Arial" w:hAnsi="Arial" w:cs="Arial"/>
                <w:i/>
                <w:iCs/>
                <w:sz w:val="16"/>
                <w:szCs w:val="16"/>
              </w:rPr>
              <w:t>111,960</w:t>
            </w:r>
          </w:p>
        </w:tc>
        <w:tc>
          <w:tcPr>
            <w:tcW w:w="480" w:type="pct"/>
            <w:tcBorders>
              <w:top w:val="nil"/>
              <w:left w:val="nil"/>
              <w:bottom w:val="nil"/>
              <w:right w:val="nil"/>
            </w:tcBorders>
            <w:shd w:val="clear" w:color="000000" w:fill="FFFFFF"/>
            <w:noWrap/>
            <w:vAlign w:val="center"/>
            <w:hideMark/>
          </w:tcPr>
          <w:p w14:paraId="202DC0DF" w14:textId="77777777" w:rsidR="00CD30A5" w:rsidRPr="00BF01BA" w:rsidRDefault="00CD30A5" w:rsidP="00CD30A5">
            <w:pPr>
              <w:spacing w:before="0" w:after="0" w:line="240" w:lineRule="auto"/>
              <w:jc w:val="right"/>
              <w:rPr>
                <w:rFonts w:ascii="Arial" w:hAnsi="Arial" w:cs="Arial"/>
                <w:i/>
                <w:iCs/>
                <w:sz w:val="16"/>
                <w:szCs w:val="16"/>
              </w:rPr>
            </w:pPr>
            <w:r w:rsidRPr="00BF01BA">
              <w:rPr>
                <w:rFonts w:ascii="Arial" w:hAnsi="Arial" w:cs="Arial"/>
                <w:i/>
                <w:iCs/>
                <w:sz w:val="16"/>
                <w:szCs w:val="16"/>
              </w:rPr>
              <w:t>117,513</w:t>
            </w:r>
          </w:p>
        </w:tc>
      </w:tr>
      <w:tr w:rsidR="00CD30A5" w:rsidRPr="00BF01BA" w14:paraId="703835F1"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1F8FC11C" w14:textId="77777777" w:rsidR="00CD30A5" w:rsidRPr="00BF01BA" w:rsidRDefault="00CD30A5" w:rsidP="00CD30A5">
            <w:pPr>
              <w:spacing w:before="0" w:after="0" w:line="240" w:lineRule="auto"/>
              <w:ind w:left="340"/>
              <w:rPr>
                <w:rFonts w:ascii="Arial" w:hAnsi="Arial" w:cs="Arial"/>
                <w:i/>
                <w:iCs/>
                <w:sz w:val="16"/>
                <w:szCs w:val="16"/>
              </w:rPr>
            </w:pPr>
            <w:r w:rsidRPr="00BF01BA">
              <w:rPr>
                <w:rFonts w:ascii="Arial" w:hAnsi="Arial" w:cs="Arial"/>
                <w:i/>
                <w:iCs/>
                <w:sz w:val="16"/>
                <w:szCs w:val="16"/>
              </w:rPr>
              <w:t>Local government assistance</w:t>
            </w:r>
          </w:p>
        </w:tc>
        <w:tc>
          <w:tcPr>
            <w:tcW w:w="488" w:type="pct"/>
            <w:tcBorders>
              <w:top w:val="nil"/>
              <w:left w:val="nil"/>
              <w:bottom w:val="nil"/>
              <w:right w:val="nil"/>
            </w:tcBorders>
            <w:shd w:val="clear" w:color="000000" w:fill="FFFFFF"/>
            <w:noWrap/>
            <w:vAlign w:val="center"/>
            <w:hideMark/>
          </w:tcPr>
          <w:p w14:paraId="68F004D2" w14:textId="77777777" w:rsidR="00CD30A5" w:rsidRPr="00BF01BA" w:rsidRDefault="00CD30A5" w:rsidP="00CD30A5">
            <w:pPr>
              <w:spacing w:before="0" w:after="0" w:line="240" w:lineRule="auto"/>
              <w:jc w:val="right"/>
              <w:rPr>
                <w:rFonts w:ascii="Arial" w:hAnsi="Arial" w:cs="Arial"/>
                <w:i/>
                <w:iCs/>
                <w:sz w:val="16"/>
                <w:szCs w:val="16"/>
              </w:rPr>
            </w:pPr>
            <w:r w:rsidRPr="00BF01BA">
              <w:rPr>
                <w:rFonts w:ascii="Arial" w:hAnsi="Arial" w:cs="Arial"/>
                <w:i/>
                <w:iCs/>
                <w:sz w:val="16"/>
                <w:szCs w:val="16"/>
              </w:rPr>
              <w:t>3,301</w:t>
            </w:r>
          </w:p>
        </w:tc>
        <w:tc>
          <w:tcPr>
            <w:tcW w:w="51" w:type="pct"/>
            <w:tcBorders>
              <w:top w:val="nil"/>
              <w:left w:val="nil"/>
              <w:bottom w:val="nil"/>
              <w:right w:val="nil"/>
            </w:tcBorders>
            <w:shd w:val="clear" w:color="000000" w:fill="FFFFFF"/>
            <w:noWrap/>
            <w:vAlign w:val="center"/>
            <w:hideMark/>
          </w:tcPr>
          <w:p w14:paraId="5AF5C83A" w14:textId="77777777" w:rsidR="00CD30A5" w:rsidRPr="00BF01BA" w:rsidRDefault="00CD30A5" w:rsidP="00CD30A5">
            <w:pPr>
              <w:spacing w:before="0" w:after="0" w:line="240" w:lineRule="auto"/>
              <w:rPr>
                <w:rFonts w:ascii="Arial" w:hAnsi="Arial" w:cs="Arial"/>
                <w:i/>
                <w:iCs/>
                <w:sz w:val="16"/>
                <w:szCs w:val="16"/>
              </w:rPr>
            </w:pPr>
            <w:r w:rsidRPr="00BF01BA">
              <w:rPr>
                <w:rFonts w:ascii="Arial" w:hAnsi="Arial" w:cs="Arial"/>
                <w:i/>
                <w:iCs/>
                <w:sz w:val="16"/>
                <w:szCs w:val="16"/>
              </w:rPr>
              <w:t> </w:t>
            </w:r>
          </w:p>
        </w:tc>
        <w:tc>
          <w:tcPr>
            <w:tcW w:w="481" w:type="pct"/>
            <w:tcBorders>
              <w:top w:val="nil"/>
              <w:left w:val="nil"/>
              <w:bottom w:val="nil"/>
              <w:right w:val="nil"/>
            </w:tcBorders>
            <w:shd w:val="clear" w:color="000000" w:fill="FFFFFF"/>
            <w:noWrap/>
            <w:vAlign w:val="center"/>
            <w:hideMark/>
          </w:tcPr>
          <w:p w14:paraId="220F2E0B" w14:textId="77777777" w:rsidR="00CD30A5" w:rsidRPr="00BF01BA" w:rsidRDefault="00CD30A5" w:rsidP="00CD30A5">
            <w:pPr>
              <w:spacing w:before="0" w:after="0" w:line="240" w:lineRule="auto"/>
              <w:jc w:val="right"/>
              <w:rPr>
                <w:rFonts w:ascii="Arial" w:hAnsi="Arial" w:cs="Arial"/>
                <w:i/>
                <w:iCs/>
                <w:sz w:val="16"/>
                <w:szCs w:val="16"/>
              </w:rPr>
            </w:pPr>
            <w:r w:rsidRPr="00BF01BA">
              <w:rPr>
                <w:rFonts w:ascii="Arial" w:hAnsi="Arial" w:cs="Arial"/>
                <w:i/>
                <w:iCs/>
                <w:sz w:val="16"/>
                <w:szCs w:val="16"/>
              </w:rPr>
              <w:t>1,102</w:t>
            </w:r>
          </w:p>
        </w:tc>
        <w:tc>
          <w:tcPr>
            <w:tcW w:w="480" w:type="pct"/>
            <w:tcBorders>
              <w:top w:val="nil"/>
              <w:left w:val="nil"/>
              <w:bottom w:val="nil"/>
              <w:right w:val="nil"/>
            </w:tcBorders>
            <w:shd w:val="clear" w:color="000000" w:fill="E6F2FF"/>
            <w:noWrap/>
            <w:vAlign w:val="center"/>
            <w:hideMark/>
          </w:tcPr>
          <w:p w14:paraId="3B660EB9" w14:textId="77777777" w:rsidR="00CD30A5" w:rsidRPr="00BF01BA" w:rsidRDefault="00CD30A5" w:rsidP="00CD30A5">
            <w:pPr>
              <w:spacing w:before="0" w:after="0" w:line="240" w:lineRule="auto"/>
              <w:jc w:val="right"/>
              <w:rPr>
                <w:rFonts w:ascii="Arial" w:hAnsi="Arial" w:cs="Arial"/>
                <w:i/>
                <w:iCs/>
                <w:sz w:val="16"/>
                <w:szCs w:val="16"/>
              </w:rPr>
            </w:pPr>
            <w:r w:rsidRPr="00BF01BA">
              <w:rPr>
                <w:rFonts w:ascii="Arial" w:hAnsi="Arial" w:cs="Arial"/>
                <w:i/>
                <w:iCs/>
                <w:sz w:val="16"/>
                <w:szCs w:val="16"/>
              </w:rPr>
              <w:t>3,738</w:t>
            </w:r>
          </w:p>
        </w:tc>
        <w:tc>
          <w:tcPr>
            <w:tcW w:w="480" w:type="pct"/>
            <w:tcBorders>
              <w:top w:val="nil"/>
              <w:left w:val="nil"/>
              <w:bottom w:val="nil"/>
              <w:right w:val="nil"/>
            </w:tcBorders>
            <w:shd w:val="clear" w:color="000000" w:fill="FFFFFF"/>
            <w:noWrap/>
            <w:vAlign w:val="center"/>
            <w:hideMark/>
          </w:tcPr>
          <w:p w14:paraId="554FA7EC" w14:textId="77777777" w:rsidR="00CD30A5" w:rsidRPr="00BF01BA" w:rsidRDefault="00CD30A5" w:rsidP="00CD30A5">
            <w:pPr>
              <w:spacing w:before="0" w:after="0" w:line="240" w:lineRule="auto"/>
              <w:jc w:val="right"/>
              <w:rPr>
                <w:rFonts w:ascii="Arial" w:hAnsi="Arial" w:cs="Arial"/>
                <w:i/>
                <w:iCs/>
                <w:sz w:val="16"/>
                <w:szCs w:val="16"/>
              </w:rPr>
            </w:pPr>
            <w:r w:rsidRPr="00BF01BA">
              <w:rPr>
                <w:rFonts w:ascii="Arial" w:hAnsi="Arial" w:cs="Arial"/>
                <w:i/>
                <w:iCs/>
                <w:sz w:val="16"/>
                <w:szCs w:val="16"/>
              </w:rPr>
              <w:t>3,588</w:t>
            </w:r>
          </w:p>
        </w:tc>
        <w:tc>
          <w:tcPr>
            <w:tcW w:w="480" w:type="pct"/>
            <w:tcBorders>
              <w:top w:val="nil"/>
              <w:left w:val="nil"/>
              <w:bottom w:val="nil"/>
              <w:right w:val="nil"/>
            </w:tcBorders>
            <w:shd w:val="clear" w:color="000000" w:fill="FFFFFF"/>
            <w:noWrap/>
            <w:vAlign w:val="center"/>
            <w:hideMark/>
          </w:tcPr>
          <w:p w14:paraId="6BE9E4F8" w14:textId="77777777" w:rsidR="00CD30A5" w:rsidRPr="00BF01BA" w:rsidRDefault="00CD30A5" w:rsidP="00CD30A5">
            <w:pPr>
              <w:spacing w:before="0" w:after="0" w:line="240" w:lineRule="auto"/>
              <w:jc w:val="right"/>
              <w:rPr>
                <w:rFonts w:ascii="Arial" w:hAnsi="Arial" w:cs="Arial"/>
                <w:i/>
                <w:iCs/>
                <w:sz w:val="16"/>
                <w:szCs w:val="16"/>
              </w:rPr>
            </w:pPr>
            <w:r w:rsidRPr="00BF01BA">
              <w:rPr>
                <w:rFonts w:ascii="Arial" w:hAnsi="Arial" w:cs="Arial"/>
                <w:i/>
                <w:iCs/>
                <w:sz w:val="16"/>
                <w:szCs w:val="16"/>
              </w:rPr>
              <w:t>3,724</w:t>
            </w:r>
          </w:p>
        </w:tc>
        <w:tc>
          <w:tcPr>
            <w:tcW w:w="480" w:type="pct"/>
            <w:tcBorders>
              <w:top w:val="nil"/>
              <w:left w:val="nil"/>
              <w:bottom w:val="nil"/>
              <w:right w:val="nil"/>
            </w:tcBorders>
            <w:shd w:val="clear" w:color="000000" w:fill="FFFFFF"/>
            <w:noWrap/>
            <w:vAlign w:val="center"/>
            <w:hideMark/>
          </w:tcPr>
          <w:p w14:paraId="0701EEF1" w14:textId="77777777" w:rsidR="00CD30A5" w:rsidRPr="00BF01BA" w:rsidRDefault="00CD30A5" w:rsidP="00CD30A5">
            <w:pPr>
              <w:spacing w:before="0" w:after="0" w:line="240" w:lineRule="auto"/>
              <w:jc w:val="right"/>
              <w:rPr>
                <w:rFonts w:ascii="Arial" w:hAnsi="Arial" w:cs="Arial"/>
                <w:i/>
                <w:iCs/>
                <w:sz w:val="16"/>
                <w:szCs w:val="16"/>
              </w:rPr>
            </w:pPr>
            <w:r w:rsidRPr="00BF01BA">
              <w:rPr>
                <w:rFonts w:ascii="Arial" w:hAnsi="Arial" w:cs="Arial"/>
                <w:i/>
                <w:iCs/>
                <w:sz w:val="16"/>
                <w:szCs w:val="16"/>
              </w:rPr>
              <w:t>3,863</w:t>
            </w:r>
          </w:p>
        </w:tc>
      </w:tr>
      <w:tr w:rsidR="00CD30A5" w:rsidRPr="00BF01BA" w14:paraId="72503FEA"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377A46B4" w14:textId="77777777" w:rsidR="00CD30A5" w:rsidRPr="00BF01BA" w:rsidRDefault="00CD30A5" w:rsidP="00CD30A5">
            <w:pPr>
              <w:spacing w:before="0" w:after="0" w:line="240" w:lineRule="auto"/>
              <w:ind w:left="170"/>
              <w:rPr>
                <w:rFonts w:ascii="Arial" w:hAnsi="Arial" w:cs="Arial"/>
                <w:color w:val="000000"/>
                <w:sz w:val="16"/>
                <w:szCs w:val="16"/>
              </w:rPr>
            </w:pPr>
            <w:r w:rsidRPr="00BF01BA">
              <w:rPr>
                <w:rFonts w:ascii="Arial" w:hAnsi="Arial" w:cs="Arial"/>
                <w:color w:val="000000"/>
                <w:sz w:val="16"/>
                <w:szCs w:val="16"/>
              </w:rPr>
              <w:t>Natural disaster relief</w:t>
            </w:r>
          </w:p>
        </w:tc>
        <w:tc>
          <w:tcPr>
            <w:tcW w:w="488" w:type="pct"/>
            <w:tcBorders>
              <w:top w:val="nil"/>
              <w:left w:val="nil"/>
              <w:bottom w:val="nil"/>
              <w:right w:val="nil"/>
            </w:tcBorders>
            <w:shd w:val="clear" w:color="000000" w:fill="FFFFFF"/>
            <w:noWrap/>
            <w:vAlign w:val="center"/>
            <w:hideMark/>
          </w:tcPr>
          <w:p w14:paraId="68F72D72"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1,913</w:t>
            </w:r>
          </w:p>
        </w:tc>
        <w:tc>
          <w:tcPr>
            <w:tcW w:w="51" w:type="pct"/>
            <w:tcBorders>
              <w:top w:val="nil"/>
              <w:left w:val="nil"/>
              <w:bottom w:val="nil"/>
              <w:right w:val="nil"/>
            </w:tcBorders>
            <w:shd w:val="clear" w:color="000000" w:fill="FFFFFF"/>
            <w:noWrap/>
            <w:vAlign w:val="center"/>
            <w:hideMark/>
          </w:tcPr>
          <w:p w14:paraId="6D97683F"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1" w:type="pct"/>
            <w:tcBorders>
              <w:top w:val="nil"/>
              <w:left w:val="nil"/>
              <w:bottom w:val="nil"/>
              <w:right w:val="nil"/>
            </w:tcBorders>
            <w:shd w:val="clear" w:color="000000" w:fill="FFFFFF"/>
            <w:noWrap/>
            <w:vAlign w:val="center"/>
            <w:hideMark/>
          </w:tcPr>
          <w:p w14:paraId="64872010"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1,506</w:t>
            </w:r>
          </w:p>
        </w:tc>
        <w:tc>
          <w:tcPr>
            <w:tcW w:w="480" w:type="pct"/>
            <w:tcBorders>
              <w:top w:val="nil"/>
              <w:left w:val="nil"/>
              <w:bottom w:val="nil"/>
              <w:right w:val="nil"/>
            </w:tcBorders>
            <w:shd w:val="clear" w:color="000000" w:fill="E6F2FF"/>
            <w:noWrap/>
            <w:vAlign w:val="center"/>
            <w:hideMark/>
          </w:tcPr>
          <w:p w14:paraId="2EE5E44C"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874</w:t>
            </w:r>
          </w:p>
        </w:tc>
        <w:tc>
          <w:tcPr>
            <w:tcW w:w="480" w:type="pct"/>
            <w:tcBorders>
              <w:top w:val="nil"/>
              <w:left w:val="nil"/>
              <w:bottom w:val="nil"/>
              <w:right w:val="nil"/>
            </w:tcBorders>
            <w:shd w:val="clear" w:color="000000" w:fill="FFFFFF"/>
            <w:noWrap/>
            <w:vAlign w:val="center"/>
            <w:hideMark/>
          </w:tcPr>
          <w:p w14:paraId="44741352"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612</w:t>
            </w:r>
          </w:p>
        </w:tc>
        <w:tc>
          <w:tcPr>
            <w:tcW w:w="480" w:type="pct"/>
            <w:tcBorders>
              <w:top w:val="nil"/>
              <w:left w:val="nil"/>
              <w:bottom w:val="nil"/>
              <w:right w:val="nil"/>
            </w:tcBorders>
            <w:shd w:val="clear" w:color="000000" w:fill="FFFFFF"/>
            <w:noWrap/>
            <w:vAlign w:val="center"/>
            <w:hideMark/>
          </w:tcPr>
          <w:p w14:paraId="34161738"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338</w:t>
            </w:r>
          </w:p>
        </w:tc>
        <w:tc>
          <w:tcPr>
            <w:tcW w:w="480" w:type="pct"/>
            <w:tcBorders>
              <w:top w:val="nil"/>
              <w:left w:val="nil"/>
              <w:bottom w:val="nil"/>
              <w:right w:val="nil"/>
            </w:tcBorders>
            <w:shd w:val="clear" w:color="000000" w:fill="FFFFFF"/>
            <w:noWrap/>
            <w:vAlign w:val="center"/>
            <w:hideMark/>
          </w:tcPr>
          <w:p w14:paraId="4E857E6F" w14:textId="77777777" w:rsidR="00CD30A5" w:rsidRPr="00BF01BA" w:rsidRDefault="00CD30A5" w:rsidP="00CD30A5">
            <w:pPr>
              <w:spacing w:before="0" w:after="0" w:line="240" w:lineRule="auto"/>
              <w:jc w:val="right"/>
              <w:rPr>
                <w:rFonts w:ascii="Arial" w:hAnsi="Arial" w:cs="Arial"/>
                <w:color w:val="000000"/>
                <w:sz w:val="16"/>
                <w:szCs w:val="16"/>
              </w:rPr>
            </w:pPr>
            <w:r w:rsidRPr="00BF01BA">
              <w:rPr>
                <w:rFonts w:ascii="Arial" w:hAnsi="Arial" w:cs="Arial"/>
                <w:color w:val="000000"/>
                <w:sz w:val="16"/>
                <w:szCs w:val="16"/>
              </w:rPr>
              <w:t>126</w:t>
            </w:r>
          </w:p>
        </w:tc>
      </w:tr>
      <w:tr w:rsidR="00CD30A5" w:rsidRPr="00BF01BA" w14:paraId="44295CAA"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0BB0DAD0" w14:textId="77777777" w:rsidR="00CD30A5" w:rsidRPr="00BF01BA" w:rsidRDefault="00CD30A5" w:rsidP="00CD30A5">
            <w:pPr>
              <w:spacing w:before="0" w:after="0" w:line="240" w:lineRule="auto"/>
              <w:ind w:left="170"/>
              <w:rPr>
                <w:rFonts w:ascii="Arial" w:hAnsi="Arial" w:cs="Arial"/>
                <w:sz w:val="16"/>
                <w:szCs w:val="16"/>
              </w:rPr>
            </w:pPr>
            <w:r w:rsidRPr="00BF01BA">
              <w:rPr>
                <w:rFonts w:ascii="Arial" w:hAnsi="Arial" w:cs="Arial"/>
                <w:sz w:val="16"/>
                <w:szCs w:val="16"/>
              </w:rPr>
              <w:t>Contingency reserve</w:t>
            </w:r>
          </w:p>
        </w:tc>
        <w:tc>
          <w:tcPr>
            <w:tcW w:w="488" w:type="pct"/>
            <w:tcBorders>
              <w:top w:val="nil"/>
              <w:left w:val="nil"/>
              <w:bottom w:val="nil"/>
              <w:right w:val="nil"/>
            </w:tcBorders>
            <w:shd w:val="clear" w:color="000000" w:fill="FFFFFF"/>
            <w:noWrap/>
            <w:vAlign w:val="center"/>
            <w:hideMark/>
          </w:tcPr>
          <w:p w14:paraId="1AC71922" w14:textId="77777777" w:rsidR="00CD30A5" w:rsidRPr="00BF01BA" w:rsidRDefault="00CD30A5" w:rsidP="00CD30A5">
            <w:pPr>
              <w:spacing w:before="0" w:after="0" w:line="240" w:lineRule="auto"/>
              <w:jc w:val="right"/>
              <w:rPr>
                <w:rFonts w:ascii="Arial" w:hAnsi="Arial" w:cs="Arial"/>
                <w:sz w:val="16"/>
                <w:szCs w:val="16"/>
              </w:rPr>
            </w:pPr>
            <w:r w:rsidRPr="00BF01BA">
              <w:rPr>
                <w:rFonts w:ascii="Arial" w:hAnsi="Arial" w:cs="Arial"/>
                <w:sz w:val="16"/>
                <w:szCs w:val="16"/>
              </w:rPr>
              <w:t>0</w:t>
            </w:r>
          </w:p>
        </w:tc>
        <w:tc>
          <w:tcPr>
            <w:tcW w:w="51" w:type="pct"/>
            <w:tcBorders>
              <w:top w:val="nil"/>
              <w:left w:val="nil"/>
              <w:bottom w:val="nil"/>
              <w:right w:val="nil"/>
            </w:tcBorders>
            <w:shd w:val="clear" w:color="000000" w:fill="FFFFFF"/>
            <w:noWrap/>
            <w:vAlign w:val="center"/>
            <w:hideMark/>
          </w:tcPr>
          <w:p w14:paraId="631BF056" w14:textId="77777777" w:rsidR="00CD30A5" w:rsidRPr="00BF01BA" w:rsidRDefault="00CD30A5" w:rsidP="00CD30A5">
            <w:pPr>
              <w:spacing w:before="0" w:after="0" w:line="240" w:lineRule="auto"/>
              <w:rPr>
                <w:rFonts w:ascii="Arial" w:hAnsi="Arial" w:cs="Arial"/>
                <w:sz w:val="16"/>
                <w:szCs w:val="16"/>
              </w:rPr>
            </w:pPr>
            <w:r w:rsidRPr="00BF01BA">
              <w:rPr>
                <w:rFonts w:ascii="Arial" w:hAnsi="Arial" w:cs="Arial"/>
                <w:sz w:val="16"/>
                <w:szCs w:val="16"/>
              </w:rPr>
              <w:t> </w:t>
            </w:r>
          </w:p>
        </w:tc>
        <w:tc>
          <w:tcPr>
            <w:tcW w:w="481" w:type="pct"/>
            <w:tcBorders>
              <w:top w:val="nil"/>
              <w:left w:val="nil"/>
              <w:bottom w:val="single" w:sz="4" w:space="0" w:color="293F5B"/>
              <w:right w:val="nil"/>
            </w:tcBorders>
            <w:shd w:val="clear" w:color="000000" w:fill="FFFFFF"/>
            <w:noWrap/>
            <w:vAlign w:val="center"/>
            <w:hideMark/>
          </w:tcPr>
          <w:p w14:paraId="41DFFBEB" w14:textId="5F61247A" w:rsidR="00CD30A5" w:rsidRPr="00BF01BA" w:rsidRDefault="00DF02E6" w:rsidP="00CD30A5">
            <w:pPr>
              <w:spacing w:before="0" w:after="0" w:line="240" w:lineRule="auto"/>
              <w:jc w:val="right"/>
              <w:rPr>
                <w:rFonts w:ascii="Arial" w:hAnsi="Arial" w:cs="Arial"/>
                <w:sz w:val="16"/>
                <w:szCs w:val="16"/>
              </w:rPr>
            </w:pPr>
            <w:r>
              <w:rPr>
                <w:rFonts w:ascii="Arial" w:hAnsi="Arial" w:cs="Arial"/>
                <w:sz w:val="16"/>
                <w:szCs w:val="16"/>
              </w:rPr>
              <w:noBreakHyphen/>
            </w:r>
            <w:r w:rsidR="00CD30A5" w:rsidRPr="00BF01BA">
              <w:rPr>
                <w:rFonts w:ascii="Arial" w:hAnsi="Arial" w:cs="Arial"/>
                <w:sz w:val="16"/>
                <w:szCs w:val="16"/>
              </w:rPr>
              <w:t>1,747</w:t>
            </w:r>
          </w:p>
        </w:tc>
        <w:tc>
          <w:tcPr>
            <w:tcW w:w="480" w:type="pct"/>
            <w:tcBorders>
              <w:top w:val="nil"/>
              <w:left w:val="nil"/>
              <w:bottom w:val="single" w:sz="4" w:space="0" w:color="293F5B"/>
              <w:right w:val="nil"/>
            </w:tcBorders>
            <w:shd w:val="clear" w:color="000000" w:fill="E6F2FF"/>
            <w:noWrap/>
            <w:vAlign w:val="center"/>
            <w:hideMark/>
          </w:tcPr>
          <w:p w14:paraId="48D036B2" w14:textId="77777777" w:rsidR="00CD30A5" w:rsidRPr="00BF01BA" w:rsidRDefault="00CD30A5" w:rsidP="00CD30A5">
            <w:pPr>
              <w:spacing w:before="0" w:after="0" w:line="240" w:lineRule="auto"/>
              <w:jc w:val="right"/>
              <w:rPr>
                <w:rFonts w:ascii="Arial" w:hAnsi="Arial" w:cs="Arial"/>
                <w:sz w:val="16"/>
                <w:szCs w:val="16"/>
              </w:rPr>
            </w:pPr>
            <w:r w:rsidRPr="00BF01BA">
              <w:rPr>
                <w:rFonts w:ascii="Arial" w:hAnsi="Arial" w:cs="Arial"/>
                <w:sz w:val="16"/>
                <w:szCs w:val="16"/>
              </w:rPr>
              <w:t>842</w:t>
            </w:r>
          </w:p>
        </w:tc>
        <w:tc>
          <w:tcPr>
            <w:tcW w:w="480" w:type="pct"/>
            <w:tcBorders>
              <w:top w:val="nil"/>
              <w:left w:val="nil"/>
              <w:bottom w:val="single" w:sz="4" w:space="0" w:color="293F5B"/>
              <w:right w:val="nil"/>
            </w:tcBorders>
            <w:shd w:val="clear" w:color="000000" w:fill="FFFFFF"/>
            <w:noWrap/>
            <w:vAlign w:val="center"/>
            <w:hideMark/>
          </w:tcPr>
          <w:p w14:paraId="76CF19B6" w14:textId="77777777" w:rsidR="00CD30A5" w:rsidRPr="00BF01BA" w:rsidRDefault="00CD30A5" w:rsidP="00CD30A5">
            <w:pPr>
              <w:spacing w:before="0" w:after="0" w:line="240" w:lineRule="auto"/>
              <w:jc w:val="right"/>
              <w:rPr>
                <w:rFonts w:ascii="Arial" w:hAnsi="Arial" w:cs="Arial"/>
                <w:sz w:val="16"/>
                <w:szCs w:val="16"/>
              </w:rPr>
            </w:pPr>
            <w:r w:rsidRPr="00BF01BA">
              <w:rPr>
                <w:rFonts w:ascii="Arial" w:hAnsi="Arial" w:cs="Arial"/>
                <w:sz w:val="16"/>
                <w:szCs w:val="16"/>
              </w:rPr>
              <w:t>6,972</w:t>
            </w:r>
          </w:p>
        </w:tc>
        <w:tc>
          <w:tcPr>
            <w:tcW w:w="480" w:type="pct"/>
            <w:tcBorders>
              <w:top w:val="nil"/>
              <w:left w:val="nil"/>
              <w:bottom w:val="single" w:sz="4" w:space="0" w:color="293F5B"/>
              <w:right w:val="nil"/>
            </w:tcBorders>
            <w:shd w:val="clear" w:color="000000" w:fill="FFFFFF"/>
            <w:noWrap/>
            <w:vAlign w:val="center"/>
            <w:hideMark/>
          </w:tcPr>
          <w:p w14:paraId="021A4D2A" w14:textId="77777777" w:rsidR="00CD30A5" w:rsidRPr="00BF01BA" w:rsidRDefault="00CD30A5" w:rsidP="00CD30A5">
            <w:pPr>
              <w:spacing w:before="0" w:after="0" w:line="240" w:lineRule="auto"/>
              <w:jc w:val="right"/>
              <w:rPr>
                <w:rFonts w:ascii="Arial" w:hAnsi="Arial" w:cs="Arial"/>
                <w:sz w:val="16"/>
                <w:szCs w:val="16"/>
              </w:rPr>
            </w:pPr>
            <w:r w:rsidRPr="00BF01BA">
              <w:rPr>
                <w:rFonts w:ascii="Arial" w:hAnsi="Arial" w:cs="Arial"/>
                <w:sz w:val="16"/>
                <w:szCs w:val="16"/>
              </w:rPr>
              <w:t>12,385</w:t>
            </w:r>
          </w:p>
        </w:tc>
        <w:tc>
          <w:tcPr>
            <w:tcW w:w="480" w:type="pct"/>
            <w:tcBorders>
              <w:top w:val="nil"/>
              <w:left w:val="nil"/>
              <w:bottom w:val="single" w:sz="4" w:space="0" w:color="293F5B"/>
              <w:right w:val="nil"/>
            </w:tcBorders>
            <w:shd w:val="clear" w:color="000000" w:fill="FFFFFF"/>
            <w:noWrap/>
            <w:vAlign w:val="center"/>
            <w:hideMark/>
          </w:tcPr>
          <w:p w14:paraId="460EE30E" w14:textId="77777777" w:rsidR="00CD30A5" w:rsidRPr="00BF01BA" w:rsidRDefault="00CD30A5" w:rsidP="00CD30A5">
            <w:pPr>
              <w:spacing w:before="0" w:after="0" w:line="240" w:lineRule="auto"/>
              <w:jc w:val="right"/>
              <w:rPr>
                <w:rFonts w:ascii="Arial" w:hAnsi="Arial" w:cs="Arial"/>
                <w:sz w:val="16"/>
                <w:szCs w:val="16"/>
              </w:rPr>
            </w:pPr>
            <w:r w:rsidRPr="00BF01BA">
              <w:rPr>
                <w:rFonts w:ascii="Arial" w:hAnsi="Arial" w:cs="Arial"/>
                <w:sz w:val="16"/>
                <w:szCs w:val="16"/>
              </w:rPr>
              <w:t>20,639</w:t>
            </w:r>
          </w:p>
        </w:tc>
      </w:tr>
      <w:tr w:rsidR="00CD30A5" w:rsidRPr="00BF01BA" w14:paraId="6CC9093E" w14:textId="77777777" w:rsidTr="00CD30A5">
        <w:trPr>
          <w:trHeight w:hRule="exact" w:val="226"/>
        </w:trPr>
        <w:tc>
          <w:tcPr>
            <w:tcW w:w="2061" w:type="pct"/>
            <w:tcBorders>
              <w:top w:val="nil"/>
              <w:left w:val="nil"/>
              <w:bottom w:val="nil"/>
              <w:right w:val="nil"/>
            </w:tcBorders>
            <w:shd w:val="clear" w:color="000000" w:fill="FFFFFF"/>
            <w:noWrap/>
            <w:vAlign w:val="center"/>
            <w:hideMark/>
          </w:tcPr>
          <w:p w14:paraId="01D4C8AB" w14:textId="77777777" w:rsidR="00CD30A5" w:rsidRPr="00BF01BA" w:rsidRDefault="00CD30A5" w:rsidP="00CD30A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other purposes</w:t>
            </w:r>
          </w:p>
        </w:tc>
        <w:tc>
          <w:tcPr>
            <w:tcW w:w="488" w:type="pct"/>
            <w:tcBorders>
              <w:top w:val="single" w:sz="4" w:space="0" w:color="293F5B"/>
              <w:left w:val="nil"/>
              <w:bottom w:val="single" w:sz="4" w:space="0" w:color="293F5B"/>
              <w:right w:val="nil"/>
            </w:tcBorders>
            <w:shd w:val="clear" w:color="000000" w:fill="FFFFFF"/>
            <w:noWrap/>
            <w:vAlign w:val="center"/>
            <w:hideMark/>
          </w:tcPr>
          <w:p w14:paraId="5B22F29B"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132,399</w:t>
            </w:r>
          </w:p>
        </w:tc>
        <w:tc>
          <w:tcPr>
            <w:tcW w:w="51" w:type="pct"/>
            <w:tcBorders>
              <w:top w:val="nil"/>
              <w:left w:val="nil"/>
              <w:bottom w:val="nil"/>
              <w:right w:val="nil"/>
            </w:tcBorders>
            <w:shd w:val="clear" w:color="000000" w:fill="FFFFFF"/>
            <w:noWrap/>
            <w:vAlign w:val="center"/>
            <w:hideMark/>
          </w:tcPr>
          <w:p w14:paraId="66C1FDC6" w14:textId="77777777" w:rsidR="00CD30A5" w:rsidRPr="00BF01BA" w:rsidRDefault="00CD30A5" w:rsidP="00CD30A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81" w:type="pct"/>
            <w:tcBorders>
              <w:top w:val="nil"/>
              <w:left w:val="nil"/>
              <w:bottom w:val="single" w:sz="4" w:space="0" w:color="293F5B"/>
              <w:right w:val="nil"/>
            </w:tcBorders>
            <w:shd w:val="clear" w:color="000000" w:fill="FFFFFF"/>
            <w:noWrap/>
            <w:vAlign w:val="center"/>
            <w:hideMark/>
          </w:tcPr>
          <w:p w14:paraId="3B318120"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135,322</w:t>
            </w:r>
          </w:p>
        </w:tc>
        <w:tc>
          <w:tcPr>
            <w:tcW w:w="480" w:type="pct"/>
            <w:tcBorders>
              <w:top w:val="nil"/>
              <w:left w:val="nil"/>
              <w:bottom w:val="single" w:sz="4" w:space="0" w:color="293F5B"/>
              <w:right w:val="nil"/>
            </w:tcBorders>
            <w:shd w:val="clear" w:color="000000" w:fill="E6F2FF"/>
            <w:noWrap/>
            <w:vAlign w:val="center"/>
            <w:hideMark/>
          </w:tcPr>
          <w:p w14:paraId="75338D8D"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149,706</w:t>
            </w:r>
          </w:p>
        </w:tc>
        <w:tc>
          <w:tcPr>
            <w:tcW w:w="480" w:type="pct"/>
            <w:tcBorders>
              <w:top w:val="nil"/>
              <w:left w:val="nil"/>
              <w:bottom w:val="single" w:sz="4" w:space="0" w:color="293F5B"/>
              <w:right w:val="nil"/>
            </w:tcBorders>
            <w:shd w:val="clear" w:color="000000" w:fill="FFFFFF"/>
            <w:noWrap/>
            <w:vAlign w:val="center"/>
            <w:hideMark/>
          </w:tcPr>
          <w:p w14:paraId="55CA4DC3"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166,306</w:t>
            </w:r>
          </w:p>
        </w:tc>
        <w:tc>
          <w:tcPr>
            <w:tcW w:w="480" w:type="pct"/>
            <w:tcBorders>
              <w:top w:val="nil"/>
              <w:left w:val="nil"/>
              <w:bottom w:val="single" w:sz="4" w:space="0" w:color="293F5B"/>
              <w:right w:val="nil"/>
            </w:tcBorders>
            <w:shd w:val="clear" w:color="000000" w:fill="FFFFFF"/>
            <w:noWrap/>
            <w:vAlign w:val="center"/>
            <w:hideMark/>
          </w:tcPr>
          <w:p w14:paraId="4D160F46"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181,992</w:t>
            </w:r>
          </w:p>
        </w:tc>
        <w:tc>
          <w:tcPr>
            <w:tcW w:w="480" w:type="pct"/>
            <w:tcBorders>
              <w:top w:val="nil"/>
              <w:left w:val="nil"/>
              <w:bottom w:val="single" w:sz="4" w:space="0" w:color="293F5B"/>
              <w:right w:val="nil"/>
            </w:tcBorders>
            <w:shd w:val="clear" w:color="000000" w:fill="FFFFFF"/>
            <w:noWrap/>
            <w:vAlign w:val="center"/>
            <w:hideMark/>
          </w:tcPr>
          <w:p w14:paraId="6254DDAC"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200,374</w:t>
            </w:r>
          </w:p>
        </w:tc>
      </w:tr>
      <w:tr w:rsidR="00CD30A5" w:rsidRPr="00BF01BA" w14:paraId="3D698CE2" w14:textId="77777777" w:rsidTr="00CD30A5">
        <w:trPr>
          <w:trHeight w:hRule="exact" w:val="60"/>
        </w:trPr>
        <w:tc>
          <w:tcPr>
            <w:tcW w:w="2061" w:type="pct"/>
            <w:tcBorders>
              <w:top w:val="nil"/>
              <w:left w:val="nil"/>
              <w:bottom w:val="nil"/>
              <w:right w:val="nil"/>
            </w:tcBorders>
            <w:shd w:val="clear" w:color="000000" w:fill="FFFFFF"/>
            <w:noWrap/>
            <w:vAlign w:val="center"/>
            <w:hideMark/>
          </w:tcPr>
          <w:p w14:paraId="77746FBA" w14:textId="77777777" w:rsidR="00CD30A5" w:rsidRPr="00BF01BA" w:rsidRDefault="00CD30A5" w:rsidP="00CD30A5">
            <w:pPr>
              <w:spacing w:before="0" w:after="0" w:line="240" w:lineRule="auto"/>
              <w:rPr>
                <w:rFonts w:ascii="Arial" w:hAnsi="Arial" w:cs="Arial"/>
                <w:color w:val="000000"/>
                <w:sz w:val="16"/>
                <w:szCs w:val="16"/>
              </w:rPr>
            </w:pPr>
            <w:r w:rsidRPr="00BF01BA">
              <w:rPr>
                <w:rFonts w:ascii="Arial" w:hAnsi="Arial" w:cs="Arial"/>
                <w:color w:val="000000"/>
                <w:sz w:val="16"/>
                <w:szCs w:val="16"/>
              </w:rPr>
              <w:t> </w:t>
            </w:r>
          </w:p>
        </w:tc>
        <w:tc>
          <w:tcPr>
            <w:tcW w:w="488" w:type="pct"/>
            <w:tcBorders>
              <w:top w:val="nil"/>
              <w:left w:val="nil"/>
              <w:bottom w:val="nil"/>
              <w:right w:val="nil"/>
            </w:tcBorders>
            <w:shd w:val="clear" w:color="000000" w:fill="FFFFFF"/>
            <w:noWrap/>
            <w:vAlign w:val="center"/>
            <w:hideMark/>
          </w:tcPr>
          <w:p w14:paraId="48EF3B77" w14:textId="77777777" w:rsidR="00CD30A5" w:rsidRPr="00BF01BA" w:rsidRDefault="00CD30A5" w:rsidP="00CD30A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51" w:type="pct"/>
            <w:tcBorders>
              <w:top w:val="nil"/>
              <w:left w:val="nil"/>
              <w:bottom w:val="nil"/>
              <w:right w:val="nil"/>
            </w:tcBorders>
            <w:shd w:val="clear" w:color="000000" w:fill="FFFFFF"/>
            <w:noWrap/>
            <w:vAlign w:val="center"/>
            <w:hideMark/>
          </w:tcPr>
          <w:p w14:paraId="1CC918AD" w14:textId="77777777" w:rsidR="00CD30A5" w:rsidRPr="00BF01BA" w:rsidRDefault="00CD30A5" w:rsidP="00CD30A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81" w:type="pct"/>
            <w:tcBorders>
              <w:top w:val="nil"/>
              <w:left w:val="nil"/>
              <w:bottom w:val="nil"/>
              <w:right w:val="nil"/>
            </w:tcBorders>
            <w:shd w:val="clear" w:color="000000" w:fill="FFFFFF"/>
            <w:noWrap/>
            <w:vAlign w:val="center"/>
            <w:hideMark/>
          </w:tcPr>
          <w:p w14:paraId="69C47385" w14:textId="77777777" w:rsidR="00CD30A5" w:rsidRPr="00BF01BA" w:rsidRDefault="00CD30A5" w:rsidP="00CD30A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80" w:type="pct"/>
            <w:tcBorders>
              <w:top w:val="nil"/>
              <w:left w:val="nil"/>
              <w:bottom w:val="nil"/>
              <w:right w:val="nil"/>
            </w:tcBorders>
            <w:shd w:val="clear" w:color="000000" w:fill="E6F2FF"/>
            <w:noWrap/>
            <w:vAlign w:val="center"/>
            <w:hideMark/>
          </w:tcPr>
          <w:p w14:paraId="3090AAE1" w14:textId="77777777" w:rsidR="00CD30A5" w:rsidRPr="00BF01BA" w:rsidRDefault="00CD30A5" w:rsidP="00CD30A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80" w:type="pct"/>
            <w:tcBorders>
              <w:top w:val="nil"/>
              <w:left w:val="nil"/>
              <w:bottom w:val="nil"/>
              <w:right w:val="nil"/>
            </w:tcBorders>
            <w:shd w:val="clear" w:color="000000" w:fill="FFFFFF"/>
            <w:noWrap/>
            <w:vAlign w:val="center"/>
            <w:hideMark/>
          </w:tcPr>
          <w:p w14:paraId="38F8535A" w14:textId="77777777" w:rsidR="00CD30A5" w:rsidRPr="00BF01BA" w:rsidRDefault="00CD30A5" w:rsidP="00CD30A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80" w:type="pct"/>
            <w:tcBorders>
              <w:top w:val="nil"/>
              <w:left w:val="nil"/>
              <w:bottom w:val="nil"/>
              <w:right w:val="nil"/>
            </w:tcBorders>
            <w:shd w:val="clear" w:color="000000" w:fill="FFFFFF"/>
            <w:noWrap/>
            <w:vAlign w:val="center"/>
            <w:hideMark/>
          </w:tcPr>
          <w:p w14:paraId="29A286D4" w14:textId="77777777" w:rsidR="00CD30A5" w:rsidRPr="00BF01BA" w:rsidRDefault="00CD30A5" w:rsidP="00CD30A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80" w:type="pct"/>
            <w:tcBorders>
              <w:top w:val="nil"/>
              <w:left w:val="nil"/>
              <w:bottom w:val="nil"/>
              <w:right w:val="nil"/>
            </w:tcBorders>
            <w:shd w:val="clear" w:color="000000" w:fill="FFFFFF"/>
            <w:noWrap/>
            <w:vAlign w:val="center"/>
            <w:hideMark/>
          </w:tcPr>
          <w:p w14:paraId="5B1B3267" w14:textId="77777777" w:rsidR="00CD30A5" w:rsidRPr="00BF01BA" w:rsidRDefault="00CD30A5" w:rsidP="00CD30A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r>
      <w:tr w:rsidR="00CD30A5" w:rsidRPr="00BF01BA" w14:paraId="1573108F" w14:textId="77777777" w:rsidTr="00CD30A5">
        <w:trPr>
          <w:trHeight w:hRule="exact" w:val="226"/>
        </w:trPr>
        <w:tc>
          <w:tcPr>
            <w:tcW w:w="2061" w:type="pct"/>
            <w:tcBorders>
              <w:top w:val="nil"/>
              <w:left w:val="nil"/>
              <w:bottom w:val="single" w:sz="4" w:space="0" w:color="293F5B"/>
              <w:right w:val="nil"/>
            </w:tcBorders>
            <w:shd w:val="clear" w:color="000000" w:fill="FFFFFF"/>
            <w:noWrap/>
            <w:vAlign w:val="center"/>
            <w:hideMark/>
          </w:tcPr>
          <w:p w14:paraId="154E906C" w14:textId="77777777" w:rsidR="00CD30A5" w:rsidRPr="00BF01BA" w:rsidRDefault="00CD30A5" w:rsidP="00CD30A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Total expenses</w:t>
            </w:r>
          </w:p>
        </w:tc>
        <w:tc>
          <w:tcPr>
            <w:tcW w:w="488" w:type="pct"/>
            <w:tcBorders>
              <w:top w:val="nil"/>
              <w:left w:val="nil"/>
              <w:bottom w:val="single" w:sz="4" w:space="0" w:color="293F5B"/>
              <w:right w:val="nil"/>
            </w:tcBorders>
            <w:shd w:val="clear" w:color="000000" w:fill="FFFFFF"/>
            <w:noWrap/>
            <w:vAlign w:val="center"/>
            <w:hideMark/>
          </w:tcPr>
          <w:p w14:paraId="02073C4E"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685,857</w:t>
            </w:r>
          </w:p>
        </w:tc>
        <w:tc>
          <w:tcPr>
            <w:tcW w:w="51" w:type="pct"/>
            <w:tcBorders>
              <w:top w:val="nil"/>
              <w:left w:val="nil"/>
              <w:bottom w:val="single" w:sz="4" w:space="0" w:color="293F5B"/>
              <w:right w:val="nil"/>
            </w:tcBorders>
            <w:shd w:val="clear" w:color="000000" w:fill="FFFFFF"/>
            <w:noWrap/>
            <w:vAlign w:val="center"/>
            <w:hideMark/>
          </w:tcPr>
          <w:p w14:paraId="6AA1313C" w14:textId="77777777" w:rsidR="00CD30A5" w:rsidRPr="00BF01BA" w:rsidRDefault="00CD30A5" w:rsidP="00CD30A5">
            <w:pPr>
              <w:spacing w:before="0" w:after="0" w:line="240" w:lineRule="auto"/>
              <w:rPr>
                <w:rFonts w:ascii="Arial" w:hAnsi="Arial" w:cs="Arial"/>
                <w:b/>
                <w:bCs/>
                <w:color w:val="000000"/>
                <w:sz w:val="16"/>
                <w:szCs w:val="16"/>
              </w:rPr>
            </w:pPr>
            <w:r w:rsidRPr="00BF01BA">
              <w:rPr>
                <w:rFonts w:ascii="Arial" w:hAnsi="Arial" w:cs="Arial"/>
                <w:b/>
                <w:bCs/>
                <w:color w:val="000000"/>
                <w:sz w:val="16"/>
                <w:szCs w:val="16"/>
              </w:rPr>
              <w:t> </w:t>
            </w:r>
          </w:p>
        </w:tc>
        <w:tc>
          <w:tcPr>
            <w:tcW w:w="481" w:type="pct"/>
            <w:tcBorders>
              <w:top w:val="nil"/>
              <w:left w:val="nil"/>
              <w:bottom w:val="single" w:sz="4" w:space="0" w:color="293F5B"/>
              <w:right w:val="nil"/>
            </w:tcBorders>
            <w:shd w:val="clear" w:color="000000" w:fill="FFFFFF"/>
            <w:noWrap/>
            <w:vAlign w:val="center"/>
            <w:hideMark/>
          </w:tcPr>
          <w:p w14:paraId="44EAADC8"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762,756</w:t>
            </w:r>
          </w:p>
        </w:tc>
        <w:tc>
          <w:tcPr>
            <w:tcW w:w="480" w:type="pct"/>
            <w:tcBorders>
              <w:top w:val="nil"/>
              <w:left w:val="nil"/>
              <w:bottom w:val="single" w:sz="4" w:space="0" w:color="293F5B"/>
              <w:right w:val="nil"/>
            </w:tcBorders>
            <w:shd w:val="clear" w:color="000000" w:fill="E6F2FF"/>
            <w:noWrap/>
            <w:vAlign w:val="center"/>
            <w:hideMark/>
          </w:tcPr>
          <w:p w14:paraId="7A199A1C"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785,670</w:t>
            </w:r>
          </w:p>
        </w:tc>
        <w:tc>
          <w:tcPr>
            <w:tcW w:w="480" w:type="pct"/>
            <w:tcBorders>
              <w:top w:val="nil"/>
              <w:left w:val="nil"/>
              <w:bottom w:val="single" w:sz="4" w:space="0" w:color="293F5B"/>
              <w:right w:val="nil"/>
            </w:tcBorders>
            <w:shd w:val="clear" w:color="000000" w:fill="FFFFFF"/>
            <w:noWrap/>
            <w:vAlign w:val="center"/>
            <w:hideMark/>
          </w:tcPr>
          <w:p w14:paraId="433A16D0"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806,594</w:t>
            </w:r>
          </w:p>
        </w:tc>
        <w:tc>
          <w:tcPr>
            <w:tcW w:w="480" w:type="pct"/>
            <w:tcBorders>
              <w:top w:val="nil"/>
              <w:left w:val="nil"/>
              <w:bottom w:val="single" w:sz="4" w:space="0" w:color="293F5B"/>
              <w:right w:val="nil"/>
            </w:tcBorders>
            <w:shd w:val="clear" w:color="000000" w:fill="FFFFFF"/>
            <w:noWrap/>
            <w:vAlign w:val="center"/>
            <w:hideMark/>
          </w:tcPr>
          <w:p w14:paraId="268A001B"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842,949</w:t>
            </w:r>
          </w:p>
        </w:tc>
        <w:tc>
          <w:tcPr>
            <w:tcW w:w="480" w:type="pct"/>
            <w:tcBorders>
              <w:top w:val="nil"/>
              <w:left w:val="nil"/>
              <w:bottom w:val="single" w:sz="4" w:space="0" w:color="293F5B"/>
              <w:right w:val="nil"/>
            </w:tcBorders>
            <w:shd w:val="clear" w:color="000000" w:fill="FFFFFF"/>
            <w:noWrap/>
            <w:vAlign w:val="center"/>
            <w:hideMark/>
          </w:tcPr>
          <w:p w14:paraId="1732DDC8" w14:textId="77777777" w:rsidR="00CD30A5" w:rsidRPr="00BF01BA" w:rsidRDefault="00CD30A5" w:rsidP="00CD30A5">
            <w:pPr>
              <w:spacing w:before="0" w:after="0" w:line="240" w:lineRule="auto"/>
              <w:jc w:val="right"/>
              <w:rPr>
                <w:rFonts w:ascii="Arial" w:hAnsi="Arial" w:cs="Arial"/>
                <w:b/>
                <w:bCs/>
                <w:color w:val="000000"/>
                <w:sz w:val="16"/>
                <w:szCs w:val="16"/>
              </w:rPr>
            </w:pPr>
            <w:r w:rsidRPr="00BF01BA">
              <w:rPr>
                <w:rFonts w:ascii="Arial" w:hAnsi="Arial" w:cs="Arial"/>
                <w:b/>
                <w:bCs/>
                <w:color w:val="000000"/>
                <w:sz w:val="16"/>
                <w:szCs w:val="16"/>
              </w:rPr>
              <w:t>889,397</w:t>
            </w:r>
          </w:p>
        </w:tc>
      </w:tr>
    </w:tbl>
    <w:p w14:paraId="7B9F66FD" w14:textId="12436EB2" w:rsidR="00DD796C" w:rsidRPr="00BF01BA" w:rsidRDefault="00DD796C" w:rsidP="004B6EEF">
      <w:pPr>
        <w:pStyle w:val="ChartandTableFootnoteAlpha"/>
        <w:numPr>
          <w:ilvl w:val="0"/>
          <w:numId w:val="30"/>
        </w:numPr>
        <w:pBdr>
          <w:bottom w:val="single" w:sz="4" w:space="2" w:color="626A77" w:themeColor="background2" w:themeShade="E6"/>
        </w:pBdr>
        <w:spacing w:before="0"/>
      </w:pPr>
      <w:r w:rsidRPr="00BF01BA">
        <w:t>The hospital services sub</w:t>
      </w:r>
      <w:r w:rsidR="00DF02E6">
        <w:noBreakHyphen/>
      </w:r>
      <w:r w:rsidRPr="00BF01BA">
        <w:t>function predominantly reflects Commonwealth funding to the states and territories for veterans</w:t>
      </w:r>
      <w:r w:rsidR="00DF02E6">
        <w:t>’</w:t>
      </w:r>
      <w:r w:rsidRPr="00BF01BA">
        <w:t xml:space="preserve"> hospital services.</w:t>
      </w:r>
    </w:p>
    <w:p w14:paraId="17C0145B" w14:textId="77777777" w:rsidR="00A84EBA" w:rsidRPr="00A84EBA" w:rsidRDefault="00A84EBA" w:rsidP="0007778E">
      <w:pPr>
        <w:pStyle w:val="TableLine"/>
      </w:pPr>
    </w:p>
    <w:sectPr w:rsidR="00A84EBA" w:rsidRPr="00A84EBA" w:rsidSect="00140982">
      <w:type w:val="oddPage"/>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A737E" w14:textId="77777777" w:rsidR="00D1675A" w:rsidRDefault="00D1675A" w:rsidP="00E40261">
      <w:pPr>
        <w:spacing w:after="0" w:line="240" w:lineRule="auto"/>
      </w:pPr>
      <w:r>
        <w:separator/>
      </w:r>
    </w:p>
  </w:endnote>
  <w:endnote w:type="continuationSeparator" w:id="0">
    <w:p w14:paraId="64E8B9F7" w14:textId="77777777" w:rsidR="00D1675A" w:rsidRDefault="00D1675A" w:rsidP="00E40261">
      <w:pPr>
        <w:spacing w:after="0" w:line="240" w:lineRule="auto"/>
      </w:pPr>
      <w:r>
        <w:continuationSeparator/>
      </w:r>
    </w:p>
  </w:endnote>
  <w:endnote w:type="continuationNotice" w:id="1">
    <w:p w14:paraId="7661D0F0" w14:textId="77777777" w:rsidR="00D1675A" w:rsidRDefault="00D1675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B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38E73" w14:textId="58E55C68" w:rsidR="00911489" w:rsidRDefault="00911489">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00A84EBA" w:rsidRPr="00081542">
      <w:t> </w:t>
    </w:r>
    <w:r w:rsidRPr="00B3705D">
      <w:t>|</w:t>
    </w:r>
    <w:r w:rsidR="00A84EBA" w:rsidRPr="00081542">
      <w:t> </w:t>
    </w:r>
    <w:r w:rsidR="00201C23">
      <w:fldChar w:fldCharType="begin"/>
    </w:r>
    <w:r w:rsidR="00201C23">
      <w:instrText>SUBJECT   \* MERGEFORMAT</w:instrText>
    </w:r>
    <w:r w:rsidR="00201C23">
      <w:fldChar w:fldCharType="separate"/>
    </w:r>
    <w:r w:rsidR="00FC46F5">
      <w:t>Statement 5: Expenses and Net Capital Investment</w:t>
    </w:r>
    <w:r w:rsidR="00201C2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73A97" w14:textId="24EF6736" w:rsidR="00911489" w:rsidRDefault="00587E34" w:rsidP="00587E34">
    <w:pPr>
      <w:pStyle w:val="FooterOdd"/>
    </w:pPr>
    <w:r w:rsidRPr="00587E34">
      <w:t>Statement 5: Expenses and Net Capital Investment</w:t>
    </w:r>
    <w:r w:rsidR="00A84EBA" w:rsidRPr="00081542">
      <w:t> </w:t>
    </w:r>
    <w:r w:rsidR="00911489" w:rsidRPr="00B3705D">
      <w:t>|</w:t>
    </w:r>
    <w:r w:rsidR="00A84EBA" w:rsidRPr="00081542">
      <w:t> </w:t>
    </w:r>
    <w:r w:rsidR="00911489" w:rsidRPr="00B3705D">
      <w:rPr>
        <w:b/>
        <w:bCs/>
      </w:rPr>
      <w:t xml:space="preserve">Page </w:t>
    </w:r>
    <w:r w:rsidR="00911489" w:rsidRPr="00B3705D">
      <w:rPr>
        <w:b/>
        <w:bCs/>
      </w:rPr>
      <w:fldChar w:fldCharType="begin"/>
    </w:r>
    <w:r w:rsidR="00911489" w:rsidRPr="00B3705D">
      <w:rPr>
        <w:b/>
        <w:bCs/>
      </w:rPr>
      <w:instrText xml:space="preserve"> PAGE  \* Arabic  \* MERGEFORMAT </w:instrText>
    </w:r>
    <w:r w:rsidR="00911489" w:rsidRPr="00B3705D">
      <w:rPr>
        <w:b/>
        <w:bCs/>
      </w:rPr>
      <w:fldChar w:fldCharType="separate"/>
    </w:r>
    <w:r w:rsidR="00911489">
      <w:rPr>
        <w:b/>
        <w:bCs/>
      </w:rPr>
      <w:t>1</w:t>
    </w:r>
    <w:r w:rsidR="00911489"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4767C" w14:textId="13244205" w:rsidR="0007571E" w:rsidRDefault="0007571E"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r w:rsidR="00201C23">
      <w:fldChar w:fldCharType="begin"/>
    </w:r>
    <w:r w:rsidR="00201C23">
      <w:instrText>SUBJECT   \* MERGEFORMAT</w:instrText>
    </w:r>
    <w:r w:rsidR="00201C23">
      <w:fldChar w:fldCharType="separate"/>
    </w:r>
    <w:r w:rsidR="00FC46F5">
      <w:t>Statement 5: Expenses and Net Capital Investment</w:t>
    </w:r>
    <w:r w:rsidR="00201C23">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12C9" w14:textId="78BA425B" w:rsidR="0007571E" w:rsidRDefault="00201C23" w:rsidP="009F3CAB">
    <w:pPr>
      <w:pStyle w:val="FooterOdd"/>
    </w:pPr>
    <w:r>
      <w:fldChar w:fldCharType="begin"/>
    </w:r>
    <w:r>
      <w:instrText>SUBJECT   \* MERGEFORMAT</w:instrText>
    </w:r>
    <w:r>
      <w:fldChar w:fldCharType="separate"/>
    </w:r>
    <w:r w:rsidR="00FC46F5">
      <w:t>Statement 5: Expenses and Net Capital Investment</w:t>
    </w:r>
    <w:r>
      <w:fldChar w:fldCharType="end"/>
    </w:r>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2BCF" w14:textId="6F504EBA" w:rsidR="0007571E" w:rsidRDefault="00201C23" w:rsidP="001903F0">
    <w:pPr>
      <w:pStyle w:val="FooterOdd"/>
    </w:pPr>
    <w:r>
      <w:fldChar w:fldCharType="begin"/>
    </w:r>
    <w:r>
      <w:instrText>SUBJECT   \* MERGEFORMAT</w:instrText>
    </w:r>
    <w:r>
      <w:fldChar w:fldCharType="separate"/>
    </w:r>
    <w:r w:rsidR="00FC46F5">
      <w:t>Statement 5: Expenses and Net Capital Investment</w:t>
    </w:r>
    <w:r>
      <w:fldChar w:fldCharType="end"/>
    </w:r>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63CCE" w14:textId="77777777" w:rsidR="00D1675A" w:rsidRPr="003C1CA4" w:rsidRDefault="00D1675A"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6C0EF5E1" w14:textId="77777777" w:rsidR="00D1675A" w:rsidRDefault="00D1675A" w:rsidP="00E40261">
      <w:pPr>
        <w:spacing w:after="0" w:line="240" w:lineRule="auto"/>
      </w:pPr>
      <w:r>
        <w:continuationSeparator/>
      </w:r>
    </w:p>
  </w:footnote>
  <w:footnote w:type="continuationNotice" w:id="1">
    <w:p w14:paraId="16B0D5C9" w14:textId="77777777" w:rsidR="00D1675A" w:rsidRDefault="00D1675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76AA3" w14:textId="33EDAEDF" w:rsidR="00911489" w:rsidRDefault="00BB3209">
    <w:pPr>
      <w:pStyle w:val="Header"/>
    </w:pPr>
    <w:r>
      <w:rPr>
        <w:noProof/>
      </w:rPr>
      <w:drawing>
        <wp:anchor distT="0" distB="0" distL="114300" distR="114300" simplePos="0" relativeHeight="251658242" behindDoc="1" locked="0" layoutInCell="1" allowOverlap="1" wp14:anchorId="3B4FB7F9" wp14:editId="405A7E99">
          <wp:simplePos x="0" y="0"/>
          <wp:positionH relativeFrom="page">
            <wp:align>center</wp:align>
          </wp:positionH>
          <wp:positionV relativeFrom="page">
            <wp:align>center</wp:align>
          </wp:positionV>
          <wp:extent cx="7558767" cy="10692000"/>
          <wp:effectExtent l="0" t="0" r="4445" b="0"/>
          <wp:wrapNone/>
          <wp:docPr id="40082087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9889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58767"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4F45" w14:textId="122768F9" w:rsidR="00911489" w:rsidRPr="00BB3209" w:rsidRDefault="00BB3209" w:rsidP="00BB3209">
    <w:pPr>
      <w:pStyle w:val="Header"/>
    </w:pPr>
    <w:r>
      <w:rPr>
        <w:noProof/>
      </w:rPr>
      <w:drawing>
        <wp:anchor distT="0" distB="0" distL="114300" distR="114300" simplePos="0" relativeHeight="251658241" behindDoc="1" locked="0" layoutInCell="1" allowOverlap="1" wp14:anchorId="1F606E56" wp14:editId="0CF2C305">
          <wp:simplePos x="0" y="0"/>
          <wp:positionH relativeFrom="page">
            <wp:align>center</wp:align>
          </wp:positionH>
          <wp:positionV relativeFrom="page">
            <wp:align>center</wp:align>
          </wp:positionV>
          <wp:extent cx="7558767" cy="10692000"/>
          <wp:effectExtent l="0" t="0" r="4445" b="0"/>
          <wp:wrapNone/>
          <wp:docPr id="99168514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2223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2405" w14:textId="1EF288E0" w:rsidR="0007571E" w:rsidRPr="00AA5439" w:rsidRDefault="00BB3209" w:rsidP="00AA5439">
    <w:pPr>
      <w:pStyle w:val="HeaderEven"/>
      <w:rPr>
        <w:sz w:val="2"/>
        <w:szCs w:val="2"/>
      </w:rPr>
    </w:pPr>
    <w:r>
      <w:rPr>
        <w:noProof/>
        <w:sz w:val="2"/>
        <w:szCs w:val="2"/>
      </w:rPr>
      <w:drawing>
        <wp:anchor distT="0" distB="0" distL="114300" distR="114300" simplePos="0" relativeHeight="251658245" behindDoc="1" locked="0" layoutInCell="1" allowOverlap="1" wp14:anchorId="5EB08B1B" wp14:editId="0E543D23">
          <wp:simplePos x="0" y="0"/>
          <wp:positionH relativeFrom="page">
            <wp:align>center</wp:align>
          </wp:positionH>
          <wp:positionV relativeFrom="page">
            <wp:align>center</wp:align>
          </wp:positionV>
          <wp:extent cx="7558767" cy="10692000"/>
          <wp:effectExtent l="0" t="0" r="4445" b="0"/>
          <wp:wrapNone/>
          <wp:docPr id="98596340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11624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58767" cy="106920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7F197003" w14:textId="77777777">
      <w:trPr>
        <w:trHeight w:hRule="exact" w:val="340"/>
      </w:trPr>
      <w:tc>
        <w:tcPr>
          <w:tcW w:w="7797" w:type="dxa"/>
        </w:tcPr>
        <w:p w14:paraId="147F9F92" w14:textId="742A7AF4" w:rsidR="0007571E" w:rsidRPr="008C56E1" w:rsidRDefault="0007571E" w:rsidP="00F60EA1">
          <w:pPr>
            <w:pStyle w:val="HeaderEven"/>
          </w:pPr>
          <w:r w:rsidRPr="008C56E1">
            <w:rPr>
              <w:noProof/>
              <w:position w:val="-8"/>
            </w:rPr>
            <w:drawing>
              <wp:inline distT="0" distB="0" distL="0" distR="0" wp14:anchorId="0EF7A6DF" wp14:editId="46E822F9">
                <wp:extent cx="864091" cy="198000"/>
                <wp:effectExtent l="0" t="0" r="0" b="0"/>
                <wp:docPr id="320078142" name="Picture 320078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r w:rsidR="00201C23">
            <w:fldChar w:fldCharType="begin"/>
          </w:r>
          <w:r w:rsidR="00201C23">
            <w:instrText>TITLE   \* MERGEFORMAT</w:instrText>
          </w:r>
          <w:r w:rsidR="00201C23">
            <w:fldChar w:fldCharType="separate"/>
          </w:r>
          <w:r w:rsidR="00FC46F5">
            <w:t>Budget Paper No. 1</w:t>
          </w:r>
          <w:r w:rsidR="00201C23">
            <w:fldChar w:fldCharType="end"/>
          </w:r>
        </w:p>
      </w:tc>
    </w:tr>
  </w:tbl>
  <w:p w14:paraId="0DEB2A57" w14:textId="77777777" w:rsidR="0007571E" w:rsidRPr="00AA5439" w:rsidRDefault="0007571E" w:rsidP="00AA5439">
    <w:pPr>
      <w:pStyle w:val="HeaderEven"/>
      <w:rPr>
        <w:sz w:val="2"/>
        <w:szCs w:val="4"/>
      </w:rPr>
    </w:pPr>
  </w:p>
  <w:p w14:paraId="11C3F9D7" w14:textId="77777777" w:rsidR="0007571E" w:rsidRPr="007703C7" w:rsidRDefault="0007571E" w:rsidP="007703C7">
    <w:pPr>
      <w:pStyle w:val="Heade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21BAB0D2" w14:textId="77777777" w:rsidTr="001051B9">
      <w:trPr>
        <w:trHeight w:hRule="exact" w:val="340"/>
      </w:trPr>
      <w:tc>
        <w:tcPr>
          <w:tcW w:w="7797" w:type="dxa"/>
          <w:tcMar>
            <w:left w:w="108" w:type="dxa"/>
            <w:right w:w="108" w:type="dxa"/>
          </w:tcMar>
        </w:tcPr>
        <w:p w14:paraId="0E746105" w14:textId="6DFD5598" w:rsidR="0007571E" w:rsidRPr="00D13BF9" w:rsidRDefault="00201C23" w:rsidP="00D13BF9">
          <w:pPr>
            <w:pStyle w:val="HeaderOdd"/>
          </w:pPr>
          <w:r>
            <w:fldChar w:fldCharType="begin"/>
          </w:r>
          <w:r>
            <w:instrText>TITLE   \* MERGEFORMAT</w:instrText>
          </w:r>
          <w:r>
            <w:fldChar w:fldCharType="separate"/>
          </w:r>
          <w:r w:rsidR="00FC46F5">
            <w:t>Budget Paper No. 1</w:t>
          </w:r>
          <w:r>
            <w:fldChar w:fldCharType="end"/>
          </w:r>
          <w:r w:rsidR="0007571E" w:rsidRPr="00081542">
            <w:t> | </w:t>
          </w:r>
          <w:r w:rsidR="0007571E" w:rsidRPr="002709D2">
            <w:rPr>
              <w:noProof/>
              <w:position w:val="-8"/>
              <w:vertAlign w:val="subscript"/>
            </w:rPr>
            <w:drawing>
              <wp:inline distT="0" distB="0" distL="0" distR="0" wp14:anchorId="4281F286" wp14:editId="52928412">
                <wp:extent cx="864091" cy="198000"/>
                <wp:effectExtent l="0" t="0" r="0" b="0"/>
                <wp:docPr id="1024715291" name="Picture 10247152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121E1E04" w14:textId="2F37636F" w:rsidR="0007571E" w:rsidRPr="00562EDC" w:rsidRDefault="00BB3209" w:rsidP="00562EDC">
    <w:pPr>
      <w:pStyle w:val="HeaderOdd"/>
      <w:jc w:val="left"/>
      <w:rPr>
        <w:sz w:val="2"/>
        <w:szCs w:val="4"/>
      </w:rPr>
    </w:pPr>
    <w:r>
      <w:rPr>
        <w:noProof/>
        <w:sz w:val="2"/>
        <w:szCs w:val="2"/>
      </w:rPr>
      <w:drawing>
        <wp:anchor distT="0" distB="0" distL="114300" distR="114300" simplePos="0" relativeHeight="251658244" behindDoc="1" locked="0" layoutInCell="1" allowOverlap="1" wp14:anchorId="423FE1DB" wp14:editId="10A5B9BC">
          <wp:simplePos x="0" y="0"/>
          <wp:positionH relativeFrom="page">
            <wp:align>center</wp:align>
          </wp:positionH>
          <wp:positionV relativeFrom="page">
            <wp:align>center</wp:align>
          </wp:positionV>
          <wp:extent cx="7558767" cy="10691998"/>
          <wp:effectExtent l="0" t="0" r="4445" b="0"/>
          <wp:wrapNone/>
          <wp:docPr id="192862487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373573"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8304" w14:textId="24338D59" w:rsidR="0007571E" w:rsidRDefault="00BB3209">
    <w:pPr>
      <w:pStyle w:val="Header"/>
      <w:rPr>
        <w:sz w:val="2"/>
        <w:szCs w:val="2"/>
      </w:rPr>
    </w:pPr>
    <w:r>
      <w:rPr>
        <w:noProof/>
        <w:sz w:val="2"/>
        <w:szCs w:val="2"/>
      </w:rPr>
      <w:drawing>
        <wp:anchor distT="0" distB="0" distL="114300" distR="114300" simplePos="0" relativeHeight="251658243" behindDoc="1" locked="0" layoutInCell="1" allowOverlap="1" wp14:anchorId="69B61ABC" wp14:editId="38388FA3">
          <wp:simplePos x="0" y="0"/>
          <wp:positionH relativeFrom="page">
            <wp:align>center</wp:align>
          </wp:positionH>
          <wp:positionV relativeFrom="page">
            <wp:align>center</wp:align>
          </wp:positionV>
          <wp:extent cx="7558767" cy="10692000"/>
          <wp:effectExtent l="0" t="0" r="4445" b="0"/>
          <wp:wrapNone/>
          <wp:docPr id="202965371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226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2000"/>
                  </a:xfrm>
                  <a:prstGeom prst="rect">
                    <a:avLst/>
                  </a:prstGeom>
                </pic:spPr>
              </pic:pic>
            </a:graphicData>
          </a:graphic>
          <wp14:sizeRelH relativeFrom="page">
            <wp14:pctWidth>0</wp14:pctWidth>
          </wp14:sizeRelH>
          <wp14:sizeRelV relativeFrom="page">
            <wp14:pctHeight>0</wp14:pctHeight>
          </wp14:sizeRelV>
        </wp:anchor>
      </w:drawing>
    </w:r>
  </w:p>
  <w:p w14:paraId="32D0342E" w14:textId="77777777" w:rsidR="0007571E" w:rsidRDefault="0007571E">
    <w:pPr>
      <w:pStyle w:val="Header"/>
      <w:rPr>
        <w:sz w:val="2"/>
        <w:szCs w:val="2"/>
      </w:rPr>
    </w:pPr>
  </w:p>
  <w:p w14:paraId="6C48FC57" w14:textId="77777777" w:rsidR="0007571E" w:rsidRPr="005B2F30" w:rsidRDefault="0007571E">
    <w:pPr>
      <w:pStyle w:val="Header"/>
      <w:rPr>
        <w:sz w:val="2"/>
        <w:szCs w:val="2"/>
      </w:rPr>
    </w:pPr>
    <w:r w:rsidRPr="00692105">
      <w:rPr>
        <w:noProof/>
        <w:sz w:val="32"/>
        <w:szCs w:val="32"/>
      </w:rPr>
      <mc:AlternateContent>
        <mc:Choice Requires="wps">
          <w:drawing>
            <wp:anchor distT="0" distB="0" distL="114300" distR="114300" simplePos="0" relativeHeight="251658240" behindDoc="0" locked="0" layoutInCell="1" allowOverlap="1" wp14:anchorId="4CDA0D9A" wp14:editId="6448BA7D">
              <wp:simplePos x="0" y="0"/>
              <wp:positionH relativeFrom="column">
                <wp:posOffset>7560945</wp:posOffset>
              </wp:positionH>
              <wp:positionV relativeFrom="margin">
                <wp:align>bottom</wp:align>
              </wp:positionV>
              <wp:extent cx="399600" cy="4896000"/>
              <wp:effectExtent l="0" t="0" r="635" b="0"/>
              <wp:wrapNone/>
              <wp:docPr id="84338135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48383" w14:textId="6A5F2E82" w:rsidR="0007571E" w:rsidRPr="00137C7E" w:rsidRDefault="00201C23" w:rsidP="001D33D6">
                          <w:pPr>
                            <w:pStyle w:val="HeaderOdd"/>
                          </w:pPr>
                          <w:r>
                            <w:fldChar w:fldCharType="begin"/>
                          </w:r>
                          <w:r>
                            <w:instrText>TITLE   \* MERGEFORMAT</w:instrText>
                          </w:r>
                          <w:r>
                            <w:fldChar w:fldCharType="separate"/>
                          </w:r>
                          <w:r w:rsidR="00FC46F5">
                            <w:t>Budget Paper No. 1</w:t>
                          </w:r>
                          <w:r>
                            <w:fldChar w:fldCharType="end"/>
                          </w:r>
                          <w:r w:rsidR="0007571E">
                            <w:t xml:space="preserve">  |  </w:t>
                          </w:r>
                          <w:r w:rsidR="0007571E" w:rsidRPr="000635BE">
                            <w:rPr>
                              <w:rFonts w:ascii="Arial Bold" w:hAnsi="Arial Bold"/>
                              <w:b/>
                              <w:bCs/>
                              <w:noProof/>
                              <w:position w:val="-10"/>
                            </w:rPr>
                            <w:drawing>
                              <wp:inline distT="0" distB="0" distL="0" distR="0" wp14:anchorId="38662242" wp14:editId="4304C6AF">
                                <wp:extent cx="1000760" cy="228609"/>
                                <wp:effectExtent l="5080" t="0" r="0" b="0"/>
                                <wp:docPr id="326862559" name="Picture 3268625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A0D9A"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" stroked="f">
              <v:textbox style="layout-flow:vertical" inset="0,0,0,.2mm">
                <w:txbxContent>
                  <w:p w14:paraId="51248383" w14:textId="6A5F2E82" w:rsidR="0007571E" w:rsidRPr="00137C7E" w:rsidRDefault="00201C23" w:rsidP="001D33D6">
                    <w:pPr>
                      <w:pStyle w:val="HeaderOdd"/>
                    </w:pPr>
                    <w:r>
                      <w:fldChar w:fldCharType="begin"/>
                    </w:r>
                    <w:r>
                      <w:instrText>TITLE   \* MERGEFORMAT</w:instrText>
                    </w:r>
                    <w:r>
                      <w:fldChar w:fldCharType="separate"/>
                    </w:r>
                    <w:r w:rsidR="00FC46F5">
                      <w:t>Budget Paper No. 1</w:t>
                    </w:r>
                    <w:r>
                      <w:fldChar w:fldCharType="end"/>
                    </w:r>
                    <w:r w:rsidR="0007571E">
                      <w:t xml:space="preserve">  |  </w:t>
                    </w:r>
                    <w:r w:rsidR="0007571E" w:rsidRPr="000635BE">
                      <w:rPr>
                        <w:rFonts w:ascii="Arial Bold" w:hAnsi="Arial Bold"/>
                        <w:b/>
                        <w:bCs/>
                        <w:noProof/>
                        <w:position w:val="-10"/>
                      </w:rPr>
                      <w:drawing>
                        <wp:inline distT="0" distB="0" distL="0" distR="0" wp14:anchorId="38662242" wp14:editId="4304C6AF">
                          <wp:extent cx="1000760" cy="228609"/>
                          <wp:effectExtent l="5080" t="0" r="0" b="0"/>
                          <wp:docPr id="326862559" name="Picture 3268625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2F062D5F"/>
    <w:multiLevelType w:val="singleLevel"/>
    <w:tmpl w:val="C64E315A"/>
    <w:lvl w:ilvl="0">
      <w:start w:val="1"/>
      <w:numFmt w:val="lowerLetter"/>
      <w:lvlText w:val="%1)"/>
      <w:lvlJc w:val="left"/>
      <w:pPr>
        <w:ind w:left="360" w:hanging="360"/>
      </w:pPr>
      <w:rPr>
        <w:b w:val="0"/>
        <w:i w:val="0"/>
        <w:color w:val="000000"/>
        <w:sz w:val="16"/>
      </w:rPr>
    </w:lvl>
  </w:abstractNum>
  <w:abstractNum w:abstractNumId="14"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5"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E420D07"/>
    <w:multiLevelType w:val="hybridMultilevel"/>
    <w:tmpl w:val="E5DA7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03410866">
    <w:abstractNumId w:val="14"/>
  </w:num>
  <w:num w:numId="2" w16cid:durableId="70975900">
    <w:abstractNumId w:val="11"/>
  </w:num>
  <w:num w:numId="3" w16cid:durableId="1903564601">
    <w:abstractNumId w:val="10"/>
  </w:num>
  <w:num w:numId="4" w16cid:durableId="541596858">
    <w:abstractNumId w:val="10"/>
  </w:num>
  <w:num w:numId="5"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7239319">
    <w:abstractNumId w:val="17"/>
  </w:num>
  <w:num w:numId="7" w16cid:durableId="1518692781">
    <w:abstractNumId w:val="15"/>
  </w:num>
  <w:num w:numId="8" w16cid:durableId="1341854171">
    <w:abstractNumId w:val="13"/>
  </w:num>
  <w:num w:numId="9" w16cid:durableId="14903646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98930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81746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36175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02233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40320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21732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29816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04787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14573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32573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58062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28180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94542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04412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89128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21299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57626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55020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7367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25007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12917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3560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55419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8244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44435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4553720">
    <w:abstractNumId w:val="18"/>
  </w:num>
  <w:num w:numId="36" w16cid:durableId="2443879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681990">
    <w:abstractNumId w:val="12"/>
  </w:num>
  <w:num w:numId="38" w16cid:durableId="308556280">
    <w:abstractNumId w:val="16"/>
  </w:num>
  <w:num w:numId="39" w16cid:durableId="322590933">
    <w:abstractNumId w:val="9"/>
  </w:num>
  <w:num w:numId="40" w16cid:durableId="1723669811">
    <w:abstractNumId w:val="7"/>
  </w:num>
  <w:num w:numId="41" w16cid:durableId="235865475">
    <w:abstractNumId w:val="6"/>
  </w:num>
  <w:num w:numId="42" w16cid:durableId="1066297075">
    <w:abstractNumId w:val="5"/>
  </w:num>
  <w:num w:numId="43" w16cid:durableId="10422456">
    <w:abstractNumId w:val="4"/>
  </w:num>
  <w:num w:numId="44" w16cid:durableId="4594083">
    <w:abstractNumId w:val="8"/>
  </w:num>
  <w:num w:numId="45" w16cid:durableId="961616114">
    <w:abstractNumId w:val="3"/>
  </w:num>
  <w:num w:numId="46" w16cid:durableId="760225057">
    <w:abstractNumId w:val="2"/>
  </w:num>
  <w:num w:numId="47" w16cid:durableId="1531915683">
    <w:abstractNumId w:val="1"/>
  </w:num>
  <w:num w:numId="48" w16cid:durableId="288900107">
    <w:abstractNumId w:val="0"/>
  </w:num>
  <w:num w:numId="49" w16cid:durableId="6209188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CE7C3F"/>
    <w:rsid w:val="000004EA"/>
    <w:rsid w:val="00000B20"/>
    <w:rsid w:val="00001AE1"/>
    <w:rsid w:val="00002219"/>
    <w:rsid w:val="00002CED"/>
    <w:rsid w:val="00003FB0"/>
    <w:rsid w:val="0000679B"/>
    <w:rsid w:val="00010E0A"/>
    <w:rsid w:val="00011DBB"/>
    <w:rsid w:val="00012723"/>
    <w:rsid w:val="00013307"/>
    <w:rsid w:val="00013C29"/>
    <w:rsid w:val="00013EA8"/>
    <w:rsid w:val="00014589"/>
    <w:rsid w:val="000146D4"/>
    <w:rsid w:val="00014A83"/>
    <w:rsid w:val="000205FD"/>
    <w:rsid w:val="00024690"/>
    <w:rsid w:val="00024BA4"/>
    <w:rsid w:val="00030B2D"/>
    <w:rsid w:val="00031ABD"/>
    <w:rsid w:val="00035CAF"/>
    <w:rsid w:val="00035D8D"/>
    <w:rsid w:val="00036B97"/>
    <w:rsid w:val="00041D2D"/>
    <w:rsid w:val="000421D7"/>
    <w:rsid w:val="000425E7"/>
    <w:rsid w:val="000448EA"/>
    <w:rsid w:val="0004655B"/>
    <w:rsid w:val="00046D40"/>
    <w:rsid w:val="00046F87"/>
    <w:rsid w:val="0004713B"/>
    <w:rsid w:val="000506EB"/>
    <w:rsid w:val="00051DD0"/>
    <w:rsid w:val="00052F50"/>
    <w:rsid w:val="00053ADB"/>
    <w:rsid w:val="00053D0D"/>
    <w:rsid w:val="000546EB"/>
    <w:rsid w:val="00055BDC"/>
    <w:rsid w:val="00055D42"/>
    <w:rsid w:val="00060546"/>
    <w:rsid w:val="00062060"/>
    <w:rsid w:val="000622DA"/>
    <w:rsid w:val="000629FE"/>
    <w:rsid w:val="000635BE"/>
    <w:rsid w:val="00063F8F"/>
    <w:rsid w:val="00064E73"/>
    <w:rsid w:val="0006614F"/>
    <w:rsid w:val="0007438F"/>
    <w:rsid w:val="0007571E"/>
    <w:rsid w:val="00076F9B"/>
    <w:rsid w:val="0007778E"/>
    <w:rsid w:val="000800D2"/>
    <w:rsid w:val="00081542"/>
    <w:rsid w:val="00081B8E"/>
    <w:rsid w:val="00082EF7"/>
    <w:rsid w:val="0008399A"/>
    <w:rsid w:val="0008597F"/>
    <w:rsid w:val="00087BAB"/>
    <w:rsid w:val="000903D9"/>
    <w:rsid w:val="00090721"/>
    <w:rsid w:val="00090CEB"/>
    <w:rsid w:val="0009201C"/>
    <w:rsid w:val="0009291C"/>
    <w:rsid w:val="00092BC0"/>
    <w:rsid w:val="00094F39"/>
    <w:rsid w:val="000A3C7F"/>
    <w:rsid w:val="000A4760"/>
    <w:rsid w:val="000A55F9"/>
    <w:rsid w:val="000A6337"/>
    <w:rsid w:val="000A639A"/>
    <w:rsid w:val="000B005F"/>
    <w:rsid w:val="000B199C"/>
    <w:rsid w:val="000B1EC8"/>
    <w:rsid w:val="000B3197"/>
    <w:rsid w:val="000B38A8"/>
    <w:rsid w:val="000B76A2"/>
    <w:rsid w:val="000B7848"/>
    <w:rsid w:val="000C23E0"/>
    <w:rsid w:val="000C25CF"/>
    <w:rsid w:val="000C26DA"/>
    <w:rsid w:val="000C3660"/>
    <w:rsid w:val="000C3F9A"/>
    <w:rsid w:val="000C62E1"/>
    <w:rsid w:val="000C658A"/>
    <w:rsid w:val="000D20CE"/>
    <w:rsid w:val="000D52F1"/>
    <w:rsid w:val="000D5302"/>
    <w:rsid w:val="000D58AE"/>
    <w:rsid w:val="000D6D14"/>
    <w:rsid w:val="000D78F4"/>
    <w:rsid w:val="000E105B"/>
    <w:rsid w:val="000E149B"/>
    <w:rsid w:val="000E1B52"/>
    <w:rsid w:val="000E4579"/>
    <w:rsid w:val="000E6714"/>
    <w:rsid w:val="000E6D9A"/>
    <w:rsid w:val="000E6FA2"/>
    <w:rsid w:val="000E74E3"/>
    <w:rsid w:val="000E7BE3"/>
    <w:rsid w:val="000F583B"/>
    <w:rsid w:val="000F6AF9"/>
    <w:rsid w:val="001014FD"/>
    <w:rsid w:val="0010150A"/>
    <w:rsid w:val="00103F65"/>
    <w:rsid w:val="001051B9"/>
    <w:rsid w:val="00106874"/>
    <w:rsid w:val="001105BB"/>
    <w:rsid w:val="00110DA7"/>
    <w:rsid w:val="0011175D"/>
    <w:rsid w:val="00111F9B"/>
    <w:rsid w:val="00111FAA"/>
    <w:rsid w:val="00112A1F"/>
    <w:rsid w:val="00117B5F"/>
    <w:rsid w:val="001206F8"/>
    <w:rsid w:val="0012071A"/>
    <w:rsid w:val="0012080E"/>
    <w:rsid w:val="00121526"/>
    <w:rsid w:val="0012185E"/>
    <w:rsid w:val="00122270"/>
    <w:rsid w:val="00125B40"/>
    <w:rsid w:val="00125DD8"/>
    <w:rsid w:val="00126C36"/>
    <w:rsid w:val="001318F9"/>
    <w:rsid w:val="0013481A"/>
    <w:rsid w:val="0014006D"/>
    <w:rsid w:val="00140982"/>
    <w:rsid w:val="00145319"/>
    <w:rsid w:val="001472CA"/>
    <w:rsid w:val="00147993"/>
    <w:rsid w:val="00150488"/>
    <w:rsid w:val="001505AA"/>
    <w:rsid w:val="00150C34"/>
    <w:rsid w:val="00150CC8"/>
    <w:rsid w:val="00151B8F"/>
    <w:rsid w:val="001530EF"/>
    <w:rsid w:val="0015324B"/>
    <w:rsid w:val="00153344"/>
    <w:rsid w:val="0015384A"/>
    <w:rsid w:val="00160928"/>
    <w:rsid w:val="00162773"/>
    <w:rsid w:val="00163EA9"/>
    <w:rsid w:val="00164E78"/>
    <w:rsid w:val="00167009"/>
    <w:rsid w:val="00167506"/>
    <w:rsid w:val="00167557"/>
    <w:rsid w:val="00170A89"/>
    <w:rsid w:val="00171C21"/>
    <w:rsid w:val="001722D5"/>
    <w:rsid w:val="00172CFE"/>
    <w:rsid w:val="00173376"/>
    <w:rsid w:val="00173C20"/>
    <w:rsid w:val="00174F0B"/>
    <w:rsid w:val="00176049"/>
    <w:rsid w:val="00177E94"/>
    <w:rsid w:val="001807C5"/>
    <w:rsid w:val="00182B5F"/>
    <w:rsid w:val="001861D5"/>
    <w:rsid w:val="00186702"/>
    <w:rsid w:val="001903F0"/>
    <w:rsid w:val="0019115B"/>
    <w:rsid w:val="00192290"/>
    <w:rsid w:val="001957FE"/>
    <w:rsid w:val="001970E6"/>
    <w:rsid w:val="001A18D5"/>
    <w:rsid w:val="001A487C"/>
    <w:rsid w:val="001A48D5"/>
    <w:rsid w:val="001A5A92"/>
    <w:rsid w:val="001A70AE"/>
    <w:rsid w:val="001A7712"/>
    <w:rsid w:val="001B3722"/>
    <w:rsid w:val="001B3BDD"/>
    <w:rsid w:val="001B5ED9"/>
    <w:rsid w:val="001B6D76"/>
    <w:rsid w:val="001B7232"/>
    <w:rsid w:val="001C29BA"/>
    <w:rsid w:val="001C3B4C"/>
    <w:rsid w:val="001C50EB"/>
    <w:rsid w:val="001C574B"/>
    <w:rsid w:val="001C582E"/>
    <w:rsid w:val="001C5E21"/>
    <w:rsid w:val="001C77FF"/>
    <w:rsid w:val="001D1610"/>
    <w:rsid w:val="001D33D6"/>
    <w:rsid w:val="001E2632"/>
    <w:rsid w:val="001E38E9"/>
    <w:rsid w:val="001E3C5C"/>
    <w:rsid w:val="001E430E"/>
    <w:rsid w:val="001E66EE"/>
    <w:rsid w:val="001E6FD3"/>
    <w:rsid w:val="001F08E1"/>
    <w:rsid w:val="001F45B1"/>
    <w:rsid w:val="001F6525"/>
    <w:rsid w:val="001F6639"/>
    <w:rsid w:val="00200097"/>
    <w:rsid w:val="00203ACE"/>
    <w:rsid w:val="00203E1E"/>
    <w:rsid w:val="002044D5"/>
    <w:rsid w:val="00205DC4"/>
    <w:rsid w:val="00206A05"/>
    <w:rsid w:val="0020736B"/>
    <w:rsid w:val="00207F53"/>
    <w:rsid w:val="00210718"/>
    <w:rsid w:val="002131DB"/>
    <w:rsid w:val="00213F93"/>
    <w:rsid w:val="0021468D"/>
    <w:rsid w:val="00216462"/>
    <w:rsid w:val="00223528"/>
    <w:rsid w:val="002270CD"/>
    <w:rsid w:val="00233D44"/>
    <w:rsid w:val="00235D56"/>
    <w:rsid w:val="00236C66"/>
    <w:rsid w:val="00237F04"/>
    <w:rsid w:val="00241B8C"/>
    <w:rsid w:val="00242462"/>
    <w:rsid w:val="00242479"/>
    <w:rsid w:val="0024521A"/>
    <w:rsid w:val="00246A2E"/>
    <w:rsid w:val="00250208"/>
    <w:rsid w:val="0025783E"/>
    <w:rsid w:val="002601A9"/>
    <w:rsid w:val="002605F6"/>
    <w:rsid w:val="0026070E"/>
    <w:rsid w:val="002610F7"/>
    <w:rsid w:val="002628B1"/>
    <w:rsid w:val="00264180"/>
    <w:rsid w:val="002661BF"/>
    <w:rsid w:val="00266FDF"/>
    <w:rsid w:val="00267200"/>
    <w:rsid w:val="0026755E"/>
    <w:rsid w:val="00267DB2"/>
    <w:rsid w:val="002709D2"/>
    <w:rsid w:val="00270EC1"/>
    <w:rsid w:val="00271CBC"/>
    <w:rsid w:val="00273B2D"/>
    <w:rsid w:val="00273C94"/>
    <w:rsid w:val="00274099"/>
    <w:rsid w:val="002748BE"/>
    <w:rsid w:val="00274FFB"/>
    <w:rsid w:val="00277E23"/>
    <w:rsid w:val="00281716"/>
    <w:rsid w:val="00283E08"/>
    <w:rsid w:val="00284D1A"/>
    <w:rsid w:val="002866C0"/>
    <w:rsid w:val="00287593"/>
    <w:rsid w:val="00287DCE"/>
    <w:rsid w:val="00290558"/>
    <w:rsid w:val="00293002"/>
    <w:rsid w:val="00296E85"/>
    <w:rsid w:val="002970B5"/>
    <w:rsid w:val="002A07F4"/>
    <w:rsid w:val="002A31E1"/>
    <w:rsid w:val="002A3EB7"/>
    <w:rsid w:val="002A6A16"/>
    <w:rsid w:val="002B1BD1"/>
    <w:rsid w:val="002B37C9"/>
    <w:rsid w:val="002B4A99"/>
    <w:rsid w:val="002B6106"/>
    <w:rsid w:val="002B6A2B"/>
    <w:rsid w:val="002B6A4D"/>
    <w:rsid w:val="002B6E1D"/>
    <w:rsid w:val="002C0D8E"/>
    <w:rsid w:val="002C2097"/>
    <w:rsid w:val="002C2BD4"/>
    <w:rsid w:val="002C326C"/>
    <w:rsid w:val="002C3B54"/>
    <w:rsid w:val="002C3DEB"/>
    <w:rsid w:val="002C4E7D"/>
    <w:rsid w:val="002C596C"/>
    <w:rsid w:val="002D358C"/>
    <w:rsid w:val="002D3D8C"/>
    <w:rsid w:val="002D5BEC"/>
    <w:rsid w:val="002D7262"/>
    <w:rsid w:val="002D77BC"/>
    <w:rsid w:val="002D789E"/>
    <w:rsid w:val="002E0B66"/>
    <w:rsid w:val="002E10D6"/>
    <w:rsid w:val="002E594E"/>
    <w:rsid w:val="002E638A"/>
    <w:rsid w:val="002E6608"/>
    <w:rsid w:val="002E6B6A"/>
    <w:rsid w:val="002E6B84"/>
    <w:rsid w:val="002E7B71"/>
    <w:rsid w:val="002F070D"/>
    <w:rsid w:val="002F0F1B"/>
    <w:rsid w:val="002F23A6"/>
    <w:rsid w:val="002F31CB"/>
    <w:rsid w:val="002F40F3"/>
    <w:rsid w:val="002F6357"/>
    <w:rsid w:val="002F7A11"/>
    <w:rsid w:val="00300243"/>
    <w:rsid w:val="00301400"/>
    <w:rsid w:val="00303278"/>
    <w:rsid w:val="00304565"/>
    <w:rsid w:val="00305105"/>
    <w:rsid w:val="0030645F"/>
    <w:rsid w:val="00307309"/>
    <w:rsid w:val="00307A02"/>
    <w:rsid w:val="00310684"/>
    <w:rsid w:val="003111D6"/>
    <w:rsid w:val="003160DB"/>
    <w:rsid w:val="00317740"/>
    <w:rsid w:val="00322D5D"/>
    <w:rsid w:val="00323CD0"/>
    <w:rsid w:val="00325ED6"/>
    <w:rsid w:val="00326A61"/>
    <w:rsid w:val="003303B0"/>
    <w:rsid w:val="0033441E"/>
    <w:rsid w:val="00334F82"/>
    <w:rsid w:val="003353DC"/>
    <w:rsid w:val="0033575B"/>
    <w:rsid w:val="0033622D"/>
    <w:rsid w:val="003371A7"/>
    <w:rsid w:val="00341909"/>
    <w:rsid w:val="00341921"/>
    <w:rsid w:val="003421CD"/>
    <w:rsid w:val="003451F5"/>
    <w:rsid w:val="00345FB8"/>
    <w:rsid w:val="00346B1C"/>
    <w:rsid w:val="003471C7"/>
    <w:rsid w:val="003477A9"/>
    <w:rsid w:val="003478ED"/>
    <w:rsid w:val="003506C0"/>
    <w:rsid w:val="003548E0"/>
    <w:rsid w:val="0035711D"/>
    <w:rsid w:val="00357325"/>
    <w:rsid w:val="00360947"/>
    <w:rsid w:val="00360974"/>
    <w:rsid w:val="0036132F"/>
    <w:rsid w:val="00361FA1"/>
    <w:rsid w:val="0036349E"/>
    <w:rsid w:val="003635F4"/>
    <w:rsid w:val="00363EC9"/>
    <w:rsid w:val="003672B3"/>
    <w:rsid w:val="00367FB5"/>
    <w:rsid w:val="00370354"/>
    <w:rsid w:val="00370D0C"/>
    <w:rsid w:val="00371789"/>
    <w:rsid w:val="0037231C"/>
    <w:rsid w:val="0037347E"/>
    <w:rsid w:val="00376330"/>
    <w:rsid w:val="0037673B"/>
    <w:rsid w:val="00377927"/>
    <w:rsid w:val="00377DF2"/>
    <w:rsid w:val="00380A46"/>
    <w:rsid w:val="00381554"/>
    <w:rsid w:val="00381D29"/>
    <w:rsid w:val="00382391"/>
    <w:rsid w:val="00382E3D"/>
    <w:rsid w:val="00383F30"/>
    <w:rsid w:val="00384078"/>
    <w:rsid w:val="00384CFA"/>
    <w:rsid w:val="00386F6F"/>
    <w:rsid w:val="00387062"/>
    <w:rsid w:val="00387B57"/>
    <w:rsid w:val="00392270"/>
    <w:rsid w:val="00392FCA"/>
    <w:rsid w:val="003950E4"/>
    <w:rsid w:val="003A0900"/>
    <w:rsid w:val="003A0E88"/>
    <w:rsid w:val="003A36F0"/>
    <w:rsid w:val="003A3AC2"/>
    <w:rsid w:val="003A57C9"/>
    <w:rsid w:val="003A632D"/>
    <w:rsid w:val="003B3670"/>
    <w:rsid w:val="003B47D8"/>
    <w:rsid w:val="003B54C0"/>
    <w:rsid w:val="003B55AD"/>
    <w:rsid w:val="003B64C9"/>
    <w:rsid w:val="003B715D"/>
    <w:rsid w:val="003C023D"/>
    <w:rsid w:val="003C0348"/>
    <w:rsid w:val="003C087F"/>
    <w:rsid w:val="003C1580"/>
    <w:rsid w:val="003C1CA4"/>
    <w:rsid w:val="003C1CEF"/>
    <w:rsid w:val="003C7FF8"/>
    <w:rsid w:val="003D0BB3"/>
    <w:rsid w:val="003D190C"/>
    <w:rsid w:val="003D21F8"/>
    <w:rsid w:val="003D2789"/>
    <w:rsid w:val="003D2BC7"/>
    <w:rsid w:val="003D326D"/>
    <w:rsid w:val="003D414C"/>
    <w:rsid w:val="003D43D6"/>
    <w:rsid w:val="003D5235"/>
    <w:rsid w:val="003D53E4"/>
    <w:rsid w:val="003D5DDA"/>
    <w:rsid w:val="003E0352"/>
    <w:rsid w:val="003E0D5A"/>
    <w:rsid w:val="003E4180"/>
    <w:rsid w:val="003E483D"/>
    <w:rsid w:val="003E4AE3"/>
    <w:rsid w:val="003E632B"/>
    <w:rsid w:val="003E646E"/>
    <w:rsid w:val="003F10FA"/>
    <w:rsid w:val="003F12B3"/>
    <w:rsid w:val="003F42F4"/>
    <w:rsid w:val="003F6432"/>
    <w:rsid w:val="003F7F32"/>
    <w:rsid w:val="0040005F"/>
    <w:rsid w:val="00402504"/>
    <w:rsid w:val="00402573"/>
    <w:rsid w:val="00403237"/>
    <w:rsid w:val="00404443"/>
    <w:rsid w:val="00405AFB"/>
    <w:rsid w:val="00405EFA"/>
    <w:rsid w:val="00406CC0"/>
    <w:rsid w:val="00407695"/>
    <w:rsid w:val="00407E34"/>
    <w:rsid w:val="00410AC2"/>
    <w:rsid w:val="00413781"/>
    <w:rsid w:val="00414D61"/>
    <w:rsid w:val="00414FA6"/>
    <w:rsid w:val="00415DDE"/>
    <w:rsid w:val="004214EF"/>
    <w:rsid w:val="004233DE"/>
    <w:rsid w:val="00423922"/>
    <w:rsid w:val="0042396F"/>
    <w:rsid w:val="00426888"/>
    <w:rsid w:val="00426A84"/>
    <w:rsid w:val="00427A8E"/>
    <w:rsid w:val="00427B79"/>
    <w:rsid w:val="00430D04"/>
    <w:rsid w:val="00431D3C"/>
    <w:rsid w:val="004336EB"/>
    <w:rsid w:val="00433AFE"/>
    <w:rsid w:val="00433F61"/>
    <w:rsid w:val="0043474A"/>
    <w:rsid w:val="00445283"/>
    <w:rsid w:val="004479B6"/>
    <w:rsid w:val="00447E2C"/>
    <w:rsid w:val="00454AAA"/>
    <w:rsid w:val="00454F7B"/>
    <w:rsid w:val="0046233E"/>
    <w:rsid w:val="00463352"/>
    <w:rsid w:val="0046391C"/>
    <w:rsid w:val="004668BD"/>
    <w:rsid w:val="00467B42"/>
    <w:rsid w:val="00471EAB"/>
    <w:rsid w:val="004751DF"/>
    <w:rsid w:val="00477E77"/>
    <w:rsid w:val="00481160"/>
    <w:rsid w:val="00484596"/>
    <w:rsid w:val="0048563A"/>
    <w:rsid w:val="00487B1F"/>
    <w:rsid w:val="00490B4A"/>
    <w:rsid w:val="00491A97"/>
    <w:rsid w:val="004924F3"/>
    <w:rsid w:val="00493554"/>
    <w:rsid w:val="00494E98"/>
    <w:rsid w:val="004A4183"/>
    <w:rsid w:val="004A5FDD"/>
    <w:rsid w:val="004B05BD"/>
    <w:rsid w:val="004B09E9"/>
    <w:rsid w:val="004B1C2E"/>
    <w:rsid w:val="004B2E7B"/>
    <w:rsid w:val="004B3588"/>
    <w:rsid w:val="004B3F9F"/>
    <w:rsid w:val="004B3FCD"/>
    <w:rsid w:val="004B6EEF"/>
    <w:rsid w:val="004C0067"/>
    <w:rsid w:val="004C2A07"/>
    <w:rsid w:val="004C3A5A"/>
    <w:rsid w:val="004C3E4B"/>
    <w:rsid w:val="004C3F27"/>
    <w:rsid w:val="004C40C8"/>
    <w:rsid w:val="004C4A04"/>
    <w:rsid w:val="004C689B"/>
    <w:rsid w:val="004C6E76"/>
    <w:rsid w:val="004D157C"/>
    <w:rsid w:val="004D65E9"/>
    <w:rsid w:val="004E5566"/>
    <w:rsid w:val="004F2688"/>
    <w:rsid w:val="004F3FD9"/>
    <w:rsid w:val="004F4E83"/>
    <w:rsid w:val="004F57D7"/>
    <w:rsid w:val="004F5EA9"/>
    <w:rsid w:val="004F60DD"/>
    <w:rsid w:val="004F6E68"/>
    <w:rsid w:val="00502328"/>
    <w:rsid w:val="00502645"/>
    <w:rsid w:val="00503B90"/>
    <w:rsid w:val="005048C5"/>
    <w:rsid w:val="0050751E"/>
    <w:rsid w:val="00511175"/>
    <w:rsid w:val="00511E75"/>
    <w:rsid w:val="00513FCE"/>
    <w:rsid w:val="005151D9"/>
    <w:rsid w:val="005209DC"/>
    <w:rsid w:val="00521255"/>
    <w:rsid w:val="00521C0C"/>
    <w:rsid w:val="00524255"/>
    <w:rsid w:val="005243BB"/>
    <w:rsid w:val="005249B1"/>
    <w:rsid w:val="0052590F"/>
    <w:rsid w:val="005270B7"/>
    <w:rsid w:val="00527B6C"/>
    <w:rsid w:val="0053156B"/>
    <w:rsid w:val="00531DD5"/>
    <w:rsid w:val="00532259"/>
    <w:rsid w:val="005322BC"/>
    <w:rsid w:val="00535C39"/>
    <w:rsid w:val="00537F33"/>
    <w:rsid w:val="00540AB0"/>
    <w:rsid w:val="00542E11"/>
    <w:rsid w:val="00543483"/>
    <w:rsid w:val="00546056"/>
    <w:rsid w:val="0054643C"/>
    <w:rsid w:val="00546FF1"/>
    <w:rsid w:val="005476BD"/>
    <w:rsid w:val="0055003F"/>
    <w:rsid w:val="00551292"/>
    <w:rsid w:val="00551E91"/>
    <w:rsid w:val="00552FFE"/>
    <w:rsid w:val="00555E4B"/>
    <w:rsid w:val="00557806"/>
    <w:rsid w:val="00557F43"/>
    <w:rsid w:val="00557F77"/>
    <w:rsid w:val="00560017"/>
    <w:rsid w:val="00562EDC"/>
    <w:rsid w:val="005642C7"/>
    <w:rsid w:val="00566191"/>
    <w:rsid w:val="00566A71"/>
    <w:rsid w:val="005671E4"/>
    <w:rsid w:val="00567BFB"/>
    <w:rsid w:val="005707E2"/>
    <w:rsid w:val="00571D24"/>
    <w:rsid w:val="00572D07"/>
    <w:rsid w:val="00572F9D"/>
    <w:rsid w:val="00573E2D"/>
    <w:rsid w:val="00575DB8"/>
    <w:rsid w:val="00577962"/>
    <w:rsid w:val="00580067"/>
    <w:rsid w:val="00585D8F"/>
    <w:rsid w:val="00586653"/>
    <w:rsid w:val="00587931"/>
    <w:rsid w:val="00587E34"/>
    <w:rsid w:val="00591547"/>
    <w:rsid w:val="00591770"/>
    <w:rsid w:val="00591C7E"/>
    <w:rsid w:val="0059241C"/>
    <w:rsid w:val="005924EB"/>
    <w:rsid w:val="00593A9F"/>
    <w:rsid w:val="00593BF2"/>
    <w:rsid w:val="00596106"/>
    <w:rsid w:val="00596719"/>
    <w:rsid w:val="00597EF4"/>
    <w:rsid w:val="005A04C1"/>
    <w:rsid w:val="005A0BEB"/>
    <w:rsid w:val="005A164D"/>
    <w:rsid w:val="005A1748"/>
    <w:rsid w:val="005A25B4"/>
    <w:rsid w:val="005A2F62"/>
    <w:rsid w:val="005A43A4"/>
    <w:rsid w:val="005A6F5F"/>
    <w:rsid w:val="005A7A3A"/>
    <w:rsid w:val="005A7F14"/>
    <w:rsid w:val="005B2D39"/>
    <w:rsid w:val="005B2F30"/>
    <w:rsid w:val="005B3010"/>
    <w:rsid w:val="005B7A0D"/>
    <w:rsid w:val="005C000D"/>
    <w:rsid w:val="005C0479"/>
    <w:rsid w:val="005C4980"/>
    <w:rsid w:val="005C617C"/>
    <w:rsid w:val="005D1368"/>
    <w:rsid w:val="005D23CB"/>
    <w:rsid w:val="005D504D"/>
    <w:rsid w:val="005D6ADA"/>
    <w:rsid w:val="005D7D95"/>
    <w:rsid w:val="005E149D"/>
    <w:rsid w:val="005E3A4F"/>
    <w:rsid w:val="005E4F85"/>
    <w:rsid w:val="005E78C7"/>
    <w:rsid w:val="005E792C"/>
    <w:rsid w:val="005F0777"/>
    <w:rsid w:val="005F079C"/>
    <w:rsid w:val="005F24D9"/>
    <w:rsid w:val="005F41FE"/>
    <w:rsid w:val="005F4435"/>
    <w:rsid w:val="005F5F64"/>
    <w:rsid w:val="005F61CE"/>
    <w:rsid w:val="005F63EB"/>
    <w:rsid w:val="005F686D"/>
    <w:rsid w:val="005F7C80"/>
    <w:rsid w:val="0060305C"/>
    <w:rsid w:val="00604315"/>
    <w:rsid w:val="006061F5"/>
    <w:rsid w:val="00607FF0"/>
    <w:rsid w:val="0061040B"/>
    <w:rsid w:val="00610BE4"/>
    <w:rsid w:val="00611443"/>
    <w:rsid w:val="00612F52"/>
    <w:rsid w:val="00614554"/>
    <w:rsid w:val="00614FC4"/>
    <w:rsid w:val="00615B6D"/>
    <w:rsid w:val="006161A6"/>
    <w:rsid w:val="00616215"/>
    <w:rsid w:val="006171EF"/>
    <w:rsid w:val="00622CDB"/>
    <w:rsid w:val="0062346A"/>
    <w:rsid w:val="00625590"/>
    <w:rsid w:val="00625DEC"/>
    <w:rsid w:val="00626D80"/>
    <w:rsid w:val="00627045"/>
    <w:rsid w:val="006322B8"/>
    <w:rsid w:val="00632A55"/>
    <w:rsid w:val="006343AD"/>
    <w:rsid w:val="00634703"/>
    <w:rsid w:val="00636B94"/>
    <w:rsid w:val="00637F5A"/>
    <w:rsid w:val="00640489"/>
    <w:rsid w:val="006416FA"/>
    <w:rsid w:val="0064257F"/>
    <w:rsid w:val="00645197"/>
    <w:rsid w:val="00646A27"/>
    <w:rsid w:val="0064775E"/>
    <w:rsid w:val="006519D5"/>
    <w:rsid w:val="00652D9F"/>
    <w:rsid w:val="00653AB6"/>
    <w:rsid w:val="00653D2B"/>
    <w:rsid w:val="00654AAF"/>
    <w:rsid w:val="00654C01"/>
    <w:rsid w:val="00655B32"/>
    <w:rsid w:val="006568AA"/>
    <w:rsid w:val="00661223"/>
    <w:rsid w:val="006627AE"/>
    <w:rsid w:val="006649EB"/>
    <w:rsid w:val="00664F1B"/>
    <w:rsid w:val="00666487"/>
    <w:rsid w:val="00666B70"/>
    <w:rsid w:val="00666D0F"/>
    <w:rsid w:val="006671FB"/>
    <w:rsid w:val="0067073A"/>
    <w:rsid w:val="006719E5"/>
    <w:rsid w:val="00677C4E"/>
    <w:rsid w:val="00677EBB"/>
    <w:rsid w:val="00680342"/>
    <w:rsid w:val="00680768"/>
    <w:rsid w:val="00680980"/>
    <w:rsid w:val="00681E44"/>
    <w:rsid w:val="00682D05"/>
    <w:rsid w:val="00684E00"/>
    <w:rsid w:val="00687206"/>
    <w:rsid w:val="00687C1A"/>
    <w:rsid w:val="00690923"/>
    <w:rsid w:val="00691396"/>
    <w:rsid w:val="00691C4B"/>
    <w:rsid w:val="00692105"/>
    <w:rsid w:val="00692BED"/>
    <w:rsid w:val="00693857"/>
    <w:rsid w:val="00694A0D"/>
    <w:rsid w:val="006953F9"/>
    <w:rsid w:val="0069658D"/>
    <w:rsid w:val="0069742D"/>
    <w:rsid w:val="00697D1E"/>
    <w:rsid w:val="006A068A"/>
    <w:rsid w:val="006A1C68"/>
    <w:rsid w:val="006A4A63"/>
    <w:rsid w:val="006A4A7C"/>
    <w:rsid w:val="006A5859"/>
    <w:rsid w:val="006B3608"/>
    <w:rsid w:val="006B3749"/>
    <w:rsid w:val="006B475B"/>
    <w:rsid w:val="006B68A7"/>
    <w:rsid w:val="006C08D3"/>
    <w:rsid w:val="006C0DF5"/>
    <w:rsid w:val="006C126F"/>
    <w:rsid w:val="006C1494"/>
    <w:rsid w:val="006C3E1F"/>
    <w:rsid w:val="006C458B"/>
    <w:rsid w:val="006C4809"/>
    <w:rsid w:val="006C4A90"/>
    <w:rsid w:val="006C5351"/>
    <w:rsid w:val="006C59C3"/>
    <w:rsid w:val="006C73F5"/>
    <w:rsid w:val="006C7A88"/>
    <w:rsid w:val="006D0177"/>
    <w:rsid w:val="006D17E6"/>
    <w:rsid w:val="006D29EA"/>
    <w:rsid w:val="006D4442"/>
    <w:rsid w:val="006D446F"/>
    <w:rsid w:val="006D4A4D"/>
    <w:rsid w:val="006D5234"/>
    <w:rsid w:val="006D5ACF"/>
    <w:rsid w:val="006D5B4B"/>
    <w:rsid w:val="006D6C5B"/>
    <w:rsid w:val="006D7476"/>
    <w:rsid w:val="006D7BD1"/>
    <w:rsid w:val="006D7D4C"/>
    <w:rsid w:val="006E02BB"/>
    <w:rsid w:val="006E0582"/>
    <w:rsid w:val="006E3EAA"/>
    <w:rsid w:val="006E4FD9"/>
    <w:rsid w:val="006E6CD7"/>
    <w:rsid w:val="006E74B7"/>
    <w:rsid w:val="006E7F46"/>
    <w:rsid w:val="006F0A3B"/>
    <w:rsid w:val="006F46B6"/>
    <w:rsid w:val="006F617E"/>
    <w:rsid w:val="006F633E"/>
    <w:rsid w:val="006F7D92"/>
    <w:rsid w:val="00700F49"/>
    <w:rsid w:val="0070171F"/>
    <w:rsid w:val="00702304"/>
    <w:rsid w:val="00702619"/>
    <w:rsid w:val="007030EF"/>
    <w:rsid w:val="00705BF2"/>
    <w:rsid w:val="00707EFD"/>
    <w:rsid w:val="00722023"/>
    <w:rsid w:val="0072358C"/>
    <w:rsid w:val="0072449F"/>
    <w:rsid w:val="007257EA"/>
    <w:rsid w:val="00727AAD"/>
    <w:rsid w:val="00727D52"/>
    <w:rsid w:val="007322D8"/>
    <w:rsid w:val="00733DF4"/>
    <w:rsid w:val="0073420A"/>
    <w:rsid w:val="00736117"/>
    <w:rsid w:val="0073697B"/>
    <w:rsid w:val="007372FD"/>
    <w:rsid w:val="0074254A"/>
    <w:rsid w:val="00742937"/>
    <w:rsid w:val="0074527D"/>
    <w:rsid w:val="00746DF8"/>
    <w:rsid w:val="00747A83"/>
    <w:rsid w:val="00747CF9"/>
    <w:rsid w:val="00754CF2"/>
    <w:rsid w:val="00755F34"/>
    <w:rsid w:val="007564C1"/>
    <w:rsid w:val="007577B1"/>
    <w:rsid w:val="00757898"/>
    <w:rsid w:val="007601FC"/>
    <w:rsid w:val="00760F96"/>
    <w:rsid w:val="00761BB3"/>
    <w:rsid w:val="0076269D"/>
    <w:rsid w:val="00763E2E"/>
    <w:rsid w:val="0076490F"/>
    <w:rsid w:val="00765F80"/>
    <w:rsid w:val="00766862"/>
    <w:rsid w:val="00766983"/>
    <w:rsid w:val="00767203"/>
    <w:rsid w:val="007703C7"/>
    <w:rsid w:val="00772CE3"/>
    <w:rsid w:val="0077335A"/>
    <w:rsid w:val="00774A08"/>
    <w:rsid w:val="00776616"/>
    <w:rsid w:val="00776A60"/>
    <w:rsid w:val="00777049"/>
    <w:rsid w:val="00783310"/>
    <w:rsid w:val="00784FBC"/>
    <w:rsid w:val="00786136"/>
    <w:rsid w:val="0078759B"/>
    <w:rsid w:val="00787DEE"/>
    <w:rsid w:val="00790607"/>
    <w:rsid w:val="00791275"/>
    <w:rsid w:val="007913DD"/>
    <w:rsid w:val="00791539"/>
    <w:rsid w:val="00792AD6"/>
    <w:rsid w:val="00792F0C"/>
    <w:rsid w:val="007A252C"/>
    <w:rsid w:val="007A3E4F"/>
    <w:rsid w:val="007A50AB"/>
    <w:rsid w:val="007A5228"/>
    <w:rsid w:val="007A5716"/>
    <w:rsid w:val="007A6623"/>
    <w:rsid w:val="007A70C1"/>
    <w:rsid w:val="007A713D"/>
    <w:rsid w:val="007B2881"/>
    <w:rsid w:val="007B3F7F"/>
    <w:rsid w:val="007B549B"/>
    <w:rsid w:val="007B66F1"/>
    <w:rsid w:val="007C26F2"/>
    <w:rsid w:val="007C342C"/>
    <w:rsid w:val="007C34E6"/>
    <w:rsid w:val="007C38A5"/>
    <w:rsid w:val="007C4768"/>
    <w:rsid w:val="007C792D"/>
    <w:rsid w:val="007C7F18"/>
    <w:rsid w:val="007D049B"/>
    <w:rsid w:val="007D274A"/>
    <w:rsid w:val="007D30E8"/>
    <w:rsid w:val="007D436A"/>
    <w:rsid w:val="007D45BC"/>
    <w:rsid w:val="007D565B"/>
    <w:rsid w:val="007D57FA"/>
    <w:rsid w:val="007D5AEF"/>
    <w:rsid w:val="007D698B"/>
    <w:rsid w:val="007E025E"/>
    <w:rsid w:val="007E14C7"/>
    <w:rsid w:val="007E1855"/>
    <w:rsid w:val="007E1C79"/>
    <w:rsid w:val="007E2A91"/>
    <w:rsid w:val="007E479B"/>
    <w:rsid w:val="007E61A2"/>
    <w:rsid w:val="007E756A"/>
    <w:rsid w:val="007F23B7"/>
    <w:rsid w:val="007F419E"/>
    <w:rsid w:val="007F452C"/>
    <w:rsid w:val="007F453D"/>
    <w:rsid w:val="007F4F3D"/>
    <w:rsid w:val="007F599E"/>
    <w:rsid w:val="007F73F8"/>
    <w:rsid w:val="007F7EFD"/>
    <w:rsid w:val="008003D1"/>
    <w:rsid w:val="008026E1"/>
    <w:rsid w:val="00802BC6"/>
    <w:rsid w:val="00805A2B"/>
    <w:rsid w:val="00810729"/>
    <w:rsid w:val="00812A0A"/>
    <w:rsid w:val="008146DD"/>
    <w:rsid w:val="00815B52"/>
    <w:rsid w:val="0081645F"/>
    <w:rsid w:val="00816DD4"/>
    <w:rsid w:val="00817154"/>
    <w:rsid w:val="008201A9"/>
    <w:rsid w:val="00820A6C"/>
    <w:rsid w:val="00820D6C"/>
    <w:rsid w:val="00822FB6"/>
    <w:rsid w:val="008240F1"/>
    <w:rsid w:val="00824E07"/>
    <w:rsid w:val="008253FB"/>
    <w:rsid w:val="008263C3"/>
    <w:rsid w:val="008277C4"/>
    <w:rsid w:val="00830021"/>
    <w:rsid w:val="00830555"/>
    <w:rsid w:val="0083103A"/>
    <w:rsid w:val="00832F10"/>
    <w:rsid w:val="0083333C"/>
    <w:rsid w:val="008336E1"/>
    <w:rsid w:val="008350F0"/>
    <w:rsid w:val="0083570E"/>
    <w:rsid w:val="00835D63"/>
    <w:rsid w:val="00835DC5"/>
    <w:rsid w:val="00836ABD"/>
    <w:rsid w:val="00840D16"/>
    <w:rsid w:val="00841A2A"/>
    <w:rsid w:val="00842055"/>
    <w:rsid w:val="008453FC"/>
    <w:rsid w:val="0084660F"/>
    <w:rsid w:val="00854725"/>
    <w:rsid w:val="00856C62"/>
    <w:rsid w:val="008609A4"/>
    <w:rsid w:val="00861003"/>
    <w:rsid w:val="00862117"/>
    <w:rsid w:val="008626D5"/>
    <w:rsid w:val="00862761"/>
    <w:rsid w:val="00865CFC"/>
    <w:rsid w:val="008668CC"/>
    <w:rsid w:val="008668E9"/>
    <w:rsid w:val="00867579"/>
    <w:rsid w:val="00871242"/>
    <w:rsid w:val="0087230F"/>
    <w:rsid w:val="008738D6"/>
    <w:rsid w:val="00877E5A"/>
    <w:rsid w:val="00881430"/>
    <w:rsid w:val="00881838"/>
    <w:rsid w:val="00881984"/>
    <w:rsid w:val="00881A55"/>
    <w:rsid w:val="00881D59"/>
    <w:rsid w:val="0088342B"/>
    <w:rsid w:val="00884A66"/>
    <w:rsid w:val="00885460"/>
    <w:rsid w:val="00885620"/>
    <w:rsid w:val="008910CA"/>
    <w:rsid w:val="00893358"/>
    <w:rsid w:val="00897CBC"/>
    <w:rsid w:val="008A0F9C"/>
    <w:rsid w:val="008A164C"/>
    <w:rsid w:val="008A24CC"/>
    <w:rsid w:val="008A4A20"/>
    <w:rsid w:val="008A4CC7"/>
    <w:rsid w:val="008A5BF1"/>
    <w:rsid w:val="008A66A8"/>
    <w:rsid w:val="008A746B"/>
    <w:rsid w:val="008A761E"/>
    <w:rsid w:val="008A7A2C"/>
    <w:rsid w:val="008A7A3E"/>
    <w:rsid w:val="008B090C"/>
    <w:rsid w:val="008B19A0"/>
    <w:rsid w:val="008B2137"/>
    <w:rsid w:val="008B2856"/>
    <w:rsid w:val="008C00EC"/>
    <w:rsid w:val="008C1F37"/>
    <w:rsid w:val="008C2AAD"/>
    <w:rsid w:val="008C3D0B"/>
    <w:rsid w:val="008C47F9"/>
    <w:rsid w:val="008C5461"/>
    <w:rsid w:val="008C56E1"/>
    <w:rsid w:val="008C5896"/>
    <w:rsid w:val="008C5F43"/>
    <w:rsid w:val="008C6801"/>
    <w:rsid w:val="008D020D"/>
    <w:rsid w:val="008D0660"/>
    <w:rsid w:val="008D3CA1"/>
    <w:rsid w:val="008D3EF8"/>
    <w:rsid w:val="008D3F8A"/>
    <w:rsid w:val="008D4088"/>
    <w:rsid w:val="008D45DE"/>
    <w:rsid w:val="008D46E6"/>
    <w:rsid w:val="008D4FBE"/>
    <w:rsid w:val="008D6A5D"/>
    <w:rsid w:val="008D71E5"/>
    <w:rsid w:val="008D7D98"/>
    <w:rsid w:val="008D7E5A"/>
    <w:rsid w:val="008E19CE"/>
    <w:rsid w:val="008E474D"/>
    <w:rsid w:val="008E480D"/>
    <w:rsid w:val="008E4967"/>
    <w:rsid w:val="008E616D"/>
    <w:rsid w:val="008E7225"/>
    <w:rsid w:val="008E7584"/>
    <w:rsid w:val="008E7721"/>
    <w:rsid w:val="008F183F"/>
    <w:rsid w:val="008F28CB"/>
    <w:rsid w:val="008F2D30"/>
    <w:rsid w:val="008F3604"/>
    <w:rsid w:val="008F3DD3"/>
    <w:rsid w:val="008F4308"/>
    <w:rsid w:val="008F4535"/>
    <w:rsid w:val="008F4B8B"/>
    <w:rsid w:val="008F55F8"/>
    <w:rsid w:val="008F748B"/>
    <w:rsid w:val="009007F8"/>
    <w:rsid w:val="0090263A"/>
    <w:rsid w:val="0090277B"/>
    <w:rsid w:val="00903AC4"/>
    <w:rsid w:val="009055B3"/>
    <w:rsid w:val="00905FC8"/>
    <w:rsid w:val="0090659A"/>
    <w:rsid w:val="009103D6"/>
    <w:rsid w:val="00911489"/>
    <w:rsid w:val="0091261E"/>
    <w:rsid w:val="009129EC"/>
    <w:rsid w:val="00914AC4"/>
    <w:rsid w:val="009206DA"/>
    <w:rsid w:val="00920FD6"/>
    <w:rsid w:val="00922DA1"/>
    <w:rsid w:val="009234DA"/>
    <w:rsid w:val="00923FCE"/>
    <w:rsid w:val="00924421"/>
    <w:rsid w:val="00927CD0"/>
    <w:rsid w:val="00927D27"/>
    <w:rsid w:val="00932A95"/>
    <w:rsid w:val="0093363A"/>
    <w:rsid w:val="009345C5"/>
    <w:rsid w:val="009377B2"/>
    <w:rsid w:val="009401CC"/>
    <w:rsid w:val="009413AE"/>
    <w:rsid w:val="0094189C"/>
    <w:rsid w:val="0094345F"/>
    <w:rsid w:val="00943C8B"/>
    <w:rsid w:val="00944C28"/>
    <w:rsid w:val="00945C29"/>
    <w:rsid w:val="0095269D"/>
    <w:rsid w:val="009526DA"/>
    <w:rsid w:val="00952739"/>
    <w:rsid w:val="00953E03"/>
    <w:rsid w:val="00954EB9"/>
    <w:rsid w:val="009561FF"/>
    <w:rsid w:val="00960BD1"/>
    <w:rsid w:val="0096596A"/>
    <w:rsid w:val="00967700"/>
    <w:rsid w:val="0096770F"/>
    <w:rsid w:val="00967F8A"/>
    <w:rsid w:val="0097014C"/>
    <w:rsid w:val="00970BE0"/>
    <w:rsid w:val="009712D7"/>
    <w:rsid w:val="00971986"/>
    <w:rsid w:val="00971D69"/>
    <w:rsid w:val="00972090"/>
    <w:rsid w:val="00972543"/>
    <w:rsid w:val="009800FB"/>
    <w:rsid w:val="009804F5"/>
    <w:rsid w:val="00981E05"/>
    <w:rsid w:val="00982344"/>
    <w:rsid w:val="00983E07"/>
    <w:rsid w:val="0098629D"/>
    <w:rsid w:val="00987229"/>
    <w:rsid w:val="00987496"/>
    <w:rsid w:val="00990CE4"/>
    <w:rsid w:val="009918E8"/>
    <w:rsid w:val="0099311D"/>
    <w:rsid w:val="009950BE"/>
    <w:rsid w:val="009968BD"/>
    <w:rsid w:val="00997029"/>
    <w:rsid w:val="009A087D"/>
    <w:rsid w:val="009A2896"/>
    <w:rsid w:val="009A35B0"/>
    <w:rsid w:val="009A553C"/>
    <w:rsid w:val="009A75ED"/>
    <w:rsid w:val="009A7DCC"/>
    <w:rsid w:val="009B286F"/>
    <w:rsid w:val="009B2C8B"/>
    <w:rsid w:val="009B2CFA"/>
    <w:rsid w:val="009B3B6F"/>
    <w:rsid w:val="009B4683"/>
    <w:rsid w:val="009B6C0A"/>
    <w:rsid w:val="009B7F92"/>
    <w:rsid w:val="009C2A05"/>
    <w:rsid w:val="009C303B"/>
    <w:rsid w:val="009C37E9"/>
    <w:rsid w:val="009C3A40"/>
    <w:rsid w:val="009C4905"/>
    <w:rsid w:val="009C5138"/>
    <w:rsid w:val="009C66A1"/>
    <w:rsid w:val="009C78BF"/>
    <w:rsid w:val="009D0284"/>
    <w:rsid w:val="009D082D"/>
    <w:rsid w:val="009D3F2B"/>
    <w:rsid w:val="009D44CF"/>
    <w:rsid w:val="009D4ACD"/>
    <w:rsid w:val="009D4E95"/>
    <w:rsid w:val="009D523A"/>
    <w:rsid w:val="009D7662"/>
    <w:rsid w:val="009E0037"/>
    <w:rsid w:val="009E58F2"/>
    <w:rsid w:val="009E737F"/>
    <w:rsid w:val="009E766A"/>
    <w:rsid w:val="009F0394"/>
    <w:rsid w:val="009F1691"/>
    <w:rsid w:val="009F2CCB"/>
    <w:rsid w:val="009F35B1"/>
    <w:rsid w:val="009F3CAB"/>
    <w:rsid w:val="009F4C5F"/>
    <w:rsid w:val="009F4D67"/>
    <w:rsid w:val="009F5D31"/>
    <w:rsid w:val="009F5EE4"/>
    <w:rsid w:val="00A022FC"/>
    <w:rsid w:val="00A04475"/>
    <w:rsid w:val="00A04887"/>
    <w:rsid w:val="00A0572E"/>
    <w:rsid w:val="00A05C29"/>
    <w:rsid w:val="00A05F50"/>
    <w:rsid w:val="00A06FFF"/>
    <w:rsid w:val="00A07168"/>
    <w:rsid w:val="00A11F5D"/>
    <w:rsid w:val="00A1239F"/>
    <w:rsid w:val="00A12742"/>
    <w:rsid w:val="00A14AFC"/>
    <w:rsid w:val="00A155C0"/>
    <w:rsid w:val="00A15ADB"/>
    <w:rsid w:val="00A16716"/>
    <w:rsid w:val="00A20694"/>
    <w:rsid w:val="00A20723"/>
    <w:rsid w:val="00A209E2"/>
    <w:rsid w:val="00A21235"/>
    <w:rsid w:val="00A23955"/>
    <w:rsid w:val="00A26245"/>
    <w:rsid w:val="00A267BA"/>
    <w:rsid w:val="00A268AC"/>
    <w:rsid w:val="00A26E86"/>
    <w:rsid w:val="00A27919"/>
    <w:rsid w:val="00A30D52"/>
    <w:rsid w:val="00A31E17"/>
    <w:rsid w:val="00A36880"/>
    <w:rsid w:val="00A36E7E"/>
    <w:rsid w:val="00A37A90"/>
    <w:rsid w:val="00A40437"/>
    <w:rsid w:val="00A40A63"/>
    <w:rsid w:val="00A41C44"/>
    <w:rsid w:val="00A44672"/>
    <w:rsid w:val="00A450C6"/>
    <w:rsid w:val="00A45AF4"/>
    <w:rsid w:val="00A4679F"/>
    <w:rsid w:val="00A52AFA"/>
    <w:rsid w:val="00A54305"/>
    <w:rsid w:val="00A563FC"/>
    <w:rsid w:val="00A64A58"/>
    <w:rsid w:val="00A651DC"/>
    <w:rsid w:val="00A665B1"/>
    <w:rsid w:val="00A6730E"/>
    <w:rsid w:val="00A70C53"/>
    <w:rsid w:val="00A72FCC"/>
    <w:rsid w:val="00A730FB"/>
    <w:rsid w:val="00A73BAE"/>
    <w:rsid w:val="00A74279"/>
    <w:rsid w:val="00A75496"/>
    <w:rsid w:val="00A76933"/>
    <w:rsid w:val="00A77BEB"/>
    <w:rsid w:val="00A813C7"/>
    <w:rsid w:val="00A819BF"/>
    <w:rsid w:val="00A84EBA"/>
    <w:rsid w:val="00A854F7"/>
    <w:rsid w:val="00A85845"/>
    <w:rsid w:val="00A858F5"/>
    <w:rsid w:val="00A86898"/>
    <w:rsid w:val="00A87063"/>
    <w:rsid w:val="00A90D09"/>
    <w:rsid w:val="00A9376A"/>
    <w:rsid w:val="00A94889"/>
    <w:rsid w:val="00A94F8B"/>
    <w:rsid w:val="00A95244"/>
    <w:rsid w:val="00A96DA4"/>
    <w:rsid w:val="00A97442"/>
    <w:rsid w:val="00AA0C01"/>
    <w:rsid w:val="00AA0D6E"/>
    <w:rsid w:val="00AA1228"/>
    <w:rsid w:val="00AA2482"/>
    <w:rsid w:val="00AA3259"/>
    <w:rsid w:val="00AA5439"/>
    <w:rsid w:val="00AA71F1"/>
    <w:rsid w:val="00AA7799"/>
    <w:rsid w:val="00AB126C"/>
    <w:rsid w:val="00AB166C"/>
    <w:rsid w:val="00AB195D"/>
    <w:rsid w:val="00AB3EA4"/>
    <w:rsid w:val="00AB5C90"/>
    <w:rsid w:val="00AB5E51"/>
    <w:rsid w:val="00AB5E5B"/>
    <w:rsid w:val="00AB63E5"/>
    <w:rsid w:val="00AC0741"/>
    <w:rsid w:val="00AC227E"/>
    <w:rsid w:val="00AC2A9D"/>
    <w:rsid w:val="00AC2FED"/>
    <w:rsid w:val="00AD0994"/>
    <w:rsid w:val="00AD0CDB"/>
    <w:rsid w:val="00AD372B"/>
    <w:rsid w:val="00AD5DD2"/>
    <w:rsid w:val="00AD68DA"/>
    <w:rsid w:val="00AE054A"/>
    <w:rsid w:val="00AE085F"/>
    <w:rsid w:val="00AE219C"/>
    <w:rsid w:val="00AE25B9"/>
    <w:rsid w:val="00AE2E52"/>
    <w:rsid w:val="00AE5656"/>
    <w:rsid w:val="00AF62BD"/>
    <w:rsid w:val="00B02C7A"/>
    <w:rsid w:val="00B051A6"/>
    <w:rsid w:val="00B05A49"/>
    <w:rsid w:val="00B05D89"/>
    <w:rsid w:val="00B07077"/>
    <w:rsid w:val="00B109A6"/>
    <w:rsid w:val="00B14E31"/>
    <w:rsid w:val="00B16E26"/>
    <w:rsid w:val="00B20481"/>
    <w:rsid w:val="00B23B1D"/>
    <w:rsid w:val="00B23D44"/>
    <w:rsid w:val="00B25958"/>
    <w:rsid w:val="00B26C0C"/>
    <w:rsid w:val="00B307AA"/>
    <w:rsid w:val="00B32BED"/>
    <w:rsid w:val="00B34D92"/>
    <w:rsid w:val="00B36BBC"/>
    <w:rsid w:val="00B408F6"/>
    <w:rsid w:val="00B41129"/>
    <w:rsid w:val="00B47CF1"/>
    <w:rsid w:val="00B5007E"/>
    <w:rsid w:val="00B50EF6"/>
    <w:rsid w:val="00B5182F"/>
    <w:rsid w:val="00B523CA"/>
    <w:rsid w:val="00B53C75"/>
    <w:rsid w:val="00B5546B"/>
    <w:rsid w:val="00B554CF"/>
    <w:rsid w:val="00B55F5F"/>
    <w:rsid w:val="00B60526"/>
    <w:rsid w:val="00B60F99"/>
    <w:rsid w:val="00B621BB"/>
    <w:rsid w:val="00B62AB8"/>
    <w:rsid w:val="00B62ED2"/>
    <w:rsid w:val="00B64A19"/>
    <w:rsid w:val="00B65ADA"/>
    <w:rsid w:val="00B663F7"/>
    <w:rsid w:val="00B66407"/>
    <w:rsid w:val="00B66F19"/>
    <w:rsid w:val="00B7067E"/>
    <w:rsid w:val="00B70C6F"/>
    <w:rsid w:val="00B73890"/>
    <w:rsid w:val="00B742E3"/>
    <w:rsid w:val="00B75873"/>
    <w:rsid w:val="00B75A10"/>
    <w:rsid w:val="00B75B49"/>
    <w:rsid w:val="00B77AFB"/>
    <w:rsid w:val="00B8077B"/>
    <w:rsid w:val="00B85BF4"/>
    <w:rsid w:val="00B90E1C"/>
    <w:rsid w:val="00B90FD9"/>
    <w:rsid w:val="00B91290"/>
    <w:rsid w:val="00B91AED"/>
    <w:rsid w:val="00B9520E"/>
    <w:rsid w:val="00B96A23"/>
    <w:rsid w:val="00B971D2"/>
    <w:rsid w:val="00BA03B0"/>
    <w:rsid w:val="00BA06A1"/>
    <w:rsid w:val="00BA1596"/>
    <w:rsid w:val="00BA19A6"/>
    <w:rsid w:val="00BA2656"/>
    <w:rsid w:val="00BA6069"/>
    <w:rsid w:val="00BA7246"/>
    <w:rsid w:val="00BA7C49"/>
    <w:rsid w:val="00BB0124"/>
    <w:rsid w:val="00BB0770"/>
    <w:rsid w:val="00BB1725"/>
    <w:rsid w:val="00BB207D"/>
    <w:rsid w:val="00BB2EFC"/>
    <w:rsid w:val="00BB3209"/>
    <w:rsid w:val="00BB4B9B"/>
    <w:rsid w:val="00BB5008"/>
    <w:rsid w:val="00BB52EC"/>
    <w:rsid w:val="00BC4E72"/>
    <w:rsid w:val="00BC5191"/>
    <w:rsid w:val="00BC5911"/>
    <w:rsid w:val="00BD31F0"/>
    <w:rsid w:val="00BD32AB"/>
    <w:rsid w:val="00BD3F9A"/>
    <w:rsid w:val="00BD420D"/>
    <w:rsid w:val="00BD5062"/>
    <w:rsid w:val="00BD6381"/>
    <w:rsid w:val="00BE0262"/>
    <w:rsid w:val="00BE04BC"/>
    <w:rsid w:val="00BE1E1E"/>
    <w:rsid w:val="00BE2420"/>
    <w:rsid w:val="00BE26F4"/>
    <w:rsid w:val="00BE3D2E"/>
    <w:rsid w:val="00BE6BFE"/>
    <w:rsid w:val="00BE712B"/>
    <w:rsid w:val="00BF01BA"/>
    <w:rsid w:val="00BF0416"/>
    <w:rsid w:val="00BF1A21"/>
    <w:rsid w:val="00BF1B8B"/>
    <w:rsid w:val="00BF2453"/>
    <w:rsid w:val="00BF5E88"/>
    <w:rsid w:val="00BF65C5"/>
    <w:rsid w:val="00C00893"/>
    <w:rsid w:val="00C01727"/>
    <w:rsid w:val="00C01F16"/>
    <w:rsid w:val="00C02565"/>
    <w:rsid w:val="00C030F2"/>
    <w:rsid w:val="00C04812"/>
    <w:rsid w:val="00C05DFD"/>
    <w:rsid w:val="00C060D7"/>
    <w:rsid w:val="00C06D51"/>
    <w:rsid w:val="00C134A2"/>
    <w:rsid w:val="00C15A0E"/>
    <w:rsid w:val="00C16717"/>
    <w:rsid w:val="00C17411"/>
    <w:rsid w:val="00C20C44"/>
    <w:rsid w:val="00C21110"/>
    <w:rsid w:val="00C256C6"/>
    <w:rsid w:val="00C25ABD"/>
    <w:rsid w:val="00C267D1"/>
    <w:rsid w:val="00C26E75"/>
    <w:rsid w:val="00C27EDE"/>
    <w:rsid w:val="00C31B16"/>
    <w:rsid w:val="00C32125"/>
    <w:rsid w:val="00C33129"/>
    <w:rsid w:val="00C36093"/>
    <w:rsid w:val="00C36719"/>
    <w:rsid w:val="00C37AB5"/>
    <w:rsid w:val="00C4017B"/>
    <w:rsid w:val="00C4130D"/>
    <w:rsid w:val="00C4293F"/>
    <w:rsid w:val="00C43722"/>
    <w:rsid w:val="00C44195"/>
    <w:rsid w:val="00C45212"/>
    <w:rsid w:val="00C461BE"/>
    <w:rsid w:val="00C46E26"/>
    <w:rsid w:val="00C51174"/>
    <w:rsid w:val="00C519F8"/>
    <w:rsid w:val="00C53AA9"/>
    <w:rsid w:val="00C555B3"/>
    <w:rsid w:val="00C56A01"/>
    <w:rsid w:val="00C601D0"/>
    <w:rsid w:val="00C61268"/>
    <w:rsid w:val="00C64CC1"/>
    <w:rsid w:val="00C655E6"/>
    <w:rsid w:val="00C7215A"/>
    <w:rsid w:val="00C75918"/>
    <w:rsid w:val="00C75ABC"/>
    <w:rsid w:val="00C76CB8"/>
    <w:rsid w:val="00C77ED0"/>
    <w:rsid w:val="00C81033"/>
    <w:rsid w:val="00C8114F"/>
    <w:rsid w:val="00C91086"/>
    <w:rsid w:val="00C93398"/>
    <w:rsid w:val="00C9354A"/>
    <w:rsid w:val="00C9389A"/>
    <w:rsid w:val="00C938A2"/>
    <w:rsid w:val="00C94AB7"/>
    <w:rsid w:val="00C9512F"/>
    <w:rsid w:val="00C95A76"/>
    <w:rsid w:val="00C97360"/>
    <w:rsid w:val="00C97B14"/>
    <w:rsid w:val="00CA3287"/>
    <w:rsid w:val="00CA7713"/>
    <w:rsid w:val="00CB09D2"/>
    <w:rsid w:val="00CB2A3B"/>
    <w:rsid w:val="00CB3100"/>
    <w:rsid w:val="00CB53D1"/>
    <w:rsid w:val="00CC12F8"/>
    <w:rsid w:val="00CC6004"/>
    <w:rsid w:val="00CC6FDD"/>
    <w:rsid w:val="00CC7BA8"/>
    <w:rsid w:val="00CD01F1"/>
    <w:rsid w:val="00CD05A3"/>
    <w:rsid w:val="00CD09B2"/>
    <w:rsid w:val="00CD2266"/>
    <w:rsid w:val="00CD30A5"/>
    <w:rsid w:val="00CD4324"/>
    <w:rsid w:val="00CD4D43"/>
    <w:rsid w:val="00CD5D01"/>
    <w:rsid w:val="00CD6118"/>
    <w:rsid w:val="00CE15AA"/>
    <w:rsid w:val="00CE4712"/>
    <w:rsid w:val="00CE6B13"/>
    <w:rsid w:val="00CE780C"/>
    <w:rsid w:val="00CE7A79"/>
    <w:rsid w:val="00CE7C3F"/>
    <w:rsid w:val="00CF09CF"/>
    <w:rsid w:val="00CF1506"/>
    <w:rsid w:val="00CF4794"/>
    <w:rsid w:val="00CF6112"/>
    <w:rsid w:val="00CF6153"/>
    <w:rsid w:val="00CF64C8"/>
    <w:rsid w:val="00D003EA"/>
    <w:rsid w:val="00D04661"/>
    <w:rsid w:val="00D062D7"/>
    <w:rsid w:val="00D06921"/>
    <w:rsid w:val="00D1145F"/>
    <w:rsid w:val="00D11605"/>
    <w:rsid w:val="00D13335"/>
    <w:rsid w:val="00D13BF9"/>
    <w:rsid w:val="00D146F0"/>
    <w:rsid w:val="00D1615A"/>
    <w:rsid w:val="00D1656D"/>
    <w:rsid w:val="00D1675A"/>
    <w:rsid w:val="00D1685E"/>
    <w:rsid w:val="00D16F50"/>
    <w:rsid w:val="00D20C2E"/>
    <w:rsid w:val="00D21CF5"/>
    <w:rsid w:val="00D22913"/>
    <w:rsid w:val="00D230B3"/>
    <w:rsid w:val="00D2375A"/>
    <w:rsid w:val="00D249E6"/>
    <w:rsid w:val="00D24C81"/>
    <w:rsid w:val="00D26D54"/>
    <w:rsid w:val="00D26EB5"/>
    <w:rsid w:val="00D27078"/>
    <w:rsid w:val="00D270F4"/>
    <w:rsid w:val="00D30A49"/>
    <w:rsid w:val="00D31232"/>
    <w:rsid w:val="00D34849"/>
    <w:rsid w:val="00D34CBE"/>
    <w:rsid w:val="00D4441A"/>
    <w:rsid w:val="00D4597C"/>
    <w:rsid w:val="00D47A9D"/>
    <w:rsid w:val="00D47C6E"/>
    <w:rsid w:val="00D50CBB"/>
    <w:rsid w:val="00D51587"/>
    <w:rsid w:val="00D52130"/>
    <w:rsid w:val="00D52846"/>
    <w:rsid w:val="00D5569F"/>
    <w:rsid w:val="00D57293"/>
    <w:rsid w:val="00D60A7F"/>
    <w:rsid w:val="00D61A9B"/>
    <w:rsid w:val="00D62928"/>
    <w:rsid w:val="00D65E7B"/>
    <w:rsid w:val="00D66ADF"/>
    <w:rsid w:val="00D70EC0"/>
    <w:rsid w:val="00D73638"/>
    <w:rsid w:val="00D748EE"/>
    <w:rsid w:val="00D8117F"/>
    <w:rsid w:val="00D81A31"/>
    <w:rsid w:val="00D81E82"/>
    <w:rsid w:val="00D821AB"/>
    <w:rsid w:val="00D82B0F"/>
    <w:rsid w:val="00D84476"/>
    <w:rsid w:val="00D87093"/>
    <w:rsid w:val="00D90660"/>
    <w:rsid w:val="00D90DCC"/>
    <w:rsid w:val="00D91779"/>
    <w:rsid w:val="00D92618"/>
    <w:rsid w:val="00D92BA6"/>
    <w:rsid w:val="00D93796"/>
    <w:rsid w:val="00D94435"/>
    <w:rsid w:val="00D97CAE"/>
    <w:rsid w:val="00D97F40"/>
    <w:rsid w:val="00DA0F73"/>
    <w:rsid w:val="00DA11D8"/>
    <w:rsid w:val="00DA1733"/>
    <w:rsid w:val="00DA1DFB"/>
    <w:rsid w:val="00DA2E86"/>
    <w:rsid w:val="00DA383E"/>
    <w:rsid w:val="00DA42A3"/>
    <w:rsid w:val="00DA58C6"/>
    <w:rsid w:val="00DA5D9D"/>
    <w:rsid w:val="00DB008C"/>
    <w:rsid w:val="00DB00FE"/>
    <w:rsid w:val="00DB1B2C"/>
    <w:rsid w:val="00DB3464"/>
    <w:rsid w:val="00DB3EAC"/>
    <w:rsid w:val="00DB513A"/>
    <w:rsid w:val="00DB5AB1"/>
    <w:rsid w:val="00DC19EC"/>
    <w:rsid w:val="00DC1A63"/>
    <w:rsid w:val="00DC3818"/>
    <w:rsid w:val="00DC5BE5"/>
    <w:rsid w:val="00DD0D01"/>
    <w:rsid w:val="00DD2C5D"/>
    <w:rsid w:val="00DD2DB6"/>
    <w:rsid w:val="00DD37DF"/>
    <w:rsid w:val="00DD3D2E"/>
    <w:rsid w:val="00DD6774"/>
    <w:rsid w:val="00DD6B3A"/>
    <w:rsid w:val="00DD6E8C"/>
    <w:rsid w:val="00DD796C"/>
    <w:rsid w:val="00DD7F39"/>
    <w:rsid w:val="00DE104C"/>
    <w:rsid w:val="00DE1456"/>
    <w:rsid w:val="00DE18C0"/>
    <w:rsid w:val="00DE1BA9"/>
    <w:rsid w:val="00DE36C2"/>
    <w:rsid w:val="00DE504B"/>
    <w:rsid w:val="00DE71D2"/>
    <w:rsid w:val="00DE77E5"/>
    <w:rsid w:val="00DF02E6"/>
    <w:rsid w:val="00DF5A91"/>
    <w:rsid w:val="00DF704E"/>
    <w:rsid w:val="00E00483"/>
    <w:rsid w:val="00E00A61"/>
    <w:rsid w:val="00E0157B"/>
    <w:rsid w:val="00E04B84"/>
    <w:rsid w:val="00E05576"/>
    <w:rsid w:val="00E05E34"/>
    <w:rsid w:val="00E06EAA"/>
    <w:rsid w:val="00E075F0"/>
    <w:rsid w:val="00E10F11"/>
    <w:rsid w:val="00E11578"/>
    <w:rsid w:val="00E11FAE"/>
    <w:rsid w:val="00E1490B"/>
    <w:rsid w:val="00E164FE"/>
    <w:rsid w:val="00E16939"/>
    <w:rsid w:val="00E17461"/>
    <w:rsid w:val="00E1752F"/>
    <w:rsid w:val="00E20F0D"/>
    <w:rsid w:val="00E210B4"/>
    <w:rsid w:val="00E21AEF"/>
    <w:rsid w:val="00E22601"/>
    <w:rsid w:val="00E232D5"/>
    <w:rsid w:val="00E24377"/>
    <w:rsid w:val="00E25969"/>
    <w:rsid w:val="00E25C6C"/>
    <w:rsid w:val="00E262F3"/>
    <w:rsid w:val="00E26E4B"/>
    <w:rsid w:val="00E34169"/>
    <w:rsid w:val="00E3569C"/>
    <w:rsid w:val="00E362BE"/>
    <w:rsid w:val="00E36C08"/>
    <w:rsid w:val="00E37B26"/>
    <w:rsid w:val="00E40245"/>
    <w:rsid w:val="00E40261"/>
    <w:rsid w:val="00E404C5"/>
    <w:rsid w:val="00E4065D"/>
    <w:rsid w:val="00E4433C"/>
    <w:rsid w:val="00E44C68"/>
    <w:rsid w:val="00E458C9"/>
    <w:rsid w:val="00E4685E"/>
    <w:rsid w:val="00E469C5"/>
    <w:rsid w:val="00E47746"/>
    <w:rsid w:val="00E50D9A"/>
    <w:rsid w:val="00E50F0F"/>
    <w:rsid w:val="00E51B45"/>
    <w:rsid w:val="00E53B75"/>
    <w:rsid w:val="00E54394"/>
    <w:rsid w:val="00E560D2"/>
    <w:rsid w:val="00E60800"/>
    <w:rsid w:val="00E60F49"/>
    <w:rsid w:val="00E64C6C"/>
    <w:rsid w:val="00E66821"/>
    <w:rsid w:val="00E70282"/>
    <w:rsid w:val="00E704BB"/>
    <w:rsid w:val="00E71045"/>
    <w:rsid w:val="00E72FCB"/>
    <w:rsid w:val="00E75E13"/>
    <w:rsid w:val="00E76308"/>
    <w:rsid w:val="00E77000"/>
    <w:rsid w:val="00E80210"/>
    <w:rsid w:val="00E81AF9"/>
    <w:rsid w:val="00E82218"/>
    <w:rsid w:val="00E85029"/>
    <w:rsid w:val="00E85136"/>
    <w:rsid w:val="00E85489"/>
    <w:rsid w:val="00E86AF9"/>
    <w:rsid w:val="00E872BD"/>
    <w:rsid w:val="00E87679"/>
    <w:rsid w:val="00E87D8B"/>
    <w:rsid w:val="00E90A5B"/>
    <w:rsid w:val="00E932F5"/>
    <w:rsid w:val="00E93DAE"/>
    <w:rsid w:val="00E94492"/>
    <w:rsid w:val="00E94512"/>
    <w:rsid w:val="00E94E78"/>
    <w:rsid w:val="00E9693C"/>
    <w:rsid w:val="00E9709A"/>
    <w:rsid w:val="00EA17D1"/>
    <w:rsid w:val="00EA24F9"/>
    <w:rsid w:val="00EA4F44"/>
    <w:rsid w:val="00EA52E4"/>
    <w:rsid w:val="00EA62B7"/>
    <w:rsid w:val="00EB1047"/>
    <w:rsid w:val="00EB2A50"/>
    <w:rsid w:val="00EB3ADF"/>
    <w:rsid w:val="00EB4512"/>
    <w:rsid w:val="00EB4BAE"/>
    <w:rsid w:val="00EB6597"/>
    <w:rsid w:val="00EB6695"/>
    <w:rsid w:val="00EB6D6E"/>
    <w:rsid w:val="00EB6FF4"/>
    <w:rsid w:val="00EC1829"/>
    <w:rsid w:val="00EC2384"/>
    <w:rsid w:val="00EC6583"/>
    <w:rsid w:val="00EC7955"/>
    <w:rsid w:val="00EC7C48"/>
    <w:rsid w:val="00ED1270"/>
    <w:rsid w:val="00ED30BC"/>
    <w:rsid w:val="00ED58F1"/>
    <w:rsid w:val="00ED688E"/>
    <w:rsid w:val="00EE28FE"/>
    <w:rsid w:val="00EE3728"/>
    <w:rsid w:val="00EE4527"/>
    <w:rsid w:val="00EF022C"/>
    <w:rsid w:val="00EF038A"/>
    <w:rsid w:val="00EF1B7E"/>
    <w:rsid w:val="00EF338C"/>
    <w:rsid w:val="00EF3C45"/>
    <w:rsid w:val="00EF4C8A"/>
    <w:rsid w:val="00EF60EA"/>
    <w:rsid w:val="00F021E3"/>
    <w:rsid w:val="00F02330"/>
    <w:rsid w:val="00F036BF"/>
    <w:rsid w:val="00F03A5C"/>
    <w:rsid w:val="00F04DB5"/>
    <w:rsid w:val="00F11365"/>
    <w:rsid w:val="00F147F9"/>
    <w:rsid w:val="00F16841"/>
    <w:rsid w:val="00F17863"/>
    <w:rsid w:val="00F22903"/>
    <w:rsid w:val="00F24789"/>
    <w:rsid w:val="00F24F77"/>
    <w:rsid w:val="00F25E1E"/>
    <w:rsid w:val="00F26A13"/>
    <w:rsid w:val="00F31725"/>
    <w:rsid w:val="00F317DF"/>
    <w:rsid w:val="00F31924"/>
    <w:rsid w:val="00F32CE8"/>
    <w:rsid w:val="00F354A9"/>
    <w:rsid w:val="00F362DE"/>
    <w:rsid w:val="00F364A8"/>
    <w:rsid w:val="00F36C66"/>
    <w:rsid w:val="00F36CB3"/>
    <w:rsid w:val="00F3743A"/>
    <w:rsid w:val="00F37443"/>
    <w:rsid w:val="00F40C3A"/>
    <w:rsid w:val="00F4147C"/>
    <w:rsid w:val="00F500A9"/>
    <w:rsid w:val="00F51827"/>
    <w:rsid w:val="00F51A25"/>
    <w:rsid w:val="00F51DA2"/>
    <w:rsid w:val="00F51F93"/>
    <w:rsid w:val="00F52EAE"/>
    <w:rsid w:val="00F536BF"/>
    <w:rsid w:val="00F563AC"/>
    <w:rsid w:val="00F56E85"/>
    <w:rsid w:val="00F60EA1"/>
    <w:rsid w:val="00F61518"/>
    <w:rsid w:val="00F624E9"/>
    <w:rsid w:val="00F64DE8"/>
    <w:rsid w:val="00F64FEF"/>
    <w:rsid w:val="00F651DB"/>
    <w:rsid w:val="00F65733"/>
    <w:rsid w:val="00F659D1"/>
    <w:rsid w:val="00F65ED1"/>
    <w:rsid w:val="00F66B19"/>
    <w:rsid w:val="00F67166"/>
    <w:rsid w:val="00F67D9F"/>
    <w:rsid w:val="00F72145"/>
    <w:rsid w:val="00F7265D"/>
    <w:rsid w:val="00F72CF1"/>
    <w:rsid w:val="00F75C7A"/>
    <w:rsid w:val="00F774AF"/>
    <w:rsid w:val="00F77F8E"/>
    <w:rsid w:val="00F807FF"/>
    <w:rsid w:val="00F809E0"/>
    <w:rsid w:val="00F80BE0"/>
    <w:rsid w:val="00F81546"/>
    <w:rsid w:val="00F8408E"/>
    <w:rsid w:val="00F8441D"/>
    <w:rsid w:val="00F84F40"/>
    <w:rsid w:val="00F85472"/>
    <w:rsid w:val="00F8652E"/>
    <w:rsid w:val="00F918E0"/>
    <w:rsid w:val="00F91CF0"/>
    <w:rsid w:val="00F957E1"/>
    <w:rsid w:val="00F95889"/>
    <w:rsid w:val="00F975D3"/>
    <w:rsid w:val="00FA6A5E"/>
    <w:rsid w:val="00FA6C6E"/>
    <w:rsid w:val="00FA7D21"/>
    <w:rsid w:val="00FA7D31"/>
    <w:rsid w:val="00FB1497"/>
    <w:rsid w:val="00FB355D"/>
    <w:rsid w:val="00FB35C4"/>
    <w:rsid w:val="00FB36A4"/>
    <w:rsid w:val="00FB3996"/>
    <w:rsid w:val="00FB39AC"/>
    <w:rsid w:val="00FB473F"/>
    <w:rsid w:val="00FB4A04"/>
    <w:rsid w:val="00FB5DDD"/>
    <w:rsid w:val="00FC0F6C"/>
    <w:rsid w:val="00FC2ADD"/>
    <w:rsid w:val="00FC2C5D"/>
    <w:rsid w:val="00FC325D"/>
    <w:rsid w:val="00FC41F0"/>
    <w:rsid w:val="00FC46F5"/>
    <w:rsid w:val="00FC7371"/>
    <w:rsid w:val="00FD3624"/>
    <w:rsid w:val="00FD3B9A"/>
    <w:rsid w:val="00FD43EB"/>
    <w:rsid w:val="00FD6745"/>
    <w:rsid w:val="00FE005D"/>
    <w:rsid w:val="00FE1DB2"/>
    <w:rsid w:val="00FE48A3"/>
    <w:rsid w:val="00FE5B3D"/>
    <w:rsid w:val="00FE7B65"/>
    <w:rsid w:val="00FF0798"/>
    <w:rsid w:val="00FF08D6"/>
    <w:rsid w:val="00FF1986"/>
    <w:rsid w:val="00FF2937"/>
    <w:rsid w:val="00FF2F49"/>
    <w:rsid w:val="00FF4747"/>
    <w:rsid w:val="00FF7554"/>
    <w:rsid w:val="18D1CFAC"/>
    <w:rsid w:val="4CE0B170"/>
    <w:rsid w:val="62F7B8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DDE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BFB"/>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567BFB"/>
    <w:pPr>
      <w:spacing w:after="240"/>
      <w:outlineLvl w:val="0"/>
    </w:pPr>
    <w:rPr>
      <w:rFonts w:ascii="Arial Bold" w:hAnsi="Arial Bold"/>
      <w:b/>
      <w:kern w:val="34"/>
      <w:sz w:val="36"/>
    </w:rPr>
  </w:style>
  <w:style w:type="paragraph" w:styleId="Heading2">
    <w:name w:val="heading 2"/>
    <w:basedOn w:val="HeadingBase"/>
    <w:next w:val="Normal"/>
    <w:link w:val="Heading2Char"/>
    <w:qFormat/>
    <w:rsid w:val="00567BFB"/>
    <w:pPr>
      <w:spacing w:before="240" w:after="240"/>
      <w:outlineLvl w:val="1"/>
    </w:pPr>
    <w:rPr>
      <w:rFonts w:ascii="Arial Bold" w:hAnsi="Arial Bold"/>
      <w:b/>
      <w:sz w:val="26"/>
    </w:rPr>
  </w:style>
  <w:style w:type="paragraph" w:styleId="Heading3">
    <w:name w:val="heading 3"/>
    <w:basedOn w:val="HeadingBase"/>
    <w:next w:val="Normal"/>
    <w:link w:val="Heading3Char"/>
    <w:qFormat/>
    <w:rsid w:val="00567BFB"/>
    <w:pPr>
      <w:spacing w:before="120" w:after="120"/>
      <w:outlineLvl w:val="2"/>
    </w:pPr>
    <w:rPr>
      <w:rFonts w:ascii="Arial Bold" w:hAnsi="Arial Bold"/>
      <w:b/>
      <w:sz w:val="22"/>
    </w:rPr>
  </w:style>
  <w:style w:type="paragraph" w:styleId="Heading4">
    <w:name w:val="heading 4"/>
    <w:basedOn w:val="HeadingBase"/>
    <w:next w:val="Normal"/>
    <w:link w:val="Heading4Char"/>
    <w:qFormat/>
    <w:rsid w:val="00567BFB"/>
    <w:pPr>
      <w:spacing w:after="120"/>
      <w:outlineLvl w:val="3"/>
    </w:pPr>
    <w:rPr>
      <w:rFonts w:ascii="Arial Bold" w:hAnsi="Arial Bold"/>
      <w:b/>
      <w:sz w:val="20"/>
    </w:rPr>
  </w:style>
  <w:style w:type="paragraph" w:styleId="Heading5">
    <w:name w:val="heading 5"/>
    <w:basedOn w:val="HeadingBase"/>
    <w:next w:val="Normal"/>
    <w:link w:val="Heading5Char"/>
    <w:qFormat/>
    <w:rsid w:val="00567BFB"/>
    <w:pPr>
      <w:spacing w:after="120"/>
      <w:outlineLvl w:val="4"/>
    </w:pPr>
    <w:rPr>
      <w:bCs/>
      <w:i/>
      <w:iCs/>
      <w:sz w:val="20"/>
      <w:szCs w:val="26"/>
    </w:rPr>
  </w:style>
  <w:style w:type="paragraph" w:styleId="Heading6">
    <w:name w:val="heading 6"/>
    <w:basedOn w:val="HeadingBase"/>
    <w:next w:val="Normal"/>
    <w:link w:val="Heading6Char"/>
    <w:rsid w:val="00567BFB"/>
    <w:pPr>
      <w:spacing w:after="120"/>
      <w:outlineLvl w:val="5"/>
    </w:pPr>
    <w:rPr>
      <w:bCs/>
      <w:sz w:val="20"/>
      <w:szCs w:val="22"/>
    </w:rPr>
  </w:style>
  <w:style w:type="paragraph" w:styleId="Heading7">
    <w:name w:val="heading 7"/>
    <w:basedOn w:val="HeadingBase"/>
    <w:next w:val="Normal"/>
    <w:link w:val="Heading7Char"/>
    <w:rsid w:val="00567BFB"/>
    <w:pPr>
      <w:spacing w:before="120"/>
      <w:outlineLvl w:val="6"/>
    </w:pPr>
    <w:rPr>
      <w:sz w:val="20"/>
      <w:szCs w:val="24"/>
    </w:rPr>
  </w:style>
  <w:style w:type="paragraph" w:styleId="Heading8">
    <w:name w:val="heading 8"/>
    <w:basedOn w:val="HeadingBase"/>
    <w:next w:val="Normal"/>
    <w:link w:val="Heading8Char"/>
    <w:rsid w:val="00567BFB"/>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567BFB"/>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567BFB"/>
    <w:pPr>
      <w:tabs>
        <w:tab w:val="center" w:pos="4153"/>
        <w:tab w:val="right" w:pos="8306"/>
      </w:tabs>
    </w:pPr>
  </w:style>
  <w:style w:type="character" w:customStyle="1" w:styleId="HeaderChar">
    <w:name w:val="Header Char"/>
    <w:basedOn w:val="DefaultParagraphFont"/>
    <w:link w:val="Header"/>
    <w:rsid w:val="00567BFB"/>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567BFB"/>
    <w:pPr>
      <w:tabs>
        <w:tab w:val="center" w:pos="4153"/>
        <w:tab w:val="right" w:pos="8306"/>
      </w:tabs>
    </w:pPr>
  </w:style>
  <w:style w:type="character" w:customStyle="1" w:styleId="FooterChar">
    <w:name w:val="Footer Char"/>
    <w:basedOn w:val="DefaultParagraphFont"/>
    <w:link w:val="Footer"/>
    <w:rsid w:val="00567BFB"/>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567BFB"/>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567BFB"/>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567BFB"/>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567BFB"/>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567BFB"/>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567BFB"/>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567BFB"/>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567BFB"/>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567BFB"/>
    <w:pPr>
      <w:jc w:val="center"/>
    </w:pPr>
    <w:rPr>
      <w:rFonts w:ascii="Arial Bold" w:hAnsi="Arial Bold"/>
      <w:b/>
      <w:caps/>
      <w:sz w:val="22"/>
    </w:rPr>
  </w:style>
  <w:style w:type="paragraph" w:customStyle="1" w:styleId="FileProperties">
    <w:name w:val="File Properties"/>
    <w:basedOn w:val="Normal"/>
    <w:rsid w:val="00567BFB"/>
    <w:pPr>
      <w:spacing w:before="0"/>
    </w:pPr>
    <w:rPr>
      <w:i/>
    </w:rPr>
  </w:style>
  <w:style w:type="paragraph" w:customStyle="1" w:styleId="AlphaParagraph">
    <w:name w:val="Alpha Paragraph"/>
    <w:basedOn w:val="Normal"/>
    <w:rsid w:val="00567BFB"/>
    <w:pPr>
      <w:numPr>
        <w:numId w:val="1"/>
      </w:numPr>
      <w:tabs>
        <w:tab w:val="clear" w:pos="567"/>
        <w:tab w:val="num" w:pos="360"/>
      </w:tabs>
      <w:ind w:left="0" w:firstLine="0"/>
    </w:pPr>
  </w:style>
  <w:style w:type="paragraph" w:customStyle="1" w:styleId="HeadingBase">
    <w:name w:val="Heading Base"/>
    <w:rsid w:val="00567BFB"/>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567BFB"/>
    <w:rPr>
      <w:bCs/>
      <w:color w:val="002A54" w:themeColor="text2"/>
      <w:szCs w:val="52"/>
    </w:rPr>
  </w:style>
  <w:style w:type="paragraph" w:customStyle="1" w:styleId="BoxText">
    <w:name w:val="Box Text"/>
    <w:basedOn w:val="Normal"/>
    <w:link w:val="BoxTextChar"/>
    <w:qFormat/>
    <w:rsid w:val="00567BFB"/>
    <w:pPr>
      <w:spacing w:before="120" w:after="120" w:line="240" w:lineRule="auto"/>
    </w:pPr>
  </w:style>
  <w:style w:type="paragraph" w:customStyle="1" w:styleId="BoxBullet">
    <w:name w:val="Box Bullet"/>
    <w:basedOn w:val="BoxText"/>
    <w:rsid w:val="00567BFB"/>
    <w:pPr>
      <w:numPr>
        <w:numId w:val="2"/>
      </w:numPr>
    </w:pPr>
  </w:style>
  <w:style w:type="paragraph" w:customStyle="1" w:styleId="BoxHeading">
    <w:name w:val="Box Heading"/>
    <w:basedOn w:val="HeadingBase"/>
    <w:next w:val="BoxText"/>
    <w:rsid w:val="00567BFB"/>
    <w:pPr>
      <w:spacing w:before="120" w:after="120"/>
    </w:pPr>
    <w:rPr>
      <w:b/>
      <w:sz w:val="20"/>
    </w:rPr>
  </w:style>
  <w:style w:type="character" w:customStyle="1" w:styleId="Heading6Char">
    <w:name w:val="Heading 6 Char"/>
    <w:basedOn w:val="DefaultParagraphFont"/>
    <w:link w:val="Heading6"/>
    <w:rsid w:val="00567BFB"/>
    <w:rPr>
      <w:rFonts w:ascii="Arial" w:eastAsia="Times New Roman" w:hAnsi="Arial" w:cs="Times New Roman"/>
      <w:bCs/>
      <w:sz w:val="20"/>
      <w:lang w:eastAsia="en-AU"/>
    </w:rPr>
  </w:style>
  <w:style w:type="paragraph" w:customStyle="1" w:styleId="Bullet">
    <w:name w:val="Bullet"/>
    <w:aliases w:val="b,Body,b + line,b1,level 1,Bullet + line,bulleted,BodyNum,Bullet Char1,Bullet Char1 Char Char Char,Bullet Char1 Char Char Char Char,Bullet Char1 Char Char Char Char Char,b1 Char Char Char,CG-Bullet"/>
    <w:basedOn w:val="Normal"/>
    <w:link w:val="BulletChar"/>
    <w:qFormat/>
    <w:rsid w:val="00567BFB"/>
    <w:pPr>
      <w:numPr>
        <w:numId w:val="4"/>
      </w:numPr>
      <w:spacing w:after="160"/>
      <w:ind w:left="284" w:hanging="284"/>
    </w:pPr>
  </w:style>
  <w:style w:type="paragraph" w:styleId="Caption">
    <w:name w:val="caption"/>
    <w:basedOn w:val="Normal"/>
    <w:next w:val="Normal"/>
    <w:rsid w:val="00567BFB"/>
    <w:rPr>
      <w:b/>
      <w:bCs/>
    </w:rPr>
  </w:style>
  <w:style w:type="paragraph" w:customStyle="1" w:styleId="ChartandTableFootnote">
    <w:name w:val="Chart and Table Footnote"/>
    <w:basedOn w:val="HeadingBase"/>
    <w:next w:val="Normal"/>
    <w:rsid w:val="00567BFB"/>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567BFB"/>
    <w:pPr>
      <w:keepNext w:val="0"/>
      <w:numPr>
        <w:numId w:val="5"/>
      </w:numPr>
      <w:spacing w:before="30"/>
    </w:pPr>
    <w:rPr>
      <w:color w:val="000000"/>
      <w:sz w:val="16"/>
    </w:rPr>
  </w:style>
  <w:style w:type="paragraph" w:customStyle="1" w:styleId="ChartandTableFootnoteSmall">
    <w:name w:val="Chart and Table Footnote Small"/>
    <w:basedOn w:val="HeadingBase"/>
    <w:next w:val="Normal"/>
    <w:rsid w:val="00567BFB"/>
    <w:pPr>
      <w:keepNext w:val="0"/>
      <w:tabs>
        <w:tab w:val="left" w:pos="284"/>
      </w:tabs>
      <w:jc w:val="both"/>
    </w:pPr>
    <w:rPr>
      <w:color w:val="000000"/>
      <w:sz w:val="15"/>
    </w:rPr>
  </w:style>
  <w:style w:type="paragraph" w:customStyle="1" w:styleId="ChartGraphic">
    <w:name w:val="Chart Graphic"/>
    <w:basedOn w:val="HeadingBase"/>
    <w:rsid w:val="00567BFB"/>
    <w:rPr>
      <w:sz w:val="20"/>
    </w:rPr>
  </w:style>
  <w:style w:type="paragraph" w:customStyle="1" w:styleId="TableLine">
    <w:name w:val="Table Line"/>
    <w:basedOn w:val="Normal"/>
    <w:next w:val="Normal"/>
    <w:autoRedefine/>
    <w:rsid w:val="00567BFB"/>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567BFB"/>
    <w:pPr>
      <w:spacing w:after="60"/>
    </w:pPr>
    <w:rPr>
      <w:sz w:val="19"/>
    </w:rPr>
  </w:style>
  <w:style w:type="paragraph" w:styleId="CommentSubject">
    <w:name w:val="annotation subject"/>
    <w:basedOn w:val="CommentText"/>
    <w:next w:val="CommentText"/>
    <w:link w:val="CommentSubjectChar"/>
    <w:semiHidden/>
    <w:rsid w:val="00567BFB"/>
    <w:rPr>
      <w:b/>
      <w:bCs/>
    </w:rPr>
  </w:style>
  <w:style w:type="character" w:customStyle="1" w:styleId="CommentSubjectChar">
    <w:name w:val="Comment Subject Char"/>
    <w:basedOn w:val="CommentTextChar"/>
    <w:link w:val="CommentSubject"/>
    <w:semiHidden/>
    <w:rsid w:val="00567BFB"/>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567BFB"/>
    <w:pPr>
      <w:spacing w:after="720"/>
      <w:outlineLvl w:val="9"/>
    </w:pPr>
  </w:style>
  <w:style w:type="character" w:styleId="Strong">
    <w:name w:val="Strong"/>
    <w:basedOn w:val="DefaultParagraphFont"/>
    <w:uiPriority w:val="22"/>
    <w:qFormat/>
    <w:rsid w:val="00567BFB"/>
    <w:rPr>
      <w:b/>
      <w:bCs/>
      <w:color w:val="auto"/>
    </w:rPr>
  </w:style>
  <w:style w:type="paragraph" w:customStyle="1" w:styleId="Dash">
    <w:name w:val="Dash"/>
    <w:basedOn w:val="Normal"/>
    <w:qFormat/>
    <w:rsid w:val="00567BFB"/>
    <w:pPr>
      <w:numPr>
        <w:ilvl w:val="1"/>
        <w:numId w:val="4"/>
      </w:numPr>
      <w:tabs>
        <w:tab w:val="left" w:pos="567"/>
      </w:tabs>
    </w:pPr>
  </w:style>
  <w:style w:type="paragraph" w:styleId="DocumentMap">
    <w:name w:val="Document Map"/>
    <w:basedOn w:val="Normal"/>
    <w:link w:val="DocumentMapChar"/>
    <w:semiHidden/>
    <w:rsid w:val="00567BFB"/>
    <w:pPr>
      <w:shd w:val="clear" w:color="auto" w:fill="000080"/>
    </w:pPr>
    <w:rPr>
      <w:rFonts w:ascii="Tahoma" w:hAnsi="Tahoma" w:cs="Tahoma"/>
    </w:rPr>
  </w:style>
  <w:style w:type="character" w:customStyle="1" w:styleId="DocumentMapChar">
    <w:name w:val="Document Map Char"/>
    <w:basedOn w:val="DefaultParagraphFont"/>
    <w:link w:val="DocumentMap"/>
    <w:semiHidden/>
    <w:rsid w:val="00567BFB"/>
    <w:rPr>
      <w:rFonts w:ascii="Tahoma" w:eastAsia="Times New Roman" w:hAnsi="Tahoma" w:cs="Tahoma"/>
      <w:sz w:val="19"/>
      <w:szCs w:val="20"/>
      <w:shd w:val="clear" w:color="auto" w:fill="000080"/>
      <w:lang w:eastAsia="en-AU"/>
    </w:rPr>
  </w:style>
  <w:style w:type="paragraph" w:customStyle="1" w:styleId="DoubleDot">
    <w:name w:val="Double Dot"/>
    <w:basedOn w:val="Normal"/>
    <w:qFormat/>
    <w:rsid w:val="00567BFB"/>
    <w:pPr>
      <w:numPr>
        <w:ilvl w:val="2"/>
        <w:numId w:val="4"/>
      </w:numPr>
      <w:tabs>
        <w:tab w:val="clear" w:pos="850"/>
        <w:tab w:val="num" w:pos="360"/>
        <w:tab w:val="left" w:pos="851"/>
      </w:tabs>
    </w:pPr>
  </w:style>
  <w:style w:type="paragraph" w:customStyle="1" w:styleId="FigureHeading">
    <w:name w:val="Figure Heading"/>
    <w:basedOn w:val="HeadingBase"/>
    <w:next w:val="ChartGraphic"/>
    <w:rsid w:val="00567BFB"/>
    <w:pPr>
      <w:spacing w:before="120" w:after="20"/>
    </w:pPr>
    <w:rPr>
      <w:b/>
      <w:sz w:val="20"/>
    </w:rPr>
  </w:style>
  <w:style w:type="paragraph" w:customStyle="1" w:styleId="FooterBase">
    <w:name w:val="Footer Base"/>
    <w:rsid w:val="00567BFB"/>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567BFB"/>
    <w:pPr>
      <w:pBdr>
        <w:top w:val="single" w:sz="4" w:space="10" w:color="002A54" w:themeColor="text2"/>
      </w:pBdr>
      <w:jc w:val="left"/>
    </w:pPr>
    <w:rPr>
      <w:sz w:val="18"/>
    </w:rPr>
  </w:style>
  <w:style w:type="paragraph" w:customStyle="1" w:styleId="FooterOdd">
    <w:name w:val="Footer Odd"/>
    <w:basedOn w:val="Footer"/>
    <w:qFormat/>
    <w:rsid w:val="00567BFB"/>
    <w:pPr>
      <w:pBdr>
        <w:top w:val="single" w:sz="4" w:space="10" w:color="002A54" w:themeColor="text2"/>
      </w:pBdr>
      <w:jc w:val="right"/>
    </w:pPr>
    <w:rPr>
      <w:sz w:val="18"/>
    </w:rPr>
  </w:style>
  <w:style w:type="character" w:styleId="FootnoteReference">
    <w:name w:val="footnote reference"/>
    <w:basedOn w:val="DefaultParagraphFont"/>
    <w:rsid w:val="00567BFB"/>
    <w:rPr>
      <w:vertAlign w:val="superscript"/>
    </w:rPr>
  </w:style>
  <w:style w:type="paragraph" w:styleId="FootnoteText">
    <w:name w:val="footnote text"/>
    <w:basedOn w:val="Normal"/>
    <w:link w:val="FootnoteTextChar"/>
    <w:rsid w:val="00567BFB"/>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567BFB"/>
    <w:rPr>
      <w:rFonts w:ascii="Book Antiqua" w:eastAsia="Times New Roman" w:hAnsi="Book Antiqua" w:cs="Times New Roman"/>
      <w:sz w:val="18"/>
      <w:szCs w:val="20"/>
      <w:lang w:eastAsia="en-AU"/>
    </w:rPr>
  </w:style>
  <w:style w:type="character" w:customStyle="1" w:styleId="FramedHeader">
    <w:name w:val="Framed Header"/>
    <w:basedOn w:val="DefaultParagraphFont"/>
    <w:rsid w:val="00567BFB"/>
    <w:rPr>
      <w:rFonts w:ascii="Book Antiqua" w:hAnsi="Book Antiqua"/>
      <w:i/>
      <w:dstrike w:val="0"/>
      <w:color w:val="auto"/>
      <w:sz w:val="20"/>
      <w:vertAlign w:val="baseline"/>
    </w:rPr>
  </w:style>
  <w:style w:type="paragraph" w:customStyle="1" w:styleId="HeaderBase">
    <w:name w:val="Header Base"/>
    <w:rsid w:val="00567BFB"/>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567BFB"/>
  </w:style>
  <w:style w:type="paragraph" w:customStyle="1" w:styleId="HeaderOdd">
    <w:name w:val="Header Odd"/>
    <w:basedOn w:val="HeaderBase"/>
    <w:rsid w:val="00567BFB"/>
    <w:pPr>
      <w:jc w:val="right"/>
    </w:pPr>
  </w:style>
  <w:style w:type="character" w:customStyle="1" w:styleId="Heading1Char">
    <w:name w:val="Heading 1 Char"/>
    <w:basedOn w:val="DefaultParagraphFont"/>
    <w:link w:val="Heading1"/>
    <w:rsid w:val="00567BFB"/>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567BFB"/>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567BFB"/>
    <w:rPr>
      <w:rFonts w:ascii="Arial Bold" w:eastAsia="Times New Roman" w:hAnsi="Arial Bold" w:cs="Times New Roman"/>
      <w:b/>
      <w:szCs w:val="20"/>
      <w:lang w:eastAsia="en-AU"/>
    </w:rPr>
  </w:style>
  <w:style w:type="paragraph" w:customStyle="1" w:styleId="Heading3noTOC">
    <w:name w:val="Heading 3 no TOC"/>
    <w:basedOn w:val="Heading3"/>
    <w:rsid w:val="00567BFB"/>
    <w:pPr>
      <w:outlineLvl w:val="9"/>
    </w:pPr>
  </w:style>
  <w:style w:type="character" w:customStyle="1" w:styleId="Heading4Char">
    <w:name w:val="Heading 4 Char"/>
    <w:basedOn w:val="DefaultParagraphFont"/>
    <w:link w:val="Heading4"/>
    <w:rsid w:val="00567BFB"/>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567BFB"/>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567BFB"/>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567BFB"/>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567BFB"/>
    <w:rPr>
      <w:rFonts w:ascii="Times New Roman" w:hAnsi="Times New Roman"/>
      <w:vanish/>
      <w:sz w:val="16"/>
    </w:rPr>
  </w:style>
  <w:style w:type="character" w:styleId="Hyperlink">
    <w:name w:val="Hyperlink"/>
    <w:basedOn w:val="DefaultParagraphFont"/>
    <w:uiPriority w:val="99"/>
    <w:unhideWhenUsed/>
    <w:rsid w:val="00567BFB"/>
    <w:rPr>
      <w:color w:val="auto"/>
      <w:u w:val="single"/>
    </w:rPr>
  </w:style>
  <w:style w:type="paragraph" w:styleId="Index4">
    <w:name w:val="index 4"/>
    <w:basedOn w:val="Normal"/>
    <w:next w:val="Normal"/>
    <w:autoRedefine/>
    <w:semiHidden/>
    <w:rsid w:val="00567BFB"/>
    <w:pPr>
      <w:ind w:left="800" w:hanging="200"/>
    </w:pPr>
  </w:style>
  <w:style w:type="paragraph" w:styleId="Index5">
    <w:name w:val="index 5"/>
    <w:basedOn w:val="Normal"/>
    <w:next w:val="Normal"/>
    <w:autoRedefine/>
    <w:semiHidden/>
    <w:rsid w:val="00567BFB"/>
    <w:pPr>
      <w:ind w:left="1000" w:hanging="200"/>
    </w:pPr>
  </w:style>
  <w:style w:type="paragraph" w:styleId="Index6">
    <w:name w:val="index 6"/>
    <w:basedOn w:val="Normal"/>
    <w:next w:val="Normal"/>
    <w:autoRedefine/>
    <w:semiHidden/>
    <w:rsid w:val="00567BFB"/>
    <w:pPr>
      <w:ind w:left="1200" w:hanging="200"/>
    </w:pPr>
  </w:style>
  <w:style w:type="paragraph" w:styleId="Index7">
    <w:name w:val="index 7"/>
    <w:basedOn w:val="Normal"/>
    <w:next w:val="Normal"/>
    <w:autoRedefine/>
    <w:semiHidden/>
    <w:rsid w:val="00567BFB"/>
    <w:pPr>
      <w:ind w:left="1400" w:hanging="200"/>
    </w:pPr>
  </w:style>
  <w:style w:type="paragraph" w:styleId="Index8">
    <w:name w:val="index 8"/>
    <w:basedOn w:val="Normal"/>
    <w:next w:val="Normal"/>
    <w:autoRedefine/>
    <w:semiHidden/>
    <w:rsid w:val="00567BFB"/>
    <w:pPr>
      <w:ind w:left="1600" w:hanging="200"/>
    </w:pPr>
  </w:style>
  <w:style w:type="paragraph" w:styleId="Index9">
    <w:name w:val="index 9"/>
    <w:basedOn w:val="Normal"/>
    <w:next w:val="Normal"/>
    <w:autoRedefine/>
    <w:semiHidden/>
    <w:rsid w:val="00567BFB"/>
    <w:pPr>
      <w:ind w:left="1800" w:hanging="200"/>
    </w:pPr>
  </w:style>
  <w:style w:type="paragraph" w:styleId="MacroText">
    <w:name w:val="macro"/>
    <w:link w:val="MacroTextChar"/>
    <w:unhideWhenUsed/>
    <w:rsid w:val="00567BFB"/>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567BFB"/>
    <w:rPr>
      <w:rFonts w:ascii="Courier New" w:eastAsia="Times New Roman" w:hAnsi="Courier New" w:cs="Courier New"/>
      <w:sz w:val="20"/>
      <w:szCs w:val="20"/>
      <w:lang w:eastAsia="en-AU"/>
    </w:rPr>
  </w:style>
  <w:style w:type="paragraph" w:styleId="NormalIndent">
    <w:name w:val="Normal Indent"/>
    <w:basedOn w:val="Normal"/>
    <w:rsid w:val="00567BFB"/>
    <w:pPr>
      <w:ind w:left="567"/>
    </w:pPr>
  </w:style>
  <w:style w:type="paragraph" w:customStyle="1" w:styleId="NoteTableHeading">
    <w:name w:val="Note Table Heading"/>
    <w:basedOn w:val="HeadingBase"/>
    <w:next w:val="Normal"/>
    <w:rsid w:val="00567BFB"/>
    <w:pPr>
      <w:spacing w:before="240"/>
    </w:pPr>
    <w:rPr>
      <w:b/>
      <w:sz w:val="20"/>
    </w:rPr>
  </w:style>
  <w:style w:type="paragraph" w:customStyle="1" w:styleId="OverviewParagraph">
    <w:name w:val="Overview Paragraph"/>
    <w:basedOn w:val="Normal"/>
    <w:rsid w:val="00567BFB"/>
    <w:pPr>
      <w:spacing w:before="120" w:after="120" w:line="240" w:lineRule="auto"/>
    </w:pPr>
  </w:style>
  <w:style w:type="character" w:styleId="PageNumber">
    <w:name w:val="page number"/>
    <w:basedOn w:val="DefaultParagraphFont"/>
    <w:rsid w:val="00567BFB"/>
    <w:rPr>
      <w:rFonts w:ascii="Arial" w:hAnsi="Arial" w:cs="Arial"/>
    </w:rPr>
  </w:style>
  <w:style w:type="paragraph" w:customStyle="1" w:styleId="SingleParagraph">
    <w:name w:val="Single Paragraph"/>
    <w:basedOn w:val="Normal"/>
    <w:rsid w:val="00567BFB"/>
    <w:pPr>
      <w:spacing w:before="0" w:after="0"/>
    </w:pPr>
  </w:style>
  <w:style w:type="paragraph" w:customStyle="1" w:styleId="Source">
    <w:name w:val="Source"/>
    <w:basedOn w:val="Normal"/>
    <w:rsid w:val="00567BFB"/>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567BFB"/>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567BFB"/>
    <w:pPr>
      <w:jc w:val="center"/>
    </w:pPr>
  </w:style>
  <w:style w:type="paragraph" w:customStyle="1" w:styleId="TableColumnHeadingLeft">
    <w:name w:val="Table Column Heading Left"/>
    <w:basedOn w:val="TableColumnHeadingBase"/>
    <w:next w:val="Normal"/>
    <w:rsid w:val="00567BFB"/>
  </w:style>
  <w:style w:type="paragraph" w:customStyle="1" w:styleId="TableColumnHeadingRight">
    <w:name w:val="Table Column Heading Right"/>
    <w:basedOn w:val="TableColumnHeadingBase"/>
    <w:next w:val="Normal"/>
    <w:rsid w:val="00567BFB"/>
    <w:pPr>
      <w:jc w:val="right"/>
    </w:pPr>
  </w:style>
  <w:style w:type="paragraph" w:customStyle="1" w:styleId="TableGraphic">
    <w:name w:val="Table Graphic"/>
    <w:basedOn w:val="Normal"/>
    <w:next w:val="Normal"/>
    <w:link w:val="TableGraphicChar"/>
    <w:rsid w:val="00567BFB"/>
    <w:pPr>
      <w:spacing w:after="0" w:line="240" w:lineRule="auto"/>
      <w:ind w:right="-113"/>
    </w:pPr>
  </w:style>
  <w:style w:type="table" w:styleId="TableGrid">
    <w:name w:val="Table Grid"/>
    <w:basedOn w:val="TableNormal"/>
    <w:rsid w:val="00567BFB"/>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567BFB"/>
    <w:pPr>
      <w:spacing w:before="120" w:after="20"/>
    </w:pPr>
    <w:rPr>
      <w:b/>
      <w:sz w:val="20"/>
    </w:rPr>
  </w:style>
  <w:style w:type="paragraph" w:customStyle="1" w:styleId="TableHeadingcontinued">
    <w:name w:val="Table Heading continued"/>
    <w:basedOn w:val="HeadingBase"/>
    <w:next w:val="TableGraphic"/>
    <w:rsid w:val="00567BFB"/>
    <w:pPr>
      <w:spacing w:before="120" w:after="20"/>
    </w:pPr>
    <w:rPr>
      <w:rFonts w:ascii="Arial Bold" w:hAnsi="Arial Bold"/>
      <w:b/>
      <w:sz w:val="20"/>
    </w:rPr>
  </w:style>
  <w:style w:type="paragraph" w:styleId="TableofFigures">
    <w:name w:val="table of figures"/>
    <w:basedOn w:val="Normal"/>
    <w:next w:val="Normal"/>
    <w:rsid w:val="00567BFB"/>
  </w:style>
  <w:style w:type="paragraph" w:customStyle="1" w:styleId="TableTextBase">
    <w:name w:val="Table Text Base"/>
    <w:basedOn w:val="Normal"/>
    <w:rsid w:val="00567BFB"/>
    <w:pPr>
      <w:spacing w:before="20" w:after="20" w:line="240" w:lineRule="auto"/>
    </w:pPr>
    <w:rPr>
      <w:rFonts w:ascii="Arial" w:hAnsi="Arial"/>
      <w:sz w:val="16"/>
    </w:rPr>
  </w:style>
  <w:style w:type="paragraph" w:customStyle="1" w:styleId="TableTextCentred">
    <w:name w:val="Table Text Centred"/>
    <w:basedOn w:val="TableTextBase"/>
    <w:rsid w:val="00567BFB"/>
    <w:pPr>
      <w:jc w:val="center"/>
    </w:pPr>
  </w:style>
  <w:style w:type="paragraph" w:customStyle="1" w:styleId="TableTextIndented">
    <w:name w:val="Table Text Indented"/>
    <w:basedOn w:val="TableTextBase"/>
    <w:rsid w:val="00567BFB"/>
    <w:pPr>
      <w:ind w:left="284"/>
    </w:pPr>
  </w:style>
  <w:style w:type="paragraph" w:customStyle="1" w:styleId="TableTextLeft">
    <w:name w:val="Table Text Left"/>
    <w:basedOn w:val="TableTextBase"/>
    <w:rsid w:val="00567BFB"/>
  </w:style>
  <w:style w:type="paragraph" w:customStyle="1" w:styleId="TableTextRight">
    <w:name w:val="Table Text Right"/>
    <w:basedOn w:val="TableTextBase"/>
    <w:rsid w:val="00567BFB"/>
    <w:pPr>
      <w:jc w:val="right"/>
    </w:pPr>
  </w:style>
  <w:style w:type="paragraph" w:styleId="TOAHeading">
    <w:name w:val="toa heading"/>
    <w:basedOn w:val="Normal"/>
    <w:next w:val="Normal"/>
    <w:rsid w:val="00567BFB"/>
    <w:pPr>
      <w:spacing w:before="120"/>
    </w:pPr>
    <w:rPr>
      <w:rFonts w:ascii="Arial" w:hAnsi="Arial" w:cs="Arial"/>
      <w:b/>
      <w:bCs/>
      <w:sz w:val="24"/>
      <w:szCs w:val="24"/>
    </w:rPr>
  </w:style>
  <w:style w:type="paragraph" w:styleId="TOC1">
    <w:name w:val="toc 1"/>
    <w:basedOn w:val="HeaderBase"/>
    <w:next w:val="Normal"/>
    <w:uiPriority w:val="39"/>
    <w:rsid w:val="00567BFB"/>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39"/>
    <w:qFormat/>
    <w:rsid w:val="00567BFB"/>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567BFB"/>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567BFB"/>
    <w:pPr>
      <w:tabs>
        <w:tab w:val="right" w:leader="dot" w:pos="7700"/>
      </w:tabs>
      <w:spacing w:before="40"/>
      <w:ind w:right="851"/>
    </w:pPr>
    <w:rPr>
      <w:sz w:val="20"/>
    </w:rPr>
  </w:style>
  <w:style w:type="paragraph" w:styleId="TOC5">
    <w:name w:val="toc 5"/>
    <w:basedOn w:val="Normal"/>
    <w:next w:val="Normal"/>
    <w:autoRedefine/>
    <w:uiPriority w:val="2"/>
    <w:semiHidden/>
    <w:rsid w:val="00567BFB"/>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567BFB"/>
    <w:pPr>
      <w:tabs>
        <w:tab w:val="left" w:pos="851"/>
      </w:tabs>
      <w:ind w:left="851" w:hanging="851"/>
    </w:pPr>
    <w:rPr>
      <w:color w:val="000000"/>
    </w:rPr>
  </w:style>
  <w:style w:type="paragraph" w:styleId="TOC7">
    <w:name w:val="toc 7"/>
    <w:basedOn w:val="Normal"/>
    <w:next w:val="Normal"/>
    <w:autoRedefine/>
    <w:uiPriority w:val="2"/>
    <w:semiHidden/>
    <w:rsid w:val="00567BFB"/>
    <w:pPr>
      <w:ind w:left="1200"/>
    </w:pPr>
  </w:style>
  <w:style w:type="paragraph" w:styleId="TOC8">
    <w:name w:val="toc 8"/>
    <w:basedOn w:val="Normal"/>
    <w:next w:val="Normal"/>
    <w:autoRedefine/>
    <w:uiPriority w:val="2"/>
    <w:semiHidden/>
    <w:rsid w:val="00567BFB"/>
    <w:pPr>
      <w:ind w:left="1400"/>
    </w:pPr>
  </w:style>
  <w:style w:type="paragraph" w:styleId="TOC9">
    <w:name w:val="toc 9"/>
    <w:basedOn w:val="Normal"/>
    <w:next w:val="Normal"/>
    <w:autoRedefine/>
    <w:uiPriority w:val="2"/>
    <w:semiHidden/>
    <w:rsid w:val="00567BFB"/>
    <w:pPr>
      <w:ind w:left="1600"/>
    </w:pPr>
  </w:style>
  <w:style w:type="paragraph" w:customStyle="1" w:styleId="TPHeading1">
    <w:name w:val="TP Heading 1"/>
    <w:basedOn w:val="HeadingBase"/>
    <w:semiHidden/>
    <w:rsid w:val="00567BFB"/>
    <w:pPr>
      <w:spacing w:before="60" w:after="60"/>
      <w:ind w:left="1134"/>
    </w:pPr>
    <w:rPr>
      <w:rFonts w:ascii="Arial Bold" w:hAnsi="Arial Bold"/>
      <w:b/>
      <w:caps/>
      <w:spacing w:val="-10"/>
      <w:sz w:val="28"/>
    </w:rPr>
  </w:style>
  <w:style w:type="paragraph" w:customStyle="1" w:styleId="TPHeading2">
    <w:name w:val="TP Heading 2"/>
    <w:basedOn w:val="HeadingBase"/>
    <w:semiHidden/>
    <w:rsid w:val="00567BFB"/>
    <w:pPr>
      <w:ind w:left="1134"/>
    </w:pPr>
    <w:rPr>
      <w:caps/>
      <w:spacing w:val="-10"/>
      <w:sz w:val="28"/>
    </w:rPr>
  </w:style>
  <w:style w:type="paragraph" w:customStyle="1" w:styleId="TPHeading3">
    <w:name w:val="TP Heading 3"/>
    <w:basedOn w:val="HeadingBase"/>
    <w:semiHidden/>
    <w:rsid w:val="00567BFB"/>
    <w:pPr>
      <w:ind w:left="1134"/>
    </w:pPr>
    <w:rPr>
      <w:caps/>
      <w:spacing w:val="-10"/>
    </w:rPr>
  </w:style>
  <w:style w:type="paragraph" w:customStyle="1" w:styleId="TPHeading3bold">
    <w:name w:val="TP Heading 3 bold"/>
    <w:basedOn w:val="TPHeading3"/>
    <w:semiHidden/>
    <w:rsid w:val="00567BFB"/>
    <w:rPr>
      <w:rFonts w:cs="Arial"/>
      <w:b/>
      <w:sz w:val="22"/>
      <w:szCs w:val="22"/>
    </w:rPr>
  </w:style>
  <w:style w:type="paragraph" w:customStyle="1" w:styleId="TPHEADING3boldspace">
    <w:name w:val="TP HEADING 3 bold space"/>
    <w:basedOn w:val="TPHeading3bold"/>
    <w:semiHidden/>
    <w:rsid w:val="00567BFB"/>
    <w:pPr>
      <w:spacing w:after="120"/>
    </w:pPr>
  </w:style>
  <w:style w:type="paragraph" w:customStyle="1" w:styleId="TPHEADING3space">
    <w:name w:val="TP HEADING 3 space"/>
    <w:basedOn w:val="TPHeading3"/>
    <w:semiHidden/>
    <w:rsid w:val="00567BFB"/>
    <w:pPr>
      <w:spacing w:before="120" w:after="120"/>
    </w:pPr>
    <w:rPr>
      <w:rFonts w:cs="Arial"/>
      <w:sz w:val="22"/>
      <w:szCs w:val="22"/>
    </w:rPr>
  </w:style>
  <w:style w:type="paragraph" w:customStyle="1" w:styleId="TPHeading4">
    <w:name w:val="TP Heading 4"/>
    <w:basedOn w:val="TPHeading3"/>
    <w:semiHidden/>
    <w:rsid w:val="00567BFB"/>
    <w:rPr>
      <w:sz w:val="20"/>
    </w:rPr>
  </w:style>
  <w:style w:type="paragraph" w:customStyle="1" w:styleId="TPHEADING4space">
    <w:name w:val="TP HEADING 4 space"/>
    <w:basedOn w:val="TPHEADING3space"/>
    <w:semiHidden/>
    <w:rsid w:val="00567BFB"/>
  </w:style>
  <w:style w:type="paragraph" w:customStyle="1" w:styleId="ChartLine">
    <w:name w:val="Chart Line"/>
    <w:basedOn w:val="Normal"/>
    <w:autoRedefine/>
    <w:qFormat/>
    <w:rsid w:val="0077335A"/>
    <w:pPr>
      <w:pBdr>
        <w:bottom w:val="single" w:sz="4" w:space="2" w:color="626A77" w:themeColor="background2" w:themeShade="E6"/>
      </w:pBdr>
      <w:spacing w:before="0" w:line="240" w:lineRule="auto"/>
    </w:pPr>
    <w:rPr>
      <w:b/>
      <w:bCs/>
      <w:noProof/>
      <w:sz w:val="4"/>
      <w:szCs w:val="4"/>
    </w:rPr>
  </w:style>
  <w:style w:type="paragraph" w:customStyle="1" w:styleId="ChartMainHeading">
    <w:name w:val="Chart Main Heading"/>
    <w:basedOn w:val="Normal"/>
    <w:next w:val="ChartGraphic"/>
    <w:rsid w:val="00567BFB"/>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567BFB"/>
    <w:rPr>
      <w:sz w:val="16"/>
    </w:rPr>
  </w:style>
  <w:style w:type="paragraph" w:customStyle="1" w:styleId="Box-continuedon">
    <w:name w:val="Box - continued on"/>
    <w:basedOn w:val="Normal"/>
    <w:qFormat/>
    <w:rsid w:val="00567BFB"/>
    <w:pPr>
      <w:jc w:val="right"/>
    </w:pPr>
    <w:rPr>
      <w:rFonts w:asciiTheme="majorHAnsi" w:hAnsiTheme="majorHAnsi" w:cstheme="majorHAnsi"/>
      <w:i/>
      <w:iCs/>
      <w:sz w:val="18"/>
      <w:szCs w:val="24"/>
    </w:rPr>
  </w:style>
  <w:style w:type="paragraph" w:customStyle="1" w:styleId="BoxHeading2">
    <w:name w:val="Box Heading 2"/>
    <w:basedOn w:val="BoxHeading"/>
    <w:autoRedefine/>
    <w:rsid w:val="00567BFB"/>
    <w:pPr>
      <w:spacing w:after="0"/>
    </w:pPr>
    <w:rPr>
      <w:b w:val="0"/>
      <w:bCs/>
      <w:szCs w:val="14"/>
    </w:rPr>
  </w:style>
  <w:style w:type="character" w:customStyle="1" w:styleId="Heading9Char">
    <w:name w:val="Heading 9 Char"/>
    <w:basedOn w:val="DefaultParagraphFont"/>
    <w:link w:val="Heading9"/>
    <w:uiPriority w:val="9"/>
    <w:rsid w:val="00567BFB"/>
    <w:rPr>
      <w:rFonts w:ascii="Cambria" w:eastAsia="Times New Roman" w:hAnsi="Cambria" w:cs="Times New Roman"/>
      <w:lang w:eastAsia="en-AU"/>
    </w:rPr>
  </w:style>
  <w:style w:type="paragraph" w:customStyle="1" w:styleId="GhostLine">
    <w:name w:val="Ghost Line"/>
    <w:basedOn w:val="NoSpacing"/>
    <w:qFormat/>
    <w:rsid w:val="00567BFB"/>
    <w:pPr>
      <w:jc w:val="both"/>
    </w:pPr>
    <w:rPr>
      <w:rFonts w:ascii="Book Antiqua" w:hAnsi="Book Antiqua"/>
      <w:sz w:val="2"/>
    </w:rPr>
  </w:style>
  <w:style w:type="paragraph" w:styleId="NoSpacing">
    <w:name w:val="No Spacing"/>
    <w:uiPriority w:val="1"/>
    <w:qFormat/>
    <w:rsid w:val="00567BFB"/>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567BFB"/>
    <w:rPr>
      <w:rFonts w:ascii="Book Antiqua" w:eastAsia="Times New Roman" w:hAnsi="Book Antiqua" w:cs="Times New Roman"/>
      <w:sz w:val="19"/>
      <w:szCs w:val="20"/>
      <w:lang w:eastAsia="en-AU"/>
    </w:rPr>
  </w:style>
  <w:style w:type="character" w:customStyle="1" w:styleId="A5">
    <w:name w:val="A5"/>
    <w:uiPriority w:val="99"/>
    <w:rsid w:val="00567BFB"/>
    <w:rPr>
      <w:rFonts w:cs="Swiss 721 BT"/>
      <w:color w:val="000000"/>
      <w:sz w:val="20"/>
      <w:szCs w:val="20"/>
    </w:rPr>
  </w:style>
  <w:style w:type="paragraph" w:customStyle="1" w:styleId="CreativeCommonsNormal">
    <w:name w:val="Creative Commons Normal"/>
    <w:basedOn w:val="Normal"/>
    <w:qFormat/>
    <w:rsid w:val="00567BFB"/>
    <w:pPr>
      <w:spacing w:before="120" w:after="120"/>
    </w:pPr>
  </w:style>
  <w:style w:type="paragraph" w:customStyle="1" w:styleId="CreativeCommonsH1">
    <w:name w:val="Creative Commons H1"/>
    <w:basedOn w:val="Normal"/>
    <w:qFormat/>
    <w:rsid w:val="00567BFB"/>
    <w:pPr>
      <w:spacing w:before="180" w:after="120"/>
    </w:pPr>
    <w:rPr>
      <w:b/>
      <w:bCs/>
    </w:rPr>
  </w:style>
  <w:style w:type="paragraph" w:customStyle="1" w:styleId="CreativeCommonsIndented">
    <w:name w:val="Creative Commons Indented"/>
    <w:basedOn w:val="CreativeCommonsNormal"/>
    <w:qFormat/>
    <w:rsid w:val="00567BFB"/>
    <w:pPr>
      <w:ind w:left="567"/>
    </w:pPr>
  </w:style>
  <w:style w:type="paragraph" w:customStyle="1" w:styleId="OutlineNumbered1">
    <w:name w:val="Outline Numbered 1"/>
    <w:basedOn w:val="Normal"/>
    <w:link w:val="OutlineNumbered1Char"/>
    <w:qFormat/>
    <w:rsid w:val="00567BFB"/>
    <w:pPr>
      <w:numPr>
        <w:numId w:val="7"/>
      </w:numPr>
    </w:pPr>
  </w:style>
  <w:style w:type="character" w:customStyle="1" w:styleId="OutlineNumbered1Char">
    <w:name w:val="Outline Numbered 1 Char"/>
    <w:basedOn w:val="DefaultParagraphFont"/>
    <w:link w:val="OutlineNumbered1"/>
    <w:rsid w:val="00567BFB"/>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567BFB"/>
    <w:pPr>
      <w:numPr>
        <w:ilvl w:val="1"/>
        <w:numId w:val="6"/>
      </w:numPr>
    </w:pPr>
  </w:style>
  <w:style w:type="paragraph" w:customStyle="1" w:styleId="OutlineNumbered3">
    <w:name w:val="Outline Numbered 3"/>
    <w:basedOn w:val="Normal"/>
    <w:qFormat/>
    <w:rsid w:val="00567BFB"/>
    <w:pPr>
      <w:numPr>
        <w:ilvl w:val="2"/>
        <w:numId w:val="6"/>
      </w:numPr>
    </w:pPr>
  </w:style>
  <w:style w:type="character" w:styleId="Emphasis">
    <w:name w:val="Emphasis"/>
    <w:basedOn w:val="DefaultParagraphFont"/>
    <w:uiPriority w:val="20"/>
    <w:qFormat/>
    <w:rsid w:val="00567BFB"/>
    <w:rPr>
      <w:i/>
      <w:iCs/>
    </w:rPr>
  </w:style>
  <w:style w:type="character" w:customStyle="1" w:styleId="ChartandTableFootnoteAlphaChar">
    <w:name w:val="Chart and Table Footnote Alpha Char"/>
    <w:link w:val="ChartandTableFootnoteAlpha"/>
    <w:rsid w:val="00911489"/>
    <w:rPr>
      <w:rFonts w:ascii="Arial" w:eastAsia="Times New Roman" w:hAnsi="Arial" w:cs="Times New Roman"/>
      <w:color w:val="000000"/>
      <w:sz w:val="16"/>
      <w:szCs w:val="20"/>
      <w:lang w:eastAsia="en-AU"/>
    </w:rPr>
  </w:style>
  <w:style w:type="paragraph" w:styleId="EndnoteText">
    <w:name w:val="endnote text"/>
    <w:basedOn w:val="Normal"/>
    <w:link w:val="EndnoteTextChar"/>
    <w:unhideWhenUsed/>
    <w:rsid w:val="00911489"/>
    <w:rPr>
      <w:rFonts w:asciiTheme="minorHAnsi" w:hAnsiTheme="minorHAnsi"/>
    </w:rPr>
  </w:style>
  <w:style w:type="character" w:customStyle="1" w:styleId="EndnoteTextChar">
    <w:name w:val="Endnote Text Char"/>
    <w:basedOn w:val="DefaultParagraphFont"/>
    <w:link w:val="EndnoteText"/>
    <w:rsid w:val="00911489"/>
    <w:rPr>
      <w:rFonts w:eastAsia="Times New Roman" w:cs="Times New Roman"/>
      <w:sz w:val="19"/>
      <w:szCs w:val="20"/>
      <w:lang w:eastAsia="en-AU"/>
    </w:rPr>
  </w:style>
  <w:style w:type="paragraph" w:styleId="TableofAuthorities">
    <w:name w:val="table of authorities"/>
    <w:basedOn w:val="Normal"/>
    <w:next w:val="Normal"/>
    <w:rsid w:val="00911489"/>
    <w:pPr>
      <w:ind w:left="200" w:hanging="200"/>
    </w:pPr>
    <w:rPr>
      <w:rFonts w:asciiTheme="minorHAnsi" w:hAnsiTheme="minorHAnsi"/>
    </w:rPr>
  </w:style>
  <w:style w:type="character" w:customStyle="1" w:styleId="BulletChar">
    <w:name w:val="Bullet Char"/>
    <w:aliases w:val="b Char,Body Char,Bullet + line Char,b + line Char,b + line Char Char,b Char Char,b1 Char,level 1 Char,Bullets Char,Number Char"/>
    <w:link w:val="Bullet"/>
    <w:qFormat/>
    <w:locked/>
    <w:rsid w:val="00911489"/>
    <w:rPr>
      <w:rFonts w:ascii="Book Antiqua" w:eastAsia="Times New Roman" w:hAnsi="Book Antiqua" w:cs="Times New Roman"/>
      <w:sz w:val="19"/>
      <w:szCs w:val="20"/>
      <w:lang w:eastAsia="en-AU"/>
    </w:rPr>
  </w:style>
  <w:style w:type="character" w:customStyle="1" w:styleId="TableGraphicChar">
    <w:name w:val="Table Graphic Char"/>
    <w:link w:val="TableGraphic"/>
    <w:rsid w:val="00911489"/>
    <w:rPr>
      <w:rFonts w:ascii="Book Antiqua" w:eastAsia="Times New Roman" w:hAnsi="Book Antiqua" w:cs="Times New Roman"/>
      <w:sz w:val="19"/>
      <w:szCs w:val="20"/>
      <w:lang w:eastAsia="en-AU"/>
    </w:rPr>
  </w:style>
  <w:style w:type="paragraph" w:styleId="Revision">
    <w:name w:val="Revision"/>
    <w:hidden/>
    <w:uiPriority w:val="99"/>
    <w:semiHidden/>
    <w:rsid w:val="00911489"/>
    <w:pPr>
      <w:spacing w:after="0" w:line="240" w:lineRule="auto"/>
    </w:pPr>
    <w:rPr>
      <w:rFonts w:ascii="Book Antiqua" w:eastAsia="Times New Roman" w:hAnsi="Book Antiqua" w:cs="Times New Roman"/>
      <w:sz w:val="20"/>
      <w:szCs w:val="20"/>
      <w:lang w:eastAsia="en-AU"/>
    </w:rPr>
  </w:style>
  <w:style w:type="character" w:styleId="FollowedHyperlink">
    <w:name w:val="FollowedHyperlink"/>
    <w:basedOn w:val="DefaultParagraphFont"/>
    <w:uiPriority w:val="99"/>
    <w:semiHidden/>
    <w:unhideWhenUsed/>
    <w:rsid w:val="00911489"/>
    <w:rPr>
      <w:color w:val="E61E26" w:themeColor="followedHyperlink"/>
      <w:u w:val="single"/>
    </w:rPr>
  </w:style>
  <w:style w:type="character" w:styleId="UnresolvedMention">
    <w:name w:val="Unresolved Mention"/>
    <w:basedOn w:val="DefaultParagraphFont"/>
    <w:uiPriority w:val="99"/>
    <w:semiHidden/>
    <w:unhideWhenUsed/>
    <w:rsid w:val="00911489"/>
    <w:rPr>
      <w:color w:val="605E5C"/>
      <w:shd w:val="clear" w:color="auto" w:fill="E1DFDD"/>
    </w:rPr>
  </w:style>
  <w:style w:type="character" w:styleId="PlaceholderText">
    <w:name w:val="Placeholder Text"/>
    <w:basedOn w:val="DefaultParagraphFont"/>
    <w:uiPriority w:val="99"/>
    <w:semiHidden/>
    <w:rsid w:val="00911489"/>
    <w:rPr>
      <w:color w:val="808080"/>
    </w:rPr>
  </w:style>
  <w:style w:type="paragraph" w:styleId="NormalWeb">
    <w:name w:val="Normal (Web)"/>
    <w:basedOn w:val="Normal"/>
    <w:uiPriority w:val="99"/>
    <w:semiHidden/>
    <w:unhideWhenUsed/>
    <w:rsid w:val="00911489"/>
    <w:rPr>
      <w:rFonts w:ascii="Times New Roman" w:hAnsi="Times New Roman"/>
      <w:sz w:val="24"/>
      <w:szCs w:val="24"/>
    </w:rPr>
  </w:style>
  <w:style w:type="paragraph" w:styleId="ListParagraph">
    <w:name w:val="List Paragraph"/>
    <w:basedOn w:val="Normal"/>
    <w:uiPriority w:val="34"/>
    <w:qFormat/>
    <w:rsid w:val="00D50CBB"/>
    <w:pPr>
      <w:ind w:left="720"/>
      <w:contextualSpacing/>
    </w:pPr>
  </w:style>
  <w:style w:type="character" w:styleId="CommentReference">
    <w:name w:val="annotation reference"/>
    <w:basedOn w:val="DefaultParagraphFont"/>
    <w:uiPriority w:val="99"/>
    <w:rsid w:val="00567BFB"/>
    <w:rPr>
      <w:sz w:val="16"/>
      <w:szCs w:val="16"/>
    </w:rPr>
  </w:style>
  <w:style w:type="paragraph" w:styleId="CommentText">
    <w:name w:val="annotation text"/>
    <w:basedOn w:val="Normal"/>
    <w:link w:val="CommentTextChar"/>
    <w:semiHidden/>
    <w:rsid w:val="00567BFB"/>
  </w:style>
  <w:style w:type="character" w:customStyle="1" w:styleId="CommentTextChar">
    <w:name w:val="Comment Text Char"/>
    <w:basedOn w:val="DefaultParagraphFont"/>
    <w:link w:val="CommentText"/>
    <w:semiHidden/>
    <w:rsid w:val="00567BFB"/>
    <w:rPr>
      <w:rFonts w:ascii="Book Antiqua" w:eastAsia="Times New Roman" w:hAnsi="Book Antiqua" w:cs="Times New Roman"/>
      <w:sz w:val="19"/>
      <w:szCs w:val="20"/>
      <w:lang w:eastAsia="en-AU"/>
    </w:rPr>
  </w:style>
  <w:style w:type="character" w:styleId="Mention">
    <w:name w:val="Mention"/>
    <w:basedOn w:val="DefaultParagraphFont"/>
    <w:uiPriority w:val="99"/>
    <w:unhideWhenUsed/>
    <w:rsid w:val="001532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7692">
      <w:bodyDiv w:val="1"/>
      <w:marLeft w:val="0"/>
      <w:marRight w:val="0"/>
      <w:marTop w:val="0"/>
      <w:marBottom w:val="0"/>
      <w:divBdr>
        <w:top w:val="none" w:sz="0" w:space="0" w:color="auto"/>
        <w:left w:val="none" w:sz="0" w:space="0" w:color="auto"/>
        <w:bottom w:val="none" w:sz="0" w:space="0" w:color="auto"/>
        <w:right w:val="none" w:sz="0" w:space="0" w:color="auto"/>
      </w:divBdr>
    </w:div>
    <w:div w:id="7104772">
      <w:bodyDiv w:val="1"/>
      <w:marLeft w:val="0"/>
      <w:marRight w:val="0"/>
      <w:marTop w:val="0"/>
      <w:marBottom w:val="0"/>
      <w:divBdr>
        <w:top w:val="none" w:sz="0" w:space="0" w:color="auto"/>
        <w:left w:val="none" w:sz="0" w:space="0" w:color="auto"/>
        <w:bottom w:val="none" w:sz="0" w:space="0" w:color="auto"/>
        <w:right w:val="none" w:sz="0" w:space="0" w:color="auto"/>
      </w:divBdr>
    </w:div>
    <w:div w:id="48576857">
      <w:bodyDiv w:val="1"/>
      <w:marLeft w:val="0"/>
      <w:marRight w:val="0"/>
      <w:marTop w:val="0"/>
      <w:marBottom w:val="0"/>
      <w:divBdr>
        <w:top w:val="none" w:sz="0" w:space="0" w:color="auto"/>
        <w:left w:val="none" w:sz="0" w:space="0" w:color="auto"/>
        <w:bottom w:val="none" w:sz="0" w:space="0" w:color="auto"/>
        <w:right w:val="none" w:sz="0" w:space="0" w:color="auto"/>
      </w:divBdr>
    </w:div>
    <w:div w:id="56513163">
      <w:bodyDiv w:val="1"/>
      <w:marLeft w:val="0"/>
      <w:marRight w:val="0"/>
      <w:marTop w:val="0"/>
      <w:marBottom w:val="0"/>
      <w:divBdr>
        <w:top w:val="none" w:sz="0" w:space="0" w:color="auto"/>
        <w:left w:val="none" w:sz="0" w:space="0" w:color="auto"/>
        <w:bottom w:val="none" w:sz="0" w:space="0" w:color="auto"/>
        <w:right w:val="none" w:sz="0" w:space="0" w:color="auto"/>
      </w:divBdr>
    </w:div>
    <w:div w:id="77987867">
      <w:bodyDiv w:val="1"/>
      <w:marLeft w:val="0"/>
      <w:marRight w:val="0"/>
      <w:marTop w:val="0"/>
      <w:marBottom w:val="0"/>
      <w:divBdr>
        <w:top w:val="none" w:sz="0" w:space="0" w:color="auto"/>
        <w:left w:val="none" w:sz="0" w:space="0" w:color="auto"/>
        <w:bottom w:val="none" w:sz="0" w:space="0" w:color="auto"/>
        <w:right w:val="none" w:sz="0" w:space="0" w:color="auto"/>
      </w:divBdr>
    </w:div>
    <w:div w:id="90057130">
      <w:bodyDiv w:val="1"/>
      <w:marLeft w:val="0"/>
      <w:marRight w:val="0"/>
      <w:marTop w:val="0"/>
      <w:marBottom w:val="0"/>
      <w:divBdr>
        <w:top w:val="none" w:sz="0" w:space="0" w:color="auto"/>
        <w:left w:val="none" w:sz="0" w:space="0" w:color="auto"/>
        <w:bottom w:val="none" w:sz="0" w:space="0" w:color="auto"/>
        <w:right w:val="none" w:sz="0" w:space="0" w:color="auto"/>
      </w:divBdr>
    </w:div>
    <w:div w:id="96370347">
      <w:bodyDiv w:val="1"/>
      <w:marLeft w:val="0"/>
      <w:marRight w:val="0"/>
      <w:marTop w:val="0"/>
      <w:marBottom w:val="0"/>
      <w:divBdr>
        <w:top w:val="none" w:sz="0" w:space="0" w:color="auto"/>
        <w:left w:val="none" w:sz="0" w:space="0" w:color="auto"/>
        <w:bottom w:val="none" w:sz="0" w:space="0" w:color="auto"/>
        <w:right w:val="none" w:sz="0" w:space="0" w:color="auto"/>
      </w:divBdr>
    </w:div>
    <w:div w:id="101651626">
      <w:bodyDiv w:val="1"/>
      <w:marLeft w:val="0"/>
      <w:marRight w:val="0"/>
      <w:marTop w:val="0"/>
      <w:marBottom w:val="0"/>
      <w:divBdr>
        <w:top w:val="none" w:sz="0" w:space="0" w:color="auto"/>
        <w:left w:val="none" w:sz="0" w:space="0" w:color="auto"/>
        <w:bottom w:val="none" w:sz="0" w:space="0" w:color="auto"/>
        <w:right w:val="none" w:sz="0" w:space="0" w:color="auto"/>
      </w:divBdr>
    </w:div>
    <w:div w:id="144203516">
      <w:bodyDiv w:val="1"/>
      <w:marLeft w:val="0"/>
      <w:marRight w:val="0"/>
      <w:marTop w:val="0"/>
      <w:marBottom w:val="0"/>
      <w:divBdr>
        <w:top w:val="none" w:sz="0" w:space="0" w:color="auto"/>
        <w:left w:val="none" w:sz="0" w:space="0" w:color="auto"/>
        <w:bottom w:val="none" w:sz="0" w:space="0" w:color="auto"/>
        <w:right w:val="none" w:sz="0" w:space="0" w:color="auto"/>
      </w:divBdr>
    </w:div>
    <w:div w:id="150752843">
      <w:bodyDiv w:val="1"/>
      <w:marLeft w:val="0"/>
      <w:marRight w:val="0"/>
      <w:marTop w:val="0"/>
      <w:marBottom w:val="0"/>
      <w:divBdr>
        <w:top w:val="none" w:sz="0" w:space="0" w:color="auto"/>
        <w:left w:val="none" w:sz="0" w:space="0" w:color="auto"/>
        <w:bottom w:val="none" w:sz="0" w:space="0" w:color="auto"/>
        <w:right w:val="none" w:sz="0" w:space="0" w:color="auto"/>
      </w:divBdr>
    </w:div>
    <w:div w:id="152796026">
      <w:bodyDiv w:val="1"/>
      <w:marLeft w:val="0"/>
      <w:marRight w:val="0"/>
      <w:marTop w:val="0"/>
      <w:marBottom w:val="0"/>
      <w:divBdr>
        <w:top w:val="none" w:sz="0" w:space="0" w:color="auto"/>
        <w:left w:val="none" w:sz="0" w:space="0" w:color="auto"/>
        <w:bottom w:val="none" w:sz="0" w:space="0" w:color="auto"/>
        <w:right w:val="none" w:sz="0" w:space="0" w:color="auto"/>
      </w:divBdr>
    </w:div>
    <w:div w:id="160851131">
      <w:bodyDiv w:val="1"/>
      <w:marLeft w:val="0"/>
      <w:marRight w:val="0"/>
      <w:marTop w:val="0"/>
      <w:marBottom w:val="0"/>
      <w:divBdr>
        <w:top w:val="none" w:sz="0" w:space="0" w:color="auto"/>
        <w:left w:val="none" w:sz="0" w:space="0" w:color="auto"/>
        <w:bottom w:val="none" w:sz="0" w:space="0" w:color="auto"/>
        <w:right w:val="none" w:sz="0" w:space="0" w:color="auto"/>
      </w:divBdr>
    </w:div>
    <w:div w:id="190608292">
      <w:bodyDiv w:val="1"/>
      <w:marLeft w:val="0"/>
      <w:marRight w:val="0"/>
      <w:marTop w:val="0"/>
      <w:marBottom w:val="0"/>
      <w:divBdr>
        <w:top w:val="none" w:sz="0" w:space="0" w:color="auto"/>
        <w:left w:val="none" w:sz="0" w:space="0" w:color="auto"/>
        <w:bottom w:val="none" w:sz="0" w:space="0" w:color="auto"/>
        <w:right w:val="none" w:sz="0" w:space="0" w:color="auto"/>
      </w:divBdr>
    </w:div>
    <w:div w:id="193157413">
      <w:bodyDiv w:val="1"/>
      <w:marLeft w:val="0"/>
      <w:marRight w:val="0"/>
      <w:marTop w:val="0"/>
      <w:marBottom w:val="0"/>
      <w:divBdr>
        <w:top w:val="none" w:sz="0" w:space="0" w:color="auto"/>
        <w:left w:val="none" w:sz="0" w:space="0" w:color="auto"/>
        <w:bottom w:val="none" w:sz="0" w:space="0" w:color="auto"/>
        <w:right w:val="none" w:sz="0" w:space="0" w:color="auto"/>
      </w:divBdr>
    </w:div>
    <w:div w:id="198318509">
      <w:bodyDiv w:val="1"/>
      <w:marLeft w:val="0"/>
      <w:marRight w:val="0"/>
      <w:marTop w:val="0"/>
      <w:marBottom w:val="0"/>
      <w:divBdr>
        <w:top w:val="none" w:sz="0" w:space="0" w:color="auto"/>
        <w:left w:val="none" w:sz="0" w:space="0" w:color="auto"/>
        <w:bottom w:val="none" w:sz="0" w:space="0" w:color="auto"/>
        <w:right w:val="none" w:sz="0" w:space="0" w:color="auto"/>
      </w:divBdr>
    </w:div>
    <w:div w:id="210002906">
      <w:bodyDiv w:val="1"/>
      <w:marLeft w:val="0"/>
      <w:marRight w:val="0"/>
      <w:marTop w:val="0"/>
      <w:marBottom w:val="0"/>
      <w:divBdr>
        <w:top w:val="none" w:sz="0" w:space="0" w:color="auto"/>
        <w:left w:val="none" w:sz="0" w:space="0" w:color="auto"/>
        <w:bottom w:val="none" w:sz="0" w:space="0" w:color="auto"/>
        <w:right w:val="none" w:sz="0" w:space="0" w:color="auto"/>
      </w:divBdr>
    </w:div>
    <w:div w:id="233199563">
      <w:bodyDiv w:val="1"/>
      <w:marLeft w:val="0"/>
      <w:marRight w:val="0"/>
      <w:marTop w:val="0"/>
      <w:marBottom w:val="0"/>
      <w:divBdr>
        <w:top w:val="none" w:sz="0" w:space="0" w:color="auto"/>
        <w:left w:val="none" w:sz="0" w:space="0" w:color="auto"/>
        <w:bottom w:val="none" w:sz="0" w:space="0" w:color="auto"/>
        <w:right w:val="none" w:sz="0" w:space="0" w:color="auto"/>
      </w:divBdr>
    </w:div>
    <w:div w:id="242182330">
      <w:bodyDiv w:val="1"/>
      <w:marLeft w:val="0"/>
      <w:marRight w:val="0"/>
      <w:marTop w:val="0"/>
      <w:marBottom w:val="0"/>
      <w:divBdr>
        <w:top w:val="none" w:sz="0" w:space="0" w:color="auto"/>
        <w:left w:val="none" w:sz="0" w:space="0" w:color="auto"/>
        <w:bottom w:val="none" w:sz="0" w:space="0" w:color="auto"/>
        <w:right w:val="none" w:sz="0" w:space="0" w:color="auto"/>
      </w:divBdr>
    </w:div>
    <w:div w:id="248470837">
      <w:bodyDiv w:val="1"/>
      <w:marLeft w:val="0"/>
      <w:marRight w:val="0"/>
      <w:marTop w:val="0"/>
      <w:marBottom w:val="0"/>
      <w:divBdr>
        <w:top w:val="none" w:sz="0" w:space="0" w:color="auto"/>
        <w:left w:val="none" w:sz="0" w:space="0" w:color="auto"/>
        <w:bottom w:val="none" w:sz="0" w:space="0" w:color="auto"/>
        <w:right w:val="none" w:sz="0" w:space="0" w:color="auto"/>
      </w:divBdr>
    </w:div>
    <w:div w:id="349795618">
      <w:bodyDiv w:val="1"/>
      <w:marLeft w:val="0"/>
      <w:marRight w:val="0"/>
      <w:marTop w:val="0"/>
      <w:marBottom w:val="0"/>
      <w:divBdr>
        <w:top w:val="none" w:sz="0" w:space="0" w:color="auto"/>
        <w:left w:val="none" w:sz="0" w:space="0" w:color="auto"/>
        <w:bottom w:val="none" w:sz="0" w:space="0" w:color="auto"/>
        <w:right w:val="none" w:sz="0" w:space="0" w:color="auto"/>
      </w:divBdr>
    </w:div>
    <w:div w:id="361903894">
      <w:bodyDiv w:val="1"/>
      <w:marLeft w:val="0"/>
      <w:marRight w:val="0"/>
      <w:marTop w:val="0"/>
      <w:marBottom w:val="0"/>
      <w:divBdr>
        <w:top w:val="none" w:sz="0" w:space="0" w:color="auto"/>
        <w:left w:val="none" w:sz="0" w:space="0" w:color="auto"/>
        <w:bottom w:val="none" w:sz="0" w:space="0" w:color="auto"/>
        <w:right w:val="none" w:sz="0" w:space="0" w:color="auto"/>
      </w:divBdr>
    </w:div>
    <w:div w:id="363791393">
      <w:bodyDiv w:val="1"/>
      <w:marLeft w:val="0"/>
      <w:marRight w:val="0"/>
      <w:marTop w:val="0"/>
      <w:marBottom w:val="0"/>
      <w:divBdr>
        <w:top w:val="none" w:sz="0" w:space="0" w:color="auto"/>
        <w:left w:val="none" w:sz="0" w:space="0" w:color="auto"/>
        <w:bottom w:val="none" w:sz="0" w:space="0" w:color="auto"/>
        <w:right w:val="none" w:sz="0" w:space="0" w:color="auto"/>
      </w:divBdr>
    </w:div>
    <w:div w:id="401611201">
      <w:bodyDiv w:val="1"/>
      <w:marLeft w:val="0"/>
      <w:marRight w:val="0"/>
      <w:marTop w:val="0"/>
      <w:marBottom w:val="0"/>
      <w:divBdr>
        <w:top w:val="none" w:sz="0" w:space="0" w:color="auto"/>
        <w:left w:val="none" w:sz="0" w:space="0" w:color="auto"/>
        <w:bottom w:val="none" w:sz="0" w:space="0" w:color="auto"/>
        <w:right w:val="none" w:sz="0" w:space="0" w:color="auto"/>
      </w:divBdr>
    </w:div>
    <w:div w:id="411585233">
      <w:bodyDiv w:val="1"/>
      <w:marLeft w:val="0"/>
      <w:marRight w:val="0"/>
      <w:marTop w:val="0"/>
      <w:marBottom w:val="0"/>
      <w:divBdr>
        <w:top w:val="none" w:sz="0" w:space="0" w:color="auto"/>
        <w:left w:val="none" w:sz="0" w:space="0" w:color="auto"/>
        <w:bottom w:val="none" w:sz="0" w:space="0" w:color="auto"/>
        <w:right w:val="none" w:sz="0" w:space="0" w:color="auto"/>
      </w:divBdr>
    </w:div>
    <w:div w:id="440805204">
      <w:bodyDiv w:val="1"/>
      <w:marLeft w:val="0"/>
      <w:marRight w:val="0"/>
      <w:marTop w:val="0"/>
      <w:marBottom w:val="0"/>
      <w:divBdr>
        <w:top w:val="none" w:sz="0" w:space="0" w:color="auto"/>
        <w:left w:val="none" w:sz="0" w:space="0" w:color="auto"/>
        <w:bottom w:val="none" w:sz="0" w:space="0" w:color="auto"/>
        <w:right w:val="none" w:sz="0" w:space="0" w:color="auto"/>
      </w:divBdr>
    </w:div>
    <w:div w:id="441731587">
      <w:bodyDiv w:val="1"/>
      <w:marLeft w:val="0"/>
      <w:marRight w:val="0"/>
      <w:marTop w:val="0"/>
      <w:marBottom w:val="0"/>
      <w:divBdr>
        <w:top w:val="none" w:sz="0" w:space="0" w:color="auto"/>
        <w:left w:val="none" w:sz="0" w:space="0" w:color="auto"/>
        <w:bottom w:val="none" w:sz="0" w:space="0" w:color="auto"/>
        <w:right w:val="none" w:sz="0" w:space="0" w:color="auto"/>
      </w:divBdr>
    </w:div>
    <w:div w:id="480075586">
      <w:bodyDiv w:val="1"/>
      <w:marLeft w:val="0"/>
      <w:marRight w:val="0"/>
      <w:marTop w:val="0"/>
      <w:marBottom w:val="0"/>
      <w:divBdr>
        <w:top w:val="none" w:sz="0" w:space="0" w:color="auto"/>
        <w:left w:val="none" w:sz="0" w:space="0" w:color="auto"/>
        <w:bottom w:val="none" w:sz="0" w:space="0" w:color="auto"/>
        <w:right w:val="none" w:sz="0" w:space="0" w:color="auto"/>
      </w:divBdr>
    </w:div>
    <w:div w:id="486017409">
      <w:bodyDiv w:val="1"/>
      <w:marLeft w:val="0"/>
      <w:marRight w:val="0"/>
      <w:marTop w:val="0"/>
      <w:marBottom w:val="0"/>
      <w:divBdr>
        <w:top w:val="none" w:sz="0" w:space="0" w:color="auto"/>
        <w:left w:val="none" w:sz="0" w:space="0" w:color="auto"/>
        <w:bottom w:val="none" w:sz="0" w:space="0" w:color="auto"/>
        <w:right w:val="none" w:sz="0" w:space="0" w:color="auto"/>
      </w:divBdr>
    </w:div>
    <w:div w:id="535581455">
      <w:bodyDiv w:val="1"/>
      <w:marLeft w:val="0"/>
      <w:marRight w:val="0"/>
      <w:marTop w:val="0"/>
      <w:marBottom w:val="0"/>
      <w:divBdr>
        <w:top w:val="none" w:sz="0" w:space="0" w:color="auto"/>
        <w:left w:val="none" w:sz="0" w:space="0" w:color="auto"/>
        <w:bottom w:val="none" w:sz="0" w:space="0" w:color="auto"/>
        <w:right w:val="none" w:sz="0" w:space="0" w:color="auto"/>
      </w:divBdr>
    </w:div>
    <w:div w:id="559940971">
      <w:bodyDiv w:val="1"/>
      <w:marLeft w:val="0"/>
      <w:marRight w:val="0"/>
      <w:marTop w:val="0"/>
      <w:marBottom w:val="0"/>
      <w:divBdr>
        <w:top w:val="none" w:sz="0" w:space="0" w:color="auto"/>
        <w:left w:val="none" w:sz="0" w:space="0" w:color="auto"/>
        <w:bottom w:val="none" w:sz="0" w:space="0" w:color="auto"/>
        <w:right w:val="none" w:sz="0" w:space="0" w:color="auto"/>
      </w:divBdr>
    </w:div>
    <w:div w:id="564948039">
      <w:bodyDiv w:val="1"/>
      <w:marLeft w:val="0"/>
      <w:marRight w:val="0"/>
      <w:marTop w:val="0"/>
      <w:marBottom w:val="0"/>
      <w:divBdr>
        <w:top w:val="none" w:sz="0" w:space="0" w:color="auto"/>
        <w:left w:val="none" w:sz="0" w:space="0" w:color="auto"/>
        <w:bottom w:val="none" w:sz="0" w:space="0" w:color="auto"/>
        <w:right w:val="none" w:sz="0" w:space="0" w:color="auto"/>
      </w:divBdr>
    </w:div>
    <w:div w:id="588928404">
      <w:bodyDiv w:val="1"/>
      <w:marLeft w:val="0"/>
      <w:marRight w:val="0"/>
      <w:marTop w:val="0"/>
      <w:marBottom w:val="0"/>
      <w:divBdr>
        <w:top w:val="none" w:sz="0" w:space="0" w:color="auto"/>
        <w:left w:val="none" w:sz="0" w:space="0" w:color="auto"/>
        <w:bottom w:val="none" w:sz="0" w:space="0" w:color="auto"/>
        <w:right w:val="none" w:sz="0" w:space="0" w:color="auto"/>
      </w:divBdr>
    </w:div>
    <w:div w:id="596334470">
      <w:bodyDiv w:val="1"/>
      <w:marLeft w:val="0"/>
      <w:marRight w:val="0"/>
      <w:marTop w:val="0"/>
      <w:marBottom w:val="0"/>
      <w:divBdr>
        <w:top w:val="none" w:sz="0" w:space="0" w:color="auto"/>
        <w:left w:val="none" w:sz="0" w:space="0" w:color="auto"/>
        <w:bottom w:val="none" w:sz="0" w:space="0" w:color="auto"/>
        <w:right w:val="none" w:sz="0" w:space="0" w:color="auto"/>
      </w:divBdr>
    </w:div>
    <w:div w:id="600577029">
      <w:bodyDiv w:val="1"/>
      <w:marLeft w:val="0"/>
      <w:marRight w:val="0"/>
      <w:marTop w:val="0"/>
      <w:marBottom w:val="0"/>
      <w:divBdr>
        <w:top w:val="none" w:sz="0" w:space="0" w:color="auto"/>
        <w:left w:val="none" w:sz="0" w:space="0" w:color="auto"/>
        <w:bottom w:val="none" w:sz="0" w:space="0" w:color="auto"/>
        <w:right w:val="none" w:sz="0" w:space="0" w:color="auto"/>
      </w:divBdr>
    </w:div>
    <w:div w:id="660038876">
      <w:bodyDiv w:val="1"/>
      <w:marLeft w:val="0"/>
      <w:marRight w:val="0"/>
      <w:marTop w:val="0"/>
      <w:marBottom w:val="0"/>
      <w:divBdr>
        <w:top w:val="none" w:sz="0" w:space="0" w:color="auto"/>
        <w:left w:val="none" w:sz="0" w:space="0" w:color="auto"/>
        <w:bottom w:val="none" w:sz="0" w:space="0" w:color="auto"/>
        <w:right w:val="none" w:sz="0" w:space="0" w:color="auto"/>
      </w:divBdr>
    </w:div>
    <w:div w:id="664166402">
      <w:bodyDiv w:val="1"/>
      <w:marLeft w:val="0"/>
      <w:marRight w:val="0"/>
      <w:marTop w:val="0"/>
      <w:marBottom w:val="0"/>
      <w:divBdr>
        <w:top w:val="none" w:sz="0" w:space="0" w:color="auto"/>
        <w:left w:val="none" w:sz="0" w:space="0" w:color="auto"/>
        <w:bottom w:val="none" w:sz="0" w:space="0" w:color="auto"/>
        <w:right w:val="none" w:sz="0" w:space="0" w:color="auto"/>
      </w:divBdr>
    </w:div>
    <w:div w:id="666593408">
      <w:bodyDiv w:val="1"/>
      <w:marLeft w:val="0"/>
      <w:marRight w:val="0"/>
      <w:marTop w:val="0"/>
      <w:marBottom w:val="0"/>
      <w:divBdr>
        <w:top w:val="none" w:sz="0" w:space="0" w:color="auto"/>
        <w:left w:val="none" w:sz="0" w:space="0" w:color="auto"/>
        <w:bottom w:val="none" w:sz="0" w:space="0" w:color="auto"/>
        <w:right w:val="none" w:sz="0" w:space="0" w:color="auto"/>
      </w:divBdr>
    </w:div>
    <w:div w:id="677971599">
      <w:bodyDiv w:val="1"/>
      <w:marLeft w:val="0"/>
      <w:marRight w:val="0"/>
      <w:marTop w:val="0"/>
      <w:marBottom w:val="0"/>
      <w:divBdr>
        <w:top w:val="none" w:sz="0" w:space="0" w:color="auto"/>
        <w:left w:val="none" w:sz="0" w:space="0" w:color="auto"/>
        <w:bottom w:val="none" w:sz="0" w:space="0" w:color="auto"/>
        <w:right w:val="none" w:sz="0" w:space="0" w:color="auto"/>
      </w:divBdr>
    </w:div>
    <w:div w:id="684333389">
      <w:bodyDiv w:val="1"/>
      <w:marLeft w:val="0"/>
      <w:marRight w:val="0"/>
      <w:marTop w:val="0"/>
      <w:marBottom w:val="0"/>
      <w:divBdr>
        <w:top w:val="none" w:sz="0" w:space="0" w:color="auto"/>
        <w:left w:val="none" w:sz="0" w:space="0" w:color="auto"/>
        <w:bottom w:val="none" w:sz="0" w:space="0" w:color="auto"/>
        <w:right w:val="none" w:sz="0" w:space="0" w:color="auto"/>
      </w:divBdr>
    </w:div>
    <w:div w:id="693578156">
      <w:bodyDiv w:val="1"/>
      <w:marLeft w:val="0"/>
      <w:marRight w:val="0"/>
      <w:marTop w:val="0"/>
      <w:marBottom w:val="0"/>
      <w:divBdr>
        <w:top w:val="none" w:sz="0" w:space="0" w:color="auto"/>
        <w:left w:val="none" w:sz="0" w:space="0" w:color="auto"/>
        <w:bottom w:val="none" w:sz="0" w:space="0" w:color="auto"/>
        <w:right w:val="none" w:sz="0" w:space="0" w:color="auto"/>
      </w:divBdr>
    </w:div>
    <w:div w:id="697316358">
      <w:bodyDiv w:val="1"/>
      <w:marLeft w:val="0"/>
      <w:marRight w:val="0"/>
      <w:marTop w:val="0"/>
      <w:marBottom w:val="0"/>
      <w:divBdr>
        <w:top w:val="none" w:sz="0" w:space="0" w:color="auto"/>
        <w:left w:val="none" w:sz="0" w:space="0" w:color="auto"/>
        <w:bottom w:val="none" w:sz="0" w:space="0" w:color="auto"/>
        <w:right w:val="none" w:sz="0" w:space="0" w:color="auto"/>
      </w:divBdr>
    </w:div>
    <w:div w:id="697698105">
      <w:bodyDiv w:val="1"/>
      <w:marLeft w:val="0"/>
      <w:marRight w:val="0"/>
      <w:marTop w:val="0"/>
      <w:marBottom w:val="0"/>
      <w:divBdr>
        <w:top w:val="none" w:sz="0" w:space="0" w:color="auto"/>
        <w:left w:val="none" w:sz="0" w:space="0" w:color="auto"/>
        <w:bottom w:val="none" w:sz="0" w:space="0" w:color="auto"/>
        <w:right w:val="none" w:sz="0" w:space="0" w:color="auto"/>
      </w:divBdr>
    </w:div>
    <w:div w:id="700861757">
      <w:bodyDiv w:val="1"/>
      <w:marLeft w:val="0"/>
      <w:marRight w:val="0"/>
      <w:marTop w:val="0"/>
      <w:marBottom w:val="0"/>
      <w:divBdr>
        <w:top w:val="none" w:sz="0" w:space="0" w:color="auto"/>
        <w:left w:val="none" w:sz="0" w:space="0" w:color="auto"/>
        <w:bottom w:val="none" w:sz="0" w:space="0" w:color="auto"/>
        <w:right w:val="none" w:sz="0" w:space="0" w:color="auto"/>
      </w:divBdr>
    </w:div>
    <w:div w:id="704714784">
      <w:bodyDiv w:val="1"/>
      <w:marLeft w:val="0"/>
      <w:marRight w:val="0"/>
      <w:marTop w:val="0"/>
      <w:marBottom w:val="0"/>
      <w:divBdr>
        <w:top w:val="none" w:sz="0" w:space="0" w:color="auto"/>
        <w:left w:val="none" w:sz="0" w:space="0" w:color="auto"/>
        <w:bottom w:val="none" w:sz="0" w:space="0" w:color="auto"/>
        <w:right w:val="none" w:sz="0" w:space="0" w:color="auto"/>
      </w:divBdr>
    </w:div>
    <w:div w:id="719131042">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758209188">
      <w:bodyDiv w:val="1"/>
      <w:marLeft w:val="0"/>
      <w:marRight w:val="0"/>
      <w:marTop w:val="0"/>
      <w:marBottom w:val="0"/>
      <w:divBdr>
        <w:top w:val="none" w:sz="0" w:space="0" w:color="auto"/>
        <w:left w:val="none" w:sz="0" w:space="0" w:color="auto"/>
        <w:bottom w:val="none" w:sz="0" w:space="0" w:color="auto"/>
        <w:right w:val="none" w:sz="0" w:space="0" w:color="auto"/>
      </w:divBdr>
    </w:div>
    <w:div w:id="758209229">
      <w:bodyDiv w:val="1"/>
      <w:marLeft w:val="0"/>
      <w:marRight w:val="0"/>
      <w:marTop w:val="0"/>
      <w:marBottom w:val="0"/>
      <w:divBdr>
        <w:top w:val="none" w:sz="0" w:space="0" w:color="auto"/>
        <w:left w:val="none" w:sz="0" w:space="0" w:color="auto"/>
        <w:bottom w:val="none" w:sz="0" w:space="0" w:color="auto"/>
        <w:right w:val="none" w:sz="0" w:space="0" w:color="auto"/>
      </w:divBdr>
    </w:div>
    <w:div w:id="763499863">
      <w:bodyDiv w:val="1"/>
      <w:marLeft w:val="0"/>
      <w:marRight w:val="0"/>
      <w:marTop w:val="0"/>
      <w:marBottom w:val="0"/>
      <w:divBdr>
        <w:top w:val="none" w:sz="0" w:space="0" w:color="auto"/>
        <w:left w:val="none" w:sz="0" w:space="0" w:color="auto"/>
        <w:bottom w:val="none" w:sz="0" w:space="0" w:color="auto"/>
        <w:right w:val="none" w:sz="0" w:space="0" w:color="auto"/>
      </w:divBdr>
    </w:div>
    <w:div w:id="791360597">
      <w:bodyDiv w:val="1"/>
      <w:marLeft w:val="0"/>
      <w:marRight w:val="0"/>
      <w:marTop w:val="0"/>
      <w:marBottom w:val="0"/>
      <w:divBdr>
        <w:top w:val="none" w:sz="0" w:space="0" w:color="auto"/>
        <w:left w:val="none" w:sz="0" w:space="0" w:color="auto"/>
        <w:bottom w:val="none" w:sz="0" w:space="0" w:color="auto"/>
        <w:right w:val="none" w:sz="0" w:space="0" w:color="auto"/>
      </w:divBdr>
    </w:div>
    <w:div w:id="805977153">
      <w:bodyDiv w:val="1"/>
      <w:marLeft w:val="0"/>
      <w:marRight w:val="0"/>
      <w:marTop w:val="0"/>
      <w:marBottom w:val="0"/>
      <w:divBdr>
        <w:top w:val="none" w:sz="0" w:space="0" w:color="auto"/>
        <w:left w:val="none" w:sz="0" w:space="0" w:color="auto"/>
        <w:bottom w:val="none" w:sz="0" w:space="0" w:color="auto"/>
        <w:right w:val="none" w:sz="0" w:space="0" w:color="auto"/>
      </w:divBdr>
    </w:div>
    <w:div w:id="812797701">
      <w:bodyDiv w:val="1"/>
      <w:marLeft w:val="0"/>
      <w:marRight w:val="0"/>
      <w:marTop w:val="0"/>
      <w:marBottom w:val="0"/>
      <w:divBdr>
        <w:top w:val="none" w:sz="0" w:space="0" w:color="auto"/>
        <w:left w:val="none" w:sz="0" w:space="0" w:color="auto"/>
        <w:bottom w:val="none" w:sz="0" w:space="0" w:color="auto"/>
        <w:right w:val="none" w:sz="0" w:space="0" w:color="auto"/>
      </w:divBdr>
    </w:div>
    <w:div w:id="814297497">
      <w:bodyDiv w:val="1"/>
      <w:marLeft w:val="0"/>
      <w:marRight w:val="0"/>
      <w:marTop w:val="0"/>
      <w:marBottom w:val="0"/>
      <w:divBdr>
        <w:top w:val="none" w:sz="0" w:space="0" w:color="auto"/>
        <w:left w:val="none" w:sz="0" w:space="0" w:color="auto"/>
        <w:bottom w:val="none" w:sz="0" w:space="0" w:color="auto"/>
        <w:right w:val="none" w:sz="0" w:space="0" w:color="auto"/>
      </w:divBdr>
    </w:div>
    <w:div w:id="830220842">
      <w:bodyDiv w:val="1"/>
      <w:marLeft w:val="0"/>
      <w:marRight w:val="0"/>
      <w:marTop w:val="0"/>
      <w:marBottom w:val="0"/>
      <w:divBdr>
        <w:top w:val="none" w:sz="0" w:space="0" w:color="auto"/>
        <w:left w:val="none" w:sz="0" w:space="0" w:color="auto"/>
        <w:bottom w:val="none" w:sz="0" w:space="0" w:color="auto"/>
        <w:right w:val="none" w:sz="0" w:space="0" w:color="auto"/>
      </w:divBdr>
    </w:div>
    <w:div w:id="850528796">
      <w:bodyDiv w:val="1"/>
      <w:marLeft w:val="0"/>
      <w:marRight w:val="0"/>
      <w:marTop w:val="0"/>
      <w:marBottom w:val="0"/>
      <w:divBdr>
        <w:top w:val="none" w:sz="0" w:space="0" w:color="auto"/>
        <w:left w:val="none" w:sz="0" w:space="0" w:color="auto"/>
        <w:bottom w:val="none" w:sz="0" w:space="0" w:color="auto"/>
        <w:right w:val="none" w:sz="0" w:space="0" w:color="auto"/>
      </w:divBdr>
    </w:div>
    <w:div w:id="867377363">
      <w:bodyDiv w:val="1"/>
      <w:marLeft w:val="0"/>
      <w:marRight w:val="0"/>
      <w:marTop w:val="0"/>
      <w:marBottom w:val="0"/>
      <w:divBdr>
        <w:top w:val="none" w:sz="0" w:space="0" w:color="auto"/>
        <w:left w:val="none" w:sz="0" w:space="0" w:color="auto"/>
        <w:bottom w:val="none" w:sz="0" w:space="0" w:color="auto"/>
        <w:right w:val="none" w:sz="0" w:space="0" w:color="auto"/>
      </w:divBdr>
    </w:div>
    <w:div w:id="871770371">
      <w:bodyDiv w:val="1"/>
      <w:marLeft w:val="0"/>
      <w:marRight w:val="0"/>
      <w:marTop w:val="0"/>
      <w:marBottom w:val="0"/>
      <w:divBdr>
        <w:top w:val="none" w:sz="0" w:space="0" w:color="auto"/>
        <w:left w:val="none" w:sz="0" w:space="0" w:color="auto"/>
        <w:bottom w:val="none" w:sz="0" w:space="0" w:color="auto"/>
        <w:right w:val="none" w:sz="0" w:space="0" w:color="auto"/>
      </w:divBdr>
    </w:div>
    <w:div w:id="889655272">
      <w:bodyDiv w:val="1"/>
      <w:marLeft w:val="0"/>
      <w:marRight w:val="0"/>
      <w:marTop w:val="0"/>
      <w:marBottom w:val="0"/>
      <w:divBdr>
        <w:top w:val="none" w:sz="0" w:space="0" w:color="auto"/>
        <w:left w:val="none" w:sz="0" w:space="0" w:color="auto"/>
        <w:bottom w:val="none" w:sz="0" w:space="0" w:color="auto"/>
        <w:right w:val="none" w:sz="0" w:space="0" w:color="auto"/>
      </w:divBdr>
    </w:div>
    <w:div w:id="901135078">
      <w:bodyDiv w:val="1"/>
      <w:marLeft w:val="0"/>
      <w:marRight w:val="0"/>
      <w:marTop w:val="0"/>
      <w:marBottom w:val="0"/>
      <w:divBdr>
        <w:top w:val="none" w:sz="0" w:space="0" w:color="auto"/>
        <w:left w:val="none" w:sz="0" w:space="0" w:color="auto"/>
        <w:bottom w:val="none" w:sz="0" w:space="0" w:color="auto"/>
        <w:right w:val="none" w:sz="0" w:space="0" w:color="auto"/>
      </w:divBdr>
    </w:div>
    <w:div w:id="901449015">
      <w:bodyDiv w:val="1"/>
      <w:marLeft w:val="0"/>
      <w:marRight w:val="0"/>
      <w:marTop w:val="0"/>
      <w:marBottom w:val="0"/>
      <w:divBdr>
        <w:top w:val="none" w:sz="0" w:space="0" w:color="auto"/>
        <w:left w:val="none" w:sz="0" w:space="0" w:color="auto"/>
        <w:bottom w:val="none" w:sz="0" w:space="0" w:color="auto"/>
        <w:right w:val="none" w:sz="0" w:space="0" w:color="auto"/>
      </w:divBdr>
    </w:div>
    <w:div w:id="910625944">
      <w:bodyDiv w:val="1"/>
      <w:marLeft w:val="0"/>
      <w:marRight w:val="0"/>
      <w:marTop w:val="0"/>
      <w:marBottom w:val="0"/>
      <w:divBdr>
        <w:top w:val="none" w:sz="0" w:space="0" w:color="auto"/>
        <w:left w:val="none" w:sz="0" w:space="0" w:color="auto"/>
        <w:bottom w:val="none" w:sz="0" w:space="0" w:color="auto"/>
        <w:right w:val="none" w:sz="0" w:space="0" w:color="auto"/>
      </w:divBdr>
    </w:div>
    <w:div w:id="954751945">
      <w:bodyDiv w:val="1"/>
      <w:marLeft w:val="0"/>
      <w:marRight w:val="0"/>
      <w:marTop w:val="0"/>
      <w:marBottom w:val="0"/>
      <w:divBdr>
        <w:top w:val="none" w:sz="0" w:space="0" w:color="auto"/>
        <w:left w:val="none" w:sz="0" w:space="0" w:color="auto"/>
        <w:bottom w:val="none" w:sz="0" w:space="0" w:color="auto"/>
        <w:right w:val="none" w:sz="0" w:space="0" w:color="auto"/>
      </w:divBdr>
    </w:div>
    <w:div w:id="968128305">
      <w:bodyDiv w:val="1"/>
      <w:marLeft w:val="0"/>
      <w:marRight w:val="0"/>
      <w:marTop w:val="0"/>
      <w:marBottom w:val="0"/>
      <w:divBdr>
        <w:top w:val="none" w:sz="0" w:space="0" w:color="auto"/>
        <w:left w:val="none" w:sz="0" w:space="0" w:color="auto"/>
        <w:bottom w:val="none" w:sz="0" w:space="0" w:color="auto"/>
        <w:right w:val="none" w:sz="0" w:space="0" w:color="auto"/>
      </w:divBdr>
    </w:div>
    <w:div w:id="1008368871">
      <w:bodyDiv w:val="1"/>
      <w:marLeft w:val="0"/>
      <w:marRight w:val="0"/>
      <w:marTop w:val="0"/>
      <w:marBottom w:val="0"/>
      <w:divBdr>
        <w:top w:val="none" w:sz="0" w:space="0" w:color="auto"/>
        <w:left w:val="none" w:sz="0" w:space="0" w:color="auto"/>
        <w:bottom w:val="none" w:sz="0" w:space="0" w:color="auto"/>
        <w:right w:val="none" w:sz="0" w:space="0" w:color="auto"/>
      </w:divBdr>
    </w:div>
    <w:div w:id="1008604217">
      <w:bodyDiv w:val="1"/>
      <w:marLeft w:val="0"/>
      <w:marRight w:val="0"/>
      <w:marTop w:val="0"/>
      <w:marBottom w:val="0"/>
      <w:divBdr>
        <w:top w:val="none" w:sz="0" w:space="0" w:color="auto"/>
        <w:left w:val="none" w:sz="0" w:space="0" w:color="auto"/>
        <w:bottom w:val="none" w:sz="0" w:space="0" w:color="auto"/>
        <w:right w:val="none" w:sz="0" w:space="0" w:color="auto"/>
      </w:divBdr>
    </w:div>
    <w:div w:id="1009722284">
      <w:bodyDiv w:val="1"/>
      <w:marLeft w:val="0"/>
      <w:marRight w:val="0"/>
      <w:marTop w:val="0"/>
      <w:marBottom w:val="0"/>
      <w:divBdr>
        <w:top w:val="none" w:sz="0" w:space="0" w:color="auto"/>
        <w:left w:val="none" w:sz="0" w:space="0" w:color="auto"/>
        <w:bottom w:val="none" w:sz="0" w:space="0" w:color="auto"/>
        <w:right w:val="none" w:sz="0" w:space="0" w:color="auto"/>
      </w:divBdr>
    </w:div>
    <w:div w:id="1031764040">
      <w:bodyDiv w:val="1"/>
      <w:marLeft w:val="0"/>
      <w:marRight w:val="0"/>
      <w:marTop w:val="0"/>
      <w:marBottom w:val="0"/>
      <w:divBdr>
        <w:top w:val="none" w:sz="0" w:space="0" w:color="auto"/>
        <w:left w:val="none" w:sz="0" w:space="0" w:color="auto"/>
        <w:bottom w:val="none" w:sz="0" w:space="0" w:color="auto"/>
        <w:right w:val="none" w:sz="0" w:space="0" w:color="auto"/>
      </w:divBdr>
    </w:div>
    <w:div w:id="1042899728">
      <w:bodyDiv w:val="1"/>
      <w:marLeft w:val="0"/>
      <w:marRight w:val="0"/>
      <w:marTop w:val="0"/>
      <w:marBottom w:val="0"/>
      <w:divBdr>
        <w:top w:val="none" w:sz="0" w:space="0" w:color="auto"/>
        <w:left w:val="none" w:sz="0" w:space="0" w:color="auto"/>
        <w:bottom w:val="none" w:sz="0" w:space="0" w:color="auto"/>
        <w:right w:val="none" w:sz="0" w:space="0" w:color="auto"/>
      </w:divBdr>
    </w:div>
    <w:div w:id="1064065608">
      <w:bodyDiv w:val="1"/>
      <w:marLeft w:val="0"/>
      <w:marRight w:val="0"/>
      <w:marTop w:val="0"/>
      <w:marBottom w:val="0"/>
      <w:divBdr>
        <w:top w:val="none" w:sz="0" w:space="0" w:color="auto"/>
        <w:left w:val="none" w:sz="0" w:space="0" w:color="auto"/>
        <w:bottom w:val="none" w:sz="0" w:space="0" w:color="auto"/>
        <w:right w:val="none" w:sz="0" w:space="0" w:color="auto"/>
      </w:divBdr>
    </w:div>
    <w:div w:id="1096947818">
      <w:bodyDiv w:val="1"/>
      <w:marLeft w:val="0"/>
      <w:marRight w:val="0"/>
      <w:marTop w:val="0"/>
      <w:marBottom w:val="0"/>
      <w:divBdr>
        <w:top w:val="none" w:sz="0" w:space="0" w:color="auto"/>
        <w:left w:val="none" w:sz="0" w:space="0" w:color="auto"/>
        <w:bottom w:val="none" w:sz="0" w:space="0" w:color="auto"/>
        <w:right w:val="none" w:sz="0" w:space="0" w:color="auto"/>
      </w:divBdr>
    </w:div>
    <w:div w:id="1125545335">
      <w:bodyDiv w:val="1"/>
      <w:marLeft w:val="0"/>
      <w:marRight w:val="0"/>
      <w:marTop w:val="0"/>
      <w:marBottom w:val="0"/>
      <w:divBdr>
        <w:top w:val="none" w:sz="0" w:space="0" w:color="auto"/>
        <w:left w:val="none" w:sz="0" w:space="0" w:color="auto"/>
        <w:bottom w:val="none" w:sz="0" w:space="0" w:color="auto"/>
        <w:right w:val="none" w:sz="0" w:space="0" w:color="auto"/>
      </w:divBdr>
    </w:div>
    <w:div w:id="1136800782">
      <w:bodyDiv w:val="1"/>
      <w:marLeft w:val="0"/>
      <w:marRight w:val="0"/>
      <w:marTop w:val="0"/>
      <w:marBottom w:val="0"/>
      <w:divBdr>
        <w:top w:val="none" w:sz="0" w:space="0" w:color="auto"/>
        <w:left w:val="none" w:sz="0" w:space="0" w:color="auto"/>
        <w:bottom w:val="none" w:sz="0" w:space="0" w:color="auto"/>
        <w:right w:val="none" w:sz="0" w:space="0" w:color="auto"/>
      </w:divBdr>
    </w:div>
    <w:div w:id="1154447340">
      <w:bodyDiv w:val="1"/>
      <w:marLeft w:val="0"/>
      <w:marRight w:val="0"/>
      <w:marTop w:val="0"/>
      <w:marBottom w:val="0"/>
      <w:divBdr>
        <w:top w:val="none" w:sz="0" w:space="0" w:color="auto"/>
        <w:left w:val="none" w:sz="0" w:space="0" w:color="auto"/>
        <w:bottom w:val="none" w:sz="0" w:space="0" w:color="auto"/>
        <w:right w:val="none" w:sz="0" w:space="0" w:color="auto"/>
      </w:divBdr>
    </w:div>
    <w:div w:id="1158302162">
      <w:bodyDiv w:val="1"/>
      <w:marLeft w:val="0"/>
      <w:marRight w:val="0"/>
      <w:marTop w:val="0"/>
      <w:marBottom w:val="0"/>
      <w:divBdr>
        <w:top w:val="none" w:sz="0" w:space="0" w:color="auto"/>
        <w:left w:val="none" w:sz="0" w:space="0" w:color="auto"/>
        <w:bottom w:val="none" w:sz="0" w:space="0" w:color="auto"/>
        <w:right w:val="none" w:sz="0" w:space="0" w:color="auto"/>
      </w:divBdr>
    </w:div>
    <w:div w:id="1161769482">
      <w:bodyDiv w:val="1"/>
      <w:marLeft w:val="0"/>
      <w:marRight w:val="0"/>
      <w:marTop w:val="0"/>
      <w:marBottom w:val="0"/>
      <w:divBdr>
        <w:top w:val="none" w:sz="0" w:space="0" w:color="auto"/>
        <w:left w:val="none" w:sz="0" w:space="0" w:color="auto"/>
        <w:bottom w:val="none" w:sz="0" w:space="0" w:color="auto"/>
        <w:right w:val="none" w:sz="0" w:space="0" w:color="auto"/>
      </w:divBdr>
    </w:div>
    <w:div w:id="1176849800">
      <w:bodyDiv w:val="1"/>
      <w:marLeft w:val="0"/>
      <w:marRight w:val="0"/>
      <w:marTop w:val="0"/>
      <w:marBottom w:val="0"/>
      <w:divBdr>
        <w:top w:val="none" w:sz="0" w:space="0" w:color="auto"/>
        <w:left w:val="none" w:sz="0" w:space="0" w:color="auto"/>
        <w:bottom w:val="none" w:sz="0" w:space="0" w:color="auto"/>
        <w:right w:val="none" w:sz="0" w:space="0" w:color="auto"/>
      </w:divBdr>
    </w:div>
    <w:div w:id="1182819047">
      <w:bodyDiv w:val="1"/>
      <w:marLeft w:val="0"/>
      <w:marRight w:val="0"/>
      <w:marTop w:val="0"/>
      <w:marBottom w:val="0"/>
      <w:divBdr>
        <w:top w:val="none" w:sz="0" w:space="0" w:color="auto"/>
        <w:left w:val="none" w:sz="0" w:space="0" w:color="auto"/>
        <w:bottom w:val="none" w:sz="0" w:space="0" w:color="auto"/>
        <w:right w:val="none" w:sz="0" w:space="0" w:color="auto"/>
      </w:divBdr>
    </w:div>
    <w:div w:id="1204248037">
      <w:bodyDiv w:val="1"/>
      <w:marLeft w:val="0"/>
      <w:marRight w:val="0"/>
      <w:marTop w:val="0"/>
      <w:marBottom w:val="0"/>
      <w:divBdr>
        <w:top w:val="none" w:sz="0" w:space="0" w:color="auto"/>
        <w:left w:val="none" w:sz="0" w:space="0" w:color="auto"/>
        <w:bottom w:val="none" w:sz="0" w:space="0" w:color="auto"/>
        <w:right w:val="none" w:sz="0" w:space="0" w:color="auto"/>
      </w:divBdr>
    </w:div>
    <w:div w:id="1216314854">
      <w:bodyDiv w:val="1"/>
      <w:marLeft w:val="0"/>
      <w:marRight w:val="0"/>
      <w:marTop w:val="0"/>
      <w:marBottom w:val="0"/>
      <w:divBdr>
        <w:top w:val="none" w:sz="0" w:space="0" w:color="auto"/>
        <w:left w:val="none" w:sz="0" w:space="0" w:color="auto"/>
        <w:bottom w:val="none" w:sz="0" w:space="0" w:color="auto"/>
        <w:right w:val="none" w:sz="0" w:space="0" w:color="auto"/>
      </w:divBdr>
    </w:div>
    <w:div w:id="1219240660">
      <w:bodyDiv w:val="1"/>
      <w:marLeft w:val="0"/>
      <w:marRight w:val="0"/>
      <w:marTop w:val="0"/>
      <w:marBottom w:val="0"/>
      <w:divBdr>
        <w:top w:val="none" w:sz="0" w:space="0" w:color="auto"/>
        <w:left w:val="none" w:sz="0" w:space="0" w:color="auto"/>
        <w:bottom w:val="none" w:sz="0" w:space="0" w:color="auto"/>
        <w:right w:val="none" w:sz="0" w:space="0" w:color="auto"/>
      </w:divBdr>
    </w:div>
    <w:div w:id="1239484433">
      <w:bodyDiv w:val="1"/>
      <w:marLeft w:val="0"/>
      <w:marRight w:val="0"/>
      <w:marTop w:val="0"/>
      <w:marBottom w:val="0"/>
      <w:divBdr>
        <w:top w:val="none" w:sz="0" w:space="0" w:color="auto"/>
        <w:left w:val="none" w:sz="0" w:space="0" w:color="auto"/>
        <w:bottom w:val="none" w:sz="0" w:space="0" w:color="auto"/>
        <w:right w:val="none" w:sz="0" w:space="0" w:color="auto"/>
      </w:divBdr>
    </w:div>
    <w:div w:id="1241984980">
      <w:bodyDiv w:val="1"/>
      <w:marLeft w:val="0"/>
      <w:marRight w:val="0"/>
      <w:marTop w:val="0"/>
      <w:marBottom w:val="0"/>
      <w:divBdr>
        <w:top w:val="none" w:sz="0" w:space="0" w:color="auto"/>
        <w:left w:val="none" w:sz="0" w:space="0" w:color="auto"/>
        <w:bottom w:val="none" w:sz="0" w:space="0" w:color="auto"/>
        <w:right w:val="none" w:sz="0" w:space="0" w:color="auto"/>
      </w:divBdr>
    </w:div>
    <w:div w:id="1254586308">
      <w:bodyDiv w:val="1"/>
      <w:marLeft w:val="0"/>
      <w:marRight w:val="0"/>
      <w:marTop w:val="0"/>
      <w:marBottom w:val="0"/>
      <w:divBdr>
        <w:top w:val="none" w:sz="0" w:space="0" w:color="auto"/>
        <w:left w:val="none" w:sz="0" w:space="0" w:color="auto"/>
        <w:bottom w:val="none" w:sz="0" w:space="0" w:color="auto"/>
        <w:right w:val="none" w:sz="0" w:space="0" w:color="auto"/>
      </w:divBdr>
    </w:div>
    <w:div w:id="1255936185">
      <w:bodyDiv w:val="1"/>
      <w:marLeft w:val="0"/>
      <w:marRight w:val="0"/>
      <w:marTop w:val="0"/>
      <w:marBottom w:val="0"/>
      <w:divBdr>
        <w:top w:val="none" w:sz="0" w:space="0" w:color="auto"/>
        <w:left w:val="none" w:sz="0" w:space="0" w:color="auto"/>
        <w:bottom w:val="none" w:sz="0" w:space="0" w:color="auto"/>
        <w:right w:val="none" w:sz="0" w:space="0" w:color="auto"/>
      </w:divBdr>
    </w:div>
    <w:div w:id="1257059641">
      <w:bodyDiv w:val="1"/>
      <w:marLeft w:val="0"/>
      <w:marRight w:val="0"/>
      <w:marTop w:val="0"/>
      <w:marBottom w:val="0"/>
      <w:divBdr>
        <w:top w:val="none" w:sz="0" w:space="0" w:color="auto"/>
        <w:left w:val="none" w:sz="0" w:space="0" w:color="auto"/>
        <w:bottom w:val="none" w:sz="0" w:space="0" w:color="auto"/>
        <w:right w:val="none" w:sz="0" w:space="0" w:color="auto"/>
      </w:divBdr>
    </w:div>
    <w:div w:id="1278676612">
      <w:bodyDiv w:val="1"/>
      <w:marLeft w:val="0"/>
      <w:marRight w:val="0"/>
      <w:marTop w:val="0"/>
      <w:marBottom w:val="0"/>
      <w:divBdr>
        <w:top w:val="none" w:sz="0" w:space="0" w:color="auto"/>
        <w:left w:val="none" w:sz="0" w:space="0" w:color="auto"/>
        <w:bottom w:val="none" w:sz="0" w:space="0" w:color="auto"/>
        <w:right w:val="none" w:sz="0" w:space="0" w:color="auto"/>
      </w:divBdr>
    </w:div>
    <w:div w:id="1283150503">
      <w:bodyDiv w:val="1"/>
      <w:marLeft w:val="0"/>
      <w:marRight w:val="0"/>
      <w:marTop w:val="0"/>
      <w:marBottom w:val="0"/>
      <w:divBdr>
        <w:top w:val="none" w:sz="0" w:space="0" w:color="auto"/>
        <w:left w:val="none" w:sz="0" w:space="0" w:color="auto"/>
        <w:bottom w:val="none" w:sz="0" w:space="0" w:color="auto"/>
        <w:right w:val="none" w:sz="0" w:space="0" w:color="auto"/>
      </w:divBdr>
    </w:div>
    <w:div w:id="1305739641">
      <w:bodyDiv w:val="1"/>
      <w:marLeft w:val="0"/>
      <w:marRight w:val="0"/>
      <w:marTop w:val="0"/>
      <w:marBottom w:val="0"/>
      <w:divBdr>
        <w:top w:val="none" w:sz="0" w:space="0" w:color="auto"/>
        <w:left w:val="none" w:sz="0" w:space="0" w:color="auto"/>
        <w:bottom w:val="none" w:sz="0" w:space="0" w:color="auto"/>
        <w:right w:val="none" w:sz="0" w:space="0" w:color="auto"/>
      </w:divBdr>
    </w:div>
    <w:div w:id="1316109345">
      <w:bodyDiv w:val="1"/>
      <w:marLeft w:val="0"/>
      <w:marRight w:val="0"/>
      <w:marTop w:val="0"/>
      <w:marBottom w:val="0"/>
      <w:divBdr>
        <w:top w:val="none" w:sz="0" w:space="0" w:color="auto"/>
        <w:left w:val="none" w:sz="0" w:space="0" w:color="auto"/>
        <w:bottom w:val="none" w:sz="0" w:space="0" w:color="auto"/>
        <w:right w:val="none" w:sz="0" w:space="0" w:color="auto"/>
      </w:divBdr>
    </w:div>
    <w:div w:id="1332754380">
      <w:bodyDiv w:val="1"/>
      <w:marLeft w:val="0"/>
      <w:marRight w:val="0"/>
      <w:marTop w:val="0"/>
      <w:marBottom w:val="0"/>
      <w:divBdr>
        <w:top w:val="none" w:sz="0" w:space="0" w:color="auto"/>
        <w:left w:val="none" w:sz="0" w:space="0" w:color="auto"/>
        <w:bottom w:val="none" w:sz="0" w:space="0" w:color="auto"/>
        <w:right w:val="none" w:sz="0" w:space="0" w:color="auto"/>
      </w:divBdr>
    </w:div>
    <w:div w:id="1342853052">
      <w:bodyDiv w:val="1"/>
      <w:marLeft w:val="0"/>
      <w:marRight w:val="0"/>
      <w:marTop w:val="0"/>
      <w:marBottom w:val="0"/>
      <w:divBdr>
        <w:top w:val="none" w:sz="0" w:space="0" w:color="auto"/>
        <w:left w:val="none" w:sz="0" w:space="0" w:color="auto"/>
        <w:bottom w:val="none" w:sz="0" w:space="0" w:color="auto"/>
        <w:right w:val="none" w:sz="0" w:space="0" w:color="auto"/>
      </w:divBdr>
    </w:div>
    <w:div w:id="1350644878">
      <w:bodyDiv w:val="1"/>
      <w:marLeft w:val="0"/>
      <w:marRight w:val="0"/>
      <w:marTop w:val="0"/>
      <w:marBottom w:val="0"/>
      <w:divBdr>
        <w:top w:val="none" w:sz="0" w:space="0" w:color="auto"/>
        <w:left w:val="none" w:sz="0" w:space="0" w:color="auto"/>
        <w:bottom w:val="none" w:sz="0" w:space="0" w:color="auto"/>
        <w:right w:val="none" w:sz="0" w:space="0" w:color="auto"/>
      </w:divBdr>
    </w:div>
    <w:div w:id="1375469963">
      <w:bodyDiv w:val="1"/>
      <w:marLeft w:val="0"/>
      <w:marRight w:val="0"/>
      <w:marTop w:val="0"/>
      <w:marBottom w:val="0"/>
      <w:divBdr>
        <w:top w:val="none" w:sz="0" w:space="0" w:color="auto"/>
        <w:left w:val="none" w:sz="0" w:space="0" w:color="auto"/>
        <w:bottom w:val="none" w:sz="0" w:space="0" w:color="auto"/>
        <w:right w:val="none" w:sz="0" w:space="0" w:color="auto"/>
      </w:divBdr>
    </w:div>
    <w:div w:id="1400322280">
      <w:bodyDiv w:val="1"/>
      <w:marLeft w:val="0"/>
      <w:marRight w:val="0"/>
      <w:marTop w:val="0"/>
      <w:marBottom w:val="0"/>
      <w:divBdr>
        <w:top w:val="none" w:sz="0" w:space="0" w:color="auto"/>
        <w:left w:val="none" w:sz="0" w:space="0" w:color="auto"/>
        <w:bottom w:val="none" w:sz="0" w:space="0" w:color="auto"/>
        <w:right w:val="none" w:sz="0" w:space="0" w:color="auto"/>
      </w:divBdr>
    </w:div>
    <w:div w:id="1401828706">
      <w:bodyDiv w:val="1"/>
      <w:marLeft w:val="0"/>
      <w:marRight w:val="0"/>
      <w:marTop w:val="0"/>
      <w:marBottom w:val="0"/>
      <w:divBdr>
        <w:top w:val="none" w:sz="0" w:space="0" w:color="auto"/>
        <w:left w:val="none" w:sz="0" w:space="0" w:color="auto"/>
        <w:bottom w:val="none" w:sz="0" w:space="0" w:color="auto"/>
        <w:right w:val="none" w:sz="0" w:space="0" w:color="auto"/>
      </w:divBdr>
    </w:div>
    <w:div w:id="1419214254">
      <w:bodyDiv w:val="1"/>
      <w:marLeft w:val="0"/>
      <w:marRight w:val="0"/>
      <w:marTop w:val="0"/>
      <w:marBottom w:val="0"/>
      <w:divBdr>
        <w:top w:val="none" w:sz="0" w:space="0" w:color="auto"/>
        <w:left w:val="none" w:sz="0" w:space="0" w:color="auto"/>
        <w:bottom w:val="none" w:sz="0" w:space="0" w:color="auto"/>
        <w:right w:val="none" w:sz="0" w:space="0" w:color="auto"/>
      </w:divBdr>
    </w:div>
    <w:div w:id="1460150522">
      <w:bodyDiv w:val="1"/>
      <w:marLeft w:val="0"/>
      <w:marRight w:val="0"/>
      <w:marTop w:val="0"/>
      <w:marBottom w:val="0"/>
      <w:divBdr>
        <w:top w:val="none" w:sz="0" w:space="0" w:color="auto"/>
        <w:left w:val="none" w:sz="0" w:space="0" w:color="auto"/>
        <w:bottom w:val="none" w:sz="0" w:space="0" w:color="auto"/>
        <w:right w:val="none" w:sz="0" w:space="0" w:color="auto"/>
      </w:divBdr>
    </w:div>
    <w:div w:id="1463773036">
      <w:bodyDiv w:val="1"/>
      <w:marLeft w:val="0"/>
      <w:marRight w:val="0"/>
      <w:marTop w:val="0"/>
      <w:marBottom w:val="0"/>
      <w:divBdr>
        <w:top w:val="none" w:sz="0" w:space="0" w:color="auto"/>
        <w:left w:val="none" w:sz="0" w:space="0" w:color="auto"/>
        <w:bottom w:val="none" w:sz="0" w:space="0" w:color="auto"/>
        <w:right w:val="none" w:sz="0" w:space="0" w:color="auto"/>
      </w:divBdr>
    </w:div>
    <w:div w:id="1480340199">
      <w:bodyDiv w:val="1"/>
      <w:marLeft w:val="0"/>
      <w:marRight w:val="0"/>
      <w:marTop w:val="0"/>
      <w:marBottom w:val="0"/>
      <w:divBdr>
        <w:top w:val="none" w:sz="0" w:space="0" w:color="auto"/>
        <w:left w:val="none" w:sz="0" w:space="0" w:color="auto"/>
        <w:bottom w:val="none" w:sz="0" w:space="0" w:color="auto"/>
        <w:right w:val="none" w:sz="0" w:space="0" w:color="auto"/>
      </w:divBdr>
    </w:div>
    <w:div w:id="1481575355">
      <w:bodyDiv w:val="1"/>
      <w:marLeft w:val="0"/>
      <w:marRight w:val="0"/>
      <w:marTop w:val="0"/>
      <w:marBottom w:val="0"/>
      <w:divBdr>
        <w:top w:val="none" w:sz="0" w:space="0" w:color="auto"/>
        <w:left w:val="none" w:sz="0" w:space="0" w:color="auto"/>
        <w:bottom w:val="none" w:sz="0" w:space="0" w:color="auto"/>
        <w:right w:val="none" w:sz="0" w:space="0" w:color="auto"/>
      </w:divBdr>
    </w:div>
    <w:div w:id="1493452319">
      <w:bodyDiv w:val="1"/>
      <w:marLeft w:val="0"/>
      <w:marRight w:val="0"/>
      <w:marTop w:val="0"/>
      <w:marBottom w:val="0"/>
      <w:divBdr>
        <w:top w:val="none" w:sz="0" w:space="0" w:color="auto"/>
        <w:left w:val="none" w:sz="0" w:space="0" w:color="auto"/>
        <w:bottom w:val="none" w:sz="0" w:space="0" w:color="auto"/>
        <w:right w:val="none" w:sz="0" w:space="0" w:color="auto"/>
      </w:divBdr>
    </w:div>
    <w:div w:id="1583417624">
      <w:bodyDiv w:val="1"/>
      <w:marLeft w:val="0"/>
      <w:marRight w:val="0"/>
      <w:marTop w:val="0"/>
      <w:marBottom w:val="0"/>
      <w:divBdr>
        <w:top w:val="none" w:sz="0" w:space="0" w:color="auto"/>
        <w:left w:val="none" w:sz="0" w:space="0" w:color="auto"/>
        <w:bottom w:val="none" w:sz="0" w:space="0" w:color="auto"/>
        <w:right w:val="none" w:sz="0" w:space="0" w:color="auto"/>
      </w:divBdr>
    </w:div>
    <w:div w:id="1616517482">
      <w:bodyDiv w:val="1"/>
      <w:marLeft w:val="0"/>
      <w:marRight w:val="0"/>
      <w:marTop w:val="0"/>
      <w:marBottom w:val="0"/>
      <w:divBdr>
        <w:top w:val="none" w:sz="0" w:space="0" w:color="auto"/>
        <w:left w:val="none" w:sz="0" w:space="0" w:color="auto"/>
        <w:bottom w:val="none" w:sz="0" w:space="0" w:color="auto"/>
        <w:right w:val="none" w:sz="0" w:space="0" w:color="auto"/>
      </w:divBdr>
    </w:div>
    <w:div w:id="1637831785">
      <w:bodyDiv w:val="1"/>
      <w:marLeft w:val="0"/>
      <w:marRight w:val="0"/>
      <w:marTop w:val="0"/>
      <w:marBottom w:val="0"/>
      <w:divBdr>
        <w:top w:val="none" w:sz="0" w:space="0" w:color="auto"/>
        <w:left w:val="none" w:sz="0" w:space="0" w:color="auto"/>
        <w:bottom w:val="none" w:sz="0" w:space="0" w:color="auto"/>
        <w:right w:val="none" w:sz="0" w:space="0" w:color="auto"/>
      </w:divBdr>
    </w:div>
    <w:div w:id="1682009817">
      <w:bodyDiv w:val="1"/>
      <w:marLeft w:val="0"/>
      <w:marRight w:val="0"/>
      <w:marTop w:val="0"/>
      <w:marBottom w:val="0"/>
      <w:divBdr>
        <w:top w:val="none" w:sz="0" w:space="0" w:color="auto"/>
        <w:left w:val="none" w:sz="0" w:space="0" w:color="auto"/>
        <w:bottom w:val="none" w:sz="0" w:space="0" w:color="auto"/>
        <w:right w:val="none" w:sz="0" w:space="0" w:color="auto"/>
      </w:divBdr>
    </w:div>
    <w:div w:id="1684820301">
      <w:bodyDiv w:val="1"/>
      <w:marLeft w:val="0"/>
      <w:marRight w:val="0"/>
      <w:marTop w:val="0"/>
      <w:marBottom w:val="0"/>
      <w:divBdr>
        <w:top w:val="none" w:sz="0" w:space="0" w:color="auto"/>
        <w:left w:val="none" w:sz="0" w:space="0" w:color="auto"/>
        <w:bottom w:val="none" w:sz="0" w:space="0" w:color="auto"/>
        <w:right w:val="none" w:sz="0" w:space="0" w:color="auto"/>
      </w:divBdr>
    </w:div>
    <w:div w:id="1690331311">
      <w:bodyDiv w:val="1"/>
      <w:marLeft w:val="0"/>
      <w:marRight w:val="0"/>
      <w:marTop w:val="0"/>
      <w:marBottom w:val="0"/>
      <w:divBdr>
        <w:top w:val="none" w:sz="0" w:space="0" w:color="auto"/>
        <w:left w:val="none" w:sz="0" w:space="0" w:color="auto"/>
        <w:bottom w:val="none" w:sz="0" w:space="0" w:color="auto"/>
        <w:right w:val="none" w:sz="0" w:space="0" w:color="auto"/>
      </w:divBdr>
    </w:div>
    <w:div w:id="1720594670">
      <w:bodyDiv w:val="1"/>
      <w:marLeft w:val="0"/>
      <w:marRight w:val="0"/>
      <w:marTop w:val="0"/>
      <w:marBottom w:val="0"/>
      <w:divBdr>
        <w:top w:val="none" w:sz="0" w:space="0" w:color="auto"/>
        <w:left w:val="none" w:sz="0" w:space="0" w:color="auto"/>
        <w:bottom w:val="none" w:sz="0" w:space="0" w:color="auto"/>
        <w:right w:val="none" w:sz="0" w:space="0" w:color="auto"/>
      </w:divBdr>
    </w:div>
    <w:div w:id="1793669898">
      <w:bodyDiv w:val="1"/>
      <w:marLeft w:val="0"/>
      <w:marRight w:val="0"/>
      <w:marTop w:val="0"/>
      <w:marBottom w:val="0"/>
      <w:divBdr>
        <w:top w:val="none" w:sz="0" w:space="0" w:color="auto"/>
        <w:left w:val="none" w:sz="0" w:space="0" w:color="auto"/>
        <w:bottom w:val="none" w:sz="0" w:space="0" w:color="auto"/>
        <w:right w:val="none" w:sz="0" w:space="0" w:color="auto"/>
      </w:divBdr>
    </w:div>
    <w:div w:id="1824657759">
      <w:bodyDiv w:val="1"/>
      <w:marLeft w:val="0"/>
      <w:marRight w:val="0"/>
      <w:marTop w:val="0"/>
      <w:marBottom w:val="0"/>
      <w:divBdr>
        <w:top w:val="none" w:sz="0" w:space="0" w:color="auto"/>
        <w:left w:val="none" w:sz="0" w:space="0" w:color="auto"/>
        <w:bottom w:val="none" w:sz="0" w:space="0" w:color="auto"/>
        <w:right w:val="none" w:sz="0" w:space="0" w:color="auto"/>
      </w:divBdr>
    </w:div>
    <w:div w:id="1829206981">
      <w:bodyDiv w:val="1"/>
      <w:marLeft w:val="0"/>
      <w:marRight w:val="0"/>
      <w:marTop w:val="0"/>
      <w:marBottom w:val="0"/>
      <w:divBdr>
        <w:top w:val="none" w:sz="0" w:space="0" w:color="auto"/>
        <w:left w:val="none" w:sz="0" w:space="0" w:color="auto"/>
        <w:bottom w:val="none" w:sz="0" w:space="0" w:color="auto"/>
        <w:right w:val="none" w:sz="0" w:space="0" w:color="auto"/>
      </w:divBdr>
    </w:div>
    <w:div w:id="1829252255">
      <w:bodyDiv w:val="1"/>
      <w:marLeft w:val="0"/>
      <w:marRight w:val="0"/>
      <w:marTop w:val="0"/>
      <w:marBottom w:val="0"/>
      <w:divBdr>
        <w:top w:val="none" w:sz="0" w:space="0" w:color="auto"/>
        <w:left w:val="none" w:sz="0" w:space="0" w:color="auto"/>
        <w:bottom w:val="none" w:sz="0" w:space="0" w:color="auto"/>
        <w:right w:val="none" w:sz="0" w:space="0" w:color="auto"/>
      </w:divBdr>
    </w:div>
    <w:div w:id="1841197338">
      <w:bodyDiv w:val="1"/>
      <w:marLeft w:val="0"/>
      <w:marRight w:val="0"/>
      <w:marTop w:val="0"/>
      <w:marBottom w:val="0"/>
      <w:divBdr>
        <w:top w:val="none" w:sz="0" w:space="0" w:color="auto"/>
        <w:left w:val="none" w:sz="0" w:space="0" w:color="auto"/>
        <w:bottom w:val="none" w:sz="0" w:space="0" w:color="auto"/>
        <w:right w:val="none" w:sz="0" w:space="0" w:color="auto"/>
      </w:divBdr>
    </w:div>
    <w:div w:id="1863663683">
      <w:bodyDiv w:val="1"/>
      <w:marLeft w:val="0"/>
      <w:marRight w:val="0"/>
      <w:marTop w:val="0"/>
      <w:marBottom w:val="0"/>
      <w:divBdr>
        <w:top w:val="none" w:sz="0" w:space="0" w:color="auto"/>
        <w:left w:val="none" w:sz="0" w:space="0" w:color="auto"/>
        <w:bottom w:val="none" w:sz="0" w:space="0" w:color="auto"/>
        <w:right w:val="none" w:sz="0" w:space="0" w:color="auto"/>
      </w:divBdr>
    </w:div>
    <w:div w:id="1903565458">
      <w:bodyDiv w:val="1"/>
      <w:marLeft w:val="0"/>
      <w:marRight w:val="0"/>
      <w:marTop w:val="0"/>
      <w:marBottom w:val="0"/>
      <w:divBdr>
        <w:top w:val="none" w:sz="0" w:space="0" w:color="auto"/>
        <w:left w:val="none" w:sz="0" w:space="0" w:color="auto"/>
        <w:bottom w:val="none" w:sz="0" w:space="0" w:color="auto"/>
        <w:right w:val="none" w:sz="0" w:space="0" w:color="auto"/>
      </w:divBdr>
    </w:div>
    <w:div w:id="1915893450">
      <w:bodyDiv w:val="1"/>
      <w:marLeft w:val="0"/>
      <w:marRight w:val="0"/>
      <w:marTop w:val="0"/>
      <w:marBottom w:val="0"/>
      <w:divBdr>
        <w:top w:val="none" w:sz="0" w:space="0" w:color="auto"/>
        <w:left w:val="none" w:sz="0" w:space="0" w:color="auto"/>
        <w:bottom w:val="none" w:sz="0" w:space="0" w:color="auto"/>
        <w:right w:val="none" w:sz="0" w:space="0" w:color="auto"/>
      </w:divBdr>
    </w:div>
    <w:div w:id="1936472296">
      <w:bodyDiv w:val="1"/>
      <w:marLeft w:val="0"/>
      <w:marRight w:val="0"/>
      <w:marTop w:val="0"/>
      <w:marBottom w:val="0"/>
      <w:divBdr>
        <w:top w:val="none" w:sz="0" w:space="0" w:color="auto"/>
        <w:left w:val="none" w:sz="0" w:space="0" w:color="auto"/>
        <w:bottom w:val="none" w:sz="0" w:space="0" w:color="auto"/>
        <w:right w:val="none" w:sz="0" w:space="0" w:color="auto"/>
      </w:divBdr>
    </w:div>
    <w:div w:id="1950510006">
      <w:bodyDiv w:val="1"/>
      <w:marLeft w:val="0"/>
      <w:marRight w:val="0"/>
      <w:marTop w:val="0"/>
      <w:marBottom w:val="0"/>
      <w:divBdr>
        <w:top w:val="none" w:sz="0" w:space="0" w:color="auto"/>
        <w:left w:val="none" w:sz="0" w:space="0" w:color="auto"/>
        <w:bottom w:val="none" w:sz="0" w:space="0" w:color="auto"/>
        <w:right w:val="none" w:sz="0" w:space="0" w:color="auto"/>
      </w:divBdr>
    </w:div>
    <w:div w:id="1995179317">
      <w:bodyDiv w:val="1"/>
      <w:marLeft w:val="0"/>
      <w:marRight w:val="0"/>
      <w:marTop w:val="0"/>
      <w:marBottom w:val="0"/>
      <w:divBdr>
        <w:top w:val="none" w:sz="0" w:space="0" w:color="auto"/>
        <w:left w:val="none" w:sz="0" w:space="0" w:color="auto"/>
        <w:bottom w:val="none" w:sz="0" w:space="0" w:color="auto"/>
        <w:right w:val="none" w:sz="0" w:space="0" w:color="auto"/>
      </w:divBdr>
    </w:div>
    <w:div w:id="2028555602">
      <w:bodyDiv w:val="1"/>
      <w:marLeft w:val="0"/>
      <w:marRight w:val="0"/>
      <w:marTop w:val="0"/>
      <w:marBottom w:val="0"/>
      <w:divBdr>
        <w:top w:val="none" w:sz="0" w:space="0" w:color="auto"/>
        <w:left w:val="none" w:sz="0" w:space="0" w:color="auto"/>
        <w:bottom w:val="none" w:sz="0" w:space="0" w:color="auto"/>
        <w:right w:val="none" w:sz="0" w:space="0" w:color="auto"/>
      </w:divBdr>
    </w:div>
    <w:div w:id="2039350055">
      <w:bodyDiv w:val="1"/>
      <w:marLeft w:val="0"/>
      <w:marRight w:val="0"/>
      <w:marTop w:val="0"/>
      <w:marBottom w:val="0"/>
      <w:divBdr>
        <w:top w:val="none" w:sz="0" w:space="0" w:color="auto"/>
        <w:left w:val="none" w:sz="0" w:space="0" w:color="auto"/>
        <w:bottom w:val="none" w:sz="0" w:space="0" w:color="auto"/>
        <w:right w:val="none" w:sz="0" w:space="0" w:color="auto"/>
      </w:divBdr>
    </w:div>
    <w:div w:id="2077849447">
      <w:bodyDiv w:val="1"/>
      <w:marLeft w:val="0"/>
      <w:marRight w:val="0"/>
      <w:marTop w:val="0"/>
      <w:marBottom w:val="0"/>
      <w:divBdr>
        <w:top w:val="none" w:sz="0" w:space="0" w:color="auto"/>
        <w:left w:val="none" w:sz="0" w:space="0" w:color="auto"/>
        <w:bottom w:val="none" w:sz="0" w:space="0" w:color="auto"/>
        <w:right w:val="none" w:sz="0" w:space="0" w:color="auto"/>
      </w:divBdr>
    </w:div>
    <w:div w:id="2079664144">
      <w:bodyDiv w:val="1"/>
      <w:marLeft w:val="0"/>
      <w:marRight w:val="0"/>
      <w:marTop w:val="0"/>
      <w:marBottom w:val="0"/>
      <w:divBdr>
        <w:top w:val="none" w:sz="0" w:space="0" w:color="auto"/>
        <w:left w:val="none" w:sz="0" w:space="0" w:color="auto"/>
        <w:bottom w:val="none" w:sz="0" w:space="0" w:color="auto"/>
        <w:right w:val="none" w:sz="0" w:space="0" w:color="auto"/>
      </w:divBdr>
    </w:div>
    <w:div w:id="2144343741">
      <w:bodyDiv w:val="1"/>
      <w:marLeft w:val="0"/>
      <w:marRight w:val="0"/>
      <w:marTop w:val="0"/>
      <w:marBottom w:val="0"/>
      <w:divBdr>
        <w:top w:val="none" w:sz="0" w:space="0" w:color="auto"/>
        <w:left w:val="none" w:sz="0" w:space="0" w:color="auto"/>
        <w:bottom w:val="none" w:sz="0" w:space="0" w:color="auto"/>
        <w:right w:val="none" w:sz="0" w:space="0" w:color="auto"/>
      </w:divBdr>
    </w:div>
    <w:div w:id="214735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13489</Words>
  <Characters>76889</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Budget Paper No. 1</vt:lpstr>
    </vt:vector>
  </TitlesOfParts>
  <Manager/>
  <Company/>
  <LinksUpToDate>false</LinksUpToDate>
  <CharactersWithSpaces>90198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1</dc:title>
  <dc:subject>Statement 5: Expenses and Net Capital Investment</dc:subject>
  <dc:creator>Australian Government</dc:creator>
  <cp:keywords/>
  <dc:description/>
  <cp:lastModifiedBy/>
  <cp:revision>1</cp:revision>
  <dcterms:created xsi:type="dcterms:W3CDTF">2025-03-24T01:47:00Z</dcterms:created>
  <dcterms:modified xsi:type="dcterms:W3CDTF">2025-03-24T01:48:00Z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2025-03-24T01:47:39Z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1134e7a9-2daf-4cdb-82b9-6bb3db81c347</vt:lpwstr>
  </property>
  <property fmtid="{D5CDD505-2E9C-101B-9397-08002B2CF9AE}" pid="8" name="MSIP_Label_4f932d64-9ab1-4d9b-81d2-a3a8b82dd47d_ContentBits">
    <vt:lpwstr>0</vt:lpwstr>
  </property>
</Properties>
</file>