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A528" w14:textId="77777777" w:rsidR="0069699C" w:rsidRPr="003F7F1E" w:rsidRDefault="0069699C" w:rsidP="0069699C">
      <w:pPr>
        <w:spacing w:line="240" w:lineRule="auto"/>
      </w:pPr>
      <w:r w:rsidRPr="003F7F1E">
        <w:rPr>
          <w:noProof/>
        </w:rPr>
        <w:drawing>
          <wp:inline distT="0" distB="0" distL="0" distR="0" wp14:anchorId="1EE25EB1" wp14:editId="32349E2B">
            <wp:extent cx="1265446" cy="1282941"/>
            <wp:effectExtent l="0" t="0" r="0" b="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5446" cy="1282941"/>
                    </a:xfrm>
                    <a:prstGeom prst="rect">
                      <a:avLst/>
                    </a:prstGeom>
                  </pic:spPr>
                </pic:pic>
              </a:graphicData>
            </a:graphic>
          </wp:inline>
        </w:drawing>
      </w:r>
    </w:p>
    <w:p w14:paraId="1224C81A" w14:textId="77777777" w:rsidR="0069699C" w:rsidRPr="003F7F1E" w:rsidRDefault="0069699C" w:rsidP="0069699C">
      <w:pPr>
        <w:spacing w:after="720" w:line="240" w:lineRule="auto"/>
      </w:pPr>
    </w:p>
    <w:p w14:paraId="281D3562" w14:textId="77777777" w:rsidR="0069699C" w:rsidRPr="003F7F1E" w:rsidRDefault="0069699C" w:rsidP="0069699C">
      <w:pPr>
        <w:keepNext/>
        <w:spacing w:before="0" w:after="0" w:line="240" w:lineRule="auto"/>
        <w:rPr>
          <w:rFonts w:asciiTheme="majorHAnsi" w:hAnsiTheme="majorHAnsi" w:cstheme="majorHAnsi"/>
          <w:b/>
          <w:bCs/>
          <w:sz w:val="28"/>
          <w:szCs w:val="28"/>
        </w:rPr>
      </w:pPr>
      <w:r w:rsidRPr="003F7F1E">
        <w:rPr>
          <w:rFonts w:asciiTheme="majorHAnsi" w:hAnsiTheme="majorHAnsi" w:cstheme="majorHAnsi"/>
          <w:b/>
          <w:bCs/>
          <w:sz w:val="28"/>
          <w:szCs w:val="28"/>
        </w:rPr>
        <w:t>BUDGET MEASURES</w:t>
      </w:r>
    </w:p>
    <w:p w14:paraId="0395C354" w14:textId="77777777" w:rsidR="0069699C" w:rsidRPr="003F7F1E" w:rsidRDefault="0069699C" w:rsidP="0069699C">
      <w:pPr>
        <w:keepNext/>
        <w:spacing w:before="0" w:after="0" w:line="240" w:lineRule="auto"/>
        <w:rPr>
          <w:rFonts w:asciiTheme="majorHAnsi" w:hAnsiTheme="majorHAnsi" w:cstheme="majorHAnsi"/>
          <w:sz w:val="28"/>
          <w:szCs w:val="28"/>
        </w:rPr>
      </w:pPr>
      <w:r w:rsidRPr="003F7F1E">
        <w:rPr>
          <w:rFonts w:asciiTheme="majorHAnsi" w:hAnsiTheme="majorHAnsi" w:cstheme="majorHAnsi"/>
          <w:sz w:val="28"/>
          <w:szCs w:val="28"/>
        </w:rPr>
        <w:t>BUDGET PAPER NO. 2</w:t>
      </w:r>
    </w:p>
    <w:p w14:paraId="23730F03" w14:textId="77777777" w:rsidR="0069699C" w:rsidRPr="003F7F1E" w:rsidRDefault="0069699C" w:rsidP="0069699C">
      <w:pPr>
        <w:spacing w:before="3000" w:after="120" w:line="240" w:lineRule="auto"/>
        <w:rPr>
          <w:rFonts w:asciiTheme="majorHAnsi" w:hAnsiTheme="majorHAnsi" w:cstheme="majorHAnsi"/>
        </w:rPr>
      </w:pPr>
    </w:p>
    <w:p w14:paraId="1013A0FD" w14:textId="77777777" w:rsidR="0069699C" w:rsidRPr="003F7F1E" w:rsidRDefault="0069699C" w:rsidP="0069699C">
      <w:pPr>
        <w:keepNext/>
        <w:spacing w:before="120" w:after="120" w:line="240" w:lineRule="auto"/>
        <w:rPr>
          <w:rFonts w:asciiTheme="majorHAnsi" w:hAnsiTheme="majorHAnsi" w:cs="Arial"/>
          <w:sz w:val="20"/>
        </w:rPr>
      </w:pPr>
      <w:r w:rsidRPr="003F7F1E">
        <w:rPr>
          <w:rFonts w:asciiTheme="majorHAnsi" w:hAnsiTheme="majorHAnsi" w:cs="Arial"/>
          <w:sz w:val="20"/>
        </w:rPr>
        <w:t>Circulated by</w:t>
      </w:r>
    </w:p>
    <w:p w14:paraId="5C13B48B" w14:textId="77777777" w:rsidR="0069699C" w:rsidRPr="003F7F1E" w:rsidRDefault="0069699C" w:rsidP="0069699C">
      <w:pPr>
        <w:keepNext/>
        <w:spacing w:before="120" w:after="0" w:line="240" w:lineRule="auto"/>
        <w:rPr>
          <w:rFonts w:asciiTheme="majorHAnsi" w:hAnsiTheme="majorHAnsi" w:cs="Arial"/>
          <w:b/>
          <w:bCs/>
          <w:sz w:val="20"/>
        </w:rPr>
      </w:pPr>
      <w:r w:rsidRPr="003F7F1E">
        <w:rPr>
          <w:rFonts w:asciiTheme="majorHAnsi" w:hAnsiTheme="majorHAnsi" w:cs="Arial"/>
          <w:b/>
          <w:bCs/>
          <w:sz w:val="20"/>
        </w:rPr>
        <w:t>The Honourable Jim Chalmers</w:t>
      </w:r>
      <w:r w:rsidRPr="003F7F1E">
        <w:rPr>
          <w:rFonts w:asciiTheme="majorHAnsi" w:hAnsiTheme="majorHAnsi"/>
          <w:b/>
          <w:bCs/>
          <w:sz w:val="20"/>
        </w:rPr>
        <w:t xml:space="preserve"> </w:t>
      </w:r>
      <w:r w:rsidRPr="003F7F1E">
        <w:rPr>
          <w:rFonts w:asciiTheme="majorHAnsi" w:hAnsiTheme="majorHAnsi" w:cs="Arial"/>
          <w:b/>
          <w:bCs/>
          <w:sz w:val="20"/>
        </w:rPr>
        <w:t>MP</w:t>
      </w:r>
    </w:p>
    <w:p w14:paraId="7B021FE5" w14:textId="77777777" w:rsidR="0069699C" w:rsidRPr="003F7F1E" w:rsidRDefault="0069699C" w:rsidP="0069699C">
      <w:pPr>
        <w:keepNext/>
        <w:spacing w:before="0" w:after="120" w:line="240" w:lineRule="auto"/>
        <w:rPr>
          <w:rFonts w:asciiTheme="majorHAnsi" w:hAnsiTheme="majorHAnsi" w:cs="Arial"/>
          <w:sz w:val="20"/>
        </w:rPr>
      </w:pPr>
      <w:r w:rsidRPr="003F7F1E">
        <w:rPr>
          <w:rFonts w:asciiTheme="majorHAnsi" w:hAnsiTheme="majorHAnsi" w:cs="Arial"/>
          <w:sz w:val="20"/>
        </w:rPr>
        <w:t>Treasurer of the Commonwealth of Australia</w:t>
      </w:r>
    </w:p>
    <w:p w14:paraId="1B8E8782" w14:textId="77777777" w:rsidR="0069699C" w:rsidRPr="003F7F1E" w:rsidRDefault="0069699C" w:rsidP="0069699C">
      <w:pPr>
        <w:keepNext/>
        <w:spacing w:before="120" w:after="120" w:line="240" w:lineRule="auto"/>
        <w:rPr>
          <w:rFonts w:asciiTheme="majorHAnsi" w:hAnsiTheme="majorHAnsi" w:cs="Arial"/>
          <w:sz w:val="20"/>
        </w:rPr>
      </w:pPr>
      <w:r w:rsidRPr="003F7F1E">
        <w:rPr>
          <w:rFonts w:asciiTheme="majorHAnsi" w:hAnsiTheme="majorHAnsi" w:cs="Arial"/>
          <w:sz w:val="20"/>
        </w:rPr>
        <w:t>and</w:t>
      </w:r>
    </w:p>
    <w:p w14:paraId="45F14EAF" w14:textId="77777777" w:rsidR="0069699C" w:rsidRPr="003F7F1E" w:rsidRDefault="0069699C" w:rsidP="0069699C">
      <w:pPr>
        <w:keepNext/>
        <w:spacing w:before="120" w:after="0" w:line="240" w:lineRule="auto"/>
        <w:rPr>
          <w:rFonts w:asciiTheme="majorHAnsi" w:hAnsiTheme="majorHAnsi" w:cs="Arial"/>
          <w:b/>
          <w:bCs/>
          <w:sz w:val="20"/>
        </w:rPr>
      </w:pPr>
      <w:r w:rsidRPr="003F7F1E">
        <w:rPr>
          <w:rFonts w:asciiTheme="majorHAnsi" w:hAnsiTheme="majorHAnsi" w:cs="Arial"/>
          <w:b/>
          <w:bCs/>
          <w:sz w:val="20"/>
        </w:rPr>
        <w:t>Senator the Honourable Katy Gallagher</w:t>
      </w:r>
    </w:p>
    <w:p w14:paraId="27A95C6A" w14:textId="77777777" w:rsidR="00A462F1" w:rsidRPr="0027030A" w:rsidRDefault="00A462F1" w:rsidP="00A462F1">
      <w:pPr>
        <w:keepNext/>
        <w:spacing w:before="0" w:after="120" w:line="240" w:lineRule="auto"/>
        <w:rPr>
          <w:rFonts w:asciiTheme="majorHAnsi" w:hAnsiTheme="majorHAnsi" w:cs="Arial"/>
          <w:sz w:val="20"/>
        </w:rPr>
      </w:pPr>
      <w:r w:rsidRPr="00BF7177">
        <w:rPr>
          <w:rFonts w:asciiTheme="majorHAnsi" w:hAnsiTheme="majorHAnsi" w:cs="Arial"/>
          <w:sz w:val="20"/>
        </w:rPr>
        <w:t>Minister for Finance, Minister for Women, Minister for the Public Service</w:t>
      </w:r>
      <w:r>
        <w:rPr>
          <w:rFonts w:asciiTheme="majorHAnsi" w:hAnsiTheme="majorHAnsi" w:cs="Arial"/>
          <w:sz w:val="20"/>
        </w:rPr>
        <w:t>,</w:t>
      </w:r>
      <w:r>
        <w:rPr>
          <w:rFonts w:asciiTheme="majorHAnsi" w:hAnsiTheme="majorHAnsi" w:cs="Arial"/>
          <w:sz w:val="20"/>
        </w:rPr>
        <w:br/>
      </w:r>
      <w:r w:rsidRPr="00BF7177">
        <w:rPr>
          <w:rFonts w:asciiTheme="majorHAnsi" w:hAnsiTheme="majorHAnsi" w:cs="Arial"/>
          <w:sz w:val="20"/>
        </w:rPr>
        <w:t>Minister for Government Services of the Commonwealth of Australia</w:t>
      </w:r>
    </w:p>
    <w:p w14:paraId="06249097" w14:textId="77777777" w:rsidR="0069699C" w:rsidRPr="003F7F1E" w:rsidRDefault="0069699C" w:rsidP="0069699C">
      <w:pPr>
        <w:keepNext/>
        <w:spacing w:before="0" w:after="0" w:line="240" w:lineRule="auto"/>
        <w:rPr>
          <w:rFonts w:asciiTheme="majorHAnsi" w:hAnsiTheme="majorHAnsi" w:cs="Arial"/>
          <w:sz w:val="20"/>
        </w:rPr>
      </w:pPr>
    </w:p>
    <w:p w14:paraId="43CBB4E4" w14:textId="027010D1" w:rsidR="0069699C" w:rsidRPr="003F7F1E" w:rsidRDefault="0069699C" w:rsidP="0069699C">
      <w:pPr>
        <w:keepNext/>
        <w:spacing w:before="0" w:after="120" w:line="240" w:lineRule="auto"/>
        <w:rPr>
          <w:rFonts w:asciiTheme="majorHAnsi" w:hAnsiTheme="majorHAnsi" w:cs="Arial"/>
          <w:sz w:val="20"/>
        </w:rPr>
      </w:pPr>
      <w:r w:rsidRPr="003F7F1E">
        <w:rPr>
          <w:rFonts w:asciiTheme="majorHAnsi" w:hAnsiTheme="majorHAnsi" w:cs="Arial"/>
          <w:sz w:val="20"/>
        </w:rPr>
        <w:t>For the information of honourable members</w:t>
      </w:r>
      <w:r w:rsidRPr="003F7F1E">
        <w:rPr>
          <w:rFonts w:asciiTheme="majorHAnsi" w:hAnsiTheme="majorHAnsi" w:cs="Arial"/>
          <w:sz w:val="20"/>
        </w:rPr>
        <w:br/>
      </w:r>
      <w:proofErr w:type="gramStart"/>
      <w:r w:rsidRPr="003F7F1E">
        <w:rPr>
          <w:rFonts w:asciiTheme="majorHAnsi" w:hAnsiTheme="majorHAnsi" w:cs="Arial"/>
          <w:sz w:val="20"/>
        </w:rPr>
        <w:t>on the occasion of</w:t>
      </w:r>
      <w:proofErr w:type="gramEnd"/>
      <w:r w:rsidRPr="003F7F1E">
        <w:rPr>
          <w:rFonts w:asciiTheme="majorHAnsi" w:hAnsiTheme="majorHAnsi" w:cs="Arial"/>
          <w:sz w:val="20"/>
        </w:rPr>
        <w:t xml:space="preserve"> the Budget 202</w:t>
      </w:r>
      <w:r w:rsidR="00196142">
        <w:rPr>
          <w:rFonts w:asciiTheme="majorHAnsi" w:hAnsiTheme="majorHAnsi" w:cs="Arial"/>
          <w:sz w:val="20"/>
        </w:rPr>
        <w:t>5</w:t>
      </w:r>
      <w:r w:rsidRPr="003F7F1E">
        <w:rPr>
          <w:rFonts w:asciiTheme="majorHAnsi" w:hAnsiTheme="majorHAnsi"/>
          <w:sz w:val="20"/>
        </w:rPr>
        <w:t>–</w:t>
      </w:r>
      <w:r w:rsidRPr="003F7F1E">
        <w:rPr>
          <w:rFonts w:asciiTheme="majorHAnsi" w:hAnsiTheme="majorHAnsi" w:cs="Arial"/>
          <w:sz w:val="20"/>
        </w:rPr>
        <w:t>2</w:t>
      </w:r>
      <w:r w:rsidR="00196142">
        <w:rPr>
          <w:rFonts w:asciiTheme="majorHAnsi" w:hAnsiTheme="majorHAnsi" w:cs="Arial"/>
          <w:sz w:val="20"/>
        </w:rPr>
        <w:t>6</w:t>
      </w:r>
    </w:p>
    <w:p w14:paraId="78E765F7" w14:textId="01849A73" w:rsidR="0069699C" w:rsidRPr="003F7F1E" w:rsidRDefault="00196142" w:rsidP="0069699C">
      <w:pPr>
        <w:autoSpaceDE w:val="0"/>
        <w:autoSpaceDN w:val="0"/>
        <w:adjustRightInd w:val="0"/>
        <w:spacing w:before="120" w:after="120" w:line="240" w:lineRule="auto"/>
        <w:rPr>
          <w:rFonts w:asciiTheme="majorHAnsi" w:hAnsiTheme="majorHAnsi"/>
          <w:b/>
          <w:bCs/>
          <w:spacing w:val="-10"/>
          <w:sz w:val="22"/>
          <w:szCs w:val="22"/>
        </w:rPr>
      </w:pPr>
      <w:r>
        <w:rPr>
          <w:rFonts w:asciiTheme="majorHAnsi" w:hAnsiTheme="majorHAnsi" w:cs="Arial"/>
          <w:b/>
          <w:bCs/>
          <w:spacing w:val="-10"/>
          <w:sz w:val="20"/>
        </w:rPr>
        <w:t>25</w:t>
      </w:r>
      <w:r w:rsidR="0069699C" w:rsidRPr="003F7F1E">
        <w:rPr>
          <w:rFonts w:asciiTheme="majorHAnsi" w:hAnsiTheme="majorHAnsi" w:cs="Arial"/>
          <w:b/>
          <w:bCs/>
          <w:spacing w:val="-10"/>
          <w:sz w:val="20"/>
        </w:rPr>
        <w:t xml:space="preserve"> M</w:t>
      </w:r>
      <w:r>
        <w:rPr>
          <w:rFonts w:asciiTheme="majorHAnsi" w:hAnsiTheme="majorHAnsi" w:cs="Arial"/>
          <w:b/>
          <w:bCs/>
          <w:spacing w:val="-10"/>
          <w:sz w:val="20"/>
        </w:rPr>
        <w:t>arch</w:t>
      </w:r>
      <w:r w:rsidR="0069699C" w:rsidRPr="003F7F1E">
        <w:rPr>
          <w:rFonts w:asciiTheme="majorHAnsi" w:hAnsiTheme="majorHAnsi" w:cs="Arial"/>
          <w:b/>
          <w:bCs/>
          <w:spacing w:val="-10"/>
          <w:sz w:val="20"/>
        </w:rPr>
        <w:t xml:space="preserve"> 202</w:t>
      </w:r>
      <w:r>
        <w:rPr>
          <w:rFonts w:asciiTheme="majorHAnsi" w:hAnsiTheme="majorHAnsi" w:cs="Arial"/>
          <w:b/>
          <w:bCs/>
          <w:spacing w:val="-10"/>
          <w:sz w:val="20"/>
        </w:rPr>
        <w:t>5</w:t>
      </w:r>
      <w:r w:rsidR="0069699C" w:rsidRPr="003F7F1E">
        <w:rPr>
          <w:rFonts w:asciiTheme="majorHAnsi" w:hAnsiTheme="majorHAnsi"/>
          <w:b/>
          <w:bCs/>
          <w:spacing w:val="-10"/>
          <w:sz w:val="22"/>
          <w:szCs w:val="22"/>
        </w:rPr>
        <w:br w:type="page"/>
      </w:r>
    </w:p>
    <w:p w14:paraId="603FBE72" w14:textId="6148D396" w:rsidR="0069699C" w:rsidRPr="003F7F1E" w:rsidRDefault="0069699C" w:rsidP="000156F2">
      <w:pPr>
        <w:pStyle w:val="CreativeCommonsNormal"/>
        <w:rPr>
          <w:spacing w:val="-2"/>
        </w:rPr>
      </w:pPr>
      <w:r w:rsidRPr="003F7F1E">
        <w:lastRenderedPageBreak/>
        <w:t>© Commonwealth of Australia 202</w:t>
      </w:r>
      <w:r w:rsidR="00196142">
        <w:t>5</w:t>
      </w:r>
    </w:p>
    <w:p w14:paraId="087A163A" w14:textId="77777777" w:rsidR="0069699C" w:rsidRPr="003F7F1E" w:rsidRDefault="0069699C" w:rsidP="000156F2">
      <w:pPr>
        <w:pStyle w:val="CreativeCommonsNormal"/>
      </w:pPr>
      <w:r w:rsidRPr="003F7F1E">
        <w:t>ISSN 0728 7194 (print); 1326 4133 (online)</w:t>
      </w:r>
    </w:p>
    <w:p w14:paraId="4EB35762" w14:textId="626E982B" w:rsidR="0069699C" w:rsidRPr="003F7F1E" w:rsidRDefault="0069699C" w:rsidP="000156F2">
      <w:pPr>
        <w:pStyle w:val="CreativeCommonsNormal"/>
        <w:rPr>
          <w:rFonts w:cs="Swiss 721 BT"/>
        </w:rPr>
      </w:pPr>
      <w:r w:rsidRPr="003F7F1E">
        <w:t xml:space="preserve">This publication is available for your use under a </w:t>
      </w:r>
      <w:hyperlink r:id="rId8" w:history="1">
        <w:r w:rsidRPr="00603593">
          <w:t>Creative Commons Attribution 4.0 International</w:t>
        </w:r>
      </w:hyperlink>
      <w:r w:rsidRPr="003F7F1E">
        <w:t xml:space="preserve"> licence, with the exception of the Commonwealth Coat of Arms, third</w:t>
      </w:r>
      <w:r w:rsidR="00683DA1">
        <w:noBreakHyphen/>
      </w:r>
      <w:r w:rsidRPr="003F7F1E">
        <w:t xml:space="preserve">party content and where otherwise stated. The full licence terms are available from </w:t>
      </w:r>
      <w:hyperlink r:id="rId9" w:history="1">
        <w:r w:rsidRPr="004C7E44">
          <w:rPr>
            <w:rStyle w:val="Hyperlink"/>
          </w:rPr>
          <w:t>http://creativecommons.org/licenses/by/4.0/legalcode</w:t>
        </w:r>
      </w:hyperlink>
      <w:r w:rsidRPr="003F7F1E">
        <w:t>.</w:t>
      </w:r>
    </w:p>
    <w:p w14:paraId="512C19CD" w14:textId="77777777" w:rsidR="0069699C" w:rsidRPr="003F7F1E" w:rsidRDefault="0069699C" w:rsidP="0069699C">
      <w:pPr>
        <w:spacing w:before="120" w:after="120" w:line="240" w:lineRule="auto"/>
        <w:ind w:right="-113"/>
      </w:pPr>
      <w:r w:rsidRPr="003F7F1E">
        <w:rPr>
          <w:noProof/>
        </w:rPr>
        <w:drawing>
          <wp:inline distT="0" distB="0" distL="0" distR="0" wp14:anchorId="4C07E6B5" wp14:editId="662A7EE6">
            <wp:extent cx="887095" cy="307340"/>
            <wp:effectExtent l="0" t="0" r="8255"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23E6A717" w14:textId="56806193" w:rsidR="0069699C" w:rsidRPr="003F7F1E" w:rsidRDefault="0069699C" w:rsidP="000156F2">
      <w:pPr>
        <w:pStyle w:val="CreativeCommonsNormal"/>
        <w:rPr>
          <w:rFonts w:cs="Calibri"/>
          <w:color w:val="000000"/>
        </w:rPr>
      </w:pPr>
      <w:r w:rsidRPr="003F7F1E">
        <w:rPr>
          <w:rFonts w:cs="Calibri"/>
          <w:color w:val="000000"/>
        </w:rPr>
        <w:t xml:space="preserve">Use of Commonwealth of Australia material </w:t>
      </w:r>
      <w:r w:rsidRPr="00702A74">
        <w:rPr>
          <w:rFonts w:cs="Calibri"/>
        </w:rPr>
        <w:t xml:space="preserve">under </w:t>
      </w:r>
      <w:r w:rsidR="00EF590F">
        <w:rPr>
          <w:rFonts w:cs="Calibri"/>
        </w:rPr>
        <w:t xml:space="preserve">a </w:t>
      </w:r>
      <w:hyperlink r:id="rId11" w:history="1">
        <w:r w:rsidRPr="00C472EA">
          <w:t>Creative Commons Attribution 4.0 International</w:t>
        </w:r>
      </w:hyperlink>
      <w:r w:rsidRPr="00C472EA">
        <w:t xml:space="preserve"> </w:t>
      </w:r>
      <w:r w:rsidRPr="003F7F1E">
        <w:t xml:space="preserve">licence requires you to attribute the work </w:t>
      </w:r>
      <w:r w:rsidRPr="003F7F1E">
        <w:rPr>
          <w:rFonts w:cs="Calibri"/>
          <w:color w:val="000000"/>
        </w:rPr>
        <w:t>(but not in any way that suggests that the Commonwealth of Australia endorses you or your use of the work).</w:t>
      </w:r>
    </w:p>
    <w:p w14:paraId="62A4DA1F" w14:textId="49667A3B" w:rsidR="0069699C" w:rsidRPr="003F7F1E" w:rsidRDefault="0069699C" w:rsidP="000156F2">
      <w:pPr>
        <w:pStyle w:val="CreativeCommonsH1"/>
      </w:pPr>
      <w:r w:rsidRPr="003F7F1E">
        <w:t xml:space="preserve">Commonwealth of Australia material used </w:t>
      </w:r>
      <w:r w:rsidR="00683DA1">
        <w:t>‘</w:t>
      </w:r>
      <w:r w:rsidRPr="003F7F1E">
        <w:t>as supplied</w:t>
      </w:r>
      <w:r w:rsidR="00683DA1">
        <w:t>’</w:t>
      </w:r>
      <w:r w:rsidRPr="003F7F1E">
        <w:t>.</w:t>
      </w:r>
    </w:p>
    <w:p w14:paraId="6950BD03" w14:textId="0CE552ED" w:rsidR="0069699C" w:rsidRPr="003F7F1E" w:rsidRDefault="0069699C" w:rsidP="000156F2">
      <w:pPr>
        <w:pStyle w:val="CreativeCommonsNormal"/>
      </w:pPr>
      <w:r w:rsidRPr="003F7F1E">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w:t>
      </w:r>
      <w:r w:rsidR="000156F2">
        <w:t> </w:t>
      </w:r>
      <w:r w:rsidRPr="003F7F1E">
        <w:t>attribution:</w:t>
      </w:r>
    </w:p>
    <w:p w14:paraId="59700F8E" w14:textId="77777777" w:rsidR="0069699C" w:rsidRPr="003F7F1E" w:rsidRDefault="0069699C" w:rsidP="000156F2">
      <w:pPr>
        <w:pStyle w:val="CreativeCommonsIndented"/>
      </w:pPr>
      <w:r w:rsidRPr="003F7F1E">
        <w:t xml:space="preserve">Source: </w:t>
      </w:r>
      <w:r w:rsidRPr="000156F2">
        <w:rPr>
          <w:rStyle w:val="Emphasis"/>
        </w:rPr>
        <w:t>The Commonwealth of Australia.</w:t>
      </w:r>
    </w:p>
    <w:p w14:paraId="3B1190E7" w14:textId="77777777" w:rsidR="0069699C" w:rsidRPr="003F7F1E" w:rsidRDefault="0069699C" w:rsidP="000156F2">
      <w:pPr>
        <w:pStyle w:val="CreativeCommonsH1"/>
      </w:pPr>
      <w:r w:rsidRPr="003F7F1E">
        <w:t>Derivative material</w:t>
      </w:r>
    </w:p>
    <w:p w14:paraId="2BF0D159" w14:textId="77777777" w:rsidR="0069699C" w:rsidRPr="000156F2" w:rsidRDefault="0069699C" w:rsidP="000156F2">
      <w:pPr>
        <w:pStyle w:val="CreativeCommonsNormal"/>
      </w:pPr>
      <w:r w:rsidRPr="000156F2">
        <w:t>If you have modified or transformed Commonwealth of Australia material, or derived new material from those of the Commonwealth of Australia in any way, then the Commonwealth of Australia prefers the following attribution:</w:t>
      </w:r>
    </w:p>
    <w:p w14:paraId="509C1E98" w14:textId="77777777" w:rsidR="0069699C" w:rsidRPr="000156F2" w:rsidRDefault="0069699C" w:rsidP="000156F2">
      <w:pPr>
        <w:pStyle w:val="CreativeCommonsIndented"/>
        <w:rPr>
          <w:rStyle w:val="Emphasis"/>
        </w:rPr>
      </w:pPr>
      <w:r w:rsidRPr="000156F2">
        <w:rPr>
          <w:rStyle w:val="Emphasis"/>
        </w:rPr>
        <w:t>Based on Commonwealth of Australia data.</w:t>
      </w:r>
    </w:p>
    <w:p w14:paraId="104E9034" w14:textId="77777777" w:rsidR="0069699C" w:rsidRPr="00EF0B90" w:rsidRDefault="0069699C" w:rsidP="000156F2">
      <w:pPr>
        <w:pStyle w:val="CreativeCommonsH1"/>
      </w:pPr>
      <w:r w:rsidRPr="00EF0B90">
        <w:t>Use of the Coat of Arms</w:t>
      </w:r>
    </w:p>
    <w:p w14:paraId="30FECC58" w14:textId="2746D29A" w:rsidR="0069699C" w:rsidRPr="003F7F1E" w:rsidRDefault="0069699C" w:rsidP="000156F2">
      <w:pPr>
        <w:pStyle w:val="CreativeCommonsNormal"/>
      </w:pPr>
      <w:r w:rsidRPr="003F7F1E">
        <w:t xml:space="preserve">The terms under which the Coat of Arms can be used are set out on </w:t>
      </w:r>
      <w:r w:rsidRPr="003F7F1E">
        <w:br/>
        <w:t xml:space="preserve">the Department of the Prime Minister and Cabinet website (see </w:t>
      </w:r>
      <w:hyperlink r:id="rId12" w:history="1">
        <w:r w:rsidR="009854D3" w:rsidRPr="004C7E44">
          <w:rPr>
            <w:rStyle w:val="Hyperlink"/>
          </w:rPr>
          <w:t>www.pmc.gov.au/</w:t>
        </w:r>
        <w:r w:rsidR="009854D3" w:rsidRPr="004C7E44">
          <w:rPr>
            <w:rStyle w:val="Hyperlink"/>
          </w:rPr>
          <w:br/>
          <w:t>honours</w:t>
        </w:r>
        <w:r w:rsidR="00683DA1">
          <w:rPr>
            <w:rStyle w:val="Hyperlink"/>
          </w:rPr>
          <w:noBreakHyphen/>
        </w:r>
        <w:r w:rsidR="009854D3" w:rsidRPr="004C7E44">
          <w:rPr>
            <w:rStyle w:val="Hyperlink"/>
          </w:rPr>
          <w:t>and</w:t>
        </w:r>
        <w:r w:rsidR="00683DA1">
          <w:rPr>
            <w:rStyle w:val="Hyperlink"/>
          </w:rPr>
          <w:noBreakHyphen/>
        </w:r>
        <w:r w:rsidR="009854D3" w:rsidRPr="004C7E44">
          <w:rPr>
            <w:rStyle w:val="Hyperlink"/>
          </w:rPr>
          <w:t>symbols/commonwealth</w:t>
        </w:r>
        <w:r w:rsidR="00683DA1">
          <w:rPr>
            <w:rStyle w:val="Hyperlink"/>
          </w:rPr>
          <w:noBreakHyphen/>
        </w:r>
        <w:r w:rsidR="009854D3" w:rsidRPr="004C7E44">
          <w:rPr>
            <w:rStyle w:val="Hyperlink"/>
          </w:rPr>
          <w:t>coat</w:t>
        </w:r>
        <w:r w:rsidR="00683DA1">
          <w:rPr>
            <w:rStyle w:val="Hyperlink"/>
          </w:rPr>
          <w:noBreakHyphen/>
        </w:r>
        <w:r w:rsidR="009854D3" w:rsidRPr="004C7E44">
          <w:rPr>
            <w:rStyle w:val="Hyperlink"/>
          </w:rPr>
          <w:t>arms</w:t>
        </w:r>
        <w:r w:rsidRPr="00AA75E3">
          <w:rPr>
            <w:rStyle w:val="Hyperlink"/>
          </w:rPr>
          <w:t>).</w:t>
        </w:r>
      </w:hyperlink>
    </w:p>
    <w:p w14:paraId="39F22150" w14:textId="77777777" w:rsidR="0069699C" w:rsidRPr="00EF0B90" w:rsidRDefault="0069699C" w:rsidP="000156F2">
      <w:pPr>
        <w:pStyle w:val="CreativeCommonsH1"/>
      </w:pPr>
      <w:r w:rsidRPr="00EF0B90">
        <w:t>Other uses</w:t>
      </w:r>
    </w:p>
    <w:p w14:paraId="18F4CFA2" w14:textId="77777777" w:rsidR="0069699C" w:rsidRPr="003F7F1E" w:rsidRDefault="0069699C" w:rsidP="000156F2">
      <w:pPr>
        <w:pStyle w:val="CreativeCommonsNormal"/>
        <w:rPr>
          <w:i/>
        </w:rPr>
      </w:pPr>
      <w:r w:rsidRPr="003F7F1E">
        <w:t>Enquiries regarding this licence and any other use of this document are welcome at:</w:t>
      </w:r>
    </w:p>
    <w:p w14:paraId="02CE3DF7" w14:textId="037C6D51" w:rsidR="0069699C" w:rsidRPr="003F7F1E" w:rsidRDefault="0069699C" w:rsidP="000156F2">
      <w:pPr>
        <w:pStyle w:val="CreativeCommonsIndented"/>
      </w:pPr>
      <w:r w:rsidRPr="003F7F1E">
        <w:t>Manager</w:t>
      </w:r>
      <w:r w:rsidRPr="003F7F1E">
        <w:br/>
        <w:t>Media Unit</w:t>
      </w:r>
      <w:r w:rsidRPr="003F7F1E">
        <w:br/>
        <w:t>The Treasury</w:t>
      </w:r>
      <w:r w:rsidRPr="003F7F1E">
        <w:br/>
        <w:t xml:space="preserve">Langton Crescent </w:t>
      </w:r>
      <w:r w:rsidRPr="003F7F1E">
        <w:br/>
        <w:t>Parkes ACT  2600</w:t>
      </w:r>
      <w:r w:rsidRPr="003F7F1E">
        <w:br/>
        <w:t xml:space="preserve">Email: </w:t>
      </w:r>
      <w:hyperlink r:id="rId13" w:history="1">
        <w:r w:rsidRPr="003F7F1E">
          <w:rPr>
            <w:color w:val="000000" w:themeColor="text1"/>
            <w:u w:val="single"/>
          </w:rPr>
          <w:t>media@treasury.gov.au</w:t>
        </w:r>
      </w:hyperlink>
    </w:p>
    <w:p w14:paraId="3D2BE47A" w14:textId="77777777" w:rsidR="0069699C" w:rsidRPr="00EF0B90" w:rsidRDefault="0069699C" w:rsidP="000156F2">
      <w:pPr>
        <w:pStyle w:val="CreativeCommonsH1"/>
      </w:pPr>
      <w:r w:rsidRPr="00EF0B90">
        <w:t>Internet</w:t>
      </w:r>
    </w:p>
    <w:p w14:paraId="20076243" w14:textId="26510957" w:rsidR="0069699C" w:rsidRPr="003F7F1E" w:rsidRDefault="0069699C" w:rsidP="000156F2">
      <w:pPr>
        <w:pStyle w:val="CreativeCommonsNormal"/>
        <w:sectPr w:rsidR="0069699C" w:rsidRPr="003F7F1E" w:rsidSect="006F6678">
          <w:pgSz w:w="11906" w:h="16838" w:code="9"/>
          <w:pgMar w:top="2835" w:right="2098" w:bottom="2466" w:left="2098" w:header="1814" w:footer="1814" w:gutter="0"/>
          <w:pgNumType w:fmt="lowerRoman"/>
          <w:cols w:space="709"/>
          <w:vAlign w:val="bottom"/>
          <w:titlePg/>
        </w:sectPr>
      </w:pPr>
      <w:r w:rsidRPr="003F7F1E">
        <w:t xml:space="preserve">A copy of this document is available on the central Budget website at: </w:t>
      </w:r>
      <w:hyperlink r:id="rId14" w:history="1">
        <w:r w:rsidRPr="00153587">
          <w:rPr>
            <w:rStyle w:val="Hyperlink"/>
          </w:rPr>
          <w:t>www.budget.gov.au</w:t>
        </w:r>
      </w:hyperlink>
      <w:r w:rsidRPr="00153587">
        <w:t>.</w:t>
      </w:r>
      <w:r w:rsidR="000156F2">
        <w:br/>
      </w:r>
      <w:r w:rsidRPr="003F7F1E">
        <w:t xml:space="preserve">Printed by CanPrint Communications Pty Ltd. </w:t>
      </w:r>
    </w:p>
    <w:p w14:paraId="5651587D" w14:textId="77777777" w:rsidR="0069699C" w:rsidRPr="003F7F1E" w:rsidRDefault="0069699C" w:rsidP="0069699C">
      <w:pPr>
        <w:pStyle w:val="Heading1"/>
      </w:pPr>
      <w:bookmarkStart w:id="0" w:name="_Toc99123153"/>
      <w:bookmarkStart w:id="1" w:name="_Toc99123816"/>
      <w:bookmarkStart w:id="2" w:name="_Toc99144162"/>
      <w:bookmarkStart w:id="3" w:name="_Toc117274285"/>
      <w:bookmarkStart w:id="4" w:name="_Toc117275792"/>
      <w:bookmarkStart w:id="5" w:name="_Toc193376972"/>
      <w:bookmarkStart w:id="6" w:name="_Toc193385300"/>
      <w:bookmarkStart w:id="7" w:name="_Toc193385362"/>
      <w:r w:rsidRPr="003F7F1E">
        <w:lastRenderedPageBreak/>
        <w:t>Foreword</w:t>
      </w:r>
      <w:bookmarkEnd w:id="0"/>
      <w:bookmarkEnd w:id="1"/>
      <w:bookmarkEnd w:id="2"/>
      <w:bookmarkEnd w:id="3"/>
      <w:bookmarkEnd w:id="4"/>
      <w:bookmarkEnd w:id="5"/>
      <w:bookmarkEnd w:id="6"/>
      <w:bookmarkEnd w:id="7"/>
    </w:p>
    <w:p w14:paraId="09BC9D70" w14:textId="1A2A8A45" w:rsidR="0069699C" w:rsidRPr="003F7F1E" w:rsidRDefault="0069699C" w:rsidP="00712DDF">
      <w:r w:rsidRPr="003F7F1E">
        <w:t xml:space="preserve">Budget Paper No. 2, </w:t>
      </w:r>
      <w:r w:rsidRPr="005428B0">
        <w:rPr>
          <w:rStyle w:val="Emphasis"/>
        </w:rPr>
        <w:t>Budget Measures</w:t>
      </w:r>
      <w:r w:rsidR="003849E9">
        <w:rPr>
          <w:rStyle w:val="Emphasis"/>
        </w:rPr>
        <w:t> </w:t>
      </w:r>
      <w:r w:rsidRPr="005428B0">
        <w:rPr>
          <w:rStyle w:val="Emphasis"/>
        </w:rPr>
        <w:t>202</w:t>
      </w:r>
      <w:r w:rsidR="00BC79D5" w:rsidRPr="005428B0">
        <w:rPr>
          <w:rStyle w:val="Emphasis"/>
        </w:rPr>
        <w:t>5</w:t>
      </w:r>
      <w:r w:rsidRPr="005428B0">
        <w:rPr>
          <w:rStyle w:val="Emphasis"/>
        </w:rPr>
        <w:t>–2</w:t>
      </w:r>
      <w:r w:rsidR="00BC79D5" w:rsidRPr="005428B0">
        <w:rPr>
          <w:rStyle w:val="Emphasis"/>
        </w:rPr>
        <w:t>6</w:t>
      </w:r>
      <w:r w:rsidRPr="003F7F1E">
        <w:t xml:space="preserve"> </w:t>
      </w:r>
      <w:r w:rsidRPr="009B66AC">
        <w:t>ensures that the Budget</w:t>
      </w:r>
      <w:r w:rsidR="003849E9">
        <w:t> </w:t>
      </w:r>
      <w:r w:rsidRPr="009B66AC">
        <w:t>Papers provide comprehensive information on all Government decisions that involve changes to its payment and receipt activities since the 202</w:t>
      </w:r>
      <w:r w:rsidR="007B083B">
        <w:t>4</w:t>
      </w:r>
      <w:r w:rsidRPr="009B66AC">
        <w:t>–</w:t>
      </w:r>
      <w:r w:rsidRPr="006F7B99">
        <w:t>2</w:t>
      </w:r>
      <w:r w:rsidR="007B083B" w:rsidRPr="006F7B99">
        <w:t>5</w:t>
      </w:r>
      <w:r w:rsidR="004656DF" w:rsidRPr="006F7B99">
        <w:t xml:space="preserve"> </w:t>
      </w:r>
      <w:r w:rsidR="004656DF" w:rsidRPr="00362710">
        <w:rPr>
          <w:rStyle w:val="Emphasis"/>
        </w:rPr>
        <w:t>Mid</w:t>
      </w:r>
      <w:r w:rsidR="00683DA1">
        <w:rPr>
          <w:rStyle w:val="Emphasis"/>
        </w:rPr>
        <w:noBreakHyphen/>
      </w:r>
      <w:r w:rsidR="004656DF" w:rsidRPr="00362710">
        <w:rPr>
          <w:rStyle w:val="Emphasis"/>
        </w:rPr>
        <w:t>Year Economic and Fiscal</w:t>
      </w:r>
      <w:r w:rsidR="003849E9">
        <w:rPr>
          <w:rStyle w:val="Emphasis"/>
        </w:rPr>
        <w:t> </w:t>
      </w:r>
      <w:r w:rsidR="004656DF" w:rsidRPr="0069570A">
        <w:rPr>
          <w:rStyle w:val="Emphasis"/>
        </w:rPr>
        <w:t>Outlook</w:t>
      </w:r>
      <w:r w:rsidR="004656DF">
        <w:rPr>
          <w:i/>
          <w:iCs/>
        </w:rPr>
        <w:t xml:space="preserve"> </w:t>
      </w:r>
      <w:r w:rsidRPr="009B66AC">
        <w:t xml:space="preserve">released in </w:t>
      </w:r>
      <w:r w:rsidR="00CE21E1">
        <w:t>December</w:t>
      </w:r>
      <w:r w:rsidR="003849E9">
        <w:t> </w:t>
      </w:r>
      <w:r w:rsidRPr="009B66AC">
        <w:t>202</w:t>
      </w:r>
      <w:r w:rsidR="007B083B">
        <w:t>4</w:t>
      </w:r>
      <w:r w:rsidRPr="009B66AC">
        <w:t>. This information is outlined in two</w:t>
      </w:r>
      <w:r w:rsidR="003849E9">
        <w:t> </w:t>
      </w:r>
      <w:r w:rsidRPr="009B66AC">
        <w:t>parts:</w:t>
      </w:r>
    </w:p>
    <w:p w14:paraId="23F085FD" w14:textId="77777777" w:rsidR="0069699C" w:rsidRPr="009B66AC" w:rsidRDefault="0069699C" w:rsidP="009B66AC">
      <w:pPr>
        <w:pStyle w:val="Bullet"/>
      </w:pPr>
      <w:r w:rsidRPr="009B66AC">
        <w:t>Part 1:  Receipt Measures</w:t>
      </w:r>
    </w:p>
    <w:p w14:paraId="5D510C81" w14:textId="77777777" w:rsidR="0069699C" w:rsidRPr="009B66AC" w:rsidRDefault="0069699C" w:rsidP="009B66AC">
      <w:pPr>
        <w:pStyle w:val="Bullet"/>
      </w:pPr>
      <w:r w:rsidRPr="009B66AC">
        <w:t>Part 2:  Payment Measures</w:t>
      </w:r>
    </w:p>
    <w:p w14:paraId="4BD75DD0" w14:textId="1ECEF5EE" w:rsidR="00D66A6F" w:rsidRDefault="0069699C" w:rsidP="00D66A6F">
      <w:r w:rsidRPr="009B66AC">
        <w:t>Receipt measures are defined as those measures that affect taxation or non</w:t>
      </w:r>
      <w:r w:rsidR="00683DA1">
        <w:noBreakHyphen/>
      </w:r>
      <w:r w:rsidRPr="009B66AC">
        <w:t>taxation receipts. Payment measures are defined as those measures that affect operating payments and purchases of non</w:t>
      </w:r>
      <w:r w:rsidR="00683DA1">
        <w:noBreakHyphen/>
      </w:r>
      <w:r w:rsidRPr="009B66AC">
        <w:t>financial assets. Measures are presented on a cash basis, corresponding with references to the underlying cash balance in Budget Paper No.</w:t>
      </w:r>
      <w:r w:rsidR="003849E9">
        <w:t> </w:t>
      </w:r>
      <w:r w:rsidRPr="009B66AC">
        <w:t>1,</w:t>
      </w:r>
      <w:r w:rsidRPr="003F7F1E">
        <w:t xml:space="preserve"> </w:t>
      </w:r>
      <w:r w:rsidRPr="005428B0">
        <w:rPr>
          <w:rStyle w:val="Emphasis"/>
        </w:rPr>
        <w:t>Budget Strategy and Outlook.</w:t>
      </w:r>
      <w:r w:rsidRPr="003F7F1E">
        <w:t xml:space="preserve"> </w:t>
      </w:r>
    </w:p>
    <w:p w14:paraId="4077B833" w14:textId="2070AA2E" w:rsidR="00D66A6F" w:rsidRDefault="00D66A6F" w:rsidP="00D66A6F">
      <w:pPr>
        <w:sectPr w:rsidR="00D66A6F" w:rsidSect="003353DC">
          <w:headerReference w:type="even" r:id="rId15"/>
          <w:headerReference w:type="default" r:id="rId16"/>
          <w:footerReference w:type="even" r:id="rId17"/>
          <w:footerReference w:type="default" r:id="rId18"/>
          <w:headerReference w:type="first" r:id="rId19"/>
          <w:footerReference w:type="first" r:id="rId20"/>
          <w:pgSz w:w="11906" w:h="16838" w:code="9"/>
          <w:pgMar w:top="2756" w:right="2098" w:bottom="2466" w:left="2098" w:header="1814" w:footer="1814" w:gutter="0"/>
          <w:cols w:space="708"/>
          <w:titlePg/>
          <w:docGrid w:linePitch="360"/>
        </w:sectPr>
      </w:pPr>
    </w:p>
    <w:p w14:paraId="44B93A1D" w14:textId="001FE8E3" w:rsidR="002F6928" w:rsidRPr="002F6928" w:rsidRDefault="0069699C" w:rsidP="002F6928">
      <w:pPr>
        <w:pStyle w:val="ContentsHeading"/>
      </w:pPr>
      <w:r w:rsidRPr="006F7B99">
        <w:lastRenderedPageBreak/>
        <w:t>Contents</w:t>
      </w:r>
      <w:r>
        <w:rPr>
          <w:b w:val="0"/>
          <w:noProof/>
        </w:rPr>
        <w:fldChar w:fldCharType="begin"/>
      </w:r>
      <w:r>
        <w:rPr>
          <w:b w:val="0"/>
          <w:noProof/>
        </w:rPr>
        <w:instrText xml:space="preserve"> TOC \o "1-1" \h \z \t "PortfolioName,2" </w:instrText>
      </w:r>
      <w:r>
        <w:rPr>
          <w:b w:val="0"/>
          <w:noProof/>
        </w:rPr>
        <w:fldChar w:fldCharType="separate"/>
      </w:r>
      <w:hyperlink w:anchor="_Toc193385300" w:history="1"/>
    </w:p>
    <w:p w14:paraId="10F746A0" w14:textId="77777777" w:rsidR="002F6928" w:rsidRDefault="002F6928">
      <w:pPr>
        <w:pStyle w:val="TOC1"/>
        <w:rPr>
          <w:rFonts w:asciiTheme="minorHAnsi" w:eastAsiaTheme="minorEastAsia" w:hAnsiTheme="minorHAnsi" w:cstheme="minorBidi"/>
          <w:b w:val="0"/>
          <w:noProof/>
          <w:kern w:val="2"/>
          <w:sz w:val="24"/>
          <w:szCs w:val="24"/>
          <w14:ligatures w14:val="standardContextual"/>
        </w:rPr>
      </w:pPr>
      <w:r>
        <w:rPr>
          <w:noProof/>
        </w:rPr>
        <w:t>Part 1: Receipt Measures</w:t>
      </w:r>
      <w:r>
        <w:rPr>
          <w:noProof/>
          <w:webHidden/>
        </w:rPr>
        <w:tab/>
        <w:t>1</w:t>
      </w:r>
    </w:p>
    <w:p w14:paraId="795D24AA"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Home Affairs</w:t>
      </w:r>
      <w:r>
        <w:rPr>
          <w:noProof/>
          <w:webHidden/>
        </w:rPr>
        <w:tab/>
        <w:t>3</w:t>
      </w:r>
    </w:p>
    <w:p w14:paraId="055484F9" w14:textId="2A1782E4" w:rsidR="002F6928" w:rsidRDefault="002F6928" w:rsidP="002F6928">
      <w:pPr>
        <w:pStyle w:val="TOC2"/>
        <w:tabs>
          <w:tab w:val="clear" w:pos="992"/>
          <w:tab w:val="left" w:pos="567"/>
        </w:tabs>
        <w:rPr>
          <w:rFonts w:asciiTheme="minorHAnsi" w:eastAsiaTheme="minorEastAsia" w:hAnsiTheme="minorHAnsi" w:cstheme="minorBidi"/>
          <w:noProof/>
          <w:kern w:val="2"/>
          <w:sz w:val="24"/>
          <w:szCs w:val="24"/>
          <w14:ligatures w14:val="standardContextual"/>
        </w:rPr>
      </w:pPr>
      <w:r>
        <w:rPr>
          <w:noProof/>
        </w:rPr>
        <w:t>Treasury</w:t>
      </w:r>
      <w:r>
        <w:rPr>
          <w:noProof/>
          <w:webHidden/>
        </w:rPr>
        <w:tab/>
        <w:t>4</w:t>
      </w:r>
    </w:p>
    <w:p w14:paraId="167DF7A3" w14:textId="77777777" w:rsidR="002F6928" w:rsidRDefault="002F6928">
      <w:pPr>
        <w:pStyle w:val="TOC1"/>
        <w:rPr>
          <w:rFonts w:asciiTheme="minorHAnsi" w:eastAsiaTheme="minorEastAsia" w:hAnsiTheme="minorHAnsi" w:cstheme="minorBidi"/>
          <w:b w:val="0"/>
          <w:noProof/>
          <w:kern w:val="2"/>
          <w:sz w:val="24"/>
          <w:szCs w:val="24"/>
          <w14:ligatures w14:val="standardContextual"/>
        </w:rPr>
      </w:pPr>
      <w:r>
        <w:rPr>
          <w:noProof/>
        </w:rPr>
        <w:t>Part 2: Payment Measures</w:t>
      </w:r>
      <w:r>
        <w:rPr>
          <w:noProof/>
          <w:webHidden/>
        </w:rPr>
        <w:tab/>
        <w:t>9</w:t>
      </w:r>
    </w:p>
    <w:p w14:paraId="7991DE03"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Agriculture, Fisheries and Forestry</w:t>
      </w:r>
      <w:r>
        <w:rPr>
          <w:noProof/>
          <w:webHidden/>
        </w:rPr>
        <w:tab/>
        <w:t>20</w:t>
      </w:r>
    </w:p>
    <w:p w14:paraId="6BFF02F6"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Attorney</w:t>
      </w:r>
      <w:r>
        <w:rPr>
          <w:rFonts w:ascii="Cambria Math" w:hAnsi="Cambria Math" w:cs="Cambria Math"/>
          <w:noProof/>
        </w:rPr>
        <w:t>‑</w:t>
      </w:r>
      <w:r>
        <w:rPr>
          <w:noProof/>
        </w:rPr>
        <w:t>General</w:t>
      </w:r>
      <w:r>
        <w:rPr>
          <w:rFonts w:cs="Arial"/>
          <w:noProof/>
        </w:rPr>
        <w:t>’</w:t>
      </w:r>
      <w:r>
        <w:rPr>
          <w:noProof/>
        </w:rPr>
        <w:t>s</w:t>
      </w:r>
      <w:r>
        <w:rPr>
          <w:noProof/>
          <w:webHidden/>
        </w:rPr>
        <w:tab/>
        <w:t>21</w:t>
      </w:r>
    </w:p>
    <w:p w14:paraId="31218A89"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Climate Change, Energy, the Environment and Water</w:t>
      </w:r>
      <w:r>
        <w:rPr>
          <w:noProof/>
          <w:webHidden/>
        </w:rPr>
        <w:tab/>
        <w:t>24</w:t>
      </w:r>
    </w:p>
    <w:p w14:paraId="6ECC6449"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Cross Portfolio</w:t>
      </w:r>
      <w:r>
        <w:rPr>
          <w:noProof/>
          <w:webHidden/>
        </w:rPr>
        <w:tab/>
        <w:t>28</w:t>
      </w:r>
    </w:p>
    <w:p w14:paraId="32303F67" w14:textId="2AD32769" w:rsidR="002F6928" w:rsidRDefault="002F6928" w:rsidP="002F6928">
      <w:pPr>
        <w:pStyle w:val="TOC2"/>
        <w:tabs>
          <w:tab w:val="clear" w:pos="992"/>
          <w:tab w:val="left" w:pos="567"/>
        </w:tabs>
        <w:rPr>
          <w:rFonts w:asciiTheme="minorHAnsi" w:eastAsiaTheme="minorEastAsia" w:hAnsiTheme="minorHAnsi" w:cstheme="minorBidi"/>
          <w:noProof/>
          <w:kern w:val="2"/>
          <w:sz w:val="24"/>
          <w:szCs w:val="24"/>
          <w14:ligatures w14:val="standardContextual"/>
        </w:rPr>
      </w:pPr>
      <w:r w:rsidRPr="00486870">
        <w:rPr>
          <w:noProof/>
          <w:lang w:val="en-US"/>
        </w:rPr>
        <w:t>Defence</w:t>
      </w:r>
      <w:r>
        <w:rPr>
          <w:noProof/>
          <w:webHidden/>
        </w:rPr>
        <w:tab/>
        <w:t>33</w:t>
      </w:r>
    </w:p>
    <w:p w14:paraId="7FFD280F" w14:textId="3ECF58E0" w:rsidR="002F6928" w:rsidRDefault="002F6928" w:rsidP="002F6928">
      <w:pPr>
        <w:pStyle w:val="TOC2"/>
        <w:tabs>
          <w:tab w:val="clear" w:pos="992"/>
          <w:tab w:val="left" w:pos="709"/>
        </w:tabs>
        <w:rPr>
          <w:rFonts w:asciiTheme="minorHAnsi" w:eastAsiaTheme="minorEastAsia" w:hAnsiTheme="minorHAnsi" w:cstheme="minorBidi"/>
          <w:noProof/>
          <w:kern w:val="2"/>
          <w:sz w:val="24"/>
          <w:szCs w:val="24"/>
          <w14:ligatures w14:val="standardContextual"/>
        </w:rPr>
      </w:pPr>
      <w:r>
        <w:rPr>
          <w:noProof/>
        </w:rPr>
        <w:t>Education</w:t>
      </w:r>
      <w:r>
        <w:rPr>
          <w:noProof/>
          <w:webHidden/>
        </w:rPr>
        <w:tab/>
        <w:t>37</w:t>
      </w:r>
    </w:p>
    <w:p w14:paraId="2DF6B8E4"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Employment and Workplace Relations</w:t>
      </w:r>
      <w:r>
        <w:rPr>
          <w:noProof/>
          <w:webHidden/>
        </w:rPr>
        <w:tab/>
        <w:t>40</w:t>
      </w:r>
    </w:p>
    <w:p w14:paraId="6D1FDCF7"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Foreign Affairs and Trade</w:t>
      </w:r>
      <w:r>
        <w:rPr>
          <w:noProof/>
          <w:webHidden/>
        </w:rPr>
        <w:tab/>
        <w:t>43</w:t>
      </w:r>
    </w:p>
    <w:p w14:paraId="7A6CDD46"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Health and Aged Care</w:t>
      </w:r>
      <w:r>
        <w:rPr>
          <w:noProof/>
          <w:webHidden/>
        </w:rPr>
        <w:tab/>
        <w:t>45</w:t>
      </w:r>
    </w:p>
    <w:p w14:paraId="3D71B5D9"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Home Affairs</w:t>
      </w:r>
      <w:r>
        <w:rPr>
          <w:noProof/>
          <w:webHidden/>
        </w:rPr>
        <w:tab/>
        <w:t>59</w:t>
      </w:r>
    </w:p>
    <w:p w14:paraId="4E5A2391"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Industry, Science and Resources</w:t>
      </w:r>
      <w:r>
        <w:rPr>
          <w:noProof/>
          <w:webHidden/>
        </w:rPr>
        <w:tab/>
        <w:t>63</w:t>
      </w:r>
    </w:p>
    <w:p w14:paraId="7313546E" w14:textId="77777777" w:rsidR="002F6928" w:rsidRDefault="002F6928">
      <w:pPr>
        <w:pStyle w:val="TOC2"/>
        <w:rPr>
          <w:rFonts w:asciiTheme="minorHAnsi" w:eastAsiaTheme="minorEastAsia" w:hAnsiTheme="minorHAnsi" w:cstheme="minorBidi"/>
          <w:noProof/>
          <w:kern w:val="2"/>
          <w:sz w:val="24"/>
          <w:szCs w:val="24"/>
          <w14:ligatures w14:val="standardContextual"/>
        </w:rPr>
      </w:pPr>
      <w:r w:rsidRPr="00486870">
        <w:rPr>
          <w:noProof/>
          <w:lang w:val="en-US"/>
        </w:rPr>
        <w:t>Infrastructure, Transport, Regional Development, Communications and the Arts</w:t>
      </w:r>
      <w:r>
        <w:rPr>
          <w:noProof/>
          <w:webHidden/>
        </w:rPr>
        <w:tab/>
        <w:t>66</w:t>
      </w:r>
    </w:p>
    <w:p w14:paraId="479AE93C"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Prime Minister and Cabinet</w:t>
      </w:r>
      <w:r>
        <w:rPr>
          <w:noProof/>
          <w:webHidden/>
        </w:rPr>
        <w:tab/>
        <w:t>70</w:t>
      </w:r>
    </w:p>
    <w:p w14:paraId="1CF28495" w14:textId="77777777" w:rsidR="002F6928" w:rsidRDefault="002F6928">
      <w:pPr>
        <w:pStyle w:val="TOC2"/>
        <w:rPr>
          <w:rFonts w:asciiTheme="minorHAnsi" w:eastAsiaTheme="minorEastAsia" w:hAnsiTheme="minorHAnsi" w:cstheme="minorBidi"/>
          <w:noProof/>
          <w:kern w:val="2"/>
          <w:sz w:val="24"/>
          <w:szCs w:val="24"/>
          <w14:ligatures w14:val="standardContextual"/>
        </w:rPr>
      </w:pPr>
      <w:r>
        <w:rPr>
          <w:noProof/>
        </w:rPr>
        <w:t>Social Services</w:t>
      </w:r>
      <w:r>
        <w:rPr>
          <w:noProof/>
          <w:webHidden/>
        </w:rPr>
        <w:tab/>
        <w:t>72</w:t>
      </w:r>
    </w:p>
    <w:p w14:paraId="1ED4FD2E" w14:textId="0C7DC8DC" w:rsidR="002F6928" w:rsidRDefault="002F6928" w:rsidP="002F6928">
      <w:pPr>
        <w:pStyle w:val="TOC2"/>
        <w:tabs>
          <w:tab w:val="clear" w:pos="992"/>
          <w:tab w:val="left" w:pos="567"/>
        </w:tabs>
        <w:rPr>
          <w:rFonts w:asciiTheme="minorHAnsi" w:eastAsiaTheme="minorEastAsia" w:hAnsiTheme="minorHAnsi" w:cstheme="minorBidi"/>
          <w:noProof/>
          <w:kern w:val="2"/>
          <w:sz w:val="24"/>
          <w:szCs w:val="24"/>
          <w14:ligatures w14:val="standardContextual"/>
        </w:rPr>
      </w:pPr>
      <w:r>
        <w:rPr>
          <w:noProof/>
        </w:rPr>
        <w:t>Treasury</w:t>
      </w:r>
      <w:r>
        <w:rPr>
          <w:noProof/>
          <w:webHidden/>
        </w:rPr>
        <w:tab/>
        <w:t>75</w:t>
      </w:r>
    </w:p>
    <w:p w14:paraId="6C019843" w14:textId="77777777" w:rsidR="002F6928" w:rsidRDefault="002F6928">
      <w:pPr>
        <w:pStyle w:val="TOC1"/>
        <w:rPr>
          <w:rFonts w:asciiTheme="minorHAnsi" w:eastAsiaTheme="minorEastAsia" w:hAnsiTheme="minorHAnsi" w:cstheme="minorBidi"/>
          <w:b w:val="0"/>
          <w:noProof/>
          <w:kern w:val="2"/>
          <w:sz w:val="24"/>
          <w:szCs w:val="24"/>
          <w14:ligatures w14:val="standardContextual"/>
        </w:rPr>
      </w:pPr>
      <w:r>
        <w:rPr>
          <w:noProof/>
        </w:rPr>
        <w:t>Notes</w:t>
      </w:r>
      <w:r>
        <w:rPr>
          <w:noProof/>
          <w:webHidden/>
        </w:rPr>
        <w:tab/>
        <w:t>79</w:t>
      </w:r>
    </w:p>
    <w:p w14:paraId="02544115" w14:textId="143B3848" w:rsidR="006F791B" w:rsidRDefault="0069699C" w:rsidP="006F791B">
      <w:pPr>
        <w:rPr>
          <w:rFonts w:ascii="Arial Bold" w:hAnsi="Arial Bold"/>
          <w:b/>
          <w:noProof/>
          <w:sz w:val="20"/>
        </w:rPr>
        <w:sectPr w:rsidR="006F791B" w:rsidSect="00D66A6F">
          <w:type w:val="oddPage"/>
          <w:pgSz w:w="11906" w:h="16838" w:code="9"/>
          <w:pgMar w:top="2756" w:right="2098" w:bottom="2466" w:left="2098" w:header="1814" w:footer="1814" w:gutter="0"/>
          <w:cols w:space="708"/>
          <w:titlePg/>
          <w:docGrid w:linePitch="360"/>
        </w:sectPr>
      </w:pPr>
      <w:r>
        <w:rPr>
          <w:rFonts w:ascii="Arial Bold" w:hAnsi="Arial Bold"/>
          <w:b/>
          <w:noProof/>
          <w:sz w:val="20"/>
        </w:rPr>
        <w:fldChar w:fldCharType="end"/>
      </w:r>
    </w:p>
    <w:p w14:paraId="012E51C1" w14:textId="77777777" w:rsidR="006F791B" w:rsidRPr="006F791B" w:rsidRDefault="006F791B" w:rsidP="00741877">
      <w:pPr>
        <w:pStyle w:val="ContentsHeading"/>
        <w:spacing w:after="240"/>
      </w:pPr>
      <w:r w:rsidRPr="006F791B">
        <w:lastRenderedPageBreak/>
        <w:t>Table of measures by portfolio</w:t>
      </w:r>
    </w:p>
    <w:p w14:paraId="19762243" w14:textId="23BF3B6A" w:rsidR="006F791B" w:rsidRPr="00AA0AAF" w:rsidRDefault="006F791B" w:rsidP="006F791B">
      <w:pPr>
        <w:pStyle w:val="GhostLine"/>
        <w:rPr>
          <w:szCs w:val="2"/>
        </w:rPr>
      </w:pPr>
      <w:r w:rsidRPr="00AA0AAF">
        <w:rPr>
          <w:szCs w:val="2"/>
        </w:rPr>
        <w:fldChar w:fldCharType="begin"/>
      </w:r>
      <w:r w:rsidRPr="00AA0AAF">
        <w:rPr>
          <w:szCs w:val="2"/>
        </w:rPr>
        <w:instrText xml:space="preserve"> RD  </w:instrText>
      </w:r>
      <w:r w:rsidR="00683DA1" w:rsidRPr="00AA0AAF">
        <w:rPr>
          <w:szCs w:val="2"/>
        </w:rPr>
        <w:instrText>“</w:instrText>
      </w:r>
      <w:r w:rsidR="007E2D75" w:rsidRPr="00AA0AAF">
        <w:rPr>
          <w:szCs w:val="2"/>
        </w:rPr>
        <w:instrText>BP2_MASTER</w:instrText>
      </w:r>
      <w:r w:rsidRPr="00AA0AAF">
        <w:rPr>
          <w:szCs w:val="2"/>
        </w:rPr>
        <w:instrText>.docx</w:instrText>
      </w:r>
      <w:r w:rsidR="00683DA1" w:rsidRPr="00AA0AAF">
        <w:rPr>
          <w:szCs w:val="2"/>
        </w:rPr>
        <w:instrText>”</w:instrText>
      </w:r>
      <w:r w:rsidRPr="00AA0AAF">
        <w:rPr>
          <w:szCs w:val="2"/>
        </w:rPr>
        <w:instrText xml:space="preserve"> \f </w:instrText>
      </w:r>
      <w:r w:rsidRPr="00AA0AAF">
        <w:rPr>
          <w:szCs w:val="2"/>
        </w:rPr>
        <w:fldChar w:fldCharType="end"/>
      </w:r>
      <w:r w:rsidRPr="00AA0AAF">
        <w:rPr>
          <w:szCs w:val="2"/>
        </w:rPr>
        <w:fldChar w:fldCharType="begin"/>
      </w:r>
      <w:r w:rsidRPr="00AA0AAF">
        <w:rPr>
          <w:szCs w:val="2"/>
        </w:rPr>
        <w:instrText xml:space="preserve"> RD  </w:instrText>
      </w:r>
      <w:r w:rsidR="00683DA1" w:rsidRPr="00AA0AAF">
        <w:rPr>
          <w:szCs w:val="2"/>
        </w:rPr>
        <w:instrText>“</w:instrText>
      </w:r>
      <w:r w:rsidR="007E2D75" w:rsidRPr="00AA0AAF">
        <w:rPr>
          <w:szCs w:val="2"/>
        </w:rPr>
        <w:instrText>00_BP2_Endnotes</w:instrText>
      </w:r>
      <w:r w:rsidRPr="00AA0AAF">
        <w:rPr>
          <w:szCs w:val="2"/>
        </w:rPr>
        <w:instrText>.docx</w:instrText>
      </w:r>
      <w:r w:rsidR="00683DA1" w:rsidRPr="00AA0AAF">
        <w:rPr>
          <w:szCs w:val="2"/>
        </w:rPr>
        <w:instrText>”</w:instrText>
      </w:r>
      <w:r w:rsidRPr="00AA0AAF">
        <w:rPr>
          <w:szCs w:val="2"/>
        </w:rPr>
        <w:instrText xml:space="preserve"> \f </w:instrText>
      </w:r>
      <w:r w:rsidRPr="00AA0AAF">
        <w:rPr>
          <w:szCs w:val="2"/>
        </w:rPr>
        <w:fldChar w:fldCharType="end"/>
      </w:r>
    </w:p>
    <w:p w14:paraId="5CAFFD7C" w14:textId="7CEED4B8" w:rsidR="002F6928" w:rsidRDefault="006F791B">
      <w:pPr>
        <w:pStyle w:val="TOC1"/>
        <w:rPr>
          <w:rFonts w:asciiTheme="minorHAnsi" w:eastAsiaTheme="minorEastAsia" w:hAnsiTheme="minorHAnsi" w:cstheme="minorBidi"/>
          <w:b w:val="0"/>
          <w:noProof/>
          <w:kern w:val="2"/>
          <w:sz w:val="24"/>
          <w:szCs w:val="24"/>
          <w14:ligatures w14:val="standardContextual"/>
        </w:rPr>
      </w:pPr>
      <w:r>
        <w:rPr>
          <w:rFonts w:ascii="Arial" w:hAnsi="Arial"/>
        </w:rPr>
        <w:fldChar w:fldCharType="begin"/>
      </w:r>
      <w:r>
        <w:instrText xml:space="preserve"> TOC \h \z \t "Heading 1,1,MeasureTitle,3,PortfolioName,2" </w:instrText>
      </w:r>
      <w:r>
        <w:rPr>
          <w:rFonts w:ascii="Arial" w:hAnsi="Arial"/>
        </w:rPr>
        <w:fldChar w:fldCharType="separate"/>
      </w:r>
      <w:r w:rsidR="002F6928">
        <w:rPr>
          <w:noProof/>
        </w:rPr>
        <w:t>Part 1: Receipt Measures</w:t>
      </w:r>
      <w:r w:rsidR="002F6928">
        <w:rPr>
          <w:noProof/>
          <w:webHidden/>
        </w:rPr>
        <w:tab/>
        <w:t>1</w:t>
      </w:r>
    </w:p>
    <w:p w14:paraId="669C5B68" w14:textId="77777777" w:rsidR="002F6928" w:rsidRDefault="002F6928" w:rsidP="002F6928">
      <w:pPr>
        <w:pStyle w:val="TOC1"/>
        <w:rPr>
          <w:rFonts w:asciiTheme="minorHAnsi" w:eastAsiaTheme="minorEastAsia" w:hAnsiTheme="minorHAnsi" w:cstheme="minorBidi"/>
          <w:noProof/>
          <w:kern w:val="2"/>
          <w:sz w:val="24"/>
          <w:szCs w:val="24"/>
          <w14:ligatures w14:val="standardContextual"/>
        </w:rPr>
      </w:pPr>
      <w:r>
        <w:rPr>
          <w:noProof/>
        </w:rPr>
        <w:t>Home Affairs</w:t>
      </w:r>
      <w:r>
        <w:rPr>
          <w:noProof/>
          <w:webHidden/>
        </w:rPr>
        <w:tab/>
        <w:t>3</w:t>
      </w:r>
    </w:p>
    <w:p w14:paraId="176B8B10"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Extending Additional Tariffs on Goods from Russia and Belarus</w:t>
      </w:r>
      <w:r>
        <w:rPr>
          <w:noProof/>
          <w:webHidden/>
        </w:rPr>
        <w:tab/>
        <w:t>3</w:t>
      </w:r>
    </w:p>
    <w:p w14:paraId="13C295F8" w14:textId="77777777" w:rsidR="002F6928" w:rsidRDefault="002F6928" w:rsidP="002F6928">
      <w:pPr>
        <w:pStyle w:val="TOC1"/>
        <w:rPr>
          <w:rFonts w:asciiTheme="minorHAnsi" w:eastAsiaTheme="minorEastAsia" w:hAnsiTheme="minorHAnsi" w:cstheme="minorBidi"/>
          <w:noProof/>
          <w:kern w:val="2"/>
          <w:sz w:val="24"/>
          <w:szCs w:val="24"/>
          <w14:ligatures w14:val="standardContextual"/>
        </w:rPr>
      </w:pPr>
      <w:r>
        <w:rPr>
          <w:noProof/>
        </w:rPr>
        <w:t>Treasury</w:t>
      </w:r>
      <w:r>
        <w:rPr>
          <w:noProof/>
          <w:webHidden/>
        </w:rPr>
        <w:tab/>
        <w:t>4</w:t>
      </w:r>
    </w:p>
    <w:p w14:paraId="2B000491"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Amendments to Existing Measures</w:t>
      </w:r>
      <w:r>
        <w:rPr>
          <w:noProof/>
          <w:webHidden/>
        </w:rPr>
        <w:tab/>
        <w:t>4</w:t>
      </w:r>
    </w:p>
    <w:p w14:paraId="3ABBEE5E"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Enhancing Tax Practitioner Regulation and Compliance</w:t>
      </w:r>
      <w:r>
        <w:rPr>
          <w:noProof/>
          <w:webHidden/>
        </w:rPr>
        <w:tab/>
        <w:t>4</w:t>
      </w:r>
    </w:p>
    <w:p w14:paraId="56B44EC2"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Personal Income Tax – increasing the Medicare levy low</w:t>
      </w:r>
      <w:r>
        <w:rPr>
          <w:rFonts w:ascii="Cambria Math" w:hAnsi="Cambria Math" w:cs="Cambria Math"/>
          <w:noProof/>
        </w:rPr>
        <w:t>‑</w:t>
      </w:r>
      <w:r>
        <w:rPr>
          <w:noProof/>
        </w:rPr>
        <w:t>income thresholds</w:t>
      </w:r>
      <w:r>
        <w:rPr>
          <w:noProof/>
          <w:webHidden/>
        </w:rPr>
        <w:tab/>
        <w:t>5</w:t>
      </w:r>
    </w:p>
    <w:p w14:paraId="5E3E54AC"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sidRPr="007B5383">
        <w:rPr>
          <w:noProof/>
        </w:rPr>
        <w:t>Personal Income Tax – new tax cuts for every Australian taxpayer</w:t>
      </w:r>
      <w:r>
        <w:rPr>
          <w:noProof/>
          <w:webHidden/>
        </w:rPr>
        <w:tab/>
        <w:t>5</w:t>
      </w:r>
    </w:p>
    <w:p w14:paraId="18432F6A"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Restricting Foreign Ownership of Housing</w:t>
      </w:r>
      <w:r>
        <w:rPr>
          <w:noProof/>
          <w:webHidden/>
        </w:rPr>
        <w:tab/>
        <w:t>6</w:t>
      </w:r>
    </w:p>
    <w:p w14:paraId="647EC2AF"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Strengthening Tax Integrity</w:t>
      </w:r>
      <w:r>
        <w:rPr>
          <w:noProof/>
          <w:webHidden/>
        </w:rPr>
        <w:tab/>
        <w:t>7</w:t>
      </w:r>
    </w:p>
    <w:p w14:paraId="6DFF90DC"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Supporting Philanthropy</w:t>
      </w:r>
      <w:r>
        <w:rPr>
          <w:noProof/>
          <w:webHidden/>
        </w:rPr>
        <w:tab/>
        <w:t>7</w:t>
      </w:r>
    </w:p>
    <w:p w14:paraId="0065273C"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Supporting the Hospitality Sector and Alcohol Producers</w:t>
      </w:r>
      <w:r>
        <w:rPr>
          <w:noProof/>
          <w:webHidden/>
        </w:rPr>
        <w:tab/>
        <w:t>8</w:t>
      </w:r>
    </w:p>
    <w:p w14:paraId="439EDE12" w14:textId="77777777" w:rsidR="002F6928" w:rsidRDefault="002F6928">
      <w:pPr>
        <w:pStyle w:val="TOC1"/>
        <w:rPr>
          <w:rFonts w:asciiTheme="minorHAnsi" w:eastAsiaTheme="minorEastAsia" w:hAnsiTheme="minorHAnsi" w:cstheme="minorBidi"/>
          <w:b w:val="0"/>
          <w:noProof/>
          <w:kern w:val="2"/>
          <w:sz w:val="24"/>
          <w:szCs w:val="24"/>
          <w14:ligatures w14:val="standardContextual"/>
        </w:rPr>
      </w:pPr>
      <w:r>
        <w:rPr>
          <w:noProof/>
        </w:rPr>
        <w:t>Part 2: Payment Measures</w:t>
      </w:r>
      <w:r>
        <w:rPr>
          <w:noProof/>
          <w:webHidden/>
        </w:rPr>
        <w:tab/>
        <w:t>9</w:t>
      </w:r>
    </w:p>
    <w:p w14:paraId="40BA3800" w14:textId="77777777" w:rsidR="002F6928" w:rsidRDefault="002F6928" w:rsidP="00EB0E02">
      <w:pPr>
        <w:pStyle w:val="TOC1"/>
        <w:rPr>
          <w:rFonts w:asciiTheme="minorHAnsi" w:eastAsiaTheme="minorEastAsia" w:hAnsiTheme="minorHAnsi" w:cstheme="minorBidi"/>
          <w:noProof/>
          <w:kern w:val="2"/>
          <w:sz w:val="24"/>
          <w:szCs w:val="24"/>
          <w14:ligatures w14:val="standardContextual"/>
        </w:rPr>
      </w:pPr>
      <w:r>
        <w:rPr>
          <w:noProof/>
        </w:rPr>
        <w:t>Agriculture, Fisheries and Forestry</w:t>
      </w:r>
      <w:r>
        <w:rPr>
          <w:noProof/>
          <w:webHidden/>
        </w:rPr>
        <w:tab/>
        <w:t>20</w:t>
      </w:r>
    </w:p>
    <w:p w14:paraId="43032999"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Agricultural Priorities</w:t>
      </w:r>
      <w:r>
        <w:rPr>
          <w:noProof/>
          <w:webHidden/>
        </w:rPr>
        <w:tab/>
        <w:t>20</w:t>
      </w:r>
    </w:p>
    <w:p w14:paraId="6B5FA500" w14:textId="77777777" w:rsidR="002F6928" w:rsidRDefault="002F6928" w:rsidP="002F6928">
      <w:pPr>
        <w:pStyle w:val="TOC1"/>
        <w:rPr>
          <w:rFonts w:asciiTheme="minorHAnsi" w:eastAsiaTheme="minorEastAsia" w:hAnsiTheme="minorHAnsi" w:cstheme="minorBidi"/>
          <w:noProof/>
          <w:kern w:val="2"/>
          <w:sz w:val="24"/>
          <w:szCs w:val="24"/>
          <w14:ligatures w14:val="standardContextual"/>
        </w:rPr>
      </w:pPr>
      <w:r>
        <w:rPr>
          <w:noProof/>
        </w:rPr>
        <w:t>Attorney</w:t>
      </w:r>
      <w:r>
        <w:rPr>
          <w:rFonts w:ascii="Cambria Math" w:hAnsi="Cambria Math" w:cs="Cambria Math"/>
          <w:noProof/>
        </w:rPr>
        <w:t>‑</w:t>
      </w:r>
      <w:r>
        <w:rPr>
          <w:noProof/>
        </w:rPr>
        <w:t>General</w:t>
      </w:r>
      <w:r>
        <w:rPr>
          <w:rFonts w:ascii="Arial" w:hAnsi="Arial" w:cs="Arial"/>
          <w:noProof/>
        </w:rPr>
        <w:t>’</w:t>
      </w:r>
      <w:r>
        <w:rPr>
          <w:noProof/>
        </w:rPr>
        <w:t>s</w:t>
      </w:r>
      <w:r>
        <w:rPr>
          <w:noProof/>
          <w:webHidden/>
        </w:rPr>
        <w:tab/>
        <w:t>21</w:t>
      </w:r>
    </w:p>
    <w:p w14:paraId="4F49E9B5"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sidRPr="007B5383">
        <w:rPr>
          <w:noProof/>
          <w:lang w:val="en-US"/>
        </w:rPr>
        <w:t>Attorney</w:t>
      </w:r>
      <w:r w:rsidRPr="007B5383">
        <w:rPr>
          <w:rFonts w:ascii="Cambria Math" w:hAnsi="Cambria Math" w:cs="Cambria Math"/>
          <w:noProof/>
          <w:lang w:val="en-US"/>
        </w:rPr>
        <w:t>‑</w:t>
      </w:r>
      <w:r w:rsidRPr="007B5383">
        <w:rPr>
          <w:noProof/>
          <w:lang w:val="en-US"/>
        </w:rPr>
        <w:t>General</w:t>
      </w:r>
      <w:r w:rsidRPr="007B5383">
        <w:rPr>
          <w:rFonts w:cs="Arial"/>
          <w:noProof/>
          <w:lang w:val="en-US"/>
        </w:rPr>
        <w:t>’</w:t>
      </w:r>
      <w:r w:rsidRPr="007B5383">
        <w:rPr>
          <w:noProof/>
          <w:lang w:val="en-US"/>
        </w:rPr>
        <w:t xml:space="preserve">s Portfolio </w:t>
      </w:r>
      <w:r w:rsidRPr="007B5383">
        <w:rPr>
          <w:rFonts w:cs="Arial"/>
          <w:noProof/>
          <w:lang w:val="en-US"/>
        </w:rPr>
        <w:t>–</w:t>
      </w:r>
      <w:r w:rsidRPr="007B5383">
        <w:rPr>
          <w:noProof/>
          <w:lang w:val="en-US"/>
        </w:rPr>
        <w:t xml:space="preserve"> additional resourcing</w:t>
      </w:r>
      <w:r>
        <w:rPr>
          <w:noProof/>
          <w:webHidden/>
        </w:rPr>
        <w:tab/>
        <w:t>21</w:t>
      </w:r>
    </w:p>
    <w:p w14:paraId="6197B691"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National Strategy to Prevent and Respond to Child Sexual Abuse – continuation</w:t>
      </w:r>
      <w:r>
        <w:rPr>
          <w:noProof/>
          <w:webHidden/>
        </w:rPr>
        <w:tab/>
        <w:t>22</w:t>
      </w:r>
    </w:p>
    <w:p w14:paraId="1443D582"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Strengthening Justice System Response to Sexual Violence</w:t>
      </w:r>
      <w:r>
        <w:rPr>
          <w:noProof/>
          <w:webHidden/>
        </w:rPr>
        <w:tab/>
        <w:t>23</w:t>
      </w:r>
    </w:p>
    <w:p w14:paraId="0962A73C" w14:textId="77777777" w:rsidR="002F6928" w:rsidRDefault="002F6928" w:rsidP="002F6928">
      <w:pPr>
        <w:pStyle w:val="TOC1"/>
        <w:rPr>
          <w:rFonts w:asciiTheme="minorHAnsi" w:eastAsiaTheme="minorEastAsia" w:hAnsiTheme="minorHAnsi" w:cstheme="minorBidi"/>
          <w:noProof/>
          <w:kern w:val="2"/>
          <w:sz w:val="24"/>
          <w:szCs w:val="24"/>
          <w14:ligatures w14:val="standardContextual"/>
        </w:rPr>
      </w:pPr>
      <w:r>
        <w:rPr>
          <w:noProof/>
        </w:rPr>
        <w:t>Climate Change, Energy, the Environment and Water</w:t>
      </w:r>
      <w:r>
        <w:rPr>
          <w:noProof/>
          <w:webHidden/>
        </w:rPr>
        <w:tab/>
        <w:t>24</w:t>
      </w:r>
    </w:p>
    <w:p w14:paraId="28B65575"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sidRPr="007B5383">
        <w:rPr>
          <w:noProof/>
          <w:lang w:val="en-US"/>
        </w:rPr>
        <w:t>Additional Support for the Maugean Skate</w:t>
      </w:r>
      <w:r>
        <w:rPr>
          <w:noProof/>
          <w:webHidden/>
        </w:rPr>
        <w:tab/>
        <w:t>24</w:t>
      </w:r>
    </w:p>
    <w:p w14:paraId="75F926DE"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Climate Change, Energy, the Environment and Water – savings</w:t>
      </w:r>
      <w:r>
        <w:rPr>
          <w:noProof/>
          <w:webHidden/>
        </w:rPr>
        <w:tab/>
        <w:t>24</w:t>
      </w:r>
    </w:p>
    <w:p w14:paraId="725509C8"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Continuing Implementation of the Murray</w:t>
      </w:r>
      <w:r>
        <w:rPr>
          <w:rFonts w:ascii="Cambria Math" w:hAnsi="Cambria Math" w:cs="Cambria Math"/>
          <w:noProof/>
        </w:rPr>
        <w:t>‑</w:t>
      </w:r>
      <w:r>
        <w:rPr>
          <w:noProof/>
        </w:rPr>
        <w:t>Darling Basin Plan</w:t>
      </w:r>
      <w:r>
        <w:rPr>
          <w:noProof/>
          <w:webHidden/>
        </w:rPr>
        <w:tab/>
        <w:t>25</w:t>
      </w:r>
    </w:p>
    <w:p w14:paraId="436536AA"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National Water Grid Fund – responsible investment in water infrastructure</w:t>
      </w:r>
      <w:r>
        <w:rPr>
          <w:noProof/>
          <w:webHidden/>
        </w:rPr>
        <w:tab/>
        <w:t>25</w:t>
      </w:r>
    </w:p>
    <w:p w14:paraId="1CEEFF16"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Protecting Australia’s Iconic National Parks – continuing delivery</w:t>
      </w:r>
      <w:r>
        <w:rPr>
          <w:noProof/>
          <w:webHidden/>
        </w:rPr>
        <w:tab/>
        <w:t>26</w:t>
      </w:r>
    </w:p>
    <w:p w14:paraId="17BCB4FA"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Protecting Our Environment</w:t>
      </w:r>
      <w:r>
        <w:rPr>
          <w:noProof/>
          <w:webHidden/>
        </w:rPr>
        <w:tab/>
        <w:t>26</w:t>
      </w:r>
    </w:p>
    <w:p w14:paraId="3D77A753"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Strengthening the Clean Energy Finance Corporation</w:t>
      </w:r>
      <w:r>
        <w:rPr>
          <w:noProof/>
          <w:webHidden/>
        </w:rPr>
        <w:tab/>
        <w:t>27</w:t>
      </w:r>
    </w:p>
    <w:p w14:paraId="325AE016" w14:textId="77777777" w:rsidR="002F6928" w:rsidRDefault="002F6928" w:rsidP="002F6928">
      <w:pPr>
        <w:pStyle w:val="TOC1"/>
        <w:rPr>
          <w:rFonts w:asciiTheme="minorHAnsi" w:eastAsiaTheme="minorEastAsia" w:hAnsiTheme="minorHAnsi" w:cstheme="minorBidi"/>
          <w:noProof/>
          <w:kern w:val="2"/>
          <w:sz w:val="24"/>
          <w:szCs w:val="24"/>
          <w14:ligatures w14:val="standardContextual"/>
        </w:rPr>
      </w:pPr>
      <w:r>
        <w:rPr>
          <w:noProof/>
        </w:rPr>
        <w:t>Cross Portfolio</w:t>
      </w:r>
      <w:r>
        <w:rPr>
          <w:noProof/>
          <w:webHidden/>
        </w:rPr>
        <w:tab/>
        <w:t>28</w:t>
      </w:r>
    </w:p>
    <w:p w14:paraId="63538A06"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Closing the Gap – further investments</w:t>
      </w:r>
      <w:r>
        <w:rPr>
          <w:noProof/>
          <w:webHidden/>
        </w:rPr>
        <w:tab/>
        <w:t>28</w:t>
      </w:r>
    </w:p>
    <w:p w14:paraId="16E306D0"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Illicit Tobacco Compliance and Enforcement Package – direct and targeted enforcement to counter profits from illicit tobacco</w:t>
      </w:r>
      <w:r>
        <w:rPr>
          <w:noProof/>
          <w:webHidden/>
        </w:rPr>
        <w:tab/>
        <w:t>31</w:t>
      </w:r>
    </w:p>
    <w:p w14:paraId="1E890BFE"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Savings from External Labour – further extension</w:t>
      </w:r>
      <w:r>
        <w:rPr>
          <w:noProof/>
          <w:webHidden/>
        </w:rPr>
        <w:tab/>
        <w:t>32</w:t>
      </w:r>
    </w:p>
    <w:p w14:paraId="74C20326" w14:textId="77777777" w:rsidR="00FB6D6E" w:rsidRDefault="00FB6D6E">
      <w:pPr>
        <w:spacing w:before="0" w:after="160" w:line="259" w:lineRule="auto"/>
        <w:rPr>
          <w:rFonts w:ascii="Arial Bold" w:hAnsi="Arial Bold"/>
          <w:b/>
          <w:noProof/>
          <w:sz w:val="20"/>
          <w:lang w:val="en-US"/>
        </w:rPr>
      </w:pPr>
      <w:r>
        <w:rPr>
          <w:noProof/>
          <w:lang w:val="en-US"/>
        </w:rPr>
        <w:br w:type="page"/>
      </w:r>
    </w:p>
    <w:p w14:paraId="0A9DCC1E" w14:textId="543AF47B" w:rsidR="002F6928" w:rsidRDefault="002F6928" w:rsidP="002F6928">
      <w:pPr>
        <w:pStyle w:val="TOC1"/>
        <w:rPr>
          <w:rFonts w:asciiTheme="minorHAnsi" w:eastAsiaTheme="minorEastAsia" w:hAnsiTheme="minorHAnsi" w:cstheme="minorBidi"/>
          <w:noProof/>
          <w:kern w:val="2"/>
          <w:sz w:val="24"/>
          <w:szCs w:val="24"/>
          <w14:ligatures w14:val="standardContextual"/>
        </w:rPr>
      </w:pPr>
      <w:r w:rsidRPr="007B5383">
        <w:rPr>
          <w:noProof/>
          <w:lang w:val="en-US"/>
        </w:rPr>
        <w:lastRenderedPageBreak/>
        <w:t>Defence</w:t>
      </w:r>
      <w:r>
        <w:rPr>
          <w:noProof/>
          <w:webHidden/>
        </w:rPr>
        <w:tab/>
        <w:t>33</w:t>
      </w:r>
    </w:p>
    <w:p w14:paraId="62AC6141"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sidRPr="007B5383">
        <w:rPr>
          <w:noProof/>
          <w:lang w:val="en-US"/>
        </w:rPr>
        <w:t>Continued Defence Support to Ukraine</w:t>
      </w:r>
      <w:r>
        <w:rPr>
          <w:noProof/>
          <w:webHidden/>
        </w:rPr>
        <w:tab/>
        <w:t>33</w:t>
      </w:r>
    </w:p>
    <w:p w14:paraId="0A1BE9F6"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Continuing to Support Veterans and their Families</w:t>
      </w:r>
      <w:r>
        <w:rPr>
          <w:noProof/>
          <w:webHidden/>
        </w:rPr>
        <w:tab/>
        <w:t>33</w:t>
      </w:r>
    </w:p>
    <w:p w14:paraId="6BEB32B2"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sidRPr="007B5383">
        <w:rPr>
          <w:noProof/>
          <w:lang w:val="en-US"/>
        </w:rPr>
        <w:t>Department of Veterans’ Affairs – additional resourcing to support service delivery</w:t>
      </w:r>
      <w:r>
        <w:rPr>
          <w:noProof/>
          <w:webHidden/>
        </w:rPr>
        <w:tab/>
        <w:t>34</w:t>
      </w:r>
    </w:p>
    <w:p w14:paraId="3904B693"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Investing in Naval Shipbuilding and Sustainment in Australia – further investment</w:t>
      </w:r>
      <w:r>
        <w:rPr>
          <w:noProof/>
          <w:webHidden/>
        </w:rPr>
        <w:tab/>
        <w:t>34</w:t>
      </w:r>
    </w:p>
    <w:p w14:paraId="04DCEC10" w14:textId="77777777" w:rsidR="002F6928" w:rsidRDefault="002F6928" w:rsidP="002F6928">
      <w:pPr>
        <w:pStyle w:val="TOC2"/>
        <w:rPr>
          <w:rFonts w:asciiTheme="minorHAnsi" w:eastAsiaTheme="minorEastAsia" w:hAnsiTheme="minorHAnsi" w:cstheme="minorBidi"/>
          <w:noProof/>
          <w:kern w:val="2"/>
          <w:sz w:val="24"/>
          <w:szCs w:val="24"/>
          <w14:ligatures w14:val="standardContextual"/>
        </w:rPr>
      </w:pPr>
      <w:r>
        <w:rPr>
          <w:noProof/>
        </w:rPr>
        <w:t>Nuclear</w:t>
      </w:r>
      <w:r>
        <w:rPr>
          <w:rFonts w:ascii="Cambria Math" w:hAnsi="Cambria Math" w:cs="Cambria Math"/>
          <w:noProof/>
        </w:rPr>
        <w:t>‑</w:t>
      </w:r>
      <w:r>
        <w:rPr>
          <w:noProof/>
        </w:rPr>
        <w:t xml:space="preserve">Powered Submarine Program </w:t>
      </w:r>
      <w:r>
        <w:rPr>
          <w:rFonts w:cs="Arial"/>
          <w:noProof/>
        </w:rPr>
        <w:t>–</w:t>
      </w:r>
      <w:r>
        <w:rPr>
          <w:noProof/>
        </w:rPr>
        <w:t xml:space="preserve"> continuation of whole</w:t>
      </w:r>
      <w:r>
        <w:rPr>
          <w:rFonts w:ascii="Cambria Math" w:hAnsi="Cambria Math" w:cs="Cambria Math"/>
          <w:noProof/>
        </w:rPr>
        <w:t>‑</w:t>
      </w:r>
      <w:r>
        <w:rPr>
          <w:noProof/>
        </w:rPr>
        <w:t>of</w:t>
      </w:r>
      <w:r>
        <w:rPr>
          <w:rFonts w:ascii="Cambria Math" w:hAnsi="Cambria Math" w:cs="Cambria Math"/>
          <w:noProof/>
        </w:rPr>
        <w:t>‑</w:t>
      </w:r>
      <w:r>
        <w:rPr>
          <w:noProof/>
        </w:rPr>
        <w:t>government support</w:t>
      </w:r>
      <w:r>
        <w:rPr>
          <w:noProof/>
          <w:webHidden/>
        </w:rPr>
        <w:tab/>
        <w:t>35</w:t>
      </w:r>
    </w:p>
    <w:p w14:paraId="2A58E04E" w14:textId="77777777" w:rsidR="002F6928" w:rsidRDefault="002F6928" w:rsidP="002F6928">
      <w:pPr>
        <w:pStyle w:val="TOC1"/>
        <w:rPr>
          <w:rFonts w:asciiTheme="minorHAnsi" w:eastAsiaTheme="minorEastAsia" w:hAnsiTheme="minorHAnsi" w:cstheme="minorBidi"/>
          <w:noProof/>
          <w:kern w:val="2"/>
          <w:sz w:val="24"/>
          <w:szCs w:val="24"/>
          <w14:ligatures w14:val="standardContextual"/>
        </w:rPr>
      </w:pPr>
      <w:r>
        <w:rPr>
          <w:noProof/>
        </w:rPr>
        <w:t>Education</w:t>
      </w:r>
      <w:r>
        <w:rPr>
          <w:noProof/>
          <w:webHidden/>
        </w:rPr>
        <w:tab/>
        <w:t>37</w:t>
      </w:r>
    </w:p>
    <w:p w14:paraId="2EA1D68C"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Building Australia’s Future – Improving Outcomes in Australian Schools</w:t>
      </w:r>
      <w:r>
        <w:rPr>
          <w:noProof/>
          <w:webHidden/>
        </w:rPr>
        <w:tab/>
        <w:t>37</w:t>
      </w:r>
    </w:p>
    <w:p w14:paraId="11B073E8"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Education – savings</w:t>
      </w:r>
      <w:r>
        <w:rPr>
          <w:noProof/>
          <w:webHidden/>
        </w:rPr>
        <w:tab/>
        <w:t>38</w:t>
      </w:r>
    </w:p>
    <w:p w14:paraId="395B43DA"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Establishment of Additional University Study Hubs</w:t>
      </w:r>
      <w:r>
        <w:rPr>
          <w:noProof/>
          <w:webHidden/>
        </w:rPr>
        <w:tab/>
        <w:t>39</w:t>
      </w:r>
    </w:p>
    <w:p w14:paraId="7D46E15A" w14:textId="77777777" w:rsidR="002F6928" w:rsidRDefault="002F6928" w:rsidP="00576A97">
      <w:pPr>
        <w:pStyle w:val="TOC1"/>
        <w:rPr>
          <w:rFonts w:asciiTheme="minorHAnsi" w:eastAsiaTheme="minorEastAsia" w:hAnsiTheme="minorHAnsi" w:cstheme="minorBidi"/>
          <w:noProof/>
          <w:kern w:val="2"/>
          <w:sz w:val="24"/>
          <w:szCs w:val="24"/>
          <w14:ligatures w14:val="standardContextual"/>
        </w:rPr>
      </w:pPr>
      <w:r>
        <w:rPr>
          <w:noProof/>
        </w:rPr>
        <w:t>Employment and Workplace Relations</w:t>
      </w:r>
      <w:r>
        <w:rPr>
          <w:noProof/>
          <w:webHidden/>
        </w:rPr>
        <w:tab/>
        <w:t>40</w:t>
      </w:r>
    </w:p>
    <w:p w14:paraId="23402DC3"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Addressing Integrity Risks</w:t>
      </w:r>
      <w:r>
        <w:rPr>
          <w:noProof/>
          <w:webHidden/>
        </w:rPr>
        <w:tab/>
        <w:t>40</w:t>
      </w:r>
    </w:p>
    <w:p w14:paraId="70285340"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Building Australia’s Future – Increased Support for Apprentices</w:t>
      </w:r>
      <w:r>
        <w:rPr>
          <w:noProof/>
          <w:webHidden/>
        </w:rPr>
        <w:tab/>
        <w:t>41</w:t>
      </w:r>
    </w:p>
    <w:p w14:paraId="560EAE0B"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Employment and Workplace Relations – savings</w:t>
      </w:r>
      <w:r>
        <w:rPr>
          <w:noProof/>
          <w:webHidden/>
        </w:rPr>
        <w:tab/>
        <w:t>42</w:t>
      </w:r>
    </w:p>
    <w:p w14:paraId="0C37B623" w14:textId="77777777" w:rsidR="002F6928" w:rsidRDefault="002F6928" w:rsidP="00FB6D6E">
      <w:pPr>
        <w:pStyle w:val="TOC1"/>
        <w:rPr>
          <w:rFonts w:asciiTheme="minorHAnsi" w:eastAsiaTheme="minorEastAsia" w:hAnsiTheme="minorHAnsi" w:cstheme="minorBidi"/>
          <w:noProof/>
          <w:kern w:val="2"/>
          <w:sz w:val="24"/>
          <w:szCs w:val="24"/>
          <w14:ligatures w14:val="standardContextual"/>
        </w:rPr>
      </w:pPr>
      <w:r>
        <w:rPr>
          <w:noProof/>
        </w:rPr>
        <w:t>Foreign Affairs and Trade</w:t>
      </w:r>
      <w:r>
        <w:rPr>
          <w:noProof/>
          <w:webHidden/>
        </w:rPr>
        <w:tab/>
        <w:t>43</w:t>
      </w:r>
    </w:p>
    <w:p w14:paraId="505323E5"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Australia’s Embassy in Kyiv</w:t>
      </w:r>
      <w:r>
        <w:rPr>
          <w:noProof/>
          <w:webHidden/>
        </w:rPr>
        <w:tab/>
        <w:t>43</w:t>
      </w:r>
    </w:p>
    <w:p w14:paraId="2094F776"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Boosting Australia’s Economic Ties with India</w:t>
      </w:r>
      <w:r>
        <w:rPr>
          <w:noProof/>
          <w:webHidden/>
        </w:rPr>
        <w:tab/>
        <w:t>43</w:t>
      </w:r>
    </w:p>
    <w:p w14:paraId="0DE63998"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Support for Royal Solomon Islands Police Force Expansion</w:t>
      </w:r>
      <w:r>
        <w:rPr>
          <w:noProof/>
          <w:webHidden/>
        </w:rPr>
        <w:tab/>
        <w:t>44</w:t>
      </w:r>
    </w:p>
    <w:p w14:paraId="543C39E2"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Supporting the Giant Pandas at Adelaide Zoo</w:t>
      </w:r>
      <w:r>
        <w:rPr>
          <w:noProof/>
          <w:webHidden/>
        </w:rPr>
        <w:tab/>
        <w:t>44</w:t>
      </w:r>
    </w:p>
    <w:p w14:paraId="25857FC0" w14:textId="77777777" w:rsidR="002F6928" w:rsidRDefault="002F6928" w:rsidP="00FB6D6E">
      <w:pPr>
        <w:pStyle w:val="TOC1"/>
        <w:rPr>
          <w:rFonts w:asciiTheme="minorHAnsi" w:eastAsiaTheme="minorEastAsia" w:hAnsiTheme="minorHAnsi" w:cstheme="minorBidi"/>
          <w:noProof/>
          <w:kern w:val="2"/>
          <w:sz w:val="24"/>
          <w:szCs w:val="24"/>
          <w14:ligatures w14:val="standardContextual"/>
        </w:rPr>
      </w:pPr>
      <w:r>
        <w:rPr>
          <w:noProof/>
        </w:rPr>
        <w:t>Health and Aged Care</w:t>
      </w:r>
      <w:r>
        <w:rPr>
          <w:noProof/>
          <w:webHidden/>
        </w:rPr>
        <w:tab/>
        <w:t>45</w:t>
      </w:r>
    </w:p>
    <w:p w14:paraId="0D82AAC4"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Critical Health Infrastructure and Systems</w:t>
      </w:r>
      <w:r>
        <w:rPr>
          <w:noProof/>
          <w:webHidden/>
        </w:rPr>
        <w:tab/>
        <w:t>45</w:t>
      </w:r>
    </w:p>
    <w:p w14:paraId="68DDD5A7"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Digital Mental Health</w:t>
      </w:r>
      <w:r>
        <w:rPr>
          <w:noProof/>
          <w:webHidden/>
        </w:rPr>
        <w:tab/>
        <w:t>46</w:t>
      </w:r>
    </w:p>
    <w:p w14:paraId="215A4734"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Even Cheaper Medicines</w:t>
      </w:r>
      <w:r>
        <w:rPr>
          <w:noProof/>
          <w:webHidden/>
        </w:rPr>
        <w:tab/>
        <w:t>46</w:t>
      </w:r>
    </w:p>
    <w:p w14:paraId="1F6A6012"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Funding Pay Increases for Aged Care Workers – nurses</w:t>
      </w:r>
      <w:r>
        <w:rPr>
          <w:noProof/>
          <w:webHidden/>
        </w:rPr>
        <w:tab/>
        <w:t>46</w:t>
      </w:r>
    </w:p>
    <w:p w14:paraId="4EF465A2" w14:textId="77777777" w:rsidR="002F6928" w:rsidRDefault="002F6928" w:rsidP="00E92C62">
      <w:pPr>
        <w:pStyle w:val="TOC2"/>
        <w:rPr>
          <w:rFonts w:asciiTheme="minorHAnsi" w:eastAsiaTheme="minorEastAsia" w:hAnsiTheme="minorHAnsi" w:cstheme="minorBidi"/>
          <w:noProof/>
          <w:kern w:val="2"/>
          <w:sz w:val="24"/>
          <w:szCs w:val="24"/>
          <w14:ligatures w14:val="standardContextual"/>
        </w:rPr>
      </w:pPr>
      <w:r>
        <w:rPr>
          <w:noProof/>
        </w:rPr>
        <w:t>Health – savings</w:t>
      </w:r>
      <w:r>
        <w:rPr>
          <w:noProof/>
          <w:webHidden/>
        </w:rPr>
        <w:tab/>
        <w:t>47</w:t>
      </w:r>
    </w:p>
    <w:p w14:paraId="10EBE28D"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Implementation of Aged Care Reforms</w:t>
      </w:r>
      <w:r>
        <w:rPr>
          <w:noProof/>
          <w:webHidden/>
        </w:rPr>
        <w:tab/>
        <w:t>48</w:t>
      </w:r>
    </w:p>
    <w:p w14:paraId="445F07E0"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Improving Access to Medicines and Pharmacy Programs</w:t>
      </w:r>
      <w:r>
        <w:rPr>
          <w:noProof/>
          <w:webHidden/>
        </w:rPr>
        <w:tab/>
        <w:t>49</w:t>
      </w:r>
    </w:p>
    <w:p w14:paraId="0CBDEF40"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Medical Research and Clinical Trials</w:t>
      </w:r>
      <w:r>
        <w:rPr>
          <w:noProof/>
          <w:webHidden/>
        </w:rPr>
        <w:tab/>
        <w:t>50</w:t>
      </w:r>
    </w:p>
    <w:p w14:paraId="6D9019AD"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National Health Reform Agreement – 2025</w:t>
      </w:r>
      <w:r>
        <w:rPr>
          <w:rFonts w:ascii="Cambria Math" w:hAnsi="Cambria Math" w:cs="Cambria Math"/>
          <w:noProof/>
        </w:rPr>
        <w:t>‑</w:t>
      </w:r>
      <w:r>
        <w:rPr>
          <w:noProof/>
        </w:rPr>
        <w:t>26 Uplift</w:t>
      </w:r>
      <w:r>
        <w:rPr>
          <w:noProof/>
          <w:webHidden/>
        </w:rPr>
        <w:tab/>
        <w:t>51</w:t>
      </w:r>
    </w:p>
    <w:p w14:paraId="4C36013A"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Pharmaceutical Benefits Scheme (PBS) New and Amended Listings</w:t>
      </w:r>
      <w:r>
        <w:rPr>
          <w:noProof/>
          <w:webHidden/>
        </w:rPr>
        <w:tab/>
        <w:t>51</w:t>
      </w:r>
    </w:p>
    <w:p w14:paraId="4ED9DFD1"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Preventive Health, Wellbeing and Sport</w:t>
      </w:r>
      <w:r>
        <w:rPr>
          <w:noProof/>
          <w:webHidden/>
        </w:rPr>
        <w:tab/>
        <w:t>52</w:t>
      </w:r>
    </w:p>
    <w:p w14:paraId="176C3549"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Strengthening Medicare</w:t>
      </w:r>
      <w:r>
        <w:rPr>
          <w:noProof/>
          <w:webHidden/>
        </w:rPr>
        <w:tab/>
        <w:t>53</w:t>
      </w:r>
    </w:p>
    <w:p w14:paraId="2D44FBA0"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Strengthening Medicare – Expanding Medicare Urgent Care Clinics</w:t>
      </w:r>
      <w:r>
        <w:rPr>
          <w:noProof/>
          <w:webHidden/>
        </w:rPr>
        <w:tab/>
        <w:t>55</w:t>
      </w:r>
    </w:p>
    <w:p w14:paraId="4A75F540"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Strengthening Medicare – Health Workforce</w:t>
      </w:r>
      <w:r>
        <w:rPr>
          <w:noProof/>
          <w:webHidden/>
        </w:rPr>
        <w:tab/>
        <w:t>56</w:t>
      </w:r>
    </w:p>
    <w:p w14:paraId="2A4E8712"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Strengthening Medicare – Women’s Health</w:t>
      </w:r>
      <w:r>
        <w:rPr>
          <w:noProof/>
          <w:webHidden/>
        </w:rPr>
        <w:tab/>
        <w:t>57</w:t>
      </w:r>
    </w:p>
    <w:p w14:paraId="21A089D1"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Supporting Australian Communities Affected by the Hamas</w:t>
      </w:r>
      <w:r>
        <w:rPr>
          <w:rFonts w:ascii="Cambria Math" w:hAnsi="Cambria Math" w:cs="Cambria Math"/>
          <w:noProof/>
        </w:rPr>
        <w:t>‑</w:t>
      </w:r>
      <w:r>
        <w:rPr>
          <w:noProof/>
        </w:rPr>
        <w:t>Israel Conflict</w:t>
      </w:r>
      <w:r>
        <w:rPr>
          <w:noProof/>
          <w:webHidden/>
        </w:rPr>
        <w:tab/>
        <w:t>58</w:t>
      </w:r>
    </w:p>
    <w:p w14:paraId="3DA0C0AF" w14:textId="77777777" w:rsidR="00FB6D6E" w:rsidRDefault="00FB6D6E">
      <w:pPr>
        <w:spacing w:before="0" w:after="160" w:line="259" w:lineRule="auto"/>
        <w:rPr>
          <w:rFonts w:ascii="Arial Bold" w:hAnsi="Arial Bold"/>
          <w:b/>
          <w:noProof/>
          <w:sz w:val="20"/>
        </w:rPr>
      </w:pPr>
      <w:r>
        <w:rPr>
          <w:noProof/>
        </w:rPr>
        <w:br w:type="page"/>
      </w:r>
    </w:p>
    <w:p w14:paraId="26D3ED52" w14:textId="1AE4265F" w:rsidR="002F6928" w:rsidRDefault="002F6928" w:rsidP="00FB6D6E">
      <w:pPr>
        <w:pStyle w:val="TOC1"/>
        <w:rPr>
          <w:rFonts w:asciiTheme="minorHAnsi" w:eastAsiaTheme="minorEastAsia" w:hAnsiTheme="minorHAnsi" w:cstheme="minorBidi"/>
          <w:noProof/>
          <w:kern w:val="2"/>
          <w:sz w:val="24"/>
          <w:szCs w:val="24"/>
          <w14:ligatures w14:val="standardContextual"/>
        </w:rPr>
      </w:pPr>
      <w:r>
        <w:rPr>
          <w:noProof/>
        </w:rPr>
        <w:lastRenderedPageBreak/>
        <w:t>Home Affairs</w:t>
      </w:r>
      <w:r>
        <w:rPr>
          <w:noProof/>
          <w:webHidden/>
        </w:rPr>
        <w:tab/>
        <w:t>59</w:t>
      </w:r>
    </w:p>
    <w:p w14:paraId="2B4426D3"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Disaster Support</w:t>
      </w:r>
      <w:r>
        <w:rPr>
          <w:noProof/>
          <w:webHidden/>
        </w:rPr>
        <w:tab/>
        <w:t>59</w:t>
      </w:r>
    </w:p>
    <w:p w14:paraId="709243CB"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Supporting Border Security</w:t>
      </w:r>
      <w:r>
        <w:rPr>
          <w:noProof/>
          <w:webHidden/>
        </w:rPr>
        <w:tab/>
        <w:t>60</w:t>
      </w:r>
    </w:p>
    <w:p w14:paraId="363FA61A"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Supporting Community Safety</w:t>
      </w:r>
      <w:r>
        <w:rPr>
          <w:noProof/>
          <w:webHidden/>
        </w:rPr>
        <w:tab/>
        <w:t>61</w:t>
      </w:r>
    </w:p>
    <w:p w14:paraId="42D407E4"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Supporting Social Cohesion</w:t>
      </w:r>
      <w:r>
        <w:rPr>
          <w:noProof/>
          <w:webHidden/>
        </w:rPr>
        <w:tab/>
        <w:t>61</w:t>
      </w:r>
    </w:p>
    <w:p w14:paraId="5B3F8480" w14:textId="77777777" w:rsidR="002F6928" w:rsidRDefault="002F6928" w:rsidP="00FB6D6E">
      <w:pPr>
        <w:pStyle w:val="TOC1"/>
        <w:rPr>
          <w:rFonts w:asciiTheme="minorHAnsi" w:eastAsiaTheme="minorEastAsia" w:hAnsiTheme="minorHAnsi" w:cstheme="minorBidi"/>
          <w:noProof/>
          <w:kern w:val="2"/>
          <w:sz w:val="24"/>
          <w:szCs w:val="24"/>
          <w14:ligatures w14:val="standardContextual"/>
        </w:rPr>
      </w:pPr>
      <w:r>
        <w:rPr>
          <w:noProof/>
        </w:rPr>
        <w:t>Industry, Science and Resources</w:t>
      </w:r>
      <w:r>
        <w:rPr>
          <w:noProof/>
          <w:webHidden/>
        </w:rPr>
        <w:tab/>
        <w:t>63</w:t>
      </w:r>
    </w:p>
    <w:p w14:paraId="2ECB1810"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Building Australia’s Future – Support for Australian Made Metals</w:t>
      </w:r>
      <w:r>
        <w:rPr>
          <w:noProof/>
          <w:webHidden/>
        </w:rPr>
        <w:tab/>
        <w:t>63</w:t>
      </w:r>
    </w:p>
    <w:p w14:paraId="4066F76D"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Investing in the Future of Science</w:t>
      </w:r>
      <w:r>
        <w:rPr>
          <w:noProof/>
          <w:webHidden/>
        </w:rPr>
        <w:tab/>
        <w:t>64</w:t>
      </w:r>
    </w:p>
    <w:p w14:paraId="492EF3BA"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Northern Endeavour Decommissioning</w:t>
      </w:r>
      <w:r>
        <w:rPr>
          <w:noProof/>
          <w:webHidden/>
        </w:rPr>
        <w:tab/>
        <w:t>65</w:t>
      </w:r>
    </w:p>
    <w:p w14:paraId="29490C53" w14:textId="062D3B3D" w:rsidR="002F6928" w:rsidRDefault="002F6928" w:rsidP="00FB6D6E">
      <w:pPr>
        <w:pStyle w:val="TOC1"/>
        <w:rPr>
          <w:rFonts w:asciiTheme="minorHAnsi" w:eastAsiaTheme="minorEastAsia" w:hAnsiTheme="minorHAnsi" w:cstheme="minorBidi"/>
          <w:noProof/>
          <w:kern w:val="2"/>
          <w:sz w:val="24"/>
          <w:szCs w:val="24"/>
          <w14:ligatures w14:val="standardContextual"/>
        </w:rPr>
      </w:pPr>
      <w:r w:rsidRPr="007B5383">
        <w:rPr>
          <w:noProof/>
          <w:lang w:val="en-US"/>
        </w:rPr>
        <w:t xml:space="preserve">Infrastructure, Transport, Regional Development, </w:t>
      </w:r>
      <w:r w:rsidR="00FB6D6E">
        <w:rPr>
          <w:noProof/>
          <w:lang w:val="en-US"/>
        </w:rPr>
        <w:br/>
      </w:r>
      <w:r w:rsidRPr="007B5383">
        <w:rPr>
          <w:noProof/>
          <w:lang w:val="en-US"/>
        </w:rPr>
        <w:t>Communications and the Arts</w:t>
      </w:r>
      <w:r>
        <w:rPr>
          <w:noProof/>
          <w:webHidden/>
        </w:rPr>
        <w:tab/>
        <w:t>66</w:t>
      </w:r>
    </w:p>
    <w:p w14:paraId="726A9940"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Building a Better Future Through Considered Infrastructure Investment</w:t>
      </w:r>
      <w:r>
        <w:rPr>
          <w:noProof/>
          <w:webHidden/>
        </w:rPr>
        <w:tab/>
        <w:t>66</w:t>
      </w:r>
    </w:p>
    <w:p w14:paraId="7E8628ED"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sidRPr="007B5383">
        <w:rPr>
          <w:noProof/>
          <w:lang w:val="en-US"/>
        </w:rPr>
        <w:t>Building Australia’s Future – Completing the NBN Fibre Upgrades</w:t>
      </w:r>
      <w:r>
        <w:rPr>
          <w:noProof/>
          <w:webHidden/>
        </w:rPr>
        <w:tab/>
        <w:t>67</w:t>
      </w:r>
    </w:p>
    <w:p w14:paraId="7BDD15E3"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Continued Funding for the Regional Australia Institute</w:t>
      </w:r>
      <w:r>
        <w:rPr>
          <w:noProof/>
          <w:webHidden/>
        </w:rPr>
        <w:tab/>
        <w:t>67</w:t>
      </w:r>
    </w:p>
    <w:p w14:paraId="6B9DA72A"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Extend the School Student Broadband Initiative until 2028</w:t>
      </w:r>
      <w:r>
        <w:rPr>
          <w:noProof/>
          <w:webHidden/>
        </w:rPr>
        <w:tab/>
        <w:t>68</w:t>
      </w:r>
    </w:p>
    <w:p w14:paraId="1A22E049" w14:textId="77777777" w:rsidR="002F6928" w:rsidRDefault="002F6928" w:rsidP="00BD16F2">
      <w:pPr>
        <w:pStyle w:val="TOC2"/>
        <w:rPr>
          <w:rFonts w:asciiTheme="minorHAnsi" w:eastAsiaTheme="minorEastAsia" w:hAnsiTheme="minorHAnsi" w:cstheme="minorBidi"/>
          <w:noProof/>
          <w:kern w:val="2"/>
          <w:sz w:val="24"/>
          <w:szCs w:val="24"/>
          <w14:ligatures w14:val="standardContextual"/>
        </w:rPr>
      </w:pPr>
      <w:r>
        <w:rPr>
          <w:noProof/>
        </w:rPr>
        <w:t>Hillcrest Tragedy Memorial</w:t>
      </w:r>
      <w:r>
        <w:rPr>
          <w:noProof/>
          <w:webHidden/>
        </w:rPr>
        <w:tab/>
        <w:t>68</w:t>
      </w:r>
    </w:p>
    <w:p w14:paraId="470304E5"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Revive – National Cultural Policy</w:t>
      </w:r>
      <w:r>
        <w:rPr>
          <w:noProof/>
          <w:webHidden/>
        </w:rPr>
        <w:tab/>
        <w:t>68</w:t>
      </w:r>
    </w:p>
    <w:p w14:paraId="59DF9DC1"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Supporting Connectivity</w:t>
      </w:r>
      <w:r>
        <w:rPr>
          <w:noProof/>
          <w:webHidden/>
        </w:rPr>
        <w:tab/>
        <w:t>69</w:t>
      </w:r>
    </w:p>
    <w:p w14:paraId="72B3E9C6"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Supporting Transport Priorities</w:t>
      </w:r>
      <w:r>
        <w:rPr>
          <w:noProof/>
          <w:webHidden/>
        </w:rPr>
        <w:tab/>
        <w:t>69</w:t>
      </w:r>
    </w:p>
    <w:p w14:paraId="7B1C4A03" w14:textId="77777777" w:rsidR="002F6928" w:rsidRDefault="002F6928" w:rsidP="00FB6D6E">
      <w:pPr>
        <w:pStyle w:val="TOC1"/>
        <w:rPr>
          <w:rFonts w:asciiTheme="minorHAnsi" w:eastAsiaTheme="minorEastAsia" w:hAnsiTheme="minorHAnsi" w:cstheme="minorBidi"/>
          <w:noProof/>
          <w:kern w:val="2"/>
          <w:sz w:val="24"/>
          <w:szCs w:val="24"/>
          <w14:ligatures w14:val="standardContextual"/>
        </w:rPr>
      </w:pPr>
      <w:r>
        <w:rPr>
          <w:noProof/>
        </w:rPr>
        <w:t>Prime Minister and Cabinet</w:t>
      </w:r>
      <w:r>
        <w:rPr>
          <w:noProof/>
          <w:webHidden/>
        </w:rPr>
        <w:tab/>
        <w:t>70</w:t>
      </w:r>
    </w:p>
    <w:p w14:paraId="07504350"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Buy Australian Campaign</w:t>
      </w:r>
      <w:r>
        <w:rPr>
          <w:noProof/>
          <w:webHidden/>
        </w:rPr>
        <w:tab/>
        <w:t>70</w:t>
      </w:r>
    </w:p>
    <w:p w14:paraId="2D330F08"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sidRPr="007B5383">
        <w:rPr>
          <w:noProof/>
          <w:lang w:val="en-US"/>
        </w:rPr>
        <w:t>National Australia Day Council – additional resourcing</w:t>
      </w:r>
      <w:r>
        <w:rPr>
          <w:noProof/>
          <w:webHidden/>
        </w:rPr>
        <w:tab/>
        <w:t>70</w:t>
      </w:r>
    </w:p>
    <w:p w14:paraId="1AD47DE0"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 xml:space="preserve">Northern Territory </w:t>
      </w:r>
      <w:r w:rsidRPr="00FB6D6E">
        <w:t>Remote</w:t>
      </w:r>
      <w:r>
        <w:rPr>
          <w:noProof/>
        </w:rPr>
        <w:t xml:space="preserve"> Aboriginal Investment – future arrangements</w:t>
      </w:r>
      <w:r>
        <w:rPr>
          <w:noProof/>
          <w:webHidden/>
        </w:rPr>
        <w:tab/>
        <w:t>70</w:t>
      </w:r>
    </w:p>
    <w:p w14:paraId="64EDB74A"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sidRPr="007B5383">
        <w:rPr>
          <w:noProof/>
          <w:lang w:val="en-US"/>
        </w:rPr>
        <w:t>Prime Minister and Cabinet – additional resourcing</w:t>
      </w:r>
      <w:r>
        <w:rPr>
          <w:noProof/>
          <w:webHidden/>
        </w:rPr>
        <w:tab/>
        <w:t>71</w:t>
      </w:r>
    </w:p>
    <w:p w14:paraId="0E9D8593" w14:textId="77777777" w:rsidR="002F6928" w:rsidRDefault="002F6928" w:rsidP="00FB6D6E">
      <w:pPr>
        <w:pStyle w:val="TOC1"/>
        <w:rPr>
          <w:rFonts w:asciiTheme="minorHAnsi" w:eastAsiaTheme="minorEastAsia" w:hAnsiTheme="minorHAnsi" w:cstheme="minorBidi"/>
          <w:noProof/>
          <w:kern w:val="2"/>
          <w:sz w:val="24"/>
          <w:szCs w:val="24"/>
          <w14:ligatures w14:val="standardContextual"/>
        </w:rPr>
      </w:pPr>
      <w:r>
        <w:rPr>
          <w:noProof/>
        </w:rPr>
        <w:t>Social Services</w:t>
      </w:r>
      <w:r>
        <w:rPr>
          <w:noProof/>
          <w:webHidden/>
        </w:rPr>
        <w:tab/>
        <w:t>72</w:t>
      </w:r>
    </w:p>
    <w:p w14:paraId="4C1A1D43"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Additional Support for the Housing Services Sector</w:t>
      </w:r>
      <w:r>
        <w:rPr>
          <w:noProof/>
          <w:webHidden/>
        </w:rPr>
        <w:tab/>
        <w:t>72</w:t>
      </w:r>
    </w:p>
    <w:p w14:paraId="20E16A69"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Strengthening the National Disability Insurance Scheme</w:t>
      </w:r>
      <w:r>
        <w:rPr>
          <w:noProof/>
          <w:webHidden/>
        </w:rPr>
        <w:tab/>
        <w:t>72</w:t>
      </w:r>
    </w:p>
    <w:p w14:paraId="02BBF42C"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Support for People with Disability</w:t>
      </w:r>
      <w:r>
        <w:rPr>
          <w:noProof/>
          <w:webHidden/>
        </w:rPr>
        <w:tab/>
        <w:t>73</w:t>
      </w:r>
    </w:p>
    <w:p w14:paraId="7F92EE08" w14:textId="77777777" w:rsidR="002F6928" w:rsidRDefault="002F6928" w:rsidP="00FB6D6E">
      <w:pPr>
        <w:pStyle w:val="TOC1"/>
        <w:rPr>
          <w:rFonts w:asciiTheme="minorHAnsi" w:eastAsiaTheme="minorEastAsia" w:hAnsiTheme="minorHAnsi" w:cstheme="minorBidi"/>
          <w:noProof/>
          <w:kern w:val="2"/>
          <w:sz w:val="24"/>
          <w:szCs w:val="24"/>
          <w14:ligatures w14:val="standardContextual"/>
        </w:rPr>
      </w:pPr>
      <w:r>
        <w:rPr>
          <w:noProof/>
        </w:rPr>
        <w:t>Treasury</w:t>
      </w:r>
      <w:r>
        <w:rPr>
          <w:noProof/>
          <w:webHidden/>
        </w:rPr>
        <w:tab/>
        <w:t>75</w:t>
      </w:r>
    </w:p>
    <w:p w14:paraId="42C2B600"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Energy Bill Relief Fund Extension</w:t>
      </w:r>
      <w:r>
        <w:rPr>
          <w:noProof/>
          <w:webHidden/>
        </w:rPr>
        <w:tab/>
        <w:t>75</w:t>
      </w:r>
    </w:p>
    <w:p w14:paraId="42CCE99A"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Housing Support</w:t>
      </w:r>
      <w:r>
        <w:rPr>
          <w:noProof/>
          <w:webHidden/>
        </w:rPr>
        <w:tab/>
        <w:t>75</w:t>
      </w:r>
    </w:p>
    <w:p w14:paraId="4A2A9D59"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International Assistance</w:t>
      </w:r>
      <w:r>
        <w:rPr>
          <w:noProof/>
          <w:webHidden/>
        </w:rPr>
        <w:tab/>
        <w:t>76</w:t>
      </w:r>
    </w:p>
    <w:p w14:paraId="5FE34874"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National Anti</w:t>
      </w:r>
      <w:r>
        <w:rPr>
          <w:rFonts w:ascii="Cambria Math" w:hAnsi="Cambria Math" w:cs="Cambria Math"/>
          <w:noProof/>
        </w:rPr>
        <w:t>‑</w:t>
      </w:r>
      <w:r>
        <w:rPr>
          <w:noProof/>
        </w:rPr>
        <w:t>Scam Centre</w:t>
      </w:r>
      <w:r>
        <w:rPr>
          <w:noProof/>
          <w:webHidden/>
        </w:rPr>
        <w:tab/>
        <w:t>76</w:t>
      </w:r>
    </w:p>
    <w:p w14:paraId="2D5F8446"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Pr>
          <w:noProof/>
        </w:rPr>
        <w:t>Small Business and Franchisee Support and Protection</w:t>
      </w:r>
      <w:r>
        <w:rPr>
          <w:noProof/>
          <w:webHidden/>
        </w:rPr>
        <w:tab/>
        <w:t>77</w:t>
      </w:r>
    </w:p>
    <w:p w14:paraId="44624E1E" w14:textId="77777777" w:rsidR="002F6928" w:rsidRDefault="002F6928" w:rsidP="00FB6D6E">
      <w:pPr>
        <w:pStyle w:val="TOC2"/>
        <w:rPr>
          <w:rFonts w:asciiTheme="minorHAnsi" w:eastAsiaTheme="minorEastAsia" w:hAnsiTheme="minorHAnsi" w:cstheme="minorBidi"/>
          <w:noProof/>
          <w:kern w:val="2"/>
          <w:sz w:val="24"/>
          <w:szCs w:val="24"/>
          <w14:ligatures w14:val="standardContextual"/>
        </w:rPr>
      </w:pPr>
      <w:r w:rsidRPr="007B5383">
        <w:rPr>
          <w:noProof/>
          <w:lang w:val="en-US"/>
        </w:rPr>
        <w:t>Treasury Portfolio – additional resourcing</w:t>
      </w:r>
      <w:r>
        <w:rPr>
          <w:noProof/>
          <w:webHidden/>
        </w:rPr>
        <w:tab/>
        <w:t>78</w:t>
      </w:r>
    </w:p>
    <w:p w14:paraId="0A5BA2D4" w14:textId="77777777" w:rsidR="002F6928" w:rsidRDefault="002F6928">
      <w:pPr>
        <w:pStyle w:val="TOC1"/>
        <w:rPr>
          <w:rFonts w:asciiTheme="minorHAnsi" w:eastAsiaTheme="minorEastAsia" w:hAnsiTheme="minorHAnsi" w:cstheme="minorBidi"/>
          <w:b w:val="0"/>
          <w:noProof/>
          <w:kern w:val="2"/>
          <w:sz w:val="24"/>
          <w:szCs w:val="24"/>
          <w14:ligatures w14:val="standardContextual"/>
        </w:rPr>
      </w:pPr>
      <w:r>
        <w:rPr>
          <w:noProof/>
        </w:rPr>
        <w:t>Notes</w:t>
      </w:r>
      <w:r>
        <w:rPr>
          <w:noProof/>
          <w:webHidden/>
        </w:rPr>
        <w:tab/>
        <w:t>79</w:t>
      </w:r>
    </w:p>
    <w:p w14:paraId="5A0CD9F4" w14:textId="78824EE4" w:rsidR="00CD2845" w:rsidRPr="00CD2845" w:rsidRDefault="006F791B" w:rsidP="00CD2845">
      <w:r>
        <w:fldChar w:fldCharType="end"/>
      </w:r>
    </w:p>
    <w:sectPr w:rsidR="00CD2845" w:rsidRPr="00CD2845" w:rsidSect="003036C8">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E249" w14:textId="77777777" w:rsidR="0013172E" w:rsidRDefault="0013172E" w:rsidP="00E40261">
      <w:pPr>
        <w:spacing w:after="0" w:line="240" w:lineRule="auto"/>
      </w:pPr>
      <w:r>
        <w:separator/>
      </w:r>
    </w:p>
  </w:endnote>
  <w:endnote w:type="continuationSeparator" w:id="0">
    <w:p w14:paraId="773462C0" w14:textId="77777777" w:rsidR="0013172E" w:rsidRDefault="0013172E" w:rsidP="00E40261">
      <w:pPr>
        <w:spacing w:after="0" w:line="240" w:lineRule="auto"/>
      </w:pPr>
      <w:r>
        <w:continuationSeparator/>
      </w:r>
    </w:p>
  </w:endnote>
  <w:endnote w:type="continuationNotice" w:id="1">
    <w:p w14:paraId="0E47EEB4" w14:textId="77777777" w:rsidR="0013172E" w:rsidRDefault="001317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240D" w14:textId="1A6AFCF7" w:rsidR="0007571E" w:rsidRDefault="0007571E" w:rsidP="00360947">
    <w:pPr>
      <w:pStyle w:val="FooterEven"/>
    </w:pPr>
    <w:r w:rsidRPr="00B3705D">
      <w:rPr>
        <w:b/>
      </w:rPr>
      <w:t xml:space="preserve">Page </w:t>
    </w:r>
    <w:r w:rsidR="00712DDF">
      <w:rPr>
        <w:b/>
        <w:bCs/>
      </w:rPr>
      <w:fldChar w:fldCharType="begin"/>
    </w:r>
    <w:r w:rsidR="00712DDF">
      <w:rPr>
        <w:b/>
        <w:bCs/>
      </w:rPr>
      <w:instrText xml:space="preserve"> PAGE  \* roman  \* MERGEFORMAT </w:instrText>
    </w:r>
    <w:r w:rsidR="00712DDF">
      <w:rPr>
        <w:b/>
        <w:bCs/>
      </w:rPr>
      <w:fldChar w:fldCharType="separate"/>
    </w:r>
    <w:r w:rsidR="00712DDF">
      <w:rPr>
        <w:b/>
        <w:bCs/>
        <w:noProof/>
      </w:rPr>
      <w:t>viii</w:t>
    </w:r>
    <w:r w:rsidR="00712DDF">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3A" w14:textId="4B621927" w:rsidR="0007571E" w:rsidRDefault="0007571E" w:rsidP="009F3CAB">
    <w:pPr>
      <w:pStyle w:val="FooterOdd"/>
    </w:pPr>
    <w:r w:rsidRPr="00B3705D">
      <w:rPr>
        <w:b/>
        <w:bCs/>
      </w:rPr>
      <w:t xml:space="preserve">Page </w:t>
    </w:r>
    <w:r w:rsidR="00712DDF">
      <w:rPr>
        <w:b/>
        <w:bCs/>
      </w:rPr>
      <w:fldChar w:fldCharType="begin"/>
    </w:r>
    <w:r w:rsidR="00712DDF">
      <w:rPr>
        <w:b/>
        <w:bCs/>
      </w:rPr>
      <w:instrText xml:space="preserve"> PAGE  \* roman  \* MERGEFORMAT </w:instrText>
    </w:r>
    <w:r w:rsidR="00712DDF">
      <w:rPr>
        <w:b/>
        <w:bCs/>
      </w:rPr>
      <w:fldChar w:fldCharType="separate"/>
    </w:r>
    <w:r w:rsidR="00712DDF">
      <w:rPr>
        <w:b/>
        <w:bCs/>
        <w:noProof/>
      </w:rPr>
      <w:t>ix</w:t>
    </w:r>
    <w:r w:rsidR="00712DDF">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1A36" w14:textId="397AE173" w:rsidR="0007571E" w:rsidRPr="00C51AD2" w:rsidRDefault="0007571E" w:rsidP="00C51AD2">
    <w:pPr>
      <w:pStyle w:val="FooterOdd"/>
      <w:rPr>
        <w:b/>
        <w:bCs/>
      </w:rPr>
    </w:pPr>
    <w:r w:rsidRPr="00C51AD2">
      <w:rPr>
        <w:b/>
        <w:bCs/>
      </w:rPr>
      <w:t xml:space="preserve">Page </w:t>
    </w:r>
    <w:r w:rsidR="00712DDF" w:rsidRPr="00C51AD2">
      <w:rPr>
        <w:b/>
        <w:bCs/>
      </w:rPr>
      <w:fldChar w:fldCharType="begin"/>
    </w:r>
    <w:r w:rsidR="00712DDF" w:rsidRPr="00C51AD2">
      <w:rPr>
        <w:b/>
        <w:bCs/>
      </w:rPr>
      <w:instrText xml:space="preserve"> PAGE  \* roman  \* MERGEFORMAT </w:instrText>
    </w:r>
    <w:r w:rsidR="00712DDF" w:rsidRPr="00C51AD2">
      <w:rPr>
        <w:b/>
        <w:bCs/>
      </w:rPr>
      <w:fldChar w:fldCharType="separate"/>
    </w:r>
    <w:r w:rsidR="00712DDF" w:rsidRPr="00C51AD2">
      <w:rPr>
        <w:b/>
        <w:bCs/>
        <w:noProof/>
      </w:rPr>
      <w:t>ix</w:t>
    </w:r>
    <w:r w:rsidR="00712DDF" w:rsidRPr="00C51AD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AF51" w14:textId="77777777" w:rsidR="0013172E" w:rsidRPr="003C1CA4" w:rsidRDefault="0013172E"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2C7507C6" w14:textId="77777777" w:rsidR="0013172E" w:rsidRDefault="0013172E" w:rsidP="00E40261">
      <w:pPr>
        <w:spacing w:after="0" w:line="240" w:lineRule="auto"/>
      </w:pPr>
      <w:r>
        <w:continuationSeparator/>
      </w:r>
    </w:p>
  </w:footnote>
  <w:footnote w:type="continuationNotice" w:id="1">
    <w:p w14:paraId="4BB0DD8E" w14:textId="77777777" w:rsidR="0013172E" w:rsidRDefault="001317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1C137271" w14:textId="77777777" w:rsidTr="00CE21E1">
      <w:trPr>
        <w:trHeight w:hRule="exact" w:val="340"/>
      </w:trPr>
      <w:tc>
        <w:tcPr>
          <w:tcW w:w="7797" w:type="dxa"/>
        </w:tcPr>
        <w:p w14:paraId="3D3457A7" w14:textId="7B5AAF55" w:rsidR="0007571E" w:rsidRPr="008C56E1" w:rsidRDefault="0007571E" w:rsidP="00F60EA1">
          <w:pPr>
            <w:pStyle w:val="HeaderEven"/>
          </w:pPr>
          <w:r w:rsidRPr="008C56E1">
            <w:rPr>
              <w:noProof/>
              <w:position w:val="-8"/>
            </w:rPr>
            <w:drawing>
              <wp:inline distT="0" distB="0" distL="0" distR="0" wp14:anchorId="38BB7495" wp14:editId="385F6965">
                <wp:extent cx="864091" cy="198000"/>
                <wp:effectExtent l="0" t="0" r="0" b="0"/>
                <wp:docPr id="1466740693" name="Picture 1466740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347478">
            <w:fldChar w:fldCharType="begin"/>
          </w:r>
          <w:r w:rsidR="00347478">
            <w:instrText xml:space="preserve"> TITLE   \* MERGEFORMAT </w:instrText>
          </w:r>
          <w:r w:rsidR="00347478">
            <w:fldChar w:fldCharType="separate"/>
          </w:r>
          <w:r w:rsidR="003A7EAE">
            <w:t>Budget Paper No. 2</w:t>
          </w:r>
          <w:r w:rsidR="00347478">
            <w:fldChar w:fldCharType="end"/>
          </w:r>
        </w:p>
      </w:tc>
    </w:tr>
  </w:tbl>
  <w:p w14:paraId="311A2B8C" w14:textId="12FAE43A" w:rsidR="0007571E" w:rsidRPr="00AA5439" w:rsidRDefault="0007571E" w:rsidP="00AA5439">
    <w:pPr>
      <w:pStyle w:val="HeaderEven"/>
      <w:rPr>
        <w:sz w:val="2"/>
        <w:szCs w:val="4"/>
      </w:rPr>
    </w:pPr>
  </w:p>
  <w:p w14:paraId="5405732C"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661F24D3" w14:textId="77777777" w:rsidTr="001051B9">
      <w:trPr>
        <w:trHeight w:hRule="exact" w:val="340"/>
      </w:trPr>
      <w:tc>
        <w:tcPr>
          <w:tcW w:w="7797" w:type="dxa"/>
          <w:tcMar>
            <w:left w:w="108" w:type="dxa"/>
            <w:right w:w="108" w:type="dxa"/>
          </w:tcMar>
        </w:tcPr>
        <w:p w14:paraId="2227A62F" w14:textId="2598B376" w:rsidR="0007571E" w:rsidRPr="00D13BF9" w:rsidRDefault="00347478" w:rsidP="00D13BF9">
          <w:pPr>
            <w:pStyle w:val="HeaderOdd"/>
          </w:pPr>
          <w:r>
            <w:fldChar w:fldCharType="begin"/>
          </w:r>
          <w:r>
            <w:instrText xml:space="preserve"> TITLE   \* MERGEFORMAT </w:instrText>
          </w:r>
          <w:r>
            <w:fldChar w:fldCharType="separate"/>
          </w:r>
          <w:r w:rsidR="003A7EAE">
            <w:t>Budget Paper No. 2</w:t>
          </w:r>
          <w:r>
            <w:fldChar w:fldCharType="end"/>
          </w:r>
          <w:r w:rsidR="0007571E" w:rsidRPr="00081542">
            <w:t> | </w:t>
          </w:r>
          <w:r w:rsidR="0007571E" w:rsidRPr="002709D2">
            <w:rPr>
              <w:noProof/>
              <w:position w:val="-8"/>
              <w:vertAlign w:val="subscript"/>
            </w:rPr>
            <w:drawing>
              <wp:inline distT="0" distB="0" distL="0" distR="0" wp14:anchorId="2BF7E314" wp14:editId="0E13C4E5">
                <wp:extent cx="864091" cy="198000"/>
                <wp:effectExtent l="0" t="0" r="0" b="0"/>
                <wp:docPr id="1022154591" name="Picture 1022154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3D4A4FE" w14:textId="2A63B315"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52CD" w14:textId="1B5A13CB" w:rsidR="0007571E" w:rsidRDefault="0007571E">
    <w:pPr>
      <w:pStyle w:val="Header"/>
      <w:rPr>
        <w:sz w:val="2"/>
        <w:szCs w:val="2"/>
      </w:rPr>
    </w:pPr>
  </w:p>
  <w:p w14:paraId="7C4D4B60" w14:textId="77777777" w:rsidR="0007571E" w:rsidRDefault="0007571E">
    <w:pPr>
      <w:pStyle w:val="Header"/>
      <w:rPr>
        <w:sz w:val="2"/>
        <w:szCs w:val="2"/>
      </w:rPr>
    </w:pPr>
  </w:p>
  <w:p w14:paraId="205FBB57"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2" behindDoc="0" locked="0" layoutInCell="1" allowOverlap="1" wp14:anchorId="6AA0A5AA" wp14:editId="30005DA0">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ECCEC" w14:textId="4955DD20" w:rsidR="0007571E" w:rsidRPr="00137C7E" w:rsidRDefault="00347478" w:rsidP="001D33D6">
                          <w:pPr>
                            <w:pStyle w:val="HeaderOdd"/>
                          </w:pPr>
                          <w:r>
                            <w:fldChar w:fldCharType="begin"/>
                          </w:r>
                          <w:r>
                            <w:instrText xml:space="preserve"> TITLE   \* MERGEFORMAT </w:instrText>
                          </w:r>
                          <w:r>
                            <w:fldChar w:fldCharType="separate"/>
                          </w:r>
                          <w:r w:rsidR="003A7EAE">
                            <w:t>Budget Paper No. 2</w:t>
                          </w:r>
                          <w:r>
                            <w:fldChar w:fldCharType="end"/>
                          </w:r>
                          <w:r w:rsidR="0007571E">
                            <w:t xml:space="preserve">  |  </w:t>
                          </w:r>
                          <w:r w:rsidR="0007571E" w:rsidRPr="000635BE">
                            <w:rPr>
                              <w:rFonts w:ascii="Arial Bold" w:hAnsi="Arial Bold"/>
                              <w:b/>
                              <w:bCs/>
                              <w:noProof/>
                              <w:position w:val="-10"/>
                            </w:rPr>
                            <w:drawing>
                              <wp:inline distT="0" distB="0" distL="0" distR="0" wp14:anchorId="6E839A20" wp14:editId="329203BE">
                                <wp:extent cx="1000760" cy="228609"/>
                                <wp:effectExtent l="5080" t="0" r="0" b="0"/>
                                <wp:docPr id="249216704" name="Picture 249216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0A5AA"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72CECCEC" w14:textId="4955DD20" w:rsidR="0007571E" w:rsidRPr="00137C7E" w:rsidRDefault="00347478" w:rsidP="001D33D6">
                    <w:pPr>
                      <w:pStyle w:val="HeaderOdd"/>
                    </w:pPr>
                    <w:r>
                      <w:fldChar w:fldCharType="begin"/>
                    </w:r>
                    <w:r>
                      <w:instrText xml:space="preserve"> TITLE   \* MERGEFORMAT </w:instrText>
                    </w:r>
                    <w:r>
                      <w:fldChar w:fldCharType="separate"/>
                    </w:r>
                    <w:r w:rsidR="003A7EAE">
                      <w:t>Budget Paper No. 2</w:t>
                    </w:r>
                    <w:r>
                      <w:fldChar w:fldCharType="end"/>
                    </w:r>
                    <w:r w:rsidR="0007571E">
                      <w:t xml:space="preserve">  |  </w:t>
                    </w:r>
                    <w:r w:rsidR="0007571E" w:rsidRPr="000635BE">
                      <w:rPr>
                        <w:rFonts w:ascii="Arial Bold" w:hAnsi="Arial Bold"/>
                        <w:b/>
                        <w:bCs/>
                        <w:noProof/>
                        <w:position w:val="-10"/>
                      </w:rPr>
                      <w:drawing>
                        <wp:inline distT="0" distB="0" distL="0" distR="0" wp14:anchorId="6E839A20" wp14:editId="329203BE">
                          <wp:extent cx="1000760" cy="228609"/>
                          <wp:effectExtent l="5080" t="0" r="0" b="0"/>
                          <wp:docPr id="249216704" name="Picture 249216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47C41"/>
    <w:multiLevelType w:val="multilevel"/>
    <w:tmpl w:val="DB6444EE"/>
    <w:lvl w:ilvl="0">
      <w:start w:val="1"/>
      <w:numFmt w:val="bullet"/>
      <w:lvlRestart w:val="0"/>
      <w:lvlText w:val="•"/>
      <w:lvlJc w:val="left"/>
      <w:pPr>
        <w:tabs>
          <w:tab w:val="num" w:pos="283"/>
        </w:tabs>
        <w:ind w:left="283" w:hanging="283"/>
      </w:pPr>
      <w:rPr>
        <w:rFonts w:ascii="Times New Roman" w:hAnsi="Times New Roman" w:cs="Times New Roman"/>
        <w:b w:val="0"/>
        <w:i w:val="0"/>
        <w:color w:val="000000"/>
        <w:sz w:val="20"/>
      </w:rPr>
    </w:lvl>
    <w:lvl w:ilvl="1">
      <w:start w:val="1"/>
      <w:numFmt w:val="bullet"/>
      <w:lvlText w:val="–"/>
      <w:lvlJc w:val="left"/>
      <w:pPr>
        <w:tabs>
          <w:tab w:val="num" w:pos="567"/>
        </w:tabs>
        <w:ind w:left="567" w:hanging="284"/>
      </w:pPr>
      <w:rPr>
        <w:rFonts w:ascii="Times New Roman" w:hAnsi="Times New Roman" w:cs="Times New Roman"/>
        <w:b w:val="0"/>
        <w:i w:val="0"/>
        <w:color w:val="000000"/>
      </w:rPr>
    </w:lvl>
    <w:lvl w:ilvl="2">
      <w:start w:val="1"/>
      <w:numFmt w:val="bullet"/>
      <w:lvlText w:val=":"/>
      <w:lvlJc w:val="left"/>
      <w:pPr>
        <w:tabs>
          <w:tab w:val="num" w:pos="850"/>
        </w:tabs>
        <w:ind w:left="850" w:hanging="283"/>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3"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4"/>
  </w:num>
  <w:num w:numId="2" w16cid:durableId="70975900">
    <w:abstractNumId w:val="12"/>
  </w:num>
  <w:num w:numId="3" w16cid:durableId="1903564601">
    <w:abstractNumId w:val="11"/>
  </w:num>
  <w:num w:numId="4" w16cid:durableId="778522229">
    <w:abstractNumId w:val="13"/>
  </w:num>
  <w:num w:numId="5" w16cid:durableId="308556280">
    <w:abstractNumId w:val="16"/>
  </w:num>
  <w:num w:numId="6" w16cid:durableId="772752326">
    <w:abstractNumId w:val="11"/>
  </w:num>
  <w:num w:numId="7" w16cid:durableId="541596858">
    <w:abstractNumId w:val="11"/>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3"/>
  </w:num>
  <w:num w:numId="19" w16cid:durableId="521162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7"/>
  </w:num>
  <w:num w:numId="22" w16cid:durableId="1518692781">
    <w:abstractNumId w:val="15"/>
  </w:num>
  <w:num w:numId="23" w16cid:durableId="1899125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69699C"/>
    <w:rsid w:val="000004EA"/>
    <w:rsid w:val="00006F95"/>
    <w:rsid w:val="00011DBB"/>
    <w:rsid w:val="00013EA8"/>
    <w:rsid w:val="000156F2"/>
    <w:rsid w:val="00024BA4"/>
    <w:rsid w:val="00035D8D"/>
    <w:rsid w:val="000546EB"/>
    <w:rsid w:val="000560B4"/>
    <w:rsid w:val="00062060"/>
    <w:rsid w:val="000622DA"/>
    <w:rsid w:val="000635BE"/>
    <w:rsid w:val="000711AA"/>
    <w:rsid w:val="0007571E"/>
    <w:rsid w:val="00081542"/>
    <w:rsid w:val="0008399A"/>
    <w:rsid w:val="00084E6D"/>
    <w:rsid w:val="0008597F"/>
    <w:rsid w:val="00090721"/>
    <w:rsid w:val="00091147"/>
    <w:rsid w:val="000A1F00"/>
    <w:rsid w:val="000A4760"/>
    <w:rsid w:val="000B0B28"/>
    <w:rsid w:val="000B38A8"/>
    <w:rsid w:val="000C25CF"/>
    <w:rsid w:val="000D78F4"/>
    <w:rsid w:val="000E105B"/>
    <w:rsid w:val="000E149B"/>
    <w:rsid w:val="000F3744"/>
    <w:rsid w:val="000F4408"/>
    <w:rsid w:val="000F63BF"/>
    <w:rsid w:val="000F685F"/>
    <w:rsid w:val="00103F65"/>
    <w:rsid w:val="001051B9"/>
    <w:rsid w:val="0011175D"/>
    <w:rsid w:val="00112C8A"/>
    <w:rsid w:val="00117B5F"/>
    <w:rsid w:val="00126F6D"/>
    <w:rsid w:val="00130C26"/>
    <w:rsid w:val="0013172E"/>
    <w:rsid w:val="00133117"/>
    <w:rsid w:val="001472CA"/>
    <w:rsid w:val="00153587"/>
    <w:rsid w:val="00160928"/>
    <w:rsid w:val="001672DA"/>
    <w:rsid w:val="00172CFE"/>
    <w:rsid w:val="00175D9C"/>
    <w:rsid w:val="00181A0E"/>
    <w:rsid w:val="00184036"/>
    <w:rsid w:val="0019115B"/>
    <w:rsid w:val="00196142"/>
    <w:rsid w:val="001970E6"/>
    <w:rsid w:val="001A1546"/>
    <w:rsid w:val="001A4150"/>
    <w:rsid w:val="001A5A92"/>
    <w:rsid w:val="001A7712"/>
    <w:rsid w:val="001B3722"/>
    <w:rsid w:val="001B7232"/>
    <w:rsid w:val="001C29BA"/>
    <w:rsid w:val="001C3B4C"/>
    <w:rsid w:val="001C5E21"/>
    <w:rsid w:val="001D33D6"/>
    <w:rsid w:val="001E430E"/>
    <w:rsid w:val="001E6FD3"/>
    <w:rsid w:val="001F08E1"/>
    <w:rsid w:val="001F2712"/>
    <w:rsid w:val="001F39B0"/>
    <w:rsid w:val="001F57CF"/>
    <w:rsid w:val="00202A79"/>
    <w:rsid w:val="00206A05"/>
    <w:rsid w:val="0020736B"/>
    <w:rsid w:val="00207A22"/>
    <w:rsid w:val="002108AA"/>
    <w:rsid w:val="00234176"/>
    <w:rsid w:val="00237F04"/>
    <w:rsid w:val="00242462"/>
    <w:rsid w:val="00242479"/>
    <w:rsid w:val="0024521A"/>
    <w:rsid w:val="00250208"/>
    <w:rsid w:val="00250592"/>
    <w:rsid w:val="002661BF"/>
    <w:rsid w:val="00267200"/>
    <w:rsid w:val="002709D2"/>
    <w:rsid w:val="00281716"/>
    <w:rsid w:val="00283C6C"/>
    <w:rsid w:val="0028455F"/>
    <w:rsid w:val="00285E17"/>
    <w:rsid w:val="002A6A16"/>
    <w:rsid w:val="002B6106"/>
    <w:rsid w:val="002C2097"/>
    <w:rsid w:val="002C3DEB"/>
    <w:rsid w:val="002C4343"/>
    <w:rsid w:val="002C45EA"/>
    <w:rsid w:val="002C596C"/>
    <w:rsid w:val="002C7EDD"/>
    <w:rsid w:val="002D3D8C"/>
    <w:rsid w:val="002D3FB5"/>
    <w:rsid w:val="002D789E"/>
    <w:rsid w:val="002E10D6"/>
    <w:rsid w:val="002E638A"/>
    <w:rsid w:val="002E7899"/>
    <w:rsid w:val="002E7B71"/>
    <w:rsid w:val="002F40F3"/>
    <w:rsid w:val="002F6928"/>
    <w:rsid w:val="003036C8"/>
    <w:rsid w:val="00304565"/>
    <w:rsid w:val="00305105"/>
    <w:rsid w:val="00312F85"/>
    <w:rsid w:val="00322620"/>
    <w:rsid w:val="003303B0"/>
    <w:rsid w:val="0033085C"/>
    <w:rsid w:val="00331FBE"/>
    <w:rsid w:val="00334BBA"/>
    <w:rsid w:val="003353DC"/>
    <w:rsid w:val="00340B0A"/>
    <w:rsid w:val="003421CD"/>
    <w:rsid w:val="003451F5"/>
    <w:rsid w:val="00347478"/>
    <w:rsid w:val="003478ED"/>
    <w:rsid w:val="003506C0"/>
    <w:rsid w:val="00360947"/>
    <w:rsid w:val="00362710"/>
    <w:rsid w:val="00376330"/>
    <w:rsid w:val="00377927"/>
    <w:rsid w:val="00381D29"/>
    <w:rsid w:val="00382E3D"/>
    <w:rsid w:val="003849E9"/>
    <w:rsid w:val="003918A5"/>
    <w:rsid w:val="00393A7C"/>
    <w:rsid w:val="003950E4"/>
    <w:rsid w:val="003A3AC2"/>
    <w:rsid w:val="003A57C9"/>
    <w:rsid w:val="003A5ED0"/>
    <w:rsid w:val="003A70B9"/>
    <w:rsid w:val="003A7EAE"/>
    <w:rsid w:val="003B3670"/>
    <w:rsid w:val="003B65AD"/>
    <w:rsid w:val="003C1580"/>
    <w:rsid w:val="003C1CA4"/>
    <w:rsid w:val="003E632B"/>
    <w:rsid w:val="003F42F4"/>
    <w:rsid w:val="00404475"/>
    <w:rsid w:val="00410AC2"/>
    <w:rsid w:val="00414D61"/>
    <w:rsid w:val="0042038E"/>
    <w:rsid w:val="004233DE"/>
    <w:rsid w:val="00430D04"/>
    <w:rsid w:val="00433F61"/>
    <w:rsid w:val="00436758"/>
    <w:rsid w:val="0043795B"/>
    <w:rsid w:val="00440D17"/>
    <w:rsid w:val="00445C09"/>
    <w:rsid w:val="00446CA3"/>
    <w:rsid w:val="004479B6"/>
    <w:rsid w:val="00447E2C"/>
    <w:rsid w:val="0046391C"/>
    <w:rsid w:val="004656DF"/>
    <w:rsid w:val="00475748"/>
    <w:rsid w:val="0048563A"/>
    <w:rsid w:val="004971FA"/>
    <w:rsid w:val="004A5FDD"/>
    <w:rsid w:val="004C3F27"/>
    <w:rsid w:val="004C3F71"/>
    <w:rsid w:val="004C40C8"/>
    <w:rsid w:val="004C7E44"/>
    <w:rsid w:val="004D7FE6"/>
    <w:rsid w:val="004E1DEA"/>
    <w:rsid w:val="004E1E40"/>
    <w:rsid w:val="004F3FD9"/>
    <w:rsid w:val="004F60DD"/>
    <w:rsid w:val="00507711"/>
    <w:rsid w:val="00513FCE"/>
    <w:rsid w:val="005151D9"/>
    <w:rsid w:val="005166D5"/>
    <w:rsid w:val="005174B1"/>
    <w:rsid w:val="00532259"/>
    <w:rsid w:val="005349FD"/>
    <w:rsid w:val="00535604"/>
    <w:rsid w:val="005428B0"/>
    <w:rsid w:val="005432A4"/>
    <w:rsid w:val="005433E3"/>
    <w:rsid w:val="00544DAC"/>
    <w:rsid w:val="005476BD"/>
    <w:rsid w:val="00551E91"/>
    <w:rsid w:val="00557806"/>
    <w:rsid w:val="00562EDC"/>
    <w:rsid w:val="005642C7"/>
    <w:rsid w:val="00566A71"/>
    <w:rsid w:val="00573E2D"/>
    <w:rsid w:val="005748DD"/>
    <w:rsid w:val="00576A97"/>
    <w:rsid w:val="00580067"/>
    <w:rsid w:val="0058136B"/>
    <w:rsid w:val="005908A3"/>
    <w:rsid w:val="005A1748"/>
    <w:rsid w:val="005A43A4"/>
    <w:rsid w:val="005A6F5F"/>
    <w:rsid w:val="005B2F30"/>
    <w:rsid w:val="005B3010"/>
    <w:rsid w:val="005B503E"/>
    <w:rsid w:val="005D23CB"/>
    <w:rsid w:val="005D6ADA"/>
    <w:rsid w:val="005E4F85"/>
    <w:rsid w:val="005E792C"/>
    <w:rsid w:val="005F0777"/>
    <w:rsid w:val="005F2720"/>
    <w:rsid w:val="005F7DA0"/>
    <w:rsid w:val="006022D9"/>
    <w:rsid w:val="0060305C"/>
    <w:rsid w:val="0060393F"/>
    <w:rsid w:val="00614554"/>
    <w:rsid w:val="00614C0D"/>
    <w:rsid w:val="00614FC4"/>
    <w:rsid w:val="00622CDB"/>
    <w:rsid w:val="00642492"/>
    <w:rsid w:val="00646A27"/>
    <w:rsid w:val="00653D2B"/>
    <w:rsid w:val="006568AA"/>
    <w:rsid w:val="00664F1B"/>
    <w:rsid w:val="00666D0F"/>
    <w:rsid w:val="00667B3A"/>
    <w:rsid w:val="00676BB1"/>
    <w:rsid w:val="00677EBB"/>
    <w:rsid w:val="00680768"/>
    <w:rsid w:val="00681611"/>
    <w:rsid w:val="00682D05"/>
    <w:rsid w:val="00683DA1"/>
    <w:rsid w:val="00684EB4"/>
    <w:rsid w:val="00687C1A"/>
    <w:rsid w:val="00691396"/>
    <w:rsid w:val="00692105"/>
    <w:rsid w:val="00692BED"/>
    <w:rsid w:val="0069570A"/>
    <w:rsid w:val="0069699C"/>
    <w:rsid w:val="00697102"/>
    <w:rsid w:val="0069742D"/>
    <w:rsid w:val="006A5BB4"/>
    <w:rsid w:val="006B4F25"/>
    <w:rsid w:val="006C1494"/>
    <w:rsid w:val="006C3E1F"/>
    <w:rsid w:val="006C4809"/>
    <w:rsid w:val="006C4A90"/>
    <w:rsid w:val="006D4A4D"/>
    <w:rsid w:val="006D7D4C"/>
    <w:rsid w:val="006E69D2"/>
    <w:rsid w:val="006E7F46"/>
    <w:rsid w:val="006F46B6"/>
    <w:rsid w:val="006F6678"/>
    <w:rsid w:val="006F791B"/>
    <w:rsid w:val="006F7B99"/>
    <w:rsid w:val="00702304"/>
    <w:rsid w:val="00705E6C"/>
    <w:rsid w:val="00712DDF"/>
    <w:rsid w:val="0072449F"/>
    <w:rsid w:val="00741877"/>
    <w:rsid w:val="0074527D"/>
    <w:rsid w:val="0074575B"/>
    <w:rsid w:val="00754CF2"/>
    <w:rsid w:val="00755F34"/>
    <w:rsid w:val="007577B1"/>
    <w:rsid w:val="007577D6"/>
    <w:rsid w:val="007703C7"/>
    <w:rsid w:val="0078036F"/>
    <w:rsid w:val="00784CA4"/>
    <w:rsid w:val="00787DEE"/>
    <w:rsid w:val="0079030D"/>
    <w:rsid w:val="00791275"/>
    <w:rsid w:val="007913DD"/>
    <w:rsid w:val="00791821"/>
    <w:rsid w:val="00792F0C"/>
    <w:rsid w:val="00793C93"/>
    <w:rsid w:val="007B07DA"/>
    <w:rsid w:val="007B083B"/>
    <w:rsid w:val="007B310D"/>
    <w:rsid w:val="007C34E6"/>
    <w:rsid w:val="007D5AEF"/>
    <w:rsid w:val="007E2D75"/>
    <w:rsid w:val="007E569C"/>
    <w:rsid w:val="008240F1"/>
    <w:rsid w:val="00824E07"/>
    <w:rsid w:val="008253FB"/>
    <w:rsid w:val="00831E81"/>
    <w:rsid w:val="008336E1"/>
    <w:rsid w:val="0084702F"/>
    <w:rsid w:val="00856C62"/>
    <w:rsid w:val="00870BD2"/>
    <w:rsid w:val="0087230F"/>
    <w:rsid w:val="00881984"/>
    <w:rsid w:val="00881D59"/>
    <w:rsid w:val="00885620"/>
    <w:rsid w:val="008869D4"/>
    <w:rsid w:val="00894D5A"/>
    <w:rsid w:val="008A164C"/>
    <w:rsid w:val="008A43FD"/>
    <w:rsid w:val="008A5309"/>
    <w:rsid w:val="008A7A3E"/>
    <w:rsid w:val="008C2AAD"/>
    <w:rsid w:val="008C4BED"/>
    <w:rsid w:val="008C56E1"/>
    <w:rsid w:val="008D3CA1"/>
    <w:rsid w:val="008D3EF8"/>
    <w:rsid w:val="008D3F8A"/>
    <w:rsid w:val="008D45DE"/>
    <w:rsid w:val="008D71E5"/>
    <w:rsid w:val="008E01AF"/>
    <w:rsid w:val="008E19CE"/>
    <w:rsid w:val="008E4967"/>
    <w:rsid w:val="008E4A57"/>
    <w:rsid w:val="008E7225"/>
    <w:rsid w:val="008F55F8"/>
    <w:rsid w:val="00907F2E"/>
    <w:rsid w:val="009167A3"/>
    <w:rsid w:val="0093363A"/>
    <w:rsid w:val="009345C5"/>
    <w:rsid w:val="009401CC"/>
    <w:rsid w:val="0094345F"/>
    <w:rsid w:val="00943C1D"/>
    <w:rsid w:val="00943C8B"/>
    <w:rsid w:val="00945C29"/>
    <w:rsid w:val="00946923"/>
    <w:rsid w:val="0095269D"/>
    <w:rsid w:val="009526DA"/>
    <w:rsid w:val="009539F5"/>
    <w:rsid w:val="00955B07"/>
    <w:rsid w:val="00957536"/>
    <w:rsid w:val="009804F5"/>
    <w:rsid w:val="00981E05"/>
    <w:rsid w:val="009854D3"/>
    <w:rsid w:val="0098629D"/>
    <w:rsid w:val="00997029"/>
    <w:rsid w:val="009A553C"/>
    <w:rsid w:val="009A7DCC"/>
    <w:rsid w:val="009B286F"/>
    <w:rsid w:val="009B2CFA"/>
    <w:rsid w:val="009B66AC"/>
    <w:rsid w:val="009C37E9"/>
    <w:rsid w:val="009C3A40"/>
    <w:rsid w:val="009C4905"/>
    <w:rsid w:val="009D1BC9"/>
    <w:rsid w:val="009D44CF"/>
    <w:rsid w:val="009D4ACD"/>
    <w:rsid w:val="009D578C"/>
    <w:rsid w:val="009D7662"/>
    <w:rsid w:val="009D7F0B"/>
    <w:rsid w:val="009E4976"/>
    <w:rsid w:val="009E766A"/>
    <w:rsid w:val="009F0A2A"/>
    <w:rsid w:val="009F325E"/>
    <w:rsid w:val="009F3CAB"/>
    <w:rsid w:val="009F4D67"/>
    <w:rsid w:val="00A04475"/>
    <w:rsid w:val="00A11F5D"/>
    <w:rsid w:val="00A20E55"/>
    <w:rsid w:val="00A26245"/>
    <w:rsid w:val="00A267BA"/>
    <w:rsid w:val="00A268AC"/>
    <w:rsid w:val="00A27919"/>
    <w:rsid w:val="00A313F4"/>
    <w:rsid w:val="00A36482"/>
    <w:rsid w:val="00A36880"/>
    <w:rsid w:val="00A40A63"/>
    <w:rsid w:val="00A462F1"/>
    <w:rsid w:val="00A52AFA"/>
    <w:rsid w:val="00A72BEE"/>
    <w:rsid w:val="00A74F53"/>
    <w:rsid w:val="00A813C7"/>
    <w:rsid w:val="00A819BF"/>
    <w:rsid w:val="00A85845"/>
    <w:rsid w:val="00A87063"/>
    <w:rsid w:val="00A9371E"/>
    <w:rsid w:val="00AA0AAF"/>
    <w:rsid w:val="00AA5439"/>
    <w:rsid w:val="00AA71F1"/>
    <w:rsid w:val="00AA75E3"/>
    <w:rsid w:val="00AB5E51"/>
    <w:rsid w:val="00AB63E5"/>
    <w:rsid w:val="00AC2FED"/>
    <w:rsid w:val="00AC53B3"/>
    <w:rsid w:val="00AD3378"/>
    <w:rsid w:val="00AD68DA"/>
    <w:rsid w:val="00B051A6"/>
    <w:rsid w:val="00B05A49"/>
    <w:rsid w:val="00B05A78"/>
    <w:rsid w:val="00B112CD"/>
    <w:rsid w:val="00B16680"/>
    <w:rsid w:val="00B26C0C"/>
    <w:rsid w:val="00B30D14"/>
    <w:rsid w:val="00B36E07"/>
    <w:rsid w:val="00B62ED2"/>
    <w:rsid w:val="00B64A19"/>
    <w:rsid w:val="00B7067E"/>
    <w:rsid w:val="00B742E3"/>
    <w:rsid w:val="00B75873"/>
    <w:rsid w:val="00B839D2"/>
    <w:rsid w:val="00B91AED"/>
    <w:rsid w:val="00B96A23"/>
    <w:rsid w:val="00BA7246"/>
    <w:rsid w:val="00BB207D"/>
    <w:rsid w:val="00BB52EC"/>
    <w:rsid w:val="00BB7143"/>
    <w:rsid w:val="00BC3AD7"/>
    <w:rsid w:val="00BC4E72"/>
    <w:rsid w:val="00BC79D5"/>
    <w:rsid w:val="00BD16F2"/>
    <w:rsid w:val="00BD32AB"/>
    <w:rsid w:val="00BE2420"/>
    <w:rsid w:val="00BE712B"/>
    <w:rsid w:val="00BF5E88"/>
    <w:rsid w:val="00BF65C5"/>
    <w:rsid w:val="00C01F29"/>
    <w:rsid w:val="00C060D7"/>
    <w:rsid w:val="00C17843"/>
    <w:rsid w:val="00C2006A"/>
    <w:rsid w:val="00C21110"/>
    <w:rsid w:val="00C256C6"/>
    <w:rsid w:val="00C326C8"/>
    <w:rsid w:val="00C33129"/>
    <w:rsid w:val="00C4293F"/>
    <w:rsid w:val="00C44195"/>
    <w:rsid w:val="00C461BE"/>
    <w:rsid w:val="00C467CC"/>
    <w:rsid w:val="00C46E26"/>
    <w:rsid w:val="00C5151A"/>
    <w:rsid w:val="00C51AD2"/>
    <w:rsid w:val="00C53AD3"/>
    <w:rsid w:val="00C56A01"/>
    <w:rsid w:val="00C601D0"/>
    <w:rsid w:val="00C64CC1"/>
    <w:rsid w:val="00C75ABC"/>
    <w:rsid w:val="00C93398"/>
    <w:rsid w:val="00C9389A"/>
    <w:rsid w:val="00C94AB7"/>
    <w:rsid w:val="00C97360"/>
    <w:rsid w:val="00CA25B2"/>
    <w:rsid w:val="00CB554D"/>
    <w:rsid w:val="00CC2898"/>
    <w:rsid w:val="00CC6004"/>
    <w:rsid w:val="00CD2845"/>
    <w:rsid w:val="00CD50A6"/>
    <w:rsid w:val="00CD5317"/>
    <w:rsid w:val="00CD6702"/>
    <w:rsid w:val="00CE21E1"/>
    <w:rsid w:val="00CF60D4"/>
    <w:rsid w:val="00CF6112"/>
    <w:rsid w:val="00CF7EF5"/>
    <w:rsid w:val="00D031C9"/>
    <w:rsid w:val="00D13BF9"/>
    <w:rsid w:val="00D146F0"/>
    <w:rsid w:val="00D1656D"/>
    <w:rsid w:val="00D1685E"/>
    <w:rsid w:val="00D27078"/>
    <w:rsid w:val="00D270F4"/>
    <w:rsid w:val="00D47C6E"/>
    <w:rsid w:val="00D51587"/>
    <w:rsid w:val="00D526B1"/>
    <w:rsid w:val="00D5569F"/>
    <w:rsid w:val="00D6115D"/>
    <w:rsid w:val="00D62928"/>
    <w:rsid w:val="00D66A6F"/>
    <w:rsid w:val="00D81A31"/>
    <w:rsid w:val="00D82B0F"/>
    <w:rsid w:val="00D93796"/>
    <w:rsid w:val="00DA1DFB"/>
    <w:rsid w:val="00DA42A3"/>
    <w:rsid w:val="00DA58C6"/>
    <w:rsid w:val="00DA5BCC"/>
    <w:rsid w:val="00DB2804"/>
    <w:rsid w:val="00DB513A"/>
    <w:rsid w:val="00DE504B"/>
    <w:rsid w:val="00DE71D2"/>
    <w:rsid w:val="00DF5A91"/>
    <w:rsid w:val="00DF5DB9"/>
    <w:rsid w:val="00E11FAE"/>
    <w:rsid w:val="00E21AEF"/>
    <w:rsid w:val="00E24377"/>
    <w:rsid w:val="00E24393"/>
    <w:rsid w:val="00E40261"/>
    <w:rsid w:val="00E404C5"/>
    <w:rsid w:val="00E4685E"/>
    <w:rsid w:val="00E47746"/>
    <w:rsid w:val="00E641B7"/>
    <w:rsid w:val="00E653EA"/>
    <w:rsid w:val="00E66821"/>
    <w:rsid w:val="00E70282"/>
    <w:rsid w:val="00E71045"/>
    <w:rsid w:val="00E80210"/>
    <w:rsid w:val="00E85029"/>
    <w:rsid w:val="00E92C62"/>
    <w:rsid w:val="00E93DAE"/>
    <w:rsid w:val="00EA52E4"/>
    <w:rsid w:val="00EB0E02"/>
    <w:rsid w:val="00EB4512"/>
    <w:rsid w:val="00EB6597"/>
    <w:rsid w:val="00EE4527"/>
    <w:rsid w:val="00EF1B7E"/>
    <w:rsid w:val="00EF338C"/>
    <w:rsid w:val="00EF4C8A"/>
    <w:rsid w:val="00EF590F"/>
    <w:rsid w:val="00F11365"/>
    <w:rsid w:val="00F179A7"/>
    <w:rsid w:val="00F22903"/>
    <w:rsid w:val="00F26954"/>
    <w:rsid w:val="00F31924"/>
    <w:rsid w:val="00F355CF"/>
    <w:rsid w:val="00F362DE"/>
    <w:rsid w:val="00F3743A"/>
    <w:rsid w:val="00F43515"/>
    <w:rsid w:val="00F51DA2"/>
    <w:rsid w:val="00F51F93"/>
    <w:rsid w:val="00F563AC"/>
    <w:rsid w:val="00F60EA1"/>
    <w:rsid w:val="00F62719"/>
    <w:rsid w:val="00F714B8"/>
    <w:rsid w:val="00F72D3F"/>
    <w:rsid w:val="00F84F40"/>
    <w:rsid w:val="00F85472"/>
    <w:rsid w:val="00F87D61"/>
    <w:rsid w:val="00F91043"/>
    <w:rsid w:val="00FA1771"/>
    <w:rsid w:val="00FA323E"/>
    <w:rsid w:val="00FA7D31"/>
    <w:rsid w:val="00FB5DDD"/>
    <w:rsid w:val="00FB6D6E"/>
    <w:rsid w:val="00FC0F6C"/>
    <w:rsid w:val="00FC7371"/>
    <w:rsid w:val="00FD2F4E"/>
    <w:rsid w:val="00FE48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CA1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3EA"/>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E653EA"/>
    <w:pPr>
      <w:spacing w:after="240"/>
      <w:outlineLvl w:val="0"/>
    </w:pPr>
    <w:rPr>
      <w:rFonts w:ascii="Arial Bold" w:hAnsi="Arial Bold"/>
      <w:b/>
      <w:kern w:val="34"/>
      <w:sz w:val="36"/>
    </w:rPr>
  </w:style>
  <w:style w:type="paragraph" w:styleId="Heading2">
    <w:name w:val="heading 2"/>
    <w:basedOn w:val="HeadingBase"/>
    <w:next w:val="Normal"/>
    <w:link w:val="Heading2Char"/>
    <w:qFormat/>
    <w:rsid w:val="00E653EA"/>
    <w:pPr>
      <w:spacing w:before="240" w:after="240"/>
      <w:outlineLvl w:val="1"/>
    </w:pPr>
    <w:rPr>
      <w:rFonts w:ascii="Arial Bold" w:hAnsi="Arial Bold"/>
      <w:b/>
      <w:sz w:val="26"/>
    </w:rPr>
  </w:style>
  <w:style w:type="paragraph" w:styleId="Heading3">
    <w:name w:val="heading 3"/>
    <w:basedOn w:val="HeadingBase"/>
    <w:next w:val="Normal"/>
    <w:link w:val="Heading3Char"/>
    <w:qFormat/>
    <w:rsid w:val="00E653EA"/>
    <w:pPr>
      <w:spacing w:before="120" w:after="120"/>
      <w:outlineLvl w:val="2"/>
    </w:pPr>
    <w:rPr>
      <w:rFonts w:ascii="Arial Bold" w:hAnsi="Arial Bold"/>
      <w:b/>
      <w:sz w:val="22"/>
    </w:rPr>
  </w:style>
  <w:style w:type="paragraph" w:styleId="Heading4">
    <w:name w:val="heading 4"/>
    <w:basedOn w:val="HeadingBase"/>
    <w:next w:val="Normal"/>
    <w:link w:val="Heading4Char"/>
    <w:qFormat/>
    <w:rsid w:val="00E653EA"/>
    <w:pPr>
      <w:spacing w:after="120"/>
      <w:outlineLvl w:val="3"/>
    </w:pPr>
    <w:rPr>
      <w:rFonts w:ascii="Arial Bold" w:hAnsi="Arial Bold"/>
      <w:b/>
      <w:sz w:val="20"/>
    </w:rPr>
  </w:style>
  <w:style w:type="paragraph" w:styleId="Heading5">
    <w:name w:val="heading 5"/>
    <w:basedOn w:val="HeadingBase"/>
    <w:next w:val="Normal"/>
    <w:link w:val="Heading5Char"/>
    <w:qFormat/>
    <w:rsid w:val="00E653EA"/>
    <w:pPr>
      <w:spacing w:after="120"/>
      <w:outlineLvl w:val="4"/>
    </w:pPr>
    <w:rPr>
      <w:bCs/>
      <w:i/>
      <w:iCs/>
      <w:sz w:val="20"/>
      <w:szCs w:val="26"/>
    </w:rPr>
  </w:style>
  <w:style w:type="paragraph" w:styleId="Heading6">
    <w:name w:val="heading 6"/>
    <w:basedOn w:val="HeadingBase"/>
    <w:next w:val="Normal"/>
    <w:link w:val="Heading6Char"/>
    <w:rsid w:val="00E653EA"/>
    <w:pPr>
      <w:spacing w:after="120"/>
      <w:outlineLvl w:val="5"/>
    </w:pPr>
    <w:rPr>
      <w:bCs/>
      <w:sz w:val="20"/>
      <w:szCs w:val="22"/>
    </w:rPr>
  </w:style>
  <w:style w:type="paragraph" w:styleId="Heading7">
    <w:name w:val="heading 7"/>
    <w:basedOn w:val="HeadingBase"/>
    <w:next w:val="Normal"/>
    <w:link w:val="Heading7Char"/>
    <w:rsid w:val="00E653EA"/>
    <w:pPr>
      <w:spacing w:before="120"/>
      <w:outlineLvl w:val="6"/>
    </w:pPr>
    <w:rPr>
      <w:sz w:val="20"/>
      <w:szCs w:val="24"/>
    </w:rPr>
  </w:style>
  <w:style w:type="paragraph" w:styleId="Heading8">
    <w:name w:val="heading 8"/>
    <w:basedOn w:val="HeadingBase"/>
    <w:next w:val="Normal"/>
    <w:link w:val="Heading8Char"/>
    <w:rsid w:val="00E653EA"/>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E653EA"/>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E653EA"/>
    <w:pPr>
      <w:tabs>
        <w:tab w:val="center" w:pos="4153"/>
        <w:tab w:val="right" w:pos="8306"/>
      </w:tabs>
    </w:pPr>
  </w:style>
  <w:style w:type="character" w:customStyle="1" w:styleId="HeaderChar">
    <w:name w:val="Header Char"/>
    <w:basedOn w:val="DefaultParagraphFont"/>
    <w:link w:val="Header"/>
    <w:rsid w:val="00E653EA"/>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E653EA"/>
    <w:pPr>
      <w:tabs>
        <w:tab w:val="center" w:pos="4153"/>
        <w:tab w:val="right" w:pos="8306"/>
      </w:tabs>
    </w:pPr>
  </w:style>
  <w:style w:type="character" w:customStyle="1" w:styleId="FooterChar">
    <w:name w:val="Footer Char"/>
    <w:basedOn w:val="DefaultParagraphFont"/>
    <w:link w:val="Footer"/>
    <w:rsid w:val="00E653EA"/>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E653EA"/>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E653EA"/>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E653EA"/>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E653EA"/>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E653EA"/>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E653EA"/>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E653EA"/>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E653EA"/>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E653EA"/>
    <w:pPr>
      <w:jc w:val="center"/>
    </w:pPr>
    <w:rPr>
      <w:rFonts w:ascii="Arial Bold" w:hAnsi="Arial Bold"/>
      <w:b/>
      <w:caps/>
      <w:sz w:val="22"/>
    </w:rPr>
  </w:style>
  <w:style w:type="paragraph" w:customStyle="1" w:styleId="FileProperties">
    <w:name w:val="File Properties"/>
    <w:basedOn w:val="Normal"/>
    <w:rsid w:val="00E653EA"/>
    <w:pPr>
      <w:spacing w:before="0"/>
    </w:pPr>
    <w:rPr>
      <w:i/>
    </w:rPr>
  </w:style>
  <w:style w:type="paragraph" w:customStyle="1" w:styleId="AlphaParagraph">
    <w:name w:val="Alpha Paragraph"/>
    <w:basedOn w:val="Normal"/>
    <w:rsid w:val="00E653EA"/>
    <w:pPr>
      <w:numPr>
        <w:numId w:val="1"/>
      </w:numPr>
      <w:tabs>
        <w:tab w:val="clear" w:pos="567"/>
        <w:tab w:val="num" w:pos="360"/>
      </w:tabs>
      <w:ind w:left="0" w:firstLine="0"/>
    </w:pPr>
  </w:style>
  <w:style w:type="paragraph" w:customStyle="1" w:styleId="HeadingBase">
    <w:name w:val="Heading Base"/>
    <w:rsid w:val="00E653EA"/>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E653EA"/>
    <w:rPr>
      <w:bCs/>
      <w:color w:val="002A54" w:themeColor="text2"/>
      <w:szCs w:val="52"/>
    </w:rPr>
  </w:style>
  <w:style w:type="paragraph" w:customStyle="1" w:styleId="BoxText">
    <w:name w:val="Box Text"/>
    <w:basedOn w:val="Normal"/>
    <w:link w:val="BoxTextChar"/>
    <w:qFormat/>
    <w:rsid w:val="00E653EA"/>
    <w:pPr>
      <w:spacing w:before="120" w:after="120" w:line="240" w:lineRule="auto"/>
    </w:pPr>
  </w:style>
  <w:style w:type="paragraph" w:customStyle="1" w:styleId="BoxBullet">
    <w:name w:val="Box Bullet"/>
    <w:basedOn w:val="BoxText"/>
    <w:rsid w:val="00E653EA"/>
    <w:pPr>
      <w:numPr>
        <w:numId w:val="2"/>
      </w:numPr>
    </w:pPr>
  </w:style>
  <w:style w:type="paragraph" w:customStyle="1" w:styleId="BoxHeading">
    <w:name w:val="Box Heading"/>
    <w:basedOn w:val="HeadingBase"/>
    <w:next w:val="BoxText"/>
    <w:rsid w:val="00E653EA"/>
    <w:pPr>
      <w:spacing w:before="120" w:after="120"/>
    </w:pPr>
    <w:rPr>
      <w:b/>
      <w:sz w:val="20"/>
    </w:rPr>
  </w:style>
  <w:style w:type="character" w:customStyle="1" w:styleId="Heading6Char">
    <w:name w:val="Heading 6 Char"/>
    <w:basedOn w:val="DefaultParagraphFont"/>
    <w:link w:val="Heading6"/>
    <w:rsid w:val="00E653EA"/>
    <w:rPr>
      <w:rFonts w:ascii="Arial" w:eastAsia="Times New Roman" w:hAnsi="Arial" w:cs="Times New Roman"/>
      <w:bCs/>
      <w:sz w:val="20"/>
      <w:lang w:eastAsia="en-AU"/>
    </w:rPr>
  </w:style>
  <w:style w:type="paragraph" w:customStyle="1" w:styleId="Bullet">
    <w:name w:val="Bullet"/>
    <w:basedOn w:val="Normal"/>
    <w:qFormat/>
    <w:rsid w:val="00E653EA"/>
    <w:pPr>
      <w:numPr>
        <w:numId w:val="7"/>
      </w:numPr>
      <w:spacing w:after="160"/>
      <w:ind w:left="284" w:hanging="284"/>
    </w:pPr>
  </w:style>
  <w:style w:type="paragraph" w:styleId="Caption">
    <w:name w:val="caption"/>
    <w:basedOn w:val="Normal"/>
    <w:next w:val="Normal"/>
    <w:rsid w:val="00E653EA"/>
    <w:rPr>
      <w:b/>
      <w:bCs/>
    </w:rPr>
  </w:style>
  <w:style w:type="paragraph" w:customStyle="1" w:styleId="ChartandTableFootnote">
    <w:name w:val="Chart and Table Footnote"/>
    <w:basedOn w:val="HeadingBase"/>
    <w:next w:val="Normal"/>
    <w:rsid w:val="00E653EA"/>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E653EA"/>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E653EA"/>
    <w:pPr>
      <w:keepNext w:val="0"/>
      <w:tabs>
        <w:tab w:val="left" w:pos="284"/>
      </w:tabs>
      <w:jc w:val="both"/>
    </w:pPr>
    <w:rPr>
      <w:color w:val="000000"/>
      <w:sz w:val="15"/>
    </w:rPr>
  </w:style>
  <w:style w:type="paragraph" w:customStyle="1" w:styleId="ChartGraphic">
    <w:name w:val="Chart Graphic"/>
    <w:basedOn w:val="HeadingBase"/>
    <w:rsid w:val="00E653EA"/>
    <w:rPr>
      <w:sz w:val="20"/>
    </w:rPr>
  </w:style>
  <w:style w:type="paragraph" w:customStyle="1" w:styleId="TableLine">
    <w:name w:val="Table Line"/>
    <w:basedOn w:val="Normal"/>
    <w:next w:val="Normal"/>
    <w:autoRedefine/>
    <w:rsid w:val="00E653EA"/>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E653EA"/>
    <w:pPr>
      <w:spacing w:after="60"/>
    </w:pPr>
    <w:rPr>
      <w:sz w:val="19"/>
    </w:rPr>
  </w:style>
  <w:style w:type="character" w:styleId="CommentReference">
    <w:name w:val="annotation reference"/>
    <w:basedOn w:val="DefaultParagraphFont"/>
    <w:semiHidden/>
    <w:rsid w:val="00E653EA"/>
    <w:rPr>
      <w:sz w:val="16"/>
      <w:szCs w:val="16"/>
    </w:rPr>
  </w:style>
  <w:style w:type="paragraph" w:styleId="CommentText">
    <w:name w:val="annotation text"/>
    <w:basedOn w:val="Normal"/>
    <w:link w:val="CommentTextChar"/>
    <w:semiHidden/>
    <w:rsid w:val="00E653EA"/>
  </w:style>
  <w:style w:type="character" w:customStyle="1" w:styleId="CommentTextChar">
    <w:name w:val="Comment Text Char"/>
    <w:basedOn w:val="DefaultParagraphFont"/>
    <w:link w:val="CommentText"/>
    <w:semiHidden/>
    <w:rsid w:val="00E653EA"/>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E653EA"/>
    <w:rPr>
      <w:b/>
      <w:bCs/>
    </w:rPr>
  </w:style>
  <w:style w:type="character" w:customStyle="1" w:styleId="CommentSubjectChar">
    <w:name w:val="Comment Subject Char"/>
    <w:basedOn w:val="CommentTextChar"/>
    <w:link w:val="CommentSubject"/>
    <w:semiHidden/>
    <w:rsid w:val="00E653EA"/>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E653EA"/>
    <w:pPr>
      <w:spacing w:after="720"/>
      <w:outlineLvl w:val="9"/>
    </w:pPr>
  </w:style>
  <w:style w:type="character" w:styleId="Strong">
    <w:name w:val="Strong"/>
    <w:basedOn w:val="DefaultParagraphFont"/>
    <w:uiPriority w:val="22"/>
    <w:qFormat/>
    <w:rsid w:val="00E653EA"/>
    <w:rPr>
      <w:b/>
      <w:bCs/>
      <w:color w:val="auto"/>
    </w:rPr>
  </w:style>
  <w:style w:type="paragraph" w:customStyle="1" w:styleId="Dash">
    <w:name w:val="Dash"/>
    <w:basedOn w:val="Normal"/>
    <w:qFormat/>
    <w:rsid w:val="00E653EA"/>
    <w:pPr>
      <w:numPr>
        <w:ilvl w:val="1"/>
        <w:numId w:val="7"/>
      </w:numPr>
      <w:tabs>
        <w:tab w:val="left" w:pos="567"/>
      </w:tabs>
    </w:pPr>
  </w:style>
  <w:style w:type="paragraph" w:styleId="DocumentMap">
    <w:name w:val="Document Map"/>
    <w:basedOn w:val="Normal"/>
    <w:link w:val="DocumentMapChar"/>
    <w:semiHidden/>
    <w:rsid w:val="00E653EA"/>
    <w:pPr>
      <w:shd w:val="clear" w:color="auto" w:fill="000080"/>
    </w:pPr>
    <w:rPr>
      <w:rFonts w:ascii="Tahoma" w:hAnsi="Tahoma" w:cs="Tahoma"/>
    </w:rPr>
  </w:style>
  <w:style w:type="character" w:customStyle="1" w:styleId="DocumentMapChar">
    <w:name w:val="Document Map Char"/>
    <w:basedOn w:val="DefaultParagraphFont"/>
    <w:link w:val="DocumentMap"/>
    <w:semiHidden/>
    <w:rsid w:val="00E653EA"/>
    <w:rPr>
      <w:rFonts w:ascii="Tahoma" w:eastAsia="Times New Roman" w:hAnsi="Tahoma" w:cs="Tahoma"/>
      <w:sz w:val="19"/>
      <w:szCs w:val="20"/>
      <w:shd w:val="clear" w:color="auto" w:fill="000080"/>
      <w:lang w:eastAsia="en-AU"/>
    </w:rPr>
  </w:style>
  <w:style w:type="paragraph" w:customStyle="1" w:styleId="DoubleDot">
    <w:name w:val="Double Dot"/>
    <w:basedOn w:val="Normal"/>
    <w:rsid w:val="00E653EA"/>
    <w:pPr>
      <w:numPr>
        <w:ilvl w:val="2"/>
        <w:numId w:val="7"/>
      </w:numPr>
      <w:tabs>
        <w:tab w:val="clear" w:pos="850"/>
        <w:tab w:val="num" w:pos="360"/>
        <w:tab w:val="left" w:pos="851"/>
      </w:tabs>
    </w:pPr>
  </w:style>
  <w:style w:type="paragraph" w:customStyle="1" w:styleId="FigureHeading">
    <w:name w:val="Figure Heading"/>
    <w:basedOn w:val="HeadingBase"/>
    <w:next w:val="ChartGraphic"/>
    <w:rsid w:val="00E653EA"/>
    <w:pPr>
      <w:spacing w:before="120" w:after="20"/>
    </w:pPr>
    <w:rPr>
      <w:b/>
      <w:sz w:val="20"/>
    </w:rPr>
  </w:style>
  <w:style w:type="paragraph" w:customStyle="1" w:styleId="FooterBase">
    <w:name w:val="Footer Base"/>
    <w:rsid w:val="00E653EA"/>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E653EA"/>
    <w:pPr>
      <w:pBdr>
        <w:top w:val="single" w:sz="4" w:space="10" w:color="002A54" w:themeColor="text2"/>
      </w:pBdr>
      <w:jc w:val="left"/>
    </w:pPr>
    <w:rPr>
      <w:sz w:val="18"/>
    </w:rPr>
  </w:style>
  <w:style w:type="paragraph" w:customStyle="1" w:styleId="FooterOdd">
    <w:name w:val="Footer Odd"/>
    <w:basedOn w:val="Footer"/>
    <w:qFormat/>
    <w:rsid w:val="00E653EA"/>
    <w:pPr>
      <w:pBdr>
        <w:top w:val="single" w:sz="4" w:space="10" w:color="002A54" w:themeColor="text2"/>
      </w:pBdr>
      <w:jc w:val="right"/>
    </w:pPr>
    <w:rPr>
      <w:sz w:val="18"/>
    </w:rPr>
  </w:style>
  <w:style w:type="character" w:styleId="FootnoteReference">
    <w:name w:val="footnote reference"/>
    <w:basedOn w:val="DefaultParagraphFont"/>
    <w:rsid w:val="00E653EA"/>
    <w:rPr>
      <w:vertAlign w:val="superscript"/>
    </w:rPr>
  </w:style>
  <w:style w:type="paragraph" w:styleId="FootnoteText">
    <w:name w:val="footnote text"/>
    <w:basedOn w:val="Normal"/>
    <w:link w:val="FootnoteTextChar"/>
    <w:rsid w:val="00E653EA"/>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E653EA"/>
    <w:rPr>
      <w:rFonts w:ascii="Book Antiqua" w:eastAsia="Times New Roman" w:hAnsi="Book Antiqua" w:cs="Times New Roman"/>
      <w:sz w:val="18"/>
      <w:szCs w:val="20"/>
      <w:lang w:eastAsia="en-AU"/>
    </w:rPr>
  </w:style>
  <w:style w:type="character" w:customStyle="1" w:styleId="FramedHeader">
    <w:name w:val="Framed Header"/>
    <w:basedOn w:val="DefaultParagraphFont"/>
    <w:rsid w:val="00E653EA"/>
    <w:rPr>
      <w:rFonts w:ascii="Book Antiqua" w:hAnsi="Book Antiqua"/>
      <w:i/>
      <w:dstrike w:val="0"/>
      <w:color w:val="auto"/>
      <w:sz w:val="20"/>
      <w:vertAlign w:val="baseline"/>
    </w:rPr>
  </w:style>
  <w:style w:type="paragraph" w:customStyle="1" w:styleId="HeaderBase">
    <w:name w:val="Header Base"/>
    <w:rsid w:val="00E653EA"/>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E653EA"/>
  </w:style>
  <w:style w:type="paragraph" w:customStyle="1" w:styleId="HeaderOdd">
    <w:name w:val="Header Odd"/>
    <w:basedOn w:val="HeaderBase"/>
    <w:rsid w:val="00E653EA"/>
    <w:pPr>
      <w:jc w:val="right"/>
    </w:pPr>
  </w:style>
  <w:style w:type="character" w:customStyle="1" w:styleId="Heading1Char">
    <w:name w:val="Heading 1 Char"/>
    <w:basedOn w:val="DefaultParagraphFont"/>
    <w:link w:val="Heading1"/>
    <w:rsid w:val="00E653EA"/>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E653EA"/>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E653EA"/>
    <w:rPr>
      <w:rFonts w:ascii="Arial Bold" w:eastAsia="Times New Roman" w:hAnsi="Arial Bold" w:cs="Times New Roman"/>
      <w:b/>
      <w:szCs w:val="20"/>
      <w:lang w:eastAsia="en-AU"/>
    </w:rPr>
  </w:style>
  <w:style w:type="paragraph" w:customStyle="1" w:styleId="Heading3noTOC">
    <w:name w:val="Heading 3 no TOC"/>
    <w:basedOn w:val="Heading3"/>
    <w:rsid w:val="00E653EA"/>
    <w:pPr>
      <w:outlineLvl w:val="9"/>
    </w:pPr>
  </w:style>
  <w:style w:type="character" w:customStyle="1" w:styleId="Heading4Char">
    <w:name w:val="Heading 4 Char"/>
    <w:basedOn w:val="DefaultParagraphFont"/>
    <w:link w:val="Heading4"/>
    <w:rsid w:val="00E653EA"/>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E653EA"/>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E653EA"/>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E653EA"/>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E653EA"/>
    <w:rPr>
      <w:rFonts w:ascii="Times New Roman" w:hAnsi="Times New Roman"/>
      <w:vanish/>
      <w:sz w:val="16"/>
    </w:rPr>
  </w:style>
  <w:style w:type="character" w:styleId="Hyperlink">
    <w:name w:val="Hyperlink"/>
    <w:basedOn w:val="DefaultParagraphFont"/>
    <w:uiPriority w:val="99"/>
    <w:unhideWhenUsed/>
    <w:rsid w:val="00E653EA"/>
    <w:rPr>
      <w:color w:val="auto"/>
      <w:u w:val="single"/>
    </w:rPr>
  </w:style>
  <w:style w:type="paragraph" w:styleId="Index4">
    <w:name w:val="index 4"/>
    <w:basedOn w:val="Normal"/>
    <w:next w:val="Normal"/>
    <w:autoRedefine/>
    <w:semiHidden/>
    <w:rsid w:val="00E653EA"/>
    <w:pPr>
      <w:ind w:left="800" w:hanging="200"/>
    </w:pPr>
  </w:style>
  <w:style w:type="paragraph" w:styleId="Index5">
    <w:name w:val="index 5"/>
    <w:basedOn w:val="Normal"/>
    <w:next w:val="Normal"/>
    <w:autoRedefine/>
    <w:semiHidden/>
    <w:rsid w:val="00E653EA"/>
    <w:pPr>
      <w:ind w:left="1000" w:hanging="200"/>
    </w:pPr>
  </w:style>
  <w:style w:type="paragraph" w:styleId="Index6">
    <w:name w:val="index 6"/>
    <w:basedOn w:val="Normal"/>
    <w:next w:val="Normal"/>
    <w:autoRedefine/>
    <w:semiHidden/>
    <w:rsid w:val="00E653EA"/>
    <w:pPr>
      <w:ind w:left="1200" w:hanging="200"/>
    </w:pPr>
  </w:style>
  <w:style w:type="paragraph" w:styleId="Index7">
    <w:name w:val="index 7"/>
    <w:basedOn w:val="Normal"/>
    <w:next w:val="Normal"/>
    <w:autoRedefine/>
    <w:semiHidden/>
    <w:rsid w:val="00E653EA"/>
    <w:pPr>
      <w:ind w:left="1400" w:hanging="200"/>
    </w:pPr>
  </w:style>
  <w:style w:type="paragraph" w:styleId="Index8">
    <w:name w:val="index 8"/>
    <w:basedOn w:val="Normal"/>
    <w:next w:val="Normal"/>
    <w:autoRedefine/>
    <w:semiHidden/>
    <w:rsid w:val="00E653EA"/>
    <w:pPr>
      <w:ind w:left="1600" w:hanging="200"/>
    </w:pPr>
  </w:style>
  <w:style w:type="paragraph" w:styleId="Index9">
    <w:name w:val="index 9"/>
    <w:basedOn w:val="Normal"/>
    <w:next w:val="Normal"/>
    <w:autoRedefine/>
    <w:semiHidden/>
    <w:rsid w:val="00E653EA"/>
    <w:pPr>
      <w:ind w:left="1800" w:hanging="200"/>
    </w:pPr>
  </w:style>
  <w:style w:type="paragraph" w:styleId="MacroText">
    <w:name w:val="macro"/>
    <w:link w:val="MacroTextChar"/>
    <w:unhideWhenUsed/>
    <w:rsid w:val="00E653E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E653EA"/>
    <w:rPr>
      <w:rFonts w:ascii="Courier New" w:eastAsia="Times New Roman" w:hAnsi="Courier New" w:cs="Courier New"/>
      <w:sz w:val="20"/>
      <w:szCs w:val="20"/>
      <w:lang w:eastAsia="en-AU"/>
    </w:rPr>
  </w:style>
  <w:style w:type="paragraph" w:styleId="NormalIndent">
    <w:name w:val="Normal Indent"/>
    <w:basedOn w:val="Normal"/>
    <w:rsid w:val="00E653EA"/>
    <w:pPr>
      <w:ind w:left="567"/>
    </w:pPr>
  </w:style>
  <w:style w:type="paragraph" w:customStyle="1" w:styleId="NoteTableHeading">
    <w:name w:val="Note Table Heading"/>
    <w:basedOn w:val="HeadingBase"/>
    <w:next w:val="Normal"/>
    <w:rsid w:val="00E653EA"/>
    <w:pPr>
      <w:spacing w:before="240"/>
    </w:pPr>
    <w:rPr>
      <w:b/>
      <w:sz w:val="20"/>
    </w:rPr>
  </w:style>
  <w:style w:type="paragraph" w:customStyle="1" w:styleId="OverviewParagraph">
    <w:name w:val="Overview Paragraph"/>
    <w:basedOn w:val="Normal"/>
    <w:rsid w:val="00E653EA"/>
    <w:pPr>
      <w:spacing w:before="120" w:after="120" w:line="240" w:lineRule="auto"/>
    </w:pPr>
  </w:style>
  <w:style w:type="character" w:styleId="PageNumber">
    <w:name w:val="page number"/>
    <w:basedOn w:val="DefaultParagraphFont"/>
    <w:rsid w:val="00E653EA"/>
    <w:rPr>
      <w:rFonts w:ascii="Arial" w:hAnsi="Arial" w:cs="Arial"/>
    </w:rPr>
  </w:style>
  <w:style w:type="paragraph" w:customStyle="1" w:styleId="SingleParagraph">
    <w:name w:val="Single Paragraph"/>
    <w:basedOn w:val="Normal"/>
    <w:rsid w:val="00E653EA"/>
    <w:pPr>
      <w:spacing w:before="0" w:after="0"/>
    </w:pPr>
  </w:style>
  <w:style w:type="paragraph" w:customStyle="1" w:styleId="Source">
    <w:name w:val="Source"/>
    <w:basedOn w:val="Normal"/>
    <w:rsid w:val="00E653EA"/>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E653EA"/>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E653EA"/>
    <w:pPr>
      <w:jc w:val="center"/>
    </w:pPr>
  </w:style>
  <w:style w:type="paragraph" w:customStyle="1" w:styleId="TableColumnHeadingLeft">
    <w:name w:val="Table Column Heading Left"/>
    <w:basedOn w:val="TableColumnHeadingBase"/>
    <w:next w:val="Normal"/>
    <w:rsid w:val="00E653EA"/>
  </w:style>
  <w:style w:type="paragraph" w:customStyle="1" w:styleId="TableColumnHeadingRight">
    <w:name w:val="Table Column Heading Right"/>
    <w:basedOn w:val="TableColumnHeadingBase"/>
    <w:next w:val="Normal"/>
    <w:rsid w:val="00E653EA"/>
    <w:pPr>
      <w:jc w:val="right"/>
    </w:pPr>
  </w:style>
  <w:style w:type="paragraph" w:customStyle="1" w:styleId="TableGraphic">
    <w:name w:val="Table Graphic"/>
    <w:basedOn w:val="Normal"/>
    <w:next w:val="Normal"/>
    <w:rsid w:val="00E653EA"/>
    <w:pPr>
      <w:spacing w:after="0" w:line="240" w:lineRule="auto"/>
      <w:ind w:right="-113"/>
    </w:pPr>
  </w:style>
  <w:style w:type="table" w:styleId="TableGrid">
    <w:name w:val="Table Grid"/>
    <w:basedOn w:val="TableNormal"/>
    <w:rsid w:val="00E653EA"/>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E653EA"/>
    <w:pPr>
      <w:spacing w:before="120" w:after="20"/>
    </w:pPr>
    <w:rPr>
      <w:b/>
      <w:sz w:val="20"/>
    </w:rPr>
  </w:style>
  <w:style w:type="paragraph" w:customStyle="1" w:styleId="TableHeadingcontinued">
    <w:name w:val="Table Heading continued"/>
    <w:basedOn w:val="HeadingBase"/>
    <w:next w:val="TableGraphic"/>
    <w:rsid w:val="00E653EA"/>
    <w:pPr>
      <w:spacing w:before="120" w:after="20"/>
    </w:pPr>
    <w:rPr>
      <w:rFonts w:ascii="Arial Bold" w:hAnsi="Arial Bold"/>
      <w:b/>
      <w:sz w:val="20"/>
    </w:rPr>
  </w:style>
  <w:style w:type="paragraph" w:styleId="TableofFigures">
    <w:name w:val="table of figures"/>
    <w:basedOn w:val="Normal"/>
    <w:next w:val="Normal"/>
    <w:rsid w:val="00E653EA"/>
  </w:style>
  <w:style w:type="paragraph" w:customStyle="1" w:styleId="TableTextBase">
    <w:name w:val="Table Text Base"/>
    <w:basedOn w:val="Normal"/>
    <w:rsid w:val="00E653EA"/>
    <w:pPr>
      <w:spacing w:before="20" w:after="20" w:line="240" w:lineRule="auto"/>
    </w:pPr>
    <w:rPr>
      <w:rFonts w:ascii="Arial" w:hAnsi="Arial"/>
      <w:sz w:val="16"/>
    </w:rPr>
  </w:style>
  <w:style w:type="paragraph" w:customStyle="1" w:styleId="TableTextCentred">
    <w:name w:val="Table Text Centred"/>
    <w:basedOn w:val="TableTextBase"/>
    <w:rsid w:val="00E653EA"/>
    <w:pPr>
      <w:jc w:val="center"/>
    </w:pPr>
  </w:style>
  <w:style w:type="paragraph" w:customStyle="1" w:styleId="TableTextIndented">
    <w:name w:val="Table Text Indented"/>
    <w:basedOn w:val="TableTextBase"/>
    <w:rsid w:val="00E653EA"/>
    <w:pPr>
      <w:ind w:left="284"/>
    </w:pPr>
  </w:style>
  <w:style w:type="paragraph" w:customStyle="1" w:styleId="TableTextLeft">
    <w:name w:val="Table Text Left"/>
    <w:basedOn w:val="TableTextBase"/>
    <w:rsid w:val="00E653EA"/>
  </w:style>
  <w:style w:type="paragraph" w:customStyle="1" w:styleId="TableTextRight">
    <w:name w:val="Table Text Right"/>
    <w:basedOn w:val="TableTextBase"/>
    <w:rsid w:val="00E653EA"/>
    <w:pPr>
      <w:jc w:val="right"/>
    </w:pPr>
  </w:style>
  <w:style w:type="paragraph" w:styleId="TOAHeading">
    <w:name w:val="toa heading"/>
    <w:basedOn w:val="Normal"/>
    <w:next w:val="Normal"/>
    <w:rsid w:val="00E653EA"/>
    <w:pPr>
      <w:spacing w:before="120"/>
    </w:pPr>
    <w:rPr>
      <w:rFonts w:ascii="Arial" w:hAnsi="Arial" w:cs="Arial"/>
      <w:b/>
      <w:bCs/>
      <w:sz w:val="24"/>
      <w:szCs w:val="24"/>
    </w:rPr>
  </w:style>
  <w:style w:type="paragraph" w:styleId="TOC1">
    <w:name w:val="toc 1"/>
    <w:basedOn w:val="HeaderBase"/>
    <w:next w:val="Normal"/>
    <w:uiPriority w:val="39"/>
    <w:rsid w:val="00E653EA"/>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E653EA"/>
    <w:pPr>
      <w:keepNext w:val="0"/>
      <w:tabs>
        <w:tab w:val="left" w:pos="992"/>
        <w:tab w:val="right" w:leader="dot" w:pos="7700"/>
      </w:tabs>
      <w:spacing w:before="60" w:after="60"/>
      <w:ind w:right="851"/>
    </w:pPr>
    <w:rPr>
      <w:sz w:val="18"/>
    </w:rPr>
  </w:style>
  <w:style w:type="paragraph" w:styleId="TOC3">
    <w:name w:val="toc 3"/>
    <w:basedOn w:val="HeadingBase"/>
    <w:next w:val="Normal"/>
    <w:uiPriority w:val="39"/>
    <w:unhideWhenUsed/>
    <w:rsid w:val="00E653EA"/>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E653EA"/>
    <w:pPr>
      <w:tabs>
        <w:tab w:val="right" w:leader="dot" w:pos="7700"/>
      </w:tabs>
      <w:spacing w:before="40"/>
      <w:ind w:right="851"/>
    </w:pPr>
    <w:rPr>
      <w:sz w:val="20"/>
    </w:rPr>
  </w:style>
  <w:style w:type="paragraph" w:styleId="TOC5">
    <w:name w:val="toc 5"/>
    <w:basedOn w:val="Normal"/>
    <w:next w:val="Normal"/>
    <w:autoRedefine/>
    <w:uiPriority w:val="2"/>
    <w:semiHidden/>
    <w:rsid w:val="00E653EA"/>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E653EA"/>
    <w:pPr>
      <w:tabs>
        <w:tab w:val="left" w:pos="851"/>
      </w:tabs>
      <w:ind w:left="851" w:hanging="851"/>
    </w:pPr>
    <w:rPr>
      <w:color w:val="000000"/>
    </w:rPr>
  </w:style>
  <w:style w:type="paragraph" w:styleId="TOC7">
    <w:name w:val="toc 7"/>
    <w:basedOn w:val="Normal"/>
    <w:next w:val="Normal"/>
    <w:autoRedefine/>
    <w:uiPriority w:val="2"/>
    <w:semiHidden/>
    <w:rsid w:val="00E653EA"/>
    <w:pPr>
      <w:ind w:left="1200"/>
    </w:pPr>
  </w:style>
  <w:style w:type="paragraph" w:styleId="TOC8">
    <w:name w:val="toc 8"/>
    <w:basedOn w:val="Normal"/>
    <w:next w:val="Normal"/>
    <w:autoRedefine/>
    <w:uiPriority w:val="2"/>
    <w:semiHidden/>
    <w:rsid w:val="00E653EA"/>
    <w:pPr>
      <w:ind w:left="1400"/>
    </w:pPr>
  </w:style>
  <w:style w:type="paragraph" w:styleId="TOC9">
    <w:name w:val="toc 9"/>
    <w:basedOn w:val="Normal"/>
    <w:next w:val="Normal"/>
    <w:autoRedefine/>
    <w:uiPriority w:val="2"/>
    <w:semiHidden/>
    <w:rsid w:val="00E653EA"/>
    <w:pPr>
      <w:ind w:left="1600"/>
    </w:pPr>
  </w:style>
  <w:style w:type="paragraph" w:customStyle="1" w:styleId="TPHeading1">
    <w:name w:val="TP Heading 1"/>
    <w:basedOn w:val="HeadingBase"/>
    <w:semiHidden/>
    <w:rsid w:val="00E653EA"/>
    <w:pPr>
      <w:spacing w:before="60" w:after="60"/>
      <w:ind w:left="1134"/>
    </w:pPr>
    <w:rPr>
      <w:rFonts w:ascii="Arial Bold" w:hAnsi="Arial Bold"/>
      <w:b/>
      <w:caps/>
      <w:spacing w:val="-10"/>
      <w:sz w:val="28"/>
    </w:rPr>
  </w:style>
  <w:style w:type="paragraph" w:customStyle="1" w:styleId="TPHeading2">
    <w:name w:val="TP Heading 2"/>
    <w:basedOn w:val="HeadingBase"/>
    <w:semiHidden/>
    <w:rsid w:val="00E653EA"/>
    <w:pPr>
      <w:ind w:left="1134"/>
    </w:pPr>
    <w:rPr>
      <w:caps/>
      <w:spacing w:val="-10"/>
      <w:sz w:val="28"/>
    </w:rPr>
  </w:style>
  <w:style w:type="paragraph" w:customStyle="1" w:styleId="TPHeading3">
    <w:name w:val="TP Heading 3"/>
    <w:basedOn w:val="HeadingBase"/>
    <w:semiHidden/>
    <w:rsid w:val="00E653EA"/>
    <w:pPr>
      <w:ind w:left="1134"/>
    </w:pPr>
    <w:rPr>
      <w:caps/>
      <w:spacing w:val="-10"/>
    </w:rPr>
  </w:style>
  <w:style w:type="paragraph" w:customStyle="1" w:styleId="TPHeading3bold">
    <w:name w:val="TP Heading 3 bold"/>
    <w:basedOn w:val="TPHeading3"/>
    <w:semiHidden/>
    <w:rsid w:val="00E653EA"/>
    <w:rPr>
      <w:rFonts w:cs="Arial"/>
      <w:b/>
      <w:sz w:val="22"/>
      <w:szCs w:val="22"/>
    </w:rPr>
  </w:style>
  <w:style w:type="paragraph" w:customStyle="1" w:styleId="TPHEADING3boldspace">
    <w:name w:val="TP HEADING 3 bold space"/>
    <w:basedOn w:val="TPHeading3bold"/>
    <w:semiHidden/>
    <w:rsid w:val="00E653EA"/>
    <w:pPr>
      <w:spacing w:after="120"/>
    </w:pPr>
  </w:style>
  <w:style w:type="paragraph" w:customStyle="1" w:styleId="TPHEADING3space">
    <w:name w:val="TP HEADING 3 space"/>
    <w:basedOn w:val="TPHeading3"/>
    <w:semiHidden/>
    <w:rsid w:val="00E653EA"/>
    <w:pPr>
      <w:spacing w:before="120" w:after="120"/>
    </w:pPr>
    <w:rPr>
      <w:rFonts w:cs="Arial"/>
      <w:sz w:val="22"/>
      <w:szCs w:val="22"/>
    </w:rPr>
  </w:style>
  <w:style w:type="paragraph" w:customStyle="1" w:styleId="TPHeading4">
    <w:name w:val="TP Heading 4"/>
    <w:basedOn w:val="TPHeading3"/>
    <w:semiHidden/>
    <w:rsid w:val="00E653EA"/>
    <w:rPr>
      <w:sz w:val="20"/>
    </w:rPr>
  </w:style>
  <w:style w:type="paragraph" w:customStyle="1" w:styleId="TPHEADING4space">
    <w:name w:val="TP HEADING 4 space"/>
    <w:basedOn w:val="TPHEADING3space"/>
    <w:semiHidden/>
    <w:rsid w:val="00E653EA"/>
  </w:style>
  <w:style w:type="paragraph" w:customStyle="1" w:styleId="ChartLine">
    <w:name w:val="Chart Line"/>
    <w:basedOn w:val="Normal"/>
    <w:autoRedefine/>
    <w:qFormat/>
    <w:rsid w:val="00E653EA"/>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E653EA"/>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E653EA"/>
    <w:rPr>
      <w:sz w:val="16"/>
    </w:rPr>
  </w:style>
  <w:style w:type="paragraph" w:customStyle="1" w:styleId="Box-continuedon">
    <w:name w:val="Box - continued on"/>
    <w:basedOn w:val="Normal"/>
    <w:qFormat/>
    <w:rsid w:val="00E653EA"/>
    <w:pPr>
      <w:jc w:val="right"/>
    </w:pPr>
    <w:rPr>
      <w:rFonts w:asciiTheme="majorHAnsi" w:hAnsiTheme="majorHAnsi" w:cstheme="majorHAnsi"/>
      <w:i/>
      <w:iCs/>
      <w:sz w:val="18"/>
      <w:szCs w:val="24"/>
    </w:rPr>
  </w:style>
  <w:style w:type="paragraph" w:customStyle="1" w:styleId="BoxHeading2">
    <w:name w:val="Box Heading 2"/>
    <w:basedOn w:val="BoxHeading"/>
    <w:autoRedefine/>
    <w:rsid w:val="00E653EA"/>
    <w:pPr>
      <w:spacing w:after="0"/>
    </w:pPr>
    <w:rPr>
      <w:b w:val="0"/>
      <w:bCs/>
      <w:szCs w:val="14"/>
    </w:rPr>
  </w:style>
  <w:style w:type="character" w:customStyle="1" w:styleId="Heading9Char">
    <w:name w:val="Heading 9 Char"/>
    <w:basedOn w:val="DefaultParagraphFont"/>
    <w:link w:val="Heading9"/>
    <w:uiPriority w:val="9"/>
    <w:rsid w:val="00E653EA"/>
    <w:rPr>
      <w:rFonts w:ascii="Cambria" w:eastAsia="Times New Roman" w:hAnsi="Cambria" w:cs="Times New Roman"/>
      <w:lang w:eastAsia="en-AU"/>
    </w:rPr>
  </w:style>
  <w:style w:type="paragraph" w:customStyle="1" w:styleId="GhostLine">
    <w:name w:val="Ghost Line"/>
    <w:basedOn w:val="NoSpacing"/>
    <w:qFormat/>
    <w:rsid w:val="00E653EA"/>
    <w:pPr>
      <w:jc w:val="both"/>
    </w:pPr>
    <w:rPr>
      <w:rFonts w:ascii="Book Antiqua" w:hAnsi="Book Antiqua"/>
      <w:sz w:val="2"/>
    </w:rPr>
  </w:style>
  <w:style w:type="paragraph" w:styleId="NoSpacing">
    <w:name w:val="No Spacing"/>
    <w:uiPriority w:val="1"/>
    <w:qFormat/>
    <w:rsid w:val="00E653EA"/>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E653EA"/>
    <w:rPr>
      <w:rFonts w:ascii="Book Antiqua" w:eastAsia="Times New Roman" w:hAnsi="Book Antiqua" w:cs="Times New Roman"/>
      <w:sz w:val="19"/>
      <w:szCs w:val="20"/>
      <w:lang w:eastAsia="en-AU"/>
    </w:rPr>
  </w:style>
  <w:style w:type="character" w:customStyle="1" w:styleId="A5">
    <w:name w:val="A5"/>
    <w:uiPriority w:val="99"/>
    <w:rsid w:val="00E653EA"/>
    <w:rPr>
      <w:rFonts w:cs="Swiss 721 BT"/>
      <w:color w:val="000000"/>
      <w:sz w:val="20"/>
      <w:szCs w:val="20"/>
    </w:rPr>
  </w:style>
  <w:style w:type="paragraph" w:customStyle="1" w:styleId="CreativeCommonsNormal">
    <w:name w:val="Creative Commons Normal"/>
    <w:basedOn w:val="Normal"/>
    <w:qFormat/>
    <w:rsid w:val="00E653EA"/>
    <w:pPr>
      <w:spacing w:before="120" w:after="120"/>
    </w:pPr>
  </w:style>
  <w:style w:type="paragraph" w:customStyle="1" w:styleId="CreativeCommonsH1">
    <w:name w:val="Creative Commons H1"/>
    <w:basedOn w:val="Normal"/>
    <w:qFormat/>
    <w:rsid w:val="00E653EA"/>
    <w:pPr>
      <w:spacing w:before="180" w:after="120"/>
    </w:pPr>
    <w:rPr>
      <w:b/>
      <w:bCs/>
    </w:rPr>
  </w:style>
  <w:style w:type="paragraph" w:customStyle="1" w:styleId="CreativeCommonsIndented">
    <w:name w:val="Creative Commons Indented"/>
    <w:basedOn w:val="CreativeCommonsNormal"/>
    <w:qFormat/>
    <w:rsid w:val="00E653EA"/>
    <w:pPr>
      <w:ind w:left="567"/>
    </w:pPr>
  </w:style>
  <w:style w:type="paragraph" w:customStyle="1" w:styleId="OutlineNumbered1">
    <w:name w:val="Outline Numbered 1"/>
    <w:basedOn w:val="Normal"/>
    <w:link w:val="OutlineNumbered1Char"/>
    <w:qFormat/>
    <w:rsid w:val="00E653EA"/>
    <w:pPr>
      <w:numPr>
        <w:numId w:val="22"/>
      </w:numPr>
    </w:pPr>
  </w:style>
  <w:style w:type="character" w:customStyle="1" w:styleId="OutlineNumbered1Char">
    <w:name w:val="Outline Numbered 1 Char"/>
    <w:basedOn w:val="DefaultParagraphFont"/>
    <w:link w:val="OutlineNumbered1"/>
    <w:rsid w:val="00E653EA"/>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E653EA"/>
    <w:pPr>
      <w:numPr>
        <w:ilvl w:val="1"/>
        <w:numId w:val="21"/>
      </w:numPr>
    </w:pPr>
  </w:style>
  <w:style w:type="paragraph" w:customStyle="1" w:styleId="OutlineNumbered3">
    <w:name w:val="Outline Numbered 3"/>
    <w:basedOn w:val="Normal"/>
    <w:qFormat/>
    <w:rsid w:val="00E653EA"/>
    <w:pPr>
      <w:numPr>
        <w:ilvl w:val="2"/>
        <w:numId w:val="21"/>
      </w:numPr>
    </w:pPr>
  </w:style>
  <w:style w:type="character" w:styleId="Emphasis">
    <w:name w:val="Emphasis"/>
    <w:basedOn w:val="DefaultParagraphFont"/>
    <w:uiPriority w:val="20"/>
    <w:qFormat/>
    <w:rsid w:val="00E653EA"/>
    <w:rPr>
      <w:i/>
      <w:iCs/>
    </w:rPr>
  </w:style>
  <w:style w:type="paragraph" w:styleId="TOCHeading">
    <w:name w:val="TOC Heading"/>
    <w:basedOn w:val="Heading1"/>
    <w:next w:val="Normal"/>
    <w:uiPriority w:val="39"/>
    <w:semiHidden/>
    <w:unhideWhenUsed/>
    <w:qFormat/>
    <w:rsid w:val="006F791B"/>
    <w:pPr>
      <w:keepLines/>
      <w:spacing w:before="240" w:after="0" w:line="240" w:lineRule="exact"/>
      <w:outlineLvl w:val="9"/>
    </w:pPr>
    <w:rPr>
      <w:rFonts w:asciiTheme="majorHAnsi" w:eastAsiaTheme="majorEastAsia" w:hAnsiTheme="majorHAnsi" w:cstheme="majorBidi"/>
      <w:b w:val="0"/>
      <w:color w:val="024A91" w:themeColor="accent1" w:themeShade="BF"/>
      <w:kern w:val="0"/>
      <w:sz w:val="32"/>
      <w:szCs w:val="32"/>
    </w:rPr>
  </w:style>
  <w:style w:type="paragraph" w:customStyle="1" w:styleId="PortfolioName">
    <w:name w:val="PortfolioName"/>
    <w:basedOn w:val="Heading3"/>
    <w:qFormat/>
    <w:rsid w:val="00440D17"/>
    <w:pPr>
      <w:spacing w:before="240" w:after="240"/>
    </w:pPr>
    <w:rPr>
      <w:color w:val="000000"/>
      <w:sz w:val="26"/>
    </w:rPr>
  </w:style>
  <w:style w:type="paragraph" w:customStyle="1" w:styleId="MeasureTitle">
    <w:name w:val="MeasureTitle"/>
    <w:basedOn w:val="Heading5"/>
    <w:qFormat/>
    <w:rsid w:val="00CD2845"/>
    <w:pPr>
      <w:spacing w:before="360"/>
    </w:pPr>
    <w:rPr>
      <w:b/>
      <w:bCs w:val="0"/>
      <w:i w:val="0"/>
      <w:iCs w:val="0"/>
      <w:color w:val="000000"/>
      <w:szCs w:val="20"/>
    </w:rPr>
  </w:style>
  <w:style w:type="paragraph" w:styleId="Revision">
    <w:name w:val="Revision"/>
    <w:hidden/>
    <w:uiPriority w:val="99"/>
    <w:semiHidden/>
    <w:rsid w:val="00BC79D5"/>
    <w:pPr>
      <w:spacing w:after="0" w:line="240" w:lineRule="auto"/>
    </w:pPr>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6F7B99"/>
    <w:rPr>
      <w:rFonts w:ascii="Times New Roman" w:hAnsi="Times New Roman"/>
      <w:sz w:val="24"/>
      <w:szCs w:val="24"/>
    </w:rPr>
  </w:style>
  <w:style w:type="character" w:styleId="UnresolvedMention">
    <w:name w:val="Unresolved Mention"/>
    <w:basedOn w:val="DefaultParagraphFont"/>
    <w:uiPriority w:val="99"/>
    <w:semiHidden/>
    <w:unhideWhenUsed/>
    <w:rsid w:val="00F179A7"/>
    <w:rPr>
      <w:color w:val="605E5C"/>
      <w:shd w:val="clear" w:color="auto" w:fill="E1DFDD"/>
    </w:rPr>
  </w:style>
  <w:style w:type="character" w:styleId="FollowedHyperlink">
    <w:name w:val="FollowedHyperlink"/>
    <w:basedOn w:val="DefaultParagraphFont"/>
    <w:uiPriority w:val="99"/>
    <w:semiHidden/>
    <w:unhideWhenUsed/>
    <w:rsid w:val="002C7EDD"/>
    <w:rPr>
      <w:color w:val="E61E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mailto:media@treasury.gov.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yperlink" Target="http://www.budget.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9EF7EC9F-34FA-4482-B77A-D98CB7430BCB}"/>
</file>

<file path=customXml/itemProps2.xml><?xml version="1.0" encoding="utf-8"?>
<ds:datastoreItem xmlns:ds="http://schemas.openxmlformats.org/officeDocument/2006/customXml" ds:itemID="{22909F65-37F3-4275-80D4-3DD195C11D06}"/>
</file>

<file path=customXml/itemProps3.xml><?xml version="1.0" encoding="utf-8"?>
<ds:datastoreItem xmlns:ds="http://schemas.openxmlformats.org/officeDocument/2006/customXml" ds:itemID="{38284B3E-94F2-47AC-9229-690ABF5B93BB}"/>
</file>

<file path=docProps/app.xml><?xml version="1.0" encoding="utf-8"?>
<Properties xmlns="http://schemas.openxmlformats.org/officeDocument/2006/extended-properties" xmlns:vt="http://schemas.openxmlformats.org/officeDocument/2006/docPropsVTypes">
  <Template>Normal.dotm</Template>
  <TotalTime>0</TotalTime>
  <Pages>9</Pages>
  <Words>1158</Words>
  <Characters>7026</Characters>
  <Application>Microsoft Office Word</Application>
  <DocSecurity>0</DocSecurity>
  <Lines>198</Lines>
  <Paragraphs>156</Paragraphs>
  <ScaleCrop>false</ScaleCrop>
  <HeadingPairs>
    <vt:vector size="2" baseType="variant">
      <vt:variant>
        <vt:lpstr>Title</vt:lpstr>
      </vt:variant>
      <vt:variant>
        <vt:i4>1</vt:i4>
      </vt:variant>
    </vt:vector>
  </HeadingPairs>
  <TitlesOfParts>
    <vt:vector size="1" baseType="lpstr">
      <vt:lpstr>Budget Paper No. 2</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2</dc:title>
  <dc:subject>Preliminaries</dc:subject>
  <dc:creator>Australian Government</dc:creator>
  <cp:keywords/>
  <dc:description/>
  <cp:lastModifiedBy/>
  <cp:revision>1</cp:revision>
  <dcterms:created xsi:type="dcterms:W3CDTF">2025-03-23T06:50:00Z</dcterms:created>
  <dcterms:modified xsi:type="dcterms:W3CDTF">2025-03-23T06:51:00Z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2025-03-23T06:51:15Z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65c26b8a-fdc8-44ad-a471-ded3be20e981</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