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84905" w14:textId="6685B894" w:rsidR="00DE1DED" w:rsidRPr="004B3BAD" w:rsidRDefault="00DE1DED" w:rsidP="00BE0D4B">
      <w:pPr>
        <w:pStyle w:val="Heading2"/>
        <w:spacing w:before="0"/>
      </w:pPr>
      <w:r>
        <w:t>Environment, energy and water</w:t>
      </w:r>
    </w:p>
    <w:p w14:paraId="660616DC" w14:textId="30F77564" w:rsidR="00DE1DED" w:rsidRPr="004B3BAD" w:rsidRDefault="00DE1DED" w:rsidP="00DE1DED">
      <w:r w:rsidRPr="00253A27">
        <w:t>In 202</w:t>
      </w:r>
      <w:r w:rsidR="00CF431F">
        <w:t>5</w:t>
      </w:r>
      <w:r w:rsidRPr="00253A27">
        <w:t>–2</w:t>
      </w:r>
      <w:r w:rsidR="00CF431F">
        <w:t>6</w:t>
      </w:r>
      <w:r w:rsidRPr="00253A27">
        <w:t>, th</w:t>
      </w:r>
      <w:r>
        <w:t>e</w:t>
      </w:r>
      <w:r w:rsidRPr="00253A27">
        <w:t xml:space="preserve"> Australian</w:t>
      </w:r>
      <w:r w:rsidR="00AC0383">
        <w:t> </w:t>
      </w:r>
      <w:r w:rsidRPr="00253A27">
        <w:t xml:space="preserve">Government will provide funding of </w:t>
      </w:r>
      <w:r w:rsidRPr="00AE5A1A">
        <w:t>$</w:t>
      </w:r>
      <w:r w:rsidR="00211344" w:rsidRPr="00AE5A1A">
        <w:t>1.5</w:t>
      </w:r>
      <w:r w:rsidRPr="00253A27">
        <w:t> billion in National</w:t>
      </w:r>
      <w:r w:rsidR="00AC0383">
        <w:t> </w:t>
      </w:r>
      <w:r w:rsidRPr="00253A27">
        <w:t>Partnership payments to support state environment, energy and water projects</w:t>
      </w:r>
      <w:r>
        <w:t xml:space="preserve">. </w:t>
      </w:r>
      <w:r w:rsidDel="00211344">
        <w:t>In</w:t>
      </w:r>
      <w:r w:rsidR="00E27507">
        <w:t> </w:t>
      </w:r>
      <w:r w:rsidDel="00211344">
        <w:t xml:space="preserve">addition, </w:t>
      </w:r>
      <w:r w:rsidRPr="00AE5A1A" w:rsidDel="00211344">
        <w:t>$</w:t>
      </w:r>
      <w:r w:rsidR="00A62F81" w:rsidRPr="00AE5A1A">
        <w:t>1.8</w:t>
      </w:r>
      <w:r w:rsidRPr="00253A27" w:rsidDel="00211344">
        <w:t> billion in Energy Bill Relief will be provided through the states.</w:t>
      </w:r>
      <w:r w:rsidRPr="004B3BAD" w:rsidDel="00211344">
        <w:t xml:space="preserve"> </w:t>
      </w:r>
      <w:r w:rsidRPr="004B3BAD">
        <w:t>This is detailed in Table 2.9.</w:t>
      </w:r>
    </w:p>
    <w:p w14:paraId="6D8B7F52" w14:textId="682E0571" w:rsidR="00CC5D33" w:rsidRDefault="00DE1DED" w:rsidP="00CC5D33">
      <w:pPr>
        <w:pStyle w:val="TableHeading"/>
        <w:rPr>
          <w:rFonts w:asciiTheme="minorHAnsi" w:eastAsiaTheme="minorHAnsi" w:hAnsiTheme="minorHAnsi" w:cstheme="minorBidi"/>
          <w:sz w:val="22"/>
          <w:szCs w:val="22"/>
          <w:lang w:eastAsia="en-US"/>
        </w:rPr>
      </w:pPr>
      <w:r w:rsidRPr="004B3BAD">
        <w:t xml:space="preserve">Table 2.9: </w:t>
      </w:r>
      <w:r w:rsidRPr="00253A27">
        <w:t>Payments</w:t>
      </w:r>
      <w:r w:rsidRPr="004B3BAD">
        <w:t xml:space="preserve"> to support state environment, energy and water services</w:t>
      </w:r>
      <w:r w:rsidRPr="004B3BAD">
        <w:rPr>
          <w:vertAlign w:val="superscript"/>
        </w:rPr>
        <w:t>(a)</w:t>
      </w:r>
      <w:r w:rsidR="00855A26">
        <w:rPr>
          <w:vertAlign w:val="superscript"/>
        </w:rPr>
        <w:t xml:space="preserve"> </w:t>
      </w:r>
      <w:bookmarkStart w:id="0" w:name="_1803810441"/>
      <w:bookmarkStart w:id="1" w:name="_1803636166"/>
      <w:bookmarkEnd w:id="0"/>
      <w:bookmarkEnd w:id="1"/>
    </w:p>
    <w:tbl>
      <w:tblPr>
        <w:tblW w:w="5000" w:type="pct"/>
        <w:tblCellMar>
          <w:left w:w="0" w:type="dxa"/>
          <w:right w:w="28" w:type="dxa"/>
        </w:tblCellMar>
        <w:tblLook w:val="04A0" w:firstRow="1" w:lastRow="0" w:firstColumn="1" w:lastColumn="0" w:noHBand="0" w:noVBand="1"/>
      </w:tblPr>
      <w:tblGrid>
        <w:gridCol w:w="3785"/>
        <w:gridCol w:w="748"/>
        <w:gridCol w:w="871"/>
        <w:gridCol w:w="810"/>
        <w:gridCol w:w="748"/>
        <w:gridCol w:w="748"/>
      </w:tblGrid>
      <w:tr w:rsidR="00CC5D33" w:rsidRPr="00CC5D33" w14:paraId="4C1C57C6" w14:textId="77777777" w:rsidTr="00CC5D33">
        <w:trPr>
          <w:divId w:val="427040478"/>
          <w:trHeight w:hRule="exact" w:val="225"/>
        </w:trPr>
        <w:tc>
          <w:tcPr>
            <w:tcW w:w="2454" w:type="pct"/>
            <w:tcBorders>
              <w:top w:val="single" w:sz="4" w:space="0" w:color="293F5B"/>
              <w:left w:val="nil"/>
              <w:bottom w:val="nil"/>
              <w:right w:val="nil"/>
            </w:tcBorders>
            <w:shd w:val="clear" w:color="000000" w:fill="FFFFFF"/>
            <w:noWrap/>
            <w:vAlign w:val="center"/>
            <w:hideMark/>
          </w:tcPr>
          <w:p w14:paraId="3B5FF8FD" w14:textId="0BB3031F" w:rsidR="00CC5D33" w:rsidRPr="00CC5D33" w:rsidRDefault="00CC5D33" w:rsidP="00CC5D33">
            <w:pPr>
              <w:spacing w:before="0" w:after="0" w:line="240" w:lineRule="auto"/>
              <w:rPr>
                <w:rFonts w:ascii="Arial" w:hAnsi="Arial" w:cs="Arial"/>
                <w:sz w:val="16"/>
                <w:szCs w:val="16"/>
              </w:rPr>
            </w:pPr>
            <w:r w:rsidRPr="00CC5D33">
              <w:rPr>
                <w:rFonts w:ascii="Arial" w:hAnsi="Arial" w:cs="Arial"/>
                <w:sz w:val="16"/>
                <w:szCs w:val="16"/>
              </w:rPr>
              <w:t>$million</w:t>
            </w:r>
          </w:p>
        </w:tc>
        <w:tc>
          <w:tcPr>
            <w:tcW w:w="485" w:type="pct"/>
            <w:tcBorders>
              <w:top w:val="single" w:sz="4" w:space="0" w:color="293F5B"/>
              <w:left w:val="nil"/>
              <w:bottom w:val="single" w:sz="4" w:space="0" w:color="293F5B"/>
              <w:right w:val="nil"/>
            </w:tcBorders>
            <w:shd w:val="clear" w:color="000000" w:fill="FFFFFF"/>
            <w:noWrap/>
            <w:vAlign w:val="center"/>
            <w:hideMark/>
          </w:tcPr>
          <w:p w14:paraId="6BDFD740" w14:textId="5D40A050" w:rsidR="00CC5D33" w:rsidRPr="00CC5D33" w:rsidRDefault="00CC5D33" w:rsidP="00CC5D33">
            <w:pPr>
              <w:spacing w:before="0" w:after="0" w:line="240" w:lineRule="auto"/>
              <w:jc w:val="right"/>
              <w:rPr>
                <w:rFonts w:ascii="Arial" w:hAnsi="Arial" w:cs="Arial"/>
                <w:sz w:val="16"/>
                <w:szCs w:val="16"/>
              </w:rPr>
            </w:pPr>
            <w:r w:rsidRPr="00CC5D33">
              <w:rPr>
                <w:rFonts w:ascii="Arial" w:hAnsi="Arial" w:cs="Arial"/>
                <w:sz w:val="16"/>
                <w:szCs w:val="16"/>
              </w:rPr>
              <w:t>2024</w:t>
            </w:r>
            <w:r w:rsidR="0010007F">
              <w:rPr>
                <w:rFonts w:ascii="Arial" w:hAnsi="Arial" w:cs="Arial"/>
                <w:sz w:val="16"/>
                <w:szCs w:val="16"/>
              </w:rPr>
              <w:noBreakHyphen/>
            </w:r>
            <w:r w:rsidRPr="00CC5D33">
              <w:rPr>
                <w:rFonts w:ascii="Arial" w:hAnsi="Arial" w:cs="Arial"/>
                <w:sz w:val="16"/>
                <w:szCs w:val="16"/>
              </w:rPr>
              <w:t>25</w:t>
            </w:r>
          </w:p>
        </w:tc>
        <w:tc>
          <w:tcPr>
            <w:tcW w:w="565" w:type="pct"/>
            <w:tcBorders>
              <w:top w:val="single" w:sz="4" w:space="0" w:color="293F5B"/>
              <w:left w:val="nil"/>
              <w:bottom w:val="single" w:sz="4" w:space="0" w:color="293F5B"/>
              <w:right w:val="nil"/>
            </w:tcBorders>
            <w:shd w:val="clear" w:color="000000" w:fill="E6F2FF"/>
            <w:noWrap/>
            <w:vAlign w:val="center"/>
            <w:hideMark/>
          </w:tcPr>
          <w:p w14:paraId="0551AE2F" w14:textId="1353067D" w:rsidR="00CC5D33" w:rsidRPr="00CC5D33" w:rsidRDefault="00CC5D33" w:rsidP="00CC5D33">
            <w:pPr>
              <w:spacing w:before="0" w:after="0" w:line="240" w:lineRule="auto"/>
              <w:jc w:val="right"/>
              <w:rPr>
                <w:rFonts w:ascii="Arial" w:hAnsi="Arial" w:cs="Arial"/>
                <w:sz w:val="16"/>
                <w:szCs w:val="16"/>
              </w:rPr>
            </w:pPr>
            <w:r w:rsidRPr="00CC5D33">
              <w:rPr>
                <w:rFonts w:ascii="Arial" w:hAnsi="Arial" w:cs="Arial"/>
                <w:sz w:val="16"/>
                <w:szCs w:val="16"/>
              </w:rPr>
              <w:t>2025</w:t>
            </w:r>
            <w:r w:rsidR="0010007F">
              <w:rPr>
                <w:rFonts w:ascii="Arial" w:hAnsi="Arial" w:cs="Arial"/>
                <w:sz w:val="16"/>
                <w:szCs w:val="16"/>
              </w:rPr>
              <w:noBreakHyphen/>
            </w:r>
            <w:r w:rsidRPr="00CC5D33">
              <w:rPr>
                <w:rFonts w:ascii="Arial" w:hAnsi="Arial" w:cs="Arial"/>
                <w:sz w:val="16"/>
                <w:szCs w:val="16"/>
              </w:rPr>
              <w:t>26</w:t>
            </w:r>
          </w:p>
        </w:tc>
        <w:tc>
          <w:tcPr>
            <w:tcW w:w="525" w:type="pct"/>
            <w:tcBorders>
              <w:top w:val="single" w:sz="4" w:space="0" w:color="293F5B"/>
              <w:left w:val="nil"/>
              <w:bottom w:val="single" w:sz="4" w:space="0" w:color="293F5B"/>
              <w:right w:val="nil"/>
            </w:tcBorders>
            <w:shd w:val="clear" w:color="000000" w:fill="FFFFFF"/>
            <w:noWrap/>
            <w:vAlign w:val="center"/>
            <w:hideMark/>
          </w:tcPr>
          <w:p w14:paraId="29940556" w14:textId="732CB2B0" w:rsidR="00CC5D33" w:rsidRPr="00CC5D33" w:rsidRDefault="00CC5D33" w:rsidP="00CC5D33">
            <w:pPr>
              <w:spacing w:before="0" w:after="0" w:line="240" w:lineRule="auto"/>
              <w:jc w:val="right"/>
              <w:rPr>
                <w:rFonts w:ascii="Arial" w:hAnsi="Arial" w:cs="Arial"/>
                <w:sz w:val="16"/>
                <w:szCs w:val="16"/>
              </w:rPr>
            </w:pPr>
            <w:r w:rsidRPr="00CC5D33">
              <w:rPr>
                <w:rFonts w:ascii="Arial" w:hAnsi="Arial" w:cs="Arial"/>
                <w:sz w:val="16"/>
                <w:szCs w:val="16"/>
              </w:rPr>
              <w:t>2026</w:t>
            </w:r>
            <w:r w:rsidR="0010007F">
              <w:rPr>
                <w:rFonts w:ascii="Arial" w:hAnsi="Arial" w:cs="Arial"/>
                <w:sz w:val="16"/>
                <w:szCs w:val="16"/>
              </w:rPr>
              <w:noBreakHyphen/>
            </w:r>
            <w:r w:rsidRPr="00CC5D33">
              <w:rPr>
                <w:rFonts w:ascii="Arial" w:hAnsi="Arial" w:cs="Arial"/>
                <w:sz w:val="16"/>
                <w:szCs w:val="16"/>
              </w:rPr>
              <w:t>27</w:t>
            </w:r>
          </w:p>
        </w:tc>
        <w:tc>
          <w:tcPr>
            <w:tcW w:w="485" w:type="pct"/>
            <w:tcBorders>
              <w:top w:val="single" w:sz="4" w:space="0" w:color="293F5B"/>
              <w:left w:val="nil"/>
              <w:bottom w:val="single" w:sz="4" w:space="0" w:color="293F5B"/>
              <w:right w:val="nil"/>
            </w:tcBorders>
            <w:shd w:val="clear" w:color="000000" w:fill="FFFFFF"/>
            <w:noWrap/>
            <w:vAlign w:val="center"/>
            <w:hideMark/>
          </w:tcPr>
          <w:p w14:paraId="2E9D79ED" w14:textId="14CFFC81" w:rsidR="00CC5D33" w:rsidRPr="00CC5D33" w:rsidRDefault="00CC5D33" w:rsidP="00CC5D33">
            <w:pPr>
              <w:spacing w:before="0" w:after="0" w:line="240" w:lineRule="auto"/>
              <w:jc w:val="right"/>
              <w:rPr>
                <w:rFonts w:ascii="Arial" w:hAnsi="Arial" w:cs="Arial"/>
                <w:sz w:val="16"/>
                <w:szCs w:val="16"/>
              </w:rPr>
            </w:pPr>
            <w:r w:rsidRPr="00CC5D33">
              <w:rPr>
                <w:rFonts w:ascii="Arial" w:hAnsi="Arial" w:cs="Arial"/>
                <w:sz w:val="16"/>
                <w:szCs w:val="16"/>
              </w:rPr>
              <w:t>2027</w:t>
            </w:r>
            <w:r w:rsidR="0010007F">
              <w:rPr>
                <w:rFonts w:ascii="Arial" w:hAnsi="Arial" w:cs="Arial"/>
                <w:sz w:val="16"/>
                <w:szCs w:val="16"/>
              </w:rPr>
              <w:noBreakHyphen/>
            </w:r>
            <w:r w:rsidRPr="00CC5D33">
              <w:rPr>
                <w:rFonts w:ascii="Arial" w:hAnsi="Arial" w:cs="Arial"/>
                <w:sz w:val="16"/>
                <w:szCs w:val="16"/>
              </w:rPr>
              <w:t>28</w:t>
            </w:r>
          </w:p>
        </w:tc>
        <w:tc>
          <w:tcPr>
            <w:tcW w:w="485" w:type="pct"/>
            <w:tcBorders>
              <w:top w:val="single" w:sz="4" w:space="0" w:color="293F5B"/>
              <w:left w:val="nil"/>
              <w:bottom w:val="single" w:sz="4" w:space="0" w:color="293F5B"/>
              <w:right w:val="nil"/>
            </w:tcBorders>
            <w:shd w:val="clear" w:color="000000" w:fill="FFFFFF"/>
            <w:noWrap/>
            <w:vAlign w:val="center"/>
            <w:hideMark/>
          </w:tcPr>
          <w:p w14:paraId="6A5B5016" w14:textId="0A16B05E" w:rsidR="00CC5D33" w:rsidRPr="00CC5D33" w:rsidRDefault="00CC5D33" w:rsidP="00CC5D33">
            <w:pPr>
              <w:spacing w:before="0" w:after="0" w:line="240" w:lineRule="auto"/>
              <w:jc w:val="right"/>
              <w:rPr>
                <w:rFonts w:ascii="Arial" w:hAnsi="Arial" w:cs="Arial"/>
                <w:sz w:val="16"/>
                <w:szCs w:val="16"/>
              </w:rPr>
            </w:pPr>
            <w:r w:rsidRPr="00CC5D33">
              <w:rPr>
                <w:rFonts w:ascii="Arial" w:hAnsi="Arial" w:cs="Arial"/>
                <w:sz w:val="16"/>
                <w:szCs w:val="16"/>
              </w:rPr>
              <w:t>2028</w:t>
            </w:r>
            <w:r w:rsidR="0010007F">
              <w:rPr>
                <w:rFonts w:ascii="Arial" w:hAnsi="Arial" w:cs="Arial"/>
                <w:sz w:val="16"/>
                <w:szCs w:val="16"/>
              </w:rPr>
              <w:noBreakHyphen/>
            </w:r>
            <w:r w:rsidRPr="00CC5D33">
              <w:rPr>
                <w:rFonts w:ascii="Arial" w:hAnsi="Arial" w:cs="Arial"/>
                <w:sz w:val="16"/>
                <w:szCs w:val="16"/>
              </w:rPr>
              <w:t>29</w:t>
            </w:r>
          </w:p>
        </w:tc>
      </w:tr>
      <w:tr w:rsidR="00CC5D33" w:rsidRPr="00CC5D33" w14:paraId="345EDFA7" w14:textId="77777777" w:rsidTr="00CC5D33">
        <w:trPr>
          <w:divId w:val="427040478"/>
          <w:trHeight w:hRule="exact" w:val="225"/>
        </w:trPr>
        <w:tc>
          <w:tcPr>
            <w:tcW w:w="2454" w:type="pct"/>
            <w:tcBorders>
              <w:top w:val="nil"/>
              <w:left w:val="nil"/>
              <w:bottom w:val="nil"/>
              <w:right w:val="nil"/>
            </w:tcBorders>
            <w:shd w:val="clear" w:color="auto" w:fill="auto"/>
            <w:noWrap/>
            <w:vAlign w:val="center"/>
            <w:hideMark/>
          </w:tcPr>
          <w:p w14:paraId="76602377" w14:textId="77777777" w:rsidR="00CC5D33" w:rsidRPr="00CC5D33" w:rsidRDefault="00CC5D33" w:rsidP="00CC5D33">
            <w:pPr>
              <w:spacing w:before="0" w:after="0" w:line="240" w:lineRule="auto"/>
              <w:rPr>
                <w:rFonts w:ascii="Arial" w:hAnsi="Arial" w:cs="Arial"/>
                <w:b/>
                <w:bCs/>
                <w:sz w:val="16"/>
                <w:szCs w:val="16"/>
              </w:rPr>
            </w:pPr>
            <w:r w:rsidRPr="00CC5D33">
              <w:rPr>
                <w:rFonts w:ascii="Arial" w:hAnsi="Arial" w:cs="Arial"/>
                <w:b/>
                <w:bCs/>
                <w:sz w:val="16"/>
                <w:szCs w:val="16"/>
              </w:rPr>
              <w:t>Energy Bill Relief</w:t>
            </w:r>
          </w:p>
        </w:tc>
        <w:tc>
          <w:tcPr>
            <w:tcW w:w="485" w:type="pct"/>
            <w:tcBorders>
              <w:top w:val="nil"/>
              <w:left w:val="nil"/>
              <w:bottom w:val="nil"/>
              <w:right w:val="nil"/>
            </w:tcBorders>
            <w:shd w:val="clear" w:color="000000" w:fill="FFFFFF"/>
            <w:noWrap/>
            <w:vAlign w:val="center"/>
            <w:hideMark/>
          </w:tcPr>
          <w:p w14:paraId="613D7295" w14:textId="77777777" w:rsidR="00CC5D33" w:rsidRPr="00CC5D33" w:rsidRDefault="00CC5D33" w:rsidP="00CC5D33">
            <w:pPr>
              <w:spacing w:before="0" w:after="0" w:line="240" w:lineRule="auto"/>
              <w:jc w:val="right"/>
              <w:rPr>
                <w:rFonts w:ascii="Arial" w:hAnsi="Arial" w:cs="Arial"/>
                <w:sz w:val="16"/>
                <w:szCs w:val="16"/>
              </w:rPr>
            </w:pPr>
            <w:r w:rsidRPr="00CC5D33">
              <w:rPr>
                <w:rFonts w:ascii="Arial" w:hAnsi="Arial" w:cs="Arial"/>
                <w:sz w:val="16"/>
                <w:szCs w:val="16"/>
              </w:rPr>
              <w:t>3,545.7</w:t>
            </w:r>
          </w:p>
        </w:tc>
        <w:tc>
          <w:tcPr>
            <w:tcW w:w="565" w:type="pct"/>
            <w:tcBorders>
              <w:top w:val="nil"/>
              <w:left w:val="nil"/>
              <w:bottom w:val="nil"/>
              <w:right w:val="nil"/>
            </w:tcBorders>
            <w:shd w:val="clear" w:color="000000" w:fill="E6F2FF"/>
            <w:noWrap/>
            <w:vAlign w:val="center"/>
            <w:hideMark/>
          </w:tcPr>
          <w:p w14:paraId="0D619CC4" w14:textId="77777777" w:rsidR="00CC5D33" w:rsidRPr="00CC5D33" w:rsidRDefault="00CC5D33" w:rsidP="00CC5D33">
            <w:pPr>
              <w:spacing w:before="0" w:after="0" w:line="240" w:lineRule="auto"/>
              <w:jc w:val="right"/>
              <w:rPr>
                <w:rFonts w:ascii="Arial" w:hAnsi="Arial" w:cs="Arial"/>
                <w:sz w:val="16"/>
                <w:szCs w:val="16"/>
              </w:rPr>
            </w:pPr>
            <w:r w:rsidRPr="00CC5D33">
              <w:rPr>
                <w:rFonts w:ascii="Arial" w:hAnsi="Arial" w:cs="Arial"/>
                <w:sz w:val="16"/>
                <w:szCs w:val="16"/>
              </w:rPr>
              <w:t>1,774.8</w:t>
            </w:r>
          </w:p>
        </w:tc>
        <w:tc>
          <w:tcPr>
            <w:tcW w:w="525" w:type="pct"/>
            <w:tcBorders>
              <w:top w:val="nil"/>
              <w:left w:val="nil"/>
              <w:bottom w:val="nil"/>
              <w:right w:val="nil"/>
            </w:tcBorders>
            <w:shd w:val="clear" w:color="000000" w:fill="FFFFFF"/>
            <w:noWrap/>
            <w:vAlign w:val="center"/>
            <w:hideMark/>
          </w:tcPr>
          <w:p w14:paraId="74C7CE7C" w14:textId="2378AEE9" w:rsidR="00CC5D33" w:rsidRPr="00CC5D33" w:rsidRDefault="0010007F" w:rsidP="00CC5D33">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30496F99" w14:textId="67DAF34A" w:rsidR="00CC5D33" w:rsidRPr="00CC5D33" w:rsidRDefault="0010007F" w:rsidP="00CC5D33">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0C4B0080" w14:textId="55B44522" w:rsidR="00CC5D33" w:rsidRPr="00CC5D33" w:rsidRDefault="0010007F" w:rsidP="00CC5D33">
            <w:pPr>
              <w:spacing w:before="0" w:after="0" w:line="240" w:lineRule="auto"/>
              <w:jc w:val="right"/>
              <w:rPr>
                <w:rFonts w:ascii="Arial" w:hAnsi="Arial" w:cs="Arial"/>
                <w:sz w:val="16"/>
                <w:szCs w:val="16"/>
              </w:rPr>
            </w:pPr>
            <w:r>
              <w:rPr>
                <w:rFonts w:ascii="Arial" w:hAnsi="Arial" w:cs="Arial"/>
                <w:sz w:val="16"/>
                <w:szCs w:val="16"/>
              </w:rPr>
              <w:noBreakHyphen/>
            </w:r>
          </w:p>
        </w:tc>
      </w:tr>
      <w:tr w:rsidR="00CC5D33" w:rsidRPr="00CC5D33" w14:paraId="5D91CC2B" w14:textId="77777777" w:rsidTr="00CC5D33">
        <w:trPr>
          <w:divId w:val="427040478"/>
          <w:trHeight w:hRule="exact" w:val="220"/>
        </w:trPr>
        <w:tc>
          <w:tcPr>
            <w:tcW w:w="2454" w:type="pct"/>
            <w:tcBorders>
              <w:top w:val="nil"/>
              <w:left w:val="nil"/>
              <w:bottom w:val="nil"/>
              <w:right w:val="nil"/>
            </w:tcBorders>
            <w:shd w:val="clear" w:color="000000" w:fill="FFFFFF"/>
            <w:noWrap/>
            <w:vAlign w:val="center"/>
            <w:hideMark/>
          </w:tcPr>
          <w:p w14:paraId="36B6E981" w14:textId="77777777" w:rsidR="00CC5D33" w:rsidRPr="00CC5D33" w:rsidRDefault="00CC5D33" w:rsidP="00CC5D33">
            <w:pPr>
              <w:spacing w:before="0" w:after="0" w:line="240" w:lineRule="auto"/>
              <w:rPr>
                <w:rFonts w:ascii="Arial" w:hAnsi="Arial" w:cs="Arial"/>
                <w:b/>
                <w:bCs/>
                <w:sz w:val="16"/>
                <w:szCs w:val="16"/>
              </w:rPr>
            </w:pPr>
            <w:r w:rsidRPr="00CC5D33">
              <w:rPr>
                <w:rFonts w:ascii="Arial" w:hAnsi="Arial" w:cs="Arial"/>
                <w:b/>
                <w:bCs/>
                <w:sz w:val="16"/>
                <w:szCs w:val="16"/>
              </w:rPr>
              <w:t>National Partnership payments</w:t>
            </w:r>
          </w:p>
        </w:tc>
        <w:tc>
          <w:tcPr>
            <w:tcW w:w="485" w:type="pct"/>
            <w:tcBorders>
              <w:top w:val="nil"/>
              <w:left w:val="nil"/>
              <w:bottom w:val="nil"/>
              <w:right w:val="nil"/>
            </w:tcBorders>
            <w:shd w:val="clear" w:color="000000" w:fill="FFFFFF"/>
            <w:noWrap/>
            <w:vAlign w:val="center"/>
            <w:hideMark/>
          </w:tcPr>
          <w:p w14:paraId="2228B98E" w14:textId="77777777" w:rsidR="00CC5D33" w:rsidRPr="00CC5D33" w:rsidRDefault="00CC5D33" w:rsidP="00CC5D33">
            <w:pPr>
              <w:spacing w:before="0" w:after="0" w:line="240" w:lineRule="auto"/>
              <w:jc w:val="right"/>
              <w:rPr>
                <w:rFonts w:ascii="Arial" w:hAnsi="Arial" w:cs="Arial"/>
                <w:sz w:val="16"/>
                <w:szCs w:val="16"/>
              </w:rPr>
            </w:pPr>
            <w:r w:rsidRPr="00CC5D33">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0F633F33" w14:textId="77777777" w:rsidR="00CC5D33" w:rsidRPr="00CC5D33" w:rsidRDefault="00CC5D33" w:rsidP="00CC5D33">
            <w:pPr>
              <w:spacing w:before="0" w:after="0" w:line="240" w:lineRule="auto"/>
              <w:jc w:val="right"/>
              <w:rPr>
                <w:rFonts w:ascii="Arial" w:hAnsi="Arial" w:cs="Arial"/>
                <w:sz w:val="16"/>
                <w:szCs w:val="16"/>
              </w:rPr>
            </w:pPr>
            <w:r w:rsidRPr="00CC5D33">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6D7C4D5C" w14:textId="77777777" w:rsidR="00CC5D33" w:rsidRPr="00CC5D33" w:rsidRDefault="00CC5D33" w:rsidP="00CC5D33">
            <w:pPr>
              <w:spacing w:before="0" w:after="0" w:line="240" w:lineRule="auto"/>
              <w:jc w:val="right"/>
              <w:rPr>
                <w:rFonts w:ascii="Arial" w:hAnsi="Arial" w:cs="Arial"/>
                <w:sz w:val="16"/>
                <w:szCs w:val="16"/>
              </w:rPr>
            </w:pPr>
            <w:r w:rsidRPr="00CC5D33">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54B0A759" w14:textId="77777777" w:rsidR="00CC5D33" w:rsidRPr="00CC5D33" w:rsidRDefault="00CC5D33" w:rsidP="00CC5D33">
            <w:pPr>
              <w:spacing w:before="0" w:after="0" w:line="240" w:lineRule="auto"/>
              <w:jc w:val="right"/>
              <w:rPr>
                <w:rFonts w:ascii="Arial" w:hAnsi="Arial" w:cs="Arial"/>
                <w:sz w:val="16"/>
                <w:szCs w:val="16"/>
              </w:rPr>
            </w:pPr>
            <w:r w:rsidRPr="00CC5D33">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1810F4F3" w14:textId="77777777" w:rsidR="00CC5D33" w:rsidRPr="00CC5D33" w:rsidRDefault="00CC5D33" w:rsidP="00CC5D33">
            <w:pPr>
              <w:spacing w:before="0" w:after="0" w:line="240" w:lineRule="auto"/>
              <w:jc w:val="right"/>
              <w:rPr>
                <w:rFonts w:ascii="Arial" w:hAnsi="Arial" w:cs="Arial"/>
                <w:sz w:val="16"/>
                <w:szCs w:val="16"/>
              </w:rPr>
            </w:pPr>
            <w:r w:rsidRPr="00CC5D33">
              <w:rPr>
                <w:rFonts w:ascii="Arial" w:hAnsi="Arial" w:cs="Arial"/>
                <w:sz w:val="16"/>
                <w:szCs w:val="16"/>
              </w:rPr>
              <w:t> </w:t>
            </w:r>
          </w:p>
        </w:tc>
      </w:tr>
      <w:tr w:rsidR="00CC5D33" w:rsidRPr="00CC5D33" w14:paraId="0CB5656C" w14:textId="77777777" w:rsidTr="00CC5D33">
        <w:trPr>
          <w:divId w:val="427040478"/>
          <w:trHeight w:hRule="exact" w:val="220"/>
        </w:trPr>
        <w:tc>
          <w:tcPr>
            <w:tcW w:w="2454" w:type="pct"/>
            <w:tcBorders>
              <w:top w:val="nil"/>
              <w:left w:val="nil"/>
              <w:bottom w:val="nil"/>
              <w:right w:val="nil"/>
            </w:tcBorders>
            <w:shd w:val="clear" w:color="000000" w:fill="FFFFFF"/>
            <w:noWrap/>
            <w:vAlign w:val="center"/>
            <w:hideMark/>
          </w:tcPr>
          <w:p w14:paraId="3D5268CF" w14:textId="77777777" w:rsidR="00CC5D33" w:rsidRPr="00CC5D33" w:rsidRDefault="00CC5D33" w:rsidP="00CC5D33">
            <w:pPr>
              <w:spacing w:before="0" w:after="0" w:line="240" w:lineRule="auto"/>
              <w:ind w:left="170"/>
              <w:rPr>
                <w:rFonts w:ascii="Arial" w:hAnsi="Arial" w:cs="Arial"/>
                <w:sz w:val="16"/>
                <w:szCs w:val="16"/>
              </w:rPr>
            </w:pPr>
            <w:r w:rsidRPr="00CC5D33">
              <w:rPr>
                <w:rFonts w:ascii="Arial" w:hAnsi="Arial" w:cs="Arial"/>
                <w:sz w:val="16"/>
                <w:szCs w:val="16"/>
              </w:rPr>
              <w:t>Environment and energy</w:t>
            </w:r>
          </w:p>
        </w:tc>
        <w:tc>
          <w:tcPr>
            <w:tcW w:w="485" w:type="pct"/>
            <w:tcBorders>
              <w:top w:val="nil"/>
              <w:left w:val="nil"/>
              <w:bottom w:val="nil"/>
              <w:right w:val="nil"/>
            </w:tcBorders>
            <w:shd w:val="clear" w:color="000000" w:fill="FFFFFF"/>
            <w:noWrap/>
            <w:vAlign w:val="center"/>
            <w:hideMark/>
          </w:tcPr>
          <w:p w14:paraId="1D8BA937" w14:textId="77777777" w:rsidR="00CC5D33" w:rsidRPr="00CC5D33" w:rsidRDefault="00CC5D33" w:rsidP="00CC5D33">
            <w:pPr>
              <w:spacing w:before="0" w:after="0" w:line="240" w:lineRule="auto"/>
              <w:jc w:val="right"/>
              <w:rPr>
                <w:rFonts w:ascii="Arial" w:hAnsi="Arial" w:cs="Arial"/>
                <w:sz w:val="16"/>
                <w:szCs w:val="16"/>
              </w:rPr>
            </w:pPr>
            <w:r w:rsidRPr="00CC5D33">
              <w:rPr>
                <w:rFonts w:ascii="Arial" w:hAnsi="Arial" w:cs="Arial"/>
                <w:sz w:val="16"/>
                <w:szCs w:val="16"/>
              </w:rPr>
              <w:t>1,515.0</w:t>
            </w:r>
          </w:p>
        </w:tc>
        <w:tc>
          <w:tcPr>
            <w:tcW w:w="565" w:type="pct"/>
            <w:tcBorders>
              <w:top w:val="nil"/>
              <w:left w:val="nil"/>
              <w:bottom w:val="nil"/>
              <w:right w:val="nil"/>
            </w:tcBorders>
            <w:shd w:val="clear" w:color="000000" w:fill="E6F2FF"/>
            <w:noWrap/>
            <w:vAlign w:val="center"/>
            <w:hideMark/>
          </w:tcPr>
          <w:p w14:paraId="11E7588F" w14:textId="77777777" w:rsidR="00CC5D33" w:rsidRPr="00CC5D33" w:rsidRDefault="00CC5D33" w:rsidP="00CC5D33">
            <w:pPr>
              <w:spacing w:before="0" w:after="0" w:line="240" w:lineRule="auto"/>
              <w:jc w:val="right"/>
              <w:rPr>
                <w:rFonts w:ascii="Arial" w:hAnsi="Arial" w:cs="Arial"/>
                <w:sz w:val="16"/>
                <w:szCs w:val="16"/>
              </w:rPr>
            </w:pPr>
            <w:r w:rsidRPr="00CC5D33">
              <w:rPr>
                <w:rFonts w:ascii="Arial" w:hAnsi="Arial" w:cs="Arial"/>
                <w:sz w:val="16"/>
                <w:szCs w:val="16"/>
              </w:rPr>
              <w:t>765.8</w:t>
            </w:r>
          </w:p>
        </w:tc>
        <w:tc>
          <w:tcPr>
            <w:tcW w:w="525" w:type="pct"/>
            <w:tcBorders>
              <w:top w:val="nil"/>
              <w:left w:val="nil"/>
              <w:bottom w:val="nil"/>
              <w:right w:val="nil"/>
            </w:tcBorders>
            <w:shd w:val="clear" w:color="000000" w:fill="FFFFFF"/>
            <w:noWrap/>
            <w:vAlign w:val="center"/>
            <w:hideMark/>
          </w:tcPr>
          <w:p w14:paraId="733D148D" w14:textId="77777777" w:rsidR="00CC5D33" w:rsidRPr="00CC5D33" w:rsidRDefault="00CC5D33" w:rsidP="00CC5D33">
            <w:pPr>
              <w:spacing w:before="0" w:after="0" w:line="240" w:lineRule="auto"/>
              <w:jc w:val="right"/>
              <w:rPr>
                <w:rFonts w:ascii="Arial" w:hAnsi="Arial" w:cs="Arial"/>
                <w:sz w:val="16"/>
                <w:szCs w:val="16"/>
              </w:rPr>
            </w:pPr>
            <w:r w:rsidRPr="00CC5D33">
              <w:rPr>
                <w:rFonts w:ascii="Arial" w:hAnsi="Arial" w:cs="Arial"/>
                <w:sz w:val="16"/>
                <w:szCs w:val="16"/>
              </w:rPr>
              <w:t>593.8</w:t>
            </w:r>
          </w:p>
        </w:tc>
        <w:tc>
          <w:tcPr>
            <w:tcW w:w="485" w:type="pct"/>
            <w:tcBorders>
              <w:top w:val="nil"/>
              <w:left w:val="nil"/>
              <w:bottom w:val="nil"/>
              <w:right w:val="nil"/>
            </w:tcBorders>
            <w:shd w:val="clear" w:color="000000" w:fill="FFFFFF"/>
            <w:noWrap/>
            <w:vAlign w:val="center"/>
            <w:hideMark/>
          </w:tcPr>
          <w:p w14:paraId="094A64AE" w14:textId="77777777" w:rsidR="00CC5D33" w:rsidRPr="00CC5D33" w:rsidRDefault="00CC5D33" w:rsidP="00CC5D33">
            <w:pPr>
              <w:spacing w:before="0" w:after="0" w:line="240" w:lineRule="auto"/>
              <w:jc w:val="right"/>
              <w:rPr>
                <w:rFonts w:ascii="Arial" w:hAnsi="Arial" w:cs="Arial"/>
                <w:sz w:val="16"/>
                <w:szCs w:val="16"/>
              </w:rPr>
            </w:pPr>
            <w:r w:rsidRPr="00CC5D33">
              <w:rPr>
                <w:rFonts w:ascii="Arial" w:hAnsi="Arial" w:cs="Arial"/>
                <w:sz w:val="16"/>
                <w:szCs w:val="16"/>
              </w:rPr>
              <w:t>444.5</w:t>
            </w:r>
          </w:p>
        </w:tc>
        <w:tc>
          <w:tcPr>
            <w:tcW w:w="485" w:type="pct"/>
            <w:tcBorders>
              <w:top w:val="nil"/>
              <w:left w:val="nil"/>
              <w:bottom w:val="nil"/>
              <w:right w:val="nil"/>
            </w:tcBorders>
            <w:shd w:val="clear" w:color="000000" w:fill="FFFFFF"/>
            <w:noWrap/>
            <w:vAlign w:val="center"/>
            <w:hideMark/>
          </w:tcPr>
          <w:p w14:paraId="060519A4" w14:textId="77777777" w:rsidR="00CC5D33" w:rsidRPr="00CC5D33" w:rsidRDefault="00CC5D33" w:rsidP="00CC5D33">
            <w:pPr>
              <w:spacing w:before="0" w:after="0" w:line="240" w:lineRule="auto"/>
              <w:jc w:val="right"/>
              <w:rPr>
                <w:rFonts w:ascii="Arial" w:hAnsi="Arial" w:cs="Arial"/>
                <w:sz w:val="16"/>
                <w:szCs w:val="16"/>
              </w:rPr>
            </w:pPr>
            <w:r w:rsidRPr="00CC5D33">
              <w:rPr>
                <w:rFonts w:ascii="Arial" w:hAnsi="Arial" w:cs="Arial"/>
                <w:sz w:val="16"/>
                <w:szCs w:val="16"/>
              </w:rPr>
              <w:t>345.1</w:t>
            </w:r>
          </w:p>
        </w:tc>
      </w:tr>
      <w:tr w:rsidR="00CC5D33" w:rsidRPr="00CC5D33" w14:paraId="06517861" w14:textId="77777777" w:rsidTr="00CC5D33">
        <w:trPr>
          <w:divId w:val="427040478"/>
          <w:trHeight w:hRule="exact" w:val="225"/>
        </w:trPr>
        <w:tc>
          <w:tcPr>
            <w:tcW w:w="2454" w:type="pct"/>
            <w:tcBorders>
              <w:top w:val="nil"/>
              <w:left w:val="nil"/>
              <w:bottom w:val="nil"/>
              <w:right w:val="nil"/>
            </w:tcBorders>
            <w:shd w:val="clear" w:color="auto" w:fill="auto"/>
            <w:noWrap/>
            <w:vAlign w:val="center"/>
            <w:hideMark/>
          </w:tcPr>
          <w:p w14:paraId="2600A698" w14:textId="77777777" w:rsidR="00CC5D33" w:rsidRPr="00CC5D33" w:rsidRDefault="00CC5D33" w:rsidP="00CC5D33">
            <w:pPr>
              <w:spacing w:before="0" w:after="0" w:line="240" w:lineRule="auto"/>
              <w:ind w:left="170"/>
              <w:rPr>
                <w:rFonts w:ascii="Arial" w:hAnsi="Arial" w:cs="Arial"/>
                <w:sz w:val="16"/>
                <w:szCs w:val="16"/>
              </w:rPr>
            </w:pPr>
            <w:r w:rsidRPr="00CC5D33">
              <w:rPr>
                <w:rFonts w:ascii="Arial" w:hAnsi="Arial" w:cs="Arial"/>
                <w:sz w:val="16"/>
                <w:szCs w:val="16"/>
              </w:rPr>
              <w:t>Water services and infrastructure</w:t>
            </w:r>
          </w:p>
        </w:tc>
        <w:tc>
          <w:tcPr>
            <w:tcW w:w="485" w:type="pct"/>
            <w:tcBorders>
              <w:top w:val="nil"/>
              <w:left w:val="nil"/>
              <w:bottom w:val="nil"/>
              <w:right w:val="nil"/>
            </w:tcBorders>
            <w:shd w:val="clear" w:color="000000" w:fill="FFFFFF"/>
            <w:noWrap/>
            <w:vAlign w:val="center"/>
            <w:hideMark/>
          </w:tcPr>
          <w:p w14:paraId="0203DE34" w14:textId="77777777" w:rsidR="00CC5D33" w:rsidRPr="00CC5D33" w:rsidRDefault="00CC5D33" w:rsidP="00CC5D33">
            <w:pPr>
              <w:spacing w:before="0" w:after="0" w:line="240" w:lineRule="auto"/>
              <w:jc w:val="right"/>
              <w:rPr>
                <w:rFonts w:ascii="Arial" w:hAnsi="Arial" w:cs="Arial"/>
                <w:sz w:val="16"/>
                <w:szCs w:val="16"/>
              </w:rPr>
            </w:pPr>
            <w:r w:rsidRPr="00CC5D33">
              <w:rPr>
                <w:rFonts w:ascii="Arial" w:hAnsi="Arial" w:cs="Arial"/>
                <w:sz w:val="16"/>
                <w:szCs w:val="16"/>
              </w:rPr>
              <w:t>664.2</w:t>
            </w:r>
          </w:p>
        </w:tc>
        <w:tc>
          <w:tcPr>
            <w:tcW w:w="565" w:type="pct"/>
            <w:tcBorders>
              <w:top w:val="nil"/>
              <w:left w:val="nil"/>
              <w:bottom w:val="nil"/>
              <w:right w:val="nil"/>
            </w:tcBorders>
            <w:shd w:val="clear" w:color="000000" w:fill="E6F2FF"/>
            <w:noWrap/>
            <w:vAlign w:val="center"/>
            <w:hideMark/>
          </w:tcPr>
          <w:p w14:paraId="69702138" w14:textId="77777777" w:rsidR="00CC5D33" w:rsidRPr="00CC5D33" w:rsidRDefault="00CC5D33" w:rsidP="00CC5D33">
            <w:pPr>
              <w:spacing w:before="0" w:after="0" w:line="240" w:lineRule="auto"/>
              <w:jc w:val="right"/>
              <w:rPr>
                <w:rFonts w:ascii="Arial" w:hAnsi="Arial" w:cs="Arial"/>
                <w:sz w:val="16"/>
                <w:szCs w:val="16"/>
              </w:rPr>
            </w:pPr>
            <w:r w:rsidRPr="00CC5D33">
              <w:rPr>
                <w:rFonts w:ascii="Arial" w:hAnsi="Arial" w:cs="Arial"/>
                <w:sz w:val="16"/>
                <w:szCs w:val="16"/>
              </w:rPr>
              <w:t>716.2</w:t>
            </w:r>
          </w:p>
        </w:tc>
        <w:tc>
          <w:tcPr>
            <w:tcW w:w="525" w:type="pct"/>
            <w:tcBorders>
              <w:top w:val="nil"/>
              <w:left w:val="nil"/>
              <w:bottom w:val="nil"/>
              <w:right w:val="nil"/>
            </w:tcBorders>
            <w:shd w:val="clear" w:color="000000" w:fill="FFFFFF"/>
            <w:noWrap/>
            <w:vAlign w:val="center"/>
            <w:hideMark/>
          </w:tcPr>
          <w:p w14:paraId="0DB74142" w14:textId="77777777" w:rsidR="00CC5D33" w:rsidRPr="00CC5D33" w:rsidRDefault="00CC5D33" w:rsidP="00CC5D33">
            <w:pPr>
              <w:spacing w:before="0" w:after="0" w:line="240" w:lineRule="auto"/>
              <w:jc w:val="right"/>
              <w:rPr>
                <w:rFonts w:ascii="Arial" w:hAnsi="Arial" w:cs="Arial"/>
                <w:sz w:val="16"/>
                <w:szCs w:val="16"/>
              </w:rPr>
            </w:pPr>
            <w:r w:rsidRPr="00CC5D33">
              <w:rPr>
                <w:rFonts w:ascii="Arial" w:hAnsi="Arial" w:cs="Arial"/>
                <w:sz w:val="16"/>
                <w:szCs w:val="16"/>
              </w:rPr>
              <w:t>702.6</w:t>
            </w:r>
          </w:p>
        </w:tc>
        <w:tc>
          <w:tcPr>
            <w:tcW w:w="485" w:type="pct"/>
            <w:tcBorders>
              <w:top w:val="nil"/>
              <w:left w:val="nil"/>
              <w:bottom w:val="nil"/>
              <w:right w:val="nil"/>
            </w:tcBorders>
            <w:shd w:val="clear" w:color="000000" w:fill="FFFFFF"/>
            <w:noWrap/>
            <w:vAlign w:val="center"/>
            <w:hideMark/>
          </w:tcPr>
          <w:p w14:paraId="4A4F3846" w14:textId="77777777" w:rsidR="00CC5D33" w:rsidRPr="00CC5D33" w:rsidRDefault="00CC5D33" w:rsidP="00CC5D33">
            <w:pPr>
              <w:spacing w:before="0" w:after="0" w:line="240" w:lineRule="auto"/>
              <w:jc w:val="right"/>
              <w:rPr>
                <w:rFonts w:ascii="Arial" w:hAnsi="Arial" w:cs="Arial"/>
                <w:sz w:val="16"/>
                <w:szCs w:val="16"/>
              </w:rPr>
            </w:pPr>
            <w:r w:rsidRPr="00CC5D33">
              <w:rPr>
                <w:rFonts w:ascii="Arial" w:hAnsi="Arial" w:cs="Arial"/>
                <w:sz w:val="16"/>
                <w:szCs w:val="16"/>
              </w:rPr>
              <w:t>201.7</w:t>
            </w:r>
          </w:p>
        </w:tc>
        <w:tc>
          <w:tcPr>
            <w:tcW w:w="485" w:type="pct"/>
            <w:tcBorders>
              <w:top w:val="nil"/>
              <w:left w:val="nil"/>
              <w:bottom w:val="nil"/>
              <w:right w:val="nil"/>
            </w:tcBorders>
            <w:shd w:val="clear" w:color="000000" w:fill="FFFFFF"/>
            <w:noWrap/>
            <w:vAlign w:val="center"/>
            <w:hideMark/>
          </w:tcPr>
          <w:p w14:paraId="5C2EB137" w14:textId="77777777" w:rsidR="00CC5D33" w:rsidRPr="00CC5D33" w:rsidRDefault="00CC5D33" w:rsidP="00CC5D33">
            <w:pPr>
              <w:spacing w:before="0" w:after="0" w:line="240" w:lineRule="auto"/>
              <w:jc w:val="right"/>
              <w:rPr>
                <w:rFonts w:ascii="Arial" w:hAnsi="Arial" w:cs="Arial"/>
                <w:sz w:val="16"/>
                <w:szCs w:val="16"/>
              </w:rPr>
            </w:pPr>
            <w:r w:rsidRPr="00CC5D33">
              <w:rPr>
                <w:rFonts w:ascii="Arial" w:hAnsi="Arial" w:cs="Arial"/>
                <w:sz w:val="16"/>
                <w:szCs w:val="16"/>
              </w:rPr>
              <w:t>1.0</w:t>
            </w:r>
          </w:p>
        </w:tc>
      </w:tr>
      <w:tr w:rsidR="00CC5D33" w:rsidRPr="00CC5D33" w14:paraId="1BFA1C2D" w14:textId="77777777" w:rsidTr="00CC5D33">
        <w:trPr>
          <w:divId w:val="427040478"/>
          <w:trHeight w:hRule="exact" w:val="225"/>
        </w:trPr>
        <w:tc>
          <w:tcPr>
            <w:tcW w:w="2454" w:type="pct"/>
            <w:tcBorders>
              <w:top w:val="nil"/>
              <w:left w:val="nil"/>
              <w:bottom w:val="nil"/>
              <w:right w:val="nil"/>
            </w:tcBorders>
            <w:shd w:val="clear" w:color="auto" w:fill="auto"/>
            <w:noWrap/>
            <w:vAlign w:val="center"/>
            <w:hideMark/>
          </w:tcPr>
          <w:p w14:paraId="7E83DC34" w14:textId="77777777" w:rsidR="00CC5D33" w:rsidRPr="00CC5D33" w:rsidRDefault="00CC5D33" w:rsidP="00CC5D33">
            <w:pPr>
              <w:spacing w:before="0" w:after="0" w:line="240" w:lineRule="auto"/>
              <w:ind w:left="170"/>
              <w:rPr>
                <w:rFonts w:ascii="Arial" w:hAnsi="Arial" w:cs="Arial"/>
                <w:sz w:val="16"/>
                <w:szCs w:val="16"/>
              </w:rPr>
            </w:pPr>
            <w:r w:rsidRPr="00CC5D33">
              <w:rPr>
                <w:rFonts w:ascii="Arial" w:hAnsi="Arial" w:cs="Arial"/>
                <w:sz w:val="16"/>
                <w:szCs w:val="16"/>
              </w:rPr>
              <w:t xml:space="preserve">Total National Partnership payments </w:t>
            </w:r>
          </w:p>
        </w:tc>
        <w:tc>
          <w:tcPr>
            <w:tcW w:w="485" w:type="pct"/>
            <w:tcBorders>
              <w:top w:val="single" w:sz="4" w:space="0" w:color="293F5B"/>
              <w:left w:val="nil"/>
              <w:bottom w:val="single" w:sz="4" w:space="0" w:color="293F5B"/>
              <w:right w:val="nil"/>
            </w:tcBorders>
            <w:shd w:val="clear" w:color="000000" w:fill="FFFFFF"/>
            <w:noWrap/>
            <w:vAlign w:val="center"/>
            <w:hideMark/>
          </w:tcPr>
          <w:p w14:paraId="23A3B539" w14:textId="77777777" w:rsidR="00CC5D33" w:rsidRPr="00CC5D33" w:rsidRDefault="00CC5D33" w:rsidP="00CC5D33">
            <w:pPr>
              <w:spacing w:before="0" w:after="0" w:line="240" w:lineRule="auto"/>
              <w:jc w:val="right"/>
              <w:rPr>
                <w:rFonts w:ascii="Arial" w:hAnsi="Arial" w:cs="Arial"/>
                <w:sz w:val="16"/>
                <w:szCs w:val="16"/>
              </w:rPr>
            </w:pPr>
            <w:r w:rsidRPr="00CC5D33">
              <w:rPr>
                <w:rFonts w:ascii="Arial" w:hAnsi="Arial" w:cs="Arial"/>
                <w:sz w:val="16"/>
                <w:szCs w:val="16"/>
              </w:rPr>
              <w:t>2,179.2</w:t>
            </w:r>
          </w:p>
        </w:tc>
        <w:tc>
          <w:tcPr>
            <w:tcW w:w="565" w:type="pct"/>
            <w:tcBorders>
              <w:top w:val="single" w:sz="4" w:space="0" w:color="293F5B"/>
              <w:left w:val="nil"/>
              <w:bottom w:val="single" w:sz="4" w:space="0" w:color="293F5B"/>
              <w:right w:val="nil"/>
            </w:tcBorders>
            <w:shd w:val="clear" w:color="000000" w:fill="E6F2FF"/>
            <w:noWrap/>
            <w:vAlign w:val="center"/>
            <w:hideMark/>
          </w:tcPr>
          <w:p w14:paraId="5A6C08C6" w14:textId="77777777" w:rsidR="00CC5D33" w:rsidRPr="00CC5D33" w:rsidRDefault="00CC5D33" w:rsidP="00CC5D33">
            <w:pPr>
              <w:spacing w:before="0" w:after="0" w:line="240" w:lineRule="auto"/>
              <w:jc w:val="right"/>
              <w:rPr>
                <w:rFonts w:ascii="Arial" w:hAnsi="Arial" w:cs="Arial"/>
                <w:sz w:val="16"/>
                <w:szCs w:val="16"/>
              </w:rPr>
            </w:pPr>
            <w:r w:rsidRPr="00CC5D33">
              <w:rPr>
                <w:rFonts w:ascii="Arial" w:hAnsi="Arial" w:cs="Arial"/>
                <w:sz w:val="16"/>
                <w:szCs w:val="16"/>
              </w:rPr>
              <w:t>1,482.0</w:t>
            </w:r>
          </w:p>
        </w:tc>
        <w:tc>
          <w:tcPr>
            <w:tcW w:w="525" w:type="pct"/>
            <w:tcBorders>
              <w:top w:val="single" w:sz="4" w:space="0" w:color="293F5B"/>
              <w:left w:val="nil"/>
              <w:bottom w:val="single" w:sz="4" w:space="0" w:color="293F5B"/>
              <w:right w:val="nil"/>
            </w:tcBorders>
            <w:shd w:val="clear" w:color="000000" w:fill="FFFFFF"/>
            <w:noWrap/>
            <w:vAlign w:val="center"/>
            <w:hideMark/>
          </w:tcPr>
          <w:p w14:paraId="7D996F30" w14:textId="77777777" w:rsidR="00CC5D33" w:rsidRPr="00CC5D33" w:rsidRDefault="00CC5D33" w:rsidP="00CC5D33">
            <w:pPr>
              <w:spacing w:before="0" w:after="0" w:line="240" w:lineRule="auto"/>
              <w:jc w:val="right"/>
              <w:rPr>
                <w:rFonts w:ascii="Arial" w:hAnsi="Arial" w:cs="Arial"/>
                <w:sz w:val="16"/>
                <w:szCs w:val="16"/>
              </w:rPr>
            </w:pPr>
            <w:r w:rsidRPr="00CC5D33">
              <w:rPr>
                <w:rFonts w:ascii="Arial" w:hAnsi="Arial" w:cs="Arial"/>
                <w:sz w:val="16"/>
                <w:szCs w:val="16"/>
              </w:rPr>
              <w:t>1,296.4</w:t>
            </w:r>
          </w:p>
        </w:tc>
        <w:tc>
          <w:tcPr>
            <w:tcW w:w="485" w:type="pct"/>
            <w:tcBorders>
              <w:top w:val="single" w:sz="4" w:space="0" w:color="293F5B"/>
              <w:left w:val="nil"/>
              <w:bottom w:val="single" w:sz="4" w:space="0" w:color="293F5B"/>
              <w:right w:val="nil"/>
            </w:tcBorders>
            <w:shd w:val="clear" w:color="000000" w:fill="FFFFFF"/>
            <w:noWrap/>
            <w:vAlign w:val="center"/>
            <w:hideMark/>
          </w:tcPr>
          <w:p w14:paraId="024B8DC9" w14:textId="77777777" w:rsidR="00CC5D33" w:rsidRPr="00CC5D33" w:rsidRDefault="00CC5D33" w:rsidP="00CC5D33">
            <w:pPr>
              <w:spacing w:before="0" w:after="0" w:line="240" w:lineRule="auto"/>
              <w:jc w:val="right"/>
              <w:rPr>
                <w:rFonts w:ascii="Arial" w:hAnsi="Arial" w:cs="Arial"/>
                <w:sz w:val="16"/>
                <w:szCs w:val="16"/>
              </w:rPr>
            </w:pPr>
            <w:r w:rsidRPr="00CC5D33">
              <w:rPr>
                <w:rFonts w:ascii="Arial" w:hAnsi="Arial" w:cs="Arial"/>
                <w:sz w:val="16"/>
                <w:szCs w:val="16"/>
              </w:rPr>
              <w:t>646.2</w:t>
            </w:r>
          </w:p>
        </w:tc>
        <w:tc>
          <w:tcPr>
            <w:tcW w:w="485" w:type="pct"/>
            <w:tcBorders>
              <w:top w:val="single" w:sz="4" w:space="0" w:color="293F5B"/>
              <w:left w:val="nil"/>
              <w:bottom w:val="single" w:sz="4" w:space="0" w:color="293F5B"/>
              <w:right w:val="nil"/>
            </w:tcBorders>
            <w:shd w:val="clear" w:color="000000" w:fill="FFFFFF"/>
            <w:noWrap/>
            <w:vAlign w:val="center"/>
            <w:hideMark/>
          </w:tcPr>
          <w:p w14:paraId="278B098D" w14:textId="77777777" w:rsidR="00CC5D33" w:rsidRPr="00CC5D33" w:rsidRDefault="00CC5D33" w:rsidP="00CC5D33">
            <w:pPr>
              <w:spacing w:before="0" w:after="0" w:line="240" w:lineRule="auto"/>
              <w:jc w:val="right"/>
              <w:rPr>
                <w:rFonts w:ascii="Arial" w:hAnsi="Arial" w:cs="Arial"/>
                <w:sz w:val="16"/>
                <w:szCs w:val="16"/>
              </w:rPr>
            </w:pPr>
            <w:r w:rsidRPr="00CC5D33">
              <w:rPr>
                <w:rFonts w:ascii="Arial" w:hAnsi="Arial" w:cs="Arial"/>
                <w:sz w:val="16"/>
                <w:szCs w:val="16"/>
              </w:rPr>
              <w:t>346.1</w:t>
            </w:r>
          </w:p>
        </w:tc>
      </w:tr>
      <w:tr w:rsidR="00CC5D33" w:rsidRPr="00CC5D33" w14:paraId="1ECA3FF9" w14:textId="77777777" w:rsidTr="00CC5D33">
        <w:trPr>
          <w:divId w:val="427040478"/>
          <w:trHeight w:hRule="exact" w:val="225"/>
        </w:trPr>
        <w:tc>
          <w:tcPr>
            <w:tcW w:w="2454" w:type="pct"/>
            <w:tcBorders>
              <w:top w:val="nil"/>
              <w:left w:val="nil"/>
              <w:bottom w:val="single" w:sz="4" w:space="0" w:color="293F5B"/>
              <w:right w:val="nil"/>
            </w:tcBorders>
            <w:shd w:val="clear" w:color="000000" w:fill="FFFFFF"/>
            <w:noWrap/>
            <w:vAlign w:val="center"/>
            <w:hideMark/>
          </w:tcPr>
          <w:p w14:paraId="6517AC6F" w14:textId="77777777" w:rsidR="00CC5D33" w:rsidRPr="00CC5D33" w:rsidRDefault="00CC5D33" w:rsidP="00CC5D33">
            <w:pPr>
              <w:spacing w:before="0" w:after="0" w:line="240" w:lineRule="auto"/>
              <w:rPr>
                <w:rFonts w:ascii="Arial" w:hAnsi="Arial" w:cs="Arial"/>
                <w:b/>
                <w:bCs/>
                <w:sz w:val="16"/>
                <w:szCs w:val="16"/>
              </w:rPr>
            </w:pPr>
            <w:r w:rsidRPr="00CC5D33">
              <w:rPr>
                <w:rFonts w:ascii="Arial" w:hAnsi="Arial" w:cs="Arial"/>
                <w:b/>
                <w:bCs/>
                <w:sz w:val="16"/>
                <w:szCs w:val="16"/>
              </w:rPr>
              <w:t>Total</w:t>
            </w:r>
          </w:p>
        </w:tc>
        <w:tc>
          <w:tcPr>
            <w:tcW w:w="485" w:type="pct"/>
            <w:tcBorders>
              <w:top w:val="nil"/>
              <w:left w:val="nil"/>
              <w:bottom w:val="single" w:sz="4" w:space="0" w:color="293F5B"/>
              <w:right w:val="nil"/>
            </w:tcBorders>
            <w:shd w:val="clear" w:color="000000" w:fill="FFFFFF"/>
            <w:noWrap/>
            <w:vAlign w:val="center"/>
            <w:hideMark/>
          </w:tcPr>
          <w:p w14:paraId="583F001B" w14:textId="77777777" w:rsidR="00CC5D33" w:rsidRPr="00CC5D33" w:rsidRDefault="00CC5D33" w:rsidP="00CC5D33">
            <w:pPr>
              <w:spacing w:before="0" w:after="0" w:line="240" w:lineRule="auto"/>
              <w:jc w:val="right"/>
              <w:rPr>
                <w:rFonts w:ascii="Arial" w:hAnsi="Arial" w:cs="Arial"/>
                <w:b/>
                <w:bCs/>
                <w:sz w:val="16"/>
                <w:szCs w:val="16"/>
              </w:rPr>
            </w:pPr>
            <w:r w:rsidRPr="00CC5D33">
              <w:rPr>
                <w:rFonts w:ascii="Arial" w:hAnsi="Arial" w:cs="Arial"/>
                <w:b/>
                <w:bCs/>
                <w:sz w:val="16"/>
                <w:szCs w:val="16"/>
              </w:rPr>
              <w:t>5,724.9</w:t>
            </w:r>
          </w:p>
        </w:tc>
        <w:tc>
          <w:tcPr>
            <w:tcW w:w="565" w:type="pct"/>
            <w:tcBorders>
              <w:top w:val="nil"/>
              <w:left w:val="nil"/>
              <w:bottom w:val="single" w:sz="4" w:space="0" w:color="293F5B"/>
              <w:right w:val="nil"/>
            </w:tcBorders>
            <w:shd w:val="clear" w:color="000000" w:fill="E6F2FF"/>
            <w:noWrap/>
            <w:vAlign w:val="center"/>
            <w:hideMark/>
          </w:tcPr>
          <w:p w14:paraId="03F3E73A" w14:textId="77777777" w:rsidR="00CC5D33" w:rsidRPr="00CC5D33" w:rsidRDefault="00CC5D33" w:rsidP="00CC5D33">
            <w:pPr>
              <w:spacing w:before="0" w:after="0" w:line="240" w:lineRule="auto"/>
              <w:jc w:val="right"/>
              <w:rPr>
                <w:rFonts w:ascii="Arial" w:hAnsi="Arial" w:cs="Arial"/>
                <w:b/>
                <w:bCs/>
                <w:sz w:val="16"/>
                <w:szCs w:val="16"/>
              </w:rPr>
            </w:pPr>
            <w:r w:rsidRPr="00CC5D33">
              <w:rPr>
                <w:rFonts w:ascii="Arial" w:hAnsi="Arial" w:cs="Arial"/>
                <w:b/>
                <w:bCs/>
                <w:sz w:val="16"/>
                <w:szCs w:val="16"/>
              </w:rPr>
              <w:t>3,256.9</w:t>
            </w:r>
          </w:p>
        </w:tc>
        <w:tc>
          <w:tcPr>
            <w:tcW w:w="525" w:type="pct"/>
            <w:tcBorders>
              <w:top w:val="nil"/>
              <w:left w:val="nil"/>
              <w:bottom w:val="single" w:sz="4" w:space="0" w:color="293F5B"/>
              <w:right w:val="nil"/>
            </w:tcBorders>
            <w:shd w:val="clear" w:color="000000" w:fill="FFFFFF"/>
            <w:noWrap/>
            <w:vAlign w:val="center"/>
            <w:hideMark/>
          </w:tcPr>
          <w:p w14:paraId="3EFA4043" w14:textId="77777777" w:rsidR="00CC5D33" w:rsidRPr="00CC5D33" w:rsidRDefault="00CC5D33" w:rsidP="00CC5D33">
            <w:pPr>
              <w:spacing w:before="0" w:after="0" w:line="240" w:lineRule="auto"/>
              <w:jc w:val="right"/>
              <w:rPr>
                <w:rFonts w:ascii="Arial" w:hAnsi="Arial" w:cs="Arial"/>
                <w:b/>
                <w:bCs/>
                <w:sz w:val="16"/>
                <w:szCs w:val="16"/>
              </w:rPr>
            </w:pPr>
            <w:r w:rsidRPr="00CC5D33">
              <w:rPr>
                <w:rFonts w:ascii="Arial" w:hAnsi="Arial" w:cs="Arial"/>
                <w:b/>
                <w:bCs/>
                <w:sz w:val="16"/>
                <w:szCs w:val="16"/>
              </w:rPr>
              <w:t>1,296.4</w:t>
            </w:r>
          </w:p>
        </w:tc>
        <w:tc>
          <w:tcPr>
            <w:tcW w:w="485" w:type="pct"/>
            <w:tcBorders>
              <w:top w:val="nil"/>
              <w:left w:val="nil"/>
              <w:bottom w:val="single" w:sz="4" w:space="0" w:color="293F5B"/>
              <w:right w:val="nil"/>
            </w:tcBorders>
            <w:shd w:val="clear" w:color="000000" w:fill="FFFFFF"/>
            <w:noWrap/>
            <w:vAlign w:val="center"/>
            <w:hideMark/>
          </w:tcPr>
          <w:p w14:paraId="218019EA" w14:textId="77777777" w:rsidR="00CC5D33" w:rsidRPr="00CC5D33" w:rsidRDefault="00CC5D33" w:rsidP="00CC5D33">
            <w:pPr>
              <w:spacing w:before="0" w:after="0" w:line="240" w:lineRule="auto"/>
              <w:jc w:val="right"/>
              <w:rPr>
                <w:rFonts w:ascii="Arial" w:hAnsi="Arial" w:cs="Arial"/>
                <w:b/>
                <w:bCs/>
                <w:sz w:val="16"/>
                <w:szCs w:val="16"/>
              </w:rPr>
            </w:pPr>
            <w:r w:rsidRPr="00CC5D33">
              <w:rPr>
                <w:rFonts w:ascii="Arial" w:hAnsi="Arial" w:cs="Arial"/>
                <w:b/>
                <w:bCs/>
                <w:sz w:val="16"/>
                <w:szCs w:val="16"/>
              </w:rPr>
              <w:t>646.2</w:t>
            </w:r>
          </w:p>
        </w:tc>
        <w:tc>
          <w:tcPr>
            <w:tcW w:w="485" w:type="pct"/>
            <w:tcBorders>
              <w:top w:val="nil"/>
              <w:left w:val="nil"/>
              <w:bottom w:val="single" w:sz="4" w:space="0" w:color="293F5B"/>
              <w:right w:val="nil"/>
            </w:tcBorders>
            <w:shd w:val="clear" w:color="000000" w:fill="FFFFFF"/>
            <w:noWrap/>
            <w:vAlign w:val="center"/>
            <w:hideMark/>
          </w:tcPr>
          <w:p w14:paraId="4A6EFC1A" w14:textId="77777777" w:rsidR="00CC5D33" w:rsidRPr="00CC5D33" w:rsidRDefault="00CC5D33" w:rsidP="00CC5D33">
            <w:pPr>
              <w:spacing w:before="0" w:after="0" w:line="240" w:lineRule="auto"/>
              <w:jc w:val="right"/>
              <w:rPr>
                <w:rFonts w:ascii="Arial" w:hAnsi="Arial" w:cs="Arial"/>
                <w:b/>
                <w:bCs/>
                <w:sz w:val="16"/>
                <w:szCs w:val="16"/>
              </w:rPr>
            </w:pPr>
            <w:r w:rsidRPr="00CC5D33">
              <w:rPr>
                <w:rFonts w:ascii="Arial" w:hAnsi="Arial" w:cs="Arial"/>
                <w:b/>
                <w:bCs/>
                <w:sz w:val="16"/>
                <w:szCs w:val="16"/>
              </w:rPr>
              <w:t>346.1</w:t>
            </w:r>
          </w:p>
        </w:tc>
      </w:tr>
    </w:tbl>
    <w:p w14:paraId="537440C0" w14:textId="038D8B84" w:rsidR="00DE1DED" w:rsidRPr="004B3BAD" w:rsidRDefault="00DE1DED" w:rsidP="00FB481C">
      <w:pPr>
        <w:pStyle w:val="ChartandTableFootnoteAlpha"/>
      </w:pPr>
      <w:r w:rsidRPr="004B3BAD">
        <w:t>Total figures include items not for publication.</w:t>
      </w:r>
    </w:p>
    <w:p w14:paraId="3BE8F986" w14:textId="77777777" w:rsidR="00DE1DED" w:rsidRPr="004B3BAD" w:rsidRDefault="00DE1DED" w:rsidP="009662C2">
      <w:pPr>
        <w:pStyle w:val="TableLine"/>
      </w:pPr>
    </w:p>
    <w:p w14:paraId="1877947D" w14:textId="32A87497" w:rsidR="00211344" w:rsidRDefault="00DE1DED" w:rsidP="00672688">
      <w:pPr>
        <w:pStyle w:val="TableHeadingcontinued"/>
        <w:rPr>
          <w:rFonts w:asciiTheme="minorHAnsi" w:eastAsiaTheme="minorHAnsi" w:hAnsiTheme="minorHAnsi" w:cstheme="minorBidi"/>
          <w:sz w:val="22"/>
          <w:szCs w:val="22"/>
          <w:lang w:eastAsia="en-US"/>
        </w:rPr>
      </w:pPr>
      <w:r w:rsidRPr="004B3BAD">
        <w:t>Energy Bill Relief</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DE6E23" w:rsidRPr="00DE6E23" w14:paraId="4856410C" w14:textId="77777777" w:rsidTr="00DE6E23">
        <w:trPr>
          <w:divId w:val="2134135694"/>
          <w:trHeight w:val="225"/>
        </w:trPr>
        <w:tc>
          <w:tcPr>
            <w:tcW w:w="530" w:type="pct"/>
            <w:tcBorders>
              <w:top w:val="single" w:sz="4" w:space="0" w:color="293F5B"/>
              <w:left w:val="nil"/>
              <w:bottom w:val="nil"/>
              <w:right w:val="nil"/>
            </w:tcBorders>
            <w:shd w:val="clear" w:color="000000" w:fill="FFFFFF"/>
            <w:noWrap/>
            <w:vAlign w:val="bottom"/>
            <w:hideMark/>
          </w:tcPr>
          <w:p w14:paraId="173A63F7" w14:textId="651958FB" w:rsidR="00DE6E23" w:rsidRPr="00DE6E23" w:rsidRDefault="00DE6E23" w:rsidP="00DE6E23">
            <w:pPr>
              <w:spacing w:before="0" w:after="0" w:line="240" w:lineRule="auto"/>
              <w:rPr>
                <w:rFonts w:ascii="Arial" w:hAnsi="Arial" w:cs="Arial"/>
                <w:color w:val="000000"/>
                <w:sz w:val="16"/>
                <w:szCs w:val="16"/>
              </w:rPr>
            </w:pPr>
            <w:r w:rsidRPr="00DE6E23">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3619B387" w14:textId="77777777" w:rsidR="00DE6E23" w:rsidRPr="00DE6E23" w:rsidRDefault="00DE6E23" w:rsidP="00DE6E23">
            <w:pPr>
              <w:spacing w:before="0" w:after="0" w:line="240" w:lineRule="auto"/>
              <w:jc w:val="right"/>
              <w:rPr>
                <w:rFonts w:ascii="Arial" w:hAnsi="Arial" w:cs="Arial"/>
                <w:color w:val="000000"/>
                <w:sz w:val="16"/>
                <w:szCs w:val="16"/>
              </w:rPr>
            </w:pPr>
            <w:r w:rsidRPr="00DE6E23">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13090FBF" w14:textId="77777777" w:rsidR="00DE6E23" w:rsidRPr="00DE6E23" w:rsidRDefault="00DE6E23" w:rsidP="00DE6E23">
            <w:pPr>
              <w:spacing w:before="0" w:after="0" w:line="240" w:lineRule="auto"/>
              <w:jc w:val="right"/>
              <w:rPr>
                <w:rFonts w:ascii="Arial" w:hAnsi="Arial" w:cs="Arial"/>
                <w:color w:val="000000"/>
                <w:sz w:val="16"/>
                <w:szCs w:val="16"/>
              </w:rPr>
            </w:pPr>
            <w:r w:rsidRPr="00DE6E23">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5DADD3B9" w14:textId="77777777" w:rsidR="00DE6E23" w:rsidRPr="00DE6E23" w:rsidRDefault="00DE6E23" w:rsidP="00DE6E23">
            <w:pPr>
              <w:spacing w:before="0" w:after="0" w:line="240" w:lineRule="auto"/>
              <w:jc w:val="right"/>
              <w:rPr>
                <w:rFonts w:ascii="Arial" w:hAnsi="Arial" w:cs="Arial"/>
                <w:color w:val="000000"/>
                <w:sz w:val="16"/>
                <w:szCs w:val="16"/>
              </w:rPr>
            </w:pPr>
            <w:r w:rsidRPr="00DE6E23">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70A04907" w14:textId="77777777" w:rsidR="00DE6E23" w:rsidRPr="00DE6E23" w:rsidRDefault="00DE6E23" w:rsidP="00DE6E23">
            <w:pPr>
              <w:spacing w:before="0" w:after="0" w:line="240" w:lineRule="auto"/>
              <w:jc w:val="right"/>
              <w:rPr>
                <w:rFonts w:ascii="Arial" w:hAnsi="Arial" w:cs="Arial"/>
                <w:color w:val="000000"/>
                <w:sz w:val="16"/>
                <w:szCs w:val="16"/>
              </w:rPr>
            </w:pPr>
            <w:r w:rsidRPr="00DE6E23">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501E962A" w14:textId="77777777" w:rsidR="00DE6E23" w:rsidRPr="00DE6E23" w:rsidRDefault="00DE6E23" w:rsidP="00DE6E23">
            <w:pPr>
              <w:spacing w:before="0" w:after="0" w:line="240" w:lineRule="auto"/>
              <w:jc w:val="right"/>
              <w:rPr>
                <w:rFonts w:ascii="Arial" w:hAnsi="Arial" w:cs="Arial"/>
                <w:color w:val="000000"/>
                <w:sz w:val="16"/>
                <w:szCs w:val="16"/>
              </w:rPr>
            </w:pPr>
            <w:r w:rsidRPr="00DE6E23">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4073B694" w14:textId="77777777" w:rsidR="00DE6E23" w:rsidRPr="00DE6E23" w:rsidRDefault="00DE6E23" w:rsidP="00DE6E23">
            <w:pPr>
              <w:spacing w:before="0" w:after="0" w:line="240" w:lineRule="auto"/>
              <w:jc w:val="right"/>
              <w:rPr>
                <w:rFonts w:ascii="Arial" w:hAnsi="Arial" w:cs="Arial"/>
                <w:color w:val="000000"/>
                <w:sz w:val="16"/>
                <w:szCs w:val="16"/>
              </w:rPr>
            </w:pPr>
            <w:r w:rsidRPr="00DE6E23">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32302621" w14:textId="77777777" w:rsidR="00DE6E23" w:rsidRPr="00DE6E23" w:rsidRDefault="00DE6E23" w:rsidP="00DE6E23">
            <w:pPr>
              <w:spacing w:before="0" w:after="0" w:line="240" w:lineRule="auto"/>
              <w:jc w:val="right"/>
              <w:rPr>
                <w:rFonts w:ascii="Arial" w:hAnsi="Arial" w:cs="Arial"/>
                <w:color w:val="000000"/>
                <w:sz w:val="16"/>
                <w:szCs w:val="16"/>
              </w:rPr>
            </w:pPr>
            <w:r w:rsidRPr="00DE6E23">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7C339C12" w14:textId="77777777" w:rsidR="00DE6E23" w:rsidRPr="00DE6E23" w:rsidRDefault="00DE6E23" w:rsidP="00DE6E23">
            <w:pPr>
              <w:spacing w:before="0" w:after="0" w:line="240" w:lineRule="auto"/>
              <w:jc w:val="right"/>
              <w:rPr>
                <w:rFonts w:ascii="Arial" w:hAnsi="Arial" w:cs="Arial"/>
                <w:color w:val="000000"/>
                <w:sz w:val="16"/>
                <w:szCs w:val="16"/>
              </w:rPr>
            </w:pPr>
            <w:r w:rsidRPr="00DE6E23">
              <w:rPr>
                <w:rFonts w:ascii="Arial" w:hAnsi="Arial" w:cs="Arial"/>
                <w:color w:val="000000"/>
                <w:sz w:val="16"/>
                <w:szCs w:val="16"/>
              </w:rPr>
              <w:t>NT</w:t>
            </w:r>
          </w:p>
        </w:tc>
        <w:tc>
          <w:tcPr>
            <w:tcW w:w="542" w:type="pct"/>
            <w:tcBorders>
              <w:top w:val="single" w:sz="4" w:space="0" w:color="293F5B"/>
              <w:left w:val="nil"/>
              <w:bottom w:val="nil"/>
              <w:right w:val="nil"/>
            </w:tcBorders>
            <w:shd w:val="clear" w:color="000000" w:fill="FFFFFF"/>
            <w:noWrap/>
            <w:vAlign w:val="bottom"/>
            <w:hideMark/>
          </w:tcPr>
          <w:p w14:paraId="62F767CE" w14:textId="77777777" w:rsidR="00DE6E23" w:rsidRPr="00DE6E23" w:rsidRDefault="00DE6E23" w:rsidP="00DE6E23">
            <w:pPr>
              <w:spacing w:before="0" w:after="0" w:line="240" w:lineRule="auto"/>
              <w:jc w:val="right"/>
              <w:rPr>
                <w:rFonts w:ascii="Arial" w:hAnsi="Arial" w:cs="Arial"/>
                <w:color w:val="000000"/>
                <w:sz w:val="16"/>
                <w:szCs w:val="16"/>
              </w:rPr>
            </w:pPr>
            <w:r w:rsidRPr="00DE6E23">
              <w:rPr>
                <w:rFonts w:ascii="Arial" w:hAnsi="Arial" w:cs="Arial"/>
                <w:color w:val="000000"/>
                <w:sz w:val="16"/>
                <w:szCs w:val="16"/>
              </w:rPr>
              <w:t>Total</w:t>
            </w:r>
          </w:p>
        </w:tc>
      </w:tr>
      <w:tr w:rsidR="00DE6E23" w:rsidRPr="00DE6E23" w14:paraId="167DDEE3" w14:textId="77777777" w:rsidTr="00DE6E23">
        <w:trPr>
          <w:divId w:val="2134135694"/>
          <w:trHeight w:val="225"/>
        </w:trPr>
        <w:tc>
          <w:tcPr>
            <w:tcW w:w="530" w:type="pct"/>
            <w:tcBorders>
              <w:top w:val="nil"/>
              <w:left w:val="nil"/>
              <w:bottom w:val="nil"/>
              <w:right w:val="nil"/>
            </w:tcBorders>
            <w:shd w:val="clear" w:color="000000" w:fill="FFFFFF"/>
            <w:noWrap/>
            <w:vAlign w:val="bottom"/>
            <w:hideMark/>
          </w:tcPr>
          <w:p w14:paraId="300A42D3" w14:textId="68F7D2DB" w:rsidR="00DE6E23" w:rsidRPr="00DE6E23" w:rsidRDefault="00DE6E23" w:rsidP="00DE6E23">
            <w:pPr>
              <w:spacing w:before="0" w:after="0" w:line="240" w:lineRule="auto"/>
              <w:rPr>
                <w:rFonts w:ascii="Arial" w:hAnsi="Arial" w:cs="Arial"/>
                <w:color w:val="000000"/>
                <w:sz w:val="16"/>
                <w:szCs w:val="16"/>
              </w:rPr>
            </w:pPr>
            <w:r w:rsidRPr="00DE6E23">
              <w:rPr>
                <w:rFonts w:ascii="Arial" w:hAnsi="Arial" w:cs="Arial"/>
                <w:color w:val="000000"/>
                <w:sz w:val="16"/>
                <w:szCs w:val="16"/>
              </w:rPr>
              <w:t>2024</w:t>
            </w:r>
            <w:r w:rsidR="0010007F">
              <w:rPr>
                <w:rFonts w:ascii="Arial" w:hAnsi="Arial" w:cs="Arial"/>
                <w:color w:val="000000"/>
                <w:sz w:val="16"/>
                <w:szCs w:val="16"/>
              </w:rPr>
              <w:noBreakHyphen/>
            </w:r>
            <w:r w:rsidRPr="00DE6E23">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14B26DD9" w14:textId="77777777" w:rsidR="00DE6E23" w:rsidRPr="00DE6E23" w:rsidRDefault="00DE6E23" w:rsidP="00DE6E23">
            <w:pPr>
              <w:spacing w:before="0" w:after="0" w:line="240" w:lineRule="auto"/>
              <w:jc w:val="right"/>
              <w:rPr>
                <w:rFonts w:ascii="Arial" w:hAnsi="Arial" w:cs="Arial"/>
                <w:color w:val="000000"/>
                <w:sz w:val="16"/>
                <w:szCs w:val="16"/>
              </w:rPr>
            </w:pPr>
            <w:r w:rsidRPr="00DE6E23">
              <w:rPr>
                <w:rFonts w:ascii="Arial" w:hAnsi="Arial" w:cs="Arial"/>
                <w:color w:val="000000"/>
                <w:sz w:val="16"/>
                <w:szCs w:val="16"/>
              </w:rPr>
              <w:t>1,117.1</w:t>
            </w:r>
          </w:p>
        </w:tc>
        <w:tc>
          <w:tcPr>
            <w:tcW w:w="491" w:type="pct"/>
            <w:tcBorders>
              <w:top w:val="single" w:sz="4" w:space="0" w:color="293F5B"/>
              <w:left w:val="nil"/>
              <w:bottom w:val="nil"/>
              <w:right w:val="nil"/>
            </w:tcBorders>
            <w:shd w:val="clear" w:color="000000" w:fill="FFFFFF"/>
            <w:noWrap/>
            <w:vAlign w:val="bottom"/>
            <w:hideMark/>
          </w:tcPr>
          <w:p w14:paraId="1C2CE577" w14:textId="77777777" w:rsidR="00DE6E23" w:rsidRPr="00DE6E23" w:rsidRDefault="00DE6E23" w:rsidP="00DE6E23">
            <w:pPr>
              <w:spacing w:before="0" w:after="0" w:line="240" w:lineRule="auto"/>
              <w:jc w:val="right"/>
              <w:rPr>
                <w:rFonts w:ascii="Arial" w:hAnsi="Arial" w:cs="Arial"/>
                <w:color w:val="000000"/>
                <w:sz w:val="16"/>
                <w:szCs w:val="16"/>
              </w:rPr>
            </w:pPr>
            <w:r w:rsidRPr="00DE6E23">
              <w:rPr>
                <w:rFonts w:ascii="Arial" w:hAnsi="Arial" w:cs="Arial"/>
                <w:color w:val="000000"/>
                <w:sz w:val="16"/>
                <w:szCs w:val="16"/>
              </w:rPr>
              <w:t>935.0</w:t>
            </w:r>
          </w:p>
        </w:tc>
        <w:tc>
          <w:tcPr>
            <w:tcW w:w="491" w:type="pct"/>
            <w:tcBorders>
              <w:top w:val="single" w:sz="4" w:space="0" w:color="293F5B"/>
              <w:left w:val="nil"/>
              <w:bottom w:val="nil"/>
              <w:right w:val="nil"/>
            </w:tcBorders>
            <w:shd w:val="clear" w:color="000000" w:fill="FFFFFF"/>
            <w:noWrap/>
            <w:vAlign w:val="bottom"/>
            <w:hideMark/>
          </w:tcPr>
          <w:p w14:paraId="016BD296" w14:textId="77777777" w:rsidR="00DE6E23" w:rsidRPr="00DE6E23" w:rsidRDefault="00DE6E23" w:rsidP="00DE6E23">
            <w:pPr>
              <w:spacing w:before="0" w:after="0" w:line="240" w:lineRule="auto"/>
              <w:jc w:val="right"/>
              <w:rPr>
                <w:rFonts w:ascii="Arial" w:hAnsi="Arial" w:cs="Arial"/>
                <w:color w:val="000000"/>
                <w:sz w:val="16"/>
                <w:szCs w:val="16"/>
              </w:rPr>
            </w:pPr>
            <w:r w:rsidRPr="00DE6E23">
              <w:rPr>
                <w:rFonts w:ascii="Arial" w:hAnsi="Arial" w:cs="Arial"/>
                <w:color w:val="000000"/>
                <w:sz w:val="16"/>
                <w:szCs w:val="16"/>
              </w:rPr>
              <w:t>698.1</w:t>
            </w:r>
          </w:p>
        </w:tc>
        <w:tc>
          <w:tcPr>
            <w:tcW w:w="491" w:type="pct"/>
            <w:tcBorders>
              <w:top w:val="single" w:sz="4" w:space="0" w:color="293F5B"/>
              <w:left w:val="nil"/>
              <w:bottom w:val="nil"/>
              <w:right w:val="nil"/>
            </w:tcBorders>
            <w:shd w:val="clear" w:color="000000" w:fill="FFFFFF"/>
            <w:noWrap/>
            <w:vAlign w:val="bottom"/>
            <w:hideMark/>
          </w:tcPr>
          <w:p w14:paraId="207A7B7E" w14:textId="77777777" w:rsidR="00DE6E23" w:rsidRPr="00DE6E23" w:rsidRDefault="00DE6E23" w:rsidP="00DE6E23">
            <w:pPr>
              <w:spacing w:before="0" w:after="0" w:line="240" w:lineRule="auto"/>
              <w:jc w:val="right"/>
              <w:rPr>
                <w:rFonts w:ascii="Arial" w:hAnsi="Arial" w:cs="Arial"/>
                <w:color w:val="000000"/>
                <w:sz w:val="16"/>
                <w:szCs w:val="16"/>
              </w:rPr>
            </w:pPr>
            <w:r w:rsidRPr="00DE6E23">
              <w:rPr>
                <w:rFonts w:ascii="Arial" w:hAnsi="Arial" w:cs="Arial"/>
                <w:color w:val="000000"/>
                <w:sz w:val="16"/>
                <w:szCs w:val="16"/>
              </w:rPr>
              <w:t>367.7</w:t>
            </w:r>
          </w:p>
        </w:tc>
        <w:tc>
          <w:tcPr>
            <w:tcW w:w="491" w:type="pct"/>
            <w:tcBorders>
              <w:top w:val="single" w:sz="4" w:space="0" w:color="293F5B"/>
              <w:left w:val="nil"/>
              <w:bottom w:val="nil"/>
              <w:right w:val="nil"/>
            </w:tcBorders>
            <w:shd w:val="clear" w:color="000000" w:fill="FFFFFF"/>
            <w:noWrap/>
            <w:vAlign w:val="bottom"/>
            <w:hideMark/>
          </w:tcPr>
          <w:p w14:paraId="15E050B1" w14:textId="77777777" w:rsidR="00DE6E23" w:rsidRPr="00DE6E23" w:rsidRDefault="00DE6E23" w:rsidP="00DE6E23">
            <w:pPr>
              <w:spacing w:before="0" w:after="0" w:line="240" w:lineRule="auto"/>
              <w:jc w:val="right"/>
              <w:rPr>
                <w:rFonts w:ascii="Arial" w:hAnsi="Arial" w:cs="Arial"/>
                <w:color w:val="000000"/>
                <w:sz w:val="16"/>
                <w:szCs w:val="16"/>
              </w:rPr>
            </w:pPr>
            <w:r w:rsidRPr="00DE6E23">
              <w:rPr>
                <w:rFonts w:ascii="Arial" w:hAnsi="Arial" w:cs="Arial"/>
                <w:color w:val="000000"/>
                <w:sz w:val="16"/>
                <w:szCs w:val="16"/>
              </w:rPr>
              <w:t>248.1</w:t>
            </w:r>
          </w:p>
        </w:tc>
        <w:tc>
          <w:tcPr>
            <w:tcW w:w="491" w:type="pct"/>
            <w:tcBorders>
              <w:top w:val="single" w:sz="4" w:space="0" w:color="293F5B"/>
              <w:left w:val="nil"/>
              <w:bottom w:val="nil"/>
              <w:right w:val="nil"/>
            </w:tcBorders>
            <w:shd w:val="clear" w:color="000000" w:fill="FFFFFF"/>
            <w:noWrap/>
            <w:vAlign w:val="bottom"/>
            <w:hideMark/>
          </w:tcPr>
          <w:p w14:paraId="598452F4" w14:textId="77777777" w:rsidR="00DE6E23" w:rsidRPr="00DE6E23" w:rsidRDefault="00DE6E23" w:rsidP="00DE6E23">
            <w:pPr>
              <w:spacing w:before="0" w:after="0" w:line="240" w:lineRule="auto"/>
              <w:jc w:val="right"/>
              <w:rPr>
                <w:rFonts w:ascii="Arial" w:hAnsi="Arial" w:cs="Arial"/>
                <w:color w:val="000000"/>
                <w:sz w:val="16"/>
                <w:szCs w:val="16"/>
              </w:rPr>
            </w:pPr>
            <w:r w:rsidRPr="00DE6E23">
              <w:rPr>
                <w:rFonts w:ascii="Arial" w:hAnsi="Arial" w:cs="Arial"/>
                <w:color w:val="000000"/>
                <w:sz w:val="16"/>
                <w:szCs w:val="16"/>
              </w:rPr>
              <w:t>86.5</w:t>
            </w:r>
          </w:p>
        </w:tc>
        <w:tc>
          <w:tcPr>
            <w:tcW w:w="491" w:type="pct"/>
            <w:tcBorders>
              <w:top w:val="single" w:sz="4" w:space="0" w:color="293F5B"/>
              <w:left w:val="nil"/>
              <w:bottom w:val="nil"/>
              <w:right w:val="nil"/>
            </w:tcBorders>
            <w:shd w:val="clear" w:color="000000" w:fill="FFFFFF"/>
            <w:noWrap/>
            <w:vAlign w:val="bottom"/>
            <w:hideMark/>
          </w:tcPr>
          <w:p w14:paraId="446F491F" w14:textId="77777777" w:rsidR="00DE6E23" w:rsidRPr="00DE6E23" w:rsidRDefault="00DE6E23" w:rsidP="00DE6E23">
            <w:pPr>
              <w:spacing w:before="0" w:after="0" w:line="240" w:lineRule="auto"/>
              <w:jc w:val="right"/>
              <w:rPr>
                <w:rFonts w:ascii="Arial" w:hAnsi="Arial" w:cs="Arial"/>
                <w:color w:val="000000"/>
                <w:sz w:val="16"/>
                <w:szCs w:val="16"/>
              </w:rPr>
            </w:pPr>
            <w:r w:rsidRPr="00DE6E23">
              <w:rPr>
                <w:rFonts w:ascii="Arial" w:hAnsi="Arial" w:cs="Arial"/>
                <w:color w:val="000000"/>
                <w:sz w:val="16"/>
                <w:szCs w:val="16"/>
              </w:rPr>
              <w:t>63.7</w:t>
            </w:r>
          </w:p>
        </w:tc>
        <w:tc>
          <w:tcPr>
            <w:tcW w:w="491" w:type="pct"/>
            <w:tcBorders>
              <w:top w:val="single" w:sz="4" w:space="0" w:color="293F5B"/>
              <w:left w:val="nil"/>
              <w:bottom w:val="nil"/>
              <w:right w:val="nil"/>
            </w:tcBorders>
            <w:shd w:val="clear" w:color="000000" w:fill="FFFFFF"/>
            <w:noWrap/>
            <w:vAlign w:val="bottom"/>
            <w:hideMark/>
          </w:tcPr>
          <w:p w14:paraId="7C5510C3" w14:textId="77777777" w:rsidR="00DE6E23" w:rsidRPr="00DE6E23" w:rsidRDefault="00DE6E23" w:rsidP="00DE6E23">
            <w:pPr>
              <w:spacing w:before="0" w:after="0" w:line="240" w:lineRule="auto"/>
              <w:jc w:val="right"/>
              <w:rPr>
                <w:rFonts w:ascii="Arial" w:hAnsi="Arial" w:cs="Arial"/>
                <w:color w:val="000000"/>
                <w:sz w:val="16"/>
                <w:szCs w:val="16"/>
              </w:rPr>
            </w:pPr>
            <w:r w:rsidRPr="00DE6E23">
              <w:rPr>
                <w:rFonts w:ascii="Arial" w:hAnsi="Arial" w:cs="Arial"/>
                <w:color w:val="000000"/>
                <w:sz w:val="16"/>
                <w:szCs w:val="16"/>
              </w:rPr>
              <w:t>29.6</w:t>
            </w:r>
          </w:p>
        </w:tc>
        <w:tc>
          <w:tcPr>
            <w:tcW w:w="542" w:type="pct"/>
            <w:tcBorders>
              <w:top w:val="single" w:sz="4" w:space="0" w:color="293F5B"/>
              <w:left w:val="nil"/>
              <w:bottom w:val="nil"/>
              <w:right w:val="nil"/>
            </w:tcBorders>
            <w:shd w:val="clear" w:color="000000" w:fill="FFFFFF"/>
            <w:noWrap/>
            <w:vAlign w:val="bottom"/>
            <w:hideMark/>
          </w:tcPr>
          <w:p w14:paraId="6670F542" w14:textId="77777777" w:rsidR="00DE6E23" w:rsidRPr="00DE6E23" w:rsidRDefault="00DE6E23" w:rsidP="00DE6E23">
            <w:pPr>
              <w:spacing w:before="0" w:after="0" w:line="240" w:lineRule="auto"/>
              <w:jc w:val="right"/>
              <w:rPr>
                <w:rFonts w:ascii="Arial" w:hAnsi="Arial" w:cs="Arial"/>
                <w:color w:val="000000"/>
                <w:sz w:val="16"/>
                <w:szCs w:val="16"/>
              </w:rPr>
            </w:pPr>
            <w:r w:rsidRPr="00DE6E23">
              <w:rPr>
                <w:rFonts w:ascii="Arial" w:hAnsi="Arial" w:cs="Arial"/>
                <w:color w:val="000000"/>
                <w:sz w:val="16"/>
                <w:szCs w:val="16"/>
              </w:rPr>
              <w:t>3,545.7</w:t>
            </w:r>
          </w:p>
        </w:tc>
      </w:tr>
      <w:tr w:rsidR="00DE6E23" w:rsidRPr="00DE6E23" w14:paraId="4572B094" w14:textId="77777777" w:rsidTr="00DE6E23">
        <w:trPr>
          <w:divId w:val="2134135694"/>
          <w:trHeight w:val="225"/>
        </w:trPr>
        <w:tc>
          <w:tcPr>
            <w:tcW w:w="530" w:type="pct"/>
            <w:tcBorders>
              <w:top w:val="nil"/>
              <w:left w:val="nil"/>
              <w:bottom w:val="nil"/>
              <w:right w:val="nil"/>
            </w:tcBorders>
            <w:shd w:val="clear" w:color="000000" w:fill="E6F2FF"/>
            <w:noWrap/>
            <w:vAlign w:val="bottom"/>
            <w:hideMark/>
          </w:tcPr>
          <w:p w14:paraId="75DC723E" w14:textId="06610F67" w:rsidR="00DE6E23" w:rsidRPr="00DE6E23" w:rsidRDefault="00DE6E23" w:rsidP="00DE6E23">
            <w:pPr>
              <w:spacing w:before="0" w:after="0" w:line="240" w:lineRule="auto"/>
              <w:rPr>
                <w:rFonts w:ascii="Arial" w:hAnsi="Arial" w:cs="Arial"/>
                <w:color w:val="000000"/>
                <w:sz w:val="16"/>
                <w:szCs w:val="16"/>
              </w:rPr>
            </w:pPr>
            <w:r w:rsidRPr="00DE6E23">
              <w:rPr>
                <w:rFonts w:ascii="Arial" w:hAnsi="Arial" w:cs="Arial"/>
                <w:color w:val="000000"/>
                <w:sz w:val="16"/>
                <w:szCs w:val="16"/>
              </w:rPr>
              <w:t>2025</w:t>
            </w:r>
            <w:r w:rsidR="0010007F">
              <w:rPr>
                <w:rFonts w:ascii="Arial" w:hAnsi="Arial" w:cs="Arial"/>
                <w:color w:val="000000"/>
                <w:sz w:val="16"/>
                <w:szCs w:val="16"/>
              </w:rPr>
              <w:noBreakHyphen/>
            </w:r>
            <w:r w:rsidRPr="00DE6E23">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2517B52D" w14:textId="77777777" w:rsidR="00DE6E23" w:rsidRPr="00DE6E23" w:rsidRDefault="00DE6E23" w:rsidP="00DE6E23">
            <w:pPr>
              <w:spacing w:before="0" w:after="0" w:line="240" w:lineRule="auto"/>
              <w:jc w:val="right"/>
              <w:rPr>
                <w:rFonts w:ascii="Arial" w:hAnsi="Arial" w:cs="Arial"/>
                <w:color w:val="000000"/>
                <w:sz w:val="16"/>
                <w:szCs w:val="16"/>
              </w:rPr>
            </w:pPr>
            <w:r w:rsidRPr="00DE6E23">
              <w:rPr>
                <w:rFonts w:ascii="Arial" w:hAnsi="Arial" w:cs="Arial"/>
                <w:color w:val="000000"/>
                <w:sz w:val="16"/>
                <w:szCs w:val="16"/>
              </w:rPr>
              <w:t>579.3</w:t>
            </w:r>
          </w:p>
        </w:tc>
        <w:tc>
          <w:tcPr>
            <w:tcW w:w="491" w:type="pct"/>
            <w:tcBorders>
              <w:top w:val="nil"/>
              <w:left w:val="nil"/>
              <w:bottom w:val="nil"/>
              <w:right w:val="nil"/>
            </w:tcBorders>
            <w:shd w:val="clear" w:color="000000" w:fill="E6F2FF"/>
            <w:noWrap/>
            <w:vAlign w:val="bottom"/>
            <w:hideMark/>
          </w:tcPr>
          <w:p w14:paraId="198E548B" w14:textId="77777777" w:rsidR="00DE6E23" w:rsidRPr="00DE6E23" w:rsidRDefault="00DE6E23" w:rsidP="00DE6E23">
            <w:pPr>
              <w:spacing w:before="0" w:after="0" w:line="240" w:lineRule="auto"/>
              <w:jc w:val="right"/>
              <w:rPr>
                <w:rFonts w:ascii="Arial" w:hAnsi="Arial" w:cs="Arial"/>
                <w:color w:val="000000"/>
                <w:sz w:val="16"/>
                <w:szCs w:val="16"/>
              </w:rPr>
            </w:pPr>
            <w:r w:rsidRPr="00DE6E23">
              <w:rPr>
                <w:rFonts w:ascii="Arial" w:hAnsi="Arial" w:cs="Arial"/>
                <w:color w:val="000000"/>
                <w:sz w:val="16"/>
                <w:szCs w:val="16"/>
              </w:rPr>
              <w:t>441.4</w:t>
            </w:r>
          </w:p>
        </w:tc>
        <w:tc>
          <w:tcPr>
            <w:tcW w:w="491" w:type="pct"/>
            <w:tcBorders>
              <w:top w:val="nil"/>
              <w:left w:val="nil"/>
              <w:bottom w:val="nil"/>
              <w:right w:val="nil"/>
            </w:tcBorders>
            <w:shd w:val="clear" w:color="000000" w:fill="E6F2FF"/>
            <w:noWrap/>
            <w:vAlign w:val="bottom"/>
            <w:hideMark/>
          </w:tcPr>
          <w:p w14:paraId="044E2022" w14:textId="77777777" w:rsidR="00DE6E23" w:rsidRPr="00DE6E23" w:rsidRDefault="00DE6E23" w:rsidP="00DE6E23">
            <w:pPr>
              <w:spacing w:before="0" w:after="0" w:line="240" w:lineRule="auto"/>
              <w:jc w:val="right"/>
              <w:rPr>
                <w:rFonts w:ascii="Arial" w:hAnsi="Arial" w:cs="Arial"/>
                <w:color w:val="000000"/>
                <w:sz w:val="16"/>
                <w:szCs w:val="16"/>
              </w:rPr>
            </w:pPr>
            <w:r w:rsidRPr="00DE6E23">
              <w:rPr>
                <w:rFonts w:ascii="Arial" w:hAnsi="Arial" w:cs="Arial"/>
                <w:color w:val="000000"/>
                <w:sz w:val="16"/>
                <w:szCs w:val="16"/>
              </w:rPr>
              <w:t>353.0</w:t>
            </w:r>
          </w:p>
        </w:tc>
        <w:tc>
          <w:tcPr>
            <w:tcW w:w="491" w:type="pct"/>
            <w:tcBorders>
              <w:top w:val="nil"/>
              <w:left w:val="nil"/>
              <w:bottom w:val="nil"/>
              <w:right w:val="nil"/>
            </w:tcBorders>
            <w:shd w:val="clear" w:color="000000" w:fill="E6F2FF"/>
            <w:noWrap/>
            <w:vAlign w:val="bottom"/>
            <w:hideMark/>
          </w:tcPr>
          <w:p w14:paraId="44335E57" w14:textId="77777777" w:rsidR="00DE6E23" w:rsidRPr="00DE6E23" w:rsidRDefault="00DE6E23" w:rsidP="00DE6E23">
            <w:pPr>
              <w:spacing w:before="0" w:after="0" w:line="240" w:lineRule="auto"/>
              <w:jc w:val="right"/>
              <w:rPr>
                <w:rFonts w:ascii="Arial" w:hAnsi="Arial" w:cs="Arial"/>
                <w:color w:val="000000"/>
                <w:sz w:val="16"/>
                <w:szCs w:val="16"/>
              </w:rPr>
            </w:pPr>
            <w:r w:rsidRPr="00DE6E23">
              <w:rPr>
                <w:rFonts w:ascii="Arial" w:hAnsi="Arial" w:cs="Arial"/>
                <w:color w:val="000000"/>
                <w:sz w:val="16"/>
                <w:szCs w:val="16"/>
              </w:rPr>
              <w:t>174.9</w:t>
            </w:r>
          </w:p>
        </w:tc>
        <w:tc>
          <w:tcPr>
            <w:tcW w:w="491" w:type="pct"/>
            <w:tcBorders>
              <w:top w:val="nil"/>
              <w:left w:val="nil"/>
              <w:bottom w:val="nil"/>
              <w:right w:val="nil"/>
            </w:tcBorders>
            <w:shd w:val="clear" w:color="000000" w:fill="E6F2FF"/>
            <w:noWrap/>
            <w:vAlign w:val="bottom"/>
            <w:hideMark/>
          </w:tcPr>
          <w:p w14:paraId="01B70CF8" w14:textId="77777777" w:rsidR="00DE6E23" w:rsidRPr="00DE6E23" w:rsidRDefault="00DE6E23" w:rsidP="00DE6E23">
            <w:pPr>
              <w:spacing w:before="0" w:after="0" w:line="240" w:lineRule="auto"/>
              <w:jc w:val="right"/>
              <w:rPr>
                <w:rFonts w:ascii="Arial" w:hAnsi="Arial" w:cs="Arial"/>
                <w:color w:val="000000"/>
                <w:sz w:val="16"/>
                <w:szCs w:val="16"/>
              </w:rPr>
            </w:pPr>
            <w:r w:rsidRPr="00DE6E23">
              <w:rPr>
                <w:rFonts w:ascii="Arial" w:hAnsi="Arial" w:cs="Arial"/>
                <w:color w:val="000000"/>
                <w:sz w:val="16"/>
                <w:szCs w:val="16"/>
              </w:rPr>
              <w:t>135.4</w:t>
            </w:r>
          </w:p>
        </w:tc>
        <w:tc>
          <w:tcPr>
            <w:tcW w:w="491" w:type="pct"/>
            <w:tcBorders>
              <w:top w:val="nil"/>
              <w:left w:val="nil"/>
              <w:bottom w:val="nil"/>
              <w:right w:val="nil"/>
            </w:tcBorders>
            <w:shd w:val="clear" w:color="000000" w:fill="E6F2FF"/>
            <w:noWrap/>
            <w:vAlign w:val="bottom"/>
            <w:hideMark/>
          </w:tcPr>
          <w:p w14:paraId="66794601" w14:textId="77777777" w:rsidR="00DE6E23" w:rsidRPr="00DE6E23" w:rsidRDefault="00DE6E23" w:rsidP="00DE6E23">
            <w:pPr>
              <w:spacing w:before="0" w:after="0" w:line="240" w:lineRule="auto"/>
              <w:jc w:val="right"/>
              <w:rPr>
                <w:rFonts w:ascii="Arial" w:hAnsi="Arial" w:cs="Arial"/>
                <w:color w:val="000000"/>
                <w:sz w:val="16"/>
                <w:szCs w:val="16"/>
              </w:rPr>
            </w:pPr>
            <w:r w:rsidRPr="00DE6E23">
              <w:rPr>
                <w:rFonts w:ascii="Arial" w:hAnsi="Arial" w:cs="Arial"/>
                <w:color w:val="000000"/>
                <w:sz w:val="16"/>
                <w:szCs w:val="16"/>
              </w:rPr>
              <w:t>43.7</w:t>
            </w:r>
          </w:p>
        </w:tc>
        <w:tc>
          <w:tcPr>
            <w:tcW w:w="491" w:type="pct"/>
            <w:tcBorders>
              <w:top w:val="nil"/>
              <w:left w:val="nil"/>
              <w:bottom w:val="nil"/>
              <w:right w:val="nil"/>
            </w:tcBorders>
            <w:shd w:val="clear" w:color="000000" w:fill="E6F2FF"/>
            <w:noWrap/>
            <w:vAlign w:val="bottom"/>
            <w:hideMark/>
          </w:tcPr>
          <w:p w14:paraId="557F923F" w14:textId="77777777" w:rsidR="00DE6E23" w:rsidRPr="00DE6E23" w:rsidRDefault="00DE6E23" w:rsidP="00DE6E23">
            <w:pPr>
              <w:spacing w:before="0" w:after="0" w:line="240" w:lineRule="auto"/>
              <w:jc w:val="right"/>
              <w:rPr>
                <w:rFonts w:ascii="Arial" w:hAnsi="Arial" w:cs="Arial"/>
                <w:color w:val="000000"/>
                <w:sz w:val="16"/>
                <w:szCs w:val="16"/>
              </w:rPr>
            </w:pPr>
            <w:r w:rsidRPr="00DE6E23">
              <w:rPr>
                <w:rFonts w:ascii="Arial" w:hAnsi="Arial" w:cs="Arial"/>
                <w:color w:val="000000"/>
                <w:sz w:val="16"/>
                <w:szCs w:val="16"/>
              </w:rPr>
              <w:t>32.2</w:t>
            </w:r>
          </w:p>
        </w:tc>
        <w:tc>
          <w:tcPr>
            <w:tcW w:w="491" w:type="pct"/>
            <w:tcBorders>
              <w:top w:val="nil"/>
              <w:left w:val="nil"/>
              <w:bottom w:val="nil"/>
              <w:right w:val="nil"/>
            </w:tcBorders>
            <w:shd w:val="clear" w:color="000000" w:fill="E6F2FF"/>
            <w:noWrap/>
            <w:vAlign w:val="bottom"/>
            <w:hideMark/>
          </w:tcPr>
          <w:p w14:paraId="1A1A4B5D" w14:textId="77777777" w:rsidR="00DE6E23" w:rsidRPr="00DE6E23" w:rsidRDefault="00DE6E23" w:rsidP="00DE6E23">
            <w:pPr>
              <w:spacing w:before="0" w:after="0" w:line="240" w:lineRule="auto"/>
              <w:jc w:val="right"/>
              <w:rPr>
                <w:rFonts w:ascii="Arial" w:hAnsi="Arial" w:cs="Arial"/>
                <w:color w:val="000000"/>
                <w:sz w:val="16"/>
                <w:szCs w:val="16"/>
              </w:rPr>
            </w:pPr>
            <w:r w:rsidRPr="00DE6E23">
              <w:rPr>
                <w:rFonts w:ascii="Arial" w:hAnsi="Arial" w:cs="Arial"/>
                <w:color w:val="000000"/>
                <w:sz w:val="16"/>
                <w:szCs w:val="16"/>
              </w:rPr>
              <w:t>14.9</w:t>
            </w:r>
          </w:p>
        </w:tc>
        <w:tc>
          <w:tcPr>
            <w:tcW w:w="542" w:type="pct"/>
            <w:tcBorders>
              <w:top w:val="nil"/>
              <w:left w:val="nil"/>
              <w:bottom w:val="nil"/>
              <w:right w:val="nil"/>
            </w:tcBorders>
            <w:shd w:val="clear" w:color="000000" w:fill="E6F2FF"/>
            <w:noWrap/>
            <w:vAlign w:val="bottom"/>
            <w:hideMark/>
          </w:tcPr>
          <w:p w14:paraId="7DC9E568" w14:textId="77777777" w:rsidR="00DE6E23" w:rsidRPr="00DE6E23" w:rsidRDefault="00DE6E23" w:rsidP="00DE6E23">
            <w:pPr>
              <w:spacing w:before="0" w:after="0" w:line="240" w:lineRule="auto"/>
              <w:jc w:val="right"/>
              <w:rPr>
                <w:rFonts w:ascii="Arial" w:hAnsi="Arial" w:cs="Arial"/>
                <w:color w:val="000000"/>
                <w:sz w:val="16"/>
                <w:szCs w:val="16"/>
              </w:rPr>
            </w:pPr>
            <w:r w:rsidRPr="00DE6E23">
              <w:rPr>
                <w:rFonts w:ascii="Arial" w:hAnsi="Arial" w:cs="Arial"/>
                <w:color w:val="000000"/>
                <w:sz w:val="16"/>
                <w:szCs w:val="16"/>
              </w:rPr>
              <w:t>1,774.8</w:t>
            </w:r>
          </w:p>
        </w:tc>
      </w:tr>
      <w:tr w:rsidR="00DE6E23" w:rsidRPr="00DE6E23" w14:paraId="2DD5CFE9" w14:textId="77777777" w:rsidTr="00DE6E23">
        <w:trPr>
          <w:divId w:val="2134135694"/>
          <w:trHeight w:val="225"/>
        </w:trPr>
        <w:tc>
          <w:tcPr>
            <w:tcW w:w="530" w:type="pct"/>
            <w:tcBorders>
              <w:top w:val="nil"/>
              <w:left w:val="nil"/>
              <w:bottom w:val="nil"/>
              <w:right w:val="nil"/>
            </w:tcBorders>
            <w:shd w:val="clear" w:color="000000" w:fill="FFFFFF"/>
            <w:noWrap/>
            <w:vAlign w:val="bottom"/>
            <w:hideMark/>
          </w:tcPr>
          <w:p w14:paraId="5BED09E3" w14:textId="54988ED9" w:rsidR="00DE6E23" w:rsidRPr="00DE6E23" w:rsidRDefault="00DE6E23" w:rsidP="00DE6E23">
            <w:pPr>
              <w:spacing w:before="0" w:after="0" w:line="240" w:lineRule="auto"/>
              <w:rPr>
                <w:rFonts w:ascii="Arial" w:hAnsi="Arial" w:cs="Arial"/>
                <w:color w:val="000000"/>
                <w:sz w:val="16"/>
                <w:szCs w:val="16"/>
              </w:rPr>
            </w:pPr>
            <w:r w:rsidRPr="00DE6E23">
              <w:rPr>
                <w:rFonts w:ascii="Arial" w:hAnsi="Arial" w:cs="Arial"/>
                <w:color w:val="000000"/>
                <w:sz w:val="16"/>
                <w:szCs w:val="16"/>
              </w:rPr>
              <w:t>2026</w:t>
            </w:r>
            <w:r w:rsidR="0010007F">
              <w:rPr>
                <w:rFonts w:ascii="Arial" w:hAnsi="Arial" w:cs="Arial"/>
                <w:color w:val="000000"/>
                <w:sz w:val="16"/>
                <w:szCs w:val="16"/>
              </w:rPr>
              <w:noBreakHyphen/>
            </w:r>
            <w:r w:rsidRPr="00DE6E23">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2FA1276D" w14:textId="7BAD1004" w:rsidR="00DE6E23" w:rsidRPr="00DE6E23" w:rsidRDefault="0010007F" w:rsidP="00DE6E2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47251E5" w14:textId="394C6CF4" w:rsidR="00DE6E23" w:rsidRPr="00DE6E23" w:rsidRDefault="0010007F" w:rsidP="00DE6E2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0BC9B1A" w14:textId="43FC9E16" w:rsidR="00DE6E23" w:rsidRPr="00DE6E23" w:rsidRDefault="0010007F" w:rsidP="00DE6E2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E971747" w14:textId="4D499CD7" w:rsidR="00DE6E23" w:rsidRPr="00DE6E23" w:rsidRDefault="0010007F" w:rsidP="00DE6E2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564C8AD" w14:textId="1C12BEB2" w:rsidR="00DE6E23" w:rsidRPr="00DE6E23" w:rsidRDefault="0010007F" w:rsidP="00DE6E2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734C12" w14:textId="162A7D4C" w:rsidR="00DE6E23" w:rsidRPr="00DE6E23" w:rsidRDefault="0010007F" w:rsidP="00DE6E2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03A235C" w14:textId="77157CC9" w:rsidR="00DE6E23" w:rsidRPr="00DE6E23" w:rsidRDefault="0010007F" w:rsidP="00DE6E2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16B4B93" w14:textId="0E61235C" w:rsidR="00DE6E23" w:rsidRPr="00DE6E23" w:rsidRDefault="0010007F" w:rsidP="00DE6E2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nil"/>
              <w:right w:val="nil"/>
            </w:tcBorders>
            <w:shd w:val="clear" w:color="000000" w:fill="FFFFFF"/>
            <w:noWrap/>
            <w:vAlign w:val="bottom"/>
            <w:hideMark/>
          </w:tcPr>
          <w:p w14:paraId="4C3F275C" w14:textId="3F96291C" w:rsidR="00DE6E23" w:rsidRPr="00DE6E23" w:rsidRDefault="0010007F" w:rsidP="00DE6E2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DE6E23" w:rsidRPr="00DE6E23" w14:paraId="272581FA" w14:textId="77777777" w:rsidTr="00DE6E23">
        <w:trPr>
          <w:divId w:val="2134135694"/>
          <w:trHeight w:val="225"/>
        </w:trPr>
        <w:tc>
          <w:tcPr>
            <w:tcW w:w="530" w:type="pct"/>
            <w:tcBorders>
              <w:top w:val="nil"/>
              <w:left w:val="nil"/>
              <w:bottom w:val="nil"/>
              <w:right w:val="nil"/>
            </w:tcBorders>
            <w:shd w:val="clear" w:color="000000" w:fill="FFFFFF"/>
            <w:noWrap/>
            <w:vAlign w:val="bottom"/>
            <w:hideMark/>
          </w:tcPr>
          <w:p w14:paraId="7E95EF2A" w14:textId="7EB3E2D9" w:rsidR="00DE6E23" w:rsidRPr="00DE6E23" w:rsidRDefault="00DE6E23" w:rsidP="00DE6E23">
            <w:pPr>
              <w:spacing w:before="0" w:after="0" w:line="240" w:lineRule="auto"/>
              <w:rPr>
                <w:rFonts w:ascii="Arial" w:hAnsi="Arial" w:cs="Arial"/>
                <w:color w:val="000000"/>
                <w:sz w:val="16"/>
                <w:szCs w:val="16"/>
              </w:rPr>
            </w:pPr>
            <w:r w:rsidRPr="00DE6E23">
              <w:rPr>
                <w:rFonts w:ascii="Arial" w:hAnsi="Arial" w:cs="Arial"/>
                <w:color w:val="000000"/>
                <w:sz w:val="16"/>
                <w:szCs w:val="16"/>
              </w:rPr>
              <w:t>2027</w:t>
            </w:r>
            <w:r w:rsidR="0010007F">
              <w:rPr>
                <w:rFonts w:ascii="Arial" w:hAnsi="Arial" w:cs="Arial"/>
                <w:color w:val="000000"/>
                <w:sz w:val="16"/>
                <w:szCs w:val="16"/>
              </w:rPr>
              <w:noBreakHyphen/>
            </w:r>
            <w:r w:rsidRPr="00DE6E23">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59051013" w14:textId="56128A34" w:rsidR="00DE6E23" w:rsidRPr="00DE6E23" w:rsidRDefault="0010007F" w:rsidP="00DE6E2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2467F72" w14:textId="204CD1F9" w:rsidR="00DE6E23" w:rsidRPr="00DE6E23" w:rsidRDefault="0010007F" w:rsidP="00DE6E2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940A62" w14:textId="3E1FF235" w:rsidR="00DE6E23" w:rsidRPr="00DE6E23" w:rsidRDefault="0010007F" w:rsidP="00DE6E2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5F46DE" w14:textId="6A9BB04C" w:rsidR="00DE6E23" w:rsidRPr="00DE6E23" w:rsidRDefault="0010007F" w:rsidP="00DE6E2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12E7065" w14:textId="71C733AA" w:rsidR="00DE6E23" w:rsidRPr="00DE6E23" w:rsidRDefault="0010007F" w:rsidP="00DE6E2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D9A7994" w14:textId="0215FBB8" w:rsidR="00DE6E23" w:rsidRPr="00DE6E23" w:rsidRDefault="0010007F" w:rsidP="00DE6E2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A370705" w14:textId="2066782B" w:rsidR="00DE6E23" w:rsidRPr="00DE6E23" w:rsidRDefault="0010007F" w:rsidP="00DE6E2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C15318C" w14:textId="161CD78D" w:rsidR="00DE6E23" w:rsidRPr="00DE6E23" w:rsidRDefault="0010007F" w:rsidP="00DE6E2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nil"/>
              <w:right w:val="nil"/>
            </w:tcBorders>
            <w:shd w:val="clear" w:color="000000" w:fill="FFFFFF"/>
            <w:noWrap/>
            <w:vAlign w:val="bottom"/>
            <w:hideMark/>
          </w:tcPr>
          <w:p w14:paraId="241A7C76" w14:textId="6B86031A" w:rsidR="00DE6E23" w:rsidRPr="00DE6E23" w:rsidRDefault="0010007F" w:rsidP="00DE6E2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DE6E23" w:rsidRPr="00DE6E23" w14:paraId="6C218731" w14:textId="77777777" w:rsidTr="00DE6E23">
        <w:trPr>
          <w:divId w:val="2134135694"/>
          <w:trHeight w:val="225"/>
        </w:trPr>
        <w:tc>
          <w:tcPr>
            <w:tcW w:w="530" w:type="pct"/>
            <w:tcBorders>
              <w:top w:val="nil"/>
              <w:left w:val="nil"/>
              <w:bottom w:val="nil"/>
              <w:right w:val="nil"/>
            </w:tcBorders>
            <w:shd w:val="clear" w:color="000000" w:fill="FFFFFF"/>
            <w:noWrap/>
            <w:vAlign w:val="bottom"/>
            <w:hideMark/>
          </w:tcPr>
          <w:p w14:paraId="64F815C1" w14:textId="0F31F635" w:rsidR="00DE6E23" w:rsidRPr="00DE6E23" w:rsidRDefault="00DE6E23" w:rsidP="00DE6E23">
            <w:pPr>
              <w:spacing w:before="0" w:after="0" w:line="240" w:lineRule="auto"/>
              <w:rPr>
                <w:rFonts w:ascii="Arial" w:hAnsi="Arial" w:cs="Arial"/>
                <w:color w:val="000000"/>
                <w:sz w:val="16"/>
                <w:szCs w:val="16"/>
              </w:rPr>
            </w:pPr>
            <w:r w:rsidRPr="00DE6E23">
              <w:rPr>
                <w:rFonts w:ascii="Arial" w:hAnsi="Arial" w:cs="Arial"/>
                <w:color w:val="000000"/>
                <w:sz w:val="16"/>
                <w:szCs w:val="16"/>
              </w:rPr>
              <w:t>2028</w:t>
            </w:r>
            <w:r w:rsidR="0010007F">
              <w:rPr>
                <w:rFonts w:ascii="Arial" w:hAnsi="Arial" w:cs="Arial"/>
                <w:color w:val="000000"/>
                <w:sz w:val="16"/>
                <w:szCs w:val="16"/>
              </w:rPr>
              <w:noBreakHyphen/>
            </w:r>
            <w:r w:rsidRPr="00DE6E23">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1C678753" w14:textId="0ABF092D" w:rsidR="00DE6E23" w:rsidRPr="00DE6E23" w:rsidRDefault="0010007F" w:rsidP="00DE6E2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ABF3872" w14:textId="5DCFC67B" w:rsidR="00DE6E23" w:rsidRPr="00DE6E23" w:rsidRDefault="0010007F" w:rsidP="00DE6E2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4E53738" w14:textId="06FE534D" w:rsidR="00DE6E23" w:rsidRPr="00DE6E23" w:rsidRDefault="0010007F" w:rsidP="00DE6E2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88435F7" w14:textId="65CE52B0" w:rsidR="00DE6E23" w:rsidRPr="00DE6E23" w:rsidRDefault="0010007F" w:rsidP="00DE6E2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316F74E" w14:textId="3747201A" w:rsidR="00DE6E23" w:rsidRPr="00DE6E23" w:rsidRDefault="0010007F" w:rsidP="00DE6E2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31A5C7B" w14:textId="3EA74A14" w:rsidR="00DE6E23" w:rsidRPr="00DE6E23" w:rsidRDefault="0010007F" w:rsidP="00DE6E2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55A98CD" w14:textId="32D1C9CB" w:rsidR="00DE6E23" w:rsidRPr="00DE6E23" w:rsidRDefault="0010007F" w:rsidP="00DE6E2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FA4BA34" w14:textId="35373322" w:rsidR="00DE6E23" w:rsidRPr="00DE6E23" w:rsidRDefault="0010007F" w:rsidP="00DE6E2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2" w:type="pct"/>
            <w:tcBorders>
              <w:top w:val="nil"/>
              <w:left w:val="nil"/>
              <w:bottom w:val="single" w:sz="4" w:space="0" w:color="293F5B"/>
              <w:right w:val="nil"/>
            </w:tcBorders>
            <w:shd w:val="clear" w:color="000000" w:fill="FFFFFF"/>
            <w:noWrap/>
            <w:vAlign w:val="bottom"/>
            <w:hideMark/>
          </w:tcPr>
          <w:p w14:paraId="7D882C89" w14:textId="21B176A5" w:rsidR="00DE6E23" w:rsidRPr="00DE6E23" w:rsidRDefault="0010007F" w:rsidP="00DE6E2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DE6E23" w:rsidRPr="00DE6E23" w14:paraId="04925880" w14:textId="77777777" w:rsidTr="00DE6E23">
        <w:trPr>
          <w:divId w:val="2134135694"/>
          <w:trHeight w:val="225"/>
        </w:trPr>
        <w:tc>
          <w:tcPr>
            <w:tcW w:w="530" w:type="pct"/>
            <w:tcBorders>
              <w:top w:val="nil"/>
              <w:left w:val="nil"/>
              <w:bottom w:val="single" w:sz="4" w:space="0" w:color="293F5B"/>
              <w:right w:val="nil"/>
            </w:tcBorders>
            <w:shd w:val="clear" w:color="000000" w:fill="FFFFFF"/>
            <w:noWrap/>
            <w:vAlign w:val="bottom"/>
            <w:hideMark/>
          </w:tcPr>
          <w:p w14:paraId="5D4C53B7" w14:textId="77777777" w:rsidR="00DE6E23" w:rsidRPr="00DE6E23" w:rsidRDefault="00DE6E23" w:rsidP="00DE6E23">
            <w:pPr>
              <w:spacing w:before="0" w:after="0" w:line="240" w:lineRule="auto"/>
              <w:rPr>
                <w:rFonts w:ascii="Arial" w:hAnsi="Arial" w:cs="Arial"/>
                <w:b/>
                <w:bCs/>
                <w:color w:val="000000"/>
                <w:sz w:val="16"/>
                <w:szCs w:val="16"/>
              </w:rPr>
            </w:pPr>
            <w:r w:rsidRPr="00DE6E23">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5434897E" w14:textId="77777777" w:rsidR="00DE6E23" w:rsidRPr="00DE6E23" w:rsidRDefault="00DE6E23" w:rsidP="00DE6E23">
            <w:pPr>
              <w:spacing w:before="0" w:after="0" w:line="240" w:lineRule="auto"/>
              <w:jc w:val="right"/>
              <w:rPr>
                <w:rFonts w:ascii="Arial" w:hAnsi="Arial" w:cs="Arial"/>
                <w:b/>
                <w:bCs/>
                <w:color w:val="000000"/>
                <w:sz w:val="16"/>
                <w:szCs w:val="16"/>
              </w:rPr>
            </w:pPr>
            <w:r w:rsidRPr="00DE6E23">
              <w:rPr>
                <w:rFonts w:ascii="Arial" w:hAnsi="Arial" w:cs="Arial"/>
                <w:b/>
                <w:bCs/>
                <w:color w:val="000000"/>
                <w:sz w:val="16"/>
                <w:szCs w:val="16"/>
              </w:rPr>
              <w:t>1,696.4</w:t>
            </w:r>
          </w:p>
        </w:tc>
        <w:tc>
          <w:tcPr>
            <w:tcW w:w="491" w:type="pct"/>
            <w:tcBorders>
              <w:top w:val="nil"/>
              <w:left w:val="nil"/>
              <w:bottom w:val="single" w:sz="4" w:space="0" w:color="293F5B"/>
              <w:right w:val="nil"/>
            </w:tcBorders>
            <w:shd w:val="clear" w:color="000000" w:fill="FFFFFF"/>
            <w:noWrap/>
            <w:vAlign w:val="bottom"/>
            <w:hideMark/>
          </w:tcPr>
          <w:p w14:paraId="7E8B83D5" w14:textId="77777777" w:rsidR="00DE6E23" w:rsidRPr="00DE6E23" w:rsidRDefault="00DE6E23" w:rsidP="00DE6E23">
            <w:pPr>
              <w:spacing w:before="0" w:after="0" w:line="240" w:lineRule="auto"/>
              <w:jc w:val="right"/>
              <w:rPr>
                <w:rFonts w:ascii="Arial" w:hAnsi="Arial" w:cs="Arial"/>
                <w:b/>
                <w:bCs/>
                <w:color w:val="000000"/>
                <w:sz w:val="16"/>
                <w:szCs w:val="16"/>
              </w:rPr>
            </w:pPr>
            <w:r w:rsidRPr="00DE6E23">
              <w:rPr>
                <w:rFonts w:ascii="Arial" w:hAnsi="Arial" w:cs="Arial"/>
                <w:b/>
                <w:bCs/>
                <w:color w:val="000000"/>
                <w:sz w:val="16"/>
                <w:szCs w:val="16"/>
              </w:rPr>
              <w:t>1,376.4</w:t>
            </w:r>
          </w:p>
        </w:tc>
        <w:tc>
          <w:tcPr>
            <w:tcW w:w="491" w:type="pct"/>
            <w:tcBorders>
              <w:top w:val="nil"/>
              <w:left w:val="nil"/>
              <w:bottom w:val="single" w:sz="4" w:space="0" w:color="293F5B"/>
              <w:right w:val="nil"/>
            </w:tcBorders>
            <w:shd w:val="clear" w:color="000000" w:fill="FFFFFF"/>
            <w:noWrap/>
            <w:vAlign w:val="bottom"/>
            <w:hideMark/>
          </w:tcPr>
          <w:p w14:paraId="494D7325" w14:textId="77777777" w:rsidR="00DE6E23" w:rsidRPr="00DE6E23" w:rsidRDefault="00DE6E23" w:rsidP="00DE6E23">
            <w:pPr>
              <w:spacing w:before="0" w:after="0" w:line="240" w:lineRule="auto"/>
              <w:jc w:val="right"/>
              <w:rPr>
                <w:rFonts w:ascii="Arial" w:hAnsi="Arial" w:cs="Arial"/>
                <w:b/>
                <w:bCs/>
                <w:color w:val="000000"/>
                <w:sz w:val="16"/>
                <w:szCs w:val="16"/>
              </w:rPr>
            </w:pPr>
            <w:r w:rsidRPr="00DE6E23">
              <w:rPr>
                <w:rFonts w:ascii="Arial" w:hAnsi="Arial" w:cs="Arial"/>
                <w:b/>
                <w:bCs/>
                <w:color w:val="000000"/>
                <w:sz w:val="16"/>
                <w:szCs w:val="16"/>
              </w:rPr>
              <w:t>1,051.1</w:t>
            </w:r>
          </w:p>
        </w:tc>
        <w:tc>
          <w:tcPr>
            <w:tcW w:w="491" w:type="pct"/>
            <w:tcBorders>
              <w:top w:val="nil"/>
              <w:left w:val="nil"/>
              <w:bottom w:val="single" w:sz="4" w:space="0" w:color="293F5B"/>
              <w:right w:val="nil"/>
            </w:tcBorders>
            <w:shd w:val="clear" w:color="000000" w:fill="FFFFFF"/>
            <w:noWrap/>
            <w:vAlign w:val="bottom"/>
            <w:hideMark/>
          </w:tcPr>
          <w:p w14:paraId="3B473A84" w14:textId="77777777" w:rsidR="00DE6E23" w:rsidRPr="00DE6E23" w:rsidRDefault="00DE6E23" w:rsidP="00DE6E23">
            <w:pPr>
              <w:spacing w:before="0" w:after="0" w:line="240" w:lineRule="auto"/>
              <w:jc w:val="right"/>
              <w:rPr>
                <w:rFonts w:ascii="Arial" w:hAnsi="Arial" w:cs="Arial"/>
                <w:b/>
                <w:bCs/>
                <w:color w:val="000000"/>
                <w:sz w:val="16"/>
                <w:szCs w:val="16"/>
              </w:rPr>
            </w:pPr>
            <w:r w:rsidRPr="00DE6E23">
              <w:rPr>
                <w:rFonts w:ascii="Arial" w:hAnsi="Arial" w:cs="Arial"/>
                <w:b/>
                <w:bCs/>
                <w:color w:val="000000"/>
                <w:sz w:val="16"/>
                <w:szCs w:val="16"/>
              </w:rPr>
              <w:t>542.6</w:t>
            </w:r>
          </w:p>
        </w:tc>
        <w:tc>
          <w:tcPr>
            <w:tcW w:w="491" w:type="pct"/>
            <w:tcBorders>
              <w:top w:val="nil"/>
              <w:left w:val="nil"/>
              <w:bottom w:val="single" w:sz="4" w:space="0" w:color="293F5B"/>
              <w:right w:val="nil"/>
            </w:tcBorders>
            <w:shd w:val="clear" w:color="000000" w:fill="FFFFFF"/>
            <w:noWrap/>
            <w:vAlign w:val="bottom"/>
            <w:hideMark/>
          </w:tcPr>
          <w:p w14:paraId="369CBF42" w14:textId="77777777" w:rsidR="00DE6E23" w:rsidRPr="00DE6E23" w:rsidRDefault="00DE6E23" w:rsidP="00DE6E23">
            <w:pPr>
              <w:spacing w:before="0" w:after="0" w:line="240" w:lineRule="auto"/>
              <w:jc w:val="right"/>
              <w:rPr>
                <w:rFonts w:ascii="Arial" w:hAnsi="Arial" w:cs="Arial"/>
                <w:b/>
                <w:bCs/>
                <w:color w:val="000000"/>
                <w:sz w:val="16"/>
                <w:szCs w:val="16"/>
              </w:rPr>
            </w:pPr>
            <w:r w:rsidRPr="00DE6E23">
              <w:rPr>
                <w:rFonts w:ascii="Arial" w:hAnsi="Arial" w:cs="Arial"/>
                <w:b/>
                <w:bCs/>
                <w:color w:val="000000"/>
                <w:sz w:val="16"/>
                <w:szCs w:val="16"/>
              </w:rPr>
              <w:t>383.6</w:t>
            </w:r>
          </w:p>
        </w:tc>
        <w:tc>
          <w:tcPr>
            <w:tcW w:w="491" w:type="pct"/>
            <w:tcBorders>
              <w:top w:val="nil"/>
              <w:left w:val="nil"/>
              <w:bottom w:val="single" w:sz="4" w:space="0" w:color="293F5B"/>
              <w:right w:val="nil"/>
            </w:tcBorders>
            <w:shd w:val="clear" w:color="000000" w:fill="FFFFFF"/>
            <w:noWrap/>
            <w:vAlign w:val="bottom"/>
            <w:hideMark/>
          </w:tcPr>
          <w:p w14:paraId="366210A2" w14:textId="77777777" w:rsidR="00DE6E23" w:rsidRPr="00DE6E23" w:rsidRDefault="00DE6E23" w:rsidP="00DE6E23">
            <w:pPr>
              <w:spacing w:before="0" w:after="0" w:line="240" w:lineRule="auto"/>
              <w:jc w:val="right"/>
              <w:rPr>
                <w:rFonts w:ascii="Arial" w:hAnsi="Arial" w:cs="Arial"/>
                <w:b/>
                <w:bCs/>
                <w:color w:val="000000"/>
                <w:sz w:val="16"/>
                <w:szCs w:val="16"/>
              </w:rPr>
            </w:pPr>
            <w:r w:rsidRPr="00DE6E23">
              <w:rPr>
                <w:rFonts w:ascii="Arial" w:hAnsi="Arial" w:cs="Arial"/>
                <w:b/>
                <w:bCs/>
                <w:color w:val="000000"/>
                <w:sz w:val="16"/>
                <w:szCs w:val="16"/>
              </w:rPr>
              <w:t>130.2</w:t>
            </w:r>
          </w:p>
        </w:tc>
        <w:tc>
          <w:tcPr>
            <w:tcW w:w="491" w:type="pct"/>
            <w:tcBorders>
              <w:top w:val="nil"/>
              <w:left w:val="nil"/>
              <w:bottom w:val="single" w:sz="4" w:space="0" w:color="293F5B"/>
              <w:right w:val="nil"/>
            </w:tcBorders>
            <w:shd w:val="clear" w:color="000000" w:fill="FFFFFF"/>
            <w:noWrap/>
            <w:vAlign w:val="bottom"/>
            <w:hideMark/>
          </w:tcPr>
          <w:p w14:paraId="6B24DF88" w14:textId="77777777" w:rsidR="00DE6E23" w:rsidRPr="00DE6E23" w:rsidRDefault="00DE6E23" w:rsidP="00DE6E23">
            <w:pPr>
              <w:spacing w:before="0" w:after="0" w:line="240" w:lineRule="auto"/>
              <w:jc w:val="right"/>
              <w:rPr>
                <w:rFonts w:ascii="Arial" w:hAnsi="Arial" w:cs="Arial"/>
                <w:b/>
                <w:bCs/>
                <w:color w:val="000000"/>
                <w:sz w:val="16"/>
                <w:szCs w:val="16"/>
              </w:rPr>
            </w:pPr>
            <w:r w:rsidRPr="00DE6E23">
              <w:rPr>
                <w:rFonts w:ascii="Arial" w:hAnsi="Arial" w:cs="Arial"/>
                <w:b/>
                <w:bCs/>
                <w:color w:val="000000"/>
                <w:sz w:val="16"/>
                <w:szCs w:val="16"/>
              </w:rPr>
              <w:t>95.8</w:t>
            </w:r>
          </w:p>
        </w:tc>
        <w:tc>
          <w:tcPr>
            <w:tcW w:w="491" w:type="pct"/>
            <w:tcBorders>
              <w:top w:val="nil"/>
              <w:left w:val="nil"/>
              <w:bottom w:val="single" w:sz="4" w:space="0" w:color="293F5B"/>
              <w:right w:val="nil"/>
            </w:tcBorders>
            <w:shd w:val="clear" w:color="000000" w:fill="FFFFFF"/>
            <w:noWrap/>
            <w:vAlign w:val="bottom"/>
            <w:hideMark/>
          </w:tcPr>
          <w:p w14:paraId="00A04598" w14:textId="77777777" w:rsidR="00DE6E23" w:rsidRPr="00DE6E23" w:rsidRDefault="00DE6E23" w:rsidP="00DE6E23">
            <w:pPr>
              <w:spacing w:before="0" w:after="0" w:line="240" w:lineRule="auto"/>
              <w:jc w:val="right"/>
              <w:rPr>
                <w:rFonts w:ascii="Arial" w:hAnsi="Arial" w:cs="Arial"/>
                <w:b/>
                <w:bCs/>
                <w:color w:val="000000"/>
                <w:sz w:val="16"/>
                <w:szCs w:val="16"/>
              </w:rPr>
            </w:pPr>
            <w:r w:rsidRPr="00DE6E23">
              <w:rPr>
                <w:rFonts w:ascii="Arial" w:hAnsi="Arial" w:cs="Arial"/>
                <w:b/>
                <w:bCs/>
                <w:color w:val="000000"/>
                <w:sz w:val="16"/>
                <w:szCs w:val="16"/>
              </w:rPr>
              <w:t>44.5</w:t>
            </w:r>
          </w:p>
        </w:tc>
        <w:tc>
          <w:tcPr>
            <w:tcW w:w="542" w:type="pct"/>
            <w:tcBorders>
              <w:top w:val="nil"/>
              <w:left w:val="nil"/>
              <w:bottom w:val="single" w:sz="4" w:space="0" w:color="293F5B"/>
              <w:right w:val="nil"/>
            </w:tcBorders>
            <w:shd w:val="clear" w:color="000000" w:fill="FFFFFF"/>
            <w:noWrap/>
            <w:vAlign w:val="bottom"/>
            <w:hideMark/>
          </w:tcPr>
          <w:p w14:paraId="1F9A7BF6" w14:textId="77777777" w:rsidR="00DE6E23" w:rsidRPr="00DE6E23" w:rsidRDefault="00DE6E23" w:rsidP="00DE6E23">
            <w:pPr>
              <w:spacing w:before="0" w:after="0" w:line="240" w:lineRule="auto"/>
              <w:jc w:val="right"/>
              <w:rPr>
                <w:rFonts w:ascii="Arial" w:hAnsi="Arial" w:cs="Arial"/>
                <w:b/>
                <w:bCs/>
                <w:color w:val="000000"/>
                <w:sz w:val="16"/>
                <w:szCs w:val="16"/>
              </w:rPr>
            </w:pPr>
            <w:r w:rsidRPr="00DE6E23">
              <w:rPr>
                <w:rFonts w:ascii="Arial" w:hAnsi="Arial" w:cs="Arial"/>
                <w:b/>
                <w:bCs/>
                <w:color w:val="000000"/>
                <w:sz w:val="16"/>
                <w:szCs w:val="16"/>
              </w:rPr>
              <w:t>5,320.6</w:t>
            </w:r>
          </w:p>
        </w:tc>
      </w:tr>
    </w:tbl>
    <w:p w14:paraId="527F56BD" w14:textId="7E2D8085" w:rsidR="00F16703" w:rsidRDefault="00F16703" w:rsidP="00F16703">
      <w:pPr>
        <w:rPr>
          <w:rFonts w:eastAsia="Book Antiqua"/>
        </w:rPr>
      </w:pPr>
      <w:r>
        <w:rPr>
          <w:rFonts w:eastAsia="Book Antiqua"/>
        </w:rPr>
        <w:t xml:space="preserve">In the 2024–25 Budget, the Australian Government expanded the Energy Bill Relief Fund </w:t>
      </w:r>
      <w:r w:rsidR="00DA5190">
        <w:rPr>
          <w:rFonts w:eastAsia="Book Antiqua"/>
        </w:rPr>
        <w:t>in</w:t>
      </w:r>
      <w:r>
        <w:rPr>
          <w:rFonts w:eastAsia="Book Antiqua"/>
        </w:rPr>
        <w:t>to 2024</w:t>
      </w:r>
      <w:r w:rsidR="009A7FAA">
        <w:rPr>
          <w:rFonts w:eastAsia="Book Antiqua"/>
        </w:rPr>
        <w:t xml:space="preserve">–25 </w:t>
      </w:r>
      <w:r w:rsidR="00DA5190">
        <w:rPr>
          <w:rFonts w:eastAsia="Book Antiqua"/>
        </w:rPr>
        <w:t xml:space="preserve">to </w:t>
      </w:r>
      <w:r>
        <w:rPr>
          <w:rFonts w:eastAsia="Book Antiqua"/>
        </w:rPr>
        <w:t>provid</w:t>
      </w:r>
      <w:r w:rsidR="00DA5190">
        <w:rPr>
          <w:rFonts w:eastAsia="Book Antiqua"/>
        </w:rPr>
        <w:t>e</w:t>
      </w:r>
      <w:r>
        <w:rPr>
          <w:rFonts w:eastAsia="Book Antiqua"/>
        </w:rPr>
        <w:t xml:space="preserve"> $3.5 billion in cost</w:t>
      </w:r>
      <w:r w:rsidR="0010007F">
        <w:rPr>
          <w:rFonts w:eastAsia="Book Antiqua"/>
        </w:rPr>
        <w:noBreakHyphen/>
      </w:r>
      <w:r>
        <w:rPr>
          <w:rFonts w:eastAsia="Book Antiqua"/>
        </w:rPr>
        <w:t>o</w:t>
      </w:r>
      <w:r>
        <w:t>f</w:t>
      </w:r>
      <w:r w:rsidR="0010007F">
        <w:rPr>
          <w:rFonts w:eastAsia="Book Antiqua"/>
        </w:rPr>
        <w:noBreakHyphen/>
      </w:r>
      <w:r>
        <w:rPr>
          <w:rFonts w:eastAsia="Book Antiqua"/>
        </w:rPr>
        <w:t xml:space="preserve">living relief to over ten million Australian households and around one million small businesses. </w:t>
      </w:r>
    </w:p>
    <w:p w14:paraId="7A2F810D" w14:textId="1662408D" w:rsidR="00F16703" w:rsidRDefault="00F16703" w:rsidP="00F16703">
      <w:pPr>
        <w:rPr>
          <w:rFonts w:eastAsia="Book Antiqua"/>
        </w:rPr>
      </w:pPr>
      <w:r w:rsidRPr="0C511C05">
        <w:rPr>
          <w:rFonts w:eastAsia="Book Antiqua"/>
        </w:rPr>
        <w:t xml:space="preserve">In the 2025–26 Budget, the Australian Government is </w:t>
      </w:r>
      <w:r w:rsidRPr="32BAFA12">
        <w:rPr>
          <w:rFonts w:eastAsia="Book Antiqua"/>
        </w:rPr>
        <w:t>committing</w:t>
      </w:r>
      <w:r w:rsidRPr="095EEA6B">
        <w:rPr>
          <w:rFonts w:eastAsia="Book Antiqua"/>
        </w:rPr>
        <w:t xml:space="preserve"> an additional $1.8 billion to </w:t>
      </w:r>
      <w:r w:rsidRPr="6AE39213">
        <w:rPr>
          <w:rFonts w:eastAsia="Book Antiqua"/>
        </w:rPr>
        <w:t>extend</w:t>
      </w:r>
      <w:r w:rsidRPr="27F0766F">
        <w:rPr>
          <w:rFonts w:eastAsia="Book Antiqua"/>
        </w:rPr>
        <w:t xml:space="preserve"> energy bill relief </w:t>
      </w:r>
      <w:r w:rsidRPr="386D4743">
        <w:rPr>
          <w:rFonts w:eastAsia="Book Antiqua"/>
        </w:rPr>
        <w:t xml:space="preserve">rebates </w:t>
      </w:r>
      <w:r w:rsidRPr="31BD182B">
        <w:rPr>
          <w:rFonts w:eastAsia="Book Antiqua"/>
        </w:rPr>
        <w:t xml:space="preserve">to </w:t>
      </w:r>
      <w:r w:rsidRPr="0BD91F81">
        <w:rPr>
          <w:rFonts w:eastAsia="Book Antiqua"/>
        </w:rPr>
        <w:t xml:space="preserve">31 December </w:t>
      </w:r>
      <w:r w:rsidRPr="0D009948">
        <w:rPr>
          <w:rFonts w:eastAsia="Book Antiqua"/>
        </w:rPr>
        <w:t>2025</w:t>
      </w:r>
      <w:r w:rsidRPr="42DEEB5A">
        <w:rPr>
          <w:rFonts w:eastAsia="Book Antiqua"/>
        </w:rPr>
        <w:t>.</w:t>
      </w:r>
      <w:r w:rsidRPr="0D009948">
        <w:rPr>
          <w:rFonts w:eastAsia="Book Antiqua"/>
        </w:rPr>
        <w:t xml:space="preserve"> </w:t>
      </w:r>
      <w:r w:rsidRPr="0C511C05">
        <w:rPr>
          <w:rFonts w:eastAsia="Book Antiqua"/>
        </w:rPr>
        <w:t>The rebates will continue to provide cost</w:t>
      </w:r>
      <w:r w:rsidR="0010007F">
        <w:rPr>
          <w:rFonts w:eastAsia="Book Antiqua"/>
        </w:rPr>
        <w:noBreakHyphen/>
      </w:r>
      <w:r w:rsidRPr="0C511C05">
        <w:rPr>
          <w:rFonts w:eastAsia="Book Antiqua"/>
        </w:rPr>
        <w:t>of</w:t>
      </w:r>
      <w:r w:rsidR="0010007F">
        <w:rPr>
          <w:rFonts w:eastAsia="Book Antiqua"/>
        </w:rPr>
        <w:noBreakHyphen/>
      </w:r>
      <w:r w:rsidRPr="0C511C05">
        <w:rPr>
          <w:rFonts w:eastAsia="Book Antiqua"/>
        </w:rPr>
        <w:t>living relief to households and small businesses with active electricity accounts</w:t>
      </w:r>
      <w:r w:rsidR="0010007F">
        <w:rPr>
          <w:rFonts w:eastAsia="Book Antiqua"/>
        </w:rPr>
        <w:t xml:space="preserve">. </w:t>
      </w:r>
    </w:p>
    <w:p w14:paraId="0B76BB40" w14:textId="77777777" w:rsidR="00F16703" w:rsidRDefault="00F16703" w:rsidP="00F16703">
      <w:pPr>
        <w:rPr>
          <w:rFonts w:eastAsia="Book Antiqua"/>
        </w:rPr>
      </w:pPr>
      <w:r w:rsidRPr="16F75454">
        <w:rPr>
          <w:rFonts w:eastAsia="Book Antiqua"/>
        </w:rPr>
        <w:t xml:space="preserve">A new measure associated with this item is listed in Table 1.4 and described in more detail in Budget Paper No. 2, </w:t>
      </w:r>
      <w:r w:rsidRPr="00FE6E5F">
        <w:rPr>
          <w:rStyle w:val="Emphasis"/>
          <w:rFonts w:eastAsia="Book Antiqua"/>
        </w:rPr>
        <w:t>Budget Measures 2025–26</w:t>
      </w:r>
      <w:r w:rsidRPr="16F75454">
        <w:rPr>
          <w:rFonts w:eastAsia="Book Antiqua"/>
        </w:rPr>
        <w:t>.</w:t>
      </w:r>
    </w:p>
    <w:p w14:paraId="7E767A14" w14:textId="64FA2C89" w:rsidR="781B1462" w:rsidRDefault="781B1462" w:rsidP="00F16703">
      <w:r>
        <w:br w:type="page"/>
      </w:r>
    </w:p>
    <w:p w14:paraId="096F7D60" w14:textId="77777777" w:rsidR="00DE1DED" w:rsidRPr="004B3BAD" w:rsidRDefault="00DE1DED" w:rsidP="00DE1DED">
      <w:pPr>
        <w:pStyle w:val="Heading3"/>
      </w:pPr>
      <w:r w:rsidRPr="004B3BAD">
        <w:lastRenderedPageBreak/>
        <w:t xml:space="preserve">National Partnership </w:t>
      </w:r>
      <w:r w:rsidRPr="00CB44C9">
        <w:t>payments</w:t>
      </w:r>
      <w:r w:rsidRPr="004B3BAD">
        <w:t xml:space="preserve"> for environment, energy and water</w:t>
      </w:r>
    </w:p>
    <w:p w14:paraId="5B369E53" w14:textId="21D4B178" w:rsidR="00727963" w:rsidRDefault="00727963" w:rsidP="001D006E">
      <w:r>
        <w:t xml:space="preserve">A total of </w:t>
      </w:r>
      <w:r w:rsidRPr="001A080A">
        <w:t>$</w:t>
      </w:r>
      <w:r w:rsidR="00D11E28" w:rsidRPr="001A080A">
        <w:t>1.5</w:t>
      </w:r>
      <w:r w:rsidR="00AC0848">
        <w:t> </w:t>
      </w:r>
      <w:r w:rsidR="00D11E28">
        <w:t>b</w:t>
      </w:r>
      <w:r>
        <w:t>illion will be provided to the states in 2025–26 under the following categories</w:t>
      </w:r>
      <w:r w:rsidR="00A745CC">
        <w:t>:</w:t>
      </w:r>
    </w:p>
    <w:p w14:paraId="5D6A1FBE" w14:textId="77777777" w:rsidR="00065F3B" w:rsidRPr="00065F3B" w:rsidRDefault="00A745CC" w:rsidP="00065F3B">
      <w:pPr>
        <w:pStyle w:val="Bullet"/>
      </w:pPr>
      <w:r w:rsidRPr="00065F3B">
        <w:t>environment and energy</w:t>
      </w:r>
    </w:p>
    <w:p w14:paraId="288AAC80" w14:textId="5C199B5D" w:rsidR="00A745CC" w:rsidRPr="00065F3B" w:rsidRDefault="00A745CC" w:rsidP="00065F3B">
      <w:pPr>
        <w:pStyle w:val="Bullet"/>
      </w:pPr>
      <w:r w:rsidRPr="00065F3B">
        <w:t>water services and infrastructure.</w:t>
      </w:r>
    </w:p>
    <w:p w14:paraId="5A2416C2" w14:textId="60EA66C2" w:rsidR="00DF6837" w:rsidRDefault="00DF6837" w:rsidP="000E7E73">
      <w:pPr>
        <w:pStyle w:val="Heading4"/>
      </w:pPr>
      <w:r>
        <w:t xml:space="preserve">Environment and energy </w:t>
      </w:r>
    </w:p>
    <w:p w14:paraId="4E1FF00B" w14:textId="2C254A52" w:rsidR="001B2C78" w:rsidRDefault="001B2C78" w:rsidP="001B2C78">
      <w:r>
        <w:t>In 2025–26,</w:t>
      </w:r>
      <w:r w:rsidR="009B7A80">
        <w:t xml:space="preserve"> the Australian</w:t>
      </w:r>
      <w:r w:rsidR="00AC0848">
        <w:t> </w:t>
      </w:r>
      <w:r w:rsidR="009B7A80">
        <w:t xml:space="preserve">Government is estimated to provide </w:t>
      </w:r>
      <w:r w:rsidR="009B7A80" w:rsidRPr="00AE5A1A">
        <w:t>$</w:t>
      </w:r>
      <w:r w:rsidR="00BF05F2" w:rsidRPr="00AE5A1A">
        <w:t>7</w:t>
      </w:r>
      <w:r w:rsidR="00FC0CB2" w:rsidRPr="00AE5A1A">
        <w:t>65.8</w:t>
      </w:r>
      <w:r w:rsidR="0003181F">
        <w:t> </w:t>
      </w:r>
      <w:r w:rsidR="009B7A80">
        <w:t xml:space="preserve">million to support the delivery of environment and energy </w:t>
      </w:r>
      <w:r w:rsidR="00A745CC">
        <w:t>projects</w:t>
      </w:r>
      <w:r w:rsidR="0055623F">
        <w:t xml:space="preserve"> </w:t>
      </w:r>
      <w:r w:rsidR="002E3EC5">
        <w:t>in the</w:t>
      </w:r>
      <w:r w:rsidR="00AC0848">
        <w:t> </w:t>
      </w:r>
      <w:r w:rsidR="002E3EC5">
        <w:t xml:space="preserve">states. </w:t>
      </w:r>
    </w:p>
    <w:p w14:paraId="7909A574" w14:textId="641469D8" w:rsidR="00277345" w:rsidRDefault="002E3EC5" w:rsidP="00277345">
      <w:pPr>
        <w:pStyle w:val="TableHeading"/>
        <w:rPr>
          <w:rFonts w:asciiTheme="minorHAnsi" w:eastAsiaTheme="minorHAnsi" w:hAnsiTheme="minorHAnsi" w:cstheme="minorBidi"/>
          <w:b w:val="0"/>
          <w:sz w:val="22"/>
          <w:szCs w:val="22"/>
          <w:lang w:eastAsia="en-US"/>
        </w:rPr>
      </w:pPr>
      <w:r>
        <w:t xml:space="preserve">Table 2.9.1 Environment and energy </w:t>
      </w:r>
      <w:r w:rsidR="0055623F">
        <w:t>services and infrastructu</w:t>
      </w:r>
      <w:r w:rsidR="003843CC">
        <w:t>r</w:t>
      </w:r>
      <w:r w:rsidR="00DF6EC2">
        <w:t>e</w:t>
      </w:r>
      <w:r w:rsidR="00FA374B" w:rsidRPr="00FA374B">
        <w:rPr>
          <w:vertAlign w:val="superscript"/>
        </w:rPr>
        <w:t>(a)</w:t>
      </w:r>
      <w:r w:rsidR="00277345">
        <w:t xml:space="preserve"> </w:t>
      </w:r>
    </w:p>
    <w:tbl>
      <w:tblPr>
        <w:tblW w:w="5000" w:type="pct"/>
        <w:tblCellMar>
          <w:left w:w="0" w:type="dxa"/>
          <w:right w:w="28" w:type="dxa"/>
        </w:tblCellMar>
        <w:tblLook w:val="04A0" w:firstRow="1" w:lastRow="0" w:firstColumn="1" w:lastColumn="0" w:noHBand="0" w:noVBand="1"/>
      </w:tblPr>
      <w:tblGrid>
        <w:gridCol w:w="3785"/>
        <w:gridCol w:w="748"/>
        <w:gridCol w:w="871"/>
        <w:gridCol w:w="810"/>
        <w:gridCol w:w="748"/>
        <w:gridCol w:w="748"/>
      </w:tblGrid>
      <w:tr w:rsidR="00277345" w:rsidRPr="00277345" w14:paraId="30902683" w14:textId="77777777" w:rsidTr="00277345">
        <w:trPr>
          <w:divId w:val="1509638477"/>
          <w:trHeight w:hRule="exact" w:val="225"/>
        </w:trPr>
        <w:tc>
          <w:tcPr>
            <w:tcW w:w="2454" w:type="pct"/>
            <w:tcBorders>
              <w:top w:val="single" w:sz="4" w:space="0" w:color="293F5B"/>
              <w:left w:val="nil"/>
              <w:bottom w:val="nil"/>
              <w:right w:val="nil"/>
            </w:tcBorders>
            <w:shd w:val="clear" w:color="000000" w:fill="FFFFFF"/>
            <w:noWrap/>
            <w:vAlign w:val="center"/>
            <w:hideMark/>
          </w:tcPr>
          <w:p w14:paraId="431BC5C4" w14:textId="268936D7" w:rsidR="00277345" w:rsidRPr="00277345" w:rsidRDefault="00277345" w:rsidP="00277345">
            <w:pPr>
              <w:spacing w:before="0" w:after="0" w:line="240" w:lineRule="auto"/>
              <w:rPr>
                <w:rFonts w:ascii="Arial" w:hAnsi="Arial" w:cs="Arial"/>
                <w:sz w:val="16"/>
                <w:szCs w:val="16"/>
              </w:rPr>
            </w:pPr>
            <w:r w:rsidRPr="00277345">
              <w:rPr>
                <w:rFonts w:ascii="Arial" w:hAnsi="Arial" w:cs="Arial"/>
                <w:sz w:val="16"/>
                <w:szCs w:val="16"/>
              </w:rPr>
              <w:t>$million</w:t>
            </w:r>
          </w:p>
        </w:tc>
        <w:tc>
          <w:tcPr>
            <w:tcW w:w="485" w:type="pct"/>
            <w:tcBorders>
              <w:top w:val="single" w:sz="4" w:space="0" w:color="293F5B"/>
              <w:left w:val="nil"/>
              <w:bottom w:val="single" w:sz="4" w:space="0" w:color="293F5B"/>
              <w:right w:val="nil"/>
            </w:tcBorders>
            <w:shd w:val="clear" w:color="000000" w:fill="FFFFFF"/>
            <w:noWrap/>
            <w:vAlign w:val="center"/>
            <w:hideMark/>
          </w:tcPr>
          <w:p w14:paraId="1B7ECDCB" w14:textId="525328C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2024</w:t>
            </w:r>
            <w:r w:rsidR="0010007F">
              <w:rPr>
                <w:rFonts w:ascii="Arial" w:hAnsi="Arial" w:cs="Arial"/>
                <w:sz w:val="16"/>
                <w:szCs w:val="16"/>
              </w:rPr>
              <w:noBreakHyphen/>
            </w:r>
            <w:r w:rsidRPr="00277345">
              <w:rPr>
                <w:rFonts w:ascii="Arial" w:hAnsi="Arial" w:cs="Arial"/>
                <w:sz w:val="16"/>
                <w:szCs w:val="16"/>
              </w:rPr>
              <w:t>25</w:t>
            </w:r>
          </w:p>
        </w:tc>
        <w:tc>
          <w:tcPr>
            <w:tcW w:w="565" w:type="pct"/>
            <w:tcBorders>
              <w:top w:val="single" w:sz="4" w:space="0" w:color="293F5B"/>
              <w:left w:val="nil"/>
              <w:bottom w:val="single" w:sz="4" w:space="0" w:color="293F5B"/>
              <w:right w:val="nil"/>
            </w:tcBorders>
            <w:shd w:val="clear" w:color="000000" w:fill="E6F2FF"/>
            <w:noWrap/>
            <w:vAlign w:val="center"/>
            <w:hideMark/>
          </w:tcPr>
          <w:p w14:paraId="6AA99333" w14:textId="5B50460A"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2025</w:t>
            </w:r>
            <w:r w:rsidR="0010007F">
              <w:rPr>
                <w:rFonts w:ascii="Arial" w:hAnsi="Arial" w:cs="Arial"/>
                <w:sz w:val="16"/>
                <w:szCs w:val="16"/>
              </w:rPr>
              <w:noBreakHyphen/>
            </w:r>
            <w:r w:rsidRPr="00277345">
              <w:rPr>
                <w:rFonts w:ascii="Arial" w:hAnsi="Arial" w:cs="Arial"/>
                <w:sz w:val="16"/>
                <w:szCs w:val="16"/>
              </w:rPr>
              <w:t>26</w:t>
            </w:r>
          </w:p>
        </w:tc>
        <w:tc>
          <w:tcPr>
            <w:tcW w:w="525" w:type="pct"/>
            <w:tcBorders>
              <w:top w:val="single" w:sz="4" w:space="0" w:color="293F5B"/>
              <w:left w:val="nil"/>
              <w:bottom w:val="single" w:sz="4" w:space="0" w:color="293F5B"/>
              <w:right w:val="nil"/>
            </w:tcBorders>
            <w:shd w:val="clear" w:color="000000" w:fill="FFFFFF"/>
            <w:noWrap/>
            <w:vAlign w:val="center"/>
            <w:hideMark/>
          </w:tcPr>
          <w:p w14:paraId="0680FD0C" w14:textId="319BCF1E"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2026</w:t>
            </w:r>
            <w:r w:rsidR="0010007F">
              <w:rPr>
                <w:rFonts w:ascii="Arial" w:hAnsi="Arial" w:cs="Arial"/>
                <w:sz w:val="16"/>
                <w:szCs w:val="16"/>
              </w:rPr>
              <w:noBreakHyphen/>
            </w:r>
            <w:r w:rsidRPr="00277345">
              <w:rPr>
                <w:rFonts w:ascii="Arial" w:hAnsi="Arial" w:cs="Arial"/>
                <w:sz w:val="16"/>
                <w:szCs w:val="16"/>
              </w:rPr>
              <w:t>27</w:t>
            </w:r>
          </w:p>
        </w:tc>
        <w:tc>
          <w:tcPr>
            <w:tcW w:w="485" w:type="pct"/>
            <w:tcBorders>
              <w:top w:val="single" w:sz="4" w:space="0" w:color="293F5B"/>
              <w:left w:val="nil"/>
              <w:bottom w:val="single" w:sz="4" w:space="0" w:color="293F5B"/>
              <w:right w:val="nil"/>
            </w:tcBorders>
            <w:shd w:val="clear" w:color="000000" w:fill="FFFFFF"/>
            <w:noWrap/>
            <w:vAlign w:val="center"/>
            <w:hideMark/>
          </w:tcPr>
          <w:p w14:paraId="1D786FF5" w14:textId="41657170"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2027</w:t>
            </w:r>
            <w:r w:rsidR="0010007F">
              <w:rPr>
                <w:rFonts w:ascii="Arial" w:hAnsi="Arial" w:cs="Arial"/>
                <w:sz w:val="16"/>
                <w:szCs w:val="16"/>
              </w:rPr>
              <w:noBreakHyphen/>
            </w:r>
            <w:r w:rsidRPr="00277345">
              <w:rPr>
                <w:rFonts w:ascii="Arial" w:hAnsi="Arial" w:cs="Arial"/>
                <w:sz w:val="16"/>
                <w:szCs w:val="16"/>
              </w:rPr>
              <w:t>28</w:t>
            </w:r>
          </w:p>
        </w:tc>
        <w:tc>
          <w:tcPr>
            <w:tcW w:w="485" w:type="pct"/>
            <w:tcBorders>
              <w:top w:val="single" w:sz="4" w:space="0" w:color="293F5B"/>
              <w:left w:val="nil"/>
              <w:bottom w:val="single" w:sz="4" w:space="0" w:color="293F5B"/>
              <w:right w:val="nil"/>
            </w:tcBorders>
            <w:shd w:val="clear" w:color="000000" w:fill="FFFFFF"/>
            <w:noWrap/>
            <w:vAlign w:val="center"/>
            <w:hideMark/>
          </w:tcPr>
          <w:p w14:paraId="306BBF21" w14:textId="6BBDB0B9"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2028</w:t>
            </w:r>
            <w:r w:rsidR="0010007F">
              <w:rPr>
                <w:rFonts w:ascii="Arial" w:hAnsi="Arial" w:cs="Arial"/>
                <w:sz w:val="16"/>
                <w:szCs w:val="16"/>
              </w:rPr>
              <w:noBreakHyphen/>
            </w:r>
            <w:r w:rsidRPr="00277345">
              <w:rPr>
                <w:rFonts w:ascii="Arial" w:hAnsi="Arial" w:cs="Arial"/>
                <w:sz w:val="16"/>
                <w:szCs w:val="16"/>
              </w:rPr>
              <w:t>29</w:t>
            </w:r>
          </w:p>
        </w:tc>
      </w:tr>
      <w:tr w:rsidR="00277345" w:rsidRPr="00277345" w14:paraId="266B767C" w14:textId="77777777" w:rsidTr="00277345">
        <w:trPr>
          <w:divId w:val="1509638477"/>
          <w:trHeight w:hRule="exact" w:val="220"/>
        </w:trPr>
        <w:tc>
          <w:tcPr>
            <w:tcW w:w="2454" w:type="pct"/>
            <w:tcBorders>
              <w:top w:val="nil"/>
              <w:left w:val="nil"/>
              <w:bottom w:val="nil"/>
              <w:right w:val="nil"/>
            </w:tcBorders>
            <w:shd w:val="clear" w:color="000000" w:fill="FFFFFF"/>
            <w:noWrap/>
            <w:vAlign w:val="center"/>
            <w:hideMark/>
          </w:tcPr>
          <w:p w14:paraId="25223B0B" w14:textId="77777777" w:rsidR="00277345" w:rsidRPr="00277345" w:rsidRDefault="00277345" w:rsidP="00277345">
            <w:pPr>
              <w:spacing w:before="0" w:after="0" w:line="240" w:lineRule="auto"/>
              <w:rPr>
                <w:rFonts w:ascii="Arial" w:hAnsi="Arial" w:cs="Arial"/>
                <w:b/>
                <w:bCs/>
                <w:sz w:val="16"/>
                <w:szCs w:val="16"/>
              </w:rPr>
            </w:pPr>
            <w:r w:rsidRPr="00277345">
              <w:rPr>
                <w:rFonts w:ascii="Arial" w:hAnsi="Arial" w:cs="Arial"/>
                <w:b/>
                <w:bCs/>
                <w:sz w:val="16"/>
                <w:szCs w:val="16"/>
              </w:rPr>
              <w:t>National Partnership payments</w:t>
            </w:r>
          </w:p>
        </w:tc>
        <w:tc>
          <w:tcPr>
            <w:tcW w:w="485" w:type="pct"/>
            <w:tcBorders>
              <w:top w:val="nil"/>
              <w:left w:val="nil"/>
              <w:bottom w:val="nil"/>
              <w:right w:val="nil"/>
            </w:tcBorders>
            <w:shd w:val="clear" w:color="000000" w:fill="FFFFFF"/>
            <w:noWrap/>
            <w:vAlign w:val="center"/>
            <w:hideMark/>
          </w:tcPr>
          <w:p w14:paraId="2D3FEB77"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0838FF3D"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0DA473D2"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78FBFCA7"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761889CD"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r>
      <w:tr w:rsidR="00277345" w:rsidRPr="00277345" w14:paraId="0D3DC723" w14:textId="77777777" w:rsidTr="00277345">
        <w:trPr>
          <w:divId w:val="1509638477"/>
          <w:trHeight w:hRule="exact" w:val="225"/>
        </w:trPr>
        <w:tc>
          <w:tcPr>
            <w:tcW w:w="2454" w:type="pct"/>
            <w:tcBorders>
              <w:top w:val="nil"/>
              <w:left w:val="nil"/>
              <w:bottom w:val="nil"/>
              <w:right w:val="nil"/>
            </w:tcBorders>
            <w:shd w:val="clear" w:color="auto" w:fill="auto"/>
            <w:noWrap/>
            <w:vAlign w:val="center"/>
            <w:hideMark/>
          </w:tcPr>
          <w:p w14:paraId="03AD3404" w14:textId="67319DA5" w:rsidR="00277345" w:rsidRPr="00277345" w:rsidRDefault="00277345" w:rsidP="00277345">
            <w:pPr>
              <w:spacing w:before="0" w:after="0" w:line="240" w:lineRule="auto"/>
              <w:ind w:left="170"/>
              <w:rPr>
                <w:rFonts w:ascii="Arial" w:hAnsi="Arial" w:cs="Arial"/>
                <w:sz w:val="16"/>
                <w:szCs w:val="16"/>
              </w:rPr>
            </w:pPr>
            <w:r w:rsidRPr="00277345">
              <w:rPr>
                <w:rFonts w:ascii="Arial" w:hAnsi="Arial" w:cs="Arial"/>
                <w:sz w:val="16"/>
                <w:szCs w:val="16"/>
              </w:rPr>
              <w:t>Bolstering Australia</w:t>
            </w:r>
            <w:r w:rsidR="0010007F">
              <w:rPr>
                <w:rFonts w:ascii="Arial" w:hAnsi="Arial" w:cs="Arial"/>
                <w:sz w:val="16"/>
                <w:szCs w:val="16"/>
              </w:rPr>
              <w:t>’</w:t>
            </w:r>
            <w:r w:rsidRPr="00277345">
              <w:rPr>
                <w:rFonts w:ascii="Arial" w:hAnsi="Arial" w:cs="Arial"/>
                <w:sz w:val="16"/>
                <w:szCs w:val="16"/>
              </w:rPr>
              <w:t>s Biosecurity System –</w:t>
            </w:r>
          </w:p>
        </w:tc>
        <w:tc>
          <w:tcPr>
            <w:tcW w:w="485" w:type="pct"/>
            <w:tcBorders>
              <w:top w:val="nil"/>
              <w:left w:val="nil"/>
              <w:bottom w:val="nil"/>
              <w:right w:val="nil"/>
            </w:tcBorders>
            <w:shd w:val="clear" w:color="000000" w:fill="FFFFFF"/>
            <w:noWrap/>
            <w:vAlign w:val="center"/>
            <w:hideMark/>
          </w:tcPr>
          <w:p w14:paraId="26B11D13"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73B52E67"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08C210B8"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18081A85"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09EE1239"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r>
      <w:tr w:rsidR="00277345" w:rsidRPr="00277345" w14:paraId="046CA558" w14:textId="77777777" w:rsidTr="00277345">
        <w:trPr>
          <w:divId w:val="1509638477"/>
          <w:trHeight w:hRule="exact" w:val="225"/>
        </w:trPr>
        <w:tc>
          <w:tcPr>
            <w:tcW w:w="2454" w:type="pct"/>
            <w:tcBorders>
              <w:top w:val="nil"/>
              <w:left w:val="nil"/>
              <w:bottom w:val="nil"/>
              <w:right w:val="nil"/>
            </w:tcBorders>
            <w:shd w:val="clear" w:color="auto" w:fill="auto"/>
            <w:noWrap/>
            <w:vAlign w:val="center"/>
            <w:hideMark/>
          </w:tcPr>
          <w:p w14:paraId="160D468F" w14:textId="77777777" w:rsidR="00277345" w:rsidRPr="00277345" w:rsidRDefault="00277345" w:rsidP="00277345">
            <w:pPr>
              <w:spacing w:before="0" w:after="0" w:line="240" w:lineRule="auto"/>
              <w:ind w:left="340"/>
              <w:rPr>
                <w:rFonts w:ascii="Arial" w:hAnsi="Arial" w:cs="Arial"/>
                <w:sz w:val="16"/>
                <w:szCs w:val="16"/>
              </w:rPr>
            </w:pPr>
            <w:r w:rsidRPr="00277345">
              <w:rPr>
                <w:rFonts w:ascii="Arial" w:hAnsi="Arial" w:cs="Arial"/>
                <w:sz w:val="16"/>
                <w:szCs w:val="16"/>
              </w:rPr>
              <w:t xml:space="preserve">Protecting Australia from escalating exotic </w:t>
            </w:r>
          </w:p>
        </w:tc>
        <w:tc>
          <w:tcPr>
            <w:tcW w:w="485" w:type="pct"/>
            <w:tcBorders>
              <w:top w:val="nil"/>
              <w:left w:val="nil"/>
              <w:bottom w:val="nil"/>
              <w:right w:val="nil"/>
            </w:tcBorders>
            <w:shd w:val="clear" w:color="000000" w:fill="FFFFFF"/>
            <w:noWrap/>
            <w:vAlign w:val="center"/>
            <w:hideMark/>
          </w:tcPr>
          <w:p w14:paraId="1658A24F"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615779AD"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73E3DEE6"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07EB23D4"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62CA42AC"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r>
      <w:tr w:rsidR="00277345" w:rsidRPr="00277345" w14:paraId="48FB9EC8" w14:textId="77777777" w:rsidTr="00277345">
        <w:trPr>
          <w:divId w:val="1509638477"/>
          <w:trHeight w:hRule="exact" w:val="225"/>
        </w:trPr>
        <w:tc>
          <w:tcPr>
            <w:tcW w:w="2454" w:type="pct"/>
            <w:tcBorders>
              <w:top w:val="nil"/>
              <w:left w:val="nil"/>
              <w:bottom w:val="nil"/>
              <w:right w:val="nil"/>
            </w:tcBorders>
            <w:shd w:val="clear" w:color="auto" w:fill="auto"/>
            <w:noWrap/>
            <w:vAlign w:val="center"/>
            <w:hideMark/>
          </w:tcPr>
          <w:p w14:paraId="570FC0D0" w14:textId="77777777" w:rsidR="00277345" w:rsidRPr="00277345" w:rsidRDefault="00277345" w:rsidP="00277345">
            <w:pPr>
              <w:spacing w:before="0" w:after="0" w:line="240" w:lineRule="auto"/>
              <w:ind w:left="510"/>
              <w:rPr>
                <w:rFonts w:ascii="Arial" w:hAnsi="Arial" w:cs="Arial"/>
                <w:sz w:val="16"/>
                <w:szCs w:val="16"/>
              </w:rPr>
            </w:pPr>
            <w:r w:rsidRPr="00277345">
              <w:rPr>
                <w:rFonts w:ascii="Arial" w:hAnsi="Arial" w:cs="Arial"/>
                <w:sz w:val="16"/>
                <w:szCs w:val="16"/>
              </w:rPr>
              <w:t>animal disease risks</w:t>
            </w:r>
          </w:p>
        </w:tc>
        <w:tc>
          <w:tcPr>
            <w:tcW w:w="485" w:type="pct"/>
            <w:tcBorders>
              <w:top w:val="nil"/>
              <w:left w:val="nil"/>
              <w:bottom w:val="nil"/>
              <w:right w:val="nil"/>
            </w:tcBorders>
            <w:shd w:val="clear" w:color="000000" w:fill="FFFFFF"/>
            <w:noWrap/>
            <w:vAlign w:val="center"/>
            <w:hideMark/>
          </w:tcPr>
          <w:p w14:paraId="1264CCF9"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2.2</w:t>
            </w:r>
          </w:p>
        </w:tc>
        <w:tc>
          <w:tcPr>
            <w:tcW w:w="565" w:type="pct"/>
            <w:tcBorders>
              <w:top w:val="nil"/>
              <w:left w:val="nil"/>
              <w:bottom w:val="nil"/>
              <w:right w:val="nil"/>
            </w:tcBorders>
            <w:shd w:val="clear" w:color="000000" w:fill="E6F2FF"/>
            <w:noWrap/>
            <w:vAlign w:val="center"/>
            <w:hideMark/>
          </w:tcPr>
          <w:p w14:paraId="40182507"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1.4</w:t>
            </w:r>
          </w:p>
        </w:tc>
        <w:tc>
          <w:tcPr>
            <w:tcW w:w="525" w:type="pct"/>
            <w:tcBorders>
              <w:top w:val="nil"/>
              <w:left w:val="nil"/>
              <w:bottom w:val="nil"/>
              <w:right w:val="nil"/>
            </w:tcBorders>
            <w:shd w:val="clear" w:color="000000" w:fill="FFFFFF"/>
            <w:noWrap/>
            <w:vAlign w:val="center"/>
            <w:hideMark/>
          </w:tcPr>
          <w:p w14:paraId="79515CB3" w14:textId="7579A744"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415E3317" w14:textId="5712E439"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55DAE121" w14:textId="0ACA36C0"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r>
      <w:tr w:rsidR="00277345" w:rsidRPr="00277345" w14:paraId="49FE6C01" w14:textId="77777777" w:rsidTr="00277345">
        <w:trPr>
          <w:divId w:val="1509638477"/>
          <w:trHeight w:hRule="exact" w:val="225"/>
        </w:trPr>
        <w:tc>
          <w:tcPr>
            <w:tcW w:w="2454" w:type="pct"/>
            <w:tcBorders>
              <w:top w:val="nil"/>
              <w:left w:val="nil"/>
              <w:bottom w:val="nil"/>
              <w:right w:val="nil"/>
            </w:tcBorders>
            <w:shd w:val="clear" w:color="auto" w:fill="auto"/>
            <w:noWrap/>
            <w:vAlign w:val="center"/>
            <w:hideMark/>
          </w:tcPr>
          <w:p w14:paraId="780738CB" w14:textId="77777777" w:rsidR="00277345" w:rsidRPr="00277345" w:rsidRDefault="00277345" w:rsidP="00277345">
            <w:pPr>
              <w:spacing w:before="0" w:after="0" w:line="240" w:lineRule="auto"/>
              <w:ind w:left="170"/>
              <w:rPr>
                <w:rFonts w:ascii="Arial" w:hAnsi="Arial" w:cs="Arial"/>
                <w:sz w:val="16"/>
                <w:szCs w:val="16"/>
              </w:rPr>
            </w:pPr>
            <w:r w:rsidRPr="00277345">
              <w:rPr>
                <w:rFonts w:ascii="Arial" w:hAnsi="Arial" w:cs="Arial"/>
                <w:sz w:val="16"/>
                <w:szCs w:val="16"/>
              </w:rPr>
              <w:t>Boosting HPAI biosecurity response capability</w:t>
            </w:r>
          </w:p>
        </w:tc>
        <w:tc>
          <w:tcPr>
            <w:tcW w:w="485" w:type="pct"/>
            <w:tcBorders>
              <w:top w:val="nil"/>
              <w:left w:val="nil"/>
              <w:bottom w:val="nil"/>
              <w:right w:val="nil"/>
            </w:tcBorders>
            <w:shd w:val="clear" w:color="000000" w:fill="FFFFFF"/>
            <w:noWrap/>
            <w:vAlign w:val="center"/>
            <w:hideMark/>
          </w:tcPr>
          <w:p w14:paraId="481AB14B"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9.0</w:t>
            </w:r>
          </w:p>
        </w:tc>
        <w:tc>
          <w:tcPr>
            <w:tcW w:w="565" w:type="pct"/>
            <w:tcBorders>
              <w:top w:val="nil"/>
              <w:left w:val="nil"/>
              <w:bottom w:val="nil"/>
              <w:right w:val="nil"/>
            </w:tcBorders>
            <w:shd w:val="clear" w:color="000000" w:fill="E6F2FF"/>
            <w:noWrap/>
            <w:vAlign w:val="center"/>
            <w:hideMark/>
          </w:tcPr>
          <w:p w14:paraId="4310534D"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3.0</w:t>
            </w:r>
          </w:p>
        </w:tc>
        <w:tc>
          <w:tcPr>
            <w:tcW w:w="525" w:type="pct"/>
            <w:tcBorders>
              <w:top w:val="nil"/>
              <w:left w:val="nil"/>
              <w:bottom w:val="nil"/>
              <w:right w:val="nil"/>
            </w:tcBorders>
            <w:shd w:val="clear" w:color="000000" w:fill="FFFFFF"/>
            <w:noWrap/>
            <w:vAlign w:val="center"/>
            <w:hideMark/>
          </w:tcPr>
          <w:p w14:paraId="64588EA2" w14:textId="0AA327A3"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3464B8A4" w14:textId="3034616C"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170C329D" w14:textId="648A3177"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r>
      <w:tr w:rsidR="00277345" w:rsidRPr="00277345" w14:paraId="7B726575" w14:textId="77777777" w:rsidTr="00277345">
        <w:trPr>
          <w:divId w:val="1509638477"/>
          <w:trHeight w:hRule="exact" w:val="225"/>
        </w:trPr>
        <w:tc>
          <w:tcPr>
            <w:tcW w:w="2454" w:type="pct"/>
            <w:tcBorders>
              <w:top w:val="nil"/>
              <w:left w:val="nil"/>
              <w:bottom w:val="nil"/>
              <w:right w:val="nil"/>
            </w:tcBorders>
            <w:shd w:val="clear" w:color="auto" w:fill="auto"/>
            <w:noWrap/>
            <w:vAlign w:val="center"/>
            <w:hideMark/>
          </w:tcPr>
          <w:p w14:paraId="40823A54" w14:textId="77777777" w:rsidR="00277345" w:rsidRPr="00277345" w:rsidRDefault="00277345" w:rsidP="00277345">
            <w:pPr>
              <w:spacing w:before="0" w:after="0" w:line="240" w:lineRule="auto"/>
              <w:ind w:left="170"/>
              <w:rPr>
                <w:rFonts w:ascii="Arial" w:hAnsi="Arial" w:cs="Arial"/>
                <w:sz w:val="16"/>
                <w:szCs w:val="16"/>
              </w:rPr>
            </w:pPr>
            <w:r w:rsidRPr="00277345">
              <w:rPr>
                <w:rFonts w:ascii="Arial" w:hAnsi="Arial" w:cs="Arial"/>
                <w:sz w:val="16"/>
                <w:szCs w:val="16"/>
              </w:rPr>
              <w:t>Building resilience to manage fruit fly</w:t>
            </w:r>
          </w:p>
        </w:tc>
        <w:tc>
          <w:tcPr>
            <w:tcW w:w="485" w:type="pct"/>
            <w:tcBorders>
              <w:top w:val="nil"/>
              <w:left w:val="nil"/>
              <w:bottom w:val="nil"/>
              <w:right w:val="nil"/>
            </w:tcBorders>
            <w:shd w:val="clear" w:color="000000" w:fill="FFFFFF"/>
            <w:noWrap/>
            <w:vAlign w:val="center"/>
            <w:hideMark/>
          </w:tcPr>
          <w:p w14:paraId="5F048BCB"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4.3</w:t>
            </w:r>
          </w:p>
        </w:tc>
        <w:tc>
          <w:tcPr>
            <w:tcW w:w="565" w:type="pct"/>
            <w:tcBorders>
              <w:top w:val="nil"/>
              <w:left w:val="nil"/>
              <w:bottom w:val="nil"/>
              <w:right w:val="nil"/>
            </w:tcBorders>
            <w:shd w:val="clear" w:color="000000" w:fill="E6F2FF"/>
            <w:noWrap/>
            <w:vAlign w:val="center"/>
            <w:hideMark/>
          </w:tcPr>
          <w:p w14:paraId="4C73DE6F"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6.7</w:t>
            </w:r>
          </w:p>
        </w:tc>
        <w:tc>
          <w:tcPr>
            <w:tcW w:w="525" w:type="pct"/>
            <w:tcBorders>
              <w:top w:val="nil"/>
              <w:left w:val="nil"/>
              <w:bottom w:val="nil"/>
              <w:right w:val="nil"/>
            </w:tcBorders>
            <w:shd w:val="clear" w:color="000000" w:fill="FFFFFF"/>
            <w:noWrap/>
            <w:vAlign w:val="center"/>
            <w:hideMark/>
          </w:tcPr>
          <w:p w14:paraId="1429338D" w14:textId="24989C24"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0BAB58EE" w14:textId="0DAAD8DD"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477F587C" w14:textId="6E4E4A35"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r>
      <w:tr w:rsidR="00277345" w:rsidRPr="00277345" w14:paraId="5172CFA2" w14:textId="77777777" w:rsidTr="00277345">
        <w:trPr>
          <w:divId w:val="1509638477"/>
          <w:trHeight w:hRule="exact" w:val="225"/>
        </w:trPr>
        <w:tc>
          <w:tcPr>
            <w:tcW w:w="2454" w:type="pct"/>
            <w:tcBorders>
              <w:top w:val="nil"/>
              <w:left w:val="nil"/>
              <w:bottom w:val="nil"/>
              <w:right w:val="nil"/>
            </w:tcBorders>
            <w:shd w:val="clear" w:color="auto" w:fill="auto"/>
            <w:noWrap/>
            <w:vAlign w:val="center"/>
            <w:hideMark/>
          </w:tcPr>
          <w:p w14:paraId="6EAB4697" w14:textId="77777777" w:rsidR="00277345" w:rsidRPr="00277345" w:rsidRDefault="00277345" w:rsidP="00277345">
            <w:pPr>
              <w:spacing w:before="0" w:after="0" w:line="240" w:lineRule="auto"/>
              <w:ind w:left="170"/>
              <w:rPr>
                <w:rFonts w:ascii="Arial" w:hAnsi="Arial" w:cs="Arial"/>
                <w:sz w:val="16"/>
                <w:szCs w:val="16"/>
              </w:rPr>
            </w:pPr>
            <w:r w:rsidRPr="00277345">
              <w:rPr>
                <w:rFonts w:ascii="Arial" w:hAnsi="Arial" w:cs="Arial"/>
                <w:sz w:val="16"/>
                <w:szCs w:val="16"/>
              </w:rPr>
              <w:t>Bushfire community recovery and</w:t>
            </w:r>
          </w:p>
        </w:tc>
        <w:tc>
          <w:tcPr>
            <w:tcW w:w="485" w:type="pct"/>
            <w:tcBorders>
              <w:top w:val="nil"/>
              <w:left w:val="nil"/>
              <w:bottom w:val="nil"/>
              <w:right w:val="nil"/>
            </w:tcBorders>
            <w:shd w:val="clear" w:color="000000" w:fill="FFFFFF"/>
            <w:noWrap/>
            <w:vAlign w:val="center"/>
            <w:hideMark/>
          </w:tcPr>
          <w:p w14:paraId="3BC01042"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523C8220"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7658F0C5"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4D19AC07"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6CE96920"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r>
      <w:tr w:rsidR="00277345" w:rsidRPr="00277345" w14:paraId="7A8F1DDC" w14:textId="77777777" w:rsidTr="00277345">
        <w:trPr>
          <w:divId w:val="1509638477"/>
          <w:trHeight w:hRule="exact" w:val="225"/>
        </w:trPr>
        <w:tc>
          <w:tcPr>
            <w:tcW w:w="2454" w:type="pct"/>
            <w:tcBorders>
              <w:top w:val="nil"/>
              <w:left w:val="nil"/>
              <w:bottom w:val="nil"/>
              <w:right w:val="nil"/>
            </w:tcBorders>
            <w:shd w:val="clear" w:color="auto" w:fill="auto"/>
            <w:noWrap/>
            <w:vAlign w:val="center"/>
            <w:hideMark/>
          </w:tcPr>
          <w:p w14:paraId="3C945FFB" w14:textId="77777777" w:rsidR="00277345" w:rsidRPr="00277345" w:rsidRDefault="00277345" w:rsidP="00277345">
            <w:pPr>
              <w:spacing w:before="0" w:after="0" w:line="240" w:lineRule="auto"/>
              <w:ind w:left="340"/>
              <w:rPr>
                <w:rFonts w:ascii="Arial" w:hAnsi="Arial" w:cs="Arial"/>
                <w:sz w:val="16"/>
                <w:szCs w:val="16"/>
              </w:rPr>
            </w:pPr>
            <w:r w:rsidRPr="00277345">
              <w:rPr>
                <w:rFonts w:ascii="Arial" w:hAnsi="Arial" w:cs="Arial"/>
                <w:sz w:val="16"/>
                <w:szCs w:val="16"/>
              </w:rPr>
              <w:t>resilience program</w:t>
            </w:r>
          </w:p>
        </w:tc>
        <w:tc>
          <w:tcPr>
            <w:tcW w:w="485" w:type="pct"/>
            <w:tcBorders>
              <w:top w:val="nil"/>
              <w:left w:val="nil"/>
              <w:bottom w:val="nil"/>
              <w:right w:val="nil"/>
            </w:tcBorders>
            <w:shd w:val="clear" w:color="000000" w:fill="FFFFFF"/>
            <w:noWrap/>
            <w:vAlign w:val="center"/>
            <w:hideMark/>
          </w:tcPr>
          <w:p w14:paraId="2332E9C4" w14:textId="4C81CEBC"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565" w:type="pct"/>
            <w:tcBorders>
              <w:top w:val="nil"/>
              <w:left w:val="nil"/>
              <w:bottom w:val="nil"/>
              <w:right w:val="nil"/>
            </w:tcBorders>
            <w:shd w:val="clear" w:color="000000" w:fill="E6F2FF"/>
            <w:noWrap/>
            <w:vAlign w:val="center"/>
            <w:hideMark/>
          </w:tcPr>
          <w:p w14:paraId="733EC5EA"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17.7</w:t>
            </w:r>
          </w:p>
        </w:tc>
        <w:tc>
          <w:tcPr>
            <w:tcW w:w="525" w:type="pct"/>
            <w:tcBorders>
              <w:top w:val="nil"/>
              <w:left w:val="nil"/>
              <w:bottom w:val="nil"/>
              <w:right w:val="nil"/>
            </w:tcBorders>
            <w:shd w:val="clear" w:color="000000" w:fill="FFFFFF"/>
            <w:noWrap/>
            <w:vAlign w:val="center"/>
            <w:hideMark/>
          </w:tcPr>
          <w:p w14:paraId="4A3B8750" w14:textId="2AE4E953"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68C2D1B7" w14:textId="2AD7E5A0"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14F44887" w14:textId="3791081D"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r>
      <w:tr w:rsidR="00277345" w:rsidRPr="00277345" w14:paraId="5B2043C7" w14:textId="77777777" w:rsidTr="00277345">
        <w:trPr>
          <w:divId w:val="1509638477"/>
          <w:trHeight w:hRule="exact" w:val="225"/>
        </w:trPr>
        <w:tc>
          <w:tcPr>
            <w:tcW w:w="2454" w:type="pct"/>
            <w:tcBorders>
              <w:top w:val="nil"/>
              <w:left w:val="nil"/>
              <w:bottom w:val="nil"/>
              <w:right w:val="nil"/>
            </w:tcBorders>
            <w:shd w:val="clear" w:color="000000" w:fill="FFFFFF"/>
            <w:noWrap/>
            <w:vAlign w:val="center"/>
            <w:hideMark/>
          </w:tcPr>
          <w:p w14:paraId="5F797150" w14:textId="77777777" w:rsidR="00277345" w:rsidRPr="00277345" w:rsidRDefault="00277345" w:rsidP="00277345">
            <w:pPr>
              <w:spacing w:before="0" w:after="0" w:line="240" w:lineRule="auto"/>
              <w:ind w:left="170"/>
              <w:rPr>
                <w:rFonts w:ascii="Arial" w:hAnsi="Arial" w:cs="Arial"/>
                <w:sz w:val="16"/>
                <w:szCs w:val="16"/>
              </w:rPr>
            </w:pPr>
            <w:r w:rsidRPr="00277345">
              <w:rPr>
                <w:rFonts w:ascii="Arial" w:hAnsi="Arial" w:cs="Arial"/>
                <w:sz w:val="16"/>
                <w:szCs w:val="16"/>
              </w:rPr>
              <w:t>Capacity Investment Scheme</w:t>
            </w:r>
          </w:p>
        </w:tc>
        <w:tc>
          <w:tcPr>
            <w:tcW w:w="485" w:type="pct"/>
            <w:tcBorders>
              <w:top w:val="nil"/>
              <w:left w:val="nil"/>
              <w:bottom w:val="nil"/>
              <w:right w:val="nil"/>
            </w:tcBorders>
            <w:shd w:val="clear" w:color="000000" w:fill="FFFFFF"/>
            <w:noWrap/>
            <w:vAlign w:val="center"/>
            <w:hideMark/>
          </w:tcPr>
          <w:p w14:paraId="50FCF595" w14:textId="77777777" w:rsidR="00277345" w:rsidRPr="00277345" w:rsidRDefault="00277345" w:rsidP="00277345">
            <w:pPr>
              <w:spacing w:before="0" w:after="0" w:line="240" w:lineRule="auto"/>
              <w:jc w:val="right"/>
              <w:rPr>
                <w:rFonts w:ascii="Arial" w:hAnsi="Arial" w:cs="Arial"/>
                <w:sz w:val="16"/>
                <w:szCs w:val="16"/>
              </w:rPr>
            </w:pPr>
            <w:proofErr w:type="spellStart"/>
            <w:r w:rsidRPr="00277345">
              <w:rPr>
                <w:rFonts w:ascii="Arial" w:hAnsi="Arial" w:cs="Arial"/>
                <w:sz w:val="16"/>
                <w:szCs w:val="16"/>
              </w:rPr>
              <w:t>nfp</w:t>
            </w:r>
            <w:proofErr w:type="spellEnd"/>
          </w:p>
        </w:tc>
        <w:tc>
          <w:tcPr>
            <w:tcW w:w="565" w:type="pct"/>
            <w:tcBorders>
              <w:top w:val="nil"/>
              <w:left w:val="nil"/>
              <w:bottom w:val="nil"/>
              <w:right w:val="nil"/>
            </w:tcBorders>
            <w:shd w:val="clear" w:color="000000" w:fill="E6F2FF"/>
            <w:noWrap/>
            <w:vAlign w:val="center"/>
            <w:hideMark/>
          </w:tcPr>
          <w:p w14:paraId="13664812" w14:textId="77777777" w:rsidR="00277345" w:rsidRPr="00277345" w:rsidRDefault="00277345" w:rsidP="00277345">
            <w:pPr>
              <w:spacing w:before="0" w:after="0" w:line="240" w:lineRule="auto"/>
              <w:jc w:val="right"/>
              <w:rPr>
                <w:rFonts w:ascii="Arial" w:hAnsi="Arial" w:cs="Arial"/>
                <w:sz w:val="16"/>
                <w:szCs w:val="16"/>
              </w:rPr>
            </w:pPr>
            <w:proofErr w:type="spellStart"/>
            <w:r w:rsidRPr="00277345">
              <w:rPr>
                <w:rFonts w:ascii="Arial" w:hAnsi="Arial" w:cs="Arial"/>
                <w:sz w:val="16"/>
                <w:szCs w:val="16"/>
              </w:rPr>
              <w:t>nfp</w:t>
            </w:r>
            <w:proofErr w:type="spellEnd"/>
          </w:p>
        </w:tc>
        <w:tc>
          <w:tcPr>
            <w:tcW w:w="525" w:type="pct"/>
            <w:tcBorders>
              <w:top w:val="nil"/>
              <w:left w:val="nil"/>
              <w:bottom w:val="nil"/>
              <w:right w:val="nil"/>
            </w:tcBorders>
            <w:shd w:val="clear" w:color="000000" w:fill="FFFFFF"/>
            <w:noWrap/>
            <w:vAlign w:val="center"/>
            <w:hideMark/>
          </w:tcPr>
          <w:p w14:paraId="55E7A671" w14:textId="77777777" w:rsidR="00277345" w:rsidRPr="00277345" w:rsidRDefault="00277345" w:rsidP="00277345">
            <w:pPr>
              <w:spacing w:before="0" w:after="0" w:line="240" w:lineRule="auto"/>
              <w:jc w:val="right"/>
              <w:rPr>
                <w:rFonts w:ascii="Arial" w:hAnsi="Arial" w:cs="Arial"/>
                <w:sz w:val="16"/>
                <w:szCs w:val="16"/>
              </w:rPr>
            </w:pPr>
            <w:proofErr w:type="spellStart"/>
            <w:r w:rsidRPr="00277345">
              <w:rPr>
                <w:rFonts w:ascii="Arial" w:hAnsi="Arial" w:cs="Arial"/>
                <w:sz w:val="16"/>
                <w:szCs w:val="16"/>
              </w:rPr>
              <w:t>nfp</w:t>
            </w:r>
            <w:proofErr w:type="spellEnd"/>
          </w:p>
        </w:tc>
        <w:tc>
          <w:tcPr>
            <w:tcW w:w="485" w:type="pct"/>
            <w:tcBorders>
              <w:top w:val="nil"/>
              <w:left w:val="nil"/>
              <w:bottom w:val="nil"/>
              <w:right w:val="nil"/>
            </w:tcBorders>
            <w:shd w:val="clear" w:color="000000" w:fill="FFFFFF"/>
            <w:noWrap/>
            <w:vAlign w:val="center"/>
            <w:hideMark/>
          </w:tcPr>
          <w:p w14:paraId="32E916F7" w14:textId="77777777" w:rsidR="00277345" w:rsidRPr="00277345" w:rsidRDefault="00277345" w:rsidP="00277345">
            <w:pPr>
              <w:spacing w:before="0" w:after="0" w:line="240" w:lineRule="auto"/>
              <w:jc w:val="right"/>
              <w:rPr>
                <w:rFonts w:ascii="Arial" w:hAnsi="Arial" w:cs="Arial"/>
                <w:sz w:val="16"/>
                <w:szCs w:val="16"/>
              </w:rPr>
            </w:pPr>
            <w:proofErr w:type="spellStart"/>
            <w:r w:rsidRPr="00277345">
              <w:rPr>
                <w:rFonts w:ascii="Arial" w:hAnsi="Arial" w:cs="Arial"/>
                <w:sz w:val="16"/>
                <w:szCs w:val="16"/>
              </w:rPr>
              <w:t>nfp</w:t>
            </w:r>
            <w:proofErr w:type="spellEnd"/>
          </w:p>
        </w:tc>
        <w:tc>
          <w:tcPr>
            <w:tcW w:w="485" w:type="pct"/>
            <w:tcBorders>
              <w:top w:val="nil"/>
              <w:left w:val="nil"/>
              <w:bottom w:val="nil"/>
              <w:right w:val="nil"/>
            </w:tcBorders>
            <w:shd w:val="clear" w:color="000000" w:fill="FFFFFF"/>
            <w:noWrap/>
            <w:vAlign w:val="center"/>
            <w:hideMark/>
          </w:tcPr>
          <w:p w14:paraId="3322DA5F" w14:textId="77777777" w:rsidR="00277345" w:rsidRPr="00277345" w:rsidRDefault="00277345" w:rsidP="00277345">
            <w:pPr>
              <w:spacing w:before="0" w:after="0" w:line="240" w:lineRule="auto"/>
              <w:jc w:val="right"/>
              <w:rPr>
                <w:rFonts w:ascii="Arial" w:hAnsi="Arial" w:cs="Arial"/>
                <w:sz w:val="16"/>
                <w:szCs w:val="16"/>
              </w:rPr>
            </w:pPr>
            <w:proofErr w:type="spellStart"/>
            <w:r w:rsidRPr="00277345">
              <w:rPr>
                <w:rFonts w:ascii="Arial" w:hAnsi="Arial" w:cs="Arial"/>
                <w:sz w:val="16"/>
                <w:szCs w:val="16"/>
              </w:rPr>
              <w:t>nfp</w:t>
            </w:r>
            <w:proofErr w:type="spellEnd"/>
          </w:p>
        </w:tc>
      </w:tr>
      <w:tr w:rsidR="00277345" w:rsidRPr="00277345" w14:paraId="7E2DAE7A" w14:textId="77777777" w:rsidTr="00277345">
        <w:trPr>
          <w:divId w:val="1509638477"/>
          <w:trHeight w:hRule="exact" w:val="225"/>
        </w:trPr>
        <w:tc>
          <w:tcPr>
            <w:tcW w:w="2454" w:type="pct"/>
            <w:tcBorders>
              <w:top w:val="nil"/>
              <w:left w:val="nil"/>
              <w:bottom w:val="nil"/>
              <w:right w:val="nil"/>
            </w:tcBorders>
            <w:shd w:val="clear" w:color="000000" w:fill="FFFFFF"/>
            <w:noWrap/>
            <w:vAlign w:val="center"/>
            <w:hideMark/>
          </w:tcPr>
          <w:p w14:paraId="7FD51E41" w14:textId="77777777" w:rsidR="00277345" w:rsidRPr="00277345" w:rsidRDefault="00277345" w:rsidP="00277345">
            <w:pPr>
              <w:spacing w:before="0" w:after="0" w:line="240" w:lineRule="auto"/>
              <w:ind w:left="170"/>
              <w:rPr>
                <w:rFonts w:ascii="Arial" w:hAnsi="Arial" w:cs="Arial"/>
                <w:sz w:val="16"/>
                <w:szCs w:val="16"/>
              </w:rPr>
            </w:pPr>
            <w:proofErr w:type="spellStart"/>
            <w:r w:rsidRPr="00277345">
              <w:rPr>
                <w:rFonts w:ascii="Arial" w:hAnsi="Arial" w:cs="Arial"/>
                <w:sz w:val="16"/>
                <w:szCs w:val="16"/>
              </w:rPr>
              <w:t>CarbonNet</w:t>
            </w:r>
            <w:proofErr w:type="spellEnd"/>
          </w:p>
        </w:tc>
        <w:tc>
          <w:tcPr>
            <w:tcW w:w="485" w:type="pct"/>
            <w:tcBorders>
              <w:top w:val="nil"/>
              <w:left w:val="nil"/>
              <w:bottom w:val="nil"/>
              <w:right w:val="nil"/>
            </w:tcBorders>
            <w:shd w:val="clear" w:color="000000" w:fill="FFFFFF"/>
            <w:noWrap/>
            <w:vAlign w:val="center"/>
            <w:hideMark/>
          </w:tcPr>
          <w:p w14:paraId="2DF69235"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5.0</w:t>
            </w:r>
          </w:p>
        </w:tc>
        <w:tc>
          <w:tcPr>
            <w:tcW w:w="565" w:type="pct"/>
            <w:tcBorders>
              <w:top w:val="nil"/>
              <w:left w:val="nil"/>
              <w:bottom w:val="nil"/>
              <w:right w:val="nil"/>
            </w:tcBorders>
            <w:shd w:val="clear" w:color="000000" w:fill="E6F2FF"/>
            <w:noWrap/>
            <w:vAlign w:val="center"/>
            <w:hideMark/>
          </w:tcPr>
          <w:p w14:paraId="6753D8FD" w14:textId="51F103F8"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525" w:type="pct"/>
            <w:tcBorders>
              <w:top w:val="nil"/>
              <w:left w:val="nil"/>
              <w:bottom w:val="nil"/>
              <w:right w:val="nil"/>
            </w:tcBorders>
            <w:shd w:val="clear" w:color="000000" w:fill="FFFFFF"/>
            <w:noWrap/>
            <w:vAlign w:val="center"/>
            <w:hideMark/>
          </w:tcPr>
          <w:p w14:paraId="16B844AB" w14:textId="26322D38"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362F1708" w14:textId="6DFD74F0"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47936F9D" w14:textId="2F7C12D9"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r>
      <w:tr w:rsidR="00277345" w:rsidRPr="00277345" w14:paraId="1295F222" w14:textId="77777777" w:rsidTr="00277345">
        <w:trPr>
          <w:divId w:val="1509638477"/>
          <w:trHeight w:hRule="exact" w:val="225"/>
        </w:trPr>
        <w:tc>
          <w:tcPr>
            <w:tcW w:w="2454" w:type="pct"/>
            <w:tcBorders>
              <w:top w:val="nil"/>
              <w:left w:val="nil"/>
              <w:bottom w:val="nil"/>
              <w:right w:val="nil"/>
            </w:tcBorders>
            <w:shd w:val="clear" w:color="auto" w:fill="auto"/>
            <w:noWrap/>
            <w:vAlign w:val="center"/>
            <w:hideMark/>
          </w:tcPr>
          <w:p w14:paraId="398B735C" w14:textId="77777777" w:rsidR="00277345" w:rsidRPr="00277345" w:rsidRDefault="00277345" w:rsidP="00277345">
            <w:pPr>
              <w:spacing w:before="0" w:after="0" w:line="240" w:lineRule="auto"/>
              <w:ind w:left="170"/>
              <w:rPr>
                <w:rFonts w:ascii="Arial" w:hAnsi="Arial" w:cs="Arial"/>
                <w:sz w:val="16"/>
                <w:szCs w:val="16"/>
              </w:rPr>
            </w:pPr>
            <w:r w:rsidRPr="00277345">
              <w:rPr>
                <w:rFonts w:ascii="Arial" w:hAnsi="Arial" w:cs="Arial"/>
                <w:sz w:val="16"/>
                <w:szCs w:val="16"/>
              </w:rPr>
              <w:t>Community Solar Banks Program</w:t>
            </w:r>
          </w:p>
        </w:tc>
        <w:tc>
          <w:tcPr>
            <w:tcW w:w="485" w:type="pct"/>
            <w:tcBorders>
              <w:top w:val="nil"/>
              <w:left w:val="nil"/>
              <w:bottom w:val="nil"/>
              <w:right w:val="nil"/>
            </w:tcBorders>
            <w:shd w:val="clear" w:color="000000" w:fill="FFFFFF"/>
            <w:noWrap/>
            <w:vAlign w:val="center"/>
            <w:hideMark/>
          </w:tcPr>
          <w:p w14:paraId="35D55FC6"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71.4</w:t>
            </w:r>
          </w:p>
        </w:tc>
        <w:tc>
          <w:tcPr>
            <w:tcW w:w="565" w:type="pct"/>
            <w:tcBorders>
              <w:top w:val="nil"/>
              <w:left w:val="nil"/>
              <w:bottom w:val="nil"/>
              <w:right w:val="nil"/>
            </w:tcBorders>
            <w:shd w:val="clear" w:color="000000" w:fill="E6F2FF"/>
            <w:noWrap/>
            <w:vAlign w:val="center"/>
            <w:hideMark/>
          </w:tcPr>
          <w:p w14:paraId="55C7F01E"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17.0</w:t>
            </w:r>
          </w:p>
        </w:tc>
        <w:tc>
          <w:tcPr>
            <w:tcW w:w="525" w:type="pct"/>
            <w:tcBorders>
              <w:top w:val="nil"/>
              <w:left w:val="nil"/>
              <w:bottom w:val="nil"/>
              <w:right w:val="nil"/>
            </w:tcBorders>
            <w:shd w:val="clear" w:color="000000" w:fill="FFFFFF"/>
            <w:noWrap/>
            <w:vAlign w:val="center"/>
            <w:hideMark/>
          </w:tcPr>
          <w:p w14:paraId="725389C9" w14:textId="45EBEBD1"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09D9CA86" w14:textId="06C29ABA"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033B3CBE" w14:textId="72B69753"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r>
      <w:tr w:rsidR="00277345" w:rsidRPr="00277345" w14:paraId="54F941DE" w14:textId="77777777" w:rsidTr="00277345">
        <w:trPr>
          <w:divId w:val="1509638477"/>
          <w:trHeight w:hRule="exact" w:val="225"/>
        </w:trPr>
        <w:tc>
          <w:tcPr>
            <w:tcW w:w="2454" w:type="pct"/>
            <w:tcBorders>
              <w:top w:val="nil"/>
              <w:left w:val="nil"/>
              <w:bottom w:val="nil"/>
              <w:right w:val="nil"/>
            </w:tcBorders>
            <w:shd w:val="clear" w:color="000000" w:fill="FFFFFF"/>
            <w:noWrap/>
            <w:vAlign w:val="center"/>
            <w:hideMark/>
          </w:tcPr>
          <w:p w14:paraId="1D76C32B" w14:textId="77777777" w:rsidR="00277345" w:rsidRPr="00277345" w:rsidRDefault="00277345" w:rsidP="00277345">
            <w:pPr>
              <w:spacing w:before="0" w:after="0" w:line="240" w:lineRule="auto"/>
              <w:ind w:left="170"/>
              <w:rPr>
                <w:rFonts w:ascii="Arial" w:hAnsi="Arial" w:cs="Arial"/>
                <w:sz w:val="16"/>
                <w:szCs w:val="16"/>
              </w:rPr>
            </w:pPr>
            <w:r w:rsidRPr="00277345">
              <w:rPr>
                <w:rFonts w:ascii="Arial" w:hAnsi="Arial" w:cs="Arial"/>
                <w:sz w:val="16"/>
                <w:szCs w:val="16"/>
              </w:rPr>
              <w:t>Critical Minerals National Productivity Initiative</w:t>
            </w:r>
          </w:p>
        </w:tc>
        <w:tc>
          <w:tcPr>
            <w:tcW w:w="485" w:type="pct"/>
            <w:tcBorders>
              <w:top w:val="nil"/>
              <w:left w:val="nil"/>
              <w:bottom w:val="nil"/>
              <w:right w:val="nil"/>
            </w:tcBorders>
            <w:shd w:val="clear" w:color="000000" w:fill="FFFFFF"/>
            <w:noWrap/>
            <w:vAlign w:val="center"/>
            <w:hideMark/>
          </w:tcPr>
          <w:p w14:paraId="702A17AB"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2.5</w:t>
            </w:r>
          </w:p>
        </w:tc>
        <w:tc>
          <w:tcPr>
            <w:tcW w:w="565" w:type="pct"/>
            <w:tcBorders>
              <w:top w:val="nil"/>
              <w:left w:val="nil"/>
              <w:bottom w:val="nil"/>
              <w:right w:val="nil"/>
            </w:tcBorders>
            <w:shd w:val="clear" w:color="000000" w:fill="E6F2FF"/>
            <w:noWrap/>
            <w:vAlign w:val="center"/>
            <w:hideMark/>
          </w:tcPr>
          <w:p w14:paraId="19DAED2A"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5.4</w:t>
            </w:r>
          </w:p>
        </w:tc>
        <w:tc>
          <w:tcPr>
            <w:tcW w:w="525" w:type="pct"/>
            <w:tcBorders>
              <w:top w:val="nil"/>
              <w:left w:val="nil"/>
              <w:bottom w:val="nil"/>
              <w:right w:val="nil"/>
            </w:tcBorders>
            <w:shd w:val="clear" w:color="000000" w:fill="FFFFFF"/>
            <w:noWrap/>
            <w:vAlign w:val="center"/>
            <w:hideMark/>
          </w:tcPr>
          <w:p w14:paraId="7EC9296A" w14:textId="61D84F79"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0646BA74" w14:textId="426DCCC4"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626B99D4" w14:textId="0955660E"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r>
      <w:tr w:rsidR="00277345" w:rsidRPr="00277345" w14:paraId="0E5553FF" w14:textId="77777777" w:rsidTr="00277345">
        <w:trPr>
          <w:divId w:val="1509638477"/>
          <w:trHeight w:hRule="exact" w:val="225"/>
        </w:trPr>
        <w:tc>
          <w:tcPr>
            <w:tcW w:w="2454" w:type="pct"/>
            <w:tcBorders>
              <w:top w:val="nil"/>
              <w:left w:val="nil"/>
              <w:bottom w:val="nil"/>
              <w:right w:val="nil"/>
            </w:tcBorders>
            <w:shd w:val="clear" w:color="auto" w:fill="auto"/>
            <w:noWrap/>
            <w:vAlign w:val="center"/>
            <w:hideMark/>
          </w:tcPr>
          <w:p w14:paraId="7960B20B" w14:textId="77777777" w:rsidR="00277345" w:rsidRPr="00277345" w:rsidRDefault="00277345" w:rsidP="00277345">
            <w:pPr>
              <w:spacing w:before="0" w:after="0" w:line="240" w:lineRule="auto"/>
              <w:ind w:left="170"/>
              <w:rPr>
                <w:rFonts w:ascii="Arial" w:hAnsi="Arial" w:cs="Arial"/>
                <w:color w:val="000000"/>
                <w:sz w:val="16"/>
                <w:szCs w:val="16"/>
              </w:rPr>
            </w:pPr>
            <w:r w:rsidRPr="00277345">
              <w:rPr>
                <w:rFonts w:ascii="Arial" w:hAnsi="Arial" w:cs="Arial"/>
                <w:color w:val="000000"/>
                <w:sz w:val="16"/>
                <w:szCs w:val="16"/>
              </w:rPr>
              <w:t>Disaster Ready Fund</w:t>
            </w:r>
          </w:p>
        </w:tc>
        <w:tc>
          <w:tcPr>
            <w:tcW w:w="485" w:type="pct"/>
            <w:tcBorders>
              <w:top w:val="nil"/>
              <w:left w:val="nil"/>
              <w:bottom w:val="nil"/>
              <w:right w:val="nil"/>
            </w:tcBorders>
            <w:shd w:val="clear" w:color="000000" w:fill="FFFFFF"/>
            <w:noWrap/>
            <w:vAlign w:val="center"/>
            <w:hideMark/>
          </w:tcPr>
          <w:p w14:paraId="0D9B4C61"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200.0</w:t>
            </w:r>
          </w:p>
        </w:tc>
        <w:tc>
          <w:tcPr>
            <w:tcW w:w="565" w:type="pct"/>
            <w:tcBorders>
              <w:top w:val="nil"/>
              <w:left w:val="nil"/>
              <w:bottom w:val="nil"/>
              <w:right w:val="nil"/>
            </w:tcBorders>
            <w:shd w:val="clear" w:color="000000" w:fill="E6F2FF"/>
            <w:noWrap/>
            <w:vAlign w:val="center"/>
            <w:hideMark/>
          </w:tcPr>
          <w:p w14:paraId="19CDECCC" w14:textId="2C38DB50"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525" w:type="pct"/>
            <w:tcBorders>
              <w:top w:val="nil"/>
              <w:left w:val="nil"/>
              <w:bottom w:val="nil"/>
              <w:right w:val="nil"/>
            </w:tcBorders>
            <w:shd w:val="clear" w:color="000000" w:fill="FFFFFF"/>
            <w:noWrap/>
            <w:vAlign w:val="center"/>
            <w:hideMark/>
          </w:tcPr>
          <w:p w14:paraId="0C02137F" w14:textId="1C4256B2"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46B2AA41" w14:textId="38049AD8"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4F3A6584" w14:textId="23B52271"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r>
      <w:tr w:rsidR="00277345" w:rsidRPr="00277345" w14:paraId="7B984332" w14:textId="77777777" w:rsidTr="00277345">
        <w:trPr>
          <w:divId w:val="1509638477"/>
          <w:trHeight w:hRule="exact" w:val="225"/>
        </w:trPr>
        <w:tc>
          <w:tcPr>
            <w:tcW w:w="2454" w:type="pct"/>
            <w:tcBorders>
              <w:top w:val="nil"/>
              <w:left w:val="nil"/>
              <w:bottom w:val="nil"/>
              <w:right w:val="nil"/>
            </w:tcBorders>
            <w:shd w:val="clear" w:color="000000" w:fill="FFFFFF"/>
            <w:noWrap/>
            <w:vAlign w:val="center"/>
            <w:hideMark/>
          </w:tcPr>
          <w:p w14:paraId="7A840558" w14:textId="77777777" w:rsidR="00277345" w:rsidRPr="00277345" w:rsidRDefault="00277345" w:rsidP="00277345">
            <w:pPr>
              <w:spacing w:before="0" w:after="0" w:line="240" w:lineRule="auto"/>
              <w:ind w:left="170"/>
              <w:rPr>
                <w:rFonts w:ascii="Arial" w:hAnsi="Arial" w:cs="Arial"/>
                <w:sz w:val="16"/>
                <w:szCs w:val="16"/>
              </w:rPr>
            </w:pPr>
            <w:r w:rsidRPr="00277345">
              <w:rPr>
                <w:rFonts w:ascii="Arial" w:hAnsi="Arial" w:cs="Arial"/>
                <w:sz w:val="16"/>
                <w:szCs w:val="16"/>
              </w:rPr>
              <w:t>Environment Restoration Fund</w:t>
            </w:r>
          </w:p>
        </w:tc>
        <w:tc>
          <w:tcPr>
            <w:tcW w:w="485" w:type="pct"/>
            <w:tcBorders>
              <w:top w:val="nil"/>
              <w:left w:val="nil"/>
              <w:bottom w:val="nil"/>
              <w:right w:val="nil"/>
            </w:tcBorders>
            <w:shd w:val="clear" w:color="000000" w:fill="FFFFFF"/>
            <w:noWrap/>
            <w:vAlign w:val="center"/>
            <w:hideMark/>
          </w:tcPr>
          <w:p w14:paraId="35CE0B83"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0.8</w:t>
            </w:r>
          </w:p>
        </w:tc>
        <w:tc>
          <w:tcPr>
            <w:tcW w:w="565" w:type="pct"/>
            <w:tcBorders>
              <w:top w:val="nil"/>
              <w:left w:val="nil"/>
              <w:bottom w:val="nil"/>
              <w:right w:val="nil"/>
            </w:tcBorders>
            <w:shd w:val="clear" w:color="000000" w:fill="E6F2FF"/>
            <w:noWrap/>
            <w:vAlign w:val="center"/>
            <w:hideMark/>
          </w:tcPr>
          <w:p w14:paraId="3C9C74E2" w14:textId="76F717F2"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525" w:type="pct"/>
            <w:tcBorders>
              <w:top w:val="nil"/>
              <w:left w:val="nil"/>
              <w:bottom w:val="nil"/>
              <w:right w:val="nil"/>
            </w:tcBorders>
            <w:shd w:val="clear" w:color="000000" w:fill="FFFFFF"/>
            <w:noWrap/>
            <w:vAlign w:val="center"/>
            <w:hideMark/>
          </w:tcPr>
          <w:p w14:paraId="593CE934" w14:textId="005EA963"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10CB4756" w14:textId="4A94E1DA"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617C60BE" w14:textId="4CA94C73"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r>
      <w:tr w:rsidR="00277345" w:rsidRPr="00277345" w14:paraId="33F7CDC6" w14:textId="77777777" w:rsidTr="00277345">
        <w:trPr>
          <w:divId w:val="1509638477"/>
          <w:trHeight w:hRule="exact" w:val="225"/>
        </w:trPr>
        <w:tc>
          <w:tcPr>
            <w:tcW w:w="2454" w:type="pct"/>
            <w:tcBorders>
              <w:top w:val="nil"/>
              <w:left w:val="nil"/>
              <w:bottom w:val="nil"/>
              <w:right w:val="nil"/>
            </w:tcBorders>
            <w:shd w:val="clear" w:color="auto" w:fill="auto"/>
            <w:noWrap/>
            <w:vAlign w:val="center"/>
            <w:hideMark/>
          </w:tcPr>
          <w:p w14:paraId="1B56BDC4" w14:textId="77777777" w:rsidR="00277345" w:rsidRPr="00277345" w:rsidRDefault="00277345" w:rsidP="00277345">
            <w:pPr>
              <w:spacing w:before="0" w:after="0" w:line="240" w:lineRule="auto"/>
              <w:ind w:left="170"/>
              <w:rPr>
                <w:rFonts w:ascii="Arial" w:hAnsi="Arial" w:cs="Arial"/>
                <w:color w:val="000000"/>
                <w:sz w:val="16"/>
                <w:szCs w:val="16"/>
              </w:rPr>
            </w:pPr>
            <w:r w:rsidRPr="00277345">
              <w:rPr>
                <w:rFonts w:ascii="Arial" w:hAnsi="Arial" w:cs="Arial"/>
                <w:color w:val="000000"/>
                <w:sz w:val="16"/>
                <w:szCs w:val="16"/>
              </w:rPr>
              <w:t>Environmental management of the former</w:t>
            </w:r>
          </w:p>
        </w:tc>
        <w:tc>
          <w:tcPr>
            <w:tcW w:w="485" w:type="pct"/>
            <w:tcBorders>
              <w:top w:val="nil"/>
              <w:left w:val="nil"/>
              <w:bottom w:val="nil"/>
              <w:right w:val="nil"/>
            </w:tcBorders>
            <w:shd w:val="clear" w:color="auto" w:fill="auto"/>
            <w:noWrap/>
            <w:vAlign w:val="center"/>
            <w:hideMark/>
          </w:tcPr>
          <w:p w14:paraId="69BAD18E" w14:textId="77777777" w:rsidR="00277345" w:rsidRPr="00277345" w:rsidRDefault="00277345" w:rsidP="00277345">
            <w:pPr>
              <w:spacing w:before="0" w:after="0" w:line="240" w:lineRule="auto"/>
              <w:ind w:firstLineChars="100" w:firstLine="160"/>
              <w:rPr>
                <w:rFonts w:ascii="Arial" w:hAnsi="Arial" w:cs="Arial"/>
                <w:color w:val="000000"/>
                <w:sz w:val="16"/>
                <w:szCs w:val="16"/>
              </w:rPr>
            </w:pPr>
          </w:p>
        </w:tc>
        <w:tc>
          <w:tcPr>
            <w:tcW w:w="565" w:type="pct"/>
            <w:tcBorders>
              <w:top w:val="nil"/>
              <w:left w:val="nil"/>
              <w:bottom w:val="nil"/>
              <w:right w:val="nil"/>
            </w:tcBorders>
            <w:shd w:val="clear" w:color="000000" w:fill="E6F2FF"/>
            <w:noWrap/>
            <w:vAlign w:val="center"/>
            <w:hideMark/>
          </w:tcPr>
          <w:p w14:paraId="3F062E1F"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525" w:type="pct"/>
            <w:tcBorders>
              <w:top w:val="nil"/>
              <w:left w:val="nil"/>
              <w:bottom w:val="nil"/>
              <w:right w:val="nil"/>
            </w:tcBorders>
            <w:shd w:val="clear" w:color="auto" w:fill="auto"/>
            <w:noWrap/>
            <w:vAlign w:val="center"/>
            <w:hideMark/>
          </w:tcPr>
          <w:p w14:paraId="6B242690" w14:textId="77777777" w:rsidR="00277345" w:rsidRPr="00277345" w:rsidRDefault="00277345" w:rsidP="00277345">
            <w:pPr>
              <w:spacing w:before="0" w:after="0" w:line="240" w:lineRule="auto"/>
              <w:jc w:val="right"/>
              <w:rPr>
                <w:rFonts w:ascii="Arial" w:hAnsi="Arial" w:cs="Arial"/>
                <w:sz w:val="16"/>
                <w:szCs w:val="16"/>
              </w:rPr>
            </w:pPr>
          </w:p>
        </w:tc>
        <w:tc>
          <w:tcPr>
            <w:tcW w:w="485" w:type="pct"/>
            <w:tcBorders>
              <w:top w:val="nil"/>
              <w:left w:val="nil"/>
              <w:bottom w:val="nil"/>
              <w:right w:val="nil"/>
            </w:tcBorders>
            <w:shd w:val="clear" w:color="auto" w:fill="auto"/>
            <w:noWrap/>
            <w:vAlign w:val="center"/>
            <w:hideMark/>
          </w:tcPr>
          <w:p w14:paraId="64E85134" w14:textId="77777777" w:rsidR="00277345" w:rsidRPr="00277345" w:rsidRDefault="00277345" w:rsidP="00277345">
            <w:pPr>
              <w:spacing w:before="0" w:after="0" w:line="240" w:lineRule="auto"/>
              <w:jc w:val="right"/>
              <w:rPr>
                <w:rFonts w:ascii="Times New Roman" w:hAnsi="Times New Roman"/>
                <w:sz w:val="20"/>
              </w:rPr>
            </w:pPr>
          </w:p>
        </w:tc>
        <w:tc>
          <w:tcPr>
            <w:tcW w:w="485" w:type="pct"/>
            <w:tcBorders>
              <w:top w:val="nil"/>
              <w:left w:val="nil"/>
              <w:bottom w:val="nil"/>
              <w:right w:val="nil"/>
            </w:tcBorders>
            <w:shd w:val="clear" w:color="auto" w:fill="auto"/>
            <w:noWrap/>
            <w:vAlign w:val="center"/>
            <w:hideMark/>
          </w:tcPr>
          <w:p w14:paraId="3F803180" w14:textId="77777777" w:rsidR="00277345" w:rsidRPr="00277345" w:rsidRDefault="00277345" w:rsidP="00277345">
            <w:pPr>
              <w:spacing w:before="0" w:after="0" w:line="240" w:lineRule="auto"/>
              <w:jc w:val="right"/>
              <w:rPr>
                <w:rFonts w:ascii="Times New Roman" w:hAnsi="Times New Roman"/>
                <w:sz w:val="20"/>
              </w:rPr>
            </w:pPr>
          </w:p>
        </w:tc>
      </w:tr>
      <w:tr w:rsidR="00277345" w:rsidRPr="00277345" w14:paraId="18B79D84" w14:textId="77777777" w:rsidTr="00277345">
        <w:trPr>
          <w:divId w:val="1509638477"/>
          <w:trHeight w:hRule="exact" w:val="225"/>
        </w:trPr>
        <w:tc>
          <w:tcPr>
            <w:tcW w:w="2454" w:type="pct"/>
            <w:tcBorders>
              <w:top w:val="nil"/>
              <w:left w:val="nil"/>
              <w:bottom w:val="nil"/>
              <w:right w:val="nil"/>
            </w:tcBorders>
            <w:shd w:val="clear" w:color="auto" w:fill="auto"/>
            <w:noWrap/>
            <w:vAlign w:val="center"/>
            <w:hideMark/>
          </w:tcPr>
          <w:p w14:paraId="449DE957" w14:textId="77777777" w:rsidR="00277345" w:rsidRPr="00277345" w:rsidRDefault="00277345" w:rsidP="00277345">
            <w:pPr>
              <w:spacing w:before="0" w:after="0" w:line="240" w:lineRule="auto"/>
              <w:ind w:left="340"/>
              <w:rPr>
                <w:rFonts w:ascii="Arial" w:hAnsi="Arial" w:cs="Arial"/>
                <w:color w:val="000000"/>
                <w:sz w:val="16"/>
                <w:szCs w:val="16"/>
              </w:rPr>
            </w:pPr>
            <w:r w:rsidRPr="00277345">
              <w:rPr>
                <w:rFonts w:ascii="Arial" w:hAnsi="Arial" w:cs="Arial"/>
                <w:color w:val="000000"/>
                <w:sz w:val="16"/>
                <w:szCs w:val="16"/>
              </w:rPr>
              <w:t>Rum Jungle Mine site</w:t>
            </w:r>
          </w:p>
        </w:tc>
        <w:tc>
          <w:tcPr>
            <w:tcW w:w="485" w:type="pct"/>
            <w:tcBorders>
              <w:top w:val="nil"/>
              <w:left w:val="nil"/>
              <w:bottom w:val="nil"/>
              <w:right w:val="nil"/>
            </w:tcBorders>
            <w:shd w:val="clear" w:color="auto" w:fill="auto"/>
            <w:noWrap/>
            <w:vAlign w:val="center"/>
            <w:hideMark/>
          </w:tcPr>
          <w:p w14:paraId="790D8239" w14:textId="77777777" w:rsidR="00277345" w:rsidRPr="00277345" w:rsidRDefault="00277345" w:rsidP="00277345">
            <w:pPr>
              <w:spacing w:before="0" w:after="0" w:line="240" w:lineRule="auto"/>
              <w:jc w:val="right"/>
              <w:rPr>
                <w:rFonts w:ascii="Arial" w:hAnsi="Arial" w:cs="Arial"/>
                <w:sz w:val="16"/>
                <w:szCs w:val="16"/>
              </w:rPr>
            </w:pPr>
            <w:proofErr w:type="spellStart"/>
            <w:r w:rsidRPr="00277345">
              <w:rPr>
                <w:rFonts w:ascii="Arial" w:hAnsi="Arial" w:cs="Arial"/>
                <w:sz w:val="16"/>
                <w:szCs w:val="16"/>
              </w:rPr>
              <w:t>nfp</w:t>
            </w:r>
            <w:proofErr w:type="spellEnd"/>
          </w:p>
        </w:tc>
        <w:tc>
          <w:tcPr>
            <w:tcW w:w="565" w:type="pct"/>
            <w:tcBorders>
              <w:top w:val="nil"/>
              <w:left w:val="nil"/>
              <w:bottom w:val="nil"/>
              <w:right w:val="nil"/>
            </w:tcBorders>
            <w:shd w:val="clear" w:color="000000" w:fill="E6F2FF"/>
            <w:noWrap/>
            <w:vAlign w:val="center"/>
            <w:hideMark/>
          </w:tcPr>
          <w:p w14:paraId="1649B9D3" w14:textId="77777777" w:rsidR="00277345" w:rsidRPr="00277345" w:rsidRDefault="00277345" w:rsidP="00277345">
            <w:pPr>
              <w:spacing w:before="0" w:after="0" w:line="240" w:lineRule="auto"/>
              <w:jc w:val="right"/>
              <w:rPr>
                <w:rFonts w:ascii="Arial" w:hAnsi="Arial" w:cs="Arial"/>
                <w:sz w:val="16"/>
                <w:szCs w:val="16"/>
              </w:rPr>
            </w:pPr>
            <w:proofErr w:type="spellStart"/>
            <w:r w:rsidRPr="00277345">
              <w:rPr>
                <w:rFonts w:ascii="Arial" w:hAnsi="Arial" w:cs="Arial"/>
                <w:sz w:val="16"/>
                <w:szCs w:val="16"/>
              </w:rPr>
              <w:t>nfp</w:t>
            </w:r>
            <w:proofErr w:type="spellEnd"/>
          </w:p>
        </w:tc>
        <w:tc>
          <w:tcPr>
            <w:tcW w:w="525" w:type="pct"/>
            <w:tcBorders>
              <w:top w:val="nil"/>
              <w:left w:val="nil"/>
              <w:bottom w:val="nil"/>
              <w:right w:val="nil"/>
            </w:tcBorders>
            <w:shd w:val="clear" w:color="auto" w:fill="auto"/>
            <w:noWrap/>
            <w:vAlign w:val="center"/>
            <w:hideMark/>
          </w:tcPr>
          <w:p w14:paraId="256A8389" w14:textId="77777777" w:rsidR="00277345" w:rsidRPr="00277345" w:rsidRDefault="00277345" w:rsidP="00277345">
            <w:pPr>
              <w:spacing w:before="0" w:after="0" w:line="240" w:lineRule="auto"/>
              <w:jc w:val="right"/>
              <w:rPr>
                <w:rFonts w:ascii="Arial" w:hAnsi="Arial" w:cs="Arial"/>
                <w:sz w:val="16"/>
                <w:szCs w:val="16"/>
              </w:rPr>
            </w:pPr>
            <w:proofErr w:type="spellStart"/>
            <w:r w:rsidRPr="00277345">
              <w:rPr>
                <w:rFonts w:ascii="Arial" w:hAnsi="Arial" w:cs="Arial"/>
                <w:sz w:val="16"/>
                <w:szCs w:val="16"/>
              </w:rPr>
              <w:t>nfp</w:t>
            </w:r>
            <w:proofErr w:type="spellEnd"/>
          </w:p>
        </w:tc>
        <w:tc>
          <w:tcPr>
            <w:tcW w:w="485" w:type="pct"/>
            <w:tcBorders>
              <w:top w:val="nil"/>
              <w:left w:val="nil"/>
              <w:bottom w:val="nil"/>
              <w:right w:val="nil"/>
            </w:tcBorders>
            <w:shd w:val="clear" w:color="auto" w:fill="auto"/>
            <w:noWrap/>
            <w:vAlign w:val="center"/>
            <w:hideMark/>
          </w:tcPr>
          <w:p w14:paraId="0244D4DF" w14:textId="77777777" w:rsidR="00277345" w:rsidRPr="00277345" w:rsidRDefault="00277345" w:rsidP="00277345">
            <w:pPr>
              <w:spacing w:before="0" w:after="0" w:line="240" w:lineRule="auto"/>
              <w:jc w:val="right"/>
              <w:rPr>
                <w:rFonts w:ascii="Arial" w:hAnsi="Arial" w:cs="Arial"/>
                <w:sz w:val="16"/>
                <w:szCs w:val="16"/>
              </w:rPr>
            </w:pPr>
            <w:proofErr w:type="spellStart"/>
            <w:r w:rsidRPr="00277345">
              <w:rPr>
                <w:rFonts w:ascii="Arial" w:hAnsi="Arial" w:cs="Arial"/>
                <w:sz w:val="16"/>
                <w:szCs w:val="16"/>
              </w:rPr>
              <w:t>nfp</w:t>
            </w:r>
            <w:proofErr w:type="spellEnd"/>
          </w:p>
        </w:tc>
        <w:tc>
          <w:tcPr>
            <w:tcW w:w="485" w:type="pct"/>
            <w:tcBorders>
              <w:top w:val="nil"/>
              <w:left w:val="nil"/>
              <w:bottom w:val="nil"/>
              <w:right w:val="nil"/>
            </w:tcBorders>
            <w:shd w:val="clear" w:color="auto" w:fill="auto"/>
            <w:noWrap/>
            <w:vAlign w:val="center"/>
            <w:hideMark/>
          </w:tcPr>
          <w:p w14:paraId="25A72809" w14:textId="77777777" w:rsidR="00277345" w:rsidRPr="00277345" w:rsidRDefault="00277345" w:rsidP="00277345">
            <w:pPr>
              <w:spacing w:before="0" w:after="0" w:line="240" w:lineRule="auto"/>
              <w:jc w:val="right"/>
              <w:rPr>
                <w:rFonts w:ascii="Arial" w:hAnsi="Arial" w:cs="Arial"/>
                <w:sz w:val="16"/>
                <w:szCs w:val="16"/>
              </w:rPr>
            </w:pPr>
            <w:proofErr w:type="spellStart"/>
            <w:r w:rsidRPr="00277345">
              <w:rPr>
                <w:rFonts w:ascii="Arial" w:hAnsi="Arial" w:cs="Arial"/>
                <w:sz w:val="16"/>
                <w:szCs w:val="16"/>
              </w:rPr>
              <w:t>nfp</w:t>
            </w:r>
            <w:proofErr w:type="spellEnd"/>
          </w:p>
        </w:tc>
      </w:tr>
      <w:tr w:rsidR="00277345" w:rsidRPr="00277345" w14:paraId="6672C97E" w14:textId="77777777" w:rsidTr="00277345">
        <w:trPr>
          <w:divId w:val="1509638477"/>
          <w:trHeight w:hRule="exact" w:val="225"/>
        </w:trPr>
        <w:tc>
          <w:tcPr>
            <w:tcW w:w="2454" w:type="pct"/>
            <w:tcBorders>
              <w:top w:val="nil"/>
              <w:left w:val="nil"/>
              <w:bottom w:val="nil"/>
              <w:right w:val="nil"/>
            </w:tcBorders>
            <w:shd w:val="clear" w:color="auto" w:fill="auto"/>
            <w:noWrap/>
            <w:vAlign w:val="center"/>
            <w:hideMark/>
          </w:tcPr>
          <w:p w14:paraId="57229CEE" w14:textId="77777777" w:rsidR="00277345" w:rsidRPr="00277345" w:rsidRDefault="00277345" w:rsidP="00277345">
            <w:pPr>
              <w:spacing w:before="0" w:after="0" w:line="240" w:lineRule="auto"/>
              <w:ind w:left="170"/>
              <w:rPr>
                <w:rFonts w:ascii="Arial" w:hAnsi="Arial" w:cs="Arial"/>
                <w:sz w:val="16"/>
                <w:szCs w:val="16"/>
              </w:rPr>
            </w:pPr>
            <w:r w:rsidRPr="00277345">
              <w:rPr>
                <w:rFonts w:ascii="Arial" w:hAnsi="Arial" w:cs="Arial"/>
                <w:sz w:val="16"/>
                <w:szCs w:val="16"/>
              </w:rPr>
              <w:t xml:space="preserve">Food Waste for Healthy Soils Fund </w:t>
            </w:r>
          </w:p>
        </w:tc>
        <w:tc>
          <w:tcPr>
            <w:tcW w:w="485" w:type="pct"/>
            <w:tcBorders>
              <w:top w:val="nil"/>
              <w:left w:val="nil"/>
              <w:bottom w:val="nil"/>
              <w:right w:val="nil"/>
            </w:tcBorders>
            <w:shd w:val="clear" w:color="000000" w:fill="FFFFFF"/>
            <w:noWrap/>
            <w:vAlign w:val="center"/>
            <w:hideMark/>
          </w:tcPr>
          <w:p w14:paraId="65EB3757"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17.6</w:t>
            </w:r>
          </w:p>
        </w:tc>
        <w:tc>
          <w:tcPr>
            <w:tcW w:w="565" w:type="pct"/>
            <w:tcBorders>
              <w:top w:val="nil"/>
              <w:left w:val="nil"/>
              <w:bottom w:val="nil"/>
              <w:right w:val="nil"/>
            </w:tcBorders>
            <w:shd w:val="clear" w:color="000000" w:fill="E6F2FF"/>
            <w:noWrap/>
            <w:vAlign w:val="center"/>
            <w:hideMark/>
          </w:tcPr>
          <w:p w14:paraId="0BB6FF7E"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11.7</w:t>
            </w:r>
          </w:p>
        </w:tc>
        <w:tc>
          <w:tcPr>
            <w:tcW w:w="525" w:type="pct"/>
            <w:tcBorders>
              <w:top w:val="nil"/>
              <w:left w:val="nil"/>
              <w:bottom w:val="nil"/>
              <w:right w:val="nil"/>
            </w:tcBorders>
            <w:shd w:val="clear" w:color="000000" w:fill="FFFFFF"/>
            <w:noWrap/>
            <w:vAlign w:val="center"/>
            <w:hideMark/>
          </w:tcPr>
          <w:p w14:paraId="0674340F" w14:textId="15E6C15B"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32FDC82A" w14:textId="509470E9"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4CF4CD3F" w14:textId="69BC84F7"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r>
      <w:tr w:rsidR="00277345" w:rsidRPr="00277345" w14:paraId="6677A4BE" w14:textId="77777777" w:rsidTr="00277345">
        <w:trPr>
          <w:divId w:val="1509638477"/>
          <w:trHeight w:hRule="exact" w:val="225"/>
        </w:trPr>
        <w:tc>
          <w:tcPr>
            <w:tcW w:w="2454" w:type="pct"/>
            <w:tcBorders>
              <w:top w:val="nil"/>
              <w:left w:val="nil"/>
              <w:bottom w:val="nil"/>
              <w:right w:val="nil"/>
            </w:tcBorders>
            <w:shd w:val="clear" w:color="auto" w:fill="auto"/>
            <w:noWrap/>
            <w:vAlign w:val="center"/>
            <w:hideMark/>
          </w:tcPr>
          <w:p w14:paraId="5CA8DE48" w14:textId="77777777" w:rsidR="00277345" w:rsidRPr="00277345" w:rsidRDefault="00277345" w:rsidP="00277345">
            <w:pPr>
              <w:spacing w:before="0" w:after="0" w:line="240" w:lineRule="auto"/>
              <w:ind w:left="170"/>
              <w:rPr>
                <w:rFonts w:ascii="Arial" w:hAnsi="Arial" w:cs="Arial"/>
                <w:sz w:val="16"/>
                <w:szCs w:val="16"/>
              </w:rPr>
            </w:pPr>
            <w:r w:rsidRPr="00277345">
              <w:rPr>
                <w:rFonts w:ascii="Arial" w:hAnsi="Arial" w:cs="Arial"/>
                <w:sz w:val="16"/>
                <w:szCs w:val="16"/>
              </w:rPr>
              <w:t xml:space="preserve">Future Drought Fund </w:t>
            </w:r>
          </w:p>
        </w:tc>
        <w:tc>
          <w:tcPr>
            <w:tcW w:w="485" w:type="pct"/>
            <w:tcBorders>
              <w:top w:val="nil"/>
              <w:left w:val="nil"/>
              <w:bottom w:val="nil"/>
              <w:right w:val="nil"/>
            </w:tcBorders>
            <w:shd w:val="clear" w:color="000000" w:fill="FFFFFF"/>
            <w:noWrap/>
            <w:vAlign w:val="center"/>
            <w:hideMark/>
          </w:tcPr>
          <w:p w14:paraId="5564657E"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07967DDA"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3366B6F7"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0685E000"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58EF114D"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r>
      <w:tr w:rsidR="00277345" w:rsidRPr="00277345" w14:paraId="5DB8EC04" w14:textId="77777777" w:rsidTr="00277345">
        <w:trPr>
          <w:divId w:val="1509638477"/>
          <w:trHeight w:hRule="exact" w:val="225"/>
        </w:trPr>
        <w:tc>
          <w:tcPr>
            <w:tcW w:w="2454" w:type="pct"/>
            <w:tcBorders>
              <w:top w:val="nil"/>
              <w:left w:val="nil"/>
              <w:bottom w:val="nil"/>
              <w:right w:val="nil"/>
            </w:tcBorders>
            <w:shd w:val="clear" w:color="auto" w:fill="auto"/>
            <w:noWrap/>
            <w:vAlign w:val="center"/>
            <w:hideMark/>
          </w:tcPr>
          <w:p w14:paraId="16F7EAD6" w14:textId="77777777" w:rsidR="00277345" w:rsidRPr="00277345" w:rsidRDefault="00277345" w:rsidP="00277345">
            <w:pPr>
              <w:spacing w:before="0" w:after="0" w:line="240" w:lineRule="auto"/>
              <w:ind w:left="340"/>
              <w:rPr>
                <w:rFonts w:ascii="Arial" w:hAnsi="Arial" w:cs="Arial"/>
                <w:sz w:val="16"/>
                <w:szCs w:val="16"/>
              </w:rPr>
            </w:pPr>
            <w:r w:rsidRPr="00277345">
              <w:rPr>
                <w:rFonts w:ascii="Arial" w:hAnsi="Arial" w:cs="Arial"/>
                <w:sz w:val="16"/>
                <w:szCs w:val="16"/>
              </w:rPr>
              <w:t>Farm business resilience</w:t>
            </w:r>
          </w:p>
        </w:tc>
        <w:tc>
          <w:tcPr>
            <w:tcW w:w="485" w:type="pct"/>
            <w:tcBorders>
              <w:top w:val="nil"/>
              <w:left w:val="nil"/>
              <w:bottom w:val="nil"/>
              <w:right w:val="nil"/>
            </w:tcBorders>
            <w:shd w:val="clear" w:color="000000" w:fill="FFFFFF"/>
            <w:noWrap/>
            <w:vAlign w:val="center"/>
            <w:hideMark/>
          </w:tcPr>
          <w:p w14:paraId="3FF8D71A"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13.5</w:t>
            </w:r>
          </w:p>
        </w:tc>
        <w:tc>
          <w:tcPr>
            <w:tcW w:w="565" w:type="pct"/>
            <w:tcBorders>
              <w:top w:val="nil"/>
              <w:left w:val="nil"/>
              <w:bottom w:val="nil"/>
              <w:right w:val="nil"/>
            </w:tcBorders>
            <w:shd w:val="clear" w:color="000000" w:fill="E6F2FF"/>
            <w:noWrap/>
            <w:vAlign w:val="center"/>
            <w:hideMark/>
          </w:tcPr>
          <w:p w14:paraId="4860E599"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20.0</w:t>
            </w:r>
          </w:p>
        </w:tc>
        <w:tc>
          <w:tcPr>
            <w:tcW w:w="525" w:type="pct"/>
            <w:tcBorders>
              <w:top w:val="nil"/>
              <w:left w:val="nil"/>
              <w:bottom w:val="nil"/>
              <w:right w:val="nil"/>
            </w:tcBorders>
            <w:shd w:val="clear" w:color="000000" w:fill="FFFFFF"/>
            <w:noWrap/>
            <w:vAlign w:val="center"/>
            <w:hideMark/>
          </w:tcPr>
          <w:p w14:paraId="485500AA"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20.0</w:t>
            </w:r>
          </w:p>
        </w:tc>
        <w:tc>
          <w:tcPr>
            <w:tcW w:w="485" w:type="pct"/>
            <w:tcBorders>
              <w:top w:val="nil"/>
              <w:left w:val="nil"/>
              <w:bottom w:val="nil"/>
              <w:right w:val="nil"/>
            </w:tcBorders>
            <w:shd w:val="clear" w:color="000000" w:fill="FFFFFF"/>
            <w:noWrap/>
            <w:vAlign w:val="center"/>
            <w:hideMark/>
          </w:tcPr>
          <w:p w14:paraId="00074AAF"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20.0</w:t>
            </w:r>
          </w:p>
        </w:tc>
        <w:tc>
          <w:tcPr>
            <w:tcW w:w="485" w:type="pct"/>
            <w:tcBorders>
              <w:top w:val="nil"/>
              <w:left w:val="nil"/>
              <w:bottom w:val="nil"/>
              <w:right w:val="nil"/>
            </w:tcBorders>
            <w:shd w:val="clear" w:color="000000" w:fill="FFFFFF"/>
            <w:noWrap/>
            <w:vAlign w:val="center"/>
            <w:hideMark/>
          </w:tcPr>
          <w:p w14:paraId="32C8D5A5"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20.0</w:t>
            </w:r>
          </w:p>
        </w:tc>
      </w:tr>
      <w:tr w:rsidR="00277345" w:rsidRPr="00277345" w14:paraId="3C3C8DEC" w14:textId="77777777" w:rsidTr="00277345">
        <w:trPr>
          <w:divId w:val="1509638477"/>
          <w:trHeight w:hRule="exact" w:val="225"/>
        </w:trPr>
        <w:tc>
          <w:tcPr>
            <w:tcW w:w="2454" w:type="pct"/>
            <w:tcBorders>
              <w:top w:val="nil"/>
              <w:left w:val="nil"/>
              <w:bottom w:val="nil"/>
              <w:right w:val="nil"/>
            </w:tcBorders>
            <w:shd w:val="clear" w:color="auto" w:fill="auto"/>
            <w:noWrap/>
            <w:vAlign w:val="center"/>
            <w:hideMark/>
          </w:tcPr>
          <w:p w14:paraId="1A432B19" w14:textId="77777777" w:rsidR="00277345" w:rsidRPr="00277345" w:rsidRDefault="00277345" w:rsidP="00277345">
            <w:pPr>
              <w:spacing w:before="0" w:after="0" w:line="240" w:lineRule="auto"/>
              <w:ind w:left="340"/>
              <w:rPr>
                <w:rFonts w:ascii="Arial" w:hAnsi="Arial" w:cs="Arial"/>
                <w:sz w:val="16"/>
                <w:szCs w:val="16"/>
              </w:rPr>
            </w:pPr>
            <w:r w:rsidRPr="00277345">
              <w:rPr>
                <w:rFonts w:ascii="Arial" w:hAnsi="Arial" w:cs="Arial"/>
                <w:sz w:val="16"/>
                <w:szCs w:val="16"/>
              </w:rPr>
              <w:t>Regional drought resilience planning</w:t>
            </w:r>
          </w:p>
        </w:tc>
        <w:tc>
          <w:tcPr>
            <w:tcW w:w="485" w:type="pct"/>
            <w:tcBorders>
              <w:top w:val="nil"/>
              <w:left w:val="nil"/>
              <w:bottom w:val="nil"/>
              <w:right w:val="nil"/>
            </w:tcBorders>
            <w:shd w:val="clear" w:color="000000" w:fill="FFFFFF"/>
            <w:noWrap/>
            <w:vAlign w:val="center"/>
            <w:hideMark/>
          </w:tcPr>
          <w:p w14:paraId="1DD9292A"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5.4</w:t>
            </w:r>
          </w:p>
        </w:tc>
        <w:tc>
          <w:tcPr>
            <w:tcW w:w="565" w:type="pct"/>
            <w:tcBorders>
              <w:top w:val="nil"/>
              <w:left w:val="nil"/>
              <w:bottom w:val="nil"/>
              <w:right w:val="nil"/>
            </w:tcBorders>
            <w:shd w:val="clear" w:color="000000" w:fill="E6F2FF"/>
            <w:noWrap/>
            <w:vAlign w:val="center"/>
            <w:hideMark/>
          </w:tcPr>
          <w:p w14:paraId="2F0CE3E3"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16.6</w:t>
            </w:r>
          </w:p>
        </w:tc>
        <w:tc>
          <w:tcPr>
            <w:tcW w:w="525" w:type="pct"/>
            <w:tcBorders>
              <w:top w:val="nil"/>
              <w:left w:val="nil"/>
              <w:bottom w:val="nil"/>
              <w:right w:val="nil"/>
            </w:tcBorders>
            <w:shd w:val="clear" w:color="000000" w:fill="FFFFFF"/>
            <w:noWrap/>
            <w:vAlign w:val="center"/>
            <w:hideMark/>
          </w:tcPr>
          <w:p w14:paraId="1C8F34B6"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17.4</w:t>
            </w:r>
          </w:p>
        </w:tc>
        <w:tc>
          <w:tcPr>
            <w:tcW w:w="485" w:type="pct"/>
            <w:tcBorders>
              <w:top w:val="nil"/>
              <w:left w:val="nil"/>
              <w:bottom w:val="nil"/>
              <w:right w:val="nil"/>
            </w:tcBorders>
            <w:shd w:val="clear" w:color="000000" w:fill="FFFFFF"/>
            <w:noWrap/>
            <w:vAlign w:val="center"/>
            <w:hideMark/>
          </w:tcPr>
          <w:p w14:paraId="3CE5FB44"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15.2</w:t>
            </w:r>
          </w:p>
        </w:tc>
        <w:tc>
          <w:tcPr>
            <w:tcW w:w="485" w:type="pct"/>
            <w:tcBorders>
              <w:top w:val="nil"/>
              <w:left w:val="nil"/>
              <w:bottom w:val="nil"/>
              <w:right w:val="nil"/>
            </w:tcBorders>
            <w:shd w:val="clear" w:color="000000" w:fill="FFFFFF"/>
            <w:noWrap/>
            <w:vAlign w:val="center"/>
            <w:hideMark/>
          </w:tcPr>
          <w:p w14:paraId="5DE52EAD"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14.8</w:t>
            </w:r>
          </w:p>
        </w:tc>
      </w:tr>
      <w:tr w:rsidR="00277345" w:rsidRPr="00277345" w14:paraId="7416EB86" w14:textId="77777777" w:rsidTr="00277345">
        <w:trPr>
          <w:divId w:val="1509638477"/>
          <w:trHeight w:hRule="exact" w:val="220"/>
        </w:trPr>
        <w:tc>
          <w:tcPr>
            <w:tcW w:w="2454" w:type="pct"/>
            <w:tcBorders>
              <w:top w:val="nil"/>
              <w:left w:val="nil"/>
              <w:bottom w:val="nil"/>
              <w:right w:val="nil"/>
            </w:tcBorders>
            <w:shd w:val="clear" w:color="auto" w:fill="auto"/>
            <w:noWrap/>
            <w:vAlign w:val="center"/>
            <w:hideMark/>
          </w:tcPr>
          <w:p w14:paraId="7A1D5FDC" w14:textId="77777777" w:rsidR="00277345" w:rsidRPr="00277345" w:rsidRDefault="00277345" w:rsidP="00277345">
            <w:pPr>
              <w:spacing w:before="0" w:after="0" w:line="240" w:lineRule="auto"/>
              <w:ind w:left="170"/>
              <w:rPr>
                <w:rFonts w:ascii="Arial" w:hAnsi="Arial" w:cs="Arial"/>
                <w:sz w:val="16"/>
                <w:szCs w:val="16"/>
              </w:rPr>
            </w:pPr>
            <w:r w:rsidRPr="00277345">
              <w:rPr>
                <w:rFonts w:ascii="Arial" w:hAnsi="Arial" w:cs="Arial"/>
                <w:sz w:val="16"/>
                <w:szCs w:val="16"/>
              </w:rPr>
              <w:t>Household Energy Upgrades Fund (Social</w:t>
            </w:r>
          </w:p>
        </w:tc>
        <w:tc>
          <w:tcPr>
            <w:tcW w:w="485" w:type="pct"/>
            <w:tcBorders>
              <w:top w:val="nil"/>
              <w:left w:val="nil"/>
              <w:bottom w:val="nil"/>
              <w:right w:val="nil"/>
            </w:tcBorders>
            <w:shd w:val="clear" w:color="000000" w:fill="FFFFFF"/>
            <w:noWrap/>
            <w:vAlign w:val="center"/>
            <w:hideMark/>
          </w:tcPr>
          <w:p w14:paraId="53F385EA"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406539C0"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06654921"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76B32A50"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526B2929"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r>
      <w:tr w:rsidR="00277345" w:rsidRPr="00277345" w14:paraId="7942A5A4" w14:textId="77777777" w:rsidTr="00277345">
        <w:trPr>
          <w:divId w:val="1509638477"/>
          <w:trHeight w:hRule="exact" w:val="220"/>
        </w:trPr>
        <w:tc>
          <w:tcPr>
            <w:tcW w:w="2454" w:type="pct"/>
            <w:tcBorders>
              <w:top w:val="nil"/>
              <w:left w:val="nil"/>
              <w:bottom w:val="nil"/>
              <w:right w:val="nil"/>
            </w:tcBorders>
            <w:shd w:val="clear" w:color="auto" w:fill="auto"/>
            <w:noWrap/>
            <w:vAlign w:val="center"/>
            <w:hideMark/>
          </w:tcPr>
          <w:p w14:paraId="2E566785" w14:textId="77777777" w:rsidR="00277345" w:rsidRPr="00277345" w:rsidRDefault="00277345" w:rsidP="00277345">
            <w:pPr>
              <w:spacing w:before="0" w:after="0" w:line="240" w:lineRule="auto"/>
              <w:ind w:left="340"/>
              <w:rPr>
                <w:rFonts w:ascii="Arial" w:hAnsi="Arial" w:cs="Arial"/>
                <w:sz w:val="16"/>
                <w:szCs w:val="16"/>
              </w:rPr>
            </w:pPr>
            <w:r w:rsidRPr="00277345">
              <w:rPr>
                <w:rFonts w:ascii="Arial" w:hAnsi="Arial" w:cs="Arial"/>
                <w:sz w:val="16"/>
                <w:szCs w:val="16"/>
              </w:rPr>
              <w:t>Housing)</w:t>
            </w:r>
          </w:p>
        </w:tc>
        <w:tc>
          <w:tcPr>
            <w:tcW w:w="485" w:type="pct"/>
            <w:tcBorders>
              <w:top w:val="nil"/>
              <w:left w:val="nil"/>
              <w:bottom w:val="nil"/>
              <w:right w:val="nil"/>
            </w:tcBorders>
            <w:shd w:val="clear" w:color="000000" w:fill="FFFFFF"/>
            <w:noWrap/>
            <w:vAlign w:val="center"/>
            <w:hideMark/>
          </w:tcPr>
          <w:p w14:paraId="43CE2C43"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62.6</w:t>
            </w:r>
          </w:p>
        </w:tc>
        <w:tc>
          <w:tcPr>
            <w:tcW w:w="565" w:type="pct"/>
            <w:tcBorders>
              <w:top w:val="nil"/>
              <w:left w:val="nil"/>
              <w:bottom w:val="nil"/>
              <w:right w:val="nil"/>
            </w:tcBorders>
            <w:shd w:val="clear" w:color="000000" w:fill="E6F2FF"/>
            <w:noWrap/>
            <w:vAlign w:val="center"/>
            <w:hideMark/>
          </w:tcPr>
          <w:p w14:paraId="5784E31A"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114.8</w:t>
            </w:r>
          </w:p>
        </w:tc>
        <w:tc>
          <w:tcPr>
            <w:tcW w:w="525" w:type="pct"/>
            <w:tcBorders>
              <w:top w:val="nil"/>
              <w:left w:val="nil"/>
              <w:bottom w:val="nil"/>
              <w:right w:val="nil"/>
            </w:tcBorders>
            <w:shd w:val="clear" w:color="000000" w:fill="FFFFFF"/>
            <w:noWrap/>
            <w:vAlign w:val="center"/>
            <w:hideMark/>
          </w:tcPr>
          <w:p w14:paraId="20093157"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106.1</w:t>
            </w:r>
          </w:p>
        </w:tc>
        <w:tc>
          <w:tcPr>
            <w:tcW w:w="485" w:type="pct"/>
            <w:tcBorders>
              <w:top w:val="nil"/>
              <w:left w:val="nil"/>
              <w:bottom w:val="nil"/>
              <w:right w:val="nil"/>
            </w:tcBorders>
            <w:shd w:val="clear" w:color="000000" w:fill="FFFFFF"/>
            <w:noWrap/>
            <w:vAlign w:val="center"/>
            <w:hideMark/>
          </w:tcPr>
          <w:p w14:paraId="1BB6A8BB" w14:textId="0045EE45"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4973C468" w14:textId="15D28E2F"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r>
      <w:tr w:rsidR="00277345" w:rsidRPr="00277345" w14:paraId="44B9942B" w14:textId="77777777" w:rsidTr="00277345">
        <w:trPr>
          <w:divId w:val="1509638477"/>
          <w:trHeight w:hRule="exact" w:val="220"/>
        </w:trPr>
        <w:tc>
          <w:tcPr>
            <w:tcW w:w="2454" w:type="pct"/>
            <w:tcBorders>
              <w:top w:val="nil"/>
              <w:left w:val="nil"/>
              <w:bottom w:val="nil"/>
              <w:right w:val="nil"/>
            </w:tcBorders>
            <w:shd w:val="clear" w:color="auto" w:fill="auto"/>
            <w:noWrap/>
            <w:vAlign w:val="center"/>
            <w:hideMark/>
          </w:tcPr>
          <w:p w14:paraId="0CD978F2" w14:textId="77777777" w:rsidR="00277345" w:rsidRPr="00277345" w:rsidRDefault="00277345" w:rsidP="00277345">
            <w:pPr>
              <w:spacing w:before="0" w:after="0" w:line="240" w:lineRule="auto"/>
              <w:ind w:left="170"/>
              <w:rPr>
                <w:rFonts w:ascii="Arial" w:hAnsi="Arial" w:cs="Arial"/>
                <w:sz w:val="16"/>
                <w:szCs w:val="16"/>
              </w:rPr>
            </w:pPr>
            <w:r w:rsidRPr="00277345">
              <w:rPr>
                <w:rFonts w:ascii="Arial" w:hAnsi="Arial" w:cs="Arial"/>
                <w:sz w:val="16"/>
                <w:szCs w:val="16"/>
              </w:rPr>
              <w:t>Household Energy Upgrades Fund (Social</w:t>
            </w:r>
          </w:p>
        </w:tc>
        <w:tc>
          <w:tcPr>
            <w:tcW w:w="485" w:type="pct"/>
            <w:tcBorders>
              <w:top w:val="nil"/>
              <w:left w:val="nil"/>
              <w:bottom w:val="nil"/>
              <w:right w:val="nil"/>
            </w:tcBorders>
            <w:shd w:val="clear" w:color="000000" w:fill="FFFFFF"/>
            <w:noWrap/>
            <w:vAlign w:val="center"/>
            <w:hideMark/>
          </w:tcPr>
          <w:p w14:paraId="0E0192D7"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6D6AFB0C"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3C2DFD5C"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4B5D91F5"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5FB52E2E"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r>
      <w:tr w:rsidR="00277345" w:rsidRPr="00277345" w14:paraId="4F754D85" w14:textId="77777777" w:rsidTr="00277345">
        <w:trPr>
          <w:divId w:val="1509638477"/>
          <w:trHeight w:hRule="exact" w:val="220"/>
        </w:trPr>
        <w:tc>
          <w:tcPr>
            <w:tcW w:w="2454" w:type="pct"/>
            <w:tcBorders>
              <w:top w:val="nil"/>
              <w:left w:val="nil"/>
              <w:bottom w:val="nil"/>
              <w:right w:val="nil"/>
            </w:tcBorders>
            <w:shd w:val="clear" w:color="auto" w:fill="auto"/>
            <w:noWrap/>
            <w:vAlign w:val="center"/>
            <w:hideMark/>
          </w:tcPr>
          <w:p w14:paraId="1E762052" w14:textId="77777777" w:rsidR="00277345" w:rsidRPr="00277345" w:rsidRDefault="00277345" w:rsidP="00277345">
            <w:pPr>
              <w:spacing w:before="0" w:after="0" w:line="240" w:lineRule="auto"/>
              <w:ind w:left="340"/>
              <w:rPr>
                <w:rFonts w:ascii="Arial" w:hAnsi="Arial" w:cs="Arial"/>
                <w:sz w:val="16"/>
                <w:szCs w:val="16"/>
              </w:rPr>
            </w:pPr>
            <w:r w:rsidRPr="00277345">
              <w:rPr>
                <w:rFonts w:ascii="Arial" w:hAnsi="Arial" w:cs="Arial"/>
                <w:sz w:val="16"/>
                <w:szCs w:val="16"/>
              </w:rPr>
              <w:t>Housing) – Expansion</w:t>
            </w:r>
          </w:p>
        </w:tc>
        <w:tc>
          <w:tcPr>
            <w:tcW w:w="485" w:type="pct"/>
            <w:tcBorders>
              <w:top w:val="nil"/>
              <w:left w:val="nil"/>
              <w:bottom w:val="nil"/>
              <w:right w:val="nil"/>
            </w:tcBorders>
            <w:shd w:val="clear" w:color="000000" w:fill="FFFFFF"/>
            <w:noWrap/>
            <w:vAlign w:val="center"/>
            <w:hideMark/>
          </w:tcPr>
          <w:p w14:paraId="34C2B671" w14:textId="49A54EA2"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565" w:type="pct"/>
            <w:tcBorders>
              <w:top w:val="nil"/>
              <w:left w:val="nil"/>
              <w:bottom w:val="nil"/>
              <w:right w:val="nil"/>
            </w:tcBorders>
            <w:shd w:val="clear" w:color="000000" w:fill="E6F2FF"/>
            <w:noWrap/>
            <w:vAlign w:val="center"/>
            <w:hideMark/>
          </w:tcPr>
          <w:p w14:paraId="2CDDDFEC"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50.0</w:t>
            </w:r>
          </w:p>
        </w:tc>
        <w:tc>
          <w:tcPr>
            <w:tcW w:w="525" w:type="pct"/>
            <w:tcBorders>
              <w:top w:val="nil"/>
              <w:left w:val="nil"/>
              <w:bottom w:val="nil"/>
              <w:right w:val="nil"/>
            </w:tcBorders>
            <w:shd w:val="clear" w:color="000000" w:fill="FFFFFF"/>
            <w:noWrap/>
            <w:vAlign w:val="center"/>
            <w:hideMark/>
          </w:tcPr>
          <w:p w14:paraId="56E43687"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122.8</w:t>
            </w:r>
          </w:p>
        </w:tc>
        <w:tc>
          <w:tcPr>
            <w:tcW w:w="485" w:type="pct"/>
            <w:tcBorders>
              <w:top w:val="nil"/>
              <w:left w:val="nil"/>
              <w:bottom w:val="nil"/>
              <w:right w:val="nil"/>
            </w:tcBorders>
            <w:shd w:val="clear" w:color="000000" w:fill="FFFFFF"/>
            <w:noWrap/>
            <w:vAlign w:val="center"/>
            <w:hideMark/>
          </w:tcPr>
          <w:p w14:paraId="0C0CB210"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156.7</w:t>
            </w:r>
          </w:p>
        </w:tc>
        <w:tc>
          <w:tcPr>
            <w:tcW w:w="485" w:type="pct"/>
            <w:tcBorders>
              <w:top w:val="nil"/>
              <w:left w:val="nil"/>
              <w:bottom w:val="nil"/>
              <w:right w:val="nil"/>
            </w:tcBorders>
            <w:shd w:val="clear" w:color="000000" w:fill="FFFFFF"/>
            <w:noWrap/>
            <w:vAlign w:val="center"/>
            <w:hideMark/>
          </w:tcPr>
          <w:p w14:paraId="5E17BB32"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160.0</w:t>
            </w:r>
          </w:p>
        </w:tc>
      </w:tr>
      <w:tr w:rsidR="00277345" w:rsidRPr="00277345" w14:paraId="3B4C13CC" w14:textId="77777777" w:rsidTr="00277345">
        <w:trPr>
          <w:divId w:val="1509638477"/>
          <w:trHeight w:hRule="exact" w:val="220"/>
        </w:trPr>
        <w:tc>
          <w:tcPr>
            <w:tcW w:w="2454" w:type="pct"/>
            <w:tcBorders>
              <w:top w:val="nil"/>
              <w:left w:val="nil"/>
              <w:bottom w:val="nil"/>
              <w:right w:val="nil"/>
            </w:tcBorders>
            <w:shd w:val="clear" w:color="000000" w:fill="FFFFFF"/>
            <w:noWrap/>
            <w:vAlign w:val="center"/>
            <w:hideMark/>
          </w:tcPr>
          <w:p w14:paraId="622BD7C8" w14:textId="65C66F7A" w:rsidR="00277345" w:rsidRPr="00277345" w:rsidRDefault="00277345" w:rsidP="00277345">
            <w:pPr>
              <w:spacing w:before="0" w:after="0" w:line="240" w:lineRule="auto"/>
              <w:ind w:left="170"/>
              <w:rPr>
                <w:rFonts w:ascii="Arial" w:hAnsi="Arial" w:cs="Arial"/>
                <w:sz w:val="16"/>
                <w:szCs w:val="16"/>
              </w:rPr>
            </w:pPr>
            <w:r w:rsidRPr="00277345">
              <w:rPr>
                <w:rFonts w:ascii="Arial" w:hAnsi="Arial" w:cs="Arial"/>
                <w:sz w:val="16"/>
                <w:szCs w:val="16"/>
              </w:rPr>
              <w:t>Hydro Tasmania</w:t>
            </w:r>
            <w:r w:rsidR="0010007F">
              <w:rPr>
                <w:rFonts w:ascii="Arial" w:hAnsi="Arial" w:cs="Arial"/>
                <w:sz w:val="16"/>
                <w:szCs w:val="16"/>
              </w:rPr>
              <w:t>’</w:t>
            </w:r>
            <w:r w:rsidRPr="00277345">
              <w:rPr>
                <w:rFonts w:ascii="Arial" w:hAnsi="Arial" w:cs="Arial"/>
                <w:sz w:val="16"/>
                <w:szCs w:val="16"/>
              </w:rPr>
              <w:t>s Tarraleah Hydro Power</w:t>
            </w:r>
          </w:p>
        </w:tc>
        <w:tc>
          <w:tcPr>
            <w:tcW w:w="485" w:type="pct"/>
            <w:tcBorders>
              <w:top w:val="nil"/>
              <w:left w:val="nil"/>
              <w:bottom w:val="nil"/>
              <w:right w:val="nil"/>
            </w:tcBorders>
            <w:shd w:val="clear" w:color="000000" w:fill="FFFFFF"/>
            <w:noWrap/>
            <w:vAlign w:val="center"/>
            <w:hideMark/>
          </w:tcPr>
          <w:p w14:paraId="47020626"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33B2A843"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67EDDE9D"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2B8229CB"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3B8A14C8"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r>
      <w:tr w:rsidR="00277345" w:rsidRPr="00277345" w14:paraId="410BBD1C" w14:textId="77777777" w:rsidTr="00277345">
        <w:trPr>
          <w:divId w:val="1509638477"/>
          <w:trHeight w:hRule="exact" w:val="220"/>
        </w:trPr>
        <w:tc>
          <w:tcPr>
            <w:tcW w:w="2454" w:type="pct"/>
            <w:tcBorders>
              <w:top w:val="nil"/>
              <w:left w:val="nil"/>
              <w:bottom w:val="nil"/>
              <w:right w:val="nil"/>
            </w:tcBorders>
            <w:shd w:val="clear" w:color="000000" w:fill="FFFFFF"/>
            <w:noWrap/>
            <w:vAlign w:val="center"/>
            <w:hideMark/>
          </w:tcPr>
          <w:p w14:paraId="70A05C76" w14:textId="77777777" w:rsidR="00277345" w:rsidRPr="00277345" w:rsidRDefault="00277345" w:rsidP="00277345">
            <w:pPr>
              <w:spacing w:before="0" w:after="0" w:line="240" w:lineRule="auto"/>
              <w:ind w:left="340"/>
              <w:rPr>
                <w:rFonts w:ascii="Arial" w:hAnsi="Arial" w:cs="Arial"/>
                <w:sz w:val="16"/>
                <w:szCs w:val="16"/>
              </w:rPr>
            </w:pPr>
            <w:r w:rsidRPr="00277345">
              <w:rPr>
                <w:rFonts w:ascii="Arial" w:hAnsi="Arial" w:cs="Arial"/>
                <w:sz w:val="16"/>
                <w:szCs w:val="16"/>
              </w:rPr>
              <w:t>Station Redevelopment</w:t>
            </w:r>
          </w:p>
        </w:tc>
        <w:tc>
          <w:tcPr>
            <w:tcW w:w="485" w:type="pct"/>
            <w:tcBorders>
              <w:top w:val="nil"/>
              <w:left w:val="nil"/>
              <w:bottom w:val="nil"/>
              <w:right w:val="nil"/>
            </w:tcBorders>
            <w:shd w:val="clear" w:color="000000" w:fill="FFFFFF"/>
            <w:noWrap/>
            <w:vAlign w:val="center"/>
            <w:hideMark/>
          </w:tcPr>
          <w:p w14:paraId="53081586"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30.4</w:t>
            </w:r>
          </w:p>
        </w:tc>
        <w:tc>
          <w:tcPr>
            <w:tcW w:w="565" w:type="pct"/>
            <w:tcBorders>
              <w:top w:val="nil"/>
              <w:left w:val="nil"/>
              <w:bottom w:val="nil"/>
              <w:right w:val="nil"/>
            </w:tcBorders>
            <w:shd w:val="clear" w:color="000000" w:fill="E6F2FF"/>
            <w:noWrap/>
            <w:vAlign w:val="center"/>
            <w:hideMark/>
          </w:tcPr>
          <w:p w14:paraId="782E9CDA"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11.8</w:t>
            </w:r>
          </w:p>
        </w:tc>
        <w:tc>
          <w:tcPr>
            <w:tcW w:w="525" w:type="pct"/>
            <w:tcBorders>
              <w:top w:val="nil"/>
              <w:left w:val="nil"/>
              <w:bottom w:val="nil"/>
              <w:right w:val="nil"/>
            </w:tcBorders>
            <w:shd w:val="clear" w:color="000000" w:fill="FFFFFF"/>
            <w:noWrap/>
            <w:vAlign w:val="center"/>
            <w:hideMark/>
          </w:tcPr>
          <w:p w14:paraId="2F445BF8" w14:textId="08AF8A71"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6C890DD6" w14:textId="515ED2D6"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60E4B54A" w14:textId="3DCB4804"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r>
      <w:tr w:rsidR="00277345" w:rsidRPr="00277345" w14:paraId="612D5C43" w14:textId="77777777" w:rsidTr="00277345">
        <w:trPr>
          <w:divId w:val="1509638477"/>
          <w:trHeight w:hRule="exact" w:val="225"/>
        </w:trPr>
        <w:tc>
          <w:tcPr>
            <w:tcW w:w="2454" w:type="pct"/>
            <w:tcBorders>
              <w:top w:val="nil"/>
              <w:left w:val="nil"/>
              <w:bottom w:val="nil"/>
              <w:right w:val="nil"/>
            </w:tcBorders>
            <w:shd w:val="clear" w:color="000000" w:fill="FFFFFF"/>
            <w:noWrap/>
            <w:vAlign w:val="center"/>
            <w:hideMark/>
          </w:tcPr>
          <w:p w14:paraId="7A62C438" w14:textId="77777777" w:rsidR="00277345" w:rsidRPr="00277345" w:rsidRDefault="00277345" w:rsidP="00277345">
            <w:pPr>
              <w:spacing w:before="0" w:after="0" w:line="240" w:lineRule="auto"/>
              <w:ind w:left="170"/>
              <w:rPr>
                <w:rFonts w:ascii="Arial" w:hAnsi="Arial" w:cs="Arial"/>
                <w:sz w:val="16"/>
                <w:szCs w:val="16"/>
              </w:rPr>
            </w:pPr>
            <w:r w:rsidRPr="00277345">
              <w:rPr>
                <w:rFonts w:ascii="Arial" w:hAnsi="Arial" w:cs="Arial"/>
                <w:sz w:val="16"/>
                <w:szCs w:val="16"/>
              </w:rPr>
              <w:t>Hydrogen energy supply chain project</w:t>
            </w:r>
          </w:p>
        </w:tc>
        <w:tc>
          <w:tcPr>
            <w:tcW w:w="485" w:type="pct"/>
            <w:tcBorders>
              <w:top w:val="nil"/>
              <w:left w:val="nil"/>
              <w:bottom w:val="nil"/>
              <w:right w:val="nil"/>
            </w:tcBorders>
            <w:shd w:val="clear" w:color="000000" w:fill="FFFFFF"/>
            <w:noWrap/>
            <w:vAlign w:val="center"/>
            <w:hideMark/>
          </w:tcPr>
          <w:p w14:paraId="3A0E8B82"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3.8</w:t>
            </w:r>
          </w:p>
        </w:tc>
        <w:tc>
          <w:tcPr>
            <w:tcW w:w="565" w:type="pct"/>
            <w:tcBorders>
              <w:top w:val="nil"/>
              <w:left w:val="nil"/>
              <w:bottom w:val="nil"/>
              <w:right w:val="nil"/>
            </w:tcBorders>
            <w:shd w:val="clear" w:color="000000" w:fill="E6F2FF"/>
            <w:noWrap/>
            <w:vAlign w:val="center"/>
            <w:hideMark/>
          </w:tcPr>
          <w:p w14:paraId="5B0ADB1C" w14:textId="3A9686FD"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525" w:type="pct"/>
            <w:tcBorders>
              <w:top w:val="nil"/>
              <w:left w:val="nil"/>
              <w:bottom w:val="nil"/>
              <w:right w:val="nil"/>
            </w:tcBorders>
            <w:shd w:val="clear" w:color="000000" w:fill="FFFFFF"/>
            <w:noWrap/>
            <w:vAlign w:val="center"/>
            <w:hideMark/>
          </w:tcPr>
          <w:p w14:paraId="4A8495B1" w14:textId="3BC560F7"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5B6F7CF1" w14:textId="1E25C165"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5F191AFE" w14:textId="2978F51E"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r>
      <w:tr w:rsidR="00277345" w:rsidRPr="00277345" w14:paraId="09FB7286" w14:textId="77777777" w:rsidTr="00277345">
        <w:trPr>
          <w:divId w:val="1509638477"/>
          <w:trHeight w:hRule="exact" w:val="225"/>
        </w:trPr>
        <w:tc>
          <w:tcPr>
            <w:tcW w:w="2454" w:type="pct"/>
            <w:tcBorders>
              <w:top w:val="nil"/>
              <w:left w:val="nil"/>
              <w:bottom w:val="nil"/>
              <w:right w:val="nil"/>
            </w:tcBorders>
            <w:shd w:val="clear" w:color="000000" w:fill="FFFFFF"/>
            <w:noWrap/>
            <w:vAlign w:val="center"/>
            <w:hideMark/>
          </w:tcPr>
          <w:p w14:paraId="243955F3" w14:textId="77777777" w:rsidR="00277345" w:rsidRPr="00277345" w:rsidRDefault="00277345" w:rsidP="00277345">
            <w:pPr>
              <w:spacing w:before="0" w:after="0" w:line="240" w:lineRule="auto"/>
              <w:ind w:left="170"/>
              <w:rPr>
                <w:rFonts w:ascii="Arial" w:hAnsi="Arial" w:cs="Arial"/>
                <w:sz w:val="16"/>
                <w:szCs w:val="16"/>
              </w:rPr>
            </w:pPr>
            <w:r w:rsidRPr="00277345">
              <w:rPr>
                <w:rFonts w:ascii="Arial" w:hAnsi="Arial" w:cs="Arial"/>
                <w:sz w:val="16"/>
                <w:szCs w:val="16"/>
              </w:rPr>
              <w:t>Implementation of the live sheep exports</w:t>
            </w:r>
          </w:p>
        </w:tc>
        <w:tc>
          <w:tcPr>
            <w:tcW w:w="485" w:type="pct"/>
            <w:tcBorders>
              <w:top w:val="nil"/>
              <w:left w:val="nil"/>
              <w:bottom w:val="nil"/>
              <w:right w:val="nil"/>
            </w:tcBorders>
            <w:shd w:val="clear" w:color="000000" w:fill="FFFFFF"/>
            <w:noWrap/>
            <w:vAlign w:val="center"/>
            <w:hideMark/>
          </w:tcPr>
          <w:p w14:paraId="46A31C6D"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7A865092"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0DCDDC1D"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2D820DBE"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7155F741"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r>
      <w:tr w:rsidR="00277345" w:rsidRPr="00277345" w14:paraId="0149982B" w14:textId="77777777" w:rsidTr="00277345">
        <w:trPr>
          <w:divId w:val="1509638477"/>
          <w:trHeight w:hRule="exact" w:val="225"/>
        </w:trPr>
        <w:tc>
          <w:tcPr>
            <w:tcW w:w="2454" w:type="pct"/>
            <w:tcBorders>
              <w:top w:val="nil"/>
              <w:left w:val="nil"/>
              <w:bottom w:val="nil"/>
              <w:right w:val="nil"/>
            </w:tcBorders>
            <w:shd w:val="clear" w:color="000000" w:fill="FFFFFF"/>
            <w:noWrap/>
            <w:vAlign w:val="center"/>
            <w:hideMark/>
          </w:tcPr>
          <w:p w14:paraId="0E65468A" w14:textId="77777777" w:rsidR="00277345" w:rsidRPr="00277345" w:rsidRDefault="00277345" w:rsidP="00277345">
            <w:pPr>
              <w:spacing w:before="0" w:after="0" w:line="240" w:lineRule="auto"/>
              <w:ind w:left="340"/>
              <w:rPr>
                <w:rFonts w:ascii="Arial" w:hAnsi="Arial" w:cs="Arial"/>
                <w:sz w:val="16"/>
                <w:szCs w:val="16"/>
              </w:rPr>
            </w:pPr>
            <w:r w:rsidRPr="00277345">
              <w:rPr>
                <w:rFonts w:ascii="Arial" w:hAnsi="Arial" w:cs="Arial"/>
                <w:sz w:val="16"/>
                <w:szCs w:val="16"/>
              </w:rPr>
              <w:t>by sea phase out</w:t>
            </w:r>
          </w:p>
        </w:tc>
        <w:tc>
          <w:tcPr>
            <w:tcW w:w="485" w:type="pct"/>
            <w:tcBorders>
              <w:top w:val="nil"/>
              <w:left w:val="nil"/>
              <w:bottom w:val="nil"/>
              <w:right w:val="nil"/>
            </w:tcBorders>
            <w:shd w:val="clear" w:color="000000" w:fill="FFFFFF"/>
            <w:noWrap/>
            <w:vAlign w:val="center"/>
            <w:hideMark/>
          </w:tcPr>
          <w:p w14:paraId="5E4FD706"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1.0</w:t>
            </w:r>
          </w:p>
        </w:tc>
        <w:tc>
          <w:tcPr>
            <w:tcW w:w="565" w:type="pct"/>
            <w:tcBorders>
              <w:top w:val="nil"/>
              <w:left w:val="nil"/>
              <w:bottom w:val="nil"/>
              <w:right w:val="nil"/>
            </w:tcBorders>
            <w:shd w:val="clear" w:color="000000" w:fill="E6F2FF"/>
            <w:noWrap/>
            <w:vAlign w:val="center"/>
            <w:hideMark/>
          </w:tcPr>
          <w:p w14:paraId="37F8F88B"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16.3</w:t>
            </w:r>
          </w:p>
        </w:tc>
        <w:tc>
          <w:tcPr>
            <w:tcW w:w="525" w:type="pct"/>
            <w:tcBorders>
              <w:top w:val="nil"/>
              <w:left w:val="nil"/>
              <w:bottom w:val="nil"/>
              <w:right w:val="nil"/>
            </w:tcBorders>
            <w:shd w:val="clear" w:color="000000" w:fill="FFFFFF"/>
            <w:noWrap/>
            <w:vAlign w:val="center"/>
            <w:hideMark/>
          </w:tcPr>
          <w:p w14:paraId="6563AD88"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15.6</w:t>
            </w:r>
          </w:p>
        </w:tc>
        <w:tc>
          <w:tcPr>
            <w:tcW w:w="485" w:type="pct"/>
            <w:tcBorders>
              <w:top w:val="nil"/>
              <w:left w:val="nil"/>
              <w:bottom w:val="nil"/>
              <w:right w:val="nil"/>
            </w:tcBorders>
            <w:shd w:val="clear" w:color="000000" w:fill="FFFFFF"/>
            <w:noWrap/>
            <w:vAlign w:val="center"/>
            <w:hideMark/>
          </w:tcPr>
          <w:p w14:paraId="3C052DB9"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10.5</w:t>
            </w:r>
          </w:p>
        </w:tc>
        <w:tc>
          <w:tcPr>
            <w:tcW w:w="485" w:type="pct"/>
            <w:tcBorders>
              <w:top w:val="nil"/>
              <w:left w:val="nil"/>
              <w:bottom w:val="nil"/>
              <w:right w:val="nil"/>
            </w:tcBorders>
            <w:shd w:val="clear" w:color="000000" w:fill="FFFFFF"/>
            <w:noWrap/>
            <w:vAlign w:val="center"/>
            <w:hideMark/>
          </w:tcPr>
          <w:p w14:paraId="2DB7DA97"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0.2</w:t>
            </w:r>
          </w:p>
        </w:tc>
      </w:tr>
      <w:tr w:rsidR="00277345" w:rsidRPr="00277345" w14:paraId="38E19746" w14:textId="77777777" w:rsidTr="00277345">
        <w:trPr>
          <w:divId w:val="1509638477"/>
          <w:trHeight w:hRule="exact" w:val="225"/>
        </w:trPr>
        <w:tc>
          <w:tcPr>
            <w:tcW w:w="2454" w:type="pct"/>
            <w:tcBorders>
              <w:top w:val="nil"/>
              <w:left w:val="nil"/>
              <w:bottom w:val="nil"/>
              <w:right w:val="nil"/>
            </w:tcBorders>
            <w:shd w:val="clear" w:color="auto" w:fill="auto"/>
            <w:noWrap/>
            <w:vAlign w:val="center"/>
            <w:hideMark/>
          </w:tcPr>
          <w:p w14:paraId="7F5F5DC5" w14:textId="206046EF" w:rsidR="00277345" w:rsidRPr="00277345" w:rsidRDefault="00277345" w:rsidP="00277345">
            <w:pPr>
              <w:spacing w:before="0" w:after="0" w:line="240" w:lineRule="auto"/>
              <w:ind w:left="170"/>
              <w:rPr>
                <w:rFonts w:ascii="Arial" w:hAnsi="Arial" w:cs="Arial"/>
                <w:color w:val="000000"/>
                <w:sz w:val="16"/>
                <w:szCs w:val="16"/>
              </w:rPr>
            </w:pPr>
            <w:r w:rsidRPr="00277345">
              <w:rPr>
                <w:rFonts w:ascii="Arial" w:hAnsi="Arial" w:cs="Arial"/>
                <w:color w:val="000000"/>
                <w:sz w:val="16"/>
                <w:szCs w:val="16"/>
              </w:rPr>
              <w:t>Investing in Australia</w:t>
            </w:r>
            <w:r w:rsidR="0010007F">
              <w:rPr>
                <w:rFonts w:ascii="Arial" w:hAnsi="Arial" w:cs="Arial"/>
                <w:color w:val="000000"/>
                <w:sz w:val="16"/>
                <w:szCs w:val="16"/>
              </w:rPr>
              <w:t>’</w:t>
            </w:r>
            <w:r w:rsidRPr="00277345">
              <w:rPr>
                <w:rFonts w:ascii="Arial" w:hAnsi="Arial" w:cs="Arial"/>
                <w:color w:val="000000"/>
                <w:sz w:val="16"/>
                <w:szCs w:val="16"/>
              </w:rPr>
              <w:t xml:space="preserve">s First Nations </w:t>
            </w:r>
          </w:p>
        </w:tc>
        <w:tc>
          <w:tcPr>
            <w:tcW w:w="485" w:type="pct"/>
            <w:tcBorders>
              <w:top w:val="nil"/>
              <w:left w:val="nil"/>
              <w:bottom w:val="nil"/>
              <w:right w:val="nil"/>
            </w:tcBorders>
            <w:shd w:val="clear" w:color="000000" w:fill="FFFFFF"/>
            <w:noWrap/>
            <w:vAlign w:val="center"/>
            <w:hideMark/>
          </w:tcPr>
          <w:p w14:paraId="089D3898"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1290DF23"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5ACCF2DE"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038E0E7C"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7BCE6ABC"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 </w:t>
            </w:r>
          </w:p>
        </w:tc>
      </w:tr>
      <w:tr w:rsidR="00277345" w:rsidRPr="00277345" w14:paraId="7F6657E5" w14:textId="77777777" w:rsidTr="00277345">
        <w:trPr>
          <w:divId w:val="1509638477"/>
          <w:trHeight w:hRule="exact" w:val="225"/>
        </w:trPr>
        <w:tc>
          <w:tcPr>
            <w:tcW w:w="2454" w:type="pct"/>
            <w:tcBorders>
              <w:top w:val="nil"/>
              <w:left w:val="nil"/>
              <w:bottom w:val="nil"/>
              <w:right w:val="nil"/>
            </w:tcBorders>
            <w:shd w:val="clear" w:color="000000" w:fill="FFFFFF"/>
            <w:noWrap/>
            <w:vAlign w:val="center"/>
            <w:hideMark/>
          </w:tcPr>
          <w:p w14:paraId="41751E57" w14:textId="77777777" w:rsidR="00277345" w:rsidRPr="00277345" w:rsidRDefault="00277345" w:rsidP="00277345">
            <w:pPr>
              <w:spacing w:before="0" w:after="0" w:line="240" w:lineRule="auto"/>
              <w:ind w:left="340"/>
              <w:rPr>
                <w:rFonts w:ascii="Arial" w:hAnsi="Arial" w:cs="Arial"/>
                <w:color w:val="000000"/>
                <w:sz w:val="16"/>
                <w:szCs w:val="16"/>
              </w:rPr>
            </w:pPr>
            <w:r w:rsidRPr="00277345">
              <w:rPr>
                <w:rFonts w:ascii="Arial" w:hAnsi="Arial" w:cs="Arial"/>
                <w:color w:val="000000"/>
                <w:sz w:val="16"/>
                <w:szCs w:val="16"/>
              </w:rPr>
              <w:t>Culture and World Heritage</w:t>
            </w:r>
          </w:p>
        </w:tc>
        <w:tc>
          <w:tcPr>
            <w:tcW w:w="485" w:type="pct"/>
            <w:tcBorders>
              <w:top w:val="nil"/>
              <w:left w:val="nil"/>
              <w:bottom w:val="nil"/>
              <w:right w:val="nil"/>
            </w:tcBorders>
            <w:shd w:val="clear" w:color="000000" w:fill="FFFFFF"/>
            <w:noWrap/>
            <w:vAlign w:val="center"/>
            <w:hideMark/>
          </w:tcPr>
          <w:p w14:paraId="4519B524"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0.1</w:t>
            </w:r>
          </w:p>
        </w:tc>
        <w:tc>
          <w:tcPr>
            <w:tcW w:w="565" w:type="pct"/>
            <w:tcBorders>
              <w:top w:val="nil"/>
              <w:left w:val="nil"/>
              <w:bottom w:val="nil"/>
              <w:right w:val="nil"/>
            </w:tcBorders>
            <w:shd w:val="clear" w:color="000000" w:fill="E6F2FF"/>
            <w:noWrap/>
            <w:vAlign w:val="center"/>
            <w:hideMark/>
          </w:tcPr>
          <w:p w14:paraId="0646EF23"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1.6</w:t>
            </w:r>
          </w:p>
        </w:tc>
        <w:tc>
          <w:tcPr>
            <w:tcW w:w="525" w:type="pct"/>
            <w:tcBorders>
              <w:top w:val="nil"/>
              <w:left w:val="nil"/>
              <w:bottom w:val="nil"/>
              <w:right w:val="nil"/>
            </w:tcBorders>
            <w:shd w:val="clear" w:color="000000" w:fill="FFFFFF"/>
            <w:noWrap/>
            <w:vAlign w:val="center"/>
            <w:hideMark/>
          </w:tcPr>
          <w:p w14:paraId="6A50C902" w14:textId="288DF9CB"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383C53E1" w14:textId="69B4B8B6"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7D6AA5C4" w14:textId="551F0165"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r>
      <w:tr w:rsidR="00277345" w:rsidRPr="00277345" w14:paraId="58580DB6" w14:textId="77777777" w:rsidTr="00277345">
        <w:trPr>
          <w:divId w:val="1509638477"/>
          <w:trHeight w:hRule="exact" w:val="225"/>
        </w:trPr>
        <w:tc>
          <w:tcPr>
            <w:tcW w:w="2454" w:type="pct"/>
            <w:tcBorders>
              <w:top w:val="nil"/>
              <w:left w:val="nil"/>
              <w:bottom w:val="nil"/>
              <w:right w:val="nil"/>
            </w:tcBorders>
            <w:shd w:val="clear" w:color="000000" w:fill="FFFFFF"/>
            <w:noWrap/>
            <w:vAlign w:val="center"/>
            <w:hideMark/>
          </w:tcPr>
          <w:p w14:paraId="1446EA99" w14:textId="77777777" w:rsidR="00277345" w:rsidRPr="00277345" w:rsidRDefault="00277345" w:rsidP="00277345">
            <w:pPr>
              <w:spacing w:before="0" w:after="0" w:line="240" w:lineRule="auto"/>
              <w:ind w:left="170"/>
              <w:rPr>
                <w:rFonts w:ascii="Arial" w:hAnsi="Arial" w:cs="Arial"/>
                <w:color w:val="000000"/>
                <w:sz w:val="16"/>
                <w:szCs w:val="16"/>
              </w:rPr>
            </w:pPr>
            <w:r w:rsidRPr="00277345">
              <w:rPr>
                <w:rFonts w:ascii="Arial" w:hAnsi="Arial" w:cs="Arial"/>
                <w:color w:val="000000"/>
                <w:sz w:val="16"/>
                <w:szCs w:val="16"/>
              </w:rPr>
              <w:t>Macquarie Wharf 6 (Port of Hobart)</w:t>
            </w:r>
          </w:p>
        </w:tc>
        <w:tc>
          <w:tcPr>
            <w:tcW w:w="485" w:type="pct"/>
            <w:tcBorders>
              <w:top w:val="nil"/>
              <w:left w:val="nil"/>
              <w:bottom w:val="nil"/>
              <w:right w:val="nil"/>
            </w:tcBorders>
            <w:shd w:val="clear" w:color="000000" w:fill="FFFFFF"/>
            <w:noWrap/>
            <w:vAlign w:val="center"/>
            <w:hideMark/>
          </w:tcPr>
          <w:p w14:paraId="7FA2B38A" w14:textId="21857362"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565" w:type="pct"/>
            <w:tcBorders>
              <w:top w:val="nil"/>
              <w:left w:val="nil"/>
              <w:bottom w:val="nil"/>
              <w:right w:val="nil"/>
            </w:tcBorders>
            <w:shd w:val="clear" w:color="000000" w:fill="E6F2FF"/>
            <w:noWrap/>
            <w:vAlign w:val="center"/>
            <w:hideMark/>
          </w:tcPr>
          <w:p w14:paraId="1FCEABAC"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47.0</w:t>
            </w:r>
          </w:p>
        </w:tc>
        <w:tc>
          <w:tcPr>
            <w:tcW w:w="525" w:type="pct"/>
            <w:tcBorders>
              <w:top w:val="nil"/>
              <w:left w:val="nil"/>
              <w:bottom w:val="nil"/>
              <w:right w:val="nil"/>
            </w:tcBorders>
            <w:shd w:val="clear" w:color="000000" w:fill="FFFFFF"/>
            <w:noWrap/>
            <w:vAlign w:val="center"/>
            <w:hideMark/>
          </w:tcPr>
          <w:p w14:paraId="569CA6BF"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47.0</w:t>
            </w:r>
          </w:p>
        </w:tc>
        <w:tc>
          <w:tcPr>
            <w:tcW w:w="485" w:type="pct"/>
            <w:tcBorders>
              <w:top w:val="nil"/>
              <w:left w:val="nil"/>
              <w:bottom w:val="nil"/>
              <w:right w:val="nil"/>
            </w:tcBorders>
            <w:shd w:val="clear" w:color="000000" w:fill="FFFFFF"/>
            <w:noWrap/>
            <w:vAlign w:val="center"/>
            <w:hideMark/>
          </w:tcPr>
          <w:p w14:paraId="52B5CF3E"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47.0</w:t>
            </w:r>
          </w:p>
        </w:tc>
        <w:tc>
          <w:tcPr>
            <w:tcW w:w="485" w:type="pct"/>
            <w:tcBorders>
              <w:top w:val="nil"/>
              <w:left w:val="nil"/>
              <w:bottom w:val="nil"/>
              <w:right w:val="nil"/>
            </w:tcBorders>
            <w:shd w:val="clear" w:color="000000" w:fill="FFFFFF"/>
            <w:noWrap/>
            <w:vAlign w:val="center"/>
            <w:hideMark/>
          </w:tcPr>
          <w:p w14:paraId="23DC5FE8"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47.0</w:t>
            </w:r>
          </w:p>
        </w:tc>
      </w:tr>
      <w:tr w:rsidR="00277345" w:rsidRPr="00277345" w14:paraId="610782DE" w14:textId="77777777" w:rsidTr="00277345">
        <w:trPr>
          <w:divId w:val="1509638477"/>
          <w:trHeight w:hRule="exact" w:val="225"/>
        </w:trPr>
        <w:tc>
          <w:tcPr>
            <w:tcW w:w="2454" w:type="pct"/>
            <w:tcBorders>
              <w:top w:val="nil"/>
              <w:left w:val="nil"/>
              <w:bottom w:val="single" w:sz="4" w:space="0" w:color="293F5B"/>
              <w:right w:val="nil"/>
            </w:tcBorders>
            <w:shd w:val="clear" w:color="auto" w:fill="auto"/>
            <w:noWrap/>
            <w:vAlign w:val="center"/>
            <w:hideMark/>
          </w:tcPr>
          <w:p w14:paraId="4512F56E" w14:textId="77777777" w:rsidR="00277345" w:rsidRPr="00277345" w:rsidRDefault="00277345" w:rsidP="00277345">
            <w:pPr>
              <w:spacing w:before="0" w:after="0" w:line="240" w:lineRule="auto"/>
              <w:ind w:left="170"/>
              <w:rPr>
                <w:rFonts w:ascii="Arial" w:hAnsi="Arial" w:cs="Arial"/>
                <w:color w:val="000000"/>
                <w:sz w:val="16"/>
                <w:szCs w:val="16"/>
              </w:rPr>
            </w:pPr>
            <w:r w:rsidRPr="00277345">
              <w:rPr>
                <w:rFonts w:ascii="Arial" w:hAnsi="Arial" w:cs="Arial"/>
                <w:color w:val="000000"/>
                <w:sz w:val="16"/>
                <w:szCs w:val="16"/>
              </w:rPr>
              <w:t>Management of established pests and weeds</w:t>
            </w:r>
          </w:p>
        </w:tc>
        <w:tc>
          <w:tcPr>
            <w:tcW w:w="485" w:type="pct"/>
            <w:tcBorders>
              <w:top w:val="nil"/>
              <w:left w:val="nil"/>
              <w:bottom w:val="single" w:sz="4" w:space="0" w:color="293F5B"/>
              <w:right w:val="nil"/>
            </w:tcBorders>
            <w:shd w:val="clear" w:color="000000" w:fill="FFFFFF"/>
            <w:noWrap/>
            <w:vAlign w:val="center"/>
            <w:hideMark/>
          </w:tcPr>
          <w:p w14:paraId="035E4F89"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4.3</w:t>
            </w:r>
          </w:p>
        </w:tc>
        <w:tc>
          <w:tcPr>
            <w:tcW w:w="565" w:type="pct"/>
            <w:tcBorders>
              <w:top w:val="nil"/>
              <w:left w:val="nil"/>
              <w:bottom w:val="single" w:sz="4" w:space="0" w:color="293F5B"/>
              <w:right w:val="nil"/>
            </w:tcBorders>
            <w:shd w:val="clear" w:color="000000" w:fill="E6F2FF"/>
            <w:noWrap/>
            <w:vAlign w:val="center"/>
            <w:hideMark/>
          </w:tcPr>
          <w:p w14:paraId="541DF4B0" w14:textId="77777777" w:rsidR="00277345" w:rsidRPr="00277345" w:rsidRDefault="00277345" w:rsidP="00277345">
            <w:pPr>
              <w:spacing w:before="0" w:after="0" w:line="240" w:lineRule="auto"/>
              <w:jc w:val="right"/>
              <w:rPr>
                <w:rFonts w:ascii="Arial" w:hAnsi="Arial" w:cs="Arial"/>
                <w:sz w:val="16"/>
                <w:szCs w:val="16"/>
              </w:rPr>
            </w:pPr>
            <w:r w:rsidRPr="00277345">
              <w:rPr>
                <w:rFonts w:ascii="Arial" w:hAnsi="Arial" w:cs="Arial"/>
                <w:sz w:val="16"/>
                <w:szCs w:val="16"/>
              </w:rPr>
              <w:t>5.8</w:t>
            </w:r>
          </w:p>
        </w:tc>
        <w:tc>
          <w:tcPr>
            <w:tcW w:w="525" w:type="pct"/>
            <w:tcBorders>
              <w:top w:val="nil"/>
              <w:left w:val="nil"/>
              <w:bottom w:val="single" w:sz="4" w:space="0" w:color="293F5B"/>
              <w:right w:val="nil"/>
            </w:tcBorders>
            <w:shd w:val="clear" w:color="000000" w:fill="FFFFFF"/>
            <w:noWrap/>
            <w:vAlign w:val="center"/>
            <w:hideMark/>
          </w:tcPr>
          <w:p w14:paraId="1C40ED70" w14:textId="17A83B77"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single" w:sz="4" w:space="0" w:color="293F5B"/>
              <w:right w:val="nil"/>
            </w:tcBorders>
            <w:shd w:val="clear" w:color="000000" w:fill="FFFFFF"/>
            <w:noWrap/>
            <w:vAlign w:val="center"/>
            <w:hideMark/>
          </w:tcPr>
          <w:p w14:paraId="01E1B1F1" w14:textId="2BFDF4EF"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single" w:sz="4" w:space="0" w:color="293F5B"/>
              <w:right w:val="nil"/>
            </w:tcBorders>
            <w:shd w:val="clear" w:color="000000" w:fill="FFFFFF"/>
            <w:noWrap/>
            <w:vAlign w:val="center"/>
            <w:hideMark/>
          </w:tcPr>
          <w:p w14:paraId="4A740C45" w14:textId="48AA5136" w:rsidR="00277345" w:rsidRPr="00277345" w:rsidRDefault="0010007F" w:rsidP="00277345">
            <w:pPr>
              <w:spacing w:before="0" w:after="0" w:line="240" w:lineRule="auto"/>
              <w:jc w:val="right"/>
              <w:rPr>
                <w:rFonts w:ascii="Arial" w:hAnsi="Arial" w:cs="Arial"/>
                <w:sz w:val="16"/>
                <w:szCs w:val="16"/>
              </w:rPr>
            </w:pPr>
            <w:r>
              <w:rPr>
                <w:rFonts w:ascii="Arial" w:hAnsi="Arial" w:cs="Arial"/>
                <w:sz w:val="16"/>
                <w:szCs w:val="16"/>
              </w:rPr>
              <w:noBreakHyphen/>
            </w:r>
          </w:p>
        </w:tc>
      </w:tr>
    </w:tbl>
    <w:p w14:paraId="5E9E8F61" w14:textId="41A4A32A" w:rsidR="00852080" w:rsidRDefault="00F14C3A" w:rsidP="00B71C93">
      <w:pPr>
        <w:pStyle w:val="TableHeadingcontinued"/>
        <w:rPr>
          <w:rFonts w:asciiTheme="minorHAnsi" w:eastAsiaTheme="minorHAnsi" w:hAnsiTheme="minorHAnsi" w:cstheme="minorBidi"/>
          <w:sz w:val="22"/>
          <w:szCs w:val="22"/>
          <w:lang w:eastAsia="en-US"/>
        </w:rPr>
      </w:pPr>
      <w:r>
        <w:lastRenderedPageBreak/>
        <w:t>Table 2.9.1 Environment and energy services and infrastructure</w:t>
      </w:r>
      <w:r w:rsidR="00FA374B" w:rsidRPr="00FA374B">
        <w:rPr>
          <w:vertAlign w:val="superscript"/>
        </w:rPr>
        <w:t>(a)</w:t>
      </w:r>
      <w:r>
        <w:t xml:space="preserve"> (continued)</w:t>
      </w:r>
      <w:r w:rsidR="00FF1028">
        <w:t xml:space="preserve"> </w:t>
      </w:r>
    </w:p>
    <w:tbl>
      <w:tblPr>
        <w:tblW w:w="5000" w:type="pct"/>
        <w:tblCellMar>
          <w:left w:w="0" w:type="dxa"/>
          <w:right w:w="28" w:type="dxa"/>
        </w:tblCellMar>
        <w:tblLook w:val="04A0" w:firstRow="1" w:lastRow="0" w:firstColumn="1" w:lastColumn="0" w:noHBand="0" w:noVBand="1"/>
      </w:tblPr>
      <w:tblGrid>
        <w:gridCol w:w="3785"/>
        <w:gridCol w:w="748"/>
        <w:gridCol w:w="871"/>
        <w:gridCol w:w="810"/>
        <w:gridCol w:w="748"/>
        <w:gridCol w:w="748"/>
      </w:tblGrid>
      <w:tr w:rsidR="00852080" w:rsidRPr="00852080" w14:paraId="5D7E66CA" w14:textId="77777777" w:rsidTr="00852080">
        <w:trPr>
          <w:trHeight w:hRule="exact" w:val="225"/>
        </w:trPr>
        <w:tc>
          <w:tcPr>
            <w:tcW w:w="2454" w:type="pct"/>
            <w:tcBorders>
              <w:top w:val="single" w:sz="4" w:space="0" w:color="293F5B"/>
              <w:left w:val="nil"/>
              <w:bottom w:val="nil"/>
              <w:right w:val="nil"/>
            </w:tcBorders>
            <w:shd w:val="clear" w:color="000000" w:fill="FFFFFF"/>
            <w:noWrap/>
            <w:vAlign w:val="center"/>
            <w:hideMark/>
          </w:tcPr>
          <w:p w14:paraId="61FEF744" w14:textId="4C908080" w:rsidR="00852080" w:rsidRPr="00852080" w:rsidRDefault="00852080" w:rsidP="00852080">
            <w:pPr>
              <w:spacing w:before="0" w:after="0" w:line="240" w:lineRule="auto"/>
              <w:rPr>
                <w:rFonts w:ascii="Arial" w:hAnsi="Arial" w:cs="Arial"/>
                <w:sz w:val="16"/>
                <w:szCs w:val="16"/>
              </w:rPr>
            </w:pPr>
            <w:r w:rsidRPr="00852080">
              <w:rPr>
                <w:rFonts w:ascii="Arial" w:hAnsi="Arial" w:cs="Arial"/>
                <w:sz w:val="16"/>
                <w:szCs w:val="16"/>
              </w:rPr>
              <w:t>$million</w:t>
            </w:r>
          </w:p>
        </w:tc>
        <w:tc>
          <w:tcPr>
            <w:tcW w:w="485" w:type="pct"/>
            <w:tcBorders>
              <w:top w:val="single" w:sz="4" w:space="0" w:color="293F5B"/>
              <w:left w:val="nil"/>
              <w:bottom w:val="single" w:sz="4" w:space="0" w:color="293F5B"/>
              <w:right w:val="nil"/>
            </w:tcBorders>
            <w:shd w:val="clear" w:color="000000" w:fill="FFFFFF"/>
            <w:noWrap/>
            <w:vAlign w:val="center"/>
            <w:hideMark/>
          </w:tcPr>
          <w:p w14:paraId="0D60E17E" w14:textId="48FA5D08"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2024</w:t>
            </w:r>
            <w:r w:rsidR="0010007F">
              <w:rPr>
                <w:rFonts w:ascii="Arial" w:hAnsi="Arial" w:cs="Arial"/>
                <w:sz w:val="16"/>
                <w:szCs w:val="16"/>
              </w:rPr>
              <w:noBreakHyphen/>
            </w:r>
            <w:r w:rsidRPr="00852080">
              <w:rPr>
                <w:rFonts w:ascii="Arial" w:hAnsi="Arial" w:cs="Arial"/>
                <w:sz w:val="16"/>
                <w:szCs w:val="16"/>
              </w:rPr>
              <w:t>25</w:t>
            </w:r>
          </w:p>
        </w:tc>
        <w:tc>
          <w:tcPr>
            <w:tcW w:w="565" w:type="pct"/>
            <w:tcBorders>
              <w:top w:val="single" w:sz="4" w:space="0" w:color="293F5B"/>
              <w:left w:val="nil"/>
              <w:bottom w:val="single" w:sz="4" w:space="0" w:color="293F5B"/>
              <w:right w:val="nil"/>
            </w:tcBorders>
            <w:shd w:val="clear" w:color="000000" w:fill="E6F2FF"/>
            <w:noWrap/>
            <w:vAlign w:val="center"/>
            <w:hideMark/>
          </w:tcPr>
          <w:p w14:paraId="58B766EE" w14:textId="47CFE2A2"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2025</w:t>
            </w:r>
            <w:r w:rsidR="0010007F">
              <w:rPr>
                <w:rFonts w:ascii="Arial" w:hAnsi="Arial" w:cs="Arial"/>
                <w:sz w:val="16"/>
                <w:szCs w:val="16"/>
              </w:rPr>
              <w:noBreakHyphen/>
            </w:r>
            <w:r w:rsidRPr="00852080">
              <w:rPr>
                <w:rFonts w:ascii="Arial" w:hAnsi="Arial" w:cs="Arial"/>
                <w:sz w:val="16"/>
                <w:szCs w:val="16"/>
              </w:rPr>
              <w:t>26</w:t>
            </w:r>
          </w:p>
        </w:tc>
        <w:tc>
          <w:tcPr>
            <w:tcW w:w="525" w:type="pct"/>
            <w:tcBorders>
              <w:top w:val="single" w:sz="4" w:space="0" w:color="293F5B"/>
              <w:left w:val="nil"/>
              <w:bottom w:val="single" w:sz="4" w:space="0" w:color="293F5B"/>
              <w:right w:val="nil"/>
            </w:tcBorders>
            <w:shd w:val="clear" w:color="000000" w:fill="FFFFFF"/>
            <w:noWrap/>
            <w:vAlign w:val="center"/>
            <w:hideMark/>
          </w:tcPr>
          <w:p w14:paraId="0EF48F3B" w14:textId="0D363BD1"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2026</w:t>
            </w:r>
            <w:r w:rsidR="0010007F">
              <w:rPr>
                <w:rFonts w:ascii="Arial" w:hAnsi="Arial" w:cs="Arial"/>
                <w:sz w:val="16"/>
                <w:szCs w:val="16"/>
              </w:rPr>
              <w:noBreakHyphen/>
            </w:r>
            <w:r w:rsidRPr="00852080">
              <w:rPr>
                <w:rFonts w:ascii="Arial" w:hAnsi="Arial" w:cs="Arial"/>
                <w:sz w:val="16"/>
                <w:szCs w:val="16"/>
              </w:rPr>
              <w:t>27</w:t>
            </w:r>
          </w:p>
        </w:tc>
        <w:tc>
          <w:tcPr>
            <w:tcW w:w="485" w:type="pct"/>
            <w:tcBorders>
              <w:top w:val="single" w:sz="4" w:space="0" w:color="293F5B"/>
              <w:left w:val="nil"/>
              <w:bottom w:val="single" w:sz="4" w:space="0" w:color="293F5B"/>
              <w:right w:val="nil"/>
            </w:tcBorders>
            <w:shd w:val="clear" w:color="000000" w:fill="FFFFFF"/>
            <w:noWrap/>
            <w:vAlign w:val="center"/>
            <w:hideMark/>
          </w:tcPr>
          <w:p w14:paraId="57278AF2" w14:textId="74A18808"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2027</w:t>
            </w:r>
            <w:r w:rsidR="0010007F">
              <w:rPr>
                <w:rFonts w:ascii="Arial" w:hAnsi="Arial" w:cs="Arial"/>
                <w:sz w:val="16"/>
                <w:szCs w:val="16"/>
              </w:rPr>
              <w:noBreakHyphen/>
            </w:r>
            <w:r w:rsidRPr="00852080">
              <w:rPr>
                <w:rFonts w:ascii="Arial" w:hAnsi="Arial" w:cs="Arial"/>
                <w:sz w:val="16"/>
                <w:szCs w:val="16"/>
              </w:rPr>
              <w:t>28</w:t>
            </w:r>
          </w:p>
        </w:tc>
        <w:tc>
          <w:tcPr>
            <w:tcW w:w="485" w:type="pct"/>
            <w:tcBorders>
              <w:top w:val="single" w:sz="4" w:space="0" w:color="293F5B"/>
              <w:left w:val="nil"/>
              <w:bottom w:val="single" w:sz="4" w:space="0" w:color="293F5B"/>
              <w:right w:val="nil"/>
            </w:tcBorders>
            <w:shd w:val="clear" w:color="000000" w:fill="FFFFFF"/>
            <w:noWrap/>
            <w:vAlign w:val="center"/>
            <w:hideMark/>
          </w:tcPr>
          <w:p w14:paraId="230A4ED1" w14:textId="73EC8334"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2028</w:t>
            </w:r>
            <w:r w:rsidR="0010007F">
              <w:rPr>
                <w:rFonts w:ascii="Arial" w:hAnsi="Arial" w:cs="Arial"/>
                <w:sz w:val="16"/>
                <w:szCs w:val="16"/>
              </w:rPr>
              <w:noBreakHyphen/>
            </w:r>
            <w:r w:rsidRPr="00852080">
              <w:rPr>
                <w:rFonts w:ascii="Arial" w:hAnsi="Arial" w:cs="Arial"/>
                <w:sz w:val="16"/>
                <w:szCs w:val="16"/>
              </w:rPr>
              <w:t>29</w:t>
            </w:r>
          </w:p>
        </w:tc>
      </w:tr>
      <w:tr w:rsidR="00852080" w:rsidRPr="00852080" w14:paraId="49789679" w14:textId="77777777" w:rsidTr="00852080">
        <w:trPr>
          <w:trHeight w:hRule="exact" w:val="225"/>
        </w:trPr>
        <w:tc>
          <w:tcPr>
            <w:tcW w:w="2454" w:type="pct"/>
            <w:tcBorders>
              <w:top w:val="nil"/>
              <w:left w:val="nil"/>
              <w:bottom w:val="nil"/>
              <w:right w:val="nil"/>
            </w:tcBorders>
            <w:shd w:val="clear" w:color="000000" w:fill="FFFFFF"/>
            <w:noWrap/>
            <w:vAlign w:val="center"/>
            <w:hideMark/>
          </w:tcPr>
          <w:p w14:paraId="553A3C6E" w14:textId="77777777" w:rsidR="00852080" w:rsidRPr="00852080" w:rsidRDefault="00852080" w:rsidP="00852080">
            <w:pPr>
              <w:spacing w:before="0" w:after="0" w:line="240" w:lineRule="auto"/>
              <w:rPr>
                <w:rFonts w:ascii="Arial" w:hAnsi="Arial" w:cs="Arial"/>
                <w:b/>
                <w:bCs/>
                <w:sz w:val="16"/>
                <w:szCs w:val="16"/>
              </w:rPr>
            </w:pPr>
            <w:r w:rsidRPr="00852080">
              <w:rPr>
                <w:rFonts w:ascii="Arial" w:hAnsi="Arial" w:cs="Arial"/>
                <w:b/>
                <w:bCs/>
                <w:sz w:val="16"/>
                <w:szCs w:val="16"/>
              </w:rPr>
              <w:t>National Partnership payments</w:t>
            </w:r>
          </w:p>
        </w:tc>
        <w:tc>
          <w:tcPr>
            <w:tcW w:w="485" w:type="pct"/>
            <w:tcBorders>
              <w:top w:val="nil"/>
              <w:left w:val="nil"/>
              <w:bottom w:val="nil"/>
              <w:right w:val="nil"/>
            </w:tcBorders>
            <w:shd w:val="clear" w:color="000000" w:fill="FFFFFF"/>
            <w:noWrap/>
            <w:vAlign w:val="center"/>
            <w:hideMark/>
          </w:tcPr>
          <w:p w14:paraId="362D3B20"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00421B70"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03233EE1"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7A2FF123"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1C42CB29"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r>
      <w:tr w:rsidR="00852080" w:rsidRPr="00852080" w14:paraId="794ECE1E" w14:textId="77777777" w:rsidTr="00852080">
        <w:trPr>
          <w:trHeight w:hRule="exact" w:val="225"/>
        </w:trPr>
        <w:tc>
          <w:tcPr>
            <w:tcW w:w="2454" w:type="pct"/>
            <w:tcBorders>
              <w:top w:val="nil"/>
              <w:left w:val="nil"/>
              <w:bottom w:val="nil"/>
              <w:right w:val="nil"/>
            </w:tcBorders>
            <w:shd w:val="clear" w:color="000000" w:fill="FFFFFF"/>
            <w:noWrap/>
            <w:vAlign w:val="center"/>
            <w:hideMark/>
          </w:tcPr>
          <w:p w14:paraId="32316ABD" w14:textId="77777777" w:rsidR="00852080" w:rsidRPr="00852080" w:rsidRDefault="00852080" w:rsidP="00852080">
            <w:pPr>
              <w:spacing w:before="0" w:after="0" w:line="240" w:lineRule="auto"/>
              <w:ind w:left="170"/>
              <w:rPr>
                <w:rFonts w:ascii="Arial" w:hAnsi="Arial" w:cs="Arial"/>
                <w:color w:val="000000"/>
                <w:sz w:val="16"/>
                <w:szCs w:val="16"/>
              </w:rPr>
            </w:pPr>
            <w:r w:rsidRPr="00852080">
              <w:rPr>
                <w:rFonts w:ascii="Arial" w:hAnsi="Arial" w:cs="Arial"/>
                <w:color w:val="000000"/>
                <w:sz w:val="16"/>
                <w:szCs w:val="16"/>
              </w:rPr>
              <w:t xml:space="preserve">Marine Parks Management – Northern </w:t>
            </w:r>
          </w:p>
        </w:tc>
        <w:tc>
          <w:tcPr>
            <w:tcW w:w="485" w:type="pct"/>
            <w:tcBorders>
              <w:top w:val="nil"/>
              <w:left w:val="nil"/>
              <w:bottom w:val="nil"/>
              <w:right w:val="nil"/>
            </w:tcBorders>
            <w:shd w:val="clear" w:color="000000" w:fill="FFFFFF"/>
            <w:noWrap/>
            <w:vAlign w:val="center"/>
            <w:hideMark/>
          </w:tcPr>
          <w:p w14:paraId="2CD892C7"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0B83A607"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548503D4"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0DF0B914"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66F8FEAB"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r>
      <w:tr w:rsidR="00852080" w:rsidRPr="00852080" w14:paraId="2E9BC3F6" w14:textId="77777777" w:rsidTr="00852080">
        <w:trPr>
          <w:trHeight w:hRule="exact" w:val="225"/>
        </w:trPr>
        <w:tc>
          <w:tcPr>
            <w:tcW w:w="2454" w:type="pct"/>
            <w:tcBorders>
              <w:top w:val="nil"/>
              <w:left w:val="nil"/>
              <w:bottom w:val="nil"/>
              <w:right w:val="nil"/>
            </w:tcBorders>
            <w:shd w:val="clear" w:color="000000" w:fill="FFFFFF"/>
            <w:noWrap/>
            <w:vAlign w:val="center"/>
            <w:hideMark/>
          </w:tcPr>
          <w:p w14:paraId="5F465998" w14:textId="77777777" w:rsidR="00852080" w:rsidRPr="00852080" w:rsidRDefault="00852080" w:rsidP="00852080">
            <w:pPr>
              <w:spacing w:before="0" w:after="0" w:line="240" w:lineRule="auto"/>
              <w:ind w:left="340"/>
              <w:rPr>
                <w:rFonts w:ascii="Arial" w:hAnsi="Arial" w:cs="Arial"/>
                <w:color w:val="000000"/>
                <w:sz w:val="16"/>
                <w:szCs w:val="16"/>
              </w:rPr>
            </w:pPr>
            <w:r w:rsidRPr="00852080">
              <w:rPr>
                <w:rFonts w:ascii="Arial" w:hAnsi="Arial" w:cs="Arial"/>
                <w:color w:val="000000"/>
                <w:sz w:val="16"/>
                <w:szCs w:val="16"/>
              </w:rPr>
              <w:t>Territory Marine Parks</w:t>
            </w:r>
          </w:p>
        </w:tc>
        <w:tc>
          <w:tcPr>
            <w:tcW w:w="485" w:type="pct"/>
            <w:tcBorders>
              <w:top w:val="nil"/>
              <w:left w:val="nil"/>
              <w:bottom w:val="nil"/>
              <w:right w:val="nil"/>
            </w:tcBorders>
            <w:shd w:val="clear" w:color="000000" w:fill="FFFFFF"/>
            <w:noWrap/>
            <w:vAlign w:val="center"/>
            <w:hideMark/>
          </w:tcPr>
          <w:p w14:paraId="28E8106F"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0.9</w:t>
            </w:r>
          </w:p>
        </w:tc>
        <w:tc>
          <w:tcPr>
            <w:tcW w:w="565" w:type="pct"/>
            <w:tcBorders>
              <w:top w:val="nil"/>
              <w:left w:val="nil"/>
              <w:bottom w:val="nil"/>
              <w:right w:val="nil"/>
            </w:tcBorders>
            <w:shd w:val="clear" w:color="000000" w:fill="E6F2FF"/>
            <w:noWrap/>
            <w:vAlign w:val="center"/>
            <w:hideMark/>
          </w:tcPr>
          <w:p w14:paraId="69CB4199"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0.9</w:t>
            </w:r>
          </w:p>
        </w:tc>
        <w:tc>
          <w:tcPr>
            <w:tcW w:w="525" w:type="pct"/>
            <w:tcBorders>
              <w:top w:val="nil"/>
              <w:left w:val="nil"/>
              <w:bottom w:val="nil"/>
              <w:right w:val="nil"/>
            </w:tcBorders>
            <w:shd w:val="clear" w:color="000000" w:fill="FFFFFF"/>
            <w:noWrap/>
            <w:vAlign w:val="center"/>
            <w:hideMark/>
          </w:tcPr>
          <w:p w14:paraId="35A06B2A" w14:textId="53725C19"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663C0944" w14:textId="65440ECF"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283C5BD5" w14:textId="7EF91255"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r>
      <w:tr w:rsidR="00852080" w:rsidRPr="00852080" w14:paraId="3A3899E4" w14:textId="77777777" w:rsidTr="00852080">
        <w:trPr>
          <w:trHeight w:hRule="exact" w:val="220"/>
        </w:trPr>
        <w:tc>
          <w:tcPr>
            <w:tcW w:w="2454" w:type="pct"/>
            <w:tcBorders>
              <w:top w:val="nil"/>
              <w:left w:val="nil"/>
              <w:bottom w:val="nil"/>
              <w:right w:val="nil"/>
            </w:tcBorders>
            <w:shd w:val="clear" w:color="000000" w:fill="FFFFFF"/>
            <w:noWrap/>
            <w:vAlign w:val="center"/>
            <w:hideMark/>
          </w:tcPr>
          <w:p w14:paraId="28B97615" w14:textId="77777777" w:rsidR="00852080" w:rsidRPr="00852080" w:rsidRDefault="00852080" w:rsidP="00852080">
            <w:pPr>
              <w:spacing w:before="0" w:after="0" w:line="240" w:lineRule="auto"/>
              <w:ind w:left="170"/>
              <w:rPr>
                <w:rFonts w:ascii="Arial" w:hAnsi="Arial" w:cs="Arial"/>
                <w:color w:val="000000"/>
                <w:sz w:val="16"/>
                <w:szCs w:val="16"/>
              </w:rPr>
            </w:pPr>
            <w:r w:rsidRPr="00852080">
              <w:rPr>
                <w:rFonts w:ascii="Arial" w:hAnsi="Arial" w:cs="Arial"/>
                <w:color w:val="000000"/>
                <w:sz w:val="16"/>
                <w:szCs w:val="16"/>
              </w:rPr>
              <w:t>Marinus Link</w:t>
            </w:r>
          </w:p>
        </w:tc>
        <w:tc>
          <w:tcPr>
            <w:tcW w:w="485" w:type="pct"/>
            <w:tcBorders>
              <w:top w:val="nil"/>
              <w:left w:val="nil"/>
              <w:bottom w:val="nil"/>
              <w:right w:val="nil"/>
            </w:tcBorders>
            <w:shd w:val="clear" w:color="000000" w:fill="FFFFFF"/>
            <w:noWrap/>
            <w:vAlign w:val="center"/>
            <w:hideMark/>
          </w:tcPr>
          <w:p w14:paraId="6DF3C291"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27.5</w:t>
            </w:r>
          </w:p>
        </w:tc>
        <w:tc>
          <w:tcPr>
            <w:tcW w:w="565" w:type="pct"/>
            <w:tcBorders>
              <w:top w:val="nil"/>
              <w:left w:val="nil"/>
              <w:bottom w:val="nil"/>
              <w:right w:val="nil"/>
            </w:tcBorders>
            <w:shd w:val="clear" w:color="000000" w:fill="E6F2FF"/>
            <w:noWrap/>
            <w:vAlign w:val="center"/>
            <w:hideMark/>
          </w:tcPr>
          <w:p w14:paraId="3B7C24B2" w14:textId="34413FBD"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525" w:type="pct"/>
            <w:tcBorders>
              <w:top w:val="nil"/>
              <w:left w:val="nil"/>
              <w:bottom w:val="nil"/>
              <w:right w:val="nil"/>
            </w:tcBorders>
            <w:shd w:val="clear" w:color="000000" w:fill="FFFFFF"/>
            <w:noWrap/>
            <w:vAlign w:val="center"/>
            <w:hideMark/>
          </w:tcPr>
          <w:p w14:paraId="2498896C" w14:textId="46370F0D"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0ADCB606" w14:textId="494933F3"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503FCA16" w14:textId="185ABD08"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r>
      <w:tr w:rsidR="00852080" w:rsidRPr="00852080" w14:paraId="43BFEE59" w14:textId="77777777" w:rsidTr="00852080">
        <w:trPr>
          <w:trHeight w:hRule="exact" w:val="220"/>
        </w:trPr>
        <w:tc>
          <w:tcPr>
            <w:tcW w:w="2454" w:type="pct"/>
            <w:tcBorders>
              <w:top w:val="nil"/>
              <w:left w:val="nil"/>
              <w:bottom w:val="nil"/>
              <w:right w:val="nil"/>
            </w:tcBorders>
            <w:shd w:val="clear" w:color="000000" w:fill="FFFFFF"/>
            <w:noWrap/>
            <w:vAlign w:val="center"/>
            <w:hideMark/>
          </w:tcPr>
          <w:p w14:paraId="287488E3" w14:textId="77777777" w:rsidR="00852080" w:rsidRPr="00852080" w:rsidRDefault="00852080" w:rsidP="00852080">
            <w:pPr>
              <w:spacing w:before="0" w:after="0" w:line="240" w:lineRule="auto"/>
              <w:ind w:left="170"/>
              <w:rPr>
                <w:rFonts w:ascii="Arial" w:hAnsi="Arial" w:cs="Arial"/>
                <w:color w:val="000000"/>
                <w:sz w:val="16"/>
                <w:szCs w:val="16"/>
              </w:rPr>
            </w:pPr>
            <w:r w:rsidRPr="00852080">
              <w:rPr>
                <w:rFonts w:ascii="Arial" w:hAnsi="Arial" w:cs="Arial"/>
                <w:color w:val="000000"/>
                <w:sz w:val="16"/>
                <w:szCs w:val="16"/>
              </w:rPr>
              <w:t>National Hydrogen Technology Skills</w:t>
            </w:r>
          </w:p>
        </w:tc>
        <w:tc>
          <w:tcPr>
            <w:tcW w:w="485" w:type="pct"/>
            <w:tcBorders>
              <w:top w:val="nil"/>
              <w:left w:val="nil"/>
              <w:bottom w:val="nil"/>
              <w:right w:val="nil"/>
            </w:tcBorders>
            <w:shd w:val="clear" w:color="000000" w:fill="FFFFFF"/>
            <w:noWrap/>
            <w:vAlign w:val="center"/>
            <w:hideMark/>
          </w:tcPr>
          <w:p w14:paraId="19B423C4"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2ECCCBA1"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01ACA686"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577D1DA6"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75E74145"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r>
      <w:tr w:rsidR="00852080" w:rsidRPr="00852080" w14:paraId="2ABA2524" w14:textId="77777777" w:rsidTr="00852080">
        <w:trPr>
          <w:trHeight w:hRule="exact" w:val="220"/>
        </w:trPr>
        <w:tc>
          <w:tcPr>
            <w:tcW w:w="2454" w:type="pct"/>
            <w:tcBorders>
              <w:top w:val="nil"/>
              <w:left w:val="nil"/>
              <w:bottom w:val="nil"/>
              <w:right w:val="nil"/>
            </w:tcBorders>
            <w:shd w:val="clear" w:color="000000" w:fill="FFFFFF"/>
            <w:noWrap/>
            <w:vAlign w:val="center"/>
            <w:hideMark/>
          </w:tcPr>
          <w:p w14:paraId="3527B6F5" w14:textId="77777777" w:rsidR="00852080" w:rsidRPr="00852080" w:rsidRDefault="00852080" w:rsidP="00852080">
            <w:pPr>
              <w:spacing w:before="0" w:after="0" w:line="240" w:lineRule="auto"/>
              <w:ind w:left="340"/>
              <w:rPr>
                <w:rFonts w:ascii="Arial" w:hAnsi="Arial" w:cs="Arial"/>
                <w:color w:val="000000"/>
                <w:sz w:val="16"/>
                <w:szCs w:val="16"/>
              </w:rPr>
            </w:pPr>
            <w:r w:rsidRPr="00852080">
              <w:rPr>
                <w:rFonts w:ascii="Arial" w:hAnsi="Arial" w:cs="Arial"/>
                <w:color w:val="000000"/>
                <w:sz w:val="16"/>
                <w:szCs w:val="16"/>
              </w:rPr>
              <w:t>Training Centre</w:t>
            </w:r>
          </w:p>
        </w:tc>
        <w:tc>
          <w:tcPr>
            <w:tcW w:w="485" w:type="pct"/>
            <w:tcBorders>
              <w:top w:val="nil"/>
              <w:left w:val="nil"/>
              <w:bottom w:val="nil"/>
              <w:right w:val="nil"/>
            </w:tcBorders>
            <w:shd w:val="clear" w:color="000000" w:fill="FFFFFF"/>
            <w:noWrap/>
            <w:vAlign w:val="center"/>
            <w:hideMark/>
          </w:tcPr>
          <w:p w14:paraId="4FA29AB0" w14:textId="6C12A7E2"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565" w:type="pct"/>
            <w:tcBorders>
              <w:top w:val="nil"/>
              <w:left w:val="nil"/>
              <w:bottom w:val="nil"/>
              <w:right w:val="nil"/>
            </w:tcBorders>
            <w:shd w:val="clear" w:color="000000" w:fill="E6F2FF"/>
            <w:noWrap/>
            <w:vAlign w:val="center"/>
            <w:hideMark/>
          </w:tcPr>
          <w:p w14:paraId="2C1528EE"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2.0</w:t>
            </w:r>
          </w:p>
        </w:tc>
        <w:tc>
          <w:tcPr>
            <w:tcW w:w="525" w:type="pct"/>
            <w:tcBorders>
              <w:top w:val="nil"/>
              <w:left w:val="nil"/>
              <w:bottom w:val="nil"/>
              <w:right w:val="nil"/>
            </w:tcBorders>
            <w:shd w:val="clear" w:color="000000" w:fill="FFFFFF"/>
            <w:noWrap/>
            <w:vAlign w:val="center"/>
            <w:hideMark/>
          </w:tcPr>
          <w:p w14:paraId="42D007E1"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4.0</w:t>
            </w:r>
          </w:p>
        </w:tc>
        <w:tc>
          <w:tcPr>
            <w:tcW w:w="485" w:type="pct"/>
            <w:tcBorders>
              <w:top w:val="nil"/>
              <w:left w:val="nil"/>
              <w:bottom w:val="nil"/>
              <w:right w:val="nil"/>
            </w:tcBorders>
            <w:shd w:val="clear" w:color="000000" w:fill="FFFFFF"/>
            <w:noWrap/>
            <w:vAlign w:val="center"/>
            <w:hideMark/>
          </w:tcPr>
          <w:p w14:paraId="41CB1F46"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4.0</w:t>
            </w:r>
          </w:p>
        </w:tc>
        <w:tc>
          <w:tcPr>
            <w:tcW w:w="485" w:type="pct"/>
            <w:tcBorders>
              <w:top w:val="nil"/>
              <w:left w:val="nil"/>
              <w:bottom w:val="nil"/>
              <w:right w:val="nil"/>
            </w:tcBorders>
            <w:shd w:val="clear" w:color="000000" w:fill="FFFFFF"/>
            <w:noWrap/>
            <w:vAlign w:val="center"/>
            <w:hideMark/>
          </w:tcPr>
          <w:p w14:paraId="287BA6C9" w14:textId="22BF69FC"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r>
      <w:tr w:rsidR="00852080" w:rsidRPr="00852080" w14:paraId="0F87EA22" w14:textId="77777777" w:rsidTr="00852080">
        <w:trPr>
          <w:trHeight w:hRule="exact" w:val="225"/>
        </w:trPr>
        <w:tc>
          <w:tcPr>
            <w:tcW w:w="2454" w:type="pct"/>
            <w:tcBorders>
              <w:top w:val="nil"/>
              <w:left w:val="nil"/>
              <w:bottom w:val="nil"/>
              <w:right w:val="nil"/>
            </w:tcBorders>
            <w:shd w:val="clear" w:color="auto" w:fill="auto"/>
            <w:noWrap/>
            <w:vAlign w:val="center"/>
            <w:hideMark/>
          </w:tcPr>
          <w:p w14:paraId="422FB1CA" w14:textId="77777777" w:rsidR="00852080" w:rsidRPr="00852080" w:rsidRDefault="00852080" w:rsidP="00852080">
            <w:pPr>
              <w:spacing w:before="0" w:after="0" w:line="240" w:lineRule="auto"/>
              <w:ind w:left="170"/>
              <w:rPr>
                <w:rFonts w:ascii="Arial" w:hAnsi="Arial" w:cs="Arial"/>
                <w:sz w:val="16"/>
                <w:szCs w:val="16"/>
              </w:rPr>
            </w:pPr>
            <w:r w:rsidRPr="00852080">
              <w:rPr>
                <w:rFonts w:ascii="Arial" w:hAnsi="Arial" w:cs="Arial"/>
                <w:sz w:val="16"/>
                <w:szCs w:val="16"/>
              </w:rPr>
              <w:t>National Plant Health Surveillance Program</w:t>
            </w:r>
          </w:p>
        </w:tc>
        <w:tc>
          <w:tcPr>
            <w:tcW w:w="485" w:type="pct"/>
            <w:tcBorders>
              <w:top w:val="nil"/>
              <w:left w:val="nil"/>
              <w:bottom w:val="nil"/>
              <w:right w:val="nil"/>
            </w:tcBorders>
            <w:shd w:val="clear" w:color="000000" w:fill="FFFFFF"/>
            <w:noWrap/>
            <w:vAlign w:val="center"/>
            <w:hideMark/>
          </w:tcPr>
          <w:p w14:paraId="3AC478CF"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1.0</w:t>
            </w:r>
          </w:p>
        </w:tc>
        <w:tc>
          <w:tcPr>
            <w:tcW w:w="565" w:type="pct"/>
            <w:tcBorders>
              <w:top w:val="nil"/>
              <w:left w:val="nil"/>
              <w:bottom w:val="nil"/>
              <w:right w:val="nil"/>
            </w:tcBorders>
            <w:shd w:val="clear" w:color="000000" w:fill="E6F2FF"/>
            <w:noWrap/>
            <w:vAlign w:val="center"/>
            <w:hideMark/>
          </w:tcPr>
          <w:p w14:paraId="1E5B82A8"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1.2</w:t>
            </w:r>
          </w:p>
        </w:tc>
        <w:tc>
          <w:tcPr>
            <w:tcW w:w="525" w:type="pct"/>
            <w:tcBorders>
              <w:top w:val="nil"/>
              <w:left w:val="nil"/>
              <w:bottom w:val="nil"/>
              <w:right w:val="nil"/>
            </w:tcBorders>
            <w:shd w:val="clear" w:color="000000" w:fill="FFFFFF"/>
            <w:noWrap/>
            <w:vAlign w:val="center"/>
            <w:hideMark/>
          </w:tcPr>
          <w:p w14:paraId="37B01843"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1.2</w:t>
            </w:r>
          </w:p>
        </w:tc>
        <w:tc>
          <w:tcPr>
            <w:tcW w:w="485" w:type="pct"/>
            <w:tcBorders>
              <w:top w:val="nil"/>
              <w:left w:val="nil"/>
              <w:bottom w:val="nil"/>
              <w:right w:val="nil"/>
            </w:tcBorders>
            <w:shd w:val="clear" w:color="000000" w:fill="FFFFFF"/>
            <w:noWrap/>
            <w:vAlign w:val="center"/>
            <w:hideMark/>
          </w:tcPr>
          <w:p w14:paraId="799F82C6"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1.3</w:t>
            </w:r>
          </w:p>
        </w:tc>
        <w:tc>
          <w:tcPr>
            <w:tcW w:w="485" w:type="pct"/>
            <w:tcBorders>
              <w:top w:val="nil"/>
              <w:left w:val="nil"/>
              <w:bottom w:val="nil"/>
              <w:right w:val="nil"/>
            </w:tcBorders>
            <w:shd w:val="clear" w:color="000000" w:fill="FFFFFF"/>
            <w:noWrap/>
            <w:vAlign w:val="center"/>
            <w:hideMark/>
          </w:tcPr>
          <w:p w14:paraId="7768EE39"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1.3</w:t>
            </w:r>
          </w:p>
        </w:tc>
      </w:tr>
      <w:tr w:rsidR="00852080" w:rsidRPr="00852080" w14:paraId="43993DCA" w14:textId="77777777" w:rsidTr="00852080">
        <w:trPr>
          <w:trHeight w:hRule="exact" w:val="220"/>
        </w:trPr>
        <w:tc>
          <w:tcPr>
            <w:tcW w:w="2454" w:type="pct"/>
            <w:tcBorders>
              <w:top w:val="nil"/>
              <w:left w:val="nil"/>
              <w:bottom w:val="nil"/>
              <w:right w:val="nil"/>
            </w:tcBorders>
            <w:shd w:val="clear" w:color="000000" w:fill="FFFFFF"/>
            <w:noWrap/>
            <w:vAlign w:val="center"/>
            <w:hideMark/>
          </w:tcPr>
          <w:p w14:paraId="6C2DE3B4" w14:textId="77777777" w:rsidR="00852080" w:rsidRPr="00852080" w:rsidRDefault="00852080" w:rsidP="00852080">
            <w:pPr>
              <w:spacing w:before="0" w:after="0" w:line="240" w:lineRule="auto"/>
              <w:ind w:left="170"/>
              <w:rPr>
                <w:rFonts w:ascii="Arial" w:hAnsi="Arial" w:cs="Arial"/>
                <w:sz w:val="16"/>
                <w:szCs w:val="16"/>
              </w:rPr>
            </w:pPr>
            <w:r w:rsidRPr="00852080">
              <w:rPr>
                <w:rFonts w:ascii="Arial" w:hAnsi="Arial" w:cs="Arial"/>
                <w:sz w:val="16"/>
                <w:szCs w:val="16"/>
              </w:rPr>
              <w:t>North Queensland strata title resilience</w:t>
            </w:r>
          </w:p>
        </w:tc>
        <w:tc>
          <w:tcPr>
            <w:tcW w:w="485" w:type="pct"/>
            <w:tcBorders>
              <w:top w:val="nil"/>
              <w:left w:val="nil"/>
              <w:bottom w:val="nil"/>
              <w:right w:val="nil"/>
            </w:tcBorders>
            <w:shd w:val="clear" w:color="000000" w:fill="FFFFFF"/>
            <w:noWrap/>
            <w:vAlign w:val="center"/>
            <w:hideMark/>
          </w:tcPr>
          <w:p w14:paraId="378569ED"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143D748E"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14AD1BB1"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500C204E"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7C40235A"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r>
      <w:tr w:rsidR="00852080" w:rsidRPr="00852080" w14:paraId="24AF536E" w14:textId="77777777" w:rsidTr="00852080">
        <w:trPr>
          <w:trHeight w:hRule="exact" w:val="225"/>
        </w:trPr>
        <w:tc>
          <w:tcPr>
            <w:tcW w:w="2454" w:type="pct"/>
            <w:tcBorders>
              <w:top w:val="nil"/>
              <w:left w:val="nil"/>
              <w:bottom w:val="nil"/>
              <w:right w:val="nil"/>
            </w:tcBorders>
            <w:shd w:val="clear" w:color="000000" w:fill="FFFFFF"/>
            <w:noWrap/>
            <w:vAlign w:val="center"/>
            <w:hideMark/>
          </w:tcPr>
          <w:p w14:paraId="68E43F3A" w14:textId="77777777" w:rsidR="00852080" w:rsidRPr="00852080" w:rsidRDefault="00852080" w:rsidP="00852080">
            <w:pPr>
              <w:spacing w:before="0" w:after="0" w:line="240" w:lineRule="auto"/>
              <w:ind w:left="340"/>
              <w:rPr>
                <w:rFonts w:ascii="Arial" w:hAnsi="Arial" w:cs="Arial"/>
                <w:sz w:val="16"/>
                <w:szCs w:val="16"/>
              </w:rPr>
            </w:pPr>
            <w:r w:rsidRPr="00852080">
              <w:rPr>
                <w:rFonts w:ascii="Arial" w:hAnsi="Arial" w:cs="Arial"/>
                <w:sz w:val="16"/>
                <w:szCs w:val="16"/>
              </w:rPr>
              <w:t>pilot program</w:t>
            </w:r>
          </w:p>
        </w:tc>
        <w:tc>
          <w:tcPr>
            <w:tcW w:w="485" w:type="pct"/>
            <w:tcBorders>
              <w:top w:val="nil"/>
              <w:left w:val="nil"/>
              <w:bottom w:val="nil"/>
              <w:right w:val="nil"/>
            </w:tcBorders>
            <w:shd w:val="clear" w:color="000000" w:fill="FFFFFF"/>
            <w:noWrap/>
            <w:vAlign w:val="center"/>
            <w:hideMark/>
          </w:tcPr>
          <w:p w14:paraId="175A93E7"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38.6</w:t>
            </w:r>
          </w:p>
        </w:tc>
        <w:tc>
          <w:tcPr>
            <w:tcW w:w="565" w:type="pct"/>
            <w:tcBorders>
              <w:top w:val="nil"/>
              <w:left w:val="nil"/>
              <w:bottom w:val="nil"/>
              <w:right w:val="nil"/>
            </w:tcBorders>
            <w:shd w:val="clear" w:color="000000" w:fill="E6F2FF"/>
            <w:noWrap/>
            <w:vAlign w:val="center"/>
            <w:hideMark/>
          </w:tcPr>
          <w:p w14:paraId="08E8B3C0" w14:textId="2451BD25"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525" w:type="pct"/>
            <w:tcBorders>
              <w:top w:val="nil"/>
              <w:left w:val="nil"/>
              <w:bottom w:val="nil"/>
              <w:right w:val="nil"/>
            </w:tcBorders>
            <w:shd w:val="clear" w:color="000000" w:fill="FFFFFF"/>
            <w:noWrap/>
            <w:vAlign w:val="center"/>
            <w:hideMark/>
          </w:tcPr>
          <w:p w14:paraId="62449461" w14:textId="6ED1EAB0"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7BFD3FF3" w14:textId="06254F43"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3D8B5100" w14:textId="605E716A"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r>
      <w:tr w:rsidR="00852080" w:rsidRPr="00852080" w14:paraId="19E3F8B3" w14:textId="77777777" w:rsidTr="00852080">
        <w:trPr>
          <w:trHeight w:hRule="exact" w:val="225"/>
        </w:trPr>
        <w:tc>
          <w:tcPr>
            <w:tcW w:w="2454" w:type="pct"/>
            <w:tcBorders>
              <w:top w:val="nil"/>
              <w:left w:val="nil"/>
              <w:bottom w:val="nil"/>
              <w:right w:val="nil"/>
            </w:tcBorders>
            <w:shd w:val="clear" w:color="auto" w:fill="auto"/>
            <w:noWrap/>
            <w:vAlign w:val="center"/>
            <w:hideMark/>
          </w:tcPr>
          <w:p w14:paraId="7520620C" w14:textId="77777777" w:rsidR="00852080" w:rsidRPr="00852080" w:rsidRDefault="00852080" w:rsidP="00852080">
            <w:pPr>
              <w:spacing w:before="0" w:after="0" w:line="240" w:lineRule="auto"/>
              <w:ind w:left="170"/>
              <w:rPr>
                <w:rFonts w:ascii="Arial" w:hAnsi="Arial" w:cs="Arial"/>
                <w:color w:val="000000"/>
                <w:sz w:val="16"/>
                <w:szCs w:val="16"/>
              </w:rPr>
            </w:pPr>
            <w:r w:rsidRPr="00852080">
              <w:rPr>
                <w:rFonts w:ascii="Arial" w:hAnsi="Arial" w:cs="Arial"/>
                <w:color w:val="000000"/>
                <w:sz w:val="16"/>
                <w:szCs w:val="16"/>
              </w:rPr>
              <w:t>Partnering to implement the National Soil</w:t>
            </w:r>
          </w:p>
        </w:tc>
        <w:tc>
          <w:tcPr>
            <w:tcW w:w="485" w:type="pct"/>
            <w:tcBorders>
              <w:top w:val="nil"/>
              <w:left w:val="nil"/>
              <w:bottom w:val="nil"/>
              <w:right w:val="nil"/>
            </w:tcBorders>
            <w:shd w:val="clear" w:color="000000" w:fill="FFFFFF"/>
            <w:noWrap/>
            <w:vAlign w:val="center"/>
            <w:hideMark/>
          </w:tcPr>
          <w:p w14:paraId="765E6450"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1E3B37F1"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60DDDB29"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3A2DA017"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0363774A"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r>
      <w:tr w:rsidR="00852080" w:rsidRPr="00852080" w14:paraId="532B5834" w14:textId="77777777" w:rsidTr="00852080">
        <w:trPr>
          <w:trHeight w:hRule="exact" w:val="225"/>
        </w:trPr>
        <w:tc>
          <w:tcPr>
            <w:tcW w:w="2454" w:type="pct"/>
            <w:tcBorders>
              <w:top w:val="nil"/>
              <w:left w:val="nil"/>
              <w:bottom w:val="nil"/>
              <w:right w:val="nil"/>
            </w:tcBorders>
            <w:shd w:val="clear" w:color="auto" w:fill="auto"/>
            <w:noWrap/>
            <w:vAlign w:val="center"/>
            <w:hideMark/>
          </w:tcPr>
          <w:p w14:paraId="59C8A1F3" w14:textId="77777777" w:rsidR="00852080" w:rsidRPr="00852080" w:rsidRDefault="00852080" w:rsidP="00852080">
            <w:pPr>
              <w:spacing w:before="0" w:after="0" w:line="240" w:lineRule="auto"/>
              <w:ind w:left="340"/>
              <w:rPr>
                <w:rFonts w:ascii="Arial" w:hAnsi="Arial" w:cs="Arial"/>
                <w:color w:val="000000"/>
                <w:sz w:val="16"/>
                <w:szCs w:val="16"/>
              </w:rPr>
            </w:pPr>
            <w:r w:rsidRPr="00852080">
              <w:rPr>
                <w:rFonts w:ascii="Arial" w:hAnsi="Arial" w:cs="Arial"/>
                <w:color w:val="000000"/>
                <w:sz w:val="16"/>
                <w:szCs w:val="16"/>
              </w:rPr>
              <w:t>Action Plan</w:t>
            </w:r>
          </w:p>
        </w:tc>
        <w:tc>
          <w:tcPr>
            <w:tcW w:w="485" w:type="pct"/>
            <w:tcBorders>
              <w:top w:val="nil"/>
              <w:left w:val="nil"/>
              <w:bottom w:val="nil"/>
              <w:right w:val="nil"/>
            </w:tcBorders>
            <w:shd w:val="clear" w:color="000000" w:fill="FFFFFF"/>
            <w:noWrap/>
            <w:vAlign w:val="center"/>
            <w:hideMark/>
          </w:tcPr>
          <w:p w14:paraId="00F9C697"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8.1</w:t>
            </w:r>
          </w:p>
        </w:tc>
        <w:tc>
          <w:tcPr>
            <w:tcW w:w="565" w:type="pct"/>
            <w:tcBorders>
              <w:top w:val="nil"/>
              <w:left w:val="nil"/>
              <w:bottom w:val="nil"/>
              <w:right w:val="nil"/>
            </w:tcBorders>
            <w:shd w:val="clear" w:color="000000" w:fill="E6F2FF"/>
            <w:noWrap/>
            <w:vAlign w:val="center"/>
            <w:hideMark/>
          </w:tcPr>
          <w:p w14:paraId="09444422"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6.0</w:t>
            </w:r>
          </w:p>
        </w:tc>
        <w:tc>
          <w:tcPr>
            <w:tcW w:w="525" w:type="pct"/>
            <w:tcBorders>
              <w:top w:val="nil"/>
              <w:left w:val="nil"/>
              <w:bottom w:val="nil"/>
              <w:right w:val="nil"/>
            </w:tcBorders>
            <w:shd w:val="clear" w:color="000000" w:fill="FFFFFF"/>
            <w:noWrap/>
            <w:vAlign w:val="center"/>
            <w:hideMark/>
          </w:tcPr>
          <w:p w14:paraId="1AF68573"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3.8</w:t>
            </w:r>
          </w:p>
        </w:tc>
        <w:tc>
          <w:tcPr>
            <w:tcW w:w="485" w:type="pct"/>
            <w:tcBorders>
              <w:top w:val="nil"/>
              <w:left w:val="nil"/>
              <w:bottom w:val="nil"/>
              <w:right w:val="nil"/>
            </w:tcBorders>
            <w:shd w:val="clear" w:color="000000" w:fill="FFFFFF"/>
            <w:noWrap/>
            <w:vAlign w:val="center"/>
            <w:hideMark/>
          </w:tcPr>
          <w:p w14:paraId="7E6A5B7C"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2.0</w:t>
            </w:r>
          </w:p>
        </w:tc>
        <w:tc>
          <w:tcPr>
            <w:tcW w:w="485" w:type="pct"/>
            <w:tcBorders>
              <w:top w:val="nil"/>
              <w:left w:val="nil"/>
              <w:bottom w:val="nil"/>
              <w:right w:val="nil"/>
            </w:tcBorders>
            <w:shd w:val="clear" w:color="000000" w:fill="FFFFFF"/>
            <w:noWrap/>
            <w:vAlign w:val="center"/>
            <w:hideMark/>
          </w:tcPr>
          <w:p w14:paraId="5144B046" w14:textId="2231D291"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r>
      <w:tr w:rsidR="00852080" w:rsidRPr="00852080" w14:paraId="016A9A19" w14:textId="77777777" w:rsidTr="00852080">
        <w:trPr>
          <w:trHeight w:hRule="exact" w:val="225"/>
        </w:trPr>
        <w:tc>
          <w:tcPr>
            <w:tcW w:w="2454" w:type="pct"/>
            <w:tcBorders>
              <w:top w:val="nil"/>
              <w:left w:val="nil"/>
              <w:bottom w:val="nil"/>
              <w:right w:val="nil"/>
            </w:tcBorders>
            <w:shd w:val="clear" w:color="auto" w:fill="auto"/>
            <w:noWrap/>
            <w:vAlign w:val="center"/>
            <w:hideMark/>
          </w:tcPr>
          <w:p w14:paraId="40E39683" w14:textId="77777777" w:rsidR="00852080" w:rsidRPr="00852080" w:rsidRDefault="00852080" w:rsidP="00852080">
            <w:pPr>
              <w:spacing w:before="0" w:after="0" w:line="240" w:lineRule="auto"/>
              <w:ind w:left="170"/>
              <w:rPr>
                <w:rFonts w:ascii="Arial" w:hAnsi="Arial" w:cs="Arial"/>
                <w:color w:val="000000"/>
                <w:sz w:val="16"/>
                <w:szCs w:val="16"/>
              </w:rPr>
            </w:pPr>
            <w:r w:rsidRPr="00852080">
              <w:rPr>
                <w:rFonts w:ascii="Arial" w:hAnsi="Arial" w:cs="Arial"/>
                <w:color w:val="000000"/>
                <w:sz w:val="16"/>
                <w:szCs w:val="16"/>
              </w:rPr>
              <w:t>Pest and disease preparedness and</w:t>
            </w:r>
          </w:p>
        </w:tc>
        <w:tc>
          <w:tcPr>
            <w:tcW w:w="485" w:type="pct"/>
            <w:tcBorders>
              <w:top w:val="nil"/>
              <w:left w:val="nil"/>
              <w:bottom w:val="nil"/>
              <w:right w:val="nil"/>
            </w:tcBorders>
            <w:shd w:val="clear" w:color="000000" w:fill="FFFFFF"/>
            <w:noWrap/>
            <w:vAlign w:val="center"/>
            <w:hideMark/>
          </w:tcPr>
          <w:p w14:paraId="7611EE56"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28F155C6"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4D746292"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04F66C7C"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7CAC84AB"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r>
      <w:tr w:rsidR="00852080" w:rsidRPr="00852080" w14:paraId="606C871E" w14:textId="77777777" w:rsidTr="00852080">
        <w:trPr>
          <w:trHeight w:hRule="exact" w:val="225"/>
        </w:trPr>
        <w:tc>
          <w:tcPr>
            <w:tcW w:w="2454" w:type="pct"/>
            <w:tcBorders>
              <w:top w:val="nil"/>
              <w:left w:val="nil"/>
              <w:bottom w:val="nil"/>
              <w:right w:val="nil"/>
            </w:tcBorders>
            <w:shd w:val="clear" w:color="auto" w:fill="auto"/>
            <w:noWrap/>
            <w:vAlign w:val="center"/>
            <w:hideMark/>
          </w:tcPr>
          <w:p w14:paraId="71A65BDD" w14:textId="77777777" w:rsidR="00852080" w:rsidRPr="00852080" w:rsidRDefault="00852080" w:rsidP="00852080">
            <w:pPr>
              <w:spacing w:before="0" w:after="0" w:line="240" w:lineRule="auto"/>
              <w:ind w:left="340"/>
              <w:rPr>
                <w:rFonts w:ascii="Arial" w:hAnsi="Arial" w:cs="Arial"/>
                <w:color w:val="000000"/>
                <w:sz w:val="16"/>
                <w:szCs w:val="16"/>
              </w:rPr>
            </w:pPr>
            <w:r w:rsidRPr="00852080">
              <w:rPr>
                <w:rFonts w:ascii="Arial" w:hAnsi="Arial" w:cs="Arial"/>
                <w:color w:val="000000"/>
                <w:sz w:val="16"/>
                <w:szCs w:val="16"/>
              </w:rPr>
              <w:t>response programs</w:t>
            </w:r>
          </w:p>
        </w:tc>
        <w:tc>
          <w:tcPr>
            <w:tcW w:w="485" w:type="pct"/>
            <w:tcBorders>
              <w:top w:val="nil"/>
              <w:left w:val="nil"/>
              <w:bottom w:val="nil"/>
              <w:right w:val="nil"/>
            </w:tcBorders>
            <w:shd w:val="clear" w:color="000000" w:fill="FFFFFF"/>
            <w:noWrap/>
            <w:vAlign w:val="center"/>
            <w:hideMark/>
          </w:tcPr>
          <w:p w14:paraId="161F22A0"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224.3</w:t>
            </w:r>
          </w:p>
        </w:tc>
        <w:tc>
          <w:tcPr>
            <w:tcW w:w="565" w:type="pct"/>
            <w:tcBorders>
              <w:top w:val="nil"/>
              <w:left w:val="nil"/>
              <w:bottom w:val="nil"/>
              <w:right w:val="nil"/>
            </w:tcBorders>
            <w:shd w:val="clear" w:color="000000" w:fill="E6F2FF"/>
            <w:noWrap/>
            <w:vAlign w:val="center"/>
            <w:hideMark/>
          </w:tcPr>
          <w:p w14:paraId="43802460"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148.7</w:t>
            </w:r>
          </w:p>
        </w:tc>
        <w:tc>
          <w:tcPr>
            <w:tcW w:w="525" w:type="pct"/>
            <w:tcBorders>
              <w:top w:val="nil"/>
              <w:left w:val="nil"/>
              <w:bottom w:val="nil"/>
              <w:right w:val="nil"/>
            </w:tcBorders>
            <w:shd w:val="clear" w:color="000000" w:fill="FFFFFF"/>
            <w:noWrap/>
            <w:vAlign w:val="center"/>
            <w:hideMark/>
          </w:tcPr>
          <w:p w14:paraId="26003EF5"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111.0</w:t>
            </w:r>
          </w:p>
        </w:tc>
        <w:tc>
          <w:tcPr>
            <w:tcW w:w="485" w:type="pct"/>
            <w:tcBorders>
              <w:top w:val="nil"/>
              <w:left w:val="nil"/>
              <w:bottom w:val="nil"/>
              <w:right w:val="nil"/>
            </w:tcBorders>
            <w:shd w:val="clear" w:color="000000" w:fill="FFFFFF"/>
            <w:noWrap/>
            <w:vAlign w:val="center"/>
            <w:hideMark/>
          </w:tcPr>
          <w:p w14:paraId="727C0CCD"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64.0</w:t>
            </w:r>
          </w:p>
        </w:tc>
        <w:tc>
          <w:tcPr>
            <w:tcW w:w="485" w:type="pct"/>
            <w:tcBorders>
              <w:top w:val="nil"/>
              <w:left w:val="nil"/>
              <w:bottom w:val="nil"/>
              <w:right w:val="nil"/>
            </w:tcBorders>
            <w:shd w:val="clear" w:color="000000" w:fill="FFFFFF"/>
            <w:noWrap/>
            <w:vAlign w:val="center"/>
            <w:hideMark/>
          </w:tcPr>
          <w:p w14:paraId="1C03FF79"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34.6</w:t>
            </w:r>
          </w:p>
        </w:tc>
      </w:tr>
      <w:tr w:rsidR="00852080" w:rsidRPr="00852080" w14:paraId="20C71E55" w14:textId="77777777" w:rsidTr="00852080">
        <w:trPr>
          <w:trHeight w:hRule="exact" w:val="225"/>
        </w:trPr>
        <w:tc>
          <w:tcPr>
            <w:tcW w:w="2454" w:type="pct"/>
            <w:tcBorders>
              <w:top w:val="nil"/>
              <w:left w:val="nil"/>
              <w:bottom w:val="nil"/>
              <w:right w:val="nil"/>
            </w:tcBorders>
            <w:shd w:val="clear" w:color="auto" w:fill="auto"/>
            <w:noWrap/>
            <w:vAlign w:val="center"/>
            <w:hideMark/>
          </w:tcPr>
          <w:p w14:paraId="3E8872A6" w14:textId="77777777" w:rsidR="00852080" w:rsidRPr="00852080" w:rsidRDefault="00852080" w:rsidP="00852080">
            <w:pPr>
              <w:spacing w:before="0" w:after="0" w:line="240" w:lineRule="auto"/>
              <w:ind w:left="170"/>
              <w:rPr>
                <w:rFonts w:ascii="Arial" w:hAnsi="Arial" w:cs="Arial"/>
                <w:color w:val="000000"/>
                <w:sz w:val="16"/>
                <w:szCs w:val="16"/>
              </w:rPr>
            </w:pPr>
            <w:r w:rsidRPr="00852080">
              <w:rPr>
                <w:rFonts w:ascii="Arial" w:hAnsi="Arial" w:cs="Arial"/>
                <w:color w:val="000000"/>
                <w:sz w:val="16"/>
                <w:szCs w:val="16"/>
              </w:rPr>
              <w:t>Protecting Our Communities</w:t>
            </w:r>
          </w:p>
        </w:tc>
        <w:tc>
          <w:tcPr>
            <w:tcW w:w="485" w:type="pct"/>
            <w:tcBorders>
              <w:top w:val="nil"/>
              <w:left w:val="nil"/>
              <w:bottom w:val="nil"/>
              <w:right w:val="nil"/>
            </w:tcBorders>
            <w:shd w:val="clear" w:color="000000" w:fill="FFFFFF"/>
            <w:noWrap/>
            <w:vAlign w:val="center"/>
            <w:hideMark/>
          </w:tcPr>
          <w:p w14:paraId="13A32199"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744CB582"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3DDC2EA4"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42F63181"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79D5F93A"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r>
      <w:tr w:rsidR="00852080" w:rsidRPr="00852080" w14:paraId="1B39E53D" w14:textId="77777777" w:rsidTr="00852080">
        <w:trPr>
          <w:trHeight w:hRule="exact" w:val="225"/>
        </w:trPr>
        <w:tc>
          <w:tcPr>
            <w:tcW w:w="2454" w:type="pct"/>
            <w:tcBorders>
              <w:top w:val="nil"/>
              <w:left w:val="nil"/>
              <w:bottom w:val="nil"/>
              <w:right w:val="nil"/>
            </w:tcBorders>
            <w:shd w:val="clear" w:color="auto" w:fill="auto"/>
            <w:noWrap/>
            <w:vAlign w:val="center"/>
            <w:hideMark/>
          </w:tcPr>
          <w:p w14:paraId="11E36AE3" w14:textId="77777777" w:rsidR="00852080" w:rsidRPr="00852080" w:rsidRDefault="00852080" w:rsidP="00852080">
            <w:pPr>
              <w:spacing w:before="0" w:after="0" w:line="240" w:lineRule="auto"/>
              <w:ind w:left="340"/>
              <w:rPr>
                <w:rFonts w:ascii="Arial" w:hAnsi="Arial" w:cs="Arial"/>
                <w:color w:val="000000"/>
                <w:sz w:val="16"/>
                <w:szCs w:val="16"/>
              </w:rPr>
            </w:pPr>
            <w:r w:rsidRPr="00852080">
              <w:rPr>
                <w:rFonts w:ascii="Arial" w:hAnsi="Arial" w:cs="Arial"/>
                <w:color w:val="000000"/>
                <w:sz w:val="16"/>
                <w:szCs w:val="16"/>
              </w:rPr>
              <w:t>(Disaster Resilience) Program</w:t>
            </w:r>
          </w:p>
        </w:tc>
        <w:tc>
          <w:tcPr>
            <w:tcW w:w="485" w:type="pct"/>
            <w:tcBorders>
              <w:top w:val="nil"/>
              <w:left w:val="nil"/>
              <w:bottom w:val="nil"/>
              <w:right w:val="nil"/>
            </w:tcBorders>
            <w:shd w:val="clear" w:color="000000" w:fill="FFFFFF"/>
            <w:noWrap/>
            <w:vAlign w:val="center"/>
            <w:hideMark/>
          </w:tcPr>
          <w:p w14:paraId="5C884F4B"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25.4</w:t>
            </w:r>
          </w:p>
        </w:tc>
        <w:tc>
          <w:tcPr>
            <w:tcW w:w="565" w:type="pct"/>
            <w:tcBorders>
              <w:top w:val="nil"/>
              <w:left w:val="nil"/>
              <w:bottom w:val="nil"/>
              <w:right w:val="nil"/>
            </w:tcBorders>
            <w:shd w:val="clear" w:color="000000" w:fill="E6F2FF"/>
            <w:noWrap/>
            <w:vAlign w:val="center"/>
            <w:hideMark/>
          </w:tcPr>
          <w:p w14:paraId="7456DF5D" w14:textId="6C67BD18"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525" w:type="pct"/>
            <w:tcBorders>
              <w:top w:val="nil"/>
              <w:left w:val="nil"/>
              <w:bottom w:val="nil"/>
              <w:right w:val="nil"/>
            </w:tcBorders>
            <w:shd w:val="clear" w:color="000000" w:fill="FFFFFF"/>
            <w:noWrap/>
            <w:vAlign w:val="center"/>
            <w:hideMark/>
          </w:tcPr>
          <w:p w14:paraId="43C3DAF0" w14:textId="62CE394D"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4BB2EF3F" w14:textId="1C793B48"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2A91175C" w14:textId="71E3F9BE"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r>
      <w:tr w:rsidR="00852080" w:rsidRPr="00852080" w14:paraId="69351995" w14:textId="77777777" w:rsidTr="00852080">
        <w:trPr>
          <w:trHeight w:hRule="exact" w:val="225"/>
        </w:trPr>
        <w:tc>
          <w:tcPr>
            <w:tcW w:w="2454" w:type="pct"/>
            <w:tcBorders>
              <w:top w:val="nil"/>
              <w:left w:val="nil"/>
              <w:bottom w:val="nil"/>
              <w:right w:val="nil"/>
            </w:tcBorders>
            <w:shd w:val="clear" w:color="auto" w:fill="auto"/>
            <w:noWrap/>
            <w:vAlign w:val="center"/>
            <w:hideMark/>
          </w:tcPr>
          <w:p w14:paraId="171C0D36" w14:textId="77777777" w:rsidR="00852080" w:rsidRPr="00852080" w:rsidRDefault="00852080" w:rsidP="00852080">
            <w:pPr>
              <w:spacing w:before="0" w:after="0" w:line="240" w:lineRule="auto"/>
              <w:ind w:left="170"/>
              <w:rPr>
                <w:rFonts w:ascii="Arial" w:hAnsi="Arial" w:cs="Arial"/>
                <w:sz w:val="16"/>
                <w:szCs w:val="16"/>
              </w:rPr>
            </w:pPr>
            <w:r w:rsidRPr="00852080">
              <w:rPr>
                <w:rFonts w:ascii="Arial" w:hAnsi="Arial" w:cs="Arial"/>
                <w:sz w:val="16"/>
                <w:szCs w:val="16"/>
              </w:rPr>
              <w:t>Recycling Modernisation Fund</w:t>
            </w:r>
          </w:p>
        </w:tc>
        <w:tc>
          <w:tcPr>
            <w:tcW w:w="485" w:type="pct"/>
            <w:tcBorders>
              <w:top w:val="nil"/>
              <w:left w:val="nil"/>
              <w:bottom w:val="nil"/>
              <w:right w:val="nil"/>
            </w:tcBorders>
            <w:shd w:val="clear" w:color="000000" w:fill="FFFFFF"/>
            <w:noWrap/>
            <w:vAlign w:val="center"/>
            <w:hideMark/>
          </w:tcPr>
          <w:p w14:paraId="2A337F00"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149BE730"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3C00DB27"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07E44249"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5ACF9933"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r>
      <w:tr w:rsidR="00852080" w:rsidRPr="00852080" w14:paraId="6F5CB69A" w14:textId="77777777" w:rsidTr="00852080">
        <w:trPr>
          <w:trHeight w:hRule="exact" w:val="225"/>
        </w:trPr>
        <w:tc>
          <w:tcPr>
            <w:tcW w:w="2454" w:type="pct"/>
            <w:tcBorders>
              <w:top w:val="nil"/>
              <w:left w:val="nil"/>
              <w:bottom w:val="nil"/>
              <w:right w:val="nil"/>
            </w:tcBorders>
            <w:shd w:val="clear" w:color="auto" w:fill="auto"/>
            <w:noWrap/>
            <w:vAlign w:val="center"/>
            <w:hideMark/>
          </w:tcPr>
          <w:p w14:paraId="35236416" w14:textId="77777777" w:rsidR="00852080" w:rsidRPr="00852080" w:rsidRDefault="00852080" w:rsidP="00852080">
            <w:pPr>
              <w:spacing w:before="0" w:after="0" w:line="240" w:lineRule="auto"/>
              <w:ind w:left="340"/>
              <w:rPr>
                <w:rFonts w:ascii="Arial" w:hAnsi="Arial" w:cs="Arial"/>
                <w:sz w:val="16"/>
                <w:szCs w:val="16"/>
              </w:rPr>
            </w:pPr>
            <w:r w:rsidRPr="00852080">
              <w:rPr>
                <w:rFonts w:ascii="Arial" w:hAnsi="Arial" w:cs="Arial"/>
                <w:sz w:val="16"/>
                <w:szCs w:val="16"/>
              </w:rPr>
              <w:t>Plastics technology stream</w:t>
            </w:r>
          </w:p>
        </w:tc>
        <w:tc>
          <w:tcPr>
            <w:tcW w:w="485" w:type="pct"/>
            <w:tcBorders>
              <w:top w:val="nil"/>
              <w:left w:val="nil"/>
              <w:bottom w:val="nil"/>
              <w:right w:val="nil"/>
            </w:tcBorders>
            <w:shd w:val="clear" w:color="000000" w:fill="FFFFFF"/>
            <w:noWrap/>
            <w:vAlign w:val="center"/>
            <w:hideMark/>
          </w:tcPr>
          <w:p w14:paraId="29C37C9B"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28.7</w:t>
            </w:r>
          </w:p>
        </w:tc>
        <w:tc>
          <w:tcPr>
            <w:tcW w:w="565" w:type="pct"/>
            <w:tcBorders>
              <w:top w:val="nil"/>
              <w:left w:val="nil"/>
              <w:bottom w:val="nil"/>
              <w:right w:val="nil"/>
            </w:tcBorders>
            <w:shd w:val="clear" w:color="000000" w:fill="E6F2FF"/>
            <w:noWrap/>
            <w:vAlign w:val="center"/>
            <w:hideMark/>
          </w:tcPr>
          <w:p w14:paraId="4B900D44"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14.3</w:t>
            </w:r>
          </w:p>
        </w:tc>
        <w:tc>
          <w:tcPr>
            <w:tcW w:w="525" w:type="pct"/>
            <w:tcBorders>
              <w:top w:val="nil"/>
              <w:left w:val="nil"/>
              <w:bottom w:val="nil"/>
              <w:right w:val="nil"/>
            </w:tcBorders>
            <w:shd w:val="clear" w:color="000000" w:fill="FFFFFF"/>
            <w:noWrap/>
            <w:vAlign w:val="center"/>
            <w:hideMark/>
          </w:tcPr>
          <w:p w14:paraId="7059C410"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3.1</w:t>
            </w:r>
          </w:p>
        </w:tc>
        <w:tc>
          <w:tcPr>
            <w:tcW w:w="485" w:type="pct"/>
            <w:tcBorders>
              <w:top w:val="nil"/>
              <w:left w:val="nil"/>
              <w:bottom w:val="nil"/>
              <w:right w:val="nil"/>
            </w:tcBorders>
            <w:shd w:val="clear" w:color="000000" w:fill="FFFFFF"/>
            <w:noWrap/>
            <w:vAlign w:val="center"/>
            <w:hideMark/>
          </w:tcPr>
          <w:p w14:paraId="3EC39C43" w14:textId="51F0DDE4"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714E9951" w14:textId="207D5503"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r>
      <w:tr w:rsidR="00852080" w:rsidRPr="00852080" w14:paraId="175CA801" w14:textId="77777777" w:rsidTr="00852080">
        <w:trPr>
          <w:trHeight w:hRule="exact" w:val="225"/>
        </w:trPr>
        <w:tc>
          <w:tcPr>
            <w:tcW w:w="2454" w:type="pct"/>
            <w:tcBorders>
              <w:top w:val="nil"/>
              <w:left w:val="nil"/>
              <w:bottom w:val="nil"/>
              <w:right w:val="nil"/>
            </w:tcBorders>
            <w:shd w:val="clear" w:color="auto" w:fill="auto"/>
            <w:noWrap/>
            <w:vAlign w:val="center"/>
            <w:hideMark/>
          </w:tcPr>
          <w:p w14:paraId="52D62DA7" w14:textId="77777777" w:rsidR="00852080" w:rsidRPr="00852080" w:rsidRDefault="00852080" w:rsidP="00852080">
            <w:pPr>
              <w:spacing w:before="0" w:after="0" w:line="240" w:lineRule="auto"/>
              <w:ind w:left="340"/>
              <w:rPr>
                <w:rFonts w:ascii="Arial" w:hAnsi="Arial" w:cs="Arial"/>
                <w:sz w:val="16"/>
                <w:szCs w:val="16"/>
              </w:rPr>
            </w:pPr>
            <w:r w:rsidRPr="00852080">
              <w:rPr>
                <w:rFonts w:ascii="Arial" w:hAnsi="Arial" w:cs="Arial"/>
                <w:sz w:val="16"/>
                <w:szCs w:val="16"/>
              </w:rPr>
              <w:t>Recycling Infrastructure</w:t>
            </w:r>
          </w:p>
        </w:tc>
        <w:tc>
          <w:tcPr>
            <w:tcW w:w="485" w:type="pct"/>
            <w:tcBorders>
              <w:top w:val="nil"/>
              <w:left w:val="nil"/>
              <w:bottom w:val="nil"/>
              <w:right w:val="nil"/>
            </w:tcBorders>
            <w:shd w:val="clear" w:color="000000" w:fill="FFFFFF"/>
            <w:noWrap/>
            <w:vAlign w:val="center"/>
            <w:hideMark/>
          </w:tcPr>
          <w:p w14:paraId="7DA2354F"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63.1</w:t>
            </w:r>
          </w:p>
        </w:tc>
        <w:tc>
          <w:tcPr>
            <w:tcW w:w="565" w:type="pct"/>
            <w:tcBorders>
              <w:top w:val="nil"/>
              <w:left w:val="nil"/>
              <w:bottom w:val="nil"/>
              <w:right w:val="nil"/>
            </w:tcBorders>
            <w:shd w:val="clear" w:color="000000" w:fill="E6F2FF"/>
            <w:noWrap/>
            <w:vAlign w:val="center"/>
            <w:hideMark/>
          </w:tcPr>
          <w:p w14:paraId="52E40924"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41.1</w:t>
            </w:r>
          </w:p>
        </w:tc>
        <w:tc>
          <w:tcPr>
            <w:tcW w:w="525" w:type="pct"/>
            <w:tcBorders>
              <w:top w:val="nil"/>
              <w:left w:val="nil"/>
              <w:bottom w:val="nil"/>
              <w:right w:val="nil"/>
            </w:tcBorders>
            <w:shd w:val="clear" w:color="000000" w:fill="FFFFFF"/>
            <w:noWrap/>
            <w:vAlign w:val="center"/>
            <w:hideMark/>
          </w:tcPr>
          <w:p w14:paraId="113F8438"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8.2</w:t>
            </w:r>
          </w:p>
        </w:tc>
        <w:tc>
          <w:tcPr>
            <w:tcW w:w="485" w:type="pct"/>
            <w:tcBorders>
              <w:top w:val="nil"/>
              <w:left w:val="nil"/>
              <w:bottom w:val="nil"/>
              <w:right w:val="nil"/>
            </w:tcBorders>
            <w:shd w:val="clear" w:color="000000" w:fill="FFFFFF"/>
            <w:noWrap/>
            <w:vAlign w:val="center"/>
            <w:hideMark/>
          </w:tcPr>
          <w:p w14:paraId="4CC01F86" w14:textId="03331E1F"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018646F4" w14:textId="5B17506B"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r>
      <w:tr w:rsidR="00852080" w:rsidRPr="00852080" w14:paraId="0D3E8DB5" w14:textId="77777777" w:rsidTr="00852080">
        <w:trPr>
          <w:trHeight w:hRule="exact" w:val="220"/>
        </w:trPr>
        <w:tc>
          <w:tcPr>
            <w:tcW w:w="2454" w:type="pct"/>
            <w:tcBorders>
              <w:top w:val="nil"/>
              <w:left w:val="nil"/>
              <w:bottom w:val="nil"/>
              <w:right w:val="nil"/>
            </w:tcBorders>
            <w:shd w:val="clear" w:color="auto" w:fill="auto"/>
            <w:noWrap/>
            <w:vAlign w:val="center"/>
            <w:hideMark/>
          </w:tcPr>
          <w:p w14:paraId="58A5EC07" w14:textId="77777777" w:rsidR="00852080" w:rsidRPr="00852080" w:rsidRDefault="00852080" w:rsidP="00852080">
            <w:pPr>
              <w:spacing w:before="0" w:after="0" w:line="240" w:lineRule="auto"/>
              <w:ind w:left="170"/>
              <w:rPr>
                <w:rFonts w:ascii="Arial" w:hAnsi="Arial" w:cs="Arial"/>
                <w:sz w:val="16"/>
                <w:szCs w:val="16"/>
              </w:rPr>
            </w:pPr>
            <w:r w:rsidRPr="00852080">
              <w:rPr>
                <w:rFonts w:ascii="Arial" w:hAnsi="Arial" w:cs="Arial"/>
                <w:sz w:val="16"/>
                <w:szCs w:val="16"/>
              </w:rPr>
              <w:t>Reef 2050 Plan</w:t>
            </w:r>
          </w:p>
        </w:tc>
        <w:tc>
          <w:tcPr>
            <w:tcW w:w="485" w:type="pct"/>
            <w:tcBorders>
              <w:top w:val="nil"/>
              <w:left w:val="nil"/>
              <w:bottom w:val="nil"/>
              <w:right w:val="nil"/>
            </w:tcBorders>
            <w:shd w:val="clear" w:color="000000" w:fill="FFFFFF"/>
            <w:noWrap/>
            <w:vAlign w:val="center"/>
            <w:hideMark/>
          </w:tcPr>
          <w:p w14:paraId="705CC0B0"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315916ED"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41D146A8"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14907C97"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0608735E"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r>
      <w:tr w:rsidR="00852080" w:rsidRPr="00852080" w14:paraId="3F52F27A" w14:textId="77777777" w:rsidTr="00852080">
        <w:trPr>
          <w:trHeight w:hRule="exact" w:val="220"/>
        </w:trPr>
        <w:tc>
          <w:tcPr>
            <w:tcW w:w="2454" w:type="pct"/>
            <w:tcBorders>
              <w:top w:val="nil"/>
              <w:left w:val="nil"/>
              <w:bottom w:val="nil"/>
              <w:right w:val="nil"/>
            </w:tcBorders>
            <w:shd w:val="clear" w:color="auto" w:fill="auto"/>
            <w:noWrap/>
            <w:vAlign w:val="center"/>
            <w:hideMark/>
          </w:tcPr>
          <w:p w14:paraId="33CF00D7" w14:textId="77777777" w:rsidR="00852080" w:rsidRPr="00852080" w:rsidRDefault="00852080" w:rsidP="00852080">
            <w:pPr>
              <w:spacing w:before="0" w:after="0" w:line="240" w:lineRule="auto"/>
              <w:ind w:left="340"/>
              <w:rPr>
                <w:rFonts w:ascii="Arial" w:hAnsi="Arial" w:cs="Arial"/>
                <w:sz w:val="16"/>
                <w:szCs w:val="16"/>
              </w:rPr>
            </w:pPr>
            <w:r w:rsidRPr="00852080">
              <w:rPr>
                <w:rFonts w:ascii="Arial" w:hAnsi="Arial" w:cs="Arial"/>
                <w:sz w:val="16"/>
                <w:szCs w:val="16"/>
              </w:rPr>
              <w:t>Paddock to Reef Monitoring, Modelling</w:t>
            </w:r>
          </w:p>
        </w:tc>
        <w:tc>
          <w:tcPr>
            <w:tcW w:w="485" w:type="pct"/>
            <w:tcBorders>
              <w:top w:val="nil"/>
              <w:left w:val="nil"/>
              <w:bottom w:val="nil"/>
              <w:right w:val="nil"/>
            </w:tcBorders>
            <w:shd w:val="clear" w:color="auto" w:fill="auto"/>
            <w:noWrap/>
            <w:vAlign w:val="bottom"/>
            <w:hideMark/>
          </w:tcPr>
          <w:p w14:paraId="276018C4" w14:textId="77777777" w:rsidR="00852080" w:rsidRPr="00852080" w:rsidRDefault="00852080" w:rsidP="00852080">
            <w:pPr>
              <w:spacing w:before="0" w:after="0" w:line="240" w:lineRule="auto"/>
              <w:ind w:firstLineChars="200" w:firstLine="320"/>
              <w:rPr>
                <w:rFonts w:ascii="Arial" w:hAnsi="Arial" w:cs="Arial"/>
                <w:sz w:val="16"/>
                <w:szCs w:val="16"/>
              </w:rPr>
            </w:pPr>
          </w:p>
        </w:tc>
        <w:tc>
          <w:tcPr>
            <w:tcW w:w="565" w:type="pct"/>
            <w:tcBorders>
              <w:top w:val="nil"/>
              <w:left w:val="nil"/>
              <w:bottom w:val="nil"/>
              <w:right w:val="nil"/>
            </w:tcBorders>
            <w:shd w:val="clear" w:color="000000" w:fill="E6F2FF"/>
            <w:noWrap/>
            <w:vAlign w:val="bottom"/>
            <w:hideMark/>
          </w:tcPr>
          <w:p w14:paraId="2CA2D6D2" w14:textId="77777777" w:rsidR="00852080" w:rsidRPr="00852080" w:rsidRDefault="00852080" w:rsidP="00852080">
            <w:pPr>
              <w:spacing w:before="0" w:after="0" w:line="240" w:lineRule="auto"/>
              <w:rPr>
                <w:rFonts w:ascii="Arial" w:hAnsi="Arial" w:cs="Arial"/>
                <w:sz w:val="16"/>
                <w:szCs w:val="16"/>
              </w:rPr>
            </w:pPr>
            <w:r w:rsidRPr="00852080">
              <w:rPr>
                <w:rFonts w:ascii="Arial" w:hAnsi="Arial" w:cs="Arial"/>
                <w:sz w:val="16"/>
                <w:szCs w:val="16"/>
              </w:rPr>
              <w:t> </w:t>
            </w:r>
          </w:p>
        </w:tc>
        <w:tc>
          <w:tcPr>
            <w:tcW w:w="525" w:type="pct"/>
            <w:tcBorders>
              <w:top w:val="nil"/>
              <w:left w:val="nil"/>
              <w:bottom w:val="nil"/>
              <w:right w:val="nil"/>
            </w:tcBorders>
            <w:shd w:val="clear" w:color="auto" w:fill="auto"/>
            <w:noWrap/>
            <w:vAlign w:val="bottom"/>
            <w:hideMark/>
          </w:tcPr>
          <w:p w14:paraId="7E17F1EE" w14:textId="77777777" w:rsidR="00852080" w:rsidRPr="00852080" w:rsidRDefault="00852080" w:rsidP="00852080">
            <w:pPr>
              <w:spacing w:before="0" w:after="0" w:line="240" w:lineRule="auto"/>
              <w:rPr>
                <w:rFonts w:ascii="Arial" w:hAnsi="Arial" w:cs="Arial"/>
                <w:sz w:val="16"/>
                <w:szCs w:val="16"/>
              </w:rPr>
            </w:pPr>
          </w:p>
        </w:tc>
        <w:tc>
          <w:tcPr>
            <w:tcW w:w="485" w:type="pct"/>
            <w:tcBorders>
              <w:top w:val="nil"/>
              <w:left w:val="nil"/>
              <w:bottom w:val="nil"/>
              <w:right w:val="nil"/>
            </w:tcBorders>
            <w:shd w:val="clear" w:color="auto" w:fill="auto"/>
            <w:noWrap/>
            <w:vAlign w:val="bottom"/>
            <w:hideMark/>
          </w:tcPr>
          <w:p w14:paraId="77A927C6" w14:textId="77777777" w:rsidR="00852080" w:rsidRPr="00852080" w:rsidRDefault="00852080" w:rsidP="00852080">
            <w:pPr>
              <w:spacing w:before="0" w:after="0" w:line="240" w:lineRule="auto"/>
              <w:rPr>
                <w:rFonts w:ascii="Times New Roman" w:hAnsi="Times New Roman"/>
                <w:sz w:val="20"/>
              </w:rPr>
            </w:pPr>
          </w:p>
        </w:tc>
        <w:tc>
          <w:tcPr>
            <w:tcW w:w="485" w:type="pct"/>
            <w:tcBorders>
              <w:top w:val="nil"/>
              <w:left w:val="nil"/>
              <w:bottom w:val="nil"/>
              <w:right w:val="nil"/>
            </w:tcBorders>
            <w:shd w:val="clear" w:color="auto" w:fill="auto"/>
            <w:noWrap/>
            <w:vAlign w:val="bottom"/>
            <w:hideMark/>
          </w:tcPr>
          <w:p w14:paraId="2F67E1EC" w14:textId="77777777" w:rsidR="00852080" w:rsidRPr="00852080" w:rsidRDefault="00852080" w:rsidP="00852080">
            <w:pPr>
              <w:spacing w:before="0" w:after="0" w:line="240" w:lineRule="auto"/>
              <w:rPr>
                <w:rFonts w:ascii="Times New Roman" w:hAnsi="Times New Roman"/>
                <w:sz w:val="20"/>
              </w:rPr>
            </w:pPr>
          </w:p>
        </w:tc>
      </w:tr>
      <w:tr w:rsidR="00852080" w:rsidRPr="00852080" w14:paraId="4AA18823" w14:textId="77777777" w:rsidTr="00852080">
        <w:trPr>
          <w:trHeight w:hRule="exact" w:val="220"/>
        </w:trPr>
        <w:tc>
          <w:tcPr>
            <w:tcW w:w="2454" w:type="pct"/>
            <w:tcBorders>
              <w:top w:val="nil"/>
              <w:left w:val="nil"/>
              <w:bottom w:val="nil"/>
              <w:right w:val="nil"/>
            </w:tcBorders>
            <w:shd w:val="clear" w:color="auto" w:fill="auto"/>
            <w:noWrap/>
            <w:vAlign w:val="center"/>
            <w:hideMark/>
          </w:tcPr>
          <w:p w14:paraId="6C2D00B1" w14:textId="77777777" w:rsidR="00852080" w:rsidRPr="00852080" w:rsidRDefault="00852080" w:rsidP="00852080">
            <w:pPr>
              <w:spacing w:before="0" w:after="0" w:line="240" w:lineRule="auto"/>
              <w:ind w:left="510"/>
              <w:rPr>
                <w:rFonts w:ascii="Arial" w:hAnsi="Arial" w:cs="Arial"/>
                <w:sz w:val="16"/>
                <w:szCs w:val="16"/>
              </w:rPr>
            </w:pPr>
            <w:r w:rsidRPr="00852080">
              <w:rPr>
                <w:rFonts w:ascii="Arial" w:hAnsi="Arial" w:cs="Arial"/>
                <w:sz w:val="16"/>
                <w:szCs w:val="16"/>
              </w:rPr>
              <w:t>and Reporting Program</w:t>
            </w:r>
          </w:p>
        </w:tc>
        <w:tc>
          <w:tcPr>
            <w:tcW w:w="485" w:type="pct"/>
            <w:tcBorders>
              <w:top w:val="nil"/>
              <w:left w:val="nil"/>
              <w:bottom w:val="nil"/>
              <w:right w:val="nil"/>
            </w:tcBorders>
            <w:shd w:val="clear" w:color="000000" w:fill="FFFFFF"/>
            <w:noWrap/>
            <w:vAlign w:val="center"/>
            <w:hideMark/>
          </w:tcPr>
          <w:p w14:paraId="1580865B"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7.9</w:t>
            </w:r>
          </w:p>
        </w:tc>
        <w:tc>
          <w:tcPr>
            <w:tcW w:w="565" w:type="pct"/>
            <w:tcBorders>
              <w:top w:val="nil"/>
              <w:left w:val="nil"/>
              <w:bottom w:val="nil"/>
              <w:right w:val="nil"/>
            </w:tcBorders>
            <w:shd w:val="clear" w:color="000000" w:fill="E6F2FF"/>
            <w:noWrap/>
            <w:vAlign w:val="center"/>
            <w:hideMark/>
          </w:tcPr>
          <w:p w14:paraId="7EAF14DD"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4.6</w:t>
            </w:r>
          </w:p>
        </w:tc>
        <w:tc>
          <w:tcPr>
            <w:tcW w:w="525" w:type="pct"/>
            <w:tcBorders>
              <w:top w:val="nil"/>
              <w:left w:val="nil"/>
              <w:bottom w:val="nil"/>
              <w:right w:val="nil"/>
            </w:tcBorders>
            <w:shd w:val="clear" w:color="000000" w:fill="FFFFFF"/>
            <w:noWrap/>
            <w:vAlign w:val="center"/>
            <w:hideMark/>
          </w:tcPr>
          <w:p w14:paraId="1DC07140" w14:textId="28750BD1"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7AC56D9A" w14:textId="2D530D78"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030AA67C" w14:textId="66388570"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r>
      <w:tr w:rsidR="00852080" w:rsidRPr="00852080" w14:paraId="081B0568" w14:textId="77777777" w:rsidTr="00852080">
        <w:trPr>
          <w:trHeight w:hRule="exact" w:val="220"/>
        </w:trPr>
        <w:tc>
          <w:tcPr>
            <w:tcW w:w="2454" w:type="pct"/>
            <w:tcBorders>
              <w:top w:val="nil"/>
              <w:left w:val="nil"/>
              <w:bottom w:val="nil"/>
              <w:right w:val="nil"/>
            </w:tcBorders>
            <w:shd w:val="clear" w:color="000000" w:fill="FFFFFF"/>
            <w:noWrap/>
            <w:vAlign w:val="center"/>
            <w:hideMark/>
          </w:tcPr>
          <w:p w14:paraId="31F07D30" w14:textId="77777777" w:rsidR="00852080" w:rsidRPr="00852080" w:rsidRDefault="00852080" w:rsidP="00852080">
            <w:pPr>
              <w:spacing w:before="0" w:after="0" w:line="240" w:lineRule="auto"/>
              <w:ind w:left="340"/>
              <w:rPr>
                <w:rFonts w:ascii="Arial" w:hAnsi="Arial" w:cs="Arial"/>
                <w:sz w:val="16"/>
                <w:szCs w:val="16"/>
              </w:rPr>
            </w:pPr>
            <w:r w:rsidRPr="00852080">
              <w:rPr>
                <w:rFonts w:ascii="Arial" w:hAnsi="Arial" w:cs="Arial"/>
                <w:sz w:val="16"/>
                <w:szCs w:val="16"/>
              </w:rPr>
              <w:t xml:space="preserve">Sustainable Fisheries </w:t>
            </w:r>
          </w:p>
        </w:tc>
        <w:tc>
          <w:tcPr>
            <w:tcW w:w="485" w:type="pct"/>
            <w:tcBorders>
              <w:top w:val="nil"/>
              <w:left w:val="nil"/>
              <w:bottom w:val="nil"/>
              <w:right w:val="nil"/>
            </w:tcBorders>
            <w:shd w:val="clear" w:color="000000" w:fill="FFFFFF"/>
            <w:noWrap/>
            <w:vAlign w:val="center"/>
            <w:hideMark/>
          </w:tcPr>
          <w:p w14:paraId="71FF5614"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18.0</w:t>
            </w:r>
          </w:p>
        </w:tc>
        <w:tc>
          <w:tcPr>
            <w:tcW w:w="565" w:type="pct"/>
            <w:tcBorders>
              <w:top w:val="nil"/>
              <w:left w:val="nil"/>
              <w:bottom w:val="nil"/>
              <w:right w:val="nil"/>
            </w:tcBorders>
            <w:shd w:val="clear" w:color="000000" w:fill="E6F2FF"/>
            <w:noWrap/>
            <w:vAlign w:val="center"/>
            <w:hideMark/>
          </w:tcPr>
          <w:p w14:paraId="6B962D95"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18.0</w:t>
            </w:r>
          </w:p>
        </w:tc>
        <w:tc>
          <w:tcPr>
            <w:tcW w:w="525" w:type="pct"/>
            <w:tcBorders>
              <w:top w:val="nil"/>
              <w:left w:val="nil"/>
              <w:bottom w:val="nil"/>
              <w:right w:val="nil"/>
            </w:tcBorders>
            <w:shd w:val="clear" w:color="000000" w:fill="FFFFFF"/>
            <w:noWrap/>
            <w:vAlign w:val="center"/>
            <w:hideMark/>
          </w:tcPr>
          <w:p w14:paraId="7B5F91C1" w14:textId="21641984"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1C679738" w14:textId="1833B226"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4D210DCB" w14:textId="12462370"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r>
      <w:tr w:rsidR="00852080" w:rsidRPr="00852080" w14:paraId="5849D1B6" w14:textId="77777777" w:rsidTr="00852080">
        <w:trPr>
          <w:trHeight w:hRule="exact" w:val="220"/>
        </w:trPr>
        <w:tc>
          <w:tcPr>
            <w:tcW w:w="2454" w:type="pct"/>
            <w:tcBorders>
              <w:top w:val="nil"/>
              <w:left w:val="nil"/>
              <w:bottom w:val="nil"/>
              <w:right w:val="nil"/>
            </w:tcBorders>
            <w:shd w:val="clear" w:color="000000" w:fill="FFFFFF"/>
            <w:noWrap/>
            <w:vAlign w:val="center"/>
            <w:hideMark/>
          </w:tcPr>
          <w:p w14:paraId="0FAB2666" w14:textId="77777777" w:rsidR="00852080" w:rsidRPr="00852080" w:rsidRDefault="00852080" w:rsidP="00852080">
            <w:pPr>
              <w:spacing w:before="0" w:after="0" w:line="240" w:lineRule="auto"/>
              <w:ind w:left="170"/>
              <w:rPr>
                <w:rFonts w:ascii="Arial" w:hAnsi="Arial" w:cs="Arial"/>
                <w:sz w:val="16"/>
                <w:szCs w:val="16"/>
              </w:rPr>
            </w:pPr>
            <w:r w:rsidRPr="00852080">
              <w:rPr>
                <w:rFonts w:ascii="Arial" w:hAnsi="Arial" w:cs="Arial"/>
                <w:sz w:val="16"/>
                <w:szCs w:val="16"/>
              </w:rPr>
              <w:t>Saving Native Species</w:t>
            </w:r>
          </w:p>
        </w:tc>
        <w:tc>
          <w:tcPr>
            <w:tcW w:w="485" w:type="pct"/>
            <w:tcBorders>
              <w:top w:val="nil"/>
              <w:left w:val="nil"/>
              <w:bottom w:val="nil"/>
              <w:right w:val="nil"/>
            </w:tcBorders>
            <w:shd w:val="clear" w:color="000000" w:fill="FFFFFF"/>
            <w:noWrap/>
            <w:vAlign w:val="center"/>
            <w:hideMark/>
          </w:tcPr>
          <w:p w14:paraId="33ECD2B3"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1.6</w:t>
            </w:r>
          </w:p>
        </w:tc>
        <w:tc>
          <w:tcPr>
            <w:tcW w:w="565" w:type="pct"/>
            <w:tcBorders>
              <w:top w:val="nil"/>
              <w:left w:val="nil"/>
              <w:bottom w:val="nil"/>
              <w:right w:val="nil"/>
            </w:tcBorders>
            <w:shd w:val="clear" w:color="000000" w:fill="E6F2FF"/>
            <w:noWrap/>
            <w:vAlign w:val="center"/>
            <w:hideMark/>
          </w:tcPr>
          <w:p w14:paraId="1F5BE6FC"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0.6</w:t>
            </w:r>
          </w:p>
        </w:tc>
        <w:tc>
          <w:tcPr>
            <w:tcW w:w="525" w:type="pct"/>
            <w:tcBorders>
              <w:top w:val="nil"/>
              <w:left w:val="nil"/>
              <w:bottom w:val="nil"/>
              <w:right w:val="nil"/>
            </w:tcBorders>
            <w:shd w:val="clear" w:color="000000" w:fill="FFFFFF"/>
            <w:noWrap/>
            <w:vAlign w:val="center"/>
            <w:hideMark/>
          </w:tcPr>
          <w:p w14:paraId="23B90FBD" w14:textId="27CA4C0B"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0D9D965D" w14:textId="16D3F8FF"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719E12F2" w14:textId="5D040E8D"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r>
      <w:tr w:rsidR="00852080" w:rsidRPr="00852080" w14:paraId="499E8454" w14:textId="77777777" w:rsidTr="00852080">
        <w:trPr>
          <w:trHeight w:hRule="exact" w:val="225"/>
        </w:trPr>
        <w:tc>
          <w:tcPr>
            <w:tcW w:w="2454" w:type="pct"/>
            <w:tcBorders>
              <w:top w:val="nil"/>
              <w:left w:val="nil"/>
              <w:bottom w:val="nil"/>
              <w:right w:val="nil"/>
            </w:tcBorders>
            <w:shd w:val="clear" w:color="000000" w:fill="FFFFFF"/>
            <w:noWrap/>
            <w:vAlign w:val="center"/>
            <w:hideMark/>
          </w:tcPr>
          <w:p w14:paraId="22FF2071" w14:textId="7FAF0EBC" w:rsidR="00852080" w:rsidRPr="00852080" w:rsidRDefault="00852080" w:rsidP="00852080">
            <w:pPr>
              <w:spacing w:before="0" w:after="0" w:line="240" w:lineRule="auto"/>
              <w:ind w:left="170"/>
              <w:rPr>
                <w:rFonts w:ascii="Arial" w:hAnsi="Arial" w:cs="Arial"/>
                <w:sz w:val="16"/>
                <w:szCs w:val="16"/>
              </w:rPr>
            </w:pPr>
            <w:r w:rsidRPr="00852080">
              <w:rPr>
                <w:rFonts w:ascii="Arial" w:hAnsi="Arial" w:cs="Arial"/>
                <w:sz w:val="16"/>
                <w:szCs w:val="16"/>
              </w:rPr>
              <w:t>Strengthen Australia</w:t>
            </w:r>
            <w:r w:rsidR="0010007F">
              <w:rPr>
                <w:rFonts w:ascii="Arial" w:hAnsi="Arial" w:cs="Arial"/>
                <w:sz w:val="16"/>
                <w:szCs w:val="16"/>
              </w:rPr>
              <w:t>’</w:t>
            </w:r>
            <w:r w:rsidRPr="00852080">
              <w:rPr>
                <w:rFonts w:ascii="Arial" w:hAnsi="Arial" w:cs="Arial"/>
                <w:sz w:val="16"/>
                <w:szCs w:val="16"/>
              </w:rPr>
              <w:t>s frontline biosecurity</w:t>
            </w:r>
          </w:p>
        </w:tc>
        <w:tc>
          <w:tcPr>
            <w:tcW w:w="485" w:type="pct"/>
            <w:tcBorders>
              <w:top w:val="nil"/>
              <w:left w:val="nil"/>
              <w:bottom w:val="nil"/>
              <w:right w:val="nil"/>
            </w:tcBorders>
            <w:shd w:val="clear" w:color="000000" w:fill="FFFFFF"/>
            <w:noWrap/>
            <w:vAlign w:val="center"/>
            <w:hideMark/>
          </w:tcPr>
          <w:p w14:paraId="308C430D"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0FF525D0"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4AB8591B"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1D3F31A9"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1C60D380"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r>
      <w:tr w:rsidR="00852080" w:rsidRPr="00852080" w14:paraId="17B3F885" w14:textId="77777777" w:rsidTr="00852080">
        <w:trPr>
          <w:trHeight w:hRule="exact" w:val="225"/>
        </w:trPr>
        <w:tc>
          <w:tcPr>
            <w:tcW w:w="2454" w:type="pct"/>
            <w:tcBorders>
              <w:top w:val="nil"/>
              <w:left w:val="nil"/>
              <w:bottom w:val="nil"/>
              <w:right w:val="nil"/>
            </w:tcBorders>
            <w:shd w:val="clear" w:color="000000" w:fill="FFFFFF"/>
            <w:noWrap/>
            <w:vAlign w:val="center"/>
            <w:hideMark/>
          </w:tcPr>
          <w:p w14:paraId="61477882" w14:textId="77777777" w:rsidR="00852080" w:rsidRPr="00852080" w:rsidRDefault="00852080" w:rsidP="00852080">
            <w:pPr>
              <w:spacing w:before="0" w:after="0" w:line="240" w:lineRule="auto"/>
              <w:ind w:left="340"/>
              <w:rPr>
                <w:rFonts w:ascii="Arial" w:hAnsi="Arial" w:cs="Arial"/>
                <w:sz w:val="16"/>
                <w:szCs w:val="16"/>
              </w:rPr>
            </w:pPr>
            <w:r w:rsidRPr="00852080">
              <w:rPr>
                <w:rFonts w:ascii="Arial" w:hAnsi="Arial" w:cs="Arial"/>
                <w:sz w:val="16"/>
                <w:szCs w:val="16"/>
              </w:rPr>
              <w:t>capability and domestic preparedness</w:t>
            </w:r>
          </w:p>
        </w:tc>
        <w:tc>
          <w:tcPr>
            <w:tcW w:w="485" w:type="pct"/>
            <w:tcBorders>
              <w:top w:val="nil"/>
              <w:left w:val="nil"/>
              <w:bottom w:val="nil"/>
              <w:right w:val="nil"/>
            </w:tcBorders>
            <w:shd w:val="clear" w:color="000000" w:fill="FFFFFF"/>
            <w:noWrap/>
            <w:vAlign w:val="center"/>
            <w:hideMark/>
          </w:tcPr>
          <w:p w14:paraId="0DE705F2"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6.0</w:t>
            </w:r>
          </w:p>
        </w:tc>
        <w:tc>
          <w:tcPr>
            <w:tcW w:w="565" w:type="pct"/>
            <w:tcBorders>
              <w:top w:val="nil"/>
              <w:left w:val="nil"/>
              <w:bottom w:val="nil"/>
              <w:right w:val="nil"/>
            </w:tcBorders>
            <w:shd w:val="clear" w:color="000000" w:fill="E6F2FF"/>
            <w:noWrap/>
            <w:vAlign w:val="center"/>
            <w:hideMark/>
          </w:tcPr>
          <w:p w14:paraId="72DBCBE9" w14:textId="79D5487E"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525" w:type="pct"/>
            <w:tcBorders>
              <w:top w:val="nil"/>
              <w:left w:val="nil"/>
              <w:bottom w:val="nil"/>
              <w:right w:val="nil"/>
            </w:tcBorders>
            <w:shd w:val="clear" w:color="000000" w:fill="FFFFFF"/>
            <w:noWrap/>
            <w:vAlign w:val="center"/>
            <w:hideMark/>
          </w:tcPr>
          <w:p w14:paraId="752A8FEB" w14:textId="064AEFE8"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7CE02852" w14:textId="03E23A94"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3E77DF08" w14:textId="18EDE216"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r>
      <w:tr w:rsidR="00852080" w:rsidRPr="00852080" w14:paraId="74B6DA47" w14:textId="77777777" w:rsidTr="00852080">
        <w:trPr>
          <w:trHeight w:hRule="exact" w:val="225"/>
        </w:trPr>
        <w:tc>
          <w:tcPr>
            <w:tcW w:w="2454" w:type="pct"/>
            <w:tcBorders>
              <w:top w:val="nil"/>
              <w:left w:val="nil"/>
              <w:bottom w:val="nil"/>
              <w:right w:val="nil"/>
            </w:tcBorders>
            <w:shd w:val="clear" w:color="auto" w:fill="auto"/>
            <w:noWrap/>
            <w:vAlign w:val="center"/>
            <w:hideMark/>
          </w:tcPr>
          <w:p w14:paraId="6E51CC26" w14:textId="77777777" w:rsidR="00852080" w:rsidRPr="00852080" w:rsidRDefault="00852080" w:rsidP="00852080">
            <w:pPr>
              <w:spacing w:before="0" w:after="0" w:line="240" w:lineRule="auto"/>
              <w:ind w:left="170"/>
              <w:rPr>
                <w:rFonts w:ascii="Arial" w:hAnsi="Arial" w:cs="Arial"/>
                <w:sz w:val="16"/>
                <w:szCs w:val="16"/>
              </w:rPr>
            </w:pPr>
            <w:r w:rsidRPr="00852080">
              <w:rPr>
                <w:rFonts w:ascii="Arial" w:hAnsi="Arial" w:cs="Arial"/>
                <w:sz w:val="16"/>
                <w:szCs w:val="16"/>
              </w:rPr>
              <w:t>Support Forestry Strategy Development</w:t>
            </w:r>
          </w:p>
        </w:tc>
        <w:tc>
          <w:tcPr>
            <w:tcW w:w="485" w:type="pct"/>
            <w:tcBorders>
              <w:top w:val="nil"/>
              <w:left w:val="nil"/>
              <w:bottom w:val="nil"/>
              <w:right w:val="nil"/>
            </w:tcBorders>
            <w:shd w:val="clear" w:color="auto" w:fill="auto"/>
            <w:noWrap/>
            <w:vAlign w:val="center"/>
            <w:hideMark/>
          </w:tcPr>
          <w:p w14:paraId="5311B2BB"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1.2</w:t>
            </w:r>
          </w:p>
        </w:tc>
        <w:tc>
          <w:tcPr>
            <w:tcW w:w="565" w:type="pct"/>
            <w:tcBorders>
              <w:top w:val="nil"/>
              <w:left w:val="nil"/>
              <w:bottom w:val="nil"/>
              <w:right w:val="nil"/>
            </w:tcBorders>
            <w:shd w:val="clear" w:color="000000" w:fill="E6F2FF"/>
            <w:noWrap/>
            <w:vAlign w:val="center"/>
            <w:hideMark/>
          </w:tcPr>
          <w:p w14:paraId="6902A38C"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0.6</w:t>
            </w:r>
          </w:p>
        </w:tc>
        <w:tc>
          <w:tcPr>
            <w:tcW w:w="525" w:type="pct"/>
            <w:tcBorders>
              <w:top w:val="nil"/>
              <w:left w:val="nil"/>
              <w:bottom w:val="nil"/>
              <w:right w:val="nil"/>
            </w:tcBorders>
            <w:shd w:val="clear" w:color="auto" w:fill="auto"/>
            <w:noWrap/>
            <w:vAlign w:val="center"/>
            <w:hideMark/>
          </w:tcPr>
          <w:p w14:paraId="2549161E" w14:textId="790720CF"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auto" w:fill="auto"/>
            <w:noWrap/>
            <w:vAlign w:val="center"/>
            <w:hideMark/>
          </w:tcPr>
          <w:p w14:paraId="7FE231B8" w14:textId="21829598"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auto" w:fill="auto"/>
            <w:noWrap/>
            <w:vAlign w:val="center"/>
            <w:hideMark/>
          </w:tcPr>
          <w:p w14:paraId="239A6239" w14:textId="29B1AD61"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r>
      <w:tr w:rsidR="00852080" w:rsidRPr="00852080" w14:paraId="3EA9D9EC" w14:textId="77777777" w:rsidTr="00852080">
        <w:trPr>
          <w:trHeight w:hRule="exact" w:val="225"/>
        </w:trPr>
        <w:tc>
          <w:tcPr>
            <w:tcW w:w="2454" w:type="pct"/>
            <w:tcBorders>
              <w:top w:val="nil"/>
              <w:left w:val="nil"/>
              <w:bottom w:val="nil"/>
              <w:right w:val="nil"/>
            </w:tcBorders>
            <w:shd w:val="clear" w:color="auto" w:fill="auto"/>
            <w:noWrap/>
            <w:vAlign w:val="center"/>
            <w:hideMark/>
          </w:tcPr>
          <w:p w14:paraId="25E0D120" w14:textId="77777777" w:rsidR="00852080" w:rsidRPr="00852080" w:rsidRDefault="00852080" w:rsidP="00852080">
            <w:pPr>
              <w:spacing w:before="0" w:after="0" w:line="240" w:lineRule="auto"/>
              <w:ind w:left="170"/>
              <w:rPr>
                <w:rFonts w:ascii="Arial" w:hAnsi="Arial" w:cs="Arial"/>
                <w:sz w:val="16"/>
                <w:szCs w:val="16"/>
              </w:rPr>
            </w:pPr>
            <w:r w:rsidRPr="00852080">
              <w:rPr>
                <w:rFonts w:ascii="Arial" w:hAnsi="Arial" w:cs="Arial"/>
                <w:sz w:val="16"/>
                <w:szCs w:val="16"/>
              </w:rPr>
              <w:t>Temporary cap on the price of coal</w:t>
            </w:r>
          </w:p>
        </w:tc>
        <w:tc>
          <w:tcPr>
            <w:tcW w:w="485" w:type="pct"/>
            <w:tcBorders>
              <w:top w:val="nil"/>
              <w:left w:val="nil"/>
              <w:bottom w:val="nil"/>
              <w:right w:val="nil"/>
            </w:tcBorders>
            <w:shd w:val="clear" w:color="000000" w:fill="FFFFFF"/>
            <w:noWrap/>
            <w:vAlign w:val="center"/>
            <w:hideMark/>
          </w:tcPr>
          <w:p w14:paraId="3CC391DD" w14:textId="77777777" w:rsidR="00852080" w:rsidRPr="00852080" w:rsidRDefault="00852080" w:rsidP="00852080">
            <w:pPr>
              <w:spacing w:before="0" w:after="0" w:line="240" w:lineRule="auto"/>
              <w:jc w:val="right"/>
              <w:rPr>
                <w:rFonts w:ascii="Arial" w:hAnsi="Arial" w:cs="Arial"/>
                <w:sz w:val="16"/>
                <w:szCs w:val="16"/>
              </w:rPr>
            </w:pPr>
            <w:proofErr w:type="spellStart"/>
            <w:r w:rsidRPr="00852080">
              <w:rPr>
                <w:rFonts w:ascii="Arial" w:hAnsi="Arial" w:cs="Arial"/>
                <w:sz w:val="16"/>
                <w:szCs w:val="16"/>
              </w:rPr>
              <w:t>nfp</w:t>
            </w:r>
            <w:proofErr w:type="spellEnd"/>
          </w:p>
        </w:tc>
        <w:tc>
          <w:tcPr>
            <w:tcW w:w="565" w:type="pct"/>
            <w:tcBorders>
              <w:top w:val="nil"/>
              <w:left w:val="nil"/>
              <w:bottom w:val="nil"/>
              <w:right w:val="nil"/>
            </w:tcBorders>
            <w:shd w:val="clear" w:color="000000" w:fill="E6F2FF"/>
            <w:noWrap/>
            <w:vAlign w:val="center"/>
            <w:hideMark/>
          </w:tcPr>
          <w:p w14:paraId="35BFB1F0" w14:textId="20552ED1"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525" w:type="pct"/>
            <w:tcBorders>
              <w:top w:val="nil"/>
              <w:left w:val="nil"/>
              <w:bottom w:val="nil"/>
              <w:right w:val="nil"/>
            </w:tcBorders>
            <w:shd w:val="clear" w:color="000000" w:fill="FFFFFF"/>
            <w:noWrap/>
            <w:vAlign w:val="center"/>
            <w:hideMark/>
          </w:tcPr>
          <w:p w14:paraId="161A182F" w14:textId="7EF1D3D3"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021E8E4E" w14:textId="1E5845EF"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694607E5" w14:textId="3B7F941A"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r>
      <w:tr w:rsidR="00852080" w:rsidRPr="00852080" w14:paraId="2388DB69" w14:textId="77777777" w:rsidTr="00852080">
        <w:trPr>
          <w:trHeight w:hRule="exact" w:val="225"/>
        </w:trPr>
        <w:tc>
          <w:tcPr>
            <w:tcW w:w="2454" w:type="pct"/>
            <w:tcBorders>
              <w:top w:val="nil"/>
              <w:left w:val="nil"/>
              <w:bottom w:val="nil"/>
              <w:right w:val="nil"/>
            </w:tcBorders>
            <w:shd w:val="clear" w:color="auto" w:fill="auto"/>
            <w:noWrap/>
            <w:vAlign w:val="center"/>
            <w:hideMark/>
          </w:tcPr>
          <w:p w14:paraId="151A1BA3" w14:textId="77777777" w:rsidR="00852080" w:rsidRPr="00852080" w:rsidRDefault="00852080" w:rsidP="00852080">
            <w:pPr>
              <w:spacing w:before="0" w:after="0" w:line="240" w:lineRule="auto"/>
              <w:ind w:left="170"/>
              <w:rPr>
                <w:rFonts w:ascii="Arial" w:hAnsi="Arial" w:cs="Arial"/>
                <w:color w:val="000000"/>
                <w:sz w:val="16"/>
                <w:szCs w:val="16"/>
              </w:rPr>
            </w:pPr>
            <w:r w:rsidRPr="00852080">
              <w:rPr>
                <w:rFonts w:ascii="Arial" w:hAnsi="Arial" w:cs="Arial"/>
                <w:color w:val="000000"/>
                <w:sz w:val="16"/>
                <w:szCs w:val="16"/>
              </w:rPr>
              <w:t>Transforming Digital Environmental</w:t>
            </w:r>
          </w:p>
        </w:tc>
        <w:tc>
          <w:tcPr>
            <w:tcW w:w="485" w:type="pct"/>
            <w:tcBorders>
              <w:top w:val="nil"/>
              <w:left w:val="nil"/>
              <w:bottom w:val="nil"/>
              <w:right w:val="nil"/>
            </w:tcBorders>
            <w:shd w:val="clear" w:color="000000" w:fill="FFFFFF"/>
            <w:noWrap/>
            <w:vAlign w:val="center"/>
            <w:hideMark/>
          </w:tcPr>
          <w:p w14:paraId="25A2FB15"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565" w:type="pct"/>
            <w:tcBorders>
              <w:top w:val="nil"/>
              <w:left w:val="nil"/>
              <w:bottom w:val="nil"/>
              <w:right w:val="nil"/>
            </w:tcBorders>
            <w:shd w:val="clear" w:color="000000" w:fill="E6F2FF"/>
            <w:noWrap/>
            <w:vAlign w:val="center"/>
            <w:hideMark/>
          </w:tcPr>
          <w:p w14:paraId="78871750"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525" w:type="pct"/>
            <w:tcBorders>
              <w:top w:val="nil"/>
              <w:left w:val="nil"/>
              <w:bottom w:val="nil"/>
              <w:right w:val="nil"/>
            </w:tcBorders>
            <w:shd w:val="clear" w:color="000000" w:fill="FFFFFF"/>
            <w:noWrap/>
            <w:vAlign w:val="center"/>
            <w:hideMark/>
          </w:tcPr>
          <w:p w14:paraId="71964B39"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2DD0D0F4"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3EECF53C"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 </w:t>
            </w:r>
          </w:p>
        </w:tc>
      </w:tr>
      <w:tr w:rsidR="00852080" w:rsidRPr="00852080" w14:paraId="44C83DEF" w14:textId="77777777" w:rsidTr="00852080">
        <w:trPr>
          <w:trHeight w:hRule="exact" w:val="225"/>
        </w:trPr>
        <w:tc>
          <w:tcPr>
            <w:tcW w:w="2454" w:type="pct"/>
            <w:tcBorders>
              <w:top w:val="nil"/>
              <w:left w:val="nil"/>
              <w:bottom w:val="nil"/>
              <w:right w:val="nil"/>
            </w:tcBorders>
            <w:shd w:val="clear" w:color="auto" w:fill="auto"/>
            <w:noWrap/>
            <w:vAlign w:val="center"/>
            <w:hideMark/>
          </w:tcPr>
          <w:p w14:paraId="5456121A" w14:textId="77777777" w:rsidR="00852080" w:rsidRPr="00852080" w:rsidRDefault="00852080" w:rsidP="00852080">
            <w:pPr>
              <w:spacing w:before="0" w:after="0" w:line="240" w:lineRule="auto"/>
              <w:ind w:left="340"/>
              <w:rPr>
                <w:rFonts w:ascii="Arial" w:hAnsi="Arial" w:cs="Arial"/>
                <w:color w:val="000000"/>
                <w:sz w:val="16"/>
                <w:szCs w:val="16"/>
              </w:rPr>
            </w:pPr>
            <w:r w:rsidRPr="00852080">
              <w:rPr>
                <w:rFonts w:ascii="Arial" w:hAnsi="Arial" w:cs="Arial"/>
                <w:color w:val="000000"/>
                <w:sz w:val="16"/>
                <w:szCs w:val="16"/>
              </w:rPr>
              <w:t>Assessments</w:t>
            </w:r>
          </w:p>
        </w:tc>
        <w:tc>
          <w:tcPr>
            <w:tcW w:w="485" w:type="pct"/>
            <w:tcBorders>
              <w:top w:val="nil"/>
              <w:left w:val="nil"/>
              <w:bottom w:val="nil"/>
              <w:right w:val="nil"/>
            </w:tcBorders>
            <w:shd w:val="clear" w:color="000000" w:fill="FFFFFF"/>
            <w:noWrap/>
            <w:vAlign w:val="center"/>
            <w:hideMark/>
          </w:tcPr>
          <w:p w14:paraId="050149D0"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5.6</w:t>
            </w:r>
          </w:p>
        </w:tc>
        <w:tc>
          <w:tcPr>
            <w:tcW w:w="565" w:type="pct"/>
            <w:tcBorders>
              <w:top w:val="nil"/>
              <w:left w:val="nil"/>
              <w:bottom w:val="nil"/>
              <w:right w:val="nil"/>
            </w:tcBorders>
            <w:shd w:val="clear" w:color="000000" w:fill="E6F2FF"/>
            <w:noWrap/>
            <w:vAlign w:val="center"/>
            <w:hideMark/>
          </w:tcPr>
          <w:p w14:paraId="1D79664A" w14:textId="28617EB7"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525" w:type="pct"/>
            <w:tcBorders>
              <w:top w:val="nil"/>
              <w:left w:val="nil"/>
              <w:bottom w:val="nil"/>
              <w:right w:val="nil"/>
            </w:tcBorders>
            <w:shd w:val="clear" w:color="000000" w:fill="FFFFFF"/>
            <w:noWrap/>
            <w:vAlign w:val="center"/>
            <w:hideMark/>
          </w:tcPr>
          <w:p w14:paraId="5555E16D" w14:textId="3F470115"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5AB5E372" w14:textId="22014ADD"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0EE365E2" w14:textId="26A1B7A9"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r>
      <w:tr w:rsidR="00852080" w:rsidRPr="00852080" w14:paraId="1B1D6E51" w14:textId="77777777" w:rsidTr="00852080">
        <w:trPr>
          <w:trHeight w:hRule="exact" w:val="225"/>
        </w:trPr>
        <w:tc>
          <w:tcPr>
            <w:tcW w:w="2454" w:type="pct"/>
            <w:tcBorders>
              <w:top w:val="nil"/>
              <w:left w:val="nil"/>
              <w:bottom w:val="nil"/>
              <w:right w:val="nil"/>
            </w:tcBorders>
            <w:shd w:val="clear" w:color="auto" w:fill="auto"/>
            <w:noWrap/>
            <w:vAlign w:val="center"/>
            <w:hideMark/>
          </w:tcPr>
          <w:p w14:paraId="50FCC174" w14:textId="77777777" w:rsidR="00852080" w:rsidRPr="00852080" w:rsidRDefault="00852080" w:rsidP="00852080">
            <w:pPr>
              <w:spacing w:before="0" w:after="0" w:line="240" w:lineRule="auto"/>
              <w:ind w:left="170"/>
              <w:rPr>
                <w:rFonts w:ascii="Arial" w:hAnsi="Arial" w:cs="Arial"/>
                <w:color w:val="000000"/>
                <w:sz w:val="16"/>
                <w:szCs w:val="16"/>
              </w:rPr>
            </w:pPr>
            <w:r w:rsidRPr="00852080">
              <w:rPr>
                <w:rFonts w:ascii="Arial" w:hAnsi="Arial" w:cs="Arial"/>
                <w:color w:val="000000"/>
                <w:sz w:val="16"/>
                <w:szCs w:val="16"/>
              </w:rPr>
              <w:t>Urban Rivers and Catchments Program</w:t>
            </w:r>
          </w:p>
        </w:tc>
        <w:tc>
          <w:tcPr>
            <w:tcW w:w="485" w:type="pct"/>
            <w:tcBorders>
              <w:top w:val="nil"/>
              <w:left w:val="nil"/>
              <w:bottom w:val="nil"/>
              <w:right w:val="nil"/>
            </w:tcBorders>
            <w:shd w:val="clear" w:color="000000" w:fill="FFFFFF"/>
            <w:noWrap/>
            <w:vAlign w:val="center"/>
            <w:hideMark/>
          </w:tcPr>
          <w:p w14:paraId="0B9671DC"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31.7</w:t>
            </w:r>
          </w:p>
        </w:tc>
        <w:tc>
          <w:tcPr>
            <w:tcW w:w="565" w:type="pct"/>
            <w:tcBorders>
              <w:top w:val="nil"/>
              <w:left w:val="nil"/>
              <w:bottom w:val="nil"/>
              <w:right w:val="nil"/>
            </w:tcBorders>
            <w:shd w:val="clear" w:color="000000" w:fill="E6F2FF"/>
            <w:noWrap/>
            <w:vAlign w:val="center"/>
            <w:hideMark/>
          </w:tcPr>
          <w:p w14:paraId="259ABBEC"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25.7</w:t>
            </w:r>
          </w:p>
        </w:tc>
        <w:tc>
          <w:tcPr>
            <w:tcW w:w="525" w:type="pct"/>
            <w:tcBorders>
              <w:top w:val="nil"/>
              <w:left w:val="nil"/>
              <w:bottom w:val="nil"/>
              <w:right w:val="nil"/>
            </w:tcBorders>
            <w:shd w:val="clear" w:color="000000" w:fill="FFFFFF"/>
            <w:noWrap/>
            <w:vAlign w:val="center"/>
            <w:hideMark/>
          </w:tcPr>
          <w:p w14:paraId="3C280CA6"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16.3</w:t>
            </w:r>
          </w:p>
        </w:tc>
        <w:tc>
          <w:tcPr>
            <w:tcW w:w="485" w:type="pct"/>
            <w:tcBorders>
              <w:top w:val="nil"/>
              <w:left w:val="nil"/>
              <w:bottom w:val="nil"/>
              <w:right w:val="nil"/>
            </w:tcBorders>
            <w:shd w:val="clear" w:color="000000" w:fill="FFFFFF"/>
            <w:noWrap/>
            <w:vAlign w:val="center"/>
            <w:hideMark/>
          </w:tcPr>
          <w:p w14:paraId="677A13D2"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12.7</w:t>
            </w:r>
          </w:p>
        </w:tc>
        <w:tc>
          <w:tcPr>
            <w:tcW w:w="485" w:type="pct"/>
            <w:tcBorders>
              <w:top w:val="nil"/>
              <w:left w:val="nil"/>
              <w:bottom w:val="nil"/>
              <w:right w:val="nil"/>
            </w:tcBorders>
            <w:shd w:val="clear" w:color="000000" w:fill="FFFFFF"/>
            <w:noWrap/>
            <w:vAlign w:val="center"/>
            <w:hideMark/>
          </w:tcPr>
          <w:p w14:paraId="51573F1F"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1.0</w:t>
            </w:r>
          </w:p>
        </w:tc>
      </w:tr>
      <w:tr w:rsidR="00852080" w:rsidRPr="00852080" w14:paraId="03272DF1" w14:textId="77777777" w:rsidTr="00852080">
        <w:trPr>
          <w:trHeight w:hRule="exact" w:val="225"/>
        </w:trPr>
        <w:tc>
          <w:tcPr>
            <w:tcW w:w="2454" w:type="pct"/>
            <w:tcBorders>
              <w:top w:val="nil"/>
              <w:left w:val="nil"/>
              <w:bottom w:val="nil"/>
              <w:right w:val="nil"/>
            </w:tcBorders>
            <w:shd w:val="clear" w:color="000000" w:fill="FFFFFF"/>
            <w:noWrap/>
            <w:vAlign w:val="center"/>
            <w:hideMark/>
          </w:tcPr>
          <w:p w14:paraId="531DDC09" w14:textId="77777777" w:rsidR="00852080" w:rsidRPr="00852080" w:rsidRDefault="00852080" w:rsidP="00852080">
            <w:pPr>
              <w:spacing w:before="0" w:after="0" w:line="240" w:lineRule="auto"/>
              <w:ind w:left="170"/>
              <w:rPr>
                <w:rFonts w:ascii="Arial" w:hAnsi="Arial" w:cs="Arial"/>
                <w:color w:val="000000"/>
                <w:sz w:val="16"/>
                <w:szCs w:val="16"/>
              </w:rPr>
            </w:pPr>
            <w:r w:rsidRPr="00852080">
              <w:rPr>
                <w:rFonts w:ascii="Arial" w:hAnsi="Arial" w:cs="Arial"/>
                <w:color w:val="000000"/>
                <w:sz w:val="16"/>
                <w:szCs w:val="16"/>
              </w:rPr>
              <w:t>World Heritage Sites</w:t>
            </w:r>
          </w:p>
        </w:tc>
        <w:tc>
          <w:tcPr>
            <w:tcW w:w="485" w:type="pct"/>
            <w:tcBorders>
              <w:top w:val="nil"/>
              <w:left w:val="nil"/>
              <w:bottom w:val="nil"/>
              <w:right w:val="nil"/>
            </w:tcBorders>
            <w:shd w:val="clear" w:color="000000" w:fill="FFFFFF"/>
            <w:noWrap/>
            <w:vAlign w:val="center"/>
            <w:hideMark/>
          </w:tcPr>
          <w:p w14:paraId="3B8F3177"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9.6</w:t>
            </w:r>
          </w:p>
        </w:tc>
        <w:tc>
          <w:tcPr>
            <w:tcW w:w="565" w:type="pct"/>
            <w:tcBorders>
              <w:top w:val="nil"/>
              <w:left w:val="nil"/>
              <w:bottom w:val="nil"/>
              <w:right w:val="nil"/>
            </w:tcBorders>
            <w:shd w:val="clear" w:color="000000" w:fill="E6F2FF"/>
            <w:noWrap/>
            <w:vAlign w:val="center"/>
            <w:hideMark/>
          </w:tcPr>
          <w:p w14:paraId="7F698728"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9.6</w:t>
            </w:r>
          </w:p>
        </w:tc>
        <w:tc>
          <w:tcPr>
            <w:tcW w:w="525" w:type="pct"/>
            <w:tcBorders>
              <w:top w:val="nil"/>
              <w:left w:val="nil"/>
              <w:bottom w:val="nil"/>
              <w:right w:val="nil"/>
            </w:tcBorders>
            <w:shd w:val="clear" w:color="000000" w:fill="FFFFFF"/>
            <w:noWrap/>
            <w:vAlign w:val="center"/>
            <w:hideMark/>
          </w:tcPr>
          <w:p w14:paraId="0E72FD13"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9.6</w:t>
            </w:r>
          </w:p>
        </w:tc>
        <w:tc>
          <w:tcPr>
            <w:tcW w:w="485" w:type="pct"/>
            <w:tcBorders>
              <w:top w:val="nil"/>
              <w:left w:val="nil"/>
              <w:bottom w:val="nil"/>
              <w:right w:val="nil"/>
            </w:tcBorders>
            <w:shd w:val="clear" w:color="000000" w:fill="FFFFFF"/>
            <w:noWrap/>
            <w:vAlign w:val="center"/>
            <w:hideMark/>
          </w:tcPr>
          <w:p w14:paraId="6C6378F9"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9.6</w:t>
            </w:r>
          </w:p>
        </w:tc>
        <w:tc>
          <w:tcPr>
            <w:tcW w:w="485" w:type="pct"/>
            <w:tcBorders>
              <w:top w:val="nil"/>
              <w:left w:val="nil"/>
              <w:bottom w:val="nil"/>
              <w:right w:val="nil"/>
            </w:tcBorders>
            <w:shd w:val="clear" w:color="000000" w:fill="FFFFFF"/>
            <w:noWrap/>
            <w:vAlign w:val="center"/>
            <w:hideMark/>
          </w:tcPr>
          <w:p w14:paraId="3F24D5B4" w14:textId="250F8ACA"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r>
      <w:tr w:rsidR="00852080" w:rsidRPr="00852080" w14:paraId="178613DC" w14:textId="77777777" w:rsidTr="00852080">
        <w:trPr>
          <w:trHeight w:hRule="exact" w:val="225"/>
        </w:trPr>
        <w:tc>
          <w:tcPr>
            <w:tcW w:w="2454" w:type="pct"/>
            <w:tcBorders>
              <w:top w:val="nil"/>
              <w:left w:val="nil"/>
              <w:bottom w:val="nil"/>
              <w:right w:val="nil"/>
            </w:tcBorders>
            <w:shd w:val="clear" w:color="000000" w:fill="FFFFFF"/>
            <w:noWrap/>
            <w:vAlign w:val="center"/>
            <w:hideMark/>
          </w:tcPr>
          <w:p w14:paraId="111A17F9" w14:textId="77777777" w:rsidR="00852080" w:rsidRPr="00852080" w:rsidRDefault="00852080" w:rsidP="00852080">
            <w:pPr>
              <w:spacing w:before="0" w:after="0" w:line="240" w:lineRule="auto"/>
              <w:ind w:left="170"/>
              <w:rPr>
                <w:rFonts w:ascii="Arial" w:hAnsi="Arial" w:cs="Arial"/>
                <w:color w:val="000000"/>
                <w:sz w:val="16"/>
                <w:szCs w:val="16"/>
              </w:rPr>
            </w:pPr>
            <w:r w:rsidRPr="00852080">
              <w:rPr>
                <w:rFonts w:ascii="Arial" w:hAnsi="Arial" w:cs="Arial"/>
                <w:color w:val="000000"/>
                <w:sz w:val="16"/>
                <w:szCs w:val="16"/>
              </w:rPr>
              <w:t>Yellow crazy ants control</w:t>
            </w:r>
          </w:p>
        </w:tc>
        <w:tc>
          <w:tcPr>
            <w:tcW w:w="485" w:type="pct"/>
            <w:tcBorders>
              <w:top w:val="nil"/>
              <w:left w:val="nil"/>
              <w:bottom w:val="nil"/>
              <w:right w:val="nil"/>
            </w:tcBorders>
            <w:shd w:val="clear" w:color="000000" w:fill="FFFFFF"/>
            <w:noWrap/>
            <w:vAlign w:val="center"/>
            <w:hideMark/>
          </w:tcPr>
          <w:p w14:paraId="31165F63"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6.4</w:t>
            </w:r>
          </w:p>
        </w:tc>
        <w:tc>
          <w:tcPr>
            <w:tcW w:w="565" w:type="pct"/>
            <w:tcBorders>
              <w:top w:val="nil"/>
              <w:left w:val="nil"/>
              <w:bottom w:val="nil"/>
              <w:right w:val="nil"/>
            </w:tcBorders>
            <w:shd w:val="clear" w:color="000000" w:fill="E6F2FF"/>
            <w:noWrap/>
            <w:vAlign w:val="center"/>
            <w:hideMark/>
          </w:tcPr>
          <w:p w14:paraId="42561EB9"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6.3</w:t>
            </w:r>
          </w:p>
        </w:tc>
        <w:tc>
          <w:tcPr>
            <w:tcW w:w="525" w:type="pct"/>
            <w:tcBorders>
              <w:top w:val="nil"/>
              <w:left w:val="nil"/>
              <w:bottom w:val="nil"/>
              <w:right w:val="nil"/>
            </w:tcBorders>
            <w:shd w:val="clear" w:color="000000" w:fill="FFFFFF"/>
            <w:noWrap/>
            <w:vAlign w:val="center"/>
            <w:hideMark/>
          </w:tcPr>
          <w:p w14:paraId="7CE57D2A" w14:textId="77777777" w:rsidR="00852080" w:rsidRPr="00852080" w:rsidRDefault="00852080" w:rsidP="00852080">
            <w:pPr>
              <w:spacing w:before="0" w:after="0" w:line="240" w:lineRule="auto"/>
              <w:jc w:val="right"/>
              <w:rPr>
                <w:rFonts w:ascii="Arial" w:hAnsi="Arial" w:cs="Arial"/>
                <w:sz w:val="16"/>
                <w:szCs w:val="16"/>
              </w:rPr>
            </w:pPr>
            <w:r w:rsidRPr="00852080">
              <w:rPr>
                <w:rFonts w:ascii="Arial" w:hAnsi="Arial" w:cs="Arial"/>
                <w:sz w:val="16"/>
                <w:szCs w:val="16"/>
              </w:rPr>
              <w:t>2.9</w:t>
            </w:r>
          </w:p>
        </w:tc>
        <w:tc>
          <w:tcPr>
            <w:tcW w:w="485" w:type="pct"/>
            <w:tcBorders>
              <w:top w:val="nil"/>
              <w:left w:val="nil"/>
              <w:bottom w:val="nil"/>
              <w:right w:val="nil"/>
            </w:tcBorders>
            <w:shd w:val="clear" w:color="000000" w:fill="FFFFFF"/>
            <w:noWrap/>
            <w:vAlign w:val="center"/>
            <w:hideMark/>
          </w:tcPr>
          <w:p w14:paraId="0AFFABEC" w14:textId="604C2A4B"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c>
          <w:tcPr>
            <w:tcW w:w="485" w:type="pct"/>
            <w:tcBorders>
              <w:top w:val="nil"/>
              <w:left w:val="nil"/>
              <w:bottom w:val="nil"/>
              <w:right w:val="nil"/>
            </w:tcBorders>
            <w:shd w:val="clear" w:color="000000" w:fill="FFFFFF"/>
            <w:noWrap/>
            <w:vAlign w:val="center"/>
            <w:hideMark/>
          </w:tcPr>
          <w:p w14:paraId="0D73335C" w14:textId="64FF60F3" w:rsidR="00852080" w:rsidRPr="00852080" w:rsidRDefault="0010007F" w:rsidP="00852080">
            <w:pPr>
              <w:spacing w:before="0" w:after="0" w:line="240" w:lineRule="auto"/>
              <w:jc w:val="right"/>
              <w:rPr>
                <w:rFonts w:ascii="Arial" w:hAnsi="Arial" w:cs="Arial"/>
                <w:sz w:val="16"/>
                <w:szCs w:val="16"/>
              </w:rPr>
            </w:pPr>
            <w:r>
              <w:rPr>
                <w:rFonts w:ascii="Arial" w:hAnsi="Arial" w:cs="Arial"/>
                <w:sz w:val="16"/>
                <w:szCs w:val="16"/>
              </w:rPr>
              <w:noBreakHyphen/>
            </w:r>
          </w:p>
        </w:tc>
      </w:tr>
      <w:tr w:rsidR="00852080" w:rsidRPr="00852080" w14:paraId="602D59E4" w14:textId="77777777" w:rsidTr="00852080">
        <w:trPr>
          <w:trHeight w:hRule="exact" w:val="225"/>
        </w:trPr>
        <w:tc>
          <w:tcPr>
            <w:tcW w:w="2454" w:type="pct"/>
            <w:tcBorders>
              <w:top w:val="nil"/>
              <w:left w:val="nil"/>
              <w:bottom w:val="single" w:sz="4" w:space="0" w:color="293F5B"/>
              <w:right w:val="nil"/>
            </w:tcBorders>
            <w:shd w:val="clear" w:color="000000" w:fill="FFFFFF"/>
            <w:noWrap/>
            <w:vAlign w:val="center"/>
            <w:hideMark/>
          </w:tcPr>
          <w:p w14:paraId="0DB4A4AF" w14:textId="77777777" w:rsidR="00852080" w:rsidRPr="00852080" w:rsidRDefault="00852080" w:rsidP="00852080">
            <w:pPr>
              <w:spacing w:before="0" w:after="0" w:line="240" w:lineRule="auto"/>
              <w:rPr>
                <w:rFonts w:ascii="Arial" w:hAnsi="Arial" w:cs="Arial"/>
                <w:b/>
                <w:bCs/>
                <w:sz w:val="16"/>
                <w:szCs w:val="16"/>
              </w:rPr>
            </w:pPr>
            <w:r w:rsidRPr="00852080">
              <w:rPr>
                <w:rFonts w:ascii="Arial" w:hAnsi="Arial" w:cs="Arial"/>
                <w:b/>
                <w:bCs/>
                <w:sz w:val="16"/>
                <w:szCs w:val="16"/>
              </w:rPr>
              <w:t>Total</w:t>
            </w:r>
          </w:p>
        </w:tc>
        <w:tc>
          <w:tcPr>
            <w:tcW w:w="485" w:type="pct"/>
            <w:tcBorders>
              <w:top w:val="single" w:sz="4" w:space="0" w:color="293F5B"/>
              <w:left w:val="nil"/>
              <w:bottom w:val="single" w:sz="4" w:space="0" w:color="293F5B"/>
              <w:right w:val="nil"/>
            </w:tcBorders>
            <w:shd w:val="clear" w:color="000000" w:fill="FFFFFF"/>
            <w:noWrap/>
            <w:vAlign w:val="center"/>
            <w:hideMark/>
          </w:tcPr>
          <w:p w14:paraId="661E852B" w14:textId="77777777" w:rsidR="00852080" w:rsidRPr="00852080" w:rsidRDefault="00852080" w:rsidP="00852080">
            <w:pPr>
              <w:spacing w:before="0" w:after="0" w:line="240" w:lineRule="auto"/>
              <w:jc w:val="right"/>
              <w:rPr>
                <w:rFonts w:ascii="Arial" w:hAnsi="Arial" w:cs="Arial"/>
                <w:b/>
                <w:bCs/>
                <w:sz w:val="16"/>
                <w:szCs w:val="16"/>
              </w:rPr>
            </w:pPr>
            <w:r w:rsidRPr="00852080">
              <w:rPr>
                <w:rFonts w:ascii="Arial" w:hAnsi="Arial" w:cs="Arial"/>
                <w:b/>
                <w:bCs/>
                <w:sz w:val="16"/>
                <w:szCs w:val="16"/>
              </w:rPr>
              <w:t>1,515.0</w:t>
            </w:r>
          </w:p>
        </w:tc>
        <w:tc>
          <w:tcPr>
            <w:tcW w:w="565" w:type="pct"/>
            <w:tcBorders>
              <w:top w:val="single" w:sz="4" w:space="0" w:color="293F5B"/>
              <w:left w:val="nil"/>
              <w:bottom w:val="single" w:sz="4" w:space="0" w:color="293F5B"/>
              <w:right w:val="nil"/>
            </w:tcBorders>
            <w:shd w:val="clear" w:color="000000" w:fill="E6F2FF"/>
            <w:noWrap/>
            <w:vAlign w:val="center"/>
            <w:hideMark/>
          </w:tcPr>
          <w:p w14:paraId="3BE7BA48" w14:textId="77777777" w:rsidR="00852080" w:rsidRPr="00852080" w:rsidRDefault="00852080" w:rsidP="00852080">
            <w:pPr>
              <w:spacing w:before="0" w:after="0" w:line="240" w:lineRule="auto"/>
              <w:jc w:val="right"/>
              <w:rPr>
                <w:rFonts w:ascii="Arial" w:hAnsi="Arial" w:cs="Arial"/>
                <w:b/>
                <w:bCs/>
                <w:sz w:val="16"/>
                <w:szCs w:val="16"/>
              </w:rPr>
            </w:pPr>
            <w:r w:rsidRPr="00852080">
              <w:rPr>
                <w:rFonts w:ascii="Arial" w:hAnsi="Arial" w:cs="Arial"/>
                <w:b/>
                <w:bCs/>
                <w:sz w:val="16"/>
                <w:szCs w:val="16"/>
              </w:rPr>
              <w:t>765.8</w:t>
            </w:r>
          </w:p>
        </w:tc>
        <w:tc>
          <w:tcPr>
            <w:tcW w:w="525" w:type="pct"/>
            <w:tcBorders>
              <w:top w:val="single" w:sz="4" w:space="0" w:color="293F5B"/>
              <w:left w:val="nil"/>
              <w:bottom w:val="single" w:sz="4" w:space="0" w:color="293F5B"/>
              <w:right w:val="nil"/>
            </w:tcBorders>
            <w:shd w:val="clear" w:color="000000" w:fill="FFFFFF"/>
            <w:noWrap/>
            <w:vAlign w:val="center"/>
            <w:hideMark/>
          </w:tcPr>
          <w:p w14:paraId="43E23911" w14:textId="77777777" w:rsidR="00852080" w:rsidRPr="00852080" w:rsidRDefault="00852080" w:rsidP="00852080">
            <w:pPr>
              <w:spacing w:before="0" w:after="0" w:line="240" w:lineRule="auto"/>
              <w:jc w:val="right"/>
              <w:rPr>
                <w:rFonts w:ascii="Arial" w:hAnsi="Arial" w:cs="Arial"/>
                <w:b/>
                <w:bCs/>
                <w:sz w:val="16"/>
                <w:szCs w:val="16"/>
              </w:rPr>
            </w:pPr>
            <w:r w:rsidRPr="00852080">
              <w:rPr>
                <w:rFonts w:ascii="Arial" w:hAnsi="Arial" w:cs="Arial"/>
                <w:b/>
                <w:bCs/>
                <w:sz w:val="16"/>
                <w:szCs w:val="16"/>
              </w:rPr>
              <w:t>593.8</w:t>
            </w:r>
          </w:p>
        </w:tc>
        <w:tc>
          <w:tcPr>
            <w:tcW w:w="485" w:type="pct"/>
            <w:tcBorders>
              <w:top w:val="single" w:sz="4" w:space="0" w:color="293F5B"/>
              <w:left w:val="nil"/>
              <w:bottom w:val="single" w:sz="4" w:space="0" w:color="293F5B"/>
              <w:right w:val="nil"/>
            </w:tcBorders>
            <w:shd w:val="clear" w:color="000000" w:fill="FFFFFF"/>
            <w:noWrap/>
            <w:vAlign w:val="center"/>
            <w:hideMark/>
          </w:tcPr>
          <w:p w14:paraId="58B42401" w14:textId="77777777" w:rsidR="00852080" w:rsidRPr="00852080" w:rsidRDefault="00852080" w:rsidP="00852080">
            <w:pPr>
              <w:spacing w:before="0" w:after="0" w:line="240" w:lineRule="auto"/>
              <w:jc w:val="right"/>
              <w:rPr>
                <w:rFonts w:ascii="Arial" w:hAnsi="Arial" w:cs="Arial"/>
                <w:b/>
                <w:bCs/>
                <w:sz w:val="16"/>
                <w:szCs w:val="16"/>
              </w:rPr>
            </w:pPr>
            <w:r w:rsidRPr="00852080">
              <w:rPr>
                <w:rFonts w:ascii="Arial" w:hAnsi="Arial" w:cs="Arial"/>
                <w:b/>
                <w:bCs/>
                <w:sz w:val="16"/>
                <w:szCs w:val="16"/>
              </w:rPr>
              <w:t>444.5</w:t>
            </w:r>
          </w:p>
        </w:tc>
        <w:tc>
          <w:tcPr>
            <w:tcW w:w="485" w:type="pct"/>
            <w:tcBorders>
              <w:top w:val="single" w:sz="4" w:space="0" w:color="293F5B"/>
              <w:left w:val="nil"/>
              <w:bottom w:val="single" w:sz="4" w:space="0" w:color="293F5B"/>
              <w:right w:val="nil"/>
            </w:tcBorders>
            <w:shd w:val="clear" w:color="000000" w:fill="FFFFFF"/>
            <w:noWrap/>
            <w:vAlign w:val="center"/>
            <w:hideMark/>
          </w:tcPr>
          <w:p w14:paraId="11D62A9C" w14:textId="77777777" w:rsidR="00852080" w:rsidRPr="00852080" w:rsidRDefault="00852080" w:rsidP="00852080">
            <w:pPr>
              <w:spacing w:before="0" w:after="0" w:line="240" w:lineRule="auto"/>
              <w:jc w:val="right"/>
              <w:rPr>
                <w:rFonts w:ascii="Arial" w:hAnsi="Arial" w:cs="Arial"/>
                <w:b/>
                <w:bCs/>
                <w:sz w:val="16"/>
                <w:szCs w:val="16"/>
              </w:rPr>
            </w:pPr>
            <w:r w:rsidRPr="00852080">
              <w:rPr>
                <w:rFonts w:ascii="Arial" w:hAnsi="Arial" w:cs="Arial"/>
                <w:b/>
                <w:bCs/>
                <w:sz w:val="16"/>
                <w:szCs w:val="16"/>
              </w:rPr>
              <w:t>345.1</w:t>
            </w:r>
          </w:p>
        </w:tc>
      </w:tr>
    </w:tbl>
    <w:p w14:paraId="3814E976" w14:textId="2EA80FB3" w:rsidR="00D1505D" w:rsidRPr="004B3BAD" w:rsidRDefault="00D1505D" w:rsidP="00852080">
      <w:pPr>
        <w:pStyle w:val="ChartandTableFootnoteAlpha"/>
        <w:numPr>
          <w:ilvl w:val="0"/>
          <w:numId w:val="48"/>
        </w:numPr>
      </w:pPr>
      <w:r w:rsidRPr="00D1505D">
        <w:t xml:space="preserve"> </w:t>
      </w:r>
      <w:r w:rsidRPr="004B3BAD">
        <w:t>Total figures include items not for publication.</w:t>
      </w:r>
    </w:p>
    <w:p w14:paraId="154D17C1" w14:textId="77777777" w:rsidR="00D1505D" w:rsidRPr="004B3BAD" w:rsidRDefault="00D1505D" w:rsidP="00B71C93">
      <w:pPr>
        <w:pStyle w:val="TableLine"/>
      </w:pPr>
    </w:p>
    <w:p w14:paraId="1298E33C" w14:textId="77777777" w:rsidR="001A080A" w:rsidRDefault="001A080A">
      <w:pPr>
        <w:spacing w:before="0" w:after="160" w:line="259" w:lineRule="auto"/>
        <w:rPr>
          <w:rFonts w:ascii="Arial Bold" w:hAnsi="Arial Bold"/>
          <w:b/>
          <w:sz w:val="20"/>
        </w:rPr>
      </w:pPr>
      <w:r>
        <w:br w:type="page"/>
      </w:r>
    </w:p>
    <w:p w14:paraId="64EAB671" w14:textId="0A95C4B5" w:rsidR="00010727" w:rsidRDefault="00DE1DED" w:rsidP="00672688">
      <w:pPr>
        <w:pStyle w:val="TableHeadingcontinued"/>
        <w:rPr>
          <w:rFonts w:asciiTheme="minorHAnsi" w:eastAsiaTheme="minorHAnsi" w:hAnsiTheme="minorHAnsi" w:cstheme="minorBidi"/>
          <w:sz w:val="22"/>
          <w:szCs w:val="22"/>
          <w:lang w:eastAsia="en-US"/>
        </w:rPr>
      </w:pPr>
      <w:r w:rsidRPr="004B3BAD">
        <w:lastRenderedPageBreak/>
        <w:t>Bolstering Australia</w:t>
      </w:r>
      <w:r w:rsidR="0010007F">
        <w:t>’</w:t>
      </w:r>
      <w:r w:rsidRPr="004B3BAD">
        <w:t xml:space="preserve">s </w:t>
      </w:r>
      <w:r w:rsidRPr="00AD0EE9">
        <w:t>Biosecurity</w:t>
      </w:r>
      <w:r w:rsidRPr="004B3BAD">
        <w:t xml:space="preserve"> System – Protecting Australia from escalating exotic animal disease risks</w:t>
      </w:r>
      <w:r w:rsidRPr="004B3BAD">
        <w:rPr>
          <w:vertAlign w:val="superscript"/>
        </w:rPr>
        <w:t>(a)</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010727" w:rsidRPr="00010727" w14:paraId="5C9BCE25" w14:textId="77777777" w:rsidTr="00010727">
        <w:trPr>
          <w:trHeight w:hRule="exact" w:val="225"/>
        </w:trPr>
        <w:tc>
          <w:tcPr>
            <w:tcW w:w="530" w:type="pct"/>
            <w:tcBorders>
              <w:top w:val="single" w:sz="4" w:space="0" w:color="293F5B"/>
              <w:left w:val="nil"/>
              <w:bottom w:val="nil"/>
              <w:right w:val="nil"/>
            </w:tcBorders>
            <w:shd w:val="clear" w:color="000000" w:fill="FFFFFF"/>
            <w:noWrap/>
            <w:vAlign w:val="bottom"/>
            <w:hideMark/>
          </w:tcPr>
          <w:p w14:paraId="5D2B48A3" w14:textId="55DEF1AF" w:rsidR="00010727" w:rsidRPr="00010727" w:rsidRDefault="00010727" w:rsidP="00010727">
            <w:pPr>
              <w:spacing w:before="0" w:after="0" w:line="240" w:lineRule="auto"/>
              <w:rPr>
                <w:rFonts w:ascii="Arial" w:hAnsi="Arial" w:cs="Arial"/>
                <w:color w:val="000000"/>
                <w:sz w:val="16"/>
                <w:szCs w:val="16"/>
              </w:rPr>
            </w:pPr>
            <w:r w:rsidRPr="00010727">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608E6DDA" w14:textId="77777777" w:rsidR="00010727" w:rsidRPr="00010727" w:rsidRDefault="00010727" w:rsidP="00010727">
            <w:pPr>
              <w:spacing w:before="0" w:after="0" w:line="240" w:lineRule="auto"/>
              <w:jc w:val="right"/>
              <w:rPr>
                <w:rFonts w:ascii="Arial" w:hAnsi="Arial" w:cs="Arial"/>
                <w:color w:val="000000"/>
                <w:sz w:val="16"/>
                <w:szCs w:val="16"/>
              </w:rPr>
            </w:pPr>
            <w:r w:rsidRPr="00010727">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53193FD3" w14:textId="77777777" w:rsidR="00010727" w:rsidRPr="00010727" w:rsidRDefault="00010727" w:rsidP="00010727">
            <w:pPr>
              <w:spacing w:before="0" w:after="0" w:line="240" w:lineRule="auto"/>
              <w:jc w:val="right"/>
              <w:rPr>
                <w:rFonts w:ascii="Arial" w:hAnsi="Arial" w:cs="Arial"/>
                <w:color w:val="000000"/>
                <w:sz w:val="16"/>
                <w:szCs w:val="16"/>
              </w:rPr>
            </w:pPr>
            <w:r w:rsidRPr="00010727">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0AB2769E" w14:textId="77777777" w:rsidR="00010727" w:rsidRPr="00010727" w:rsidRDefault="00010727" w:rsidP="00010727">
            <w:pPr>
              <w:spacing w:before="0" w:after="0" w:line="240" w:lineRule="auto"/>
              <w:jc w:val="right"/>
              <w:rPr>
                <w:rFonts w:ascii="Arial" w:hAnsi="Arial" w:cs="Arial"/>
                <w:color w:val="000000"/>
                <w:sz w:val="16"/>
                <w:szCs w:val="16"/>
              </w:rPr>
            </w:pPr>
            <w:r w:rsidRPr="00010727">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7B7D53A0" w14:textId="77777777" w:rsidR="00010727" w:rsidRPr="00010727" w:rsidRDefault="00010727" w:rsidP="00010727">
            <w:pPr>
              <w:spacing w:before="0" w:after="0" w:line="240" w:lineRule="auto"/>
              <w:jc w:val="right"/>
              <w:rPr>
                <w:rFonts w:ascii="Arial" w:hAnsi="Arial" w:cs="Arial"/>
                <w:color w:val="000000"/>
                <w:sz w:val="16"/>
                <w:szCs w:val="16"/>
              </w:rPr>
            </w:pPr>
            <w:r w:rsidRPr="00010727">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11FE253A" w14:textId="77777777" w:rsidR="00010727" w:rsidRPr="00010727" w:rsidRDefault="00010727" w:rsidP="00010727">
            <w:pPr>
              <w:spacing w:before="0" w:after="0" w:line="240" w:lineRule="auto"/>
              <w:jc w:val="right"/>
              <w:rPr>
                <w:rFonts w:ascii="Arial" w:hAnsi="Arial" w:cs="Arial"/>
                <w:color w:val="000000"/>
                <w:sz w:val="16"/>
                <w:szCs w:val="16"/>
              </w:rPr>
            </w:pPr>
            <w:r w:rsidRPr="00010727">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5DE6DE89" w14:textId="77777777" w:rsidR="00010727" w:rsidRPr="00010727" w:rsidRDefault="00010727" w:rsidP="00010727">
            <w:pPr>
              <w:spacing w:before="0" w:after="0" w:line="240" w:lineRule="auto"/>
              <w:jc w:val="right"/>
              <w:rPr>
                <w:rFonts w:ascii="Arial" w:hAnsi="Arial" w:cs="Arial"/>
                <w:color w:val="000000"/>
                <w:sz w:val="16"/>
                <w:szCs w:val="16"/>
              </w:rPr>
            </w:pPr>
            <w:r w:rsidRPr="00010727">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7CF41E02" w14:textId="77777777" w:rsidR="00010727" w:rsidRPr="00010727" w:rsidRDefault="00010727" w:rsidP="00010727">
            <w:pPr>
              <w:spacing w:before="0" w:after="0" w:line="240" w:lineRule="auto"/>
              <w:jc w:val="right"/>
              <w:rPr>
                <w:rFonts w:ascii="Arial" w:hAnsi="Arial" w:cs="Arial"/>
                <w:color w:val="000000"/>
                <w:sz w:val="16"/>
                <w:szCs w:val="16"/>
              </w:rPr>
            </w:pPr>
            <w:r w:rsidRPr="00010727">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3C3036AD" w14:textId="77777777" w:rsidR="00010727" w:rsidRPr="00010727" w:rsidRDefault="00010727" w:rsidP="00010727">
            <w:pPr>
              <w:spacing w:before="0" w:after="0" w:line="240" w:lineRule="auto"/>
              <w:jc w:val="right"/>
              <w:rPr>
                <w:rFonts w:ascii="Arial" w:hAnsi="Arial" w:cs="Arial"/>
                <w:color w:val="000000"/>
                <w:sz w:val="16"/>
                <w:szCs w:val="16"/>
              </w:rPr>
            </w:pPr>
            <w:r w:rsidRPr="00010727">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20AE5FBE" w14:textId="77777777" w:rsidR="00010727" w:rsidRPr="00010727" w:rsidRDefault="00010727" w:rsidP="00010727">
            <w:pPr>
              <w:spacing w:before="0" w:after="0" w:line="240" w:lineRule="auto"/>
              <w:jc w:val="right"/>
              <w:rPr>
                <w:rFonts w:ascii="Arial" w:hAnsi="Arial" w:cs="Arial"/>
                <w:color w:val="000000"/>
                <w:sz w:val="16"/>
                <w:szCs w:val="16"/>
              </w:rPr>
            </w:pPr>
            <w:r w:rsidRPr="00010727">
              <w:rPr>
                <w:rFonts w:ascii="Arial" w:hAnsi="Arial" w:cs="Arial"/>
                <w:color w:val="000000"/>
                <w:sz w:val="16"/>
                <w:szCs w:val="16"/>
              </w:rPr>
              <w:t>Total</w:t>
            </w:r>
          </w:p>
        </w:tc>
      </w:tr>
      <w:tr w:rsidR="00010727" w:rsidRPr="00010727" w14:paraId="1A09BB7D" w14:textId="77777777" w:rsidTr="00010727">
        <w:trPr>
          <w:trHeight w:hRule="exact" w:val="225"/>
        </w:trPr>
        <w:tc>
          <w:tcPr>
            <w:tcW w:w="530" w:type="pct"/>
            <w:tcBorders>
              <w:top w:val="nil"/>
              <w:left w:val="nil"/>
              <w:bottom w:val="nil"/>
              <w:right w:val="nil"/>
            </w:tcBorders>
            <w:shd w:val="clear" w:color="000000" w:fill="FFFFFF"/>
            <w:noWrap/>
            <w:vAlign w:val="bottom"/>
            <w:hideMark/>
          </w:tcPr>
          <w:p w14:paraId="60403E47" w14:textId="47622BAB" w:rsidR="00010727" w:rsidRPr="00010727" w:rsidRDefault="00010727" w:rsidP="00010727">
            <w:pPr>
              <w:spacing w:before="0" w:after="0" w:line="240" w:lineRule="auto"/>
              <w:rPr>
                <w:rFonts w:ascii="Arial" w:hAnsi="Arial" w:cs="Arial"/>
                <w:color w:val="000000"/>
                <w:sz w:val="16"/>
                <w:szCs w:val="16"/>
              </w:rPr>
            </w:pPr>
            <w:r w:rsidRPr="00010727">
              <w:rPr>
                <w:rFonts w:ascii="Arial" w:hAnsi="Arial" w:cs="Arial"/>
                <w:color w:val="000000"/>
                <w:sz w:val="16"/>
                <w:szCs w:val="16"/>
              </w:rPr>
              <w:t>2024</w:t>
            </w:r>
            <w:r w:rsidR="0010007F">
              <w:rPr>
                <w:rFonts w:ascii="Arial" w:hAnsi="Arial" w:cs="Arial"/>
                <w:color w:val="000000"/>
                <w:sz w:val="16"/>
                <w:szCs w:val="16"/>
              </w:rPr>
              <w:noBreakHyphen/>
            </w:r>
            <w:r w:rsidRPr="00010727">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1BA205A8" w14:textId="1C320E53"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31BFCC08" w14:textId="475C3967"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6032C1E" w14:textId="77777777" w:rsidR="00010727" w:rsidRPr="00010727" w:rsidRDefault="00010727" w:rsidP="00010727">
            <w:pPr>
              <w:spacing w:before="0" w:after="0" w:line="240" w:lineRule="auto"/>
              <w:jc w:val="right"/>
              <w:rPr>
                <w:rFonts w:ascii="Arial" w:hAnsi="Arial" w:cs="Arial"/>
                <w:color w:val="000000"/>
                <w:sz w:val="16"/>
                <w:szCs w:val="16"/>
              </w:rPr>
            </w:pPr>
            <w:r w:rsidRPr="00010727">
              <w:rPr>
                <w:rFonts w:ascii="Arial" w:hAnsi="Arial" w:cs="Arial"/>
                <w:color w:val="000000"/>
                <w:sz w:val="16"/>
                <w:szCs w:val="16"/>
              </w:rPr>
              <w:t>0.7</w:t>
            </w:r>
          </w:p>
        </w:tc>
        <w:tc>
          <w:tcPr>
            <w:tcW w:w="491" w:type="pct"/>
            <w:tcBorders>
              <w:top w:val="single" w:sz="4" w:space="0" w:color="293F5B"/>
              <w:left w:val="nil"/>
              <w:bottom w:val="nil"/>
              <w:right w:val="nil"/>
            </w:tcBorders>
            <w:shd w:val="clear" w:color="000000" w:fill="FFFFFF"/>
            <w:noWrap/>
            <w:vAlign w:val="bottom"/>
            <w:hideMark/>
          </w:tcPr>
          <w:p w14:paraId="62C0533D" w14:textId="77777777" w:rsidR="00010727" w:rsidRPr="00010727" w:rsidRDefault="00010727" w:rsidP="00010727">
            <w:pPr>
              <w:spacing w:before="0" w:after="0" w:line="240" w:lineRule="auto"/>
              <w:jc w:val="right"/>
              <w:rPr>
                <w:rFonts w:ascii="Arial" w:hAnsi="Arial" w:cs="Arial"/>
                <w:color w:val="000000"/>
                <w:sz w:val="16"/>
                <w:szCs w:val="16"/>
              </w:rPr>
            </w:pPr>
            <w:r w:rsidRPr="00010727">
              <w:rPr>
                <w:rFonts w:ascii="Arial" w:hAnsi="Arial" w:cs="Arial"/>
                <w:color w:val="000000"/>
                <w:sz w:val="16"/>
                <w:szCs w:val="16"/>
              </w:rPr>
              <w:t>0.6</w:t>
            </w:r>
          </w:p>
        </w:tc>
        <w:tc>
          <w:tcPr>
            <w:tcW w:w="491" w:type="pct"/>
            <w:tcBorders>
              <w:top w:val="single" w:sz="4" w:space="0" w:color="293F5B"/>
              <w:left w:val="nil"/>
              <w:bottom w:val="nil"/>
              <w:right w:val="nil"/>
            </w:tcBorders>
            <w:shd w:val="clear" w:color="000000" w:fill="FFFFFF"/>
            <w:noWrap/>
            <w:vAlign w:val="bottom"/>
            <w:hideMark/>
          </w:tcPr>
          <w:p w14:paraId="07462AEC" w14:textId="3813078D"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9E95875" w14:textId="4D156B9D"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7F3473C" w14:textId="49CE3323"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B00B49E" w14:textId="77777777" w:rsidR="00010727" w:rsidRPr="00010727" w:rsidRDefault="00010727" w:rsidP="00010727">
            <w:pPr>
              <w:spacing w:before="0" w:after="0" w:line="240" w:lineRule="auto"/>
              <w:jc w:val="right"/>
              <w:rPr>
                <w:rFonts w:ascii="Arial" w:hAnsi="Arial" w:cs="Arial"/>
                <w:color w:val="000000"/>
                <w:sz w:val="16"/>
                <w:szCs w:val="16"/>
              </w:rPr>
            </w:pPr>
            <w:r w:rsidRPr="00010727">
              <w:rPr>
                <w:rFonts w:ascii="Arial" w:hAnsi="Arial" w:cs="Arial"/>
                <w:color w:val="000000"/>
                <w:sz w:val="16"/>
                <w:szCs w:val="16"/>
              </w:rPr>
              <w:t>1.0</w:t>
            </w:r>
          </w:p>
        </w:tc>
        <w:tc>
          <w:tcPr>
            <w:tcW w:w="544" w:type="pct"/>
            <w:tcBorders>
              <w:top w:val="single" w:sz="4" w:space="0" w:color="293F5B"/>
              <w:left w:val="nil"/>
              <w:bottom w:val="nil"/>
              <w:right w:val="nil"/>
            </w:tcBorders>
            <w:shd w:val="clear" w:color="000000" w:fill="FFFFFF"/>
            <w:noWrap/>
            <w:vAlign w:val="bottom"/>
            <w:hideMark/>
          </w:tcPr>
          <w:p w14:paraId="751DF9EC" w14:textId="77777777" w:rsidR="00010727" w:rsidRPr="00010727" w:rsidRDefault="00010727" w:rsidP="00010727">
            <w:pPr>
              <w:spacing w:before="0" w:after="0" w:line="240" w:lineRule="auto"/>
              <w:jc w:val="right"/>
              <w:rPr>
                <w:rFonts w:ascii="Arial" w:hAnsi="Arial" w:cs="Arial"/>
                <w:color w:val="000000"/>
                <w:sz w:val="16"/>
                <w:szCs w:val="16"/>
              </w:rPr>
            </w:pPr>
            <w:r w:rsidRPr="00010727">
              <w:rPr>
                <w:rFonts w:ascii="Arial" w:hAnsi="Arial" w:cs="Arial"/>
                <w:color w:val="000000"/>
                <w:sz w:val="16"/>
                <w:szCs w:val="16"/>
              </w:rPr>
              <w:t>2.2</w:t>
            </w:r>
          </w:p>
        </w:tc>
      </w:tr>
      <w:tr w:rsidR="00010727" w:rsidRPr="00010727" w14:paraId="6DA0454A" w14:textId="77777777" w:rsidTr="00010727">
        <w:trPr>
          <w:trHeight w:hRule="exact" w:val="225"/>
        </w:trPr>
        <w:tc>
          <w:tcPr>
            <w:tcW w:w="530" w:type="pct"/>
            <w:tcBorders>
              <w:top w:val="nil"/>
              <w:left w:val="nil"/>
              <w:bottom w:val="nil"/>
              <w:right w:val="nil"/>
            </w:tcBorders>
            <w:shd w:val="clear" w:color="000000" w:fill="E6F2FF"/>
            <w:noWrap/>
            <w:vAlign w:val="bottom"/>
            <w:hideMark/>
          </w:tcPr>
          <w:p w14:paraId="026A5B7E" w14:textId="068C9C09" w:rsidR="00010727" w:rsidRPr="00010727" w:rsidRDefault="00010727" w:rsidP="00010727">
            <w:pPr>
              <w:spacing w:before="0" w:after="0" w:line="240" w:lineRule="auto"/>
              <w:rPr>
                <w:rFonts w:ascii="Arial" w:hAnsi="Arial" w:cs="Arial"/>
                <w:color w:val="000000"/>
                <w:sz w:val="16"/>
                <w:szCs w:val="16"/>
              </w:rPr>
            </w:pPr>
            <w:r w:rsidRPr="00010727">
              <w:rPr>
                <w:rFonts w:ascii="Arial" w:hAnsi="Arial" w:cs="Arial"/>
                <w:color w:val="000000"/>
                <w:sz w:val="16"/>
                <w:szCs w:val="16"/>
              </w:rPr>
              <w:t>2025</w:t>
            </w:r>
            <w:r w:rsidR="0010007F">
              <w:rPr>
                <w:rFonts w:ascii="Arial" w:hAnsi="Arial" w:cs="Arial"/>
                <w:color w:val="000000"/>
                <w:sz w:val="16"/>
                <w:szCs w:val="16"/>
              </w:rPr>
              <w:noBreakHyphen/>
            </w:r>
            <w:r w:rsidRPr="00010727">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4544A346" w14:textId="77777777" w:rsidR="00010727" w:rsidRPr="00010727" w:rsidRDefault="00010727" w:rsidP="00010727">
            <w:pPr>
              <w:spacing w:before="0" w:after="0" w:line="240" w:lineRule="auto"/>
              <w:jc w:val="right"/>
              <w:rPr>
                <w:rFonts w:ascii="Arial" w:hAnsi="Arial" w:cs="Arial"/>
                <w:color w:val="000000"/>
                <w:sz w:val="16"/>
                <w:szCs w:val="16"/>
              </w:rPr>
            </w:pPr>
            <w:r w:rsidRPr="00010727">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75389E9A" w14:textId="77777777" w:rsidR="00010727" w:rsidRPr="00010727" w:rsidRDefault="00010727" w:rsidP="00010727">
            <w:pPr>
              <w:spacing w:before="0" w:after="0" w:line="240" w:lineRule="auto"/>
              <w:jc w:val="right"/>
              <w:rPr>
                <w:rFonts w:ascii="Arial" w:hAnsi="Arial" w:cs="Arial"/>
                <w:color w:val="000000"/>
                <w:sz w:val="16"/>
                <w:szCs w:val="16"/>
              </w:rPr>
            </w:pPr>
            <w:r w:rsidRPr="00010727">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1829798D" w14:textId="77777777" w:rsidR="00010727" w:rsidRPr="00010727" w:rsidRDefault="00010727" w:rsidP="00010727">
            <w:pPr>
              <w:spacing w:before="0" w:after="0" w:line="240" w:lineRule="auto"/>
              <w:jc w:val="right"/>
              <w:rPr>
                <w:rFonts w:ascii="Arial" w:hAnsi="Arial" w:cs="Arial"/>
                <w:color w:val="000000"/>
                <w:sz w:val="16"/>
                <w:szCs w:val="16"/>
              </w:rPr>
            </w:pPr>
            <w:r w:rsidRPr="00010727">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A28D697" w14:textId="77777777" w:rsidR="00010727" w:rsidRPr="00010727" w:rsidRDefault="00010727" w:rsidP="00010727">
            <w:pPr>
              <w:spacing w:before="0" w:after="0" w:line="240" w:lineRule="auto"/>
              <w:jc w:val="right"/>
              <w:rPr>
                <w:rFonts w:ascii="Arial" w:hAnsi="Arial" w:cs="Arial"/>
                <w:color w:val="000000"/>
                <w:sz w:val="16"/>
                <w:szCs w:val="16"/>
              </w:rPr>
            </w:pPr>
            <w:r w:rsidRPr="00010727">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5BBD1374" w14:textId="77777777" w:rsidR="00010727" w:rsidRPr="00010727" w:rsidRDefault="00010727" w:rsidP="00010727">
            <w:pPr>
              <w:spacing w:before="0" w:after="0" w:line="240" w:lineRule="auto"/>
              <w:jc w:val="right"/>
              <w:rPr>
                <w:rFonts w:ascii="Arial" w:hAnsi="Arial" w:cs="Arial"/>
                <w:color w:val="000000"/>
                <w:sz w:val="16"/>
                <w:szCs w:val="16"/>
              </w:rPr>
            </w:pPr>
            <w:r w:rsidRPr="00010727">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7FA0369B" w14:textId="77777777" w:rsidR="00010727" w:rsidRPr="00010727" w:rsidRDefault="00010727" w:rsidP="00010727">
            <w:pPr>
              <w:spacing w:before="0" w:after="0" w:line="240" w:lineRule="auto"/>
              <w:jc w:val="right"/>
              <w:rPr>
                <w:rFonts w:ascii="Arial" w:hAnsi="Arial" w:cs="Arial"/>
                <w:color w:val="000000"/>
                <w:sz w:val="16"/>
                <w:szCs w:val="16"/>
              </w:rPr>
            </w:pPr>
            <w:r w:rsidRPr="00010727">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05BE6F9" w14:textId="77777777" w:rsidR="00010727" w:rsidRPr="00010727" w:rsidRDefault="00010727" w:rsidP="00010727">
            <w:pPr>
              <w:spacing w:before="0" w:after="0" w:line="240" w:lineRule="auto"/>
              <w:jc w:val="right"/>
              <w:rPr>
                <w:rFonts w:ascii="Arial" w:hAnsi="Arial" w:cs="Arial"/>
                <w:color w:val="000000"/>
                <w:sz w:val="16"/>
                <w:szCs w:val="16"/>
              </w:rPr>
            </w:pPr>
            <w:r w:rsidRPr="00010727">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20B8B24E" w14:textId="77777777" w:rsidR="00010727" w:rsidRPr="00010727" w:rsidRDefault="00010727" w:rsidP="00010727">
            <w:pPr>
              <w:spacing w:before="0" w:after="0" w:line="240" w:lineRule="auto"/>
              <w:jc w:val="right"/>
              <w:rPr>
                <w:rFonts w:ascii="Arial" w:hAnsi="Arial" w:cs="Arial"/>
                <w:color w:val="000000"/>
                <w:sz w:val="16"/>
                <w:szCs w:val="16"/>
              </w:rPr>
            </w:pPr>
            <w:r w:rsidRPr="00010727">
              <w:rPr>
                <w:rFonts w:ascii="Arial" w:hAnsi="Arial" w:cs="Arial"/>
                <w:color w:val="000000"/>
                <w:sz w:val="16"/>
                <w:szCs w:val="16"/>
              </w:rPr>
              <w:t>~</w:t>
            </w:r>
          </w:p>
        </w:tc>
        <w:tc>
          <w:tcPr>
            <w:tcW w:w="544" w:type="pct"/>
            <w:tcBorders>
              <w:top w:val="nil"/>
              <w:left w:val="nil"/>
              <w:bottom w:val="nil"/>
              <w:right w:val="nil"/>
            </w:tcBorders>
            <w:shd w:val="clear" w:color="000000" w:fill="E6F2FF"/>
            <w:noWrap/>
            <w:vAlign w:val="bottom"/>
            <w:hideMark/>
          </w:tcPr>
          <w:p w14:paraId="689D17A0" w14:textId="77777777" w:rsidR="00010727" w:rsidRPr="00010727" w:rsidRDefault="00010727" w:rsidP="00010727">
            <w:pPr>
              <w:spacing w:before="0" w:after="0" w:line="240" w:lineRule="auto"/>
              <w:jc w:val="right"/>
              <w:rPr>
                <w:rFonts w:ascii="Arial" w:hAnsi="Arial" w:cs="Arial"/>
                <w:color w:val="000000"/>
                <w:sz w:val="16"/>
                <w:szCs w:val="16"/>
              </w:rPr>
            </w:pPr>
            <w:r w:rsidRPr="00010727">
              <w:rPr>
                <w:rFonts w:ascii="Arial" w:hAnsi="Arial" w:cs="Arial"/>
                <w:color w:val="000000"/>
                <w:sz w:val="16"/>
                <w:szCs w:val="16"/>
              </w:rPr>
              <w:t>1.4</w:t>
            </w:r>
          </w:p>
        </w:tc>
      </w:tr>
      <w:tr w:rsidR="00010727" w:rsidRPr="00010727" w14:paraId="63D7AA98" w14:textId="77777777" w:rsidTr="00010727">
        <w:trPr>
          <w:trHeight w:hRule="exact" w:val="225"/>
        </w:trPr>
        <w:tc>
          <w:tcPr>
            <w:tcW w:w="530" w:type="pct"/>
            <w:tcBorders>
              <w:top w:val="nil"/>
              <w:left w:val="nil"/>
              <w:bottom w:val="nil"/>
              <w:right w:val="nil"/>
            </w:tcBorders>
            <w:shd w:val="clear" w:color="000000" w:fill="FFFFFF"/>
            <w:noWrap/>
            <w:vAlign w:val="bottom"/>
            <w:hideMark/>
          </w:tcPr>
          <w:p w14:paraId="388F24DD" w14:textId="5B4AC256" w:rsidR="00010727" w:rsidRPr="00010727" w:rsidRDefault="00010727" w:rsidP="00010727">
            <w:pPr>
              <w:spacing w:before="0" w:after="0" w:line="240" w:lineRule="auto"/>
              <w:rPr>
                <w:rFonts w:ascii="Arial" w:hAnsi="Arial" w:cs="Arial"/>
                <w:color w:val="000000"/>
                <w:sz w:val="16"/>
                <w:szCs w:val="16"/>
              </w:rPr>
            </w:pPr>
            <w:r w:rsidRPr="00010727">
              <w:rPr>
                <w:rFonts w:ascii="Arial" w:hAnsi="Arial" w:cs="Arial"/>
                <w:color w:val="000000"/>
                <w:sz w:val="16"/>
                <w:szCs w:val="16"/>
              </w:rPr>
              <w:t>2026</w:t>
            </w:r>
            <w:r w:rsidR="0010007F">
              <w:rPr>
                <w:rFonts w:ascii="Arial" w:hAnsi="Arial" w:cs="Arial"/>
                <w:color w:val="000000"/>
                <w:sz w:val="16"/>
                <w:szCs w:val="16"/>
              </w:rPr>
              <w:noBreakHyphen/>
            </w:r>
            <w:r w:rsidRPr="00010727">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66860B39" w14:textId="5E0E3881"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697AD9" w14:textId="629A8FD7"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C9ABB4F" w14:textId="5E8D2948"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710B5CA" w14:textId="6875AADC"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71AFC66" w14:textId="0528B5DB"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1518BC1" w14:textId="05D556AC"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06B3585" w14:textId="646ABC3B"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BF0F0F4" w14:textId="6DC402AA"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5589EF9" w14:textId="13A72ECB"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010727" w:rsidRPr="00010727" w14:paraId="36A8D2EA" w14:textId="77777777" w:rsidTr="00010727">
        <w:trPr>
          <w:trHeight w:hRule="exact" w:val="225"/>
        </w:trPr>
        <w:tc>
          <w:tcPr>
            <w:tcW w:w="530" w:type="pct"/>
            <w:tcBorders>
              <w:top w:val="nil"/>
              <w:left w:val="nil"/>
              <w:bottom w:val="nil"/>
              <w:right w:val="nil"/>
            </w:tcBorders>
            <w:shd w:val="clear" w:color="000000" w:fill="FFFFFF"/>
            <w:noWrap/>
            <w:vAlign w:val="bottom"/>
            <w:hideMark/>
          </w:tcPr>
          <w:p w14:paraId="63B87809" w14:textId="0FBADF1E" w:rsidR="00010727" w:rsidRPr="00010727" w:rsidRDefault="00010727" w:rsidP="00010727">
            <w:pPr>
              <w:spacing w:before="0" w:after="0" w:line="240" w:lineRule="auto"/>
              <w:rPr>
                <w:rFonts w:ascii="Arial" w:hAnsi="Arial" w:cs="Arial"/>
                <w:color w:val="000000"/>
                <w:sz w:val="16"/>
                <w:szCs w:val="16"/>
              </w:rPr>
            </w:pPr>
            <w:r w:rsidRPr="00010727">
              <w:rPr>
                <w:rFonts w:ascii="Arial" w:hAnsi="Arial" w:cs="Arial"/>
                <w:color w:val="000000"/>
                <w:sz w:val="16"/>
                <w:szCs w:val="16"/>
              </w:rPr>
              <w:t>2027</w:t>
            </w:r>
            <w:r w:rsidR="0010007F">
              <w:rPr>
                <w:rFonts w:ascii="Arial" w:hAnsi="Arial" w:cs="Arial"/>
                <w:color w:val="000000"/>
                <w:sz w:val="16"/>
                <w:szCs w:val="16"/>
              </w:rPr>
              <w:noBreakHyphen/>
            </w:r>
            <w:r w:rsidRPr="00010727">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36E1E3E9" w14:textId="0F0E2C50"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2F1380A" w14:textId="2DC6A532"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AFF9BAB" w14:textId="38BC487B"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B03C643" w14:textId="2A355DF1"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AD9DBB1" w14:textId="5C61B66C"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CE0FF5" w14:textId="2BA03F34"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647112D" w14:textId="3DA56BEF"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6AF01F" w14:textId="0E2A7297"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48AAA01" w14:textId="0D7AB844"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010727" w:rsidRPr="00010727" w14:paraId="054F169F" w14:textId="77777777" w:rsidTr="00010727">
        <w:trPr>
          <w:trHeight w:hRule="exact" w:val="225"/>
        </w:trPr>
        <w:tc>
          <w:tcPr>
            <w:tcW w:w="530" w:type="pct"/>
            <w:tcBorders>
              <w:top w:val="nil"/>
              <w:left w:val="nil"/>
              <w:bottom w:val="nil"/>
              <w:right w:val="nil"/>
            </w:tcBorders>
            <w:shd w:val="clear" w:color="000000" w:fill="FFFFFF"/>
            <w:noWrap/>
            <w:vAlign w:val="bottom"/>
            <w:hideMark/>
          </w:tcPr>
          <w:p w14:paraId="05B019BA" w14:textId="37FBBF07" w:rsidR="00010727" w:rsidRPr="00010727" w:rsidRDefault="00010727" w:rsidP="00010727">
            <w:pPr>
              <w:spacing w:before="0" w:after="0" w:line="240" w:lineRule="auto"/>
              <w:rPr>
                <w:rFonts w:ascii="Arial" w:hAnsi="Arial" w:cs="Arial"/>
                <w:color w:val="000000"/>
                <w:sz w:val="16"/>
                <w:szCs w:val="16"/>
              </w:rPr>
            </w:pPr>
            <w:r w:rsidRPr="00010727">
              <w:rPr>
                <w:rFonts w:ascii="Arial" w:hAnsi="Arial" w:cs="Arial"/>
                <w:color w:val="000000"/>
                <w:sz w:val="16"/>
                <w:szCs w:val="16"/>
              </w:rPr>
              <w:t>2028</w:t>
            </w:r>
            <w:r w:rsidR="0010007F">
              <w:rPr>
                <w:rFonts w:ascii="Arial" w:hAnsi="Arial" w:cs="Arial"/>
                <w:color w:val="000000"/>
                <w:sz w:val="16"/>
                <w:szCs w:val="16"/>
              </w:rPr>
              <w:noBreakHyphen/>
            </w:r>
            <w:r w:rsidRPr="00010727">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4FD7A952" w14:textId="4FDC3D78"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F8783D6" w14:textId="4F2EFAD6"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CD96270" w14:textId="5859C034"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AA23748" w14:textId="062F6A47"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C2FA1C5" w14:textId="640CE209"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A5DC986" w14:textId="5D484E9B"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B08F40B" w14:textId="39FC7A42"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1872615" w14:textId="25EB09AC"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18CCD689" w14:textId="44DEE134" w:rsidR="00010727" w:rsidRPr="00010727" w:rsidRDefault="0010007F" w:rsidP="000107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010727" w:rsidRPr="00010727" w14:paraId="4BEADA91" w14:textId="77777777" w:rsidTr="00010727">
        <w:trPr>
          <w:trHeight w:hRule="exact" w:val="225"/>
        </w:trPr>
        <w:tc>
          <w:tcPr>
            <w:tcW w:w="530" w:type="pct"/>
            <w:tcBorders>
              <w:top w:val="nil"/>
              <w:left w:val="nil"/>
              <w:bottom w:val="single" w:sz="4" w:space="0" w:color="293F5B"/>
              <w:right w:val="nil"/>
            </w:tcBorders>
            <w:shd w:val="clear" w:color="000000" w:fill="FFFFFF"/>
            <w:noWrap/>
            <w:vAlign w:val="bottom"/>
            <w:hideMark/>
          </w:tcPr>
          <w:p w14:paraId="462384DD" w14:textId="77777777" w:rsidR="00010727" w:rsidRPr="00010727" w:rsidRDefault="00010727" w:rsidP="00010727">
            <w:pPr>
              <w:spacing w:before="0" w:after="0" w:line="240" w:lineRule="auto"/>
              <w:rPr>
                <w:rFonts w:ascii="Arial" w:hAnsi="Arial" w:cs="Arial"/>
                <w:b/>
                <w:bCs/>
                <w:color w:val="000000"/>
                <w:sz w:val="16"/>
                <w:szCs w:val="16"/>
              </w:rPr>
            </w:pPr>
            <w:r w:rsidRPr="00010727">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5BACE77A" w14:textId="77777777" w:rsidR="00010727" w:rsidRPr="00010727" w:rsidRDefault="00010727" w:rsidP="00010727">
            <w:pPr>
              <w:spacing w:before="0" w:after="0" w:line="240" w:lineRule="auto"/>
              <w:jc w:val="right"/>
              <w:rPr>
                <w:rFonts w:ascii="Arial" w:hAnsi="Arial" w:cs="Arial"/>
                <w:b/>
                <w:bCs/>
                <w:color w:val="000000"/>
                <w:sz w:val="16"/>
                <w:szCs w:val="16"/>
              </w:rPr>
            </w:pPr>
            <w:r w:rsidRPr="00010727">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13392151" w14:textId="77777777" w:rsidR="00010727" w:rsidRPr="00010727" w:rsidRDefault="00010727" w:rsidP="00010727">
            <w:pPr>
              <w:spacing w:before="0" w:after="0" w:line="240" w:lineRule="auto"/>
              <w:jc w:val="right"/>
              <w:rPr>
                <w:rFonts w:ascii="Arial" w:hAnsi="Arial" w:cs="Arial"/>
                <w:b/>
                <w:bCs/>
                <w:color w:val="000000"/>
                <w:sz w:val="16"/>
                <w:szCs w:val="16"/>
              </w:rPr>
            </w:pPr>
            <w:r w:rsidRPr="00010727">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11BFECC8" w14:textId="77777777" w:rsidR="00010727" w:rsidRPr="00010727" w:rsidRDefault="00010727" w:rsidP="00010727">
            <w:pPr>
              <w:spacing w:before="0" w:after="0" w:line="240" w:lineRule="auto"/>
              <w:jc w:val="right"/>
              <w:rPr>
                <w:rFonts w:ascii="Arial" w:hAnsi="Arial" w:cs="Arial"/>
                <w:b/>
                <w:bCs/>
                <w:color w:val="000000"/>
                <w:sz w:val="16"/>
                <w:szCs w:val="16"/>
              </w:rPr>
            </w:pPr>
            <w:r w:rsidRPr="00010727">
              <w:rPr>
                <w:rFonts w:ascii="Arial" w:hAnsi="Arial" w:cs="Arial"/>
                <w:b/>
                <w:bCs/>
                <w:color w:val="000000"/>
                <w:sz w:val="16"/>
                <w:szCs w:val="16"/>
              </w:rPr>
              <w:t>0.7</w:t>
            </w:r>
          </w:p>
        </w:tc>
        <w:tc>
          <w:tcPr>
            <w:tcW w:w="491" w:type="pct"/>
            <w:tcBorders>
              <w:top w:val="nil"/>
              <w:left w:val="nil"/>
              <w:bottom w:val="single" w:sz="4" w:space="0" w:color="293F5B"/>
              <w:right w:val="nil"/>
            </w:tcBorders>
            <w:shd w:val="clear" w:color="000000" w:fill="FFFFFF"/>
            <w:noWrap/>
            <w:vAlign w:val="bottom"/>
            <w:hideMark/>
          </w:tcPr>
          <w:p w14:paraId="0AEB6BA8" w14:textId="77777777" w:rsidR="00010727" w:rsidRPr="00010727" w:rsidRDefault="00010727" w:rsidP="00010727">
            <w:pPr>
              <w:spacing w:before="0" w:after="0" w:line="240" w:lineRule="auto"/>
              <w:jc w:val="right"/>
              <w:rPr>
                <w:rFonts w:ascii="Arial" w:hAnsi="Arial" w:cs="Arial"/>
                <w:b/>
                <w:bCs/>
                <w:color w:val="000000"/>
                <w:sz w:val="16"/>
                <w:szCs w:val="16"/>
              </w:rPr>
            </w:pPr>
            <w:r w:rsidRPr="00010727">
              <w:rPr>
                <w:rFonts w:ascii="Arial" w:hAnsi="Arial" w:cs="Arial"/>
                <w:b/>
                <w:bCs/>
                <w:color w:val="000000"/>
                <w:sz w:val="16"/>
                <w:szCs w:val="16"/>
              </w:rPr>
              <w:t>0.6</w:t>
            </w:r>
          </w:p>
        </w:tc>
        <w:tc>
          <w:tcPr>
            <w:tcW w:w="491" w:type="pct"/>
            <w:tcBorders>
              <w:top w:val="nil"/>
              <w:left w:val="nil"/>
              <w:bottom w:val="single" w:sz="4" w:space="0" w:color="293F5B"/>
              <w:right w:val="nil"/>
            </w:tcBorders>
            <w:shd w:val="clear" w:color="000000" w:fill="FFFFFF"/>
            <w:noWrap/>
            <w:vAlign w:val="bottom"/>
            <w:hideMark/>
          </w:tcPr>
          <w:p w14:paraId="048DCBF3" w14:textId="77777777" w:rsidR="00010727" w:rsidRPr="00010727" w:rsidRDefault="00010727" w:rsidP="00010727">
            <w:pPr>
              <w:spacing w:before="0" w:after="0" w:line="240" w:lineRule="auto"/>
              <w:jc w:val="right"/>
              <w:rPr>
                <w:rFonts w:ascii="Arial" w:hAnsi="Arial" w:cs="Arial"/>
                <w:b/>
                <w:bCs/>
                <w:color w:val="000000"/>
                <w:sz w:val="16"/>
                <w:szCs w:val="16"/>
              </w:rPr>
            </w:pPr>
            <w:r w:rsidRPr="00010727">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4ED5DA6E" w14:textId="77777777" w:rsidR="00010727" w:rsidRPr="00010727" w:rsidRDefault="00010727" w:rsidP="00010727">
            <w:pPr>
              <w:spacing w:before="0" w:after="0" w:line="240" w:lineRule="auto"/>
              <w:jc w:val="right"/>
              <w:rPr>
                <w:rFonts w:ascii="Arial" w:hAnsi="Arial" w:cs="Arial"/>
                <w:b/>
                <w:bCs/>
                <w:color w:val="000000"/>
                <w:sz w:val="16"/>
                <w:szCs w:val="16"/>
              </w:rPr>
            </w:pPr>
            <w:r w:rsidRPr="00010727">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7D298DCA" w14:textId="77777777" w:rsidR="00010727" w:rsidRPr="00010727" w:rsidRDefault="00010727" w:rsidP="00010727">
            <w:pPr>
              <w:spacing w:before="0" w:after="0" w:line="240" w:lineRule="auto"/>
              <w:jc w:val="right"/>
              <w:rPr>
                <w:rFonts w:ascii="Arial" w:hAnsi="Arial" w:cs="Arial"/>
                <w:b/>
                <w:bCs/>
                <w:color w:val="000000"/>
                <w:sz w:val="16"/>
                <w:szCs w:val="16"/>
              </w:rPr>
            </w:pPr>
            <w:r w:rsidRPr="00010727">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3E318ACD" w14:textId="77777777" w:rsidR="00010727" w:rsidRPr="00010727" w:rsidRDefault="00010727" w:rsidP="00010727">
            <w:pPr>
              <w:spacing w:before="0" w:after="0" w:line="240" w:lineRule="auto"/>
              <w:jc w:val="right"/>
              <w:rPr>
                <w:rFonts w:ascii="Arial" w:hAnsi="Arial" w:cs="Arial"/>
                <w:b/>
                <w:bCs/>
                <w:color w:val="000000"/>
                <w:sz w:val="16"/>
                <w:szCs w:val="16"/>
              </w:rPr>
            </w:pPr>
            <w:r w:rsidRPr="00010727">
              <w:rPr>
                <w:rFonts w:ascii="Arial" w:hAnsi="Arial" w:cs="Arial"/>
                <w:b/>
                <w:bCs/>
                <w:color w:val="000000"/>
                <w:sz w:val="16"/>
                <w:szCs w:val="16"/>
              </w:rPr>
              <w:t>1.0</w:t>
            </w:r>
          </w:p>
        </w:tc>
        <w:tc>
          <w:tcPr>
            <w:tcW w:w="544" w:type="pct"/>
            <w:tcBorders>
              <w:top w:val="nil"/>
              <w:left w:val="nil"/>
              <w:bottom w:val="single" w:sz="4" w:space="0" w:color="293F5B"/>
              <w:right w:val="nil"/>
            </w:tcBorders>
            <w:shd w:val="clear" w:color="000000" w:fill="FFFFFF"/>
            <w:noWrap/>
            <w:vAlign w:val="bottom"/>
            <w:hideMark/>
          </w:tcPr>
          <w:p w14:paraId="0DA69D3D" w14:textId="77777777" w:rsidR="00010727" w:rsidRPr="00010727" w:rsidRDefault="00010727" w:rsidP="00010727">
            <w:pPr>
              <w:spacing w:before="0" w:after="0" w:line="240" w:lineRule="auto"/>
              <w:jc w:val="right"/>
              <w:rPr>
                <w:rFonts w:ascii="Arial" w:hAnsi="Arial" w:cs="Arial"/>
                <w:b/>
                <w:bCs/>
                <w:color w:val="000000"/>
                <w:sz w:val="16"/>
                <w:szCs w:val="16"/>
              </w:rPr>
            </w:pPr>
            <w:r w:rsidRPr="00010727">
              <w:rPr>
                <w:rFonts w:ascii="Arial" w:hAnsi="Arial" w:cs="Arial"/>
                <w:b/>
                <w:bCs/>
                <w:color w:val="000000"/>
                <w:sz w:val="16"/>
                <w:szCs w:val="16"/>
              </w:rPr>
              <w:t>3.7</w:t>
            </w:r>
          </w:p>
        </w:tc>
      </w:tr>
    </w:tbl>
    <w:p w14:paraId="7AF20865" w14:textId="02657DBF" w:rsidR="00DE1DED" w:rsidRPr="004B3BAD" w:rsidRDefault="00DE1DED" w:rsidP="004847FD">
      <w:pPr>
        <w:pStyle w:val="ChartandTableFootnoteAlpha"/>
        <w:numPr>
          <w:ilvl w:val="0"/>
          <w:numId w:val="20"/>
        </w:numPr>
      </w:pPr>
      <w:r w:rsidRPr="004B3BAD">
        <w:t>Totals include funding yet to be allocated.</w:t>
      </w:r>
    </w:p>
    <w:p w14:paraId="32390C18" w14:textId="77777777" w:rsidR="00DE1DED" w:rsidRPr="004B3BAD" w:rsidRDefault="00DE1DED" w:rsidP="00B71C93">
      <w:pPr>
        <w:pStyle w:val="TableLine"/>
      </w:pPr>
    </w:p>
    <w:p w14:paraId="48615F9D" w14:textId="357259F0" w:rsidR="004147D3" w:rsidRPr="004B3BAD" w:rsidRDefault="00DE1DED" w:rsidP="781B1462">
      <w:r w:rsidRPr="004B3BAD">
        <w:t>The Australian</w:t>
      </w:r>
      <w:r w:rsidR="0003181F">
        <w:t> </w:t>
      </w:r>
      <w:r w:rsidRPr="004B3BAD">
        <w:t>Government is providing funding to build regional resilience through bolstering response and preparedness capability to manage biosecurity risks across the animal, plant and aquatic sectors in northern Australia. The funding supports targeted actions by developing an inter</w:t>
      </w:r>
      <w:r w:rsidR="0010007F">
        <w:noBreakHyphen/>
      </w:r>
      <w:r w:rsidRPr="004B3BAD">
        <w:t>jurisdictional plant biosecurity network that will enhance detection and response capacity within northern Australia to combat new detections of pest</w:t>
      </w:r>
      <w:r w:rsidR="00EB6653">
        <w:t>s</w:t>
      </w:r>
      <w:r w:rsidRPr="004B3BAD">
        <w:t xml:space="preserve"> and diseases. The network will proactively enhance Australian</w:t>
      </w:r>
      <w:r w:rsidR="00DF6A5A">
        <w:t> </w:t>
      </w:r>
      <w:r w:rsidRPr="004B3BAD">
        <w:t>Government partnerships with industry and First Nations people and strengthen links between partners as part of our strategy for defending northern Australia from biosecurity risks.</w:t>
      </w:r>
    </w:p>
    <w:p w14:paraId="3454A66E" w14:textId="0E8AEAFC" w:rsidR="004147D3" w:rsidRDefault="00EE37A1" w:rsidP="00672688">
      <w:pPr>
        <w:pStyle w:val="TableHeadingcontinued"/>
        <w:rPr>
          <w:rFonts w:asciiTheme="minorHAnsi" w:eastAsiaTheme="minorHAnsi" w:hAnsiTheme="minorHAnsi" w:cstheme="minorBidi"/>
          <w:sz w:val="22"/>
          <w:szCs w:val="22"/>
          <w:lang w:eastAsia="en-US"/>
        </w:rPr>
      </w:pPr>
      <w:r>
        <w:t>Boosting HPAI biosecurity response capability</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4147D3" w:rsidRPr="004147D3" w14:paraId="19E313E4" w14:textId="77777777" w:rsidTr="004147D3">
        <w:trPr>
          <w:trHeight w:hRule="exact" w:val="225"/>
        </w:trPr>
        <w:tc>
          <w:tcPr>
            <w:tcW w:w="530" w:type="pct"/>
            <w:tcBorders>
              <w:top w:val="single" w:sz="4" w:space="0" w:color="293F5B"/>
              <w:left w:val="nil"/>
              <w:bottom w:val="nil"/>
              <w:right w:val="nil"/>
            </w:tcBorders>
            <w:shd w:val="clear" w:color="000000" w:fill="FFFFFF"/>
            <w:noWrap/>
            <w:vAlign w:val="bottom"/>
            <w:hideMark/>
          </w:tcPr>
          <w:p w14:paraId="3F2D6E64" w14:textId="71C882F3" w:rsidR="004147D3" w:rsidRPr="004147D3" w:rsidRDefault="004147D3" w:rsidP="004147D3">
            <w:pPr>
              <w:spacing w:before="0" w:after="0" w:line="240" w:lineRule="auto"/>
              <w:rPr>
                <w:rFonts w:ascii="Arial" w:hAnsi="Arial" w:cs="Arial"/>
                <w:color w:val="000000"/>
                <w:sz w:val="16"/>
                <w:szCs w:val="16"/>
              </w:rPr>
            </w:pPr>
            <w:r w:rsidRPr="004147D3">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4CF0BD68" w14:textId="77777777" w:rsidR="004147D3" w:rsidRPr="004147D3" w:rsidRDefault="004147D3" w:rsidP="004147D3">
            <w:pPr>
              <w:spacing w:before="0" w:after="0" w:line="240" w:lineRule="auto"/>
              <w:jc w:val="right"/>
              <w:rPr>
                <w:rFonts w:ascii="Arial" w:hAnsi="Arial" w:cs="Arial"/>
                <w:color w:val="000000"/>
                <w:sz w:val="16"/>
                <w:szCs w:val="16"/>
              </w:rPr>
            </w:pPr>
            <w:r w:rsidRPr="004147D3">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4A9F18C5" w14:textId="77777777" w:rsidR="004147D3" w:rsidRPr="004147D3" w:rsidRDefault="004147D3" w:rsidP="004147D3">
            <w:pPr>
              <w:spacing w:before="0" w:after="0" w:line="240" w:lineRule="auto"/>
              <w:jc w:val="right"/>
              <w:rPr>
                <w:rFonts w:ascii="Arial" w:hAnsi="Arial" w:cs="Arial"/>
                <w:color w:val="000000"/>
                <w:sz w:val="16"/>
                <w:szCs w:val="16"/>
              </w:rPr>
            </w:pPr>
            <w:r w:rsidRPr="004147D3">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54861D2D" w14:textId="77777777" w:rsidR="004147D3" w:rsidRPr="004147D3" w:rsidRDefault="004147D3" w:rsidP="004147D3">
            <w:pPr>
              <w:spacing w:before="0" w:after="0" w:line="240" w:lineRule="auto"/>
              <w:jc w:val="right"/>
              <w:rPr>
                <w:rFonts w:ascii="Arial" w:hAnsi="Arial" w:cs="Arial"/>
                <w:color w:val="000000"/>
                <w:sz w:val="16"/>
                <w:szCs w:val="16"/>
              </w:rPr>
            </w:pPr>
            <w:r w:rsidRPr="004147D3">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381A187F" w14:textId="77777777" w:rsidR="004147D3" w:rsidRPr="004147D3" w:rsidRDefault="004147D3" w:rsidP="004147D3">
            <w:pPr>
              <w:spacing w:before="0" w:after="0" w:line="240" w:lineRule="auto"/>
              <w:jc w:val="right"/>
              <w:rPr>
                <w:rFonts w:ascii="Arial" w:hAnsi="Arial" w:cs="Arial"/>
                <w:color w:val="000000"/>
                <w:sz w:val="16"/>
                <w:szCs w:val="16"/>
              </w:rPr>
            </w:pPr>
            <w:r w:rsidRPr="004147D3">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5C2A8F1C" w14:textId="77777777" w:rsidR="004147D3" w:rsidRPr="004147D3" w:rsidRDefault="004147D3" w:rsidP="004147D3">
            <w:pPr>
              <w:spacing w:before="0" w:after="0" w:line="240" w:lineRule="auto"/>
              <w:jc w:val="right"/>
              <w:rPr>
                <w:rFonts w:ascii="Arial" w:hAnsi="Arial" w:cs="Arial"/>
                <w:color w:val="000000"/>
                <w:sz w:val="16"/>
                <w:szCs w:val="16"/>
              </w:rPr>
            </w:pPr>
            <w:r w:rsidRPr="004147D3">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67C1103E" w14:textId="77777777" w:rsidR="004147D3" w:rsidRPr="004147D3" w:rsidRDefault="004147D3" w:rsidP="004147D3">
            <w:pPr>
              <w:spacing w:before="0" w:after="0" w:line="240" w:lineRule="auto"/>
              <w:jc w:val="right"/>
              <w:rPr>
                <w:rFonts w:ascii="Arial" w:hAnsi="Arial" w:cs="Arial"/>
                <w:color w:val="000000"/>
                <w:sz w:val="16"/>
                <w:szCs w:val="16"/>
              </w:rPr>
            </w:pPr>
            <w:r w:rsidRPr="004147D3">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74990A04" w14:textId="77777777" w:rsidR="004147D3" w:rsidRPr="004147D3" w:rsidRDefault="004147D3" w:rsidP="004147D3">
            <w:pPr>
              <w:spacing w:before="0" w:after="0" w:line="240" w:lineRule="auto"/>
              <w:jc w:val="right"/>
              <w:rPr>
                <w:rFonts w:ascii="Arial" w:hAnsi="Arial" w:cs="Arial"/>
                <w:color w:val="000000"/>
                <w:sz w:val="16"/>
                <w:szCs w:val="16"/>
              </w:rPr>
            </w:pPr>
            <w:r w:rsidRPr="004147D3">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2E222015" w14:textId="77777777" w:rsidR="004147D3" w:rsidRPr="004147D3" w:rsidRDefault="004147D3" w:rsidP="004147D3">
            <w:pPr>
              <w:spacing w:before="0" w:after="0" w:line="240" w:lineRule="auto"/>
              <w:jc w:val="right"/>
              <w:rPr>
                <w:rFonts w:ascii="Arial" w:hAnsi="Arial" w:cs="Arial"/>
                <w:color w:val="000000"/>
                <w:sz w:val="16"/>
                <w:szCs w:val="16"/>
              </w:rPr>
            </w:pPr>
            <w:r w:rsidRPr="004147D3">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6E359D5E" w14:textId="77777777" w:rsidR="004147D3" w:rsidRPr="004147D3" w:rsidRDefault="004147D3" w:rsidP="004147D3">
            <w:pPr>
              <w:spacing w:before="0" w:after="0" w:line="240" w:lineRule="auto"/>
              <w:jc w:val="right"/>
              <w:rPr>
                <w:rFonts w:ascii="Arial" w:hAnsi="Arial" w:cs="Arial"/>
                <w:color w:val="000000"/>
                <w:sz w:val="16"/>
                <w:szCs w:val="16"/>
              </w:rPr>
            </w:pPr>
            <w:r w:rsidRPr="004147D3">
              <w:rPr>
                <w:rFonts w:ascii="Arial" w:hAnsi="Arial" w:cs="Arial"/>
                <w:color w:val="000000"/>
                <w:sz w:val="16"/>
                <w:szCs w:val="16"/>
              </w:rPr>
              <w:t>Total</w:t>
            </w:r>
          </w:p>
        </w:tc>
      </w:tr>
      <w:tr w:rsidR="004147D3" w:rsidRPr="004147D3" w14:paraId="5D3B41D4" w14:textId="77777777" w:rsidTr="004147D3">
        <w:trPr>
          <w:trHeight w:hRule="exact" w:val="225"/>
        </w:trPr>
        <w:tc>
          <w:tcPr>
            <w:tcW w:w="530" w:type="pct"/>
            <w:tcBorders>
              <w:top w:val="nil"/>
              <w:left w:val="nil"/>
              <w:bottom w:val="nil"/>
              <w:right w:val="nil"/>
            </w:tcBorders>
            <w:shd w:val="clear" w:color="000000" w:fill="FFFFFF"/>
            <w:noWrap/>
            <w:vAlign w:val="bottom"/>
            <w:hideMark/>
          </w:tcPr>
          <w:p w14:paraId="377EC54E" w14:textId="7EF1220D" w:rsidR="004147D3" w:rsidRPr="004147D3" w:rsidRDefault="004147D3" w:rsidP="004147D3">
            <w:pPr>
              <w:spacing w:before="0" w:after="0" w:line="240" w:lineRule="auto"/>
              <w:rPr>
                <w:rFonts w:ascii="Arial" w:hAnsi="Arial" w:cs="Arial"/>
                <w:color w:val="000000"/>
                <w:sz w:val="16"/>
                <w:szCs w:val="16"/>
              </w:rPr>
            </w:pPr>
            <w:r w:rsidRPr="004147D3">
              <w:rPr>
                <w:rFonts w:ascii="Arial" w:hAnsi="Arial" w:cs="Arial"/>
                <w:color w:val="000000"/>
                <w:sz w:val="16"/>
                <w:szCs w:val="16"/>
              </w:rPr>
              <w:t>2024</w:t>
            </w:r>
            <w:r w:rsidR="0010007F">
              <w:rPr>
                <w:rFonts w:ascii="Arial" w:hAnsi="Arial" w:cs="Arial"/>
                <w:color w:val="000000"/>
                <w:sz w:val="16"/>
                <w:szCs w:val="16"/>
              </w:rPr>
              <w:noBreakHyphen/>
            </w:r>
            <w:r w:rsidRPr="004147D3">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15641303" w14:textId="77777777" w:rsidR="004147D3" w:rsidRPr="004147D3" w:rsidRDefault="004147D3" w:rsidP="004147D3">
            <w:pPr>
              <w:spacing w:before="0" w:after="0" w:line="240" w:lineRule="auto"/>
              <w:jc w:val="right"/>
              <w:rPr>
                <w:rFonts w:ascii="Arial" w:hAnsi="Arial" w:cs="Arial"/>
                <w:color w:val="000000"/>
                <w:sz w:val="16"/>
                <w:szCs w:val="16"/>
              </w:rPr>
            </w:pPr>
            <w:r w:rsidRPr="004147D3">
              <w:rPr>
                <w:rFonts w:ascii="Arial" w:hAnsi="Arial" w:cs="Arial"/>
                <w:color w:val="000000"/>
                <w:sz w:val="16"/>
                <w:szCs w:val="16"/>
              </w:rPr>
              <w:t>1.6</w:t>
            </w:r>
          </w:p>
        </w:tc>
        <w:tc>
          <w:tcPr>
            <w:tcW w:w="491" w:type="pct"/>
            <w:tcBorders>
              <w:top w:val="single" w:sz="4" w:space="0" w:color="293F5B"/>
              <w:left w:val="nil"/>
              <w:bottom w:val="nil"/>
              <w:right w:val="nil"/>
            </w:tcBorders>
            <w:shd w:val="clear" w:color="000000" w:fill="FFFFFF"/>
            <w:noWrap/>
            <w:vAlign w:val="bottom"/>
            <w:hideMark/>
          </w:tcPr>
          <w:p w14:paraId="3B3A0D1E" w14:textId="77777777" w:rsidR="004147D3" w:rsidRPr="004147D3" w:rsidRDefault="004147D3" w:rsidP="004147D3">
            <w:pPr>
              <w:spacing w:before="0" w:after="0" w:line="240" w:lineRule="auto"/>
              <w:jc w:val="right"/>
              <w:rPr>
                <w:rFonts w:ascii="Arial" w:hAnsi="Arial" w:cs="Arial"/>
                <w:color w:val="000000"/>
                <w:sz w:val="16"/>
                <w:szCs w:val="16"/>
              </w:rPr>
            </w:pPr>
            <w:r w:rsidRPr="004147D3">
              <w:rPr>
                <w:rFonts w:ascii="Arial" w:hAnsi="Arial" w:cs="Arial"/>
                <w:color w:val="000000"/>
                <w:sz w:val="16"/>
                <w:szCs w:val="16"/>
              </w:rPr>
              <w:t>1.3</w:t>
            </w:r>
          </w:p>
        </w:tc>
        <w:tc>
          <w:tcPr>
            <w:tcW w:w="491" w:type="pct"/>
            <w:tcBorders>
              <w:top w:val="single" w:sz="4" w:space="0" w:color="293F5B"/>
              <w:left w:val="nil"/>
              <w:bottom w:val="nil"/>
              <w:right w:val="nil"/>
            </w:tcBorders>
            <w:shd w:val="clear" w:color="000000" w:fill="FFFFFF"/>
            <w:noWrap/>
            <w:vAlign w:val="bottom"/>
            <w:hideMark/>
          </w:tcPr>
          <w:p w14:paraId="3D160620" w14:textId="77777777" w:rsidR="004147D3" w:rsidRPr="004147D3" w:rsidRDefault="004147D3" w:rsidP="004147D3">
            <w:pPr>
              <w:spacing w:before="0" w:after="0" w:line="240" w:lineRule="auto"/>
              <w:jc w:val="right"/>
              <w:rPr>
                <w:rFonts w:ascii="Arial" w:hAnsi="Arial" w:cs="Arial"/>
                <w:color w:val="000000"/>
                <w:sz w:val="16"/>
                <w:szCs w:val="16"/>
              </w:rPr>
            </w:pPr>
            <w:r w:rsidRPr="004147D3">
              <w:rPr>
                <w:rFonts w:ascii="Arial" w:hAnsi="Arial" w:cs="Arial"/>
                <w:color w:val="000000"/>
                <w:sz w:val="16"/>
                <w:szCs w:val="16"/>
              </w:rPr>
              <w:t>1.6</w:t>
            </w:r>
          </w:p>
        </w:tc>
        <w:tc>
          <w:tcPr>
            <w:tcW w:w="491" w:type="pct"/>
            <w:tcBorders>
              <w:top w:val="single" w:sz="4" w:space="0" w:color="293F5B"/>
              <w:left w:val="nil"/>
              <w:bottom w:val="nil"/>
              <w:right w:val="nil"/>
            </w:tcBorders>
            <w:shd w:val="clear" w:color="000000" w:fill="FFFFFF"/>
            <w:noWrap/>
            <w:vAlign w:val="bottom"/>
            <w:hideMark/>
          </w:tcPr>
          <w:p w14:paraId="10F5C561" w14:textId="77777777" w:rsidR="004147D3" w:rsidRPr="004147D3" w:rsidRDefault="004147D3" w:rsidP="004147D3">
            <w:pPr>
              <w:spacing w:before="0" w:after="0" w:line="240" w:lineRule="auto"/>
              <w:jc w:val="right"/>
              <w:rPr>
                <w:rFonts w:ascii="Arial" w:hAnsi="Arial" w:cs="Arial"/>
                <w:color w:val="000000"/>
                <w:sz w:val="16"/>
                <w:szCs w:val="16"/>
              </w:rPr>
            </w:pPr>
            <w:r w:rsidRPr="004147D3">
              <w:rPr>
                <w:rFonts w:ascii="Arial" w:hAnsi="Arial" w:cs="Arial"/>
                <w:color w:val="000000"/>
                <w:sz w:val="16"/>
                <w:szCs w:val="16"/>
              </w:rPr>
              <w:t>1.5</w:t>
            </w:r>
          </w:p>
        </w:tc>
        <w:tc>
          <w:tcPr>
            <w:tcW w:w="491" w:type="pct"/>
            <w:tcBorders>
              <w:top w:val="single" w:sz="4" w:space="0" w:color="293F5B"/>
              <w:left w:val="nil"/>
              <w:bottom w:val="nil"/>
              <w:right w:val="nil"/>
            </w:tcBorders>
            <w:shd w:val="clear" w:color="000000" w:fill="FFFFFF"/>
            <w:noWrap/>
            <w:vAlign w:val="bottom"/>
            <w:hideMark/>
          </w:tcPr>
          <w:p w14:paraId="3FA1E637" w14:textId="77777777" w:rsidR="004147D3" w:rsidRPr="004147D3" w:rsidRDefault="004147D3" w:rsidP="004147D3">
            <w:pPr>
              <w:spacing w:before="0" w:after="0" w:line="240" w:lineRule="auto"/>
              <w:jc w:val="right"/>
              <w:rPr>
                <w:rFonts w:ascii="Arial" w:hAnsi="Arial" w:cs="Arial"/>
                <w:color w:val="000000"/>
                <w:sz w:val="16"/>
                <w:szCs w:val="16"/>
              </w:rPr>
            </w:pPr>
            <w:r w:rsidRPr="004147D3">
              <w:rPr>
                <w:rFonts w:ascii="Arial" w:hAnsi="Arial" w:cs="Arial"/>
                <w:color w:val="000000"/>
                <w:sz w:val="16"/>
                <w:szCs w:val="16"/>
              </w:rPr>
              <w:t>1.0</w:t>
            </w:r>
          </w:p>
        </w:tc>
        <w:tc>
          <w:tcPr>
            <w:tcW w:w="491" w:type="pct"/>
            <w:tcBorders>
              <w:top w:val="single" w:sz="4" w:space="0" w:color="293F5B"/>
              <w:left w:val="nil"/>
              <w:bottom w:val="nil"/>
              <w:right w:val="nil"/>
            </w:tcBorders>
            <w:shd w:val="clear" w:color="000000" w:fill="FFFFFF"/>
            <w:noWrap/>
            <w:vAlign w:val="bottom"/>
            <w:hideMark/>
          </w:tcPr>
          <w:p w14:paraId="4109ACDD" w14:textId="77777777" w:rsidR="004147D3" w:rsidRPr="004147D3" w:rsidRDefault="004147D3" w:rsidP="004147D3">
            <w:pPr>
              <w:spacing w:before="0" w:after="0" w:line="240" w:lineRule="auto"/>
              <w:jc w:val="right"/>
              <w:rPr>
                <w:rFonts w:ascii="Arial" w:hAnsi="Arial" w:cs="Arial"/>
                <w:color w:val="000000"/>
                <w:sz w:val="16"/>
                <w:szCs w:val="16"/>
              </w:rPr>
            </w:pPr>
            <w:r w:rsidRPr="004147D3">
              <w:rPr>
                <w:rFonts w:ascii="Arial" w:hAnsi="Arial" w:cs="Arial"/>
                <w:color w:val="000000"/>
                <w:sz w:val="16"/>
                <w:szCs w:val="16"/>
              </w:rPr>
              <w:t>0.6</w:t>
            </w:r>
          </w:p>
        </w:tc>
        <w:tc>
          <w:tcPr>
            <w:tcW w:w="491" w:type="pct"/>
            <w:tcBorders>
              <w:top w:val="single" w:sz="4" w:space="0" w:color="293F5B"/>
              <w:left w:val="nil"/>
              <w:bottom w:val="nil"/>
              <w:right w:val="nil"/>
            </w:tcBorders>
            <w:shd w:val="clear" w:color="000000" w:fill="FFFFFF"/>
            <w:noWrap/>
            <w:vAlign w:val="bottom"/>
            <w:hideMark/>
          </w:tcPr>
          <w:p w14:paraId="2B396ECE" w14:textId="77777777" w:rsidR="004147D3" w:rsidRPr="004147D3" w:rsidRDefault="004147D3" w:rsidP="004147D3">
            <w:pPr>
              <w:spacing w:before="0" w:after="0" w:line="240" w:lineRule="auto"/>
              <w:jc w:val="right"/>
              <w:rPr>
                <w:rFonts w:ascii="Arial" w:hAnsi="Arial" w:cs="Arial"/>
                <w:color w:val="000000"/>
                <w:sz w:val="16"/>
                <w:szCs w:val="16"/>
              </w:rPr>
            </w:pPr>
            <w:r w:rsidRPr="004147D3">
              <w:rPr>
                <w:rFonts w:ascii="Arial" w:hAnsi="Arial" w:cs="Arial"/>
                <w:color w:val="000000"/>
                <w:sz w:val="16"/>
                <w:szCs w:val="16"/>
              </w:rPr>
              <w:t>0.5</w:t>
            </w:r>
          </w:p>
        </w:tc>
        <w:tc>
          <w:tcPr>
            <w:tcW w:w="491" w:type="pct"/>
            <w:tcBorders>
              <w:top w:val="single" w:sz="4" w:space="0" w:color="293F5B"/>
              <w:left w:val="nil"/>
              <w:bottom w:val="nil"/>
              <w:right w:val="nil"/>
            </w:tcBorders>
            <w:shd w:val="clear" w:color="000000" w:fill="FFFFFF"/>
            <w:noWrap/>
            <w:vAlign w:val="bottom"/>
            <w:hideMark/>
          </w:tcPr>
          <w:p w14:paraId="555CAA7A" w14:textId="77777777" w:rsidR="004147D3" w:rsidRPr="004147D3" w:rsidRDefault="004147D3" w:rsidP="004147D3">
            <w:pPr>
              <w:spacing w:before="0" w:after="0" w:line="240" w:lineRule="auto"/>
              <w:jc w:val="right"/>
              <w:rPr>
                <w:rFonts w:ascii="Arial" w:hAnsi="Arial" w:cs="Arial"/>
                <w:color w:val="000000"/>
                <w:sz w:val="16"/>
                <w:szCs w:val="16"/>
              </w:rPr>
            </w:pPr>
            <w:r w:rsidRPr="004147D3">
              <w:rPr>
                <w:rFonts w:ascii="Arial" w:hAnsi="Arial" w:cs="Arial"/>
                <w:color w:val="000000"/>
                <w:sz w:val="16"/>
                <w:szCs w:val="16"/>
              </w:rPr>
              <w:t>0.9</w:t>
            </w:r>
          </w:p>
        </w:tc>
        <w:tc>
          <w:tcPr>
            <w:tcW w:w="544" w:type="pct"/>
            <w:tcBorders>
              <w:top w:val="single" w:sz="4" w:space="0" w:color="293F5B"/>
              <w:left w:val="nil"/>
              <w:bottom w:val="nil"/>
              <w:right w:val="nil"/>
            </w:tcBorders>
            <w:shd w:val="clear" w:color="000000" w:fill="FFFFFF"/>
            <w:noWrap/>
            <w:vAlign w:val="bottom"/>
            <w:hideMark/>
          </w:tcPr>
          <w:p w14:paraId="5F04FBC3" w14:textId="77777777" w:rsidR="004147D3" w:rsidRPr="004147D3" w:rsidRDefault="004147D3" w:rsidP="004147D3">
            <w:pPr>
              <w:spacing w:before="0" w:after="0" w:line="240" w:lineRule="auto"/>
              <w:jc w:val="right"/>
              <w:rPr>
                <w:rFonts w:ascii="Arial" w:hAnsi="Arial" w:cs="Arial"/>
                <w:color w:val="000000"/>
                <w:sz w:val="16"/>
                <w:szCs w:val="16"/>
              </w:rPr>
            </w:pPr>
            <w:r w:rsidRPr="004147D3">
              <w:rPr>
                <w:rFonts w:ascii="Arial" w:hAnsi="Arial" w:cs="Arial"/>
                <w:color w:val="000000"/>
                <w:sz w:val="16"/>
                <w:szCs w:val="16"/>
              </w:rPr>
              <w:t>9.0</w:t>
            </w:r>
          </w:p>
        </w:tc>
      </w:tr>
      <w:tr w:rsidR="004147D3" w:rsidRPr="004147D3" w14:paraId="63877E35" w14:textId="77777777" w:rsidTr="004147D3">
        <w:trPr>
          <w:trHeight w:hRule="exact" w:val="225"/>
        </w:trPr>
        <w:tc>
          <w:tcPr>
            <w:tcW w:w="530" w:type="pct"/>
            <w:tcBorders>
              <w:top w:val="nil"/>
              <w:left w:val="nil"/>
              <w:bottom w:val="nil"/>
              <w:right w:val="nil"/>
            </w:tcBorders>
            <w:shd w:val="clear" w:color="000000" w:fill="E6F2FF"/>
            <w:noWrap/>
            <w:vAlign w:val="bottom"/>
            <w:hideMark/>
          </w:tcPr>
          <w:p w14:paraId="455941A0" w14:textId="03B45313" w:rsidR="004147D3" w:rsidRPr="004147D3" w:rsidRDefault="004147D3" w:rsidP="004147D3">
            <w:pPr>
              <w:spacing w:before="0" w:after="0" w:line="240" w:lineRule="auto"/>
              <w:rPr>
                <w:rFonts w:ascii="Arial" w:hAnsi="Arial" w:cs="Arial"/>
                <w:color w:val="000000"/>
                <w:sz w:val="16"/>
                <w:szCs w:val="16"/>
              </w:rPr>
            </w:pPr>
            <w:r w:rsidRPr="004147D3">
              <w:rPr>
                <w:rFonts w:ascii="Arial" w:hAnsi="Arial" w:cs="Arial"/>
                <w:color w:val="000000"/>
                <w:sz w:val="16"/>
                <w:szCs w:val="16"/>
              </w:rPr>
              <w:t>2025</w:t>
            </w:r>
            <w:r w:rsidR="0010007F">
              <w:rPr>
                <w:rFonts w:ascii="Arial" w:hAnsi="Arial" w:cs="Arial"/>
                <w:color w:val="000000"/>
                <w:sz w:val="16"/>
                <w:szCs w:val="16"/>
              </w:rPr>
              <w:noBreakHyphen/>
            </w:r>
            <w:r w:rsidRPr="004147D3">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0C376847" w14:textId="77777777" w:rsidR="004147D3" w:rsidRPr="004147D3" w:rsidRDefault="004147D3" w:rsidP="004147D3">
            <w:pPr>
              <w:spacing w:before="0" w:after="0" w:line="240" w:lineRule="auto"/>
              <w:jc w:val="right"/>
              <w:rPr>
                <w:rFonts w:ascii="Arial" w:hAnsi="Arial" w:cs="Arial"/>
                <w:color w:val="000000"/>
                <w:sz w:val="16"/>
                <w:szCs w:val="16"/>
              </w:rPr>
            </w:pPr>
            <w:r w:rsidRPr="004147D3">
              <w:rPr>
                <w:rFonts w:ascii="Arial" w:hAnsi="Arial" w:cs="Arial"/>
                <w:color w:val="000000"/>
                <w:sz w:val="16"/>
                <w:szCs w:val="16"/>
              </w:rPr>
              <w:t>0.5</w:t>
            </w:r>
          </w:p>
        </w:tc>
        <w:tc>
          <w:tcPr>
            <w:tcW w:w="491" w:type="pct"/>
            <w:tcBorders>
              <w:top w:val="nil"/>
              <w:left w:val="nil"/>
              <w:bottom w:val="nil"/>
              <w:right w:val="nil"/>
            </w:tcBorders>
            <w:shd w:val="clear" w:color="000000" w:fill="E6F2FF"/>
            <w:noWrap/>
            <w:vAlign w:val="bottom"/>
            <w:hideMark/>
          </w:tcPr>
          <w:p w14:paraId="44A81467" w14:textId="77777777" w:rsidR="004147D3" w:rsidRPr="004147D3" w:rsidRDefault="004147D3" w:rsidP="004147D3">
            <w:pPr>
              <w:spacing w:before="0" w:after="0" w:line="240" w:lineRule="auto"/>
              <w:jc w:val="right"/>
              <w:rPr>
                <w:rFonts w:ascii="Arial" w:hAnsi="Arial" w:cs="Arial"/>
                <w:color w:val="000000"/>
                <w:sz w:val="16"/>
                <w:szCs w:val="16"/>
              </w:rPr>
            </w:pPr>
            <w:r w:rsidRPr="004147D3">
              <w:rPr>
                <w:rFonts w:ascii="Arial" w:hAnsi="Arial" w:cs="Arial"/>
                <w:color w:val="000000"/>
                <w:sz w:val="16"/>
                <w:szCs w:val="16"/>
              </w:rPr>
              <w:t>0.4</w:t>
            </w:r>
          </w:p>
        </w:tc>
        <w:tc>
          <w:tcPr>
            <w:tcW w:w="491" w:type="pct"/>
            <w:tcBorders>
              <w:top w:val="nil"/>
              <w:left w:val="nil"/>
              <w:bottom w:val="nil"/>
              <w:right w:val="nil"/>
            </w:tcBorders>
            <w:shd w:val="clear" w:color="000000" w:fill="E6F2FF"/>
            <w:noWrap/>
            <w:vAlign w:val="bottom"/>
            <w:hideMark/>
          </w:tcPr>
          <w:p w14:paraId="7F239E7D" w14:textId="77777777" w:rsidR="004147D3" w:rsidRPr="004147D3" w:rsidRDefault="004147D3" w:rsidP="004147D3">
            <w:pPr>
              <w:spacing w:before="0" w:after="0" w:line="240" w:lineRule="auto"/>
              <w:jc w:val="right"/>
              <w:rPr>
                <w:rFonts w:ascii="Arial" w:hAnsi="Arial" w:cs="Arial"/>
                <w:color w:val="000000"/>
                <w:sz w:val="16"/>
                <w:szCs w:val="16"/>
              </w:rPr>
            </w:pPr>
            <w:r w:rsidRPr="004147D3">
              <w:rPr>
                <w:rFonts w:ascii="Arial" w:hAnsi="Arial" w:cs="Arial"/>
                <w:color w:val="000000"/>
                <w:sz w:val="16"/>
                <w:szCs w:val="16"/>
              </w:rPr>
              <w:t>0.5</w:t>
            </w:r>
          </w:p>
        </w:tc>
        <w:tc>
          <w:tcPr>
            <w:tcW w:w="491" w:type="pct"/>
            <w:tcBorders>
              <w:top w:val="nil"/>
              <w:left w:val="nil"/>
              <w:bottom w:val="nil"/>
              <w:right w:val="nil"/>
            </w:tcBorders>
            <w:shd w:val="clear" w:color="000000" w:fill="E6F2FF"/>
            <w:noWrap/>
            <w:vAlign w:val="bottom"/>
            <w:hideMark/>
          </w:tcPr>
          <w:p w14:paraId="148410E8" w14:textId="77777777" w:rsidR="004147D3" w:rsidRPr="004147D3" w:rsidRDefault="004147D3" w:rsidP="004147D3">
            <w:pPr>
              <w:spacing w:before="0" w:after="0" w:line="240" w:lineRule="auto"/>
              <w:jc w:val="right"/>
              <w:rPr>
                <w:rFonts w:ascii="Arial" w:hAnsi="Arial" w:cs="Arial"/>
                <w:color w:val="000000"/>
                <w:sz w:val="16"/>
                <w:szCs w:val="16"/>
              </w:rPr>
            </w:pPr>
            <w:r w:rsidRPr="004147D3">
              <w:rPr>
                <w:rFonts w:ascii="Arial" w:hAnsi="Arial" w:cs="Arial"/>
                <w:color w:val="000000"/>
                <w:sz w:val="16"/>
                <w:szCs w:val="16"/>
              </w:rPr>
              <w:t>0.5</w:t>
            </w:r>
          </w:p>
        </w:tc>
        <w:tc>
          <w:tcPr>
            <w:tcW w:w="491" w:type="pct"/>
            <w:tcBorders>
              <w:top w:val="nil"/>
              <w:left w:val="nil"/>
              <w:bottom w:val="nil"/>
              <w:right w:val="nil"/>
            </w:tcBorders>
            <w:shd w:val="clear" w:color="000000" w:fill="E6F2FF"/>
            <w:noWrap/>
            <w:vAlign w:val="bottom"/>
            <w:hideMark/>
          </w:tcPr>
          <w:p w14:paraId="2989528C" w14:textId="77777777" w:rsidR="004147D3" w:rsidRPr="004147D3" w:rsidRDefault="004147D3" w:rsidP="004147D3">
            <w:pPr>
              <w:spacing w:before="0" w:after="0" w:line="240" w:lineRule="auto"/>
              <w:jc w:val="right"/>
              <w:rPr>
                <w:rFonts w:ascii="Arial" w:hAnsi="Arial" w:cs="Arial"/>
                <w:color w:val="000000"/>
                <w:sz w:val="16"/>
                <w:szCs w:val="16"/>
              </w:rPr>
            </w:pPr>
            <w:r w:rsidRPr="004147D3">
              <w:rPr>
                <w:rFonts w:ascii="Arial" w:hAnsi="Arial" w:cs="Arial"/>
                <w:color w:val="000000"/>
                <w:sz w:val="16"/>
                <w:szCs w:val="16"/>
              </w:rPr>
              <w:t>0.3</w:t>
            </w:r>
          </w:p>
        </w:tc>
        <w:tc>
          <w:tcPr>
            <w:tcW w:w="491" w:type="pct"/>
            <w:tcBorders>
              <w:top w:val="nil"/>
              <w:left w:val="nil"/>
              <w:bottom w:val="nil"/>
              <w:right w:val="nil"/>
            </w:tcBorders>
            <w:shd w:val="clear" w:color="000000" w:fill="E6F2FF"/>
            <w:noWrap/>
            <w:vAlign w:val="bottom"/>
            <w:hideMark/>
          </w:tcPr>
          <w:p w14:paraId="14309C87" w14:textId="77777777" w:rsidR="004147D3" w:rsidRPr="004147D3" w:rsidRDefault="004147D3" w:rsidP="004147D3">
            <w:pPr>
              <w:spacing w:before="0" w:after="0" w:line="240" w:lineRule="auto"/>
              <w:jc w:val="right"/>
              <w:rPr>
                <w:rFonts w:ascii="Arial" w:hAnsi="Arial" w:cs="Arial"/>
                <w:color w:val="000000"/>
                <w:sz w:val="16"/>
                <w:szCs w:val="16"/>
              </w:rPr>
            </w:pPr>
            <w:r w:rsidRPr="004147D3">
              <w:rPr>
                <w:rFonts w:ascii="Arial" w:hAnsi="Arial" w:cs="Arial"/>
                <w:color w:val="000000"/>
                <w:sz w:val="16"/>
                <w:szCs w:val="16"/>
              </w:rPr>
              <w:t>0.2</w:t>
            </w:r>
          </w:p>
        </w:tc>
        <w:tc>
          <w:tcPr>
            <w:tcW w:w="491" w:type="pct"/>
            <w:tcBorders>
              <w:top w:val="nil"/>
              <w:left w:val="nil"/>
              <w:bottom w:val="nil"/>
              <w:right w:val="nil"/>
            </w:tcBorders>
            <w:shd w:val="clear" w:color="000000" w:fill="E6F2FF"/>
            <w:noWrap/>
            <w:vAlign w:val="bottom"/>
            <w:hideMark/>
          </w:tcPr>
          <w:p w14:paraId="27F1AE74" w14:textId="77777777" w:rsidR="004147D3" w:rsidRPr="004147D3" w:rsidRDefault="004147D3" w:rsidP="004147D3">
            <w:pPr>
              <w:spacing w:before="0" w:after="0" w:line="240" w:lineRule="auto"/>
              <w:jc w:val="right"/>
              <w:rPr>
                <w:rFonts w:ascii="Arial" w:hAnsi="Arial" w:cs="Arial"/>
                <w:color w:val="000000"/>
                <w:sz w:val="16"/>
                <w:szCs w:val="16"/>
              </w:rPr>
            </w:pPr>
            <w:r w:rsidRPr="004147D3">
              <w:rPr>
                <w:rFonts w:ascii="Arial" w:hAnsi="Arial" w:cs="Arial"/>
                <w:color w:val="000000"/>
                <w:sz w:val="16"/>
                <w:szCs w:val="16"/>
              </w:rPr>
              <w:t>0.2</w:t>
            </w:r>
          </w:p>
        </w:tc>
        <w:tc>
          <w:tcPr>
            <w:tcW w:w="491" w:type="pct"/>
            <w:tcBorders>
              <w:top w:val="nil"/>
              <w:left w:val="nil"/>
              <w:bottom w:val="nil"/>
              <w:right w:val="nil"/>
            </w:tcBorders>
            <w:shd w:val="clear" w:color="000000" w:fill="E6F2FF"/>
            <w:noWrap/>
            <w:vAlign w:val="bottom"/>
            <w:hideMark/>
          </w:tcPr>
          <w:p w14:paraId="7DBE4F96" w14:textId="77777777" w:rsidR="004147D3" w:rsidRPr="004147D3" w:rsidRDefault="004147D3" w:rsidP="004147D3">
            <w:pPr>
              <w:spacing w:before="0" w:after="0" w:line="240" w:lineRule="auto"/>
              <w:jc w:val="right"/>
              <w:rPr>
                <w:rFonts w:ascii="Arial" w:hAnsi="Arial" w:cs="Arial"/>
                <w:color w:val="000000"/>
                <w:sz w:val="16"/>
                <w:szCs w:val="16"/>
              </w:rPr>
            </w:pPr>
            <w:r w:rsidRPr="004147D3">
              <w:rPr>
                <w:rFonts w:ascii="Arial" w:hAnsi="Arial" w:cs="Arial"/>
                <w:color w:val="000000"/>
                <w:sz w:val="16"/>
                <w:szCs w:val="16"/>
              </w:rPr>
              <w:t>0.3</w:t>
            </w:r>
          </w:p>
        </w:tc>
        <w:tc>
          <w:tcPr>
            <w:tcW w:w="544" w:type="pct"/>
            <w:tcBorders>
              <w:top w:val="nil"/>
              <w:left w:val="nil"/>
              <w:bottom w:val="nil"/>
              <w:right w:val="nil"/>
            </w:tcBorders>
            <w:shd w:val="clear" w:color="000000" w:fill="E6F2FF"/>
            <w:noWrap/>
            <w:vAlign w:val="bottom"/>
            <w:hideMark/>
          </w:tcPr>
          <w:p w14:paraId="09001738" w14:textId="77777777" w:rsidR="004147D3" w:rsidRPr="004147D3" w:rsidRDefault="004147D3" w:rsidP="004147D3">
            <w:pPr>
              <w:spacing w:before="0" w:after="0" w:line="240" w:lineRule="auto"/>
              <w:jc w:val="right"/>
              <w:rPr>
                <w:rFonts w:ascii="Arial" w:hAnsi="Arial" w:cs="Arial"/>
                <w:color w:val="000000"/>
                <w:sz w:val="16"/>
                <w:szCs w:val="16"/>
              </w:rPr>
            </w:pPr>
            <w:r w:rsidRPr="004147D3">
              <w:rPr>
                <w:rFonts w:ascii="Arial" w:hAnsi="Arial" w:cs="Arial"/>
                <w:color w:val="000000"/>
                <w:sz w:val="16"/>
                <w:szCs w:val="16"/>
              </w:rPr>
              <w:t>3.0</w:t>
            </w:r>
          </w:p>
        </w:tc>
      </w:tr>
      <w:tr w:rsidR="004147D3" w:rsidRPr="004147D3" w14:paraId="0C3F93D2" w14:textId="77777777" w:rsidTr="004147D3">
        <w:trPr>
          <w:trHeight w:hRule="exact" w:val="225"/>
        </w:trPr>
        <w:tc>
          <w:tcPr>
            <w:tcW w:w="530" w:type="pct"/>
            <w:tcBorders>
              <w:top w:val="nil"/>
              <w:left w:val="nil"/>
              <w:bottom w:val="nil"/>
              <w:right w:val="nil"/>
            </w:tcBorders>
            <w:shd w:val="clear" w:color="000000" w:fill="FFFFFF"/>
            <w:noWrap/>
            <w:vAlign w:val="bottom"/>
            <w:hideMark/>
          </w:tcPr>
          <w:p w14:paraId="6001A04D" w14:textId="37E3A73E" w:rsidR="004147D3" w:rsidRPr="004147D3" w:rsidRDefault="004147D3" w:rsidP="004147D3">
            <w:pPr>
              <w:spacing w:before="0" w:after="0" w:line="240" w:lineRule="auto"/>
              <w:rPr>
                <w:rFonts w:ascii="Arial" w:hAnsi="Arial" w:cs="Arial"/>
                <w:color w:val="000000"/>
                <w:sz w:val="16"/>
                <w:szCs w:val="16"/>
              </w:rPr>
            </w:pPr>
            <w:r w:rsidRPr="004147D3">
              <w:rPr>
                <w:rFonts w:ascii="Arial" w:hAnsi="Arial" w:cs="Arial"/>
                <w:color w:val="000000"/>
                <w:sz w:val="16"/>
                <w:szCs w:val="16"/>
              </w:rPr>
              <w:t>2026</w:t>
            </w:r>
            <w:r w:rsidR="0010007F">
              <w:rPr>
                <w:rFonts w:ascii="Arial" w:hAnsi="Arial" w:cs="Arial"/>
                <w:color w:val="000000"/>
                <w:sz w:val="16"/>
                <w:szCs w:val="16"/>
              </w:rPr>
              <w:noBreakHyphen/>
            </w:r>
            <w:r w:rsidRPr="004147D3">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396F9D23" w14:textId="3393B6DD" w:rsidR="004147D3" w:rsidRPr="004147D3" w:rsidRDefault="0010007F" w:rsidP="004147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9EC2887" w14:textId="44DAFEBF" w:rsidR="004147D3" w:rsidRPr="004147D3" w:rsidRDefault="0010007F" w:rsidP="004147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DB6A3B" w14:textId="206BC3A6" w:rsidR="004147D3" w:rsidRPr="004147D3" w:rsidRDefault="0010007F" w:rsidP="004147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3873332" w14:textId="613D7E1C" w:rsidR="004147D3" w:rsidRPr="004147D3" w:rsidRDefault="0010007F" w:rsidP="004147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4C3F63C" w14:textId="0F1BEAF7" w:rsidR="004147D3" w:rsidRPr="004147D3" w:rsidRDefault="0010007F" w:rsidP="004147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CCA12F1" w14:textId="3D11C3B2" w:rsidR="004147D3" w:rsidRPr="004147D3" w:rsidRDefault="0010007F" w:rsidP="004147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459BC4" w14:textId="6D8D65D1" w:rsidR="004147D3" w:rsidRPr="004147D3" w:rsidRDefault="0010007F" w:rsidP="004147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C757D8D" w14:textId="6488012E" w:rsidR="004147D3" w:rsidRPr="004147D3" w:rsidRDefault="0010007F" w:rsidP="004147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25E71C6" w14:textId="50A21E19" w:rsidR="004147D3" w:rsidRPr="004147D3" w:rsidRDefault="0010007F" w:rsidP="004147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147D3" w:rsidRPr="004147D3" w14:paraId="3C785BAB" w14:textId="77777777" w:rsidTr="004147D3">
        <w:trPr>
          <w:trHeight w:hRule="exact" w:val="225"/>
        </w:trPr>
        <w:tc>
          <w:tcPr>
            <w:tcW w:w="530" w:type="pct"/>
            <w:tcBorders>
              <w:top w:val="nil"/>
              <w:left w:val="nil"/>
              <w:bottom w:val="nil"/>
              <w:right w:val="nil"/>
            </w:tcBorders>
            <w:shd w:val="clear" w:color="000000" w:fill="FFFFFF"/>
            <w:noWrap/>
            <w:vAlign w:val="bottom"/>
            <w:hideMark/>
          </w:tcPr>
          <w:p w14:paraId="7E169F6D" w14:textId="76697D7F" w:rsidR="004147D3" w:rsidRPr="004147D3" w:rsidRDefault="004147D3" w:rsidP="004147D3">
            <w:pPr>
              <w:spacing w:before="0" w:after="0" w:line="240" w:lineRule="auto"/>
              <w:rPr>
                <w:rFonts w:ascii="Arial" w:hAnsi="Arial" w:cs="Arial"/>
                <w:color w:val="000000"/>
                <w:sz w:val="16"/>
                <w:szCs w:val="16"/>
              </w:rPr>
            </w:pPr>
            <w:r w:rsidRPr="004147D3">
              <w:rPr>
                <w:rFonts w:ascii="Arial" w:hAnsi="Arial" w:cs="Arial"/>
                <w:color w:val="000000"/>
                <w:sz w:val="16"/>
                <w:szCs w:val="16"/>
              </w:rPr>
              <w:t>2027</w:t>
            </w:r>
            <w:r w:rsidR="0010007F">
              <w:rPr>
                <w:rFonts w:ascii="Arial" w:hAnsi="Arial" w:cs="Arial"/>
                <w:color w:val="000000"/>
                <w:sz w:val="16"/>
                <w:szCs w:val="16"/>
              </w:rPr>
              <w:noBreakHyphen/>
            </w:r>
            <w:r w:rsidRPr="004147D3">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44EF0505" w14:textId="480057DD" w:rsidR="004147D3" w:rsidRPr="004147D3" w:rsidRDefault="0010007F" w:rsidP="004147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0A0645D" w14:textId="50379453" w:rsidR="004147D3" w:rsidRPr="004147D3" w:rsidRDefault="0010007F" w:rsidP="004147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370B91" w14:textId="7F420239" w:rsidR="004147D3" w:rsidRPr="004147D3" w:rsidRDefault="0010007F" w:rsidP="004147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EC393F8" w14:textId="225C4F40" w:rsidR="004147D3" w:rsidRPr="004147D3" w:rsidRDefault="0010007F" w:rsidP="004147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0103FDA" w14:textId="4A591E8B" w:rsidR="004147D3" w:rsidRPr="004147D3" w:rsidRDefault="0010007F" w:rsidP="004147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A6E4EDD" w14:textId="57F5A199" w:rsidR="004147D3" w:rsidRPr="004147D3" w:rsidRDefault="0010007F" w:rsidP="004147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D41E65" w14:textId="05454207" w:rsidR="004147D3" w:rsidRPr="004147D3" w:rsidRDefault="0010007F" w:rsidP="004147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89EF356" w14:textId="4D02B90B" w:rsidR="004147D3" w:rsidRPr="004147D3" w:rsidRDefault="0010007F" w:rsidP="004147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4E9E80F" w14:textId="7C81C52B" w:rsidR="004147D3" w:rsidRPr="004147D3" w:rsidRDefault="0010007F" w:rsidP="004147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147D3" w:rsidRPr="004147D3" w14:paraId="4348F9D9" w14:textId="77777777" w:rsidTr="004147D3">
        <w:trPr>
          <w:trHeight w:hRule="exact" w:val="225"/>
        </w:trPr>
        <w:tc>
          <w:tcPr>
            <w:tcW w:w="530" w:type="pct"/>
            <w:tcBorders>
              <w:top w:val="nil"/>
              <w:left w:val="nil"/>
              <w:bottom w:val="nil"/>
              <w:right w:val="nil"/>
            </w:tcBorders>
            <w:shd w:val="clear" w:color="000000" w:fill="FFFFFF"/>
            <w:noWrap/>
            <w:vAlign w:val="bottom"/>
            <w:hideMark/>
          </w:tcPr>
          <w:p w14:paraId="70618F40" w14:textId="1975EB39" w:rsidR="004147D3" w:rsidRPr="004147D3" w:rsidRDefault="004147D3" w:rsidP="004147D3">
            <w:pPr>
              <w:spacing w:before="0" w:after="0" w:line="240" w:lineRule="auto"/>
              <w:rPr>
                <w:rFonts w:ascii="Arial" w:hAnsi="Arial" w:cs="Arial"/>
                <w:color w:val="000000"/>
                <w:sz w:val="16"/>
                <w:szCs w:val="16"/>
              </w:rPr>
            </w:pPr>
            <w:r w:rsidRPr="004147D3">
              <w:rPr>
                <w:rFonts w:ascii="Arial" w:hAnsi="Arial" w:cs="Arial"/>
                <w:color w:val="000000"/>
                <w:sz w:val="16"/>
                <w:szCs w:val="16"/>
              </w:rPr>
              <w:t>2028</w:t>
            </w:r>
            <w:r w:rsidR="0010007F">
              <w:rPr>
                <w:rFonts w:ascii="Arial" w:hAnsi="Arial" w:cs="Arial"/>
                <w:color w:val="000000"/>
                <w:sz w:val="16"/>
                <w:szCs w:val="16"/>
              </w:rPr>
              <w:noBreakHyphen/>
            </w:r>
            <w:r w:rsidRPr="004147D3">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69C18C2C" w14:textId="5BCDB30F" w:rsidR="004147D3" w:rsidRPr="004147D3" w:rsidRDefault="0010007F" w:rsidP="004147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12B72FD" w14:textId="7D5B3FFB" w:rsidR="004147D3" w:rsidRPr="004147D3" w:rsidRDefault="0010007F" w:rsidP="004147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AE7292E" w14:textId="30B271DA" w:rsidR="004147D3" w:rsidRPr="004147D3" w:rsidRDefault="0010007F" w:rsidP="004147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123984F" w14:textId="48C680CD" w:rsidR="004147D3" w:rsidRPr="004147D3" w:rsidRDefault="0010007F" w:rsidP="004147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D96FD4B" w14:textId="024812B1" w:rsidR="004147D3" w:rsidRPr="004147D3" w:rsidRDefault="0010007F" w:rsidP="004147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48003FC" w14:textId="2201B817" w:rsidR="004147D3" w:rsidRPr="004147D3" w:rsidRDefault="0010007F" w:rsidP="004147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E2596F1" w14:textId="37000F25" w:rsidR="004147D3" w:rsidRPr="004147D3" w:rsidRDefault="0010007F" w:rsidP="004147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31C5E76" w14:textId="1851BF2F" w:rsidR="004147D3" w:rsidRPr="004147D3" w:rsidRDefault="0010007F" w:rsidP="004147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3260B693" w14:textId="13201F28" w:rsidR="004147D3" w:rsidRPr="004147D3" w:rsidRDefault="0010007F" w:rsidP="004147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147D3" w:rsidRPr="004147D3" w14:paraId="22D0928C" w14:textId="77777777" w:rsidTr="004147D3">
        <w:trPr>
          <w:trHeight w:hRule="exact" w:val="225"/>
        </w:trPr>
        <w:tc>
          <w:tcPr>
            <w:tcW w:w="530" w:type="pct"/>
            <w:tcBorders>
              <w:top w:val="nil"/>
              <w:left w:val="nil"/>
              <w:bottom w:val="single" w:sz="4" w:space="0" w:color="293F5B"/>
              <w:right w:val="nil"/>
            </w:tcBorders>
            <w:shd w:val="clear" w:color="000000" w:fill="FFFFFF"/>
            <w:noWrap/>
            <w:vAlign w:val="bottom"/>
            <w:hideMark/>
          </w:tcPr>
          <w:p w14:paraId="61A5C881" w14:textId="77777777" w:rsidR="004147D3" w:rsidRPr="004147D3" w:rsidRDefault="004147D3" w:rsidP="004147D3">
            <w:pPr>
              <w:spacing w:before="0" w:after="0" w:line="240" w:lineRule="auto"/>
              <w:rPr>
                <w:rFonts w:ascii="Arial" w:hAnsi="Arial" w:cs="Arial"/>
                <w:b/>
                <w:bCs/>
                <w:color w:val="000000"/>
                <w:sz w:val="16"/>
                <w:szCs w:val="16"/>
              </w:rPr>
            </w:pPr>
            <w:r w:rsidRPr="004147D3">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3009F26D" w14:textId="77777777" w:rsidR="004147D3" w:rsidRPr="004147D3" w:rsidRDefault="004147D3" w:rsidP="004147D3">
            <w:pPr>
              <w:spacing w:before="0" w:after="0" w:line="240" w:lineRule="auto"/>
              <w:jc w:val="right"/>
              <w:rPr>
                <w:rFonts w:ascii="Arial" w:hAnsi="Arial" w:cs="Arial"/>
                <w:b/>
                <w:bCs/>
                <w:color w:val="000000"/>
                <w:sz w:val="16"/>
                <w:szCs w:val="16"/>
              </w:rPr>
            </w:pPr>
            <w:r w:rsidRPr="004147D3">
              <w:rPr>
                <w:rFonts w:ascii="Arial" w:hAnsi="Arial" w:cs="Arial"/>
                <w:b/>
                <w:bCs/>
                <w:color w:val="000000"/>
                <w:sz w:val="16"/>
                <w:szCs w:val="16"/>
              </w:rPr>
              <w:t>2.2</w:t>
            </w:r>
          </w:p>
        </w:tc>
        <w:tc>
          <w:tcPr>
            <w:tcW w:w="491" w:type="pct"/>
            <w:tcBorders>
              <w:top w:val="nil"/>
              <w:left w:val="nil"/>
              <w:bottom w:val="single" w:sz="4" w:space="0" w:color="293F5B"/>
              <w:right w:val="nil"/>
            </w:tcBorders>
            <w:shd w:val="clear" w:color="000000" w:fill="FFFFFF"/>
            <w:noWrap/>
            <w:vAlign w:val="bottom"/>
            <w:hideMark/>
          </w:tcPr>
          <w:p w14:paraId="08A61937" w14:textId="77777777" w:rsidR="004147D3" w:rsidRPr="004147D3" w:rsidRDefault="004147D3" w:rsidP="004147D3">
            <w:pPr>
              <w:spacing w:before="0" w:after="0" w:line="240" w:lineRule="auto"/>
              <w:jc w:val="right"/>
              <w:rPr>
                <w:rFonts w:ascii="Arial" w:hAnsi="Arial" w:cs="Arial"/>
                <w:b/>
                <w:bCs/>
                <w:color w:val="000000"/>
                <w:sz w:val="16"/>
                <w:szCs w:val="16"/>
              </w:rPr>
            </w:pPr>
            <w:r w:rsidRPr="004147D3">
              <w:rPr>
                <w:rFonts w:ascii="Arial" w:hAnsi="Arial" w:cs="Arial"/>
                <w:b/>
                <w:bCs/>
                <w:color w:val="000000"/>
                <w:sz w:val="16"/>
                <w:szCs w:val="16"/>
              </w:rPr>
              <w:t>1.7</w:t>
            </w:r>
          </w:p>
        </w:tc>
        <w:tc>
          <w:tcPr>
            <w:tcW w:w="491" w:type="pct"/>
            <w:tcBorders>
              <w:top w:val="nil"/>
              <w:left w:val="nil"/>
              <w:bottom w:val="single" w:sz="4" w:space="0" w:color="293F5B"/>
              <w:right w:val="nil"/>
            </w:tcBorders>
            <w:shd w:val="clear" w:color="000000" w:fill="FFFFFF"/>
            <w:noWrap/>
            <w:vAlign w:val="bottom"/>
            <w:hideMark/>
          </w:tcPr>
          <w:p w14:paraId="67220FBF" w14:textId="77777777" w:rsidR="004147D3" w:rsidRPr="004147D3" w:rsidRDefault="004147D3" w:rsidP="004147D3">
            <w:pPr>
              <w:spacing w:before="0" w:after="0" w:line="240" w:lineRule="auto"/>
              <w:jc w:val="right"/>
              <w:rPr>
                <w:rFonts w:ascii="Arial" w:hAnsi="Arial" w:cs="Arial"/>
                <w:b/>
                <w:bCs/>
                <w:color w:val="000000"/>
                <w:sz w:val="16"/>
                <w:szCs w:val="16"/>
              </w:rPr>
            </w:pPr>
            <w:r w:rsidRPr="004147D3">
              <w:rPr>
                <w:rFonts w:ascii="Arial" w:hAnsi="Arial" w:cs="Arial"/>
                <w:b/>
                <w:bCs/>
                <w:color w:val="000000"/>
                <w:sz w:val="16"/>
                <w:szCs w:val="16"/>
              </w:rPr>
              <w:t>2.1</w:t>
            </w:r>
          </w:p>
        </w:tc>
        <w:tc>
          <w:tcPr>
            <w:tcW w:w="491" w:type="pct"/>
            <w:tcBorders>
              <w:top w:val="nil"/>
              <w:left w:val="nil"/>
              <w:bottom w:val="single" w:sz="4" w:space="0" w:color="293F5B"/>
              <w:right w:val="nil"/>
            </w:tcBorders>
            <w:shd w:val="clear" w:color="000000" w:fill="FFFFFF"/>
            <w:noWrap/>
            <w:vAlign w:val="bottom"/>
            <w:hideMark/>
          </w:tcPr>
          <w:p w14:paraId="20C2F824" w14:textId="77777777" w:rsidR="004147D3" w:rsidRPr="004147D3" w:rsidRDefault="004147D3" w:rsidP="004147D3">
            <w:pPr>
              <w:spacing w:before="0" w:after="0" w:line="240" w:lineRule="auto"/>
              <w:jc w:val="right"/>
              <w:rPr>
                <w:rFonts w:ascii="Arial" w:hAnsi="Arial" w:cs="Arial"/>
                <w:b/>
                <w:bCs/>
                <w:color w:val="000000"/>
                <w:sz w:val="16"/>
                <w:szCs w:val="16"/>
              </w:rPr>
            </w:pPr>
            <w:r w:rsidRPr="004147D3">
              <w:rPr>
                <w:rFonts w:ascii="Arial" w:hAnsi="Arial" w:cs="Arial"/>
                <w:b/>
                <w:bCs/>
                <w:color w:val="000000"/>
                <w:sz w:val="16"/>
                <w:szCs w:val="16"/>
              </w:rPr>
              <w:t>2.0</w:t>
            </w:r>
          </w:p>
        </w:tc>
        <w:tc>
          <w:tcPr>
            <w:tcW w:w="491" w:type="pct"/>
            <w:tcBorders>
              <w:top w:val="nil"/>
              <w:left w:val="nil"/>
              <w:bottom w:val="single" w:sz="4" w:space="0" w:color="293F5B"/>
              <w:right w:val="nil"/>
            </w:tcBorders>
            <w:shd w:val="clear" w:color="000000" w:fill="FFFFFF"/>
            <w:noWrap/>
            <w:vAlign w:val="bottom"/>
            <w:hideMark/>
          </w:tcPr>
          <w:p w14:paraId="72B64A2D" w14:textId="77777777" w:rsidR="004147D3" w:rsidRPr="004147D3" w:rsidRDefault="004147D3" w:rsidP="004147D3">
            <w:pPr>
              <w:spacing w:before="0" w:after="0" w:line="240" w:lineRule="auto"/>
              <w:jc w:val="right"/>
              <w:rPr>
                <w:rFonts w:ascii="Arial" w:hAnsi="Arial" w:cs="Arial"/>
                <w:b/>
                <w:bCs/>
                <w:color w:val="000000"/>
                <w:sz w:val="16"/>
                <w:szCs w:val="16"/>
              </w:rPr>
            </w:pPr>
            <w:r w:rsidRPr="004147D3">
              <w:rPr>
                <w:rFonts w:ascii="Arial" w:hAnsi="Arial" w:cs="Arial"/>
                <w:b/>
                <w:bCs/>
                <w:color w:val="000000"/>
                <w:sz w:val="16"/>
                <w:szCs w:val="16"/>
              </w:rPr>
              <w:t>1.3</w:t>
            </w:r>
          </w:p>
        </w:tc>
        <w:tc>
          <w:tcPr>
            <w:tcW w:w="491" w:type="pct"/>
            <w:tcBorders>
              <w:top w:val="nil"/>
              <w:left w:val="nil"/>
              <w:bottom w:val="single" w:sz="4" w:space="0" w:color="293F5B"/>
              <w:right w:val="nil"/>
            </w:tcBorders>
            <w:shd w:val="clear" w:color="000000" w:fill="FFFFFF"/>
            <w:noWrap/>
            <w:vAlign w:val="bottom"/>
            <w:hideMark/>
          </w:tcPr>
          <w:p w14:paraId="56489D07" w14:textId="77777777" w:rsidR="004147D3" w:rsidRPr="004147D3" w:rsidRDefault="004147D3" w:rsidP="004147D3">
            <w:pPr>
              <w:spacing w:before="0" w:after="0" w:line="240" w:lineRule="auto"/>
              <w:jc w:val="right"/>
              <w:rPr>
                <w:rFonts w:ascii="Arial" w:hAnsi="Arial" w:cs="Arial"/>
                <w:b/>
                <w:bCs/>
                <w:color w:val="000000"/>
                <w:sz w:val="16"/>
                <w:szCs w:val="16"/>
              </w:rPr>
            </w:pPr>
            <w:r w:rsidRPr="004147D3">
              <w:rPr>
                <w:rFonts w:ascii="Arial" w:hAnsi="Arial" w:cs="Arial"/>
                <w:b/>
                <w:bCs/>
                <w:color w:val="000000"/>
                <w:sz w:val="16"/>
                <w:szCs w:val="16"/>
              </w:rPr>
              <w:t>0.7</w:t>
            </w:r>
          </w:p>
        </w:tc>
        <w:tc>
          <w:tcPr>
            <w:tcW w:w="491" w:type="pct"/>
            <w:tcBorders>
              <w:top w:val="nil"/>
              <w:left w:val="nil"/>
              <w:bottom w:val="single" w:sz="4" w:space="0" w:color="293F5B"/>
              <w:right w:val="nil"/>
            </w:tcBorders>
            <w:shd w:val="clear" w:color="000000" w:fill="FFFFFF"/>
            <w:noWrap/>
            <w:vAlign w:val="bottom"/>
            <w:hideMark/>
          </w:tcPr>
          <w:p w14:paraId="3ABCF8F9" w14:textId="77777777" w:rsidR="004147D3" w:rsidRPr="004147D3" w:rsidRDefault="004147D3" w:rsidP="004147D3">
            <w:pPr>
              <w:spacing w:before="0" w:after="0" w:line="240" w:lineRule="auto"/>
              <w:jc w:val="right"/>
              <w:rPr>
                <w:rFonts w:ascii="Arial" w:hAnsi="Arial" w:cs="Arial"/>
                <w:b/>
                <w:bCs/>
                <w:color w:val="000000"/>
                <w:sz w:val="16"/>
                <w:szCs w:val="16"/>
              </w:rPr>
            </w:pPr>
            <w:r w:rsidRPr="004147D3">
              <w:rPr>
                <w:rFonts w:ascii="Arial" w:hAnsi="Arial" w:cs="Arial"/>
                <w:b/>
                <w:bCs/>
                <w:color w:val="000000"/>
                <w:sz w:val="16"/>
                <w:szCs w:val="16"/>
              </w:rPr>
              <w:t>0.7</w:t>
            </w:r>
          </w:p>
        </w:tc>
        <w:tc>
          <w:tcPr>
            <w:tcW w:w="491" w:type="pct"/>
            <w:tcBorders>
              <w:top w:val="nil"/>
              <w:left w:val="nil"/>
              <w:bottom w:val="single" w:sz="4" w:space="0" w:color="293F5B"/>
              <w:right w:val="nil"/>
            </w:tcBorders>
            <w:shd w:val="clear" w:color="000000" w:fill="FFFFFF"/>
            <w:noWrap/>
            <w:vAlign w:val="bottom"/>
            <w:hideMark/>
          </w:tcPr>
          <w:p w14:paraId="7EA843B7" w14:textId="77777777" w:rsidR="004147D3" w:rsidRPr="004147D3" w:rsidRDefault="004147D3" w:rsidP="004147D3">
            <w:pPr>
              <w:spacing w:before="0" w:after="0" w:line="240" w:lineRule="auto"/>
              <w:jc w:val="right"/>
              <w:rPr>
                <w:rFonts w:ascii="Arial" w:hAnsi="Arial" w:cs="Arial"/>
                <w:b/>
                <w:bCs/>
                <w:color w:val="000000"/>
                <w:sz w:val="16"/>
                <w:szCs w:val="16"/>
              </w:rPr>
            </w:pPr>
            <w:r w:rsidRPr="004147D3">
              <w:rPr>
                <w:rFonts w:ascii="Arial" w:hAnsi="Arial" w:cs="Arial"/>
                <w:b/>
                <w:bCs/>
                <w:color w:val="000000"/>
                <w:sz w:val="16"/>
                <w:szCs w:val="16"/>
              </w:rPr>
              <w:t>1.2</w:t>
            </w:r>
          </w:p>
        </w:tc>
        <w:tc>
          <w:tcPr>
            <w:tcW w:w="544" w:type="pct"/>
            <w:tcBorders>
              <w:top w:val="nil"/>
              <w:left w:val="nil"/>
              <w:bottom w:val="single" w:sz="4" w:space="0" w:color="293F5B"/>
              <w:right w:val="nil"/>
            </w:tcBorders>
            <w:shd w:val="clear" w:color="000000" w:fill="FFFFFF"/>
            <w:noWrap/>
            <w:vAlign w:val="bottom"/>
            <w:hideMark/>
          </w:tcPr>
          <w:p w14:paraId="183ACCD4" w14:textId="77777777" w:rsidR="004147D3" w:rsidRPr="004147D3" w:rsidRDefault="004147D3" w:rsidP="004147D3">
            <w:pPr>
              <w:spacing w:before="0" w:after="0" w:line="240" w:lineRule="auto"/>
              <w:jc w:val="right"/>
              <w:rPr>
                <w:rFonts w:ascii="Arial" w:hAnsi="Arial" w:cs="Arial"/>
                <w:b/>
                <w:bCs/>
                <w:color w:val="000000"/>
                <w:sz w:val="16"/>
                <w:szCs w:val="16"/>
              </w:rPr>
            </w:pPr>
            <w:r w:rsidRPr="004147D3">
              <w:rPr>
                <w:rFonts w:ascii="Arial" w:hAnsi="Arial" w:cs="Arial"/>
                <w:b/>
                <w:bCs/>
                <w:color w:val="000000"/>
                <w:sz w:val="16"/>
                <w:szCs w:val="16"/>
              </w:rPr>
              <w:t>12.0</w:t>
            </w:r>
          </w:p>
        </w:tc>
      </w:tr>
    </w:tbl>
    <w:p w14:paraId="667563C5" w14:textId="39445C04" w:rsidR="001A50DC" w:rsidRPr="001A50DC" w:rsidRDefault="00511294" w:rsidP="001A50DC">
      <w:bookmarkStart w:id="2" w:name="_Hlk192765391"/>
      <w:r>
        <w:t>The Australian Government is committed to working with states and territories to enhance Australia</w:t>
      </w:r>
      <w:r w:rsidR="0010007F">
        <w:t>’</w:t>
      </w:r>
      <w:r>
        <w:t xml:space="preserve">s High Pathogenicity Avian Influenza (HPAI) preparedness and response capability. The Australian Government is providing funding for states to boost biosecurity response capability through the procurement of specialist equipment for biosecurity surveillance and response, to assist </w:t>
      </w:r>
      <w:r w:rsidR="00307563">
        <w:t>in the event of</w:t>
      </w:r>
      <w:r>
        <w:t xml:space="preserve"> outbreaks in the production sector and/or Australian wildlife. Specialist equipment may include items such as mobile laboratories, biosecurity trailers, long distance drones and depopulation equipment.</w:t>
      </w:r>
      <w:bookmarkEnd w:id="2"/>
    </w:p>
    <w:p w14:paraId="047D6D76" w14:textId="77777777" w:rsidR="001A080A" w:rsidRDefault="001A080A">
      <w:pPr>
        <w:spacing w:before="0" w:after="160" w:line="259" w:lineRule="auto"/>
        <w:rPr>
          <w:rFonts w:ascii="Arial Bold" w:hAnsi="Arial Bold"/>
          <w:b/>
          <w:sz w:val="20"/>
        </w:rPr>
      </w:pPr>
      <w:r>
        <w:br w:type="page"/>
      </w:r>
    </w:p>
    <w:p w14:paraId="4F1C62E8" w14:textId="7723F394" w:rsidR="00410062" w:rsidRPr="00410062" w:rsidRDefault="00DE1DED" w:rsidP="00672688">
      <w:pPr>
        <w:pStyle w:val="TableHeadingcontinued"/>
      </w:pPr>
      <w:r w:rsidRPr="004B3BAD">
        <w:lastRenderedPageBreak/>
        <w:t>Building resilience to manage fruit fly</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410062" w:rsidRPr="00410062" w14:paraId="1F0475CD" w14:textId="77777777" w:rsidTr="00410062">
        <w:trPr>
          <w:trHeight w:hRule="exact" w:val="225"/>
        </w:trPr>
        <w:tc>
          <w:tcPr>
            <w:tcW w:w="530" w:type="pct"/>
            <w:tcBorders>
              <w:top w:val="single" w:sz="4" w:space="0" w:color="293F5B"/>
              <w:left w:val="nil"/>
              <w:bottom w:val="nil"/>
              <w:right w:val="nil"/>
            </w:tcBorders>
            <w:shd w:val="clear" w:color="000000" w:fill="FFFFFF"/>
            <w:noWrap/>
            <w:vAlign w:val="bottom"/>
            <w:hideMark/>
          </w:tcPr>
          <w:p w14:paraId="5160865B" w14:textId="66F48EEF" w:rsidR="00410062" w:rsidRPr="00410062" w:rsidRDefault="00410062" w:rsidP="00410062">
            <w:pPr>
              <w:spacing w:before="0" w:after="0" w:line="240" w:lineRule="auto"/>
              <w:rPr>
                <w:rFonts w:ascii="Arial" w:hAnsi="Arial" w:cs="Arial"/>
                <w:color w:val="000000"/>
                <w:sz w:val="16"/>
                <w:szCs w:val="16"/>
              </w:rPr>
            </w:pPr>
            <w:r w:rsidRPr="00410062">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7F0F39E1" w14:textId="77777777" w:rsidR="00410062" w:rsidRPr="00410062" w:rsidRDefault="00410062" w:rsidP="00410062">
            <w:pPr>
              <w:spacing w:before="0" w:after="0" w:line="240" w:lineRule="auto"/>
              <w:jc w:val="right"/>
              <w:rPr>
                <w:rFonts w:ascii="Arial" w:hAnsi="Arial" w:cs="Arial"/>
                <w:color w:val="000000"/>
                <w:sz w:val="16"/>
                <w:szCs w:val="16"/>
              </w:rPr>
            </w:pPr>
            <w:r w:rsidRPr="00410062">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062C715D" w14:textId="77777777" w:rsidR="00410062" w:rsidRPr="00410062" w:rsidRDefault="00410062" w:rsidP="00410062">
            <w:pPr>
              <w:spacing w:before="0" w:after="0" w:line="240" w:lineRule="auto"/>
              <w:jc w:val="right"/>
              <w:rPr>
                <w:rFonts w:ascii="Arial" w:hAnsi="Arial" w:cs="Arial"/>
                <w:color w:val="000000"/>
                <w:sz w:val="16"/>
                <w:szCs w:val="16"/>
              </w:rPr>
            </w:pPr>
            <w:r w:rsidRPr="00410062">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7205C3BD" w14:textId="77777777" w:rsidR="00410062" w:rsidRPr="00410062" w:rsidRDefault="00410062" w:rsidP="00410062">
            <w:pPr>
              <w:spacing w:before="0" w:after="0" w:line="240" w:lineRule="auto"/>
              <w:jc w:val="right"/>
              <w:rPr>
                <w:rFonts w:ascii="Arial" w:hAnsi="Arial" w:cs="Arial"/>
                <w:color w:val="000000"/>
                <w:sz w:val="16"/>
                <w:szCs w:val="16"/>
              </w:rPr>
            </w:pPr>
            <w:r w:rsidRPr="00410062">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62332A63" w14:textId="77777777" w:rsidR="00410062" w:rsidRPr="00410062" w:rsidRDefault="00410062" w:rsidP="00410062">
            <w:pPr>
              <w:spacing w:before="0" w:after="0" w:line="240" w:lineRule="auto"/>
              <w:jc w:val="right"/>
              <w:rPr>
                <w:rFonts w:ascii="Arial" w:hAnsi="Arial" w:cs="Arial"/>
                <w:color w:val="000000"/>
                <w:sz w:val="16"/>
                <w:szCs w:val="16"/>
              </w:rPr>
            </w:pPr>
            <w:r w:rsidRPr="00410062">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5FEDF433" w14:textId="77777777" w:rsidR="00410062" w:rsidRPr="00410062" w:rsidRDefault="00410062" w:rsidP="00410062">
            <w:pPr>
              <w:spacing w:before="0" w:after="0" w:line="240" w:lineRule="auto"/>
              <w:jc w:val="right"/>
              <w:rPr>
                <w:rFonts w:ascii="Arial" w:hAnsi="Arial" w:cs="Arial"/>
                <w:color w:val="000000"/>
                <w:sz w:val="16"/>
                <w:szCs w:val="16"/>
              </w:rPr>
            </w:pPr>
            <w:r w:rsidRPr="00410062">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46BE395F" w14:textId="77777777" w:rsidR="00410062" w:rsidRPr="00410062" w:rsidRDefault="00410062" w:rsidP="00410062">
            <w:pPr>
              <w:spacing w:before="0" w:after="0" w:line="240" w:lineRule="auto"/>
              <w:jc w:val="right"/>
              <w:rPr>
                <w:rFonts w:ascii="Arial" w:hAnsi="Arial" w:cs="Arial"/>
                <w:color w:val="000000"/>
                <w:sz w:val="16"/>
                <w:szCs w:val="16"/>
              </w:rPr>
            </w:pPr>
            <w:r w:rsidRPr="00410062">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0AABBA1F" w14:textId="77777777" w:rsidR="00410062" w:rsidRPr="00410062" w:rsidRDefault="00410062" w:rsidP="00410062">
            <w:pPr>
              <w:spacing w:before="0" w:after="0" w:line="240" w:lineRule="auto"/>
              <w:jc w:val="right"/>
              <w:rPr>
                <w:rFonts w:ascii="Arial" w:hAnsi="Arial" w:cs="Arial"/>
                <w:color w:val="000000"/>
                <w:sz w:val="16"/>
                <w:szCs w:val="16"/>
              </w:rPr>
            </w:pPr>
            <w:r w:rsidRPr="00410062">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790FEB1C" w14:textId="77777777" w:rsidR="00410062" w:rsidRPr="00410062" w:rsidRDefault="00410062" w:rsidP="00410062">
            <w:pPr>
              <w:spacing w:before="0" w:after="0" w:line="240" w:lineRule="auto"/>
              <w:jc w:val="right"/>
              <w:rPr>
                <w:rFonts w:ascii="Arial" w:hAnsi="Arial" w:cs="Arial"/>
                <w:color w:val="000000"/>
                <w:sz w:val="16"/>
                <w:szCs w:val="16"/>
              </w:rPr>
            </w:pPr>
            <w:r w:rsidRPr="00410062">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72BB85AF" w14:textId="77777777" w:rsidR="00410062" w:rsidRPr="00410062" w:rsidRDefault="00410062" w:rsidP="00410062">
            <w:pPr>
              <w:spacing w:before="0" w:after="0" w:line="240" w:lineRule="auto"/>
              <w:jc w:val="right"/>
              <w:rPr>
                <w:rFonts w:ascii="Arial" w:hAnsi="Arial" w:cs="Arial"/>
                <w:color w:val="000000"/>
                <w:sz w:val="16"/>
                <w:szCs w:val="16"/>
              </w:rPr>
            </w:pPr>
            <w:r w:rsidRPr="00410062">
              <w:rPr>
                <w:rFonts w:ascii="Arial" w:hAnsi="Arial" w:cs="Arial"/>
                <w:color w:val="000000"/>
                <w:sz w:val="16"/>
                <w:szCs w:val="16"/>
              </w:rPr>
              <w:t>Total</w:t>
            </w:r>
          </w:p>
        </w:tc>
      </w:tr>
      <w:tr w:rsidR="00410062" w:rsidRPr="00410062" w14:paraId="1CAA4C15" w14:textId="77777777" w:rsidTr="00410062">
        <w:trPr>
          <w:trHeight w:hRule="exact" w:val="225"/>
        </w:trPr>
        <w:tc>
          <w:tcPr>
            <w:tcW w:w="530" w:type="pct"/>
            <w:tcBorders>
              <w:top w:val="nil"/>
              <w:left w:val="nil"/>
              <w:bottom w:val="nil"/>
              <w:right w:val="nil"/>
            </w:tcBorders>
            <w:shd w:val="clear" w:color="000000" w:fill="FFFFFF"/>
            <w:noWrap/>
            <w:vAlign w:val="bottom"/>
            <w:hideMark/>
          </w:tcPr>
          <w:p w14:paraId="0927EA41" w14:textId="38CC3389" w:rsidR="00410062" w:rsidRPr="00410062" w:rsidRDefault="00410062" w:rsidP="00410062">
            <w:pPr>
              <w:spacing w:before="0" w:after="0" w:line="240" w:lineRule="auto"/>
              <w:rPr>
                <w:rFonts w:ascii="Arial" w:hAnsi="Arial" w:cs="Arial"/>
                <w:color w:val="000000"/>
                <w:sz w:val="16"/>
                <w:szCs w:val="16"/>
              </w:rPr>
            </w:pPr>
            <w:r w:rsidRPr="00410062">
              <w:rPr>
                <w:rFonts w:ascii="Arial" w:hAnsi="Arial" w:cs="Arial"/>
                <w:color w:val="000000"/>
                <w:sz w:val="16"/>
                <w:szCs w:val="16"/>
              </w:rPr>
              <w:t>2024</w:t>
            </w:r>
            <w:r w:rsidR="0010007F">
              <w:rPr>
                <w:rFonts w:ascii="Arial" w:hAnsi="Arial" w:cs="Arial"/>
                <w:color w:val="000000"/>
                <w:sz w:val="16"/>
                <w:szCs w:val="16"/>
              </w:rPr>
              <w:noBreakHyphen/>
            </w:r>
            <w:r w:rsidRPr="00410062">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5B527C9B" w14:textId="0CE1DA13"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6831A9B" w14:textId="77777777" w:rsidR="00410062" w:rsidRPr="00410062" w:rsidRDefault="00410062" w:rsidP="00410062">
            <w:pPr>
              <w:spacing w:before="0" w:after="0" w:line="240" w:lineRule="auto"/>
              <w:jc w:val="right"/>
              <w:rPr>
                <w:rFonts w:ascii="Arial" w:hAnsi="Arial" w:cs="Arial"/>
                <w:color w:val="000000"/>
                <w:sz w:val="16"/>
                <w:szCs w:val="16"/>
              </w:rPr>
            </w:pPr>
            <w:r w:rsidRPr="00410062">
              <w:rPr>
                <w:rFonts w:ascii="Arial" w:hAnsi="Arial" w:cs="Arial"/>
                <w:color w:val="000000"/>
                <w:sz w:val="16"/>
                <w:szCs w:val="16"/>
              </w:rPr>
              <w:t>1.3</w:t>
            </w:r>
          </w:p>
        </w:tc>
        <w:tc>
          <w:tcPr>
            <w:tcW w:w="491" w:type="pct"/>
            <w:tcBorders>
              <w:top w:val="single" w:sz="4" w:space="0" w:color="293F5B"/>
              <w:left w:val="nil"/>
              <w:bottom w:val="nil"/>
              <w:right w:val="nil"/>
            </w:tcBorders>
            <w:shd w:val="clear" w:color="000000" w:fill="FFFFFF"/>
            <w:noWrap/>
            <w:vAlign w:val="bottom"/>
            <w:hideMark/>
          </w:tcPr>
          <w:p w14:paraId="6EA06D0B" w14:textId="77777777" w:rsidR="00410062" w:rsidRPr="00410062" w:rsidRDefault="00410062" w:rsidP="00410062">
            <w:pPr>
              <w:spacing w:before="0" w:after="0" w:line="240" w:lineRule="auto"/>
              <w:jc w:val="right"/>
              <w:rPr>
                <w:rFonts w:ascii="Arial" w:hAnsi="Arial" w:cs="Arial"/>
                <w:color w:val="000000"/>
                <w:sz w:val="16"/>
                <w:szCs w:val="16"/>
              </w:rPr>
            </w:pPr>
            <w:r w:rsidRPr="00410062">
              <w:rPr>
                <w:rFonts w:ascii="Arial" w:hAnsi="Arial" w:cs="Arial"/>
                <w:color w:val="000000"/>
                <w:sz w:val="16"/>
                <w:szCs w:val="16"/>
              </w:rPr>
              <w:t>1.2</w:t>
            </w:r>
          </w:p>
        </w:tc>
        <w:tc>
          <w:tcPr>
            <w:tcW w:w="491" w:type="pct"/>
            <w:tcBorders>
              <w:top w:val="single" w:sz="4" w:space="0" w:color="293F5B"/>
              <w:left w:val="nil"/>
              <w:bottom w:val="nil"/>
              <w:right w:val="nil"/>
            </w:tcBorders>
            <w:shd w:val="clear" w:color="000000" w:fill="FFFFFF"/>
            <w:noWrap/>
            <w:vAlign w:val="bottom"/>
            <w:hideMark/>
          </w:tcPr>
          <w:p w14:paraId="1B843CCE" w14:textId="4F77D36F"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3B1D5D6A" w14:textId="77777777" w:rsidR="00410062" w:rsidRPr="00410062" w:rsidRDefault="00410062" w:rsidP="00410062">
            <w:pPr>
              <w:spacing w:before="0" w:after="0" w:line="240" w:lineRule="auto"/>
              <w:jc w:val="right"/>
              <w:rPr>
                <w:rFonts w:ascii="Arial" w:hAnsi="Arial" w:cs="Arial"/>
                <w:color w:val="000000"/>
                <w:sz w:val="16"/>
                <w:szCs w:val="16"/>
              </w:rPr>
            </w:pPr>
            <w:r w:rsidRPr="00410062">
              <w:rPr>
                <w:rFonts w:ascii="Arial" w:hAnsi="Arial" w:cs="Arial"/>
                <w:color w:val="000000"/>
                <w:sz w:val="16"/>
                <w:szCs w:val="16"/>
              </w:rPr>
              <w:t>1.8</w:t>
            </w:r>
          </w:p>
        </w:tc>
        <w:tc>
          <w:tcPr>
            <w:tcW w:w="491" w:type="pct"/>
            <w:tcBorders>
              <w:top w:val="single" w:sz="4" w:space="0" w:color="293F5B"/>
              <w:left w:val="nil"/>
              <w:bottom w:val="nil"/>
              <w:right w:val="nil"/>
            </w:tcBorders>
            <w:shd w:val="clear" w:color="000000" w:fill="FFFFFF"/>
            <w:noWrap/>
            <w:vAlign w:val="bottom"/>
            <w:hideMark/>
          </w:tcPr>
          <w:p w14:paraId="70957649" w14:textId="42F71C92"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30E7B300" w14:textId="1D0FDF50"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3CAD0CE" w14:textId="04F6C47A"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56B94574" w14:textId="77777777" w:rsidR="00410062" w:rsidRPr="00410062" w:rsidRDefault="00410062" w:rsidP="00410062">
            <w:pPr>
              <w:spacing w:before="0" w:after="0" w:line="240" w:lineRule="auto"/>
              <w:jc w:val="right"/>
              <w:rPr>
                <w:rFonts w:ascii="Arial" w:hAnsi="Arial" w:cs="Arial"/>
                <w:color w:val="000000"/>
                <w:sz w:val="16"/>
                <w:szCs w:val="16"/>
              </w:rPr>
            </w:pPr>
            <w:r w:rsidRPr="00410062">
              <w:rPr>
                <w:rFonts w:ascii="Arial" w:hAnsi="Arial" w:cs="Arial"/>
                <w:color w:val="000000"/>
                <w:sz w:val="16"/>
                <w:szCs w:val="16"/>
              </w:rPr>
              <w:t>4.3</w:t>
            </w:r>
          </w:p>
        </w:tc>
      </w:tr>
      <w:tr w:rsidR="00410062" w:rsidRPr="00410062" w14:paraId="16401183" w14:textId="77777777" w:rsidTr="00410062">
        <w:trPr>
          <w:trHeight w:hRule="exact" w:val="225"/>
        </w:trPr>
        <w:tc>
          <w:tcPr>
            <w:tcW w:w="530" w:type="pct"/>
            <w:tcBorders>
              <w:top w:val="nil"/>
              <w:left w:val="nil"/>
              <w:bottom w:val="nil"/>
              <w:right w:val="nil"/>
            </w:tcBorders>
            <w:shd w:val="clear" w:color="000000" w:fill="E6F2FF"/>
            <w:noWrap/>
            <w:vAlign w:val="bottom"/>
            <w:hideMark/>
          </w:tcPr>
          <w:p w14:paraId="4C358C68" w14:textId="09DC2995" w:rsidR="00410062" w:rsidRPr="00410062" w:rsidRDefault="00410062" w:rsidP="00410062">
            <w:pPr>
              <w:spacing w:before="0" w:after="0" w:line="240" w:lineRule="auto"/>
              <w:rPr>
                <w:rFonts w:ascii="Arial" w:hAnsi="Arial" w:cs="Arial"/>
                <w:color w:val="000000"/>
                <w:sz w:val="16"/>
                <w:szCs w:val="16"/>
              </w:rPr>
            </w:pPr>
            <w:r w:rsidRPr="00410062">
              <w:rPr>
                <w:rFonts w:ascii="Arial" w:hAnsi="Arial" w:cs="Arial"/>
                <w:color w:val="000000"/>
                <w:sz w:val="16"/>
                <w:szCs w:val="16"/>
              </w:rPr>
              <w:t>2025</w:t>
            </w:r>
            <w:r w:rsidR="0010007F">
              <w:rPr>
                <w:rFonts w:ascii="Arial" w:hAnsi="Arial" w:cs="Arial"/>
                <w:color w:val="000000"/>
                <w:sz w:val="16"/>
                <w:szCs w:val="16"/>
              </w:rPr>
              <w:noBreakHyphen/>
            </w:r>
            <w:r w:rsidRPr="00410062">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3D585643" w14:textId="5E33E184"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0F21213" w14:textId="075F5B20"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1AC0C30" w14:textId="703789C1"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05C6A80" w14:textId="1DAC949F"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46E865F" w14:textId="77777777" w:rsidR="00410062" w:rsidRPr="00410062" w:rsidRDefault="00410062" w:rsidP="00410062">
            <w:pPr>
              <w:spacing w:before="0" w:after="0" w:line="240" w:lineRule="auto"/>
              <w:jc w:val="right"/>
              <w:rPr>
                <w:rFonts w:ascii="Arial" w:hAnsi="Arial" w:cs="Arial"/>
                <w:color w:val="000000"/>
                <w:sz w:val="16"/>
                <w:szCs w:val="16"/>
              </w:rPr>
            </w:pPr>
            <w:r w:rsidRPr="00410062">
              <w:rPr>
                <w:rFonts w:ascii="Arial" w:hAnsi="Arial" w:cs="Arial"/>
                <w:color w:val="000000"/>
                <w:sz w:val="16"/>
                <w:szCs w:val="16"/>
              </w:rPr>
              <w:t>6.7</w:t>
            </w:r>
          </w:p>
        </w:tc>
        <w:tc>
          <w:tcPr>
            <w:tcW w:w="491" w:type="pct"/>
            <w:tcBorders>
              <w:top w:val="nil"/>
              <w:left w:val="nil"/>
              <w:bottom w:val="nil"/>
              <w:right w:val="nil"/>
            </w:tcBorders>
            <w:shd w:val="clear" w:color="000000" w:fill="E6F2FF"/>
            <w:noWrap/>
            <w:vAlign w:val="bottom"/>
            <w:hideMark/>
          </w:tcPr>
          <w:p w14:paraId="6F25A421" w14:textId="00CE53A2"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21679FB" w14:textId="066B265A"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3524C8F" w14:textId="57AAFC86"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074FAA2C" w14:textId="77777777" w:rsidR="00410062" w:rsidRPr="00410062" w:rsidRDefault="00410062" w:rsidP="00410062">
            <w:pPr>
              <w:spacing w:before="0" w:after="0" w:line="240" w:lineRule="auto"/>
              <w:jc w:val="right"/>
              <w:rPr>
                <w:rFonts w:ascii="Arial" w:hAnsi="Arial" w:cs="Arial"/>
                <w:color w:val="000000"/>
                <w:sz w:val="16"/>
                <w:szCs w:val="16"/>
              </w:rPr>
            </w:pPr>
            <w:r w:rsidRPr="00410062">
              <w:rPr>
                <w:rFonts w:ascii="Arial" w:hAnsi="Arial" w:cs="Arial"/>
                <w:color w:val="000000"/>
                <w:sz w:val="16"/>
                <w:szCs w:val="16"/>
              </w:rPr>
              <w:t>6.7</w:t>
            </w:r>
          </w:p>
        </w:tc>
      </w:tr>
      <w:tr w:rsidR="00410062" w:rsidRPr="00410062" w14:paraId="5A4EC38B" w14:textId="77777777" w:rsidTr="00410062">
        <w:trPr>
          <w:trHeight w:hRule="exact" w:val="225"/>
        </w:trPr>
        <w:tc>
          <w:tcPr>
            <w:tcW w:w="530" w:type="pct"/>
            <w:tcBorders>
              <w:top w:val="nil"/>
              <w:left w:val="nil"/>
              <w:bottom w:val="nil"/>
              <w:right w:val="nil"/>
            </w:tcBorders>
            <w:shd w:val="clear" w:color="000000" w:fill="FFFFFF"/>
            <w:noWrap/>
            <w:vAlign w:val="bottom"/>
            <w:hideMark/>
          </w:tcPr>
          <w:p w14:paraId="32EC898D" w14:textId="55A67DFF" w:rsidR="00410062" w:rsidRPr="00410062" w:rsidRDefault="00410062" w:rsidP="00410062">
            <w:pPr>
              <w:spacing w:before="0" w:after="0" w:line="240" w:lineRule="auto"/>
              <w:rPr>
                <w:rFonts w:ascii="Arial" w:hAnsi="Arial" w:cs="Arial"/>
                <w:color w:val="000000"/>
                <w:sz w:val="16"/>
                <w:szCs w:val="16"/>
              </w:rPr>
            </w:pPr>
            <w:r w:rsidRPr="00410062">
              <w:rPr>
                <w:rFonts w:ascii="Arial" w:hAnsi="Arial" w:cs="Arial"/>
                <w:color w:val="000000"/>
                <w:sz w:val="16"/>
                <w:szCs w:val="16"/>
              </w:rPr>
              <w:t>2026</w:t>
            </w:r>
            <w:r w:rsidR="0010007F">
              <w:rPr>
                <w:rFonts w:ascii="Arial" w:hAnsi="Arial" w:cs="Arial"/>
                <w:color w:val="000000"/>
                <w:sz w:val="16"/>
                <w:szCs w:val="16"/>
              </w:rPr>
              <w:noBreakHyphen/>
            </w:r>
            <w:r w:rsidRPr="00410062">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3765AEF1" w14:textId="6F3C8E01"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2F52509" w14:textId="0120AB90"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19AA562" w14:textId="5D6255B4"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C775A5" w14:textId="207EC28B"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2F91B00" w14:textId="39FA1FDE"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98DA399" w14:textId="4BA56B87"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9C9DAD4" w14:textId="241AF8C1"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FDCE455" w14:textId="39C5CE5E"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830919B" w14:textId="748AC636"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10062" w:rsidRPr="00410062" w14:paraId="054419BE" w14:textId="77777777" w:rsidTr="00410062">
        <w:trPr>
          <w:trHeight w:hRule="exact" w:val="225"/>
        </w:trPr>
        <w:tc>
          <w:tcPr>
            <w:tcW w:w="530" w:type="pct"/>
            <w:tcBorders>
              <w:top w:val="nil"/>
              <w:left w:val="nil"/>
              <w:bottom w:val="nil"/>
              <w:right w:val="nil"/>
            </w:tcBorders>
            <w:shd w:val="clear" w:color="000000" w:fill="FFFFFF"/>
            <w:noWrap/>
            <w:vAlign w:val="bottom"/>
            <w:hideMark/>
          </w:tcPr>
          <w:p w14:paraId="1AB09C57" w14:textId="0AE2EC33" w:rsidR="00410062" w:rsidRPr="00410062" w:rsidRDefault="00410062" w:rsidP="00410062">
            <w:pPr>
              <w:spacing w:before="0" w:after="0" w:line="240" w:lineRule="auto"/>
              <w:rPr>
                <w:rFonts w:ascii="Arial" w:hAnsi="Arial" w:cs="Arial"/>
                <w:color w:val="000000"/>
                <w:sz w:val="16"/>
                <w:szCs w:val="16"/>
              </w:rPr>
            </w:pPr>
            <w:r w:rsidRPr="00410062">
              <w:rPr>
                <w:rFonts w:ascii="Arial" w:hAnsi="Arial" w:cs="Arial"/>
                <w:color w:val="000000"/>
                <w:sz w:val="16"/>
                <w:szCs w:val="16"/>
              </w:rPr>
              <w:t>2027</w:t>
            </w:r>
            <w:r w:rsidR="0010007F">
              <w:rPr>
                <w:rFonts w:ascii="Arial" w:hAnsi="Arial" w:cs="Arial"/>
                <w:color w:val="000000"/>
                <w:sz w:val="16"/>
                <w:szCs w:val="16"/>
              </w:rPr>
              <w:noBreakHyphen/>
            </w:r>
            <w:r w:rsidRPr="00410062">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46A7E37" w14:textId="3E8C0744"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478B7D6" w14:textId="1CFF9206"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313488" w14:textId="1391AD40"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8B90A31" w14:textId="56B02526"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DC8C9E5" w14:textId="3E8E05C9"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AF65D11" w14:textId="6980C7D5"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85D06DA" w14:textId="0C7F3217"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3DCC372" w14:textId="06B14B90"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742B5C4" w14:textId="5AAC976C"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10062" w:rsidRPr="00410062" w14:paraId="41498559" w14:textId="77777777" w:rsidTr="00410062">
        <w:trPr>
          <w:trHeight w:hRule="exact" w:val="225"/>
        </w:trPr>
        <w:tc>
          <w:tcPr>
            <w:tcW w:w="530" w:type="pct"/>
            <w:tcBorders>
              <w:top w:val="nil"/>
              <w:left w:val="nil"/>
              <w:bottom w:val="nil"/>
              <w:right w:val="nil"/>
            </w:tcBorders>
            <w:shd w:val="clear" w:color="000000" w:fill="FFFFFF"/>
            <w:noWrap/>
            <w:vAlign w:val="bottom"/>
            <w:hideMark/>
          </w:tcPr>
          <w:p w14:paraId="209C32F7" w14:textId="2A39E859" w:rsidR="00410062" w:rsidRPr="00410062" w:rsidRDefault="00410062" w:rsidP="00410062">
            <w:pPr>
              <w:spacing w:before="0" w:after="0" w:line="240" w:lineRule="auto"/>
              <w:rPr>
                <w:rFonts w:ascii="Arial" w:hAnsi="Arial" w:cs="Arial"/>
                <w:color w:val="000000"/>
                <w:sz w:val="16"/>
                <w:szCs w:val="16"/>
              </w:rPr>
            </w:pPr>
            <w:r w:rsidRPr="00410062">
              <w:rPr>
                <w:rFonts w:ascii="Arial" w:hAnsi="Arial" w:cs="Arial"/>
                <w:color w:val="000000"/>
                <w:sz w:val="16"/>
                <w:szCs w:val="16"/>
              </w:rPr>
              <w:t>2028</w:t>
            </w:r>
            <w:r w:rsidR="0010007F">
              <w:rPr>
                <w:rFonts w:ascii="Arial" w:hAnsi="Arial" w:cs="Arial"/>
                <w:color w:val="000000"/>
                <w:sz w:val="16"/>
                <w:szCs w:val="16"/>
              </w:rPr>
              <w:noBreakHyphen/>
            </w:r>
            <w:r w:rsidRPr="00410062">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235BF643" w14:textId="0A935735"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A033B96" w14:textId="51853A8F"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911BBC4" w14:textId="7F246386"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85D129E" w14:textId="320B1B3E"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59FE4A7" w14:textId="6F20F442"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213CFC9" w14:textId="5E4786E7"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D1701E7" w14:textId="790F40BA"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6B0B105" w14:textId="59332697"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1383C5D7" w14:textId="1A5C54FC" w:rsidR="00410062" w:rsidRPr="00410062" w:rsidRDefault="0010007F" w:rsidP="0041006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10062" w:rsidRPr="00410062" w14:paraId="3DB94E36" w14:textId="77777777" w:rsidTr="00410062">
        <w:trPr>
          <w:trHeight w:hRule="exact" w:val="225"/>
        </w:trPr>
        <w:tc>
          <w:tcPr>
            <w:tcW w:w="530" w:type="pct"/>
            <w:tcBorders>
              <w:top w:val="nil"/>
              <w:left w:val="nil"/>
              <w:bottom w:val="single" w:sz="4" w:space="0" w:color="293F5B"/>
              <w:right w:val="nil"/>
            </w:tcBorders>
            <w:shd w:val="clear" w:color="000000" w:fill="FFFFFF"/>
            <w:noWrap/>
            <w:vAlign w:val="bottom"/>
            <w:hideMark/>
          </w:tcPr>
          <w:p w14:paraId="3C8D82AC" w14:textId="77777777" w:rsidR="00410062" w:rsidRPr="00410062" w:rsidRDefault="00410062" w:rsidP="00410062">
            <w:pPr>
              <w:spacing w:before="0" w:after="0" w:line="240" w:lineRule="auto"/>
              <w:rPr>
                <w:rFonts w:ascii="Arial" w:hAnsi="Arial" w:cs="Arial"/>
                <w:b/>
                <w:bCs/>
                <w:color w:val="000000"/>
                <w:sz w:val="16"/>
                <w:szCs w:val="16"/>
              </w:rPr>
            </w:pPr>
            <w:r w:rsidRPr="00410062">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1BDAC412" w14:textId="63351120" w:rsidR="00410062" w:rsidRPr="00410062" w:rsidRDefault="0010007F" w:rsidP="0041006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2A0BA3C" w14:textId="77777777" w:rsidR="00410062" w:rsidRPr="00410062" w:rsidRDefault="00410062" w:rsidP="00410062">
            <w:pPr>
              <w:spacing w:before="0" w:after="0" w:line="240" w:lineRule="auto"/>
              <w:jc w:val="right"/>
              <w:rPr>
                <w:rFonts w:ascii="Arial" w:hAnsi="Arial" w:cs="Arial"/>
                <w:b/>
                <w:bCs/>
                <w:color w:val="000000"/>
                <w:sz w:val="16"/>
                <w:szCs w:val="16"/>
              </w:rPr>
            </w:pPr>
            <w:r w:rsidRPr="00410062">
              <w:rPr>
                <w:rFonts w:ascii="Arial" w:hAnsi="Arial" w:cs="Arial"/>
                <w:b/>
                <w:bCs/>
                <w:color w:val="000000"/>
                <w:sz w:val="16"/>
                <w:szCs w:val="16"/>
              </w:rPr>
              <w:t>1.3</w:t>
            </w:r>
          </w:p>
        </w:tc>
        <w:tc>
          <w:tcPr>
            <w:tcW w:w="491" w:type="pct"/>
            <w:tcBorders>
              <w:top w:val="nil"/>
              <w:left w:val="nil"/>
              <w:bottom w:val="single" w:sz="4" w:space="0" w:color="293F5B"/>
              <w:right w:val="nil"/>
            </w:tcBorders>
            <w:shd w:val="clear" w:color="000000" w:fill="FFFFFF"/>
            <w:noWrap/>
            <w:vAlign w:val="bottom"/>
            <w:hideMark/>
          </w:tcPr>
          <w:p w14:paraId="5B156583" w14:textId="77777777" w:rsidR="00410062" w:rsidRPr="00410062" w:rsidRDefault="00410062" w:rsidP="00410062">
            <w:pPr>
              <w:spacing w:before="0" w:after="0" w:line="240" w:lineRule="auto"/>
              <w:jc w:val="right"/>
              <w:rPr>
                <w:rFonts w:ascii="Arial" w:hAnsi="Arial" w:cs="Arial"/>
                <w:b/>
                <w:bCs/>
                <w:color w:val="000000"/>
                <w:sz w:val="16"/>
                <w:szCs w:val="16"/>
              </w:rPr>
            </w:pPr>
            <w:r w:rsidRPr="00410062">
              <w:rPr>
                <w:rFonts w:ascii="Arial" w:hAnsi="Arial" w:cs="Arial"/>
                <w:b/>
                <w:bCs/>
                <w:color w:val="000000"/>
                <w:sz w:val="16"/>
                <w:szCs w:val="16"/>
              </w:rPr>
              <w:t>1.2</w:t>
            </w:r>
          </w:p>
        </w:tc>
        <w:tc>
          <w:tcPr>
            <w:tcW w:w="491" w:type="pct"/>
            <w:tcBorders>
              <w:top w:val="nil"/>
              <w:left w:val="nil"/>
              <w:bottom w:val="single" w:sz="4" w:space="0" w:color="293F5B"/>
              <w:right w:val="nil"/>
            </w:tcBorders>
            <w:shd w:val="clear" w:color="000000" w:fill="FFFFFF"/>
            <w:noWrap/>
            <w:vAlign w:val="bottom"/>
            <w:hideMark/>
          </w:tcPr>
          <w:p w14:paraId="5EE44AFF" w14:textId="05DEE0B4" w:rsidR="00410062" w:rsidRPr="00410062" w:rsidRDefault="0010007F" w:rsidP="0041006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71E14DD" w14:textId="77777777" w:rsidR="00410062" w:rsidRPr="00410062" w:rsidRDefault="00410062" w:rsidP="00410062">
            <w:pPr>
              <w:spacing w:before="0" w:after="0" w:line="240" w:lineRule="auto"/>
              <w:jc w:val="right"/>
              <w:rPr>
                <w:rFonts w:ascii="Arial" w:hAnsi="Arial" w:cs="Arial"/>
                <w:b/>
                <w:bCs/>
                <w:color w:val="000000"/>
                <w:sz w:val="16"/>
                <w:szCs w:val="16"/>
              </w:rPr>
            </w:pPr>
            <w:r w:rsidRPr="00410062">
              <w:rPr>
                <w:rFonts w:ascii="Arial" w:hAnsi="Arial" w:cs="Arial"/>
                <w:b/>
                <w:bCs/>
                <w:color w:val="000000"/>
                <w:sz w:val="16"/>
                <w:szCs w:val="16"/>
              </w:rPr>
              <w:t>8.5</w:t>
            </w:r>
          </w:p>
        </w:tc>
        <w:tc>
          <w:tcPr>
            <w:tcW w:w="491" w:type="pct"/>
            <w:tcBorders>
              <w:top w:val="nil"/>
              <w:left w:val="nil"/>
              <w:bottom w:val="single" w:sz="4" w:space="0" w:color="293F5B"/>
              <w:right w:val="nil"/>
            </w:tcBorders>
            <w:shd w:val="clear" w:color="000000" w:fill="FFFFFF"/>
            <w:noWrap/>
            <w:vAlign w:val="bottom"/>
            <w:hideMark/>
          </w:tcPr>
          <w:p w14:paraId="581368A1" w14:textId="525F1854" w:rsidR="00410062" w:rsidRPr="00410062" w:rsidRDefault="0010007F" w:rsidP="0041006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BA1DC8D" w14:textId="25353E89" w:rsidR="00410062" w:rsidRPr="00410062" w:rsidRDefault="0010007F" w:rsidP="0041006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B96F4ED" w14:textId="06ACD674" w:rsidR="00410062" w:rsidRPr="00410062" w:rsidRDefault="0010007F" w:rsidP="0041006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393EEA8F" w14:textId="77777777" w:rsidR="00410062" w:rsidRPr="00410062" w:rsidRDefault="00410062" w:rsidP="00410062">
            <w:pPr>
              <w:spacing w:before="0" w:after="0" w:line="240" w:lineRule="auto"/>
              <w:jc w:val="right"/>
              <w:rPr>
                <w:rFonts w:ascii="Arial" w:hAnsi="Arial" w:cs="Arial"/>
                <w:b/>
                <w:bCs/>
                <w:color w:val="000000"/>
                <w:sz w:val="16"/>
                <w:szCs w:val="16"/>
              </w:rPr>
            </w:pPr>
            <w:r w:rsidRPr="00410062">
              <w:rPr>
                <w:rFonts w:ascii="Arial" w:hAnsi="Arial" w:cs="Arial"/>
                <w:b/>
                <w:bCs/>
                <w:color w:val="000000"/>
                <w:sz w:val="16"/>
                <w:szCs w:val="16"/>
              </w:rPr>
              <w:t>11.0</w:t>
            </w:r>
          </w:p>
        </w:tc>
      </w:tr>
    </w:tbl>
    <w:p w14:paraId="5F16B0CB" w14:textId="089FD7BC" w:rsidR="00456C9E" w:rsidRDefault="00DE1DED" w:rsidP="001A080A">
      <w:pPr>
        <w:rPr>
          <w:rFonts w:ascii="Arial Bold" w:hAnsi="Arial Bold"/>
          <w:b/>
          <w:sz w:val="20"/>
        </w:rPr>
      </w:pPr>
      <w:r w:rsidRPr="004B3BAD">
        <w:t>The Australian</w:t>
      </w:r>
      <w:r w:rsidR="0003181F">
        <w:t> </w:t>
      </w:r>
      <w:r w:rsidRPr="004B3BAD">
        <w:t>Government is providing funding to build</w:t>
      </w:r>
      <w:r w:rsidR="00BB5BB8">
        <w:t xml:space="preserve"> the</w:t>
      </w:r>
      <w:r w:rsidRPr="004B3BAD">
        <w:t xml:space="preserve"> resilience of Australia</w:t>
      </w:r>
      <w:r w:rsidR="0010007F">
        <w:t>’</w:t>
      </w:r>
      <w:r w:rsidRPr="004B3BAD">
        <w:t>s fruit fly management system. This investment will reduce the significant impact of fruit flies by helping to stop their spread, driving down pest pressure in vulnerable areas and growing horticulture exports by providing critical post</w:t>
      </w:r>
      <w:r w:rsidR="0010007F">
        <w:noBreakHyphen/>
      </w:r>
      <w:r w:rsidRPr="004B3BAD">
        <w:t>harvest treatment and market access research infrastructure.</w:t>
      </w:r>
    </w:p>
    <w:p w14:paraId="35A6B2C0" w14:textId="7A361A67" w:rsidR="00FC0439" w:rsidRPr="00FC0439" w:rsidRDefault="006C6AC1" w:rsidP="00672688">
      <w:pPr>
        <w:pStyle w:val="TableHeadingcontinued"/>
      </w:pPr>
      <w:r w:rsidRPr="006C6AC1">
        <w:t>Bushfire Community Recovery and Resilience Program</w:t>
      </w:r>
      <w:r w:rsidR="00D0404A" w:rsidRPr="00D0404A">
        <w:rPr>
          <w:vertAlign w:val="superscript"/>
        </w:rPr>
        <w:t>(a)</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FC0439" w:rsidRPr="00FC0439" w14:paraId="35B6B85E" w14:textId="77777777" w:rsidTr="00FC0439">
        <w:trPr>
          <w:trHeight w:hRule="exact" w:val="225"/>
        </w:trPr>
        <w:tc>
          <w:tcPr>
            <w:tcW w:w="530" w:type="pct"/>
            <w:tcBorders>
              <w:top w:val="single" w:sz="4" w:space="0" w:color="293F5B"/>
              <w:left w:val="nil"/>
              <w:bottom w:val="nil"/>
              <w:right w:val="nil"/>
            </w:tcBorders>
            <w:shd w:val="clear" w:color="000000" w:fill="FFFFFF"/>
            <w:noWrap/>
            <w:vAlign w:val="bottom"/>
            <w:hideMark/>
          </w:tcPr>
          <w:p w14:paraId="09B08A72" w14:textId="007C2511" w:rsidR="00FC0439" w:rsidRPr="00FC0439" w:rsidRDefault="00FC0439" w:rsidP="00FC0439">
            <w:pPr>
              <w:spacing w:before="0" w:after="0" w:line="240" w:lineRule="auto"/>
              <w:rPr>
                <w:rFonts w:ascii="Arial" w:hAnsi="Arial" w:cs="Arial"/>
                <w:color w:val="000000"/>
                <w:sz w:val="16"/>
                <w:szCs w:val="16"/>
              </w:rPr>
            </w:pPr>
            <w:r w:rsidRPr="00FC0439">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54BBE3B2" w14:textId="77777777" w:rsidR="00FC0439" w:rsidRPr="00FC0439" w:rsidRDefault="00FC0439" w:rsidP="00FC0439">
            <w:pPr>
              <w:spacing w:before="0" w:after="0" w:line="240" w:lineRule="auto"/>
              <w:jc w:val="right"/>
              <w:rPr>
                <w:rFonts w:ascii="Arial" w:hAnsi="Arial" w:cs="Arial"/>
                <w:color w:val="000000"/>
                <w:sz w:val="16"/>
                <w:szCs w:val="16"/>
              </w:rPr>
            </w:pPr>
            <w:r w:rsidRPr="00FC0439">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471B0AEA" w14:textId="77777777" w:rsidR="00FC0439" w:rsidRPr="00FC0439" w:rsidRDefault="00FC0439" w:rsidP="00FC0439">
            <w:pPr>
              <w:spacing w:before="0" w:after="0" w:line="240" w:lineRule="auto"/>
              <w:jc w:val="right"/>
              <w:rPr>
                <w:rFonts w:ascii="Arial" w:hAnsi="Arial" w:cs="Arial"/>
                <w:color w:val="000000"/>
                <w:sz w:val="16"/>
                <w:szCs w:val="16"/>
              </w:rPr>
            </w:pPr>
            <w:r w:rsidRPr="00FC0439">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737E9862" w14:textId="77777777" w:rsidR="00FC0439" w:rsidRPr="00FC0439" w:rsidRDefault="00FC0439" w:rsidP="00FC0439">
            <w:pPr>
              <w:spacing w:before="0" w:after="0" w:line="240" w:lineRule="auto"/>
              <w:jc w:val="right"/>
              <w:rPr>
                <w:rFonts w:ascii="Arial" w:hAnsi="Arial" w:cs="Arial"/>
                <w:color w:val="000000"/>
                <w:sz w:val="16"/>
                <w:szCs w:val="16"/>
              </w:rPr>
            </w:pPr>
            <w:r w:rsidRPr="00FC0439">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5AA8DE96" w14:textId="77777777" w:rsidR="00FC0439" w:rsidRPr="00FC0439" w:rsidRDefault="00FC0439" w:rsidP="00FC0439">
            <w:pPr>
              <w:spacing w:before="0" w:after="0" w:line="240" w:lineRule="auto"/>
              <w:jc w:val="right"/>
              <w:rPr>
                <w:rFonts w:ascii="Arial" w:hAnsi="Arial" w:cs="Arial"/>
                <w:color w:val="000000"/>
                <w:sz w:val="16"/>
                <w:szCs w:val="16"/>
              </w:rPr>
            </w:pPr>
            <w:r w:rsidRPr="00FC0439">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1B700B6B" w14:textId="77777777" w:rsidR="00FC0439" w:rsidRPr="00FC0439" w:rsidRDefault="00FC0439" w:rsidP="00FC0439">
            <w:pPr>
              <w:spacing w:before="0" w:after="0" w:line="240" w:lineRule="auto"/>
              <w:jc w:val="right"/>
              <w:rPr>
                <w:rFonts w:ascii="Arial" w:hAnsi="Arial" w:cs="Arial"/>
                <w:color w:val="000000"/>
                <w:sz w:val="16"/>
                <w:szCs w:val="16"/>
              </w:rPr>
            </w:pPr>
            <w:r w:rsidRPr="00FC0439">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3472C311" w14:textId="77777777" w:rsidR="00FC0439" w:rsidRPr="00FC0439" w:rsidRDefault="00FC0439" w:rsidP="00FC0439">
            <w:pPr>
              <w:spacing w:before="0" w:after="0" w:line="240" w:lineRule="auto"/>
              <w:jc w:val="right"/>
              <w:rPr>
                <w:rFonts w:ascii="Arial" w:hAnsi="Arial" w:cs="Arial"/>
                <w:color w:val="000000"/>
                <w:sz w:val="16"/>
                <w:szCs w:val="16"/>
              </w:rPr>
            </w:pPr>
            <w:r w:rsidRPr="00FC0439">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31B229AF" w14:textId="77777777" w:rsidR="00FC0439" w:rsidRPr="00FC0439" w:rsidRDefault="00FC0439" w:rsidP="00FC0439">
            <w:pPr>
              <w:spacing w:before="0" w:after="0" w:line="240" w:lineRule="auto"/>
              <w:jc w:val="right"/>
              <w:rPr>
                <w:rFonts w:ascii="Arial" w:hAnsi="Arial" w:cs="Arial"/>
                <w:color w:val="000000"/>
                <w:sz w:val="16"/>
                <w:szCs w:val="16"/>
              </w:rPr>
            </w:pPr>
            <w:r w:rsidRPr="00FC0439">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1AF5F57E" w14:textId="77777777" w:rsidR="00FC0439" w:rsidRPr="00FC0439" w:rsidRDefault="00FC0439" w:rsidP="00FC0439">
            <w:pPr>
              <w:spacing w:before="0" w:after="0" w:line="240" w:lineRule="auto"/>
              <w:jc w:val="right"/>
              <w:rPr>
                <w:rFonts w:ascii="Arial" w:hAnsi="Arial" w:cs="Arial"/>
                <w:color w:val="000000"/>
                <w:sz w:val="16"/>
                <w:szCs w:val="16"/>
              </w:rPr>
            </w:pPr>
            <w:r w:rsidRPr="00FC0439">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68D7B139" w14:textId="77777777" w:rsidR="00FC0439" w:rsidRPr="00FC0439" w:rsidRDefault="00FC0439" w:rsidP="00FC0439">
            <w:pPr>
              <w:spacing w:before="0" w:after="0" w:line="240" w:lineRule="auto"/>
              <w:jc w:val="right"/>
              <w:rPr>
                <w:rFonts w:ascii="Arial" w:hAnsi="Arial" w:cs="Arial"/>
                <w:color w:val="000000"/>
                <w:sz w:val="16"/>
                <w:szCs w:val="16"/>
              </w:rPr>
            </w:pPr>
            <w:r w:rsidRPr="00FC0439">
              <w:rPr>
                <w:rFonts w:ascii="Arial" w:hAnsi="Arial" w:cs="Arial"/>
                <w:color w:val="000000"/>
                <w:sz w:val="16"/>
                <w:szCs w:val="16"/>
              </w:rPr>
              <w:t>Total</w:t>
            </w:r>
          </w:p>
        </w:tc>
      </w:tr>
      <w:tr w:rsidR="00FC0439" w:rsidRPr="00FC0439" w14:paraId="70EA83A8" w14:textId="77777777" w:rsidTr="00FC0439">
        <w:trPr>
          <w:trHeight w:hRule="exact" w:val="225"/>
        </w:trPr>
        <w:tc>
          <w:tcPr>
            <w:tcW w:w="530" w:type="pct"/>
            <w:tcBorders>
              <w:top w:val="nil"/>
              <w:left w:val="nil"/>
              <w:bottom w:val="nil"/>
              <w:right w:val="nil"/>
            </w:tcBorders>
            <w:shd w:val="clear" w:color="000000" w:fill="FFFFFF"/>
            <w:noWrap/>
            <w:vAlign w:val="bottom"/>
            <w:hideMark/>
          </w:tcPr>
          <w:p w14:paraId="3DCBADC3" w14:textId="4ECFE337" w:rsidR="00FC0439" w:rsidRPr="00FC0439" w:rsidRDefault="00FC0439" w:rsidP="00FC0439">
            <w:pPr>
              <w:spacing w:before="0" w:after="0" w:line="240" w:lineRule="auto"/>
              <w:rPr>
                <w:rFonts w:ascii="Arial" w:hAnsi="Arial" w:cs="Arial"/>
                <w:color w:val="000000"/>
                <w:sz w:val="16"/>
                <w:szCs w:val="16"/>
              </w:rPr>
            </w:pPr>
            <w:r w:rsidRPr="00FC0439">
              <w:rPr>
                <w:rFonts w:ascii="Arial" w:hAnsi="Arial" w:cs="Arial"/>
                <w:color w:val="000000"/>
                <w:sz w:val="16"/>
                <w:szCs w:val="16"/>
              </w:rPr>
              <w:t>2024</w:t>
            </w:r>
            <w:r w:rsidR="0010007F">
              <w:rPr>
                <w:rFonts w:ascii="Arial" w:hAnsi="Arial" w:cs="Arial"/>
                <w:color w:val="000000"/>
                <w:sz w:val="16"/>
                <w:szCs w:val="16"/>
              </w:rPr>
              <w:noBreakHyphen/>
            </w:r>
            <w:r w:rsidRPr="00FC0439">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49D5F3D9" w14:textId="184C81A3"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FF895CA" w14:textId="4A15F6B9"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6E972492" w14:textId="47A6ED00"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3762EC1A" w14:textId="69DEF203"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69086D0C" w14:textId="28F75534"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34C49C4" w14:textId="338C65E3"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0B6A6F7" w14:textId="2C2D7F92"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1A302581" w14:textId="6883D02A"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441B9330" w14:textId="23D5CA14"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C0439" w:rsidRPr="00FC0439" w14:paraId="58F25CF8" w14:textId="77777777" w:rsidTr="00FC0439">
        <w:trPr>
          <w:trHeight w:hRule="exact" w:val="225"/>
        </w:trPr>
        <w:tc>
          <w:tcPr>
            <w:tcW w:w="530" w:type="pct"/>
            <w:tcBorders>
              <w:top w:val="nil"/>
              <w:left w:val="nil"/>
              <w:bottom w:val="nil"/>
              <w:right w:val="nil"/>
            </w:tcBorders>
            <w:shd w:val="clear" w:color="000000" w:fill="E6F2FF"/>
            <w:noWrap/>
            <w:vAlign w:val="bottom"/>
            <w:hideMark/>
          </w:tcPr>
          <w:p w14:paraId="6FC9C175" w14:textId="5BB62D8B" w:rsidR="00FC0439" w:rsidRPr="00FC0439" w:rsidRDefault="00FC0439" w:rsidP="00FC0439">
            <w:pPr>
              <w:spacing w:before="0" w:after="0" w:line="240" w:lineRule="auto"/>
              <w:rPr>
                <w:rFonts w:ascii="Arial" w:hAnsi="Arial" w:cs="Arial"/>
                <w:color w:val="000000"/>
                <w:sz w:val="16"/>
                <w:szCs w:val="16"/>
              </w:rPr>
            </w:pPr>
            <w:r w:rsidRPr="00FC0439">
              <w:rPr>
                <w:rFonts w:ascii="Arial" w:hAnsi="Arial" w:cs="Arial"/>
                <w:color w:val="000000"/>
                <w:sz w:val="16"/>
                <w:szCs w:val="16"/>
              </w:rPr>
              <w:t>2025</w:t>
            </w:r>
            <w:r w:rsidR="0010007F">
              <w:rPr>
                <w:rFonts w:ascii="Arial" w:hAnsi="Arial" w:cs="Arial"/>
                <w:color w:val="000000"/>
                <w:sz w:val="16"/>
                <w:szCs w:val="16"/>
              </w:rPr>
              <w:noBreakHyphen/>
            </w:r>
            <w:r w:rsidRPr="00FC0439">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2A0FA868" w14:textId="77777777" w:rsidR="00FC0439" w:rsidRPr="00FC0439" w:rsidRDefault="00FC0439" w:rsidP="00FC0439">
            <w:pPr>
              <w:spacing w:before="0" w:after="0" w:line="240" w:lineRule="auto"/>
              <w:jc w:val="right"/>
              <w:rPr>
                <w:rFonts w:ascii="Arial" w:hAnsi="Arial" w:cs="Arial"/>
                <w:color w:val="000000"/>
                <w:sz w:val="16"/>
                <w:szCs w:val="16"/>
              </w:rPr>
            </w:pPr>
            <w:r w:rsidRPr="00FC0439">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35BC5DD9" w14:textId="77777777" w:rsidR="00FC0439" w:rsidRPr="00FC0439" w:rsidRDefault="00FC0439" w:rsidP="00FC0439">
            <w:pPr>
              <w:spacing w:before="0" w:after="0" w:line="240" w:lineRule="auto"/>
              <w:jc w:val="right"/>
              <w:rPr>
                <w:rFonts w:ascii="Arial" w:hAnsi="Arial" w:cs="Arial"/>
                <w:color w:val="000000"/>
                <w:sz w:val="16"/>
                <w:szCs w:val="16"/>
              </w:rPr>
            </w:pPr>
            <w:r w:rsidRPr="00FC0439">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16690CED" w14:textId="77777777" w:rsidR="00FC0439" w:rsidRPr="00FC0439" w:rsidRDefault="00FC0439" w:rsidP="00FC0439">
            <w:pPr>
              <w:spacing w:before="0" w:after="0" w:line="240" w:lineRule="auto"/>
              <w:jc w:val="right"/>
              <w:rPr>
                <w:rFonts w:ascii="Arial" w:hAnsi="Arial" w:cs="Arial"/>
                <w:color w:val="000000"/>
                <w:sz w:val="16"/>
                <w:szCs w:val="16"/>
              </w:rPr>
            </w:pPr>
            <w:r w:rsidRPr="00FC0439">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57219153" w14:textId="77777777" w:rsidR="00FC0439" w:rsidRPr="00FC0439" w:rsidRDefault="00FC0439" w:rsidP="00FC0439">
            <w:pPr>
              <w:spacing w:before="0" w:after="0" w:line="240" w:lineRule="auto"/>
              <w:jc w:val="right"/>
              <w:rPr>
                <w:rFonts w:ascii="Arial" w:hAnsi="Arial" w:cs="Arial"/>
                <w:color w:val="000000"/>
                <w:sz w:val="16"/>
                <w:szCs w:val="16"/>
              </w:rPr>
            </w:pPr>
            <w:r w:rsidRPr="00FC0439">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3DD103F4" w14:textId="77777777" w:rsidR="00FC0439" w:rsidRPr="00FC0439" w:rsidRDefault="00FC0439" w:rsidP="00FC0439">
            <w:pPr>
              <w:spacing w:before="0" w:after="0" w:line="240" w:lineRule="auto"/>
              <w:jc w:val="right"/>
              <w:rPr>
                <w:rFonts w:ascii="Arial" w:hAnsi="Arial" w:cs="Arial"/>
                <w:color w:val="000000"/>
                <w:sz w:val="16"/>
                <w:szCs w:val="16"/>
              </w:rPr>
            </w:pPr>
            <w:r w:rsidRPr="00FC0439">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16918993" w14:textId="77777777" w:rsidR="00FC0439" w:rsidRPr="00FC0439" w:rsidRDefault="00FC0439" w:rsidP="00FC0439">
            <w:pPr>
              <w:spacing w:before="0" w:after="0" w:line="240" w:lineRule="auto"/>
              <w:jc w:val="right"/>
              <w:rPr>
                <w:rFonts w:ascii="Arial" w:hAnsi="Arial" w:cs="Arial"/>
                <w:color w:val="000000"/>
                <w:sz w:val="16"/>
                <w:szCs w:val="16"/>
              </w:rPr>
            </w:pPr>
            <w:r w:rsidRPr="00FC0439">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8578F63" w14:textId="77777777" w:rsidR="00FC0439" w:rsidRPr="00FC0439" w:rsidRDefault="00FC0439" w:rsidP="00FC0439">
            <w:pPr>
              <w:spacing w:before="0" w:after="0" w:line="240" w:lineRule="auto"/>
              <w:jc w:val="right"/>
              <w:rPr>
                <w:rFonts w:ascii="Arial" w:hAnsi="Arial" w:cs="Arial"/>
                <w:color w:val="000000"/>
                <w:sz w:val="16"/>
                <w:szCs w:val="16"/>
              </w:rPr>
            </w:pPr>
            <w:r w:rsidRPr="00FC0439">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0224B1A5" w14:textId="77777777" w:rsidR="00FC0439" w:rsidRPr="00FC0439" w:rsidRDefault="00FC0439" w:rsidP="00FC0439">
            <w:pPr>
              <w:spacing w:before="0" w:after="0" w:line="240" w:lineRule="auto"/>
              <w:jc w:val="right"/>
              <w:rPr>
                <w:rFonts w:ascii="Arial" w:hAnsi="Arial" w:cs="Arial"/>
                <w:color w:val="000000"/>
                <w:sz w:val="16"/>
                <w:szCs w:val="16"/>
              </w:rPr>
            </w:pPr>
            <w:r w:rsidRPr="00FC0439">
              <w:rPr>
                <w:rFonts w:ascii="Arial" w:hAnsi="Arial" w:cs="Arial"/>
                <w:color w:val="000000"/>
                <w:sz w:val="16"/>
                <w:szCs w:val="16"/>
              </w:rPr>
              <w:t>~</w:t>
            </w:r>
          </w:p>
        </w:tc>
        <w:tc>
          <w:tcPr>
            <w:tcW w:w="544" w:type="pct"/>
            <w:tcBorders>
              <w:top w:val="nil"/>
              <w:left w:val="nil"/>
              <w:bottom w:val="nil"/>
              <w:right w:val="nil"/>
            </w:tcBorders>
            <w:shd w:val="clear" w:color="000000" w:fill="E6F2FF"/>
            <w:noWrap/>
            <w:vAlign w:val="bottom"/>
            <w:hideMark/>
          </w:tcPr>
          <w:p w14:paraId="54BFB0E6" w14:textId="77777777" w:rsidR="00FC0439" w:rsidRPr="00FC0439" w:rsidRDefault="00FC0439" w:rsidP="00FC0439">
            <w:pPr>
              <w:spacing w:before="0" w:after="0" w:line="240" w:lineRule="auto"/>
              <w:jc w:val="right"/>
              <w:rPr>
                <w:rFonts w:ascii="Arial" w:hAnsi="Arial" w:cs="Arial"/>
                <w:color w:val="000000"/>
                <w:sz w:val="16"/>
                <w:szCs w:val="16"/>
              </w:rPr>
            </w:pPr>
            <w:r w:rsidRPr="00FC0439">
              <w:rPr>
                <w:rFonts w:ascii="Arial" w:hAnsi="Arial" w:cs="Arial"/>
                <w:color w:val="000000"/>
                <w:sz w:val="16"/>
                <w:szCs w:val="16"/>
              </w:rPr>
              <w:t>17.7</w:t>
            </w:r>
          </w:p>
        </w:tc>
      </w:tr>
      <w:tr w:rsidR="00FC0439" w:rsidRPr="00FC0439" w14:paraId="5EBA97E5" w14:textId="77777777" w:rsidTr="00FC0439">
        <w:trPr>
          <w:trHeight w:hRule="exact" w:val="225"/>
        </w:trPr>
        <w:tc>
          <w:tcPr>
            <w:tcW w:w="530" w:type="pct"/>
            <w:tcBorders>
              <w:top w:val="nil"/>
              <w:left w:val="nil"/>
              <w:bottom w:val="nil"/>
              <w:right w:val="nil"/>
            </w:tcBorders>
            <w:shd w:val="clear" w:color="000000" w:fill="FFFFFF"/>
            <w:noWrap/>
            <w:vAlign w:val="bottom"/>
            <w:hideMark/>
          </w:tcPr>
          <w:p w14:paraId="64E578C6" w14:textId="76FE03E3" w:rsidR="00FC0439" w:rsidRPr="00FC0439" w:rsidRDefault="00FC0439" w:rsidP="00FC0439">
            <w:pPr>
              <w:spacing w:before="0" w:after="0" w:line="240" w:lineRule="auto"/>
              <w:rPr>
                <w:rFonts w:ascii="Arial" w:hAnsi="Arial" w:cs="Arial"/>
                <w:color w:val="000000"/>
                <w:sz w:val="16"/>
                <w:szCs w:val="16"/>
              </w:rPr>
            </w:pPr>
            <w:r w:rsidRPr="00FC0439">
              <w:rPr>
                <w:rFonts w:ascii="Arial" w:hAnsi="Arial" w:cs="Arial"/>
                <w:color w:val="000000"/>
                <w:sz w:val="16"/>
                <w:szCs w:val="16"/>
              </w:rPr>
              <w:t>2026</w:t>
            </w:r>
            <w:r w:rsidR="0010007F">
              <w:rPr>
                <w:rFonts w:ascii="Arial" w:hAnsi="Arial" w:cs="Arial"/>
                <w:color w:val="000000"/>
                <w:sz w:val="16"/>
                <w:szCs w:val="16"/>
              </w:rPr>
              <w:noBreakHyphen/>
            </w:r>
            <w:r w:rsidRPr="00FC0439">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5257263C" w14:textId="09E805DE"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62B19F" w14:textId="2535C66E"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9451B33" w14:textId="1B0A26F5"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B311F83" w14:textId="6F8532EF"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692AFF7" w14:textId="63FFE1EC"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4758C98" w14:textId="6A8B1889"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C9F7258" w14:textId="75393EFF"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BF26C9E" w14:textId="3032A6D0"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E3DAA49" w14:textId="22363BE0"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C0439" w:rsidRPr="00FC0439" w14:paraId="7D579B81" w14:textId="77777777" w:rsidTr="00FC0439">
        <w:trPr>
          <w:trHeight w:hRule="exact" w:val="225"/>
        </w:trPr>
        <w:tc>
          <w:tcPr>
            <w:tcW w:w="530" w:type="pct"/>
            <w:tcBorders>
              <w:top w:val="nil"/>
              <w:left w:val="nil"/>
              <w:bottom w:val="nil"/>
              <w:right w:val="nil"/>
            </w:tcBorders>
            <w:shd w:val="clear" w:color="000000" w:fill="FFFFFF"/>
            <w:noWrap/>
            <w:vAlign w:val="bottom"/>
            <w:hideMark/>
          </w:tcPr>
          <w:p w14:paraId="3762232E" w14:textId="15A3D0B3" w:rsidR="00FC0439" w:rsidRPr="00FC0439" w:rsidRDefault="00FC0439" w:rsidP="00FC0439">
            <w:pPr>
              <w:spacing w:before="0" w:after="0" w:line="240" w:lineRule="auto"/>
              <w:rPr>
                <w:rFonts w:ascii="Arial" w:hAnsi="Arial" w:cs="Arial"/>
                <w:color w:val="000000"/>
                <w:sz w:val="16"/>
                <w:szCs w:val="16"/>
              </w:rPr>
            </w:pPr>
            <w:r w:rsidRPr="00FC0439">
              <w:rPr>
                <w:rFonts w:ascii="Arial" w:hAnsi="Arial" w:cs="Arial"/>
                <w:color w:val="000000"/>
                <w:sz w:val="16"/>
                <w:szCs w:val="16"/>
              </w:rPr>
              <w:t>2027</w:t>
            </w:r>
            <w:r w:rsidR="0010007F">
              <w:rPr>
                <w:rFonts w:ascii="Arial" w:hAnsi="Arial" w:cs="Arial"/>
                <w:color w:val="000000"/>
                <w:sz w:val="16"/>
                <w:szCs w:val="16"/>
              </w:rPr>
              <w:noBreakHyphen/>
            </w:r>
            <w:r w:rsidRPr="00FC0439">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4AEC6045" w14:textId="488A3214"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936189F" w14:textId="78AFF4F1"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B5B78A2" w14:textId="1154ACED"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F2FB5C4" w14:textId="787ABECF"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5D1504" w14:textId="17F70CAE"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1FC1B1C" w14:textId="7BAE1DE3"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FA8E725" w14:textId="61BD93E2"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DB87ED0" w14:textId="40DF4036"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9E5BB83" w14:textId="4FAF1BCD"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C0439" w:rsidRPr="00FC0439" w14:paraId="1B212679" w14:textId="77777777" w:rsidTr="00FC0439">
        <w:trPr>
          <w:trHeight w:hRule="exact" w:val="225"/>
        </w:trPr>
        <w:tc>
          <w:tcPr>
            <w:tcW w:w="530" w:type="pct"/>
            <w:tcBorders>
              <w:top w:val="nil"/>
              <w:left w:val="nil"/>
              <w:bottom w:val="nil"/>
              <w:right w:val="nil"/>
            </w:tcBorders>
            <w:shd w:val="clear" w:color="000000" w:fill="FFFFFF"/>
            <w:noWrap/>
            <w:vAlign w:val="bottom"/>
            <w:hideMark/>
          </w:tcPr>
          <w:p w14:paraId="24F59B14" w14:textId="0BCA6C8E" w:rsidR="00FC0439" w:rsidRPr="00FC0439" w:rsidRDefault="00FC0439" w:rsidP="00FC0439">
            <w:pPr>
              <w:spacing w:before="0" w:after="0" w:line="240" w:lineRule="auto"/>
              <w:rPr>
                <w:rFonts w:ascii="Arial" w:hAnsi="Arial" w:cs="Arial"/>
                <w:color w:val="000000"/>
                <w:sz w:val="16"/>
                <w:szCs w:val="16"/>
              </w:rPr>
            </w:pPr>
            <w:r w:rsidRPr="00FC0439">
              <w:rPr>
                <w:rFonts w:ascii="Arial" w:hAnsi="Arial" w:cs="Arial"/>
                <w:color w:val="000000"/>
                <w:sz w:val="16"/>
                <w:szCs w:val="16"/>
              </w:rPr>
              <w:t>2028</w:t>
            </w:r>
            <w:r w:rsidR="0010007F">
              <w:rPr>
                <w:rFonts w:ascii="Arial" w:hAnsi="Arial" w:cs="Arial"/>
                <w:color w:val="000000"/>
                <w:sz w:val="16"/>
                <w:szCs w:val="16"/>
              </w:rPr>
              <w:noBreakHyphen/>
            </w:r>
            <w:r w:rsidRPr="00FC0439">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7D4B0170" w14:textId="6FB33855"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1832836" w14:textId="49851049"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FAA89A4" w14:textId="10CEA0A8"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C6F333E" w14:textId="61F6023B"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10DA31F" w14:textId="35C069ED"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337AEAF" w14:textId="31AC706E"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A3541EC" w14:textId="3F6202CE"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82EC61C" w14:textId="2E126052"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35731609" w14:textId="1205E835" w:rsidR="00FC0439" w:rsidRPr="00FC0439" w:rsidRDefault="0010007F" w:rsidP="00FC04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C0439" w:rsidRPr="00FC0439" w14:paraId="196BA56C" w14:textId="77777777" w:rsidTr="00FC0439">
        <w:trPr>
          <w:trHeight w:hRule="exact" w:val="225"/>
        </w:trPr>
        <w:tc>
          <w:tcPr>
            <w:tcW w:w="530" w:type="pct"/>
            <w:tcBorders>
              <w:top w:val="nil"/>
              <w:left w:val="nil"/>
              <w:bottom w:val="single" w:sz="4" w:space="0" w:color="293F5B"/>
              <w:right w:val="nil"/>
            </w:tcBorders>
            <w:shd w:val="clear" w:color="000000" w:fill="FFFFFF"/>
            <w:noWrap/>
            <w:vAlign w:val="bottom"/>
            <w:hideMark/>
          </w:tcPr>
          <w:p w14:paraId="61CDA335" w14:textId="77777777" w:rsidR="00FC0439" w:rsidRPr="00FC0439" w:rsidRDefault="00FC0439" w:rsidP="00FC0439">
            <w:pPr>
              <w:spacing w:before="0" w:after="0" w:line="240" w:lineRule="auto"/>
              <w:rPr>
                <w:rFonts w:ascii="Arial" w:hAnsi="Arial" w:cs="Arial"/>
                <w:b/>
                <w:bCs/>
                <w:color w:val="000000"/>
                <w:sz w:val="16"/>
                <w:szCs w:val="16"/>
              </w:rPr>
            </w:pPr>
            <w:r w:rsidRPr="00FC0439">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28FB0B63" w14:textId="77777777" w:rsidR="00FC0439" w:rsidRPr="00FC0439" w:rsidRDefault="00FC0439" w:rsidP="00FC0439">
            <w:pPr>
              <w:spacing w:before="0" w:after="0" w:line="240" w:lineRule="auto"/>
              <w:jc w:val="right"/>
              <w:rPr>
                <w:rFonts w:ascii="Arial" w:hAnsi="Arial" w:cs="Arial"/>
                <w:b/>
                <w:bCs/>
                <w:color w:val="000000"/>
                <w:sz w:val="16"/>
                <w:szCs w:val="16"/>
              </w:rPr>
            </w:pPr>
            <w:r w:rsidRPr="00FC0439">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41F0945B" w14:textId="77777777" w:rsidR="00FC0439" w:rsidRPr="00FC0439" w:rsidRDefault="00FC0439" w:rsidP="00FC0439">
            <w:pPr>
              <w:spacing w:before="0" w:after="0" w:line="240" w:lineRule="auto"/>
              <w:jc w:val="right"/>
              <w:rPr>
                <w:rFonts w:ascii="Arial" w:hAnsi="Arial" w:cs="Arial"/>
                <w:b/>
                <w:bCs/>
                <w:color w:val="000000"/>
                <w:sz w:val="16"/>
                <w:szCs w:val="16"/>
              </w:rPr>
            </w:pPr>
            <w:r w:rsidRPr="00FC0439">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45783429" w14:textId="77777777" w:rsidR="00FC0439" w:rsidRPr="00FC0439" w:rsidRDefault="00FC0439" w:rsidP="00FC0439">
            <w:pPr>
              <w:spacing w:before="0" w:after="0" w:line="240" w:lineRule="auto"/>
              <w:jc w:val="right"/>
              <w:rPr>
                <w:rFonts w:ascii="Arial" w:hAnsi="Arial" w:cs="Arial"/>
                <w:b/>
                <w:bCs/>
                <w:color w:val="000000"/>
                <w:sz w:val="16"/>
                <w:szCs w:val="16"/>
              </w:rPr>
            </w:pPr>
            <w:r w:rsidRPr="00FC0439">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2F75DF37" w14:textId="77777777" w:rsidR="00FC0439" w:rsidRPr="00FC0439" w:rsidRDefault="00FC0439" w:rsidP="00FC0439">
            <w:pPr>
              <w:spacing w:before="0" w:after="0" w:line="240" w:lineRule="auto"/>
              <w:jc w:val="right"/>
              <w:rPr>
                <w:rFonts w:ascii="Arial" w:hAnsi="Arial" w:cs="Arial"/>
                <w:b/>
                <w:bCs/>
                <w:color w:val="000000"/>
                <w:sz w:val="16"/>
                <w:szCs w:val="16"/>
              </w:rPr>
            </w:pPr>
            <w:r w:rsidRPr="00FC0439">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5800FE0C" w14:textId="77777777" w:rsidR="00FC0439" w:rsidRPr="00FC0439" w:rsidRDefault="00FC0439" w:rsidP="00FC0439">
            <w:pPr>
              <w:spacing w:before="0" w:after="0" w:line="240" w:lineRule="auto"/>
              <w:jc w:val="right"/>
              <w:rPr>
                <w:rFonts w:ascii="Arial" w:hAnsi="Arial" w:cs="Arial"/>
                <w:b/>
                <w:bCs/>
                <w:color w:val="000000"/>
                <w:sz w:val="16"/>
                <w:szCs w:val="16"/>
              </w:rPr>
            </w:pPr>
            <w:r w:rsidRPr="00FC0439">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391EED9F" w14:textId="77777777" w:rsidR="00FC0439" w:rsidRPr="00FC0439" w:rsidRDefault="00FC0439" w:rsidP="00FC0439">
            <w:pPr>
              <w:spacing w:before="0" w:after="0" w:line="240" w:lineRule="auto"/>
              <w:jc w:val="right"/>
              <w:rPr>
                <w:rFonts w:ascii="Arial" w:hAnsi="Arial" w:cs="Arial"/>
                <w:b/>
                <w:bCs/>
                <w:color w:val="000000"/>
                <w:sz w:val="16"/>
                <w:szCs w:val="16"/>
              </w:rPr>
            </w:pPr>
            <w:r w:rsidRPr="00FC0439">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728ECFBD" w14:textId="77777777" w:rsidR="00FC0439" w:rsidRPr="00FC0439" w:rsidRDefault="00FC0439" w:rsidP="00FC0439">
            <w:pPr>
              <w:spacing w:before="0" w:after="0" w:line="240" w:lineRule="auto"/>
              <w:jc w:val="right"/>
              <w:rPr>
                <w:rFonts w:ascii="Arial" w:hAnsi="Arial" w:cs="Arial"/>
                <w:b/>
                <w:bCs/>
                <w:color w:val="000000"/>
                <w:sz w:val="16"/>
                <w:szCs w:val="16"/>
              </w:rPr>
            </w:pPr>
            <w:r w:rsidRPr="00FC0439">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6BC483D6" w14:textId="77777777" w:rsidR="00FC0439" w:rsidRPr="00FC0439" w:rsidRDefault="00FC0439" w:rsidP="00FC0439">
            <w:pPr>
              <w:spacing w:before="0" w:after="0" w:line="240" w:lineRule="auto"/>
              <w:jc w:val="right"/>
              <w:rPr>
                <w:rFonts w:ascii="Arial" w:hAnsi="Arial" w:cs="Arial"/>
                <w:b/>
                <w:bCs/>
                <w:color w:val="000000"/>
                <w:sz w:val="16"/>
                <w:szCs w:val="16"/>
              </w:rPr>
            </w:pPr>
            <w:r w:rsidRPr="00FC0439">
              <w:rPr>
                <w:rFonts w:ascii="Arial" w:hAnsi="Arial" w:cs="Arial"/>
                <w:b/>
                <w:bCs/>
                <w:color w:val="000000"/>
                <w:sz w:val="16"/>
                <w:szCs w:val="16"/>
              </w:rPr>
              <w:t>~</w:t>
            </w:r>
          </w:p>
        </w:tc>
        <w:tc>
          <w:tcPr>
            <w:tcW w:w="544" w:type="pct"/>
            <w:tcBorders>
              <w:top w:val="nil"/>
              <w:left w:val="nil"/>
              <w:bottom w:val="single" w:sz="4" w:space="0" w:color="293F5B"/>
              <w:right w:val="nil"/>
            </w:tcBorders>
            <w:shd w:val="clear" w:color="000000" w:fill="FFFFFF"/>
            <w:noWrap/>
            <w:vAlign w:val="bottom"/>
            <w:hideMark/>
          </w:tcPr>
          <w:p w14:paraId="6D02A472" w14:textId="77777777" w:rsidR="00FC0439" w:rsidRPr="00FC0439" w:rsidRDefault="00FC0439" w:rsidP="00FC0439">
            <w:pPr>
              <w:spacing w:before="0" w:after="0" w:line="240" w:lineRule="auto"/>
              <w:jc w:val="right"/>
              <w:rPr>
                <w:rFonts w:ascii="Arial" w:hAnsi="Arial" w:cs="Arial"/>
                <w:b/>
                <w:bCs/>
                <w:color w:val="000000"/>
                <w:sz w:val="16"/>
                <w:szCs w:val="16"/>
              </w:rPr>
            </w:pPr>
            <w:r w:rsidRPr="00FC0439">
              <w:rPr>
                <w:rFonts w:ascii="Arial" w:hAnsi="Arial" w:cs="Arial"/>
                <w:b/>
                <w:bCs/>
                <w:color w:val="000000"/>
                <w:sz w:val="16"/>
                <w:szCs w:val="16"/>
              </w:rPr>
              <w:t>17.7</w:t>
            </w:r>
          </w:p>
        </w:tc>
      </w:tr>
    </w:tbl>
    <w:p w14:paraId="20701280" w14:textId="48E4524C" w:rsidR="00D0404A" w:rsidRPr="004B3BAD" w:rsidRDefault="00D0404A" w:rsidP="00F17B94">
      <w:pPr>
        <w:pStyle w:val="ChartandTableFootnoteAlpha"/>
        <w:numPr>
          <w:ilvl w:val="0"/>
          <w:numId w:val="40"/>
        </w:numPr>
        <w:rPr>
          <w:rFonts w:eastAsiaTheme="minorEastAsia"/>
          <w:lang w:eastAsia="en-US"/>
        </w:rPr>
      </w:pPr>
      <w:r w:rsidRPr="6909D46C">
        <w:rPr>
          <w:rFonts w:eastAsiaTheme="minorEastAsia"/>
          <w:lang w:eastAsia="en-US"/>
        </w:rPr>
        <w:t xml:space="preserve"> </w:t>
      </w:r>
      <w:r w:rsidR="001D002E" w:rsidRPr="6909D46C">
        <w:rPr>
          <w:rFonts w:eastAsiaTheme="minorEastAsia"/>
          <w:lang w:eastAsia="en-US"/>
        </w:rPr>
        <w:t xml:space="preserve">State </w:t>
      </w:r>
      <w:r w:rsidR="72B9B160" w:rsidRPr="6909D46C">
        <w:rPr>
          <w:rFonts w:eastAsiaTheme="minorEastAsia"/>
          <w:lang w:eastAsia="en-US"/>
        </w:rPr>
        <w:t>allocations have not yet been determined</w:t>
      </w:r>
      <w:r w:rsidRPr="6909D46C">
        <w:rPr>
          <w:rFonts w:eastAsiaTheme="minorEastAsia"/>
          <w:lang w:eastAsia="en-US"/>
        </w:rPr>
        <w:t>.</w:t>
      </w:r>
    </w:p>
    <w:p w14:paraId="0682829C" w14:textId="77777777" w:rsidR="00D0404A" w:rsidRPr="004B3BAD" w:rsidRDefault="00D0404A" w:rsidP="00B71C93">
      <w:pPr>
        <w:pStyle w:val="TableLine"/>
        <w:rPr>
          <w:rFonts w:eastAsiaTheme="minorHAnsi"/>
          <w:lang w:eastAsia="en-US"/>
        </w:rPr>
      </w:pPr>
    </w:p>
    <w:p w14:paraId="63DA7D43" w14:textId="50EAD56B" w:rsidR="00422E71" w:rsidRDefault="00C37EE1" w:rsidP="00422E71">
      <w:pPr>
        <w:rPr>
          <w:rFonts w:eastAsia="Book Antiqua"/>
        </w:rPr>
      </w:pPr>
      <w:r w:rsidRPr="00C624D3">
        <w:rPr>
          <w:rFonts w:eastAsia="Book Antiqua"/>
        </w:rPr>
        <w:t xml:space="preserve">The Bushfire Community Recovery and Resilience Program (BCRRP) will support a small number of critical bushfire recovery and resilience projects that were not able to </w:t>
      </w:r>
      <w:r w:rsidR="00954227">
        <w:rPr>
          <w:rFonts w:eastAsia="Book Antiqua"/>
        </w:rPr>
        <w:t>be</w:t>
      </w:r>
      <w:r w:rsidRPr="00C624D3">
        <w:rPr>
          <w:rFonts w:eastAsia="Book Antiqua"/>
        </w:rPr>
        <w:t xml:space="preserve"> complete</w:t>
      </w:r>
      <w:r w:rsidR="00954227">
        <w:rPr>
          <w:rFonts w:eastAsia="Book Antiqua"/>
        </w:rPr>
        <w:t>d</w:t>
      </w:r>
      <w:r w:rsidRPr="00C624D3">
        <w:rPr>
          <w:rFonts w:eastAsia="Book Antiqua"/>
        </w:rPr>
        <w:t xml:space="preserve"> under the former Black Summer Bushfire Recovery Program. Details of the BCRRP are under development and funds will be made available subject to agreement with relevant states</w:t>
      </w:r>
      <w:r>
        <w:rPr>
          <w:rFonts w:eastAsia="Book Antiqua"/>
        </w:rPr>
        <w:t>.</w:t>
      </w:r>
    </w:p>
    <w:p w14:paraId="11073A36" w14:textId="56BBEFD2" w:rsidR="00C37EE1" w:rsidRDefault="00C37EE1" w:rsidP="00C37EE1">
      <w:r w:rsidRPr="004B3BAD">
        <w:t xml:space="preserve">A new measure associated with this item is listed in Table 1.4 and described in more detail in Budget Paper No. 2, </w:t>
      </w:r>
      <w:r w:rsidRPr="000F235D">
        <w:rPr>
          <w:rStyle w:val="Emphasis"/>
        </w:rPr>
        <w:t>Budget Measures 202</w:t>
      </w:r>
      <w:r>
        <w:rPr>
          <w:rStyle w:val="Emphasis"/>
        </w:rPr>
        <w:t>5</w:t>
      </w:r>
      <w:r w:rsidRPr="000F235D">
        <w:rPr>
          <w:rStyle w:val="Emphasis"/>
        </w:rPr>
        <w:t>–2</w:t>
      </w:r>
      <w:r>
        <w:rPr>
          <w:rStyle w:val="Emphasis"/>
        </w:rPr>
        <w:t>6</w:t>
      </w:r>
      <w:r w:rsidRPr="004B3BAD">
        <w:t>.</w:t>
      </w:r>
    </w:p>
    <w:p w14:paraId="0EE0AD5C" w14:textId="6956FAE7" w:rsidR="00D82559" w:rsidRPr="00A625EA" w:rsidRDefault="00DE1DED" w:rsidP="00672688">
      <w:pPr>
        <w:pStyle w:val="TableHeadingcontinued"/>
        <w:rPr>
          <w:rFonts w:eastAsiaTheme="minorHAnsi"/>
        </w:rPr>
      </w:pPr>
      <w:r w:rsidRPr="004B3BAD">
        <w:t>Capacity Investment Scheme</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D82559" w:rsidRPr="00D82559" w14:paraId="59120E79" w14:textId="77777777" w:rsidTr="00D82559">
        <w:trPr>
          <w:trHeight w:hRule="exact" w:val="225"/>
        </w:trPr>
        <w:tc>
          <w:tcPr>
            <w:tcW w:w="530" w:type="pct"/>
            <w:tcBorders>
              <w:top w:val="single" w:sz="4" w:space="0" w:color="293F5B"/>
              <w:left w:val="nil"/>
              <w:bottom w:val="nil"/>
              <w:right w:val="nil"/>
            </w:tcBorders>
            <w:shd w:val="clear" w:color="000000" w:fill="FFFFFF"/>
            <w:noWrap/>
            <w:vAlign w:val="bottom"/>
            <w:hideMark/>
          </w:tcPr>
          <w:p w14:paraId="0F541251" w14:textId="0D3A411D" w:rsidR="00D82559" w:rsidRPr="00D82559" w:rsidRDefault="00D82559" w:rsidP="00D82559">
            <w:pPr>
              <w:spacing w:before="0" w:after="0" w:line="240" w:lineRule="auto"/>
              <w:rPr>
                <w:rFonts w:ascii="Arial" w:hAnsi="Arial" w:cs="Arial"/>
                <w:color w:val="000000"/>
                <w:sz w:val="16"/>
                <w:szCs w:val="16"/>
              </w:rPr>
            </w:pPr>
            <w:r w:rsidRPr="00D82559">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274F61CD" w14:textId="77777777" w:rsidR="00D82559" w:rsidRPr="00D82559" w:rsidRDefault="00D82559" w:rsidP="00D82559">
            <w:pPr>
              <w:spacing w:before="0" w:after="0" w:line="240" w:lineRule="auto"/>
              <w:jc w:val="right"/>
              <w:rPr>
                <w:rFonts w:ascii="Arial" w:hAnsi="Arial" w:cs="Arial"/>
                <w:color w:val="000000"/>
                <w:sz w:val="16"/>
                <w:szCs w:val="16"/>
              </w:rPr>
            </w:pPr>
            <w:r w:rsidRPr="00D82559">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2B67CE0A" w14:textId="77777777" w:rsidR="00D82559" w:rsidRPr="00D82559" w:rsidRDefault="00D82559" w:rsidP="00D82559">
            <w:pPr>
              <w:spacing w:before="0" w:after="0" w:line="240" w:lineRule="auto"/>
              <w:jc w:val="right"/>
              <w:rPr>
                <w:rFonts w:ascii="Arial" w:hAnsi="Arial" w:cs="Arial"/>
                <w:color w:val="000000"/>
                <w:sz w:val="16"/>
                <w:szCs w:val="16"/>
              </w:rPr>
            </w:pPr>
            <w:r w:rsidRPr="00D82559">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485823EF" w14:textId="77777777" w:rsidR="00D82559" w:rsidRPr="00D82559" w:rsidRDefault="00D82559" w:rsidP="00D82559">
            <w:pPr>
              <w:spacing w:before="0" w:after="0" w:line="240" w:lineRule="auto"/>
              <w:jc w:val="right"/>
              <w:rPr>
                <w:rFonts w:ascii="Arial" w:hAnsi="Arial" w:cs="Arial"/>
                <w:color w:val="000000"/>
                <w:sz w:val="16"/>
                <w:szCs w:val="16"/>
              </w:rPr>
            </w:pPr>
            <w:r w:rsidRPr="00D82559">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78675A8B" w14:textId="77777777" w:rsidR="00D82559" w:rsidRPr="00D82559" w:rsidRDefault="00D82559" w:rsidP="00D82559">
            <w:pPr>
              <w:spacing w:before="0" w:after="0" w:line="240" w:lineRule="auto"/>
              <w:jc w:val="right"/>
              <w:rPr>
                <w:rFonts w:ascii="Arial" w:hAnsi="Arial" w:cs="Arial"/>
                <w:color w:val="000000"/>
                <w:sz w:val="16"/>
                <w:szCs w:val="16"/>
              </w:rPr>
            </w:pPr>
            <w:r w:rsidRPr="00D82559">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300974B8" w14:textId="77777777" w:rsidR="00D82559" w:rsidRPr="00D82559" w:rsidRDefault="00D82559" w:rsidP="00D82559">
            <w:pPr>
              <w:spacing w:before="0" w:after="0" w:line="240" w:lineRule="auto"/>
              <w:jc w:val="right"/>
              <w:rPr>
                <w:rFonts w:ascii="Arial" w:hAnsi="Arial" w:cs="Arial"/>
                <w:color w:val="000000"/>
                <w:sz w:val="16"/>
                <w:szCs w:val="16"/>
              </w:rPr>
            </w:pPr>
            <w:r w:rsidRPr="00D82559">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75CF71CF" w14:textId="77777777" w:rsidR="00D82559" w:rsidRPr="00D82559" w:rsidRDefault="00D82559" w:rsidP="00D82559">
            <w:pPr>
              <w:spacing w:before="0" w:after="0" w:line="240" w:lineRule="auto"/>
              <w:jc w:val="right"/>
              <w:rPr>
                <w:rFonts w:ascii="Arial" w:hAnsi="Arial" w:cs="Arial"/>
                <w:color w:val="000000"/>
                <w:sz w:val="16"/>
                <w:szCs w:val="16"/>
              </w:rPr>
            </w:pPr>
            <w:r w:rsidRPr="00D82559">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324E1088" w14:textId="77777777" w:rsidR="00D82559" w:rsidRPr="00D82559" w:rsidRDefault="00D82559" w:rsidP="00D82559">
            <w:pPr>
              <w:spacing w:before="0" w:after="0" w:line="240" w:lineRule="auto"/>
              <w:jc w:val="right"/>
              <w:rPr>
                <w:rFonts w:ascii="Arial" w:hAnsi="Arial" w:cs="Arial"/>
                <w:color w:val="000000"/>
                <w:sz w:val="16"/>
                <w:szCs w:val="16"/>
              </w:rPr>
            </w:pPr>
            <w:r w:rsidRPr="00D82559">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77DCEE78" w14:textId="77777777" w:rsidR="00D82559" w:rsidRPr="00D82559" w:rsidRDefault="00D82559" w:rsidP="00D82559">
            <w:pPr>
              <w:spacing w:before="0" w:after="0" w:line="240" w:lineRule="auto"/>
              <w:jc w:val="right"/>
              <w:rPr>
                <w:rFonts w:ascii="Arial" w:hAnsi="Arial" w:cs="Arial"/>
                <w:color w:val="000000"/>
                <w:sz w:val="16"/>
                <w:szCs w:val="16"/>
              </w:rPr>
            </w:pPr>
            <w:r w:rsidRPr="00D82559">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71B57338" w14:textId="77777777" w:rsidR="00D82559" w:rsidRPr="00D82559" w:rsidRDefault="00D82559" w:rsidP="00D82559">
            <w:pPr>
              <w:spacing w:before="0" w:after="0" w:line="240" w:lineRule="auto"/>
              <w:jc w:val="right"/>
              <w:rPr>
                <w:rFonts w:ascii="Arial" w:hAnsi="Arial" w:cs="Arial"/>
                <w:color w:val="000000"/>
                <w:sz w:val="16"/>
                <w:szCs w:val="16"/>
              </w:rPr>
            </w:pPr>
            <w:r w:rsidRPr="00D82559">
              <w:rPr>
                <w:rFonts w:ascii="Arial" w:hAnsi="Arial" w:cs="Arial"/>
                <w:color w:val="000000"/>
                <w:sz w:val="16"/>
                <w:szCs w:val="16"/>
              </w:rPr>
              <w:t>Total</w:t>
            </w:r>
          </w:p>
        </w:tc>
      </w:tr>
      <w:tr w:rsidR="00D82559" w:rsidRPr="00D82559" w14:paraId="54BF1F79" w14:textId="77777777" w:rsidTr="00D82559">
        <w:trPr>
          <w:trHeight w:hRule="exact" w:val="225"/>
        </w:trPr>
        <w:tc>
          <w:tcPr>
            <w:tcW w:w="530" w:type="pct"/>
            <w:tcBorders>
              <w:top w:val="nil"/>
              <w:left w:val="nil"/>
              <w:bottom w:val="nil"/>
              <w:right w:val="nil"/>
            </w:tcBorders>
            <w:shd w:val="clear" w:color="000000" w:fill="FFFFFF"/>
            <w:noWrap/>
            <w:vAlign w:val="bottom"/>
            <w:hideMark/>
          </w:tcPr>
          <w:p w14:paraId="24C21DC9" w14:textId="07A9F87F" w:rsidR="00D82559" w:rsidRPr="00D82559" w:rsidRDefault="00D82559" w:rsidP="00D82559">
            <w:pPr>
              <w:spacing w:before="0" w:after="0" w:line="240" w:lineRule="auto"/>
              <w:rPr>
                <w:rFonts w:ascii="Arial" w:hAnsi="Arial" w:cs="Arial"/>
                <w:color w:val="000000"/>
                <w:sz w:val="16"/>
                <w:szCs w:val="16"/>
              </w:rPr>
            </w:pPr>
            <w:r w:rsidRPr="00D82559">
              <w:rPr>
                <w:rFonts w:ascii="Arial" w:hAnsi="Arial" w:cs="Arial"/>
                <w:color w:val="000000"/>
                <w:sz w:val="16"/>
                <w:szCs w:val="16"/>
              </w:rPr>
              <w:t>2024</w:t>
            </w:r>
            <w:r w:rsidR="0010007F">
              <w:rPr>
                <w:rFonts w:ascii="Arial" w:hAnsi="Arial" w:cs="Arial"/>
                <w:color w:val="000000"/>
                <w:sz w:val="16"/>
                <w:szCs w:val="16"/>
              </w:rPr>
              <w:noBreakHyphen/>
            </w:r>
            <w:r w:rsidRPr="00D82559">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45FD7C17" w14:textId="77777777" w:rsidR="00D82559" w:rsidRPr="00D82559" w:rsidRDefault="00D82559" w:rsidP="00D82559">
            <w:pPr>
              <w:spacing w:before="0" w:after="0" w:line="240" w:lineRule="auto"/>
              <w:jc w:val="right"/>
              <w:rPr>
                <w:rFonts w:ascii="Arial" w:hAnsi="Arial" w:cs="Arial"/>
                <w:color w:val="000000"/>
                <w:sz w:val="16"/>
                <w:szCs w:val="16"/>
              </w:rPr>
            </w:pPr>
            <w:proofErr w:type="spellStart"/>
            <w:r w:rsidRPr="00D82559">
              <w:rPr>
                <w:rFonts w:ascii="Arial" w:hAnsi="Arial" w:cs="Arial"/>
                <w:color w:val="000000"/>
                <w:sz w:val="16"/>
                <w:szCs w:val="16"/>
              </w:rPr>
              <w:t>nfp</w:t>
            </w:r>
            <w:proofErr w:type="spellEnd"/>
          </w:p>
        </w:tc>
        <w:tc>
          <w:tcPr>
            <w:tcW w:w="491" w:type="pct"/>
            <w:tcBorders>
              <w:top w:val="single" w:sz="4" w:space="0" w:color="293F5B"/>
              <w:left w:val="nil"/>
              <w:bottom w:val="nil"/>
              <w:right w:val="nil"/>
            </w:tcBorders>
            <w:shd w:val="clear" w:color="000000" w:fill="FFFFFF"/>
            <w:noWrap/>
            <w:vAlign w:val="bottom"/>
            <w:hideMark/>
          </w:tcPr>
          <w:p w14:paraId="288E508E" w14:textId="1EAEDF4E"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6B51506" w14:textId="35B96B88"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1BF48549" w14:textId="255F2317"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EAA0FF9" w14:textId="4DD1E54C"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D337DC1" w14:textId="08567A71"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B6C14BB" w14:textId="78A3EEC1"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6C640593" w14:textId="440B5AAC"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5436C8B8" w14:textId="77777777" w:rsidR="00D82559" w:rsidRPr="00D82559" w:rsidRDefault="00D82559" w:rsidP="00D82559">
            <w:pPr>
              <w:spacing w:before="0" w:after="0" w:line="240" w:lineRule="auto"/>
              <w:jc w:val="right"/>
              <w:rPr>
                <w:rFonts w:ascii="Arial" w:hAnsi="Arial" w:cs="Arial"/>
                <w:color w:val="000000"/>
                <w:sz w:val="16"/>
                <w:szCs w:val="16"/>
              </w:rPr>
            </w:pPr>
            <w:proofErr w:type="spellStart"/>
            <w:r w:rsidRPr="00D82559">
              <w:rPr>
                <w:rFonts w:ascii="Arial" w:hAnsi="Arial" w:cs="Arial"/>
                <w:color w:val="000000"/>
                <w:sz w:val="16"/>
                <w:szCs w:val="16"/>
              </w:rPr>
              <w:t>nfp</w:t>
            </w:r>
            <w:proofErr w:type="spellEnd"/>
          </w:p>
        </w:tc>
      </w:tr>
      <w:tr w:rsidR="00D82559" w:rsidRPr="00D82559" w14:paraId="54A69B54" w14:textId="77777777" w:rsidTr="00D82559">
        <w:trPr>
          <w:trHeight w:hRule="exact" w:val="225"/>
        </w:trPr>
        <w:tc>
          <w:tcPr>
            <w:tcW w:w="530" w:type="pct"/>
            <w:tcBorders>
              <w:top w:val="nil"/>
              <w:left w:val="nil"/>
              <w:bottom w:val="nil"/>
              <w:right w:val="nil"/>
            </w:tcBorders>
            <w:shd w:val="clear" w:color="000000" w:fill="E6F2FF"/>
            <w:noWrap/>
            <w:vAlign w:val="bottom"/>
            <w:hideMark/>
          </w:tcPr>
          <w:p w14:paraId="43273CA0" w14:textId="02A25C5E" w:rsidR="00D82559" w:rsidRPr="00D82559" w:rsidRDefault="00D82559" w:rsidP="00D82559">
            <w:pPr>
              <w:spacing w:before="0" w:after="0" w:line="240" w:lineRule="auto"/>
              <w:rPr>
                <w:rFonts w:ascii="Arial" w:hAnsi="Arial" w:cs="Arial"/>
                <w:color w:val="000000"/>
                <w:sz w:val="16"/>
                <w:szCs w:val="16"/>
              </w:rPr>
            </w:pPr>
            <w:r w:rsidRPr="00D82559">
              <w:rPr>
                <w:rFonts w:ascii="Arial" w:hAnsi="Arial" w:cs="Arial"/>
                <w:color w:val="000000"/>
                <w:sz w:val="16"/>
                <w:szCs w:val="16"/>
              </w:rPr>
              <w:t>2025</w:t>
            </w:r>
            <w:r w:rsidR="0010007F">
              <w:rPr>
                <w:rFonts w:ascii="Arial" w:hAnsi="Arial" w:cs="Arial"/>
                <w:color w:val="000000"/>
                <w:sz w:val="16"/>
                <w:szCs w:val="16"/>
              </w:rPr>
              <w:noBreakHyphen/>
            </w:r>
            <w:r w:rsidRPr="00D82559">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534D8D88" w14:textId="77777777" w:rsidR="00D82559" w:rsidRPr="00D82559" w:rsidRDefault="00D82559" w:rsidP="00D82559">
            <w:pPr>
              <w:spacing w:before="0" w:after="0" w:line="240" w:lineRule="auto"/>
              <w:jc w:val="right"/>
              <w:rPr>
                <w:rFonts w:ascii="Arial" w:hAnsi="Arial" w:cs="Arial"/>
                <w:color w:val="000000"/>
                <w:sz w:val="16"/>
                <w:szCs w:val="16"/>
              </w:rPr>
            </w:pPr>
            <w:proofErr w:type="spellStart"/>
            <w:r w:rsidRPr="00D82559">
              <w:rPr>
                <w:rFonts w:ascii="Arial" w:hAnsi="Arial" w:cs="Arial"/>
                <w:color w:val="000000"/>
                <w:sz w:val="16"/>
                <w:szCs w:val="16"/>
              </w:rPr>
              <w:t>nfp</w:t>
            </w:r>
            <w:proofErr w:type="spellEnd"/>
          </w:p>
        </w:tc>
        <w:tc>
          <w:tcPr>
            <w:tcW w:w="491" w:type="pct"/>
            <w:tcBorders>
              <w:top w:val="nil"/>
              <w:left w:val="nil"/>
              <w:bottom w:val="nil"/>
              <w:right w:val="nil"/>
            </w:tcBorders>
            <w:shd w:val="clear" w:color="000000" w:fill="E6F2FF"/>
            <w:noWrap/>
            <w:vAlign w:val="bottom"/>
            <w:hideMark/>
          </w:tcPr>
          <w:p w14:paraId="613B7837" w14:textId="29BE3A7F"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17FBFB4" w14:textId="01D6E466"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CEA418B" w14:textId="2C04C165"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1E15394" w14:textId="4D7C1D34"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C5025B0" w14:textId="2D7938BF"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9C2B160" w14:textId="1E82BD99"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D1B5A96" w14:textId="18B051A1"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6D6EF47F" w14:textId="77777777" w:rsidR="00D82559" w:rsidRPr="00D82559" w:rsidRDefault="00D82559" w:rsidP="00D82559">
            <w:pPr>
              <w:spacing w:before="0" w:after="0" w:line="240" w:lineRule="auto"/>
              <w:jc w:val="right"/>
              <w:rPr>
                <w:rFonts w:ascii="Arial" w:hAnsi="Arial" w:cs="Arial"/>
                <w:color w:val="000000"/>
                <w:sz w:val="16"/>
                <w:szCs w:val="16"/>
              </w:rPr>
            </w:pPr>
            <w:proofErr w:type="spellStart"/>
            <w:r w:rsidRPr="00D82559">
              <w:rPr>
                <w:rFonts w:ascii="Arial" w:hAnsi="Arial" w:cs="Arial"/>
                <w:color w:val="000000"/>
                <w:sz w:val="16"/>
                <w:szCs w:val="16"/>
              </w:rPr>
              <w:t>nfp</w:t>
            </w:r>
            <w:proofErr w:type="spellEnd"/>
          </w:p>
        </w:tc>
      </w:tr>
      <w:tr w:rsidR="00D82559" w:rsidRPr="00D82559" w14:paraId="559CE5E7" w14:textId="77777777" w:rsidTr="00D82559">
        <w:trPr>
          <w:trHeight w:hRule="exact" w:val="225"/>
        </w:trPr>
        <w:tc>
          <w:tcPr>
            <w:tcW w:w="530" w:type="pct"/>
            <w:tcBorders>
              <w:top w:val="nil"/>
              <w:left w:val="nil"/>
              <w:bottom w:val="nil"/>
              <w:right w:val="nil"/>
            </w:tcBorders>
            <w:shd w:val="clear" w:color="000000" w:fill="FFFFFF"/>
            <w:noWrap/>
            <w:vAlign w:val="bottom"/>
            <w:hideMark/>
          </w:tcPr>
          <w:p w14:paraId="16A1D4A3" w14:textId="3F38460F" w:rsidR="00D82559" w:rsidRPr="00D82559" w:rsidRDefault="00D82559" w:rsidP="00D82559">
            <w:pPr>
              <w:spacing w:before="0" w:after="0" w:line="240" w:lineRule="auto"/>
              <w:rPr>
                <w:rFonts w:ascii="Arial" w:hAnsi="Arial" w:cs="Arial"/>
                <w:color w:val="000000"/>
                <w:sz w:val="16"/>
                <w:szCs w:val="16"/>
              </w:rPr>
            </w:pPr>
            <w:r w:rsidRPr="00D82559">
              <w:rPr>
                <w:rFonts w:ascii="Arial" w:hAnsi="Arial" w:cs="Arial"/>
                <w:color w:val="000000"/>
                <w:sz w:val="16"/>
                <w:szCs w:val="16"/>
              </w:rPr>
              <w:t>2026</w:t>
            </w:r>
            <w:r w:rsidR="0010007F">
              <w:rPr>
                <w:rFonts w:ascii="Arial" w:hAnsi="Arial" w:cs="Arial"/>
                <w:color w:val="000000"/>
                <w:sz w:val="16"/>
                <w:szCs w:val="16"/>
              </w:rPr>
              <w:noBreakHyphen/>
            </w:r>
            <w:r w:rsidRPr="00D82559">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59673300" w14:textId="77777777" w:rsidR="00D82559" w:rsidRPr="00D82559" w:rsidRDefault="00D82559" w:rsidP="00D82559">
            <w:pPr>
              <w:spacing w:before="0" w:after="0" w:line="240" w:lineRule="auto"/>
              <w:jc w:val="right"/>
              <w:rPr>
                <w:rFonts w:ascii="Arial" w:hAnsi="Arial" w:cs="Arial"/>
                <w:color w:val="000000"/>
                <w:sz w:val="16"/>
                <w:szCs w:val="16"/>
              </w:rPr>
            </w:pPr>
            <w:proofErr w:type="spellStart"/>
            <w:r w:rsidRPr="00D82559">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671C7345" w14:textId="6CE48C9B"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7F09F7" w14:textId="16F30A60"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AE11CA" w14:textId="04E1C64B"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5ED29AF" w14:textId="6480CE50"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664D3FF" w14:textId="3C77AD34"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525CB09" w14:textId="563C6B12"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5EAD33D" w14:textId="66E480CE"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CB6A321" w14:textId="77777777" w:rsidR="00D82559" w:rsidRPr="00D82559" w:rsidRDefault="00D82559" w:rsidP="00D82559">
            <w:pPr>
              <w:spacing w:before="0" w:after="0" w:line="240" w:lineRule="auto"/>
              <w:jc w:val="right"/>
              <w:rPr>
                <w:rFonts w:ascii="Arial" w:hAnsi="Arial" w:cs="Arial"/>
                <w:color w:val="000000"/>
                <w:sz w:val="16"/>
                <w:szCs w:val="16"/>
              </w:rPr>
            </w:pPr>
            <w:proofErr w:type="spellStart"/>
            <w:r w:rsidRPr="00D82559">
              <w:rPr>
                <w:rFonts w:ascii="Arial" w:hAnsi="Arial" w:cs="Arial"/>
                <w:color w:val="000000"/>
                <w:sz w:val="16"/>
                <w:szCs w:val="16"/>
              </w:rPr>
              <w:t>nfp</w:t>
            </w:r>
            <w:proofErr w:type="spellEnd"/>
          </w:p>
        </w:tc>
      </w:tr>
      <w:tr w:rsidR="00D82559" w:rsidRPr="00D82559" w14:paraId="67DA50CA" w14:textId="77777777" w:rsidTr="00D82559">
        <w:trPr>
          <w:trHeight w:hRule="exact" w:val="225"/>
        </w:trPr>
        <w:tc>
          <w:tcPr>
            <w:tcW w:w="530" w:type="pct"/>
            <w:tcBorders>
              <w:top w:val="nil"/>
              <w:left w:val="nil"/>
              <w:bottom w:val="nil"/>
              <w:right w:val="nil"/>
            </w:tcBorders>
            <w:shd w:val="clear" w:color="000000" w:fill="FFFFFF"/>
            <w:noWrap/>
            <w:vAlign w:val="bottom"/>
            <w:hideMark/>
          </w:tcPr>
          <w:p w14:paraId="7F2CC29B" w14:textId="672E54EC" w:rsidR="00D82559" w:rsidRPr="00D82559" w:rsidRDefault="00D82559" w:rsidP="00D82559">
            <w:pPr>
              <w:spacing w:before="0" w:after="0" w:line="240" w:lineRule="auto"/>
              <w:rPr>
                <w:rFonts w:ascii="Arial" w:hAnsi="Arial" w:cs="Arial"/>
                <w:color w:val="000000"/>
                <w:sz w:val="16"/>
                <w:szCs w:val="16"/>
              </w:rPr>
            </w:pPr>
            <w:r w:rsidRPr="00D82559">
              <w:rPr>
                <w:rFonts w:ascii="Arial" w:hAnsi="Arial" w:cs="Arial"/>
                <w:color w:val="000000"/>
                <w:sz w:val="16"/>
                <w:szCs w:val="16"/>
              </w:rPr>
              <w:t>2027</w:t>
            </w:r>
            <w:r w:rsidR="0010007F">
              <w:rPr>
                <w:rFonts w:ascii="Arial" w:hAnsi="Arial" w:cs="Arial"/>
                <w:color w:val="000000"/>
                <w:sz w:val="16"/>
                <w:szCs w:val="16"/>
              </w:rPr>
              <w:noBreakHyphen/>
            </w:r>
            <w:r w:rsidRPr="00D82559">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73329F87" w14:textId="77777777" w:rsidR="00D82559" w:rsidRPr="00D82559" w:rsidRDefault="00D82559" w:rsidP="00D82559">
            <w:pPr>
              <w:spacing w:before="0" w:after="0" w:line="240" w:lineRule="auto"/>
              <w:jc w:val="right"/>
              <w:rPr>
                <w:rFonts w:ascii="Arial" w:hAnsi="Arial" w:cs="Arial"/>
                <w:color w:val="000000"/>
                <w:sz w:val="16"/>
                <w:szCs w:val="16"/>
              </w:rPr>
            </w:pPr>
            <w:proofErr w:type="spellStart"/>
            <w:r w:rsidRPr="00D82559">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781EFB8B" w14:textId="777CC5C3"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7A50D4A" w14:textId="08BBB67D"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1FBAB38" w14:textId="24549B93"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EE46D4A" w14:textId="5CE118CA"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C41AA16" w14:textId="4280D4AD"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E271802" w14:textId="636BBBC6"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CD0F50B" w14:textId="370F8D59"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7558BA0" w14:textId="77777777" w:rsidR="00D82559" w:rsidRPr="00D82559" w:rsidRDefault="00D82559" w:rsidP="00D82559">
            <w:pPr>
              <w:spacing w:before="0" w:after="0" w:line="240" w:lineRule="auto"/>
              <w:jc w:val="right"/>
              <w:rPr>
                <w:rFonts w:ascii="Arial" w:hAnsi="Arial" w:cs="Arial"/>
                <w:color w:val="000000"/>
                <w:sz w:val="16"/>
                <w:szCs w:val="16"/>
              </w:rPr>
            </w:pPr>
            <w:proofErr w:type="spellStart"/>
            <w:r w:rsidRPr="00D82559">
              <w:rPr>
                <w:rFonts w:ascii="Arial" w:hAnsi="Arial" w:cs="Arial"/>
                <w:color w:val="000000"/>
                <w:sz w:val="16"/>
                <w:szCs w:val="16"/>
              </w:rPr>
              <w:t>nfp</w:t>
            </w:r>
            <w:proofErr w:type="spellEnd"/>
          </w:p>
        </w:tc>
      </w:tr>
      <w:tr w:rsidR="00D82559" w:rsidRPr="00D82559" w14:paraId="18888635" w14:textId="77777777" w:rsidTr="00D82559">
        <w:trPr>
          <w:trHeight w:hRule="exact" w:val="225"/>
        </w:trPr>
        <w:tc>
          <w:tcPr>
            <w:tcW w:w="530" w:type="pct"/>
            <w:tcBorders>
              <w:top w:val="nil"/>
              <w:left w:val="nil"/>
              <w:bottom w:val="nil"/>
              <w:right w:val="nil"/>
            </w:tcBorders>
            <w:shd w:val="clear" w:color="000000" w:fill="FFFFFF"/>
            <w:noWrap/>
            <w:vAlign w:val="bottom"/>
            <w:hideMark/>
          </w:tcPr>
          <w:p w14:paraId="3D5A4327" w14:textId="6AAE50D1" w:rsidR="00D82559" w:rsidRPr="00D82559" w:rsidRDefault="00D82559" w:rsidP="00D82559">
            <w:pPr>
              <w:spacing w:before="0" w:after="0" w:line="240" w:lineRule="auto"/>
              <w:rPr>
                <w:rFonts w:ascii="Arial" w:hAnsi="Arial" w:cs="Arial"/>
                <w:color w:val="000000"/>
                <w:sz w:val="16"/>
                <w:szCs w:val="16"/>
              </w:rPr>
            </w:pPr>
            <w:r w:rsidRPr="00D82559">
              <w:rPr>
                <w:rFonts w:ascii="Arial" w:hAnsi="Arial" w:cs="Arial"/>
                <w:color w:val="000000"/>
                <w:sz w:val="16"/>
                <w:szCs w:val="16"/>
              </w:rPr>
              <w:t>2028</w:t>
            </w:r>
            <w:r w:rsidR="0010007F">
              <w:rPr>
                <w:rFonts w:ascii="Arial" w:hAnsi="Arial" w:cs="Arial"/>
                <w:color w:val="000000"/>
                <w:sz w:val="16"/>
                <w:szCs w:val="16"/>
              </w:rPr>
              <w:noBreakHyphen/>
            </w:r>
            <w:r w:rsidRPr="00D82559">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4ACF0CFA" w14:textId="77777777" w:rsidR="00D82559" w:rsidRPr="00D82559" w:rsidRDefault="00D82559" w:rsidP="00D82559">
            <w:pPr>
              <w:spacing w:before="0" w:after="0" w:line="240" w:lineRule="auto"/>
              <w:jc w:val="right"/>
              <w:rPr>
                <w:rFonts w:ascii="Arial" w:hAnsi="Arial" w:cs="Arial"/>
                <w:color w:val="000000"/>
                <w:sz w:val="16"/>
                <w:szCs w:val="16"/>
              </w:rPr>
            </w:pPr>
            <w:proofErr w:type="spellStart"/>
            <w:r w:rsidRPr="00D82559">
              <w:rPr>
                <w:rFonts w:ascii="Arial" w:hAnsi="Arial" w:cs="Arial"/>
                <w:color w:val="000000"/>
                <w:sz w:val="16"/>
                <w:szCs w:val="16"/>
              </w:rPr>
              <w:t>nfp</w:t>
            </w:r>
            <w:proofErr w:type="spellEnd"/>
          </w:p>
        </w:tc>
        <w:tc>
          <w:tcPr>
            <w:tcW w:w="491" w:type="pct"/>
            <w:tcBorders>
              <w:top w:val="nil"/>
              <w:left w:val="nil"/>
              <w:bottom w:val="single" w:sz="4" w:space="0" w:color="293F5B"/>
              <w:right w:val="nil"/>
            </w:tcBorders>
            <w:shd w:val="clear" w:color="000000" w:fill="FFFFFF"/>
            <w:noWrap/>
            <w:vAlign w:val="bottom"/>
            <w:hideMark/>
          </w:tcPr>
          <w:p w14:paraId="0431BC8C" w14:textId="3C5F58B0"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31B05A7" w14:textId="30DA2DF5"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EB49363" w14:textId="3D21D790"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0870DE4" w14:textId="565774B2"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82CB4E6" w14:textId="7424B225"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624C9EC" w14:textId="3ED31B58"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C6351ED" w14:textId="43CCDA02" w:rsidR="00D82559" w:rsidRPr="00D82559" w:rsidRDefault="0010007F" w:rsidP="00D8255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094AE038" w14:textId="77777777" w:rsidR="00D82559" w:rsidRPr="00D82559" w:rsidRDefault="00D82559" w:rsidP="00D82559">
            <w:pPr>
              <w:spacing w:before="0" w:after="0" w:line="240" w:lineRule="auto"/>
              <w:jc w:val="right"/>
              <w:rPr>
                <w:rFonts w:ascii="Arial" w:hAnsi="Arial" w:cs="Arial"/>
                <w:color w:val="000000"/>
                <w:sz w:val="16"/>
                <w:szCs w:val="16"/>
              </w:rPr>
            </w:pPr>
            <w:proofErr w:type="spellStart"/>
            <w:r w:rsidRPr="00D82559">
              <w:rPr>
                <w:rFonts w:ascii="Arial" w:hAnsi="Arial" w:cs="Arial"/>
                <w:color w:val="000000"/>
                <w:sz w:val="16"/>
                <w:szCs w:val="16"/>
              </w:rPr>
              <w:t>nfp</w:t>
            </w:r>
            <w:proofErr w:type="spellEnd"/>
          </w:p>
        </w:tc>
      </w:tr>
      <w:tr w:rsidR="00D82559" w:rsidRPr="00D82559" w14:paraId="196ED3E6" w14:textId="77777777" w:rsidTr="00D82559">
        <w:trPr>
          <w:trHeight w:hRule="exact" w:val="225"/>
        </w:trPr>
        <w:tc>
          <w:tcPr>
            <w:tcW w:w="530" w:type="pct"/>
            <w:tcBorders>
              <w:top w:val="nil"/>
              <w:left w:val="nil"/>
              <w:bottom w:val="single" w:sz="4" w:space="0" w:color="293F5B"/>
              <w:right w:val="nil"/>
            </w:tcBorders>
            <w:shd w:val="clear" w:color="000000" w:fill="FFFFFF"/>
            <w:noWrap/>
            <w:vAlign w:val="bottom"/>
            <w:hideMark/>
          </w:tcPr>
          <w:p w14:paraId="48916C21" w14:textId="77777777" w:rsidR="00D82559" w:rsidRPr="00D82559" w:rsidRDefault="00D82559" w:rsidP="00D82559">
            <w:pPr>
              <w:spacing w:before="0" w:after="0" w:line="240" w:lineRule="auto"/>
              <w:rPr>
                <w:rFonts w:ascii="Arial" w:hAnsi="Arial" w:cs="Arial"/>
                <w:b/>
                <w:bCs/>
                <w:color w:val="000000"/>
                <w:sz w:val="16"/>
                <w:szCs w:val="16"/>
              </w:rPr>
            </w:pPr>
            <w:r w:rsidRPr="00D82559">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0DEE15C4" w14:textId="77777777" w:rsidR="00D82559" w:rsidRPr="00D82559" w:rsidRDefault="00D82559" w:rsidP="00D82559">
            <w:pPr>
              <w:spacing w:before="0" w:after="0" w:line="240" w:lineRule="auto"/>
              <w:jc w:val="right"/>
              <w:rPr>
                <w:rFonts w:ascii="Arial" w:hAnsi="Arial" w:cs="Arial"/>
                <w:b/>
                <w:bCs/>
                <w:color w:val="000000"/>
                <w:sz w:val="16"/>
                <w:szCs w:val="16"/>
              </w:rPr>
            </w:pPr>
            <w:proofErr w:type="spellStart"/>
            <w:r w:rsidRPr="00D82559">
              <w:rPr>
                <w:rFonts w:ascii="Arial" w:hAnsi="Arial" w:cs="Arial"/>
                <w:b/>
                <w:bCs/>
                <w:color w:val="000000"/>
                <w:sz w:val="16"/>
                <w:szCs w:val="16"/>
              </w:rPr>
              <w:t>nfp</w:t>
            </w:r>
            <w:proofErr w:type="spellEnd"/>
          </w:p>
        </w:tc>
        <w:tc>
          <w:tcPr>
            <w:tcW w:w="491" w:type="pct"/>
            <w:tcBorders>
              <w:top w:val="nil"/>
              <w:left w:val="nil"/>
              <w:bottom w:val="single" w:sz="4" w:space="0" w:color="293F5B"/>
              <w:right w:val="nil"/>
            </w:tcBorders>
            <w:shd w:val="clear" w:color="000000" w:fill="FFFFFF"/>
            <w:noWrap/>
            <w:vAlign w:val="bottom"/>
            <w:hideMark/>
          </w:tcPr>
          <w:p w14:paraId="01C5C9A3" w14:textId="24D44CCE" w:rsidR="00D82559" w:rsidRPr="00D82559" w:rsidRDefault="0010007F" w:rsidP="00D8255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BD525FE" w14:textId="7F9338A6" w:rsidR="00D82559" w:rsidRPr="00D82559" w:rsidRDefault="0010007F" w:rsidP="00D8255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B1F4875" w14:textId="4DF132E3" w:rsidR="00D82559" w:rsidRPr="00D82559" w:rsidRDefault="0010007F" w:rsidP="00D8255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A2B9069" w14:textId="393A0E99" w:rsidR="00D82559" w:rsidRPr="00D82559" w:rsidRDefault="0010007F" w:rsidP="00D8255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44FF92A" w14:textId="034EDF26" w:rsidR="00D82559" w:rsidRPr="00D82559" w:rsidRDefault="0010007F" w:rsidP="00D8255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B16A51D" w14:textId="03D366F0" w:rsidR="00D82559" w:rsidRPr="00D82559" w:rsidRDefault="0010007F" w:rsidP="00D8255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EC90FBE" w14:textId="6020A628" w:rsidR="00D82559" w:rsidRPr="00D82559" w:rsidRDefault="0010007F" w:rsidP="00D8255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126DCD6F" w14:textId="77777777" w:rsidR="00D82559" w:rsidRPr="00D82559" w:rsidRDefault="00D82559" w:rsidP="00D82559">
            <w:pPr>
              <w:spacing w:before="0" w:after="0" w:line="240" w:lineRule="auto"/>
              <w:jc w:val="right"/>
              <w:rPr>
                <w:rFonts w:ascii="Arial" w:hAnsi="Arial" w:cs="Arial"/>
                <w:b/>
                <w:bCs/>
                <w:color w:val="000000"/>
                <w:sz w:val="16"/>
                <w:szCs w:val="16"/>
              </w:rPr>
            </w:pPr>
            <w:proofErr w:type="spellStart"/>
            <w:r w:rsidRPr="00D82559">
              <w:rPr>
                <w:rFonts w:ascii="Arial" w:hAnsi="Arial" w:cs="Arial"/>
                <w:b/>
                <w:bCs/>
                <w:color w:val="000000"/>
                <w:sz w:val="16"/>
                <w:szCs w:val="16"/>
              </w:rPr>
              <w:t>nfp</w:t>
            </w:r>
            <w:proofErr w:type="spellEnd"/>
          </w:p>
        </w:tc>
      </w:tr>
    </w:tbl>
    <w:p w14:paraId="049B8E5D" w14:textId="4C15547C" w:rsidR="00724A3D" w:rsidRDefault="00DE1DED" w:rsidP="00724A3D">
      <w:r w:rsidRPr="004B3BAD">
        <w:t>The Australian</w:t>
      </w:r>
      <w:r w:rsidR="00724A3D" w:rsidRPr="004B3BAD">
        <w:t xml:space="preserve"> </w:t>
      </w:r>
      <w:r w:rsidRPr="004B3BAD">
        <w:t>Government is providing support for additional clean dispatchable energy capacity projects, such as battery storage projects, through an expansion of the NSW</w:t>
      </w:r>
      <w:r w:rsidR="00DF6A5A">
        <w:t> </w:t>
      </w:r>
      <w:r w:rsidRPr="004B3BAD">
        <w:t>Electricity Infrastructure Roadmap</w:t>
      </w:r>
      <w:r w:rsidR="00724A3D" w:rsidRPr="004B3BAD">
        <w:t xml:space="preserve"> </w:t>
      </w:r>
      <w:r w:rsidRPr="004B3BAD">
        <w:t xml:space="preserve">2023 Round 2 – Firming Infrastructure Tender. The partnership with NSW is designed to improve reliability outcomes of the energy system in NSW by bringing on additional clean dispatchable capacity sooner whilst </w:t>
      </w:r>
      <w:r w:rsidRPr="004B3BAD">
        <w:lastRenderedPageBreak/>
        <w:t>ensuring that support is consistent with the objectives and scope of the national Capacity Investment</w:t>
      </w:r>
      <w:r w:rsidR="00724A3D" w:rsidRPr="004B3BAD">
        <w:t xml:space="preserve"> </w:t>
      </w:r>
      <w:r w:rsidRPr="004B3BAD">
        <w:t>Scheme.</w:t>
      </w:r>
    </w:p>
    <w:p w14:paraId="296E5321" w14:textId="34661A8D" w:rsidR="00C136D3" w:rsidRPr="00C136D3" w:rsidRDefault="00DE1DED" w:rsidP="00672688">
      <w:pPr>
        <w:pStyle w:val="TableHeadingcontinued"/>
      </w:pPr>
      <w:proofErr w:type="spellStart"/>
      <w:r w:rsidRPr="004B3BAD">
        <w:t>CarbonNet</w:t>
      </w:r>
      <w:bookmarkStart w:id="3" w:name="_1803282532"/>
      <w:bookmarkEnd w:id="3"/>
      <w:proofErr w:type="spellEnd"/>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C136D3" w:rsidRPr="00C136D3" w14:paraId="7763D94C" w14:textId="77777777" w:rsidTr="00C136D3">
        <w:trPr>
          <w:trHeight w:hRule="exact" w:val="225"/>
        </w:trPr>
        <w:tc>
          <w:tcPr>
            <w:tcW w:w="530" w:type="pct"/>
            <w:tcBorders>
              <w:top w:val="single" w:sz="4" w:space="0" w:color="293F5B"/>
              <w:left w:val="nil"/>
              <w:bottom w:val="nil"/>
              <w:right w:val="nil"/>
            </w:tcBorders>
            <w:shd w:val="clear" w:color="000000" w:fill="FFFFFF"/>
            <w:noWrap/>
            <w:vAlign w:val="bottom"/>
            <w:hideMark/>
          </w:tcPr>
          <w:p w14:paraId="3F89325F" w14:textId="28A051C9" w:rsidR="00C136D3" w:rsidRPr="00C136D3" w:rsidRDefault="00C136D3" w:rsidP="00C136D3">
            <w:pPr>
              <w:spacing w:before="0" w:after="0" w:line="240" w:lineRule="auto"/>
              <w:rPr>
                <w:rFonts w:ascii="Arial" w:hAnsi="Arial" w:cs="Arial"/>
                <w:color w:val="000000"/>
                <w:sz w:val="16"/>
                <w:szCs w:val="16"/>
              </w:rPr>
            </w:pPr>
            <w:r w:rsidRPr="00C136D3">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0D5E400E" w14:textId="77777777" w:rsidR="00C136D3" w:rsidRPr="00C136D3" w:rsidRDefault="00C136D3" w:rsidP="00C136D3">
            <w:pPr>
              <w:spacing w:before="0" w:after="0" w:line="240" w:lineRule="auto"/>
              <w:jc w:val="right"/>
              <w:rPr>
                <w:rFonts w:ascii="Arial" w:hAnsi="Arial" w:cs="Arial"/>
                <w:color w:val="000000"/>
                <w:sz w:val="16"/>
                <w:szCs w:val="16"/>
              </w:rPr>
            </w:pPr>
            <w:r w:rsidRPr="00C136D3">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73CC0EE2" w14:textId="77777777" w:rsidR="00C136D3" w:rsidRPr="00C136D3" w:rsidRDefault="00C136D3" w:rsidP="00C136D3">
            <w:pPr>
              <w:spacing w:before="0" w:after="0" w:line="240" w:lineRule="auto"/>
              <w:jc w:val="right"/>
              <w:rPr>
                <w:rFonts w:ascii="Arial" w:hAnsi="Arial" w:cs="Arial"/>
                <w:color w:val="000000"/>
                <w:sz w:val="16"/>
                <w:szCs w:val="16"/>
              </w:rPr>
            </w:pPr>
            <w:r w:rsidRPr="00C136D3">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7663DDF9" w14:textId="77777777" w:rsidR="00C136D3" w:rsidRPr="00C136D3" w:rsidRDefault="00C136D3" w:rsidP="00C136D3">
            <w:pPr>
              <w:spacing w:before="0" w:after="0" w:line="240" w:lineRule="auto"/>
              <w:jc w:val="right"/>
              <w:rPr>
                <w:rFonts w:ascii="Arial" w:hAnsi="Arial" w:cs="Arial"/>
                <w:color w:val="000000"/>
                <w:sz w:val="16"/>
                <w:szCs w:val="16"/>
              </w:rPr>
            </w:pPr>
            <w:r w:rsidRPr="00C136D3">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70478C9F" w14:textId="77777777" w:rsidR="00C136D3" w:rsidRPr="00C136D3" w:rsidRDefault="00C136D3" w:rsidP="00C136D3">
            <w:pPr>
              <w:spacing w:before="0" w:after="0" w:line="240" w:lineRule="auto"/>
              <w:jc w:val="right"/>
              <w:rPr>
                <w:rFonts w:ascii="Arial" w:hAnsi="Arial" w:cs="Arial"/>
                <w:color w:val="000000"/>
                <w:sz w:val="16"/>
                <w:szCs w:val="16"/>
              </w:rPr>
            </w:pPr>
            <w:r w:rsidRPr="00C136D3">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03EA90A6" w14:textId="77777777" w:rsidR="00C136D3" w:rsidRPr="00C136D3" w:rsidRDefault="00C136D3" w:rsidP="00C136D3">
            <w:pPr>
              <w:spacing w:before="0" w:after="0" w:line="240" w:lineRule="auto"/>
              <w:jc w:val="right"/>
              <w:rPr>
                <w:rFonts w:ascii="Arial" w:hAnsi="Arial" w:cs="Arial"/>
                <w:color w:val="000000"/>
                <w:sz w:val="16"/>
                <w:szCs w:val="16"/>
              </w:rPr>
            </w:pPr>
            <w:r w:rsidRPr="00C136D3">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58BBDE89" w14:textId="77777777" w:rsidR="00C136D3" w:rsidRPr="00C136D3" w:rsidRDefault="00C136D3" w:rsidP="00C136D3">
            <w:pPr>
              <w:spacing w:before="0" w:after="0" w:line="240" w:lineRule="auto"/>
              <w:jc w:val="right"/>
              <w:rPr>
                <w:rFonts w:ascii="Arial" w:hAnsi="Arial" w:cs="Arial"/>
                <w:color w:val="000000"/>
                <w:sz w:val="16"/>
                <w:szCs w:val="16"/>
              </w:rPr>
            </w:pPr>
            <w:r w:rsidRPr="00C136D3">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3A550A62" w14:textId="77777777" w:rsidR="00C136D3" w:rsidRPr="00C136D3" w:rsidRDefault="00C136D3" w:rsidP="00C136D3">
            <w:pPr>
              <w:spacing w:before="0" w:after="0" w:line="240" w:lineRule="auto"/>
              <w:jc w:val="right"/>
              <w:rPr>
                <w:rFonts w:ascii="Arial" w:hAnsi="Arial" w:cs="Arial"/>
                <w:color w:val="000000"/>
                <w:sz w:val="16"/>
                <w:szCs w:val="16"/>
              </w:rPr>
            </w:pPr>
            <w:r w:rsidRPr="00C136D3">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6B7C188E" w14:textId="77777777" w:rsidR="00C136D3" w:rsidRPr="00C136D3" w:rsidRDefault="00C136D3" w:rsidP="00C136D3">
            <w:pPr>
              <w:spacing w:before="0" w:after="0" w:line="240" w:lineRule="auto"/>
              <w:jc w:val="right"/>
              <w:rPr>
                <w:rFonts w:ascii="Arial" w:hAnsi="Arial" w:cs="Arial"/>
                <w:color w:val="000000"/>
                <w:sz w:val="16"/>
                <w:szCs w:val="16"/>
              </w:rPr>
            </w:pPr>
            <w:r w:rsidRPr="00C136D3">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12C70051" w14:textId="77777777" w:rsidR="00C136D3" w:rsidRPr="00C136D3" w:rsidRDefault="00C136D3" w:rsidP="00C136D3">
            <w:pPr>
              <w:spacing w:before="0" w:after="0" w:line="240" w:lineRule="auto"/>
              <w:jc w:val="right"/>
              <w:rPr>
                <w:rFonts w:ascii="Arial" w:hAnsi="Arial" w:cs="Arial"/>
                <w:color w:val="000000"/>
                <w:sz w:val="16"/>
                <w:szCs w:val="16"/>
              </w:rPr>
            </w:pPr>
            <w:r w:rsidRPr="00C136D3">
              <w:rPr>
                <w:rFonts w:ascii="Arial" w:hAnsi="Arial" w:cs="Arial"/>
                <w:color w:val="000000"/>
                <w:sz w:val="16"/>
                <w:szCs w:val="16"/>
              </w:rPr>
              <w:t>Total</w:t>
            </w:r>
          </w:p>
        </w:tc>
      </w:tr>
      <w:tr w:rsidR="00C136D3" w:rsidRPr="00C136D3" w14:paraId="6531B8F3" w14:textId="77777777" w:rsidTr="00C136D3">
        <w:trPr>
          <w:trHeight w:hRule="exact" w:val="225"/>
        </w:trPr>
        <w:tc>
          <w:tcPr>
            <w:tcW w:w="530" w:type="pct"/>
            <w:tcBorders>
              <w:top w:val="nil"/>
              <w:left w:val="nil"/>
              <w:bottom w:val="nil"/>
              <w:right w:val="nil"/>
            </w:tcBorders>
            <w:shd w:val="clear" w:color="000000" w:fill="FFFFFF"/>
            <w:noWrap/>
            <w:vAlign w:val="bottom"/>
            <w:hideMark/>
          </w:tcPr>
          <w:p w14:paraId="4C942973" w14:textId="5F933A5D" w:rsidR="00C136D3" w:rsidRPr="00C136D3" w:rsidRDefault="00C136D3" w:rsidP="00C136D3">
            <w:pPr>
              <w:spacing w:before="0" w:after="0" w:line="240" w:lineRule="auto"/>
              <w:rPr>
                <w:rFonts w:ascii="Arial" w:hAnsi="Arial" w:cs="Arial"/>
                <w:color w:val="000000"/>
                <w:sz w:val="16"/>
                <w:szCs w:val="16"/>
              </w:rPr>
            </w:pPr>
            <w:r w:rsidRPr="00C136D3">
              <w:rPr>
                <w:rFonts w:ascii="Arial" w:hAnsi="Arial" w:cs="Arial"/>
                <w:color w:val="000000"/>
                <w:sz w:val="16"/>
                <w:szCs w:val="16"/>
              </w:rPr>
              <w:t>2024</w:t>
            </w:r>
            <w:r w:rsidR="0010007F">
              <w:rPr>
                <w:rFonts w:ascii="Arial" w:hAnsi="Arial" w:cs="Arial"/>
                <w:color w:val="000000"/>
                <w:sz w:val="16"/>
                <w:szCs w:val="16"/>
              </w:rPr>
              <w:noBreakHyphen/>
            </w:r>
            <w:r w:rsidRPr="00C136D3">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6B070FE5" w14:textId="2E32FDA5"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8F9AC58" w14:textId="77777777" w:rsidR="00C136D3" w:rsidRPr="00C136D3" w:rsidRDefault="00C136D3" w:rsidP="00C136D3">
            <w:pPr>
              <w:spacing w:before="0" w:after="0" w:line="240" w:lineRule="auto"/>
              <w:jc w:val="right"/>
              <w:rPr>
                <w:rFonts w:ascii="Arial" w:hAnsi="Arial" w:cs="Arial"/>
                <w:color w:val="000000"/>
                <w:sz w:val="16"/>
                <w:szCs w:val="16"/>
              </w:rPr>
            </w:pPr>
            <w:r w:rsidRPr="00C136D3">
              <w:rPr>
                <w:rFonts w:ascii="Arial" w:hAnsi="Arial" w:cs="Arial"/>
                <w:color w:val="000000"/>
                <w:sz w:val="16"/>
                <w:szCs w:val="16"/>
              </w:rPr>
              <w:t>5.0</w:t>
            </w:r>
          </w:p>
        </w:tc>
        <w:tc>
          <w:tcPr>
            <w:tcW w:w="491" w:type="pct"/>
            <w:tcBorders>
              <w:top w:val="single" w:sz="4" w:space="0" w:color="293F5B"/>
              <w:left w:val="nil"/>
              <w:bottom w:val="nil"/>
              <w:right w:val="nil"/>
            </w:tcBorders>
            <w:shd w:val="clear" w:color="000000" w:fill="FFFFFF"/>
            <w:noWrap/>
            <w:vAlign w:val="bottom"/>
            <w:hideMark/>
          </w:tcPr>
          <w:p w14:paraId="6D557206" w14:textId="75396014"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2044A04" w14:textId="3527E7DC"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9983C6A" w14:textId="56F6C1DB"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60529ADB" w14:textId="5377CDB7"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C0BA723" w14:textId="361BD98C"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617D2EA" w14:textId="65759132"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1B0335C0" w14:textId="77777777" w:rsidR="00C136D3" w:rsidRPr="00C136D3" w:rsidRDefault="00C136D3" w:rsidP="00C136D3">
            <w:pPr>
              <w:spacing w:before="0" w:after="0" w:line="240" w:lineRule="auto"/>
              <w:jc w:val="right"/>
              <w:rPr>
                <w:rFonts w:ascii="Arial" w:hAnsi="Arial" w:cs="Arial"/>
                <w:color w:val="000000"/>
                <w:sz w:val="16"/>
                <w:szCs w:val="16"/>
              </w:rPr>
            </w:pPr>
            <w:r w:rsidRPr="00C136D3">
              <w:rPr>
                <w:rFonts w:ascii="Arial" w:hAnsi="Arial" w:cs="Arial"/>
                <w:color w:val="000000"/>
                <w:sz w:val="16"/>
                <w:szCs w:val="16"/>
              </w:rPr>
              <w:t>5.0</w:t>
            </w:r>
          </w:p>
        </w:tc>
      </w:tr>
      <w:tr w:rsidR="00C136D3" w:rsidRPr="00C136D3" w14:paraId="2276C558" w14:textId="77777777" w:rsidTr="00C136D3">
        <w:trPr>
          <w:trHeight w:hRule="exact" w:val="225"/>
        </w:trPr>
        <w:tc>
          <w:tcPr>
            <w:tcW w:w="530" w:type="pct"/>
            <w:tcBorders>
              <w:top w:val="nil"/>
              <w:left w:val="nil"/>
              <w:bottom w:val="nil"/>
              <w:right w:val="nil"/>
            </w:tcBorders>
            <w:shd w:val="clear" w:color="000000" w:fill="E6F2FF"/>
            <w:noWrap/>
            <w:vAlign w:val="bottom"/>
            <w:hideMark/>
          </w:tcPr>
          <w:p w14:paraId="3F9136F1" w14:textId="6A5013FD" w:rsidR="00C136D3" w:rsidRPr="00C136D3" w:rsidRDefault="00C136D3" w:rsidP="00C136D3">
            <w:pPr>
              <w:spacing w:before="0" w:after="0" w:line="240" w:lineRule="auto"/>
              <w:rPr>
                <w:rFonts w:ascii="Arial" w:hAnsi="Arial" w:cs="Arial"/>
                <w:color w:val="000000"/>
                <w:sz w:val="16"/>
                <w:szCs w:val="16"/>
              </w:rPr>
            </w:pPr>
            <w:r w:rsidRPr="00C136D3">
              <w:rPr>
                <w:rFonts w:ascii="Arial" w:hAnsi="Arial" w:cs="Arial"/>
                <w:color w:val="000000"/>
                <w:sz w:val="16"/>
                <w:szCs w:val="16"/>
              </w:rPr>
              <w:t>2025</w:t>
            </w:r>
            <w:r w:rsidR="0010007F">
              <w:rPr>
                <w:rFonts w:ascii="Arial" w:hAnsi="Arial" w:cs="Arial"/>
                <w:color w:val="000000"/>
                <w:sz w:val="16"/>
                <w:szCs w:val="16"/>
              </w:rPr>
              <w:noBreakHyphen/>
            </w:r>
            <w:r w:rsidRPr="00C136D3">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40F58E46" w14:textId="1D1BAF2C"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75FDB4A" w14:textId="4A1BF1CB"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36C60C7" w14:textId="2D17C52D"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FC9834B" w14:textId="03F40D51"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0BE9549" w14:textId="44AF9838"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A71DE78" w14:textId="1F6F743D"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D709057" w14:textId="11CAFE1D"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25E1EEA" w14:textId="3383499F"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7FD4D185" w14:textId="4EAC1D3F"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136D3" w:rsidRPr="00C136D3" w14:paraId="46BB4F8A" w14:textId="77777777" w:rsidTr="00C136D3">
        <w:trPr>
          <w:trHeight w:hRule="exact" w:val="225"/>
        </w:trPr>
        <w:tc>
          <w:tcPr>
            <w:tcW w:w="530" w:type="pct"/>
            <w:tcBorders>
              <w:top w:val="nil"/>
              <w:left w:val="nil"/>
              <w:bottom w:val="nil"/>
              <w:right w:val="nil"/>
            </w:tcBorders>
            <w:shd w:val="clear" w:color="000000" w:fill="FFFFFF"/>
            <w:noWrap/>
            <w:vAlign w:val="bottom"/>
            <w:hideMark/>
          </w:tcPr>
          <w:p w14:paraId="417D7558" w14:textId="3BEAD47A" w:rsidR="00C136D3" w:rsidRPr="00C136D3" w:rsidRDefault="00C136D3" w:rsidP="00C136D3">
            <w:pPr>
              <w:spacing w:before="0" w:after="0" w:line="240" w:lineRule="auto"/>
              <w:rPr>
                <w:rFonts w:ascii="Arial" w:hAnsi="Arial" w:cs="Arial"/>
                <w:color w:val="000000"/>
                <w:sz w:val="16"/>
                <w:szCs w:val="16"/>
              </w:rPr>
            </w:pPr>
            <w:r w:rsidRPr="00C136D3">
              <w:rPr>
                <w:rFonts w:ascii="Arial" w:hAnsi="Arial" w:cs="Arial"/>
                <w:color w:val="000000"/>
                <w:sz w:val="16"/>
                <w:szCs w:val="16"/>
              </w:rPr>
              <w:t>2026</w:t>
            </w:r>
            <w:r w:rsidR="0010007F">
              <w:rPr>
                <w:rFonts w:ascii="Arial" w:hAnsi="Arial" w:cs="Arial"/>
                <w:color w:val="000000"/>
                <w:sz w:val="16"/>
                <w:szCs w:val="16"/>
              </w:rPr>
              <w:noBreakHyphen/>
            </w:r>
            <w:r w:rsidRPr="00C136D3">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050B898A" w14:textId="3AE616F3"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A81B12" w14:textId="280B3ED2"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A235443" w14:textId="5275D043"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8645632" w14:textId="0CC3693E"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C4B9D6C" w14:textId="3FA92D44"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BE3093C" w14:textId="583A56F4"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FE603D5" w14:textId="5126B2E5"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62DF5B1" w14:textId="54A9D661"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C377620" w14:textId="12922341"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136D3" w:rsidRPr="00C136D3" w14:paraId="5A12D7AF" w14:textId="77777777" w:rsidTr="00C136D3">
        <w:trPr>
          <w:trHeight w:hRule="exact" w:val="225"/>
        </w:trPr>
        <w:tc>
          <w:tcPr>
            <w:tcW w:w="530" w:type="pct"/>
            <w:tcBorders>
              <w:top w:val="nil"/>
              <w:left w:val="nil"/>
              <w:bottom w:val="nil"/>
              <w:right w:val="nil"/>
            </w:tcBorders>
            <w:shd w:val="clear" w:color="000000" w:fill="FFFFFF"/>
            <w:noWrap/>
            <w:vAlign w:val="bottom"/>
            <w:hideMark/>
          </w:tcPr>
          <w:p w14:paraId="1AE73787" w14:textId="0B5F2A31" w:rsidR="00C136D3" w:rsidRPr="00C136D3" w:rsidRDefault="00C136D3" w:rsidP="00C136D3">
            <w:pPr>
              <w:spacing w:before="0" w:after="0" w:line="240" w:lineRule="auto"/>
              <w:rPr>
                <w:rFonts w:ascii="Arial" w:hAnsi="Arial" w:cs="Arial"/>
                <w:color w:val="000000"/>
                <w:sz w:val="16"/>
                <w:szCs w:val="16"/>
              </w:rPr>
            </w:pPr>
            <w:r w:rsidRPr="00C136D3">
              <w:rPr>
                <w:rFonts w:ascii="Arial" w:hAnsi="Arial" w:cs="Arial"/>
                <w:color w:val="000000"/>
                <w:sz w:val="16"/>
                <w:szCs w:val="16"/>
              </w:rPr>
              <w:t>2027</w:t>
            </w:r>
            <w:r w:rsidR="0010007F">
              <w:rPr>
                <w:rFonts w:ascii="Arial" w:hAnsi="Arial" w:cs="Arial"/>
                <w:color w:val="000000"/>
                <w:sz w:val="16"/>
                <w:szCs w:val="16"/>
              </w:rPr>
              <w:noBreakHyphen/>
            </w:r>
            <w:r w:rsidRPr="00C136D3">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3349FA14" w14:textId="5CE24868"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80BA868" w14:textId="700096DE"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2488123" w14:textId="61A8C1BA"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28EF003" w14:textId="221CD8CF"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09A63D4" w14:textId="47B647AE"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DF49376" w14:textId="36E8A6D1"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AC9C85E" w14:textId="16547A24"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18A853" w14:textId="41DE853B"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EFE3A63" w14:textId="10A9ED39"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136D3" w:rsidRPr="00C136D3" w14:paraId="7E6C00C3" w14:textId="77777777" w:rsidTr="00C136D3">
        <w:trPr>
          <w:trHeight w:hRule="exact" w:val="225"/>
        </w:trPr>
        <w:tc>
          <w:tcPr>
            <w:tcW w:w="530" w:type="pct"/>
            <w:tcBorders>
              <w:top w:val="nil"/>
              <w:left w:val="nil"/>
              <w:bottom w:val="nil"/>
              <w:right w:val="nil"/>
            </w:tcBorders>
            <w:shd w:val="clear" w:color="000000" w:fill="FFFFFF"/>
            <w:noWrap/>
            <w:vAlign w:val="bottom"/>
            <w:hideMark/>
          </w:tcPr>
          <w:p w14:paraId="1FE927BF" w14:textId="61FE4D71" w:rsidR="00C136D3" w:rsidRPr="00C136D3" w:rsidRDefault="00C136D3" w:rsidP="00C136D3">
            <w:pPr>
              <w:spacing w:before="0" w:after="0" w:line="240" w:lineRule="auto"/>
              <w:rPr>
                <w:rFonts w:ascii="Arial" w:hAnsi="Arial" w:cs="Arial"/>
                <w:color w:val="000000"/>
                <w:sz w:val="16"/>
                <w:szCs w:val="16"/>
              </w:rPr>
            </w:pPr>
            <w:r w:rsidRPr="00C136D3">
              <w:rPr>
                <w:rFonts w:ascii="Arial" w:hAnsi="Arial" w:cs="Arial"/>
                <w:color w:val="000000"/>
                <w:sz w:val="16"/>
                <w:szCs w:val="16"/>
              </w:rPr>
              <w:t>2028</w:t>
            </w:r>
            <w:r w:rsidR="0010007F">
              <w:rPr>
                <w:rFonts w:ascii="Arial" w:hAnsi="Arial" w:cs="Arial"/>
                <w:color w:val="000000"/>
                <w:sz w:val="16"/>
                <w:szCs w:val="16"/>
              </w:rPr>
              <w:noBreakHyphen/>
            </w:r>
            <w:r w:rsidRPr="00C136D3">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4EA695B0" w14:textId="73EDC88E"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7C96FD4" w14:textId="0433EDFE"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5D411A0" w14:textId="573DED3B"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3B4F966" w14:textId="7DC2E6F7"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0D08276" w14:textId="39239F92"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A29E2DB" w14:textId="26AD7809"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3F093F3" w14:textId="67E2BC7F"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F688115" w14:textId="00663C11"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272CD820" w14:textId="6D1B092D" w:rsidR="00C136D3" w:rsidRPr="00C136D3" w:rsidRDefault="0010007F" w:rsidP="00C136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136D3" w:rsidRPr="00C136D3" w14:paraId="2490DE83" w14:textId="77777777" w:rsidTr="00C136D3">
        <w:trPr>
          <w:trHeight w:hRule="exact" w:val="225"/>
        </w:trPr>
        <w:tc>
          <w:tcPr>
            <w:tcW w:w="530" w:type="pct"/>
            <w:tcBorders>
              <w:top w:val="nil"/>
              <w:left w:val="nil"/>
              <w:bottom w:val="single" w:sz="4" w:space="0" w:color="293F5B"/>
              <w:right w:val="nil"/>
            </w:tcBorders>
            <w:shd w:val="clear" w:color="000000" w:fill="FFFFFF"/>
            <w:noWrap/>
            <w:vAlign w:val="bottom"/>
            <w:hideMark/>
          </w:tcPr>
          <w:p w14:paraId="10664170" w14:textId="77777777" w:rsidR="00C136D3" w:rsidRPr="00C136D3" w:rsidRDefault="00C136D3" w:rsidP="00C136D3">
            <w:pPr>
              <w:spacing w:before="0" w:after="0" w:line="240" w:lineRule="auto"/>
              <w:rPr>
                <w:rFonts w:ascii="Arial" w:hAnsi="Arial" w:cs="Arial"/>
                <w:b/>
                <w:bCs/>
                <w:color w:val="000000"/>
                <w:sz w:val="16"/>
                <w:szCs w:val="16"/>
              </w:rPr>
            </w:pPr>
            <w:r w:rsidRPr="00C136D3">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3DE91E42" w14:textId="413BFB9C" w:rsidR="00C136D3" w:rsidRPr="00C136D3" w:rsidRDefault="0010007F" w:rsidP="00C136D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33AA923" w14:textId="77777777" w:rsidR="00C136D3" w:rsidRPr="00C136D3" w:rsidRDefault="00C136D3" w:rsidP="00C136D3">
            <w:pPr>
              <w:spacing w:before="0" w:after="0" w:line="240" w:lineRule="auto"/>
              <w:jc w:val="right"/>
              <w:rPr>
                <w:rFonts w:ascii="Arial" w:hAnsi="Arial" w:cs="Arial"/>
                <w:b/>
                <w:bCs/>
                <w:color w:val="000000"/>
                <w:sz w:val="16"/>
                <w:szCs w:val="16"/>
              </w:rPr>
            </w:pPr>
            <w:r w:rsidRPr="00C136D3">
              <w:rPr>
                <w:rFonts w:ascii="Arial" w:hAnsi="Arial" w:cs="Arial"/>
                <w:b/>
                <w:bCs/>
                <w:color w:val="000000"/>
                <w:sz w:val="16"/>
                <w:szCs w:val="16"/>
              </w:rPr>
              <w:t>5.0</w:t>
            </w:r>
          </w:p>
        </w:tc>
        <w:tc>
          <w:tcPr>
            <w:tcW w:w="491" w:type="pct"/>
            <w:tcBorders>
              <w:top w:val="nil"/>
              <w:left w:val="nil"/>
              <w:bottom w:val="single" w:sz="4" w:space="0" w:color="293F5B"/>
              <w:right w:val="nil"/>
            </w:tcBorders>
            <w:shd w:val="clear" w:color="000000" w:fill="FFFFFF"/>
            <w:noWrap/>
            <w:vAlign w:val="bottom"/>
            <w:hideMark/>
          </w:tcPr>
          <w:p w14:paraId="6C77716A" w14:textId="35306611" w:rsidR="00C136D3" w:rsidRPr="00C136D3" w:rsidRDefault="0010007F" w:rsidP="00C136D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D46D736" w14:textId="1CC85E37" w:rsidR="00C136D3" w:rsidRPr="00C136D3" w:rsidRDefault="0010007F" w:rsidP="00C136D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1BAF514" w14:textId="4DD314C2" w:rsidR="00C136D3" w:rsidRPr="00C136D3" w:rsidRDefault="0010007F" w:rsidP="00C136D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C58DE86" w14:textId="35D039D5" w:rsidR="00C136D3" w:rsidRPr="00C136D3" w:rsidRDefault="0010007F" w:rsidP="00C136D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85DA7D9" w14:textId="104774AD" w:rsidR="00C136D3" w:rsidRPr="00C136D3" w:rsidRDefault="0010007F" w:rsidP="00C136D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BFD22A0" w14:textId="2053D197" w:rsidR="00C136D3" w:rsidRPr="00C136D3" w:rsidRDefault="0010007F" w:rsidP="00C136D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59261217" w14:textId="77777777" w:rsidR="00C136D3" w:rsidRPr="00C136D3" w:rsidRDefault="00C136D3" w:rsidP="00C136D3">
            <w:pPr>
              <w:spacing w:before="0" w:after="0" w:line="240" w:lineRule="auto"/>
              <w:jc w:val="right"/>
              <w:rPr>
                <w:rFonts w:ascii="Arial" w:hAnsi="Arial" w:cs="Arial"/>
                <w:b/>
                <w:bCs/>
                <w:color w:val="000000"/>
                <w:sz w:val="16"/>
                <w:szCs w:val="16"/>
              </w:rPr>
            </w:pPr>
            <w:r w:rsidRPr="00C136D3">
              <w:rPr>
                <w:rFonts w:ascii="Arial" w:hAnsi="Arial" w:cs="Arial"/>
                <w:b/>
                <w:bCs/>
                <w:color w:val="000000"/>
                <w:sz w:val="16"/>
                <w:szCs w:val="16"/>
              </w:rPr>
              <w:t>5.0</w:t>
            </w:r>
          </w:p>
        </w:tc>
      </w:tr>
    </w:tbl>
    <w:p w14:paraId="21821480" w14:textId="7932FECE" w:rsidR="00DE1DED" w:rsidRPr="004B3BAD" w:rsidRDefault="00DE1DED" w:rsidP="00DE1DED">
      <w:r w:rsidRPr="004B3BAD">
        <w:t>The Australian</w:t>
      </w:r>
      <w:r w:rsidR="00C03D5E">
        <w:t> </w:t>
      </w:r>
      <w:r w:rsidRPr="004B3BAD">
        <w:t xml:space="preserve">Government is providing funding to support </w:t>
      </w:r>
      <w:proofErr w:type="spellStart"/>
      <w:r w:rsidRPr="004B3BAD">
        <w:t>CarbonNet</w:t>
      </w:r>
      <w:r w:rsidR="0010007F">
        <w:t>’</w:t>
      </w:r>
      <w:r w:rsidRPr="004B3BAD">
        <w:t>s</w:t>
      </w:r>
      <w:proofErr w:type="spellEnd"/>
      <w:r w:rsidRPr="004B3BAD">
        <w:t xml:space="preserve"> Stage 3 activities, focused on establishing a commercial carbon capture and storage network in Victoria</w:t>
      </w:r>
      <w:r w:rsidR="0010007F">
        <w:t>’</w:t>
      </w:r>
      <w:r w:rsidRPr="004B3BAD">
        <w:t xml:space="preserve">s Gippsland Basin. The funding will enable </w:t>
      </w:r>
      <w:proofErr w:type="spellStart"/>
      <w:r w:rsidRPr="004B3BAD">
        <w:t>CarbonNet</w:t>
      </w:r>
      <w:proofErr w:type="spellEnd"/>
      <w:r w:rsidRPr="004B3BAD">
        <w:t xml:space="preserve"> to undertake key regulatory works and complete the </w:t>
      </w:r>
      <w:proofErr w:type="gramStart"/>
      <w:r w:rsidRPr="004B3BAD">
        <w:t>Front End</w:t>
      </w:r>
      <w:proofErr w:type="gramEnd"/>
      <w:r w:rsidRPr="004B3BAD">
        <w:t xml:space="preserve"> Engineering Design for onshore and offshore infrastructure. </w:t>
      </w:r>
    </w:p>
    <w:p w14:paraId="52F23E82" w14:textId="2C4F4C68" w:rsidR="001E28DA" w:rsidRDefault="00DE1DED" w:rsidP="001E28DA">
      <w:pPr>
        <w:pStyle w:val="TableHeadingcontinued"/>
        <w:rPr>
          <w:rFonts w:asciiTheme="minorHAnsi" w:eastAsiaTheme="minorHAnsi" w:hAnsiTheme="minorHAnsi" w:cstheme="minorBidi"/>
          <w:sz w:val="22"/>
          <w:szCs w:val="22"/>
          <w:lang w:eastAsia="en-US"/>
        </w:rPr>
      </w:pPr>
      <w:r w:rsidRPr="004B3BAD">
        <w:t>Community Solar Banks Program</w:t>
      </w:r>
      <w:r w:rsidRPr="004B3BAD">
        <w:rPr>
          <w:vertAlign w:val="superscript"/>
        </w:rPr>
        <w:t>(a)</w:t>
      </w:r>
      <w:r w:rsidR="00DF6ED9">
        <w:rPr>
          <w:vertAlign w:val="superscript"/>
        </w:rPr>
        <w:t xml:space="preserve">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1E28DA" w:rsidRPr="001E28DA" w14:paraId="434095BD" w14:textId="77777777" w:rsidTr="001E28DA">
        <w:trPr>
          <w:divId w:val="2015379405"/>
          <w:trHeight w:hRule="exact" w:val="225"/>
        </w:trPr>
        <w:tc>
          <w:tcPr>
            <w:tcW w:w="530" w:type="pct"/>
            <w:tcBorders>
              <w:top w:val="single" w:sz="4" w:space="0" w:color="293F5B"/>
              <w:left w:val="nil"/>
              <w:bottom w:val="nil"/>
              <w:right w:val="nil"/>
            </w:tcBorders>
            <w:shd w:val="clear" w:color="000000" w:fill="FFFFFF"/>
            <w:noWrap/>
            <w:vAlign w:val="bottom"/>
            <w:hideMark/>
          </w:tcPr>
          <w:p w14:paraId="46FB1430" w14:textId="59B013BE" w:rsidR="001E28DA" w:rsidRPr="001E28DA" w:rsidRDefault="001E28DA" w:rsidP="001E28DA">
            <w:pPr>
              <w:spacing w:before="0" w:after="0" w:line="240" w:lineRule="auto"/>
              <w:rPr>
                <w:rFonts w:ascii="Arial" w:hAnsi="Arial" w:cs="Arial"/>
                <w:color w:val="000000"/>
                <w:sz w:val="16"/>
                <w:szCs w:val="16"/>
              </w:rPr>
            </w:pPr>
            <w:r w:rsidRPr="001E28DA">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29425BCB" w14:textId="77777777" w:rsidR="001E28DA" w:rsidRPr="001E28DA" w:rsidRDefault="001E28DA" w:rsidP="001E28DA">
            <w:pPr>
              <w:spacing w:before="0" w:after="0" w:line="240" w:lineRule="auto"/>
              <w:jc w:val="right"/>
              <w:rPr>
                <w:rFonts w:ascii="Arial" w:hAnsi="Arial" w:cs="Arial"/>
                <w:color w:val="000000"/>
                <w:sz w:val="16"/>
                <w:szCs w:val="16"/>
              </w:rPr>
            </w:pPr>
            <w:r w:rsidRPr="001E28DA">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71C832DD" w14:textId="77777777" w:rsidR="001E28DA" w:rsidRPr="001E28DA" w:rsidRDefault="001E28DA" w:rsidP="001E28DA">
            <w:pPr>
              <w:spacing w:before="0" w:after="0" w:line="240" w:lineRule="auto"/>
              <w:jc w:val="right"/>
              <w:rPr>
                <w:rFonts w:ascii="Arial" w:hAnsi="Arial" w:cs="Arial"/>
                <w:color w:val="000000"/>
                <w:sz w:val="16"/>
                <w:szCs w:val="16"/>
              </w:rPr>
            </w:pPr>
            <w:r w:rsidRPr="001E28DA">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28544A5D" w14:textId="77777777" w:rsidR="001E28DA" w:rsidRPr="001E28DA" w:rsidRDefault="001E28DA" w:rsidP="001E28DA">
            <w:pPr>
              <w:spacing w:before="0" w:after="0" w:line="240" w:lineRule="auto"/>
              <w:jc w:val="right"/>
              <w:rPr>
                <w:rFonts w:ascii="Arial" w:hAnsi="Arial" w:cs="Arial"/>
                <w:color w:val="000000"/>
                <w:sz w:val="16"/>
                <w:szCs w:val="16"/>
              </w:rPr>
            </w:pPr>
            <w:r w:rsidRPr="001E28DA">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44B591D9" w14:textId="77777777" w:rsidR="001E28DA" w:rsidRPr="001E28DA" w:rsidRDefault="001E28DA" w:rsidP="001E28DA">
            <w:pPr>
              <w:spacing w:before="0" w:after="0" w:line="240" w:lineRule="auto"/>
              <w:jc w:val="right"/>
              <w:rPr>
                <w:rFonts w:ascii="Arial" w:hAnsi="Arial" w:cs="Arial"/>
                <w:color w:val="000000"/>
                <w:sz w:val="16"/>
                <w:szCs w:val="16"/>
              </w:rPr>
            </w:pPr>
            <w:r w:rsidRPr="001E28DA">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04A9174A" w14:textId="77777777" w:rsidR="001E28DA" w:rsidRPr="001E28DA" w:rsidRDefault="001E28DA" w:rsidP="001E28DA">
            <w:pPr>
              <w:spacing w:before="0" w:after="0" w:line="240" w:lineRule="auto"/>
              <w:jc w:val="right"/>
              <w:rPr>
                <w:rFonts w:ascii="Arial" w:hAnsi="Arial" w:cs="Arial"/>
                <w:color w:val="000000"/>
                <w:sz w:val="16"/>
                <w:szCs w:val="16"/>
              </w:rPr>
            </w:pPr>
            <w:r w:rsidRPr="001E28DA">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65EF231C" w14:textId="77777777" w:rsidR="001E28DA" w:rsidRPr="001E28DA" w:rsidRDefault="001E28DA" w:rsidP="001E28DA">
            <w:pPr>
              <w:spacing w:before="0" w:after="0" w:line="240" w:lineRule="auto"/>
              <w:jc w:val="right"/>
              <w:rPr>
                <w:rFonts w:ascii="Arial" w:hAnsi="Arial" w:cs="Arial"/>
                <w:color w:val="000000"/>
                <w:sz w:val="16"/>
                <w:szCs w:val="16"/>
              </w:rPr>
            </w:pPr>
            <w:r w:rsidRPr="001E28DA">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2222CFFA" w14:textId="77777777" w:rsidR="001E28DA" w:rsidRPr="001E28DA" w:rsidRDefault="001E28DA" w:rsidP="001E28DA">
            <w:pPr>
              <w:spacing w:before="0" w:after="0" w:line="240" w:lineRule="auto"/>
              <w:jc w:val="right"/>
              <w:rPr>
                <w:rFonts w:ascii="Arial" w:hAnsi="Arial" w:cs="Arial"/>
                <w:color w:val="000000"/>
                <w:sz w:val="16"/>
                <w:szCs w:val="16"/>
              </w:rPr>
            </w:pPr>
            <w:r w:rsidRPr="001E28DA">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2C916564" w14:textId="77777777" w:rsidR="001E28DA" w:rsidRPr="001E28DA" w:rsidRDefault="001E28DA" w:rsidP="001E28DA">
            <w:pPr>
              <w:spacing w:before="0" w:after="0" w:line="240" w:lineRule="auto"/>
              <w:jc w:val="right"/>
              <w:rPr>
                <w:rFonts w:ascii="Arial" w:hAnsi="Arial" w:cs="Arial"/>
                <w:color w:val="000000"/>
                <w:sz w:val="16"/>
                <w:szCs w:val="16"/>
              </w:rPr>
            </w:pPr>
            <w:r w:rsidRPr="001E28DA">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60EB7050" w14:textId="77777777" w:rsidR="001E28DA" w:rsidRPr="001E28DA" w:rsidRDefault="001E28DA" w:rsidP="001E28DA">
            <w:pPr>
              <w:spacing w:before="0" w:after="0" w:line="240" w:lineRule="auto"/>
              <w:jc w:val="right"/>
              <w:rPr>
                <w:rFonts w:ascii="Arial" w:hAnsi="Arial" w:cs="Arial"/>
                <w:color w:val="000000"/>
                <w:sz w:val="16"/>
                <w:szCs w:val="16"/>
              </w:rPr>
            </w:pPr>
            <w:r w:rsidRPr="001E28DA">
              <w:rPr>
                <w:rFonts w:ascii="Arial" w:hAnsi="Arial" w:cs="Arial"/>
                <w:color w:val="000000"/>
                <w:sz w:val="16"/>
                <w:szCs w:val="16"/>
              </w:rPr>
              <w:t>Total</w:t>
            </w:r>
          </w:p>
        </w:tc>
      </w:tr>
      <w:tr w:rsidR="001E28DA" w:rsidRPr="001E28DA" w14:paraId="235F6CA2" w14:textId="77777777" w:rsidTr="001E28DA">
        <w:trPr>
          <w:divId w:val="2015379405"/>
          <w:trHeight w:hRule="exact" w:val="225"/>
        </w:trPr>
        <w:tc>
          <w:tcPr>
            <w:tcW w:w="530" w:type="pct"/>
            <w:tcBorders>
              <w:top w:val="nil"/>
              <w:left w:val="nil"/>
              <w:bottom w:val="nil"/>
              <w:right w:val="nil"/>
            </w:tcBorders>
            <w:shd w:val="clear" w:color="000000" w:fill="FFFFFF"/>
            <w:noWrap/>
            <w:vAlign w:val="bottom"/>
            <w:hideMark/>
          </w:tcPr>
          <w:p w14:paraId="1FBD43FC" w14:textId="655D5D1C" w:rsidR="001E28DA" w:rsidRPr="001E28DA" w:rsidRDefault="001E28DA" w:rsidP="001E28DA">
            <w:pPr>
              <w:spacing w:before="0" w:after="0" w:line="240" w:lineRule="auto"/>
              <w:rPr>
                <w:rFonts w:ascii="Arial" w:hAnsi="Arial" w:cs="Arial"/>
                <w:color w:val="000000"/>
                <w:sz w:val="16"/>
                <w:szCs w:val="16"/>
              </w:rPr>
            </w:pPr>
            <w:r w:rsidRPr="001E28DA">
              <w:rPr>
                <w:rFonts w:ascii="Arial" w:hAnsi="Arial" w:cs="Arial"/>
                <w:color w:val="000000"/>
                <w:sz w:val="16"/>
                <w:szCs w:val="16"/>
              </w:rPr>
              <w:t>2024</w:t>
            </w:r>
            <w:r w:rsidR="0010007F">
              <w:rPr>
                <w:rFonts w:ascii="Arial" w:hAnsi="Arial" w:cs="Arial"/>
                <w:color w:val="000000"/>
                <w:sz w:val="16"/>
                <w:szCs w:val="16"/>
              </w:rPr>
              <w:noBreakHyphen/>
            </w:r>
            <w:r w:rsidRPr="001E28DA">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3AE5E999" w14:textId="77777777" w:rsidR="001E28DA" w:rsidRPr="001E28DA" w:rsidRDefault="001E28DA" w:rsidP="001E28DA">
            <w:pPr>
              <w:spacing w:before="0" w:after="0" w:line="240" w:lineRule="auto"/>
              <w:jc w:val="right"/>
              <w:rPr>
                <w:rFonts w:ascii="Arial" w:hAnsi="Arial" w:cs="Arial"/>
                <w:color w:val="000000"/>
                <w:sz w:val="16"/>
                <w:szCs w:val="16"/>
              </w:rPr>
            </w:pPr>
            <w:r w:rsidRPr="001E28DA">
              <w:rPr>
                <w:rFonts w:ascii="Arial" w:hAnsi="Arial" w:cs="Arial"/>
                <w:color w:val="000000"/>
                <w:sz w:val="16"/>
                <w:szCs w:val="16"/>
              </w:rPr>
              <w:t>31.0</w:t>
            </w:r>
          </w:p>
        </w:tc>
        <w:tc>
          <w:tcPr>
            <w:tcW w:w="491" w:type="pct"/>
            <w:tcBorders>
              <w:top w:val="single" w:sz="4" w:space="0" w:color="293F5B"/>
              <w:left w:val="nil"/>
              <w:bottom w:val="nil"/>
              <w:right w:val="nil"/>
            </w:tcBorders>
            <w:shd w:val="clear" w:color="000000" w:fill="FFFFFF"/>
            <w:noWrap/>
            <w:vAlign w:val="bottom"/>
            <w:hideMark/>
          </w:tcPr>
          <w:p w14:paraId="213F5E43" w14:textId="77777777" w:rsidR="001E28DA" w:rsidRPr="001E28DA" w:rsidRDefault="001E28DA" w:rsidP="001E28DA">
            <w:pPr>
              <w:spacing w:before="0" w:after="0" w:line="240" w:lineRule="auto"/>
              <w:jc w:val="right"/>
              <w:rPr>
                <w:rFonts w:ascii="Arial" w:hAnsi="Arial" w:cs="Arial"/>
                <w:color w:val="000000"/>
                <w:sz w:val="16"/>
                <w:szCs w:val="16"/>
              </w:rPr>
            </w:pPr>
            <w:r w:rsidRPr="001E28DA">
              <w:rPr>
                <w:rFonts w:ascii="Arial" w:hAnsi="Arial" w:cs="Arial"/>
                <w:color w:val="000000"/>
                <w:sz w:val="16"/>
                <w:szCs w:val="16"/>
              </w:rPr>
              <w:t>12.2</w:t>
            </w:r>
          </w:p>
        </w:tc>
        <w:tc>
          <w:tcPr>
            <w:tcW w:w="491" w:type="pct"/>
            <w:tcBorders>
              <w:top w:val="single" w:sz="4" w:space="0" w:color="293F5B"/>
              <w:left w:val="nil"/>
              <w:bottom w:val="nil"/>
              <w:right w:val="nil"/>
            </w:tcBorders>
            <w:shd w:val="clear" w:color="000000" w:fill="FFFFFF"/>
            <w:noWrap/>
            <w:vAlign w:val="bottom"/>
            <w:hideMark/>
          </w:tcPr>
          <w:p w14:paraId="170FF55A" w14:textId="77777777" w:rsidR="001E28DA" w:rsidRPr="001E28DA" w:rsidRDefault="001E28DA" w:rsidP="001E28DA">
            <w:pPr>
              <w:spacing w:before="0" w:after="0" w:line="240" w:lineRule="auto"/>
              <w:jc w:val="right"/>
              <w:rPr>
                <w:rFonts w:ascii="Arial" w:hAnsi="Arial" w:cs="Arial"/>
                <w:color w:val="000000"/>
                <w:sz w:val="16"/>
                <w:szCs w:val="16"/>
              </w:rPr>
            </w:pPr>
            <w:r w:rsidRPr="001E28DA">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5A443C56" w14:textId="77777777" w:rsidR="001E28DA" w:rsidRPr="001E28DA" w:rsidRDefault="001E28DA" w:rsidP="001E28DA">
            <w:pPr>
              <w:spacing w:before="0" w:after="0" w:line="240" w:lineRule="auto"/>
              <w:jc w:val="right"/>
              <w:rPr>
                <w:rFonts w:ascii="Arial" w:hAnsi="Arial" w:cs="Arial"/>
                <w:color w:val="000000"/>
                <w:sz w:val="16"/>
                <w:szCs w:val="16"/>
              </w:rPr>
            </w:pPr>
            <w:r w:rsidRPr="001E28DA">
              <w:rPr>
                <w:rFonts w:ascii="Arial" w:hAnsi="Arial" w:cs="Arial"/>
                <w:color w:val="000000"/>
                <w:sz w:val="16"/>
                <w:szCs w:val="16"/>
              </w:rPr>
              <w:t>3.7</w:t>
            </w:r>
          </w:p>
        </w:tc>
        <w:tc>
          <w:tcPr>
            <w:tcW w:w="491" w:type="pct"/>
            <w:tcBorders>
              <w:top w:val="single" w:sz="4" w:space="0" w:color="293F5B"/>
              <w:left w:val="nil"/>
              <w:bottom w:val="nil"/>
              <w:right w:val="nil"/>
            </w:tcBorders>
            <w:shd w:val="clear" w:color="000000" w:fill="FFFFFF"/>
            <w:noWrap/>
            <w:vAlign w:val="bottom"/>
            <w:hideMark/>
          </w:tcPr>
          <w:p w14:paraId="06CB8364" w14:textId="77777777" w:rsidR="001E28DA" w:rsidRPr="001E28DA" w:rsidRDefault="001E28DA" w:rsidP="001E28DA">
            <w:pPr>
              <w:spacing w:before="0" w:after="0" w:line="240" w:lineRule="auto"/>
              <w:jc w:val="right"/>
              <w:rPr>
                <w:rFonts w:ascii="Arial" w:hAnsi="Arial" w:cs="Arial"/>
                <w:color w:val="000000"/>
                <w:sz w:val="16"/>
                <w:szCs w:val="16"/>
              </w:rPr>
            </w:pPr>
            <w:r w:rsidRPr="001E28DA">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487C4621" w14:textId="77777777" w:rsidR="001E28DA" w:rsidRPr="001E28DA" w:rsidRDefault="001E28DA" w:rsidP="001E28DA">
            <w:pPr>
              <w:spacing w:before="0" w:after="0" w:line="240" w:lineRule="auto"/>
              <w:jc w:val="right"/>
              <w:rPr>
                <w:rFonts w:ascii="Arial" w:hAnsi="Arial" w:cs="Arial"/>
                <w:color w:val="000000"/>
                <w:sz w:val="16"/>
                <w:szCs w:val="16"/>
              </w:rPr>
            </w:pPr>
            <w:r w:rsidRPr="001E28DA">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629B3FAC" w14:textId="77777777" w:rsidR="001E28DA" w:rsidRPr="001E28DA" w:rsidRDefault="001E28DA" w:rsidP="001E28DA">
            <w:pPr>
              <w:spacing w:before="0" w:after="0" w:line="240" w:lineRule="auto"/>
              <w:jc w:val="right"/>
              <w:rPr>
                <w:rFonts w:ascii="Arial" w:hAnsi="Arial" w:cs="Arial"/>
                <w:color w:val="000000"/>
                <w:sz w:val="16"/>
                <w:szCs w:val="16"/>
              </w:rPr>
            </w:pPr>
            <w:r w:rsidRPr="001E28DA">
              <w:rPr>
                <w:rFonts w:ascii="Arial" w:hAnsi="Arial" w:cs="Arial"/>
                <w:color w:val="000000"/>
                <w:sz w:val="16"/>
                <w:szCs w:val="16"/>
              </w:rPr>
              <w:t>0.9</w:t>
            </w:r>
          </w:p>
        </w:tc>
        <w:tc>
          <w:tcPr>
            <w:tcW w:w="491" w:type="pct"/>
            <w:tcBorders>
              <w:top w:val="single" w:sz="4" w:space="0" w:color="293F5B"/>
              <w:left w:val="nil"/>
              <w:bottom w:val="nil"/>
              <w:right w:val="nil"/>
            </w:tcBorders>
            <w:shd w:val="clear" w:color="000000" w:fill="FFFFFF"/>
            <w:noWrap/>
            <w:vAlign w:val="bottom"/>
            <w:hideMark/>
          </w:tcPr>
          <w:p w14:paraId="78E68199" w14:textId="77777777" w:rsidR="001E28DA" w:rsidRPr="001E28DA" w:rsidRDefault="001E28DA" w:rsidP="001E28DA">
            <w:pPr>
              <w:spacing w:before="0" w:after="0" w:line="240" w:lineRule="auto"/>
              <w:jc w:val="right"/>
              <w:rPr>
                <w:rFonts w:ascii="Arial" w:hAnsi="Arial" w:cs="Arial"/>
                <w:color w:val="000000"/>
                <w:sz w:val="16"/>
                <w:szCs w:val="16"/>
              </w:rPr>
            </w:pPr>
            <w:r w:rsidRPr="001E28DA">
              <w:rPr>
                <w:rFonts w:ascii="Arial" w:hAnsi="Arial" w:cs="Arial"/>
                <w:color w:val="000000"/>
                <w:sz w:val="16"/>
                <w:szCs w:val="16"/>
              </w:rPr>
              <w:t>4.7</w:t>
            </w:r>
          </w:p>
        </w:tc>
        <w:tc>
          <w:tcPr>
            <w:tcW w:w="544" w:type="pct"/>
            <w:tcBorders>
              <w:top w:val="single" w:sz="4" w:space="0" w:color="293F5B"/>
              <w:left w:val="nil"/>
              <w:bottom w:val="nil"/>
              <w:right w:val="nil"/>
            </w:tcBorders>
            <w:shd w:val="clear" w:color="000000" w:fill="FFFFFF"/>
            <w:noWrap/>
            <w:vAlign w:val="bottom"/>
            <w:hideMark/>
          </w:tcPr>
          <w:p w14:paraId="3E06BBCD" w14:textId="77777777" w:rsidR="001E28DA" w:rsidRPr="001E28DA" w:rsidRDefault="001E28DA" w:rsidP="001E28DA">
            <w:pPr>
              <w:spacing w:before="0" w:after="0" w:line="240" w:lineRule="auto"/>
              <w:jc w:val="right"/>
              <w:rPr>
                <w:rFonts w:ascii="Arial" w:hAnsi="Arial" w:cs="Arial"/>
                <w:color w:val="000000"/>
                <w:sz w:val="16"/>
                <w:szCs w:val="16"/>
              </w:rPr>
            </w:pPr>
            <w:r w:rsidRPr="001E28DA">
              <w:rPr>
                <w:rFonts w:ascii="Arial" w:hAnsi="Arial" w:cs="Arial"/>
                <w:color w:val="000000"/>
                <w:sz w:val="16"/>
                <w:szCs w:val="16"/>
              </w:rPr>
              <w:t>71.4</w:t>
            </w:r>
          </w:p>
        </w:tc>
      </w:tr>
      <w:tr w:rsidR="001E28DA" w:rsidRPr="001E28DA" w14:paraId="658BC858" w14:textId="77777777" w:rsidTr="001E28DA">
        <w:trPr>
          <w:divId w:val="2015379405"/>
          <w:trHeight w:hRule="exact" w:val="225"/>
        </w:trPr>
        <w:tc>
          <w:tcPr>
            <w:tcW w:w="530" w:type="pct"/>
            <w:tcBorders>
              <w:top w:val="nil"/>
              <w:left w:val="nil"/>
              <w:bottom w:val="nil"/>
              <w:right w:val="nil"/>
            </w:tcBorders>
            <w:shd w:val="clear" w:color="000000" w:fill="E6F2FF"/>
            <w:noWrap/>
            <w:vAlign w:val="bottom"/>
            <w:hideMark/>
          </w:tcPr>
          <w:p w14:paraId="1ED74F6E" w14:textId="49C9E3C6" w:rsidR="001E28DA" w:rsidRPr="001E28DA" w:rsidRDefault="001E28DA" w:rsidP="001E28DA">
            <w:pPr>
              <w:spacing w:before="0" w:after="0" w:line="240" w:lineRule="auto"/>
              <w:rPr>
                <w:rFonts w:ascii="Arial" w:hAnsi="Arial" w:cs="Arial"/>
                <w:color w:val="000000"/>
                <w:sz w:val="16"/>
                <w:szCs w:val="16"/>
              </w:rPr>
            </w:pPr>
            <w:r w:rsidRPr="001E28DA">
              <w:rPr>
                <w:rFonts w:ascii="Arial" w:hAnsi="Arial" w:cs="Arial"/>
                <w:color w:val="000000"/>
                <w:sz w:val="16"/>
                <w:szCs w:val="16"/>
              </w:rPr>
              <w:t>2025</w:t>
            </w:r>
            <w:r w:rsidR="0010007F">
              <w:rPr>
                <w:rFonts w:ascii="Arial" w:hAnsi="Arial" w:cs="Arial"/>
                <w:color w:val="000000"/>
                <w:sz w:val="16"/>
                <w:szCs w:val="16"/>
              </w:rPr>
              <w:noBreakHyphen/>
            </w:r>
            <w:r w:rsidRPr="001E28DA">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450EFADD" w14:textId="6133EC48"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ABACA32" w14:textId="77777777" w:rsidR="001E28DA" w:rsidRPr="001E28DA" w:rsidRDefault="001E28DA" w:rsidP="001E28DA">
            <w:pPr>
              <w:spacing w:before="0" w:after="0" w:line="240" w:lineRule="auto"/>
              <w:jc w:val="right"/>
              <w:rPr>
                <w:rFonts w:ascii="Arial" w:hAnsi="Arial" w:cs="Arial"/>
                <w:color w:val="000000"/>
                <w:sz w:val="16"/>
                <w:szCs w:val="16"/>
              </w:rPr>
            </w:pPr>
            <w:r w:rsidRPr="001E28DA">
              <w:rPr>
                <w:rFonts w:ascii="Arial" w:hAnsi="Arial" w:cs="Arial"/>
                <w:color w:val="000000"/>
                <w:sz w:val="16"/>
                <w:szCs w:val="16"/>
              </w:rPr>
              <w:t>2.0</w:t>
            </w:r>
          </w:p>
        </w:tc>
        <w:tc>
          <w:tcPr>
            <w:tcW w:w="491" w:type="pct"/>
            <w:tcBorders>
              <w:top w:val="nil"/>
              <w:left w:val="nil"/>
              <w:bottom w:val="nil"/>
              <w:right w:val="nil"/>
            </w:tcBorders>
            <w:shd w:val="clear" w:color="000000" w:fill="E6F2FF"/>
            <w:noWrap/>
            <w:vAlign w:val="bottom"/>
            <w:hideMark/>
          </w:tcPr>
          <w:p w14:paraId="1AEBDF2C" w14:textId="77777777" w:rsidR="001E28DA" w:rsidRPr="001E28DA" w:rsidRDefault="001E28DA" w:rsidP="001E28DA">
            <w:pPr>
              <w:spacing w:before="0" w:after="0" w:line="240" w:lineRule="auto"/>
              <w:jc w:val="right"/>
              <w:rPr>
                <w:rFonts w:ascii="Arial" w:hAnsi="Arial" w:cs="Arial"/>
                <w:color w:val="000000"/>
                <w:sz w:val="16"/>
                <w:szCs w:val="16"/>
              </w:rPr>
            </w:pPr>
            <w:r w:rsidRPr="001E28DA">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5DD49E3" w14:textId="77777777" w:rsidR="001E28DA" w:rsidRPr="001E28DA" w:rsidRDefault="001E28DA" w:rsidP="001E28DA">
            <w:pPr>
              <w:spacing w:before="0" w:after="0" w:line="240" w:lineRule="auto"/>
              <w:jc w:val="right"/>
              <w:rPr>
                <w:rFonts w:ascii="Arial" w:hAnsi="Arial" w:cs="Arial"/>
                <w:color w:val="000000"/>
                <w:sz w:val="16"/>
                <w:szCs w:val="16"/>
              </w:rPr>
            </w:pPr>
            <w:r w:rsidRPr="001E28DA">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75687E6D" w14:textId="77777777" w:rsidR="001E28DA" w:rsidRPr="001E28DA" w:rsidRDefault="001E28DA" w:rsidP="001E28DA">
            <w:pPr>
              <w:spacing w:before="0" w:after="0" w:line="240" w:lineRule="auto"/>
              <w:jc w:val="right"/>
              <w:rPr>
                <w:rFonts w:ascii="Arial" w:hAnsi="Arial" w:cs="Arial"/>
                <w:color w:val="000000"/>
                <w:sz w:val="16"/>
                <w:szCs w:val="16"/>
              </w:rPr>
            </w:pPr>
            <w:r w:rsidRPr="001E28DA">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4C70A31" w14:textId="77777777" w:rsidR="001E28DA" w:rsidRPr="001E28DA" w:rsidRDefault="001E28DA" w:rsidP="001E28DA">
            <w:pPr>
              <w:spacing w:before="0" w:after="0" w:line="240" w:lineRule="auto"/>
              <w:jc w:val="right"/>
              <w:rPr>
                <w:rFonts w:ascii="Arial" w:hAnsi="Arial" w:cs="Arial"/>
                <w:color w:val="000000"/>
                <w:sz w:val="16"/>
                <w:szCs w:val="16"/>
              </w:rPr>
            </w:pPr>
            <w:r w:rsidRPr="001E28DA">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22DED78A" w14:textId="1FFC7FB1"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9FF8586" w14:textId="34BB749B"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3AB24EF4" w14:textId="77777777" w:rsidR="001E28DA" w:rsidRPr="001E28DA" w:rsidRDefault="001E28DA" w:rsidP="001E28DA">
            <w:pPr>
              <w:spacing w:before="0" w:after="0" w:line="240" w:lineRule="auto"/>
              <w:jc w:val="right"/>
              <w:rPr>
                <w:rFonts w:ascii="Arial" w:hAnsi="Arial" w:cs="Arial"/>
                <w:color w:val="000000"/>
                <w:sz w:val="16"/>
                <w:szCs w:val="16"/>
              </w:rPr>
            </w:pPr>
            <w:r w:rsidRPr="001E28DA">
              <w:rPr>
                <w:rFonts w:ascii="Arial" w:hAnsi="Arial" w:cs="Arial"/>
                <w:color w:val="000000"/>
                <w:sz w:val="16"/>
                <w:szCs w:val="16"/>
              </w:rPr>
              <w:t>17.0</w:t>
            </w:r>
          </w:p>
        </w:tc>
      </w:tr>
      <w:tr w:rsidR="001E28DA" w:rsidRPr="001E28DA" w14:paraId="09655D5E" w14:textId="77777777" w:rsidTr="001E28DA">
        <w:trPr>
          <w:divId w:val="2015379405"/>
          <w:trHeight w:hRule="exact" w:val="225"/>
        </w:trPr>
        <w:tc>
          <w:tcPr>
            <w:tcW w:w="530" w:type="pct"/>
            <w:tcBorders>
              <w:top w:val="nil"/>
              <w:left w:val="nil"/>
              <w:bottom w:val="nil"/>
              <w:right w:val="nil"/>
            </w:tcBorders>
            <w:shd w:val="clear" w:color="000000" w:fill="FFFFFF"/>
            <w:noWrap/>
            <w:vAlign w:val="bottom"/>
            <w:hideMark/>
          </w:tcPr>
          <w:p w14:paraId="3E91D2C7" w14:textId="167526D8" w:rsidR="001E28DA" w:rsidRPr="001E28DA" w:rsidRDefault="001E28DA" w:rsidP="001E28DA">
            <w:pPr>
              <w:spacing w:before="0" w:after="0" w:line="240" w:lineRule="auto"/>
              <w:rPr>
                <w:rFonts w:ascii="Arial" w:hAnsi="Arial" w:cs="Arial"/>
                <w:color w:val="000000"/>
                <w:sz w:val="16"/>
                <w:szCs w:val="16"/>
              </w:rPr>
            </w:pPr>
            <w:r w:rsidRPr="001E28DA">
              <w:rPr>
                <w:rFonts w:ascii="Arial" w:hAnsi="Arial" w:cs="Arial"/>
                <w:color w:val="000000"/>
                <w:sz w:val="16"/>
                <w:szCs w:val="16"/>
              </w:rPr>
              <w:t>2026</w:t>
            </w:r>
            <w:r w:rsidR="0010007F">
              <w:rPr>
                <w:rFonts w:ascii="Arial" w:hAnsi="Arial" w:cs="Arial"/>
                <w:color w:val="000000"/>
                <w:sz w:val="16"/>
                <w:szCs w:val="16"/>
              </w:rPr>
              <w:noBreakHyphen/>
            </w:r>
            <w:r w:rsidRPr="001E28DA">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7B4FEAF7" w14:textId="275FD95A"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F5FB4B" w14:textId="232223F8"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EB645EF" w14:textId="6FCAA580"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1A5CBEC" w14:textId="4C3C197C"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08CFE5F" w14:textId="38AA78CC"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C0729A1" w14:textId="7EE90046"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9D4B1ED" w14:textId="4BBC7949"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BA798F" w14:textId="1885C91A"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FD64015" w14:textId="5F80AD48"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1E28DA" w:rsidRPr="001E28DA" w14:paraId="154C25E9" w14:textId="77777777" w:rsidTr="001E28DA">
        <w:trPr>
          <w:divId w:val="2015379405"/>
          <w:trHeight w:hRule="exact" w:val="225"/>
        </w:trPr>
        <w:tc>
          <w:tcPr>
            <w:tcW w:w="530" w:type="pct"/>
            <w:tcBorders>
              <w:top w:val="nil"/>
              <w:left w:val="nil"/>
              <w:bottom w:val="nil"/>
              <w:right w:val="nil"/>
            </w:tcBorders>
            <w:shd w:val="clear" w:color="000000" w:fill="FFFFFF"/>
            <w:noWrap/>
            <w:vAlign w:val="bottom"/>
            <w:hideMark/>
          </w:tcPr>
          <w:p w14:paraId="10BB9CD1" w14:textId="66847DE4" w:rsidR="001E28DA" w:rsidRPr="001E28DA" w:rsidRDefault="001E28DA" w:rsidP="001E28DA">
            <w:pPr>
              <w:spacing w:before="0" w:after="0" w:line="240" w:lineRule="auto"/>
              <w:rPr>
                <w:rFonts w:ascii="Arial" w:hAnsi="Arial" w:cs="Arial"/>
                <w:color w:val="000000"/>
                <w:sz w:val="16"/>
                <w:szCs w:val="16"/>
              </w:rPr>
            </w:pPr>
            <w:r w:rsidRPr="001E28DA">
              <w:rPr>
                <w:rFonts w:ascii="Arial" w:hAnsi="Arial" w:cs="Arial"/>
                <w:color w:val="000000"/>
                <w:sz w:val="16"/>
                <w:szCs w:val="16"/>
              </w:rPr>
              <w:t>2027</w:t>
            </w:r>
            <w:r w:rsidR="0010007F">
              <w:rPr>
                <w:rFonts w:ascii="Arial" w:hAnsi="Arial" w:cs="Arial"/>
                <w:color w:val="000000"/>
                <w:sz w:val="16"/>
                <w:szCs w:val="16"/>
              </w:rPr>
              <w:noBreakHyphen/>
            </w:r>
            <w:r w:rsidRPr="001E28DA">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87BC436" w14:textId="03DE92C3"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F230DA2" w14:textId="0CB0EAC8"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ECEB44D" w14:textId="7A2BA703"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AE7CD81" w14:textId="77B30C4E"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9C3BE68" w14:textId="2AEC1408"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56C6F07" w14:textId="3DC94EF3"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BEC31D0" w14:textId="6EE68429"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F3FE355" w14:textId="1C690877"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1012DF0" w14:textId="0476828B"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1E28DA" w:rsidRPr="001E28DA" w14:paraId="073EC311" w14:textId="77777777" w:rsidTr="001E28DA">
        <w:trPr>
          <w:divId w:val="2015379405"/>
          <w:trHeight w:hRule="exact" w:val="225"/>
        </w:trPr>
        <w:tc>
          <w:tcPr>
            <w:tcW w:w="530" w:type="pct"/>
            <w:tcBorders>
              <w:top w:val="nil"/>
              <w:left w:val="nil"/>
              <w:bottom w:val="nil"/>
              <w:right w:val="nil"/>
            </w:tcBorders>
            <w:shd w:val="clear" w:color="000000" w:fill="FFFFFF"/>
            <w:noWrap/>
            <w:vAlign w:val="bottom"/>
            <w:hideMark/>
          </w:tcPr>
          <w:p w14:paraId="25570754" w14:textId="517AC2A5" w:rsidR="001E28DA" w:rsidRPr="001E28DA" w:rsidRDefault="001E28DA" w:rsidP="001E28DA">
            <w:pPr>
              <w:spacing w:before="0" w:after="0" w:line="240" w:lineRule="auto"/>
              <w:rPr>
                <w:rFonts w:ascii="Arial" w:hAnsi="Arial" w:cs="Arial"/>
                <w:color w:val="000000"/>
                <w:sz w:val="16"/>
                <w:szCs w:val="16"/>
              </w:rPr>
            </w:pPr>
            <w:r w:rsidRPr="001E28DA">
              <w:rPr>
                <w:rFonts w:ascii="Arial" w:hAnsi="Arial" w:cs="Arial"/>
                <w:color w:val="000000"/>
                <w:sz w:val="16"/>
                <w:szCs w:val="16"/>
              </w:rPr>
              <w:t>2028</w:t>
            </w:r>
            <w:r w:rsidR="0010007F">
              <w:rPr>
                <w:rFonts w:ascii="Arial" w:hAnsi="Arial" w:cs="Arial"/>
                <w:color w:val="000000"/>
                <w:sz w:val="16"/>
                <w:szCs w:val="16"/>
              </w:rPr>
              <w:noBreakHyphen/>
            </w:r>
            <w:r w:rsidRPr="001E28DA">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16C0F763" w14:textId="6D8A1DF6"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3DF4A97" w14:textId="66AC6764"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83D2A1F" w14:textId="7F075F6F"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D85A1A1" w14:textId="58E52C0B"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A968A70" w14:textId="6AD7929C"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C49A236" w14:textId="6B206B19"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FE0BBF2" w14:textId="55B984CF"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B9713F1" w14:textId="4928D43D"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6DE50D5E" w14:textId="3E62F63C" w:rsidR="001E28DA" w:rsidRPr="001E28DA" w:rsidRDefault="0010007F" w:rsidP="001E28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1E28DA" w:rsidRPr="001E28DA" w14:paraId="79D31A54" w14:textId="77777777" w:rsidTr="001E28DA">
        <w:trPr>
          <w:divId w:val="2015379405"/>
          <w:trHeight w:hRule="exact" w:val="225"/>
        </w:trPr>
        <w:tc>
          <w:tcPr>
            <w:tcW w:w="530" w:type="pct"/>
            <w:tcBorders>
              <w:top w:val="nil"/>
              <w:left w:val="nil"/>
              <w:bottom w:val="single" w:sz="4" w:space="0" w:color="293F5B"/>
              <w:right w:val="nil"/>
            </w:tcBorders>
            <w:shd w:val="clear" w:color="000000" w:fill="FFFFFF"/>
            <w:noWrap/>
            <w:vAlign w:val="bottom"/>
            <w:hideMark/>
          </w:tcPr>
          <w:p w14:paraId="0DCE16A8" w14:textId="77777777" w:rsidR="001E28DA" w:rsidRPr="001E28DA" w:rsidRDefault="001E28DA" w:rsidP="001E28DA">
            <w:pPr>
              <w:spacing w:before="0" w:after="0" w:line="240" w:lineRule="auto"/>
              <w:rPr>
                <w:rFonts w:ascii="Arial" w:hAnsi="Arial" w:cs="Arial"/>
                <w:b/>
                <w:bCs/>
                <w:color w:val="000000"/>
                <w:sz w:val="16"/>
                <w:szCs w:val="16"/>
              </w:rPr>
            </w:pPr>
            <w:r w:rsidRPr="001E28DA">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3647D657" w14:textId="77777777" w:rsidR="001E28DA" w:rsidRPr="001E28DA" w:rsidRDefault="001E28DA" w:rsidP="001E28DA">
            <w:pPr>
              <w:spacing w:before="0" w:after="0" w:line="240" w:lineRule="auto"/>
              <w:jc w:val="right"/>
              <w:rPr>
                <w:rFonts w:ascii="Arial" w:hAnsi="Arial" w:cs="Arial"/>
                <w:b/>
                <w:bCs/>
                <w:color w:val="000000"/>
                <w:sz w:val="16"/>
                <w:szCs w:val="16"/>
              </w:rPr>
            </w:pPr>
            <w:r w:rsidRPr="001E28DA">
              <w:rPr>
                <w:rFonts w:ascii="Arial" w:hAnsi="Arial" w:cs="Arial"/>
                <w:b/>
                <w:bCs/>
                <w:color w:val="000000"/>
                <w:sz w:val="16"/>
                <w:szCs w:val="16"/>
              </w:rPr>
              <w:t>31.0</w:t>
            </w:r>
          </w:p>
        </w:tc>
        <w:tc>
          <w:tcPr>
            <w:tcW w:w="491" w:type="pct"/>
            <w:tcBorders>
              <w:top w:val="nil"/>
              <w:left w:val="nil"/>
              <w:bottom w:val="single" w:sz="4" w:space="0" w:color="293F5B"/>
              <w:right w:val="nil"/>
            </w:tcBorders>
            <w:shd w:val="clear" w:color="000000" w:fill="FFFFFF"/>
            <w:noWrap/>
            <w:vAlign w:val="bottom"/>
            <w:hideMark/>
          </w:tcPr>
          <w:p w14:paraId="7CF6A0FE" w14:textId="77777777" w:rsidR="001E28DA" w:rsidRPr="001E28DA" w:rsidRDefault="001E28DA" w:rsidP="001E28DA">
            <w:pPr>
              <w:spacing w:before="0" w:after="0" w:line="240" w:lineRule="auto"/>
              <w:jc w:val="right"/>
              <w:rPr>
                <w:rFonts w:ascii="Arial" w:hAnsi="Arial" w:cs="Arial"/>
                <w:b/>
                <w:bCs/>
                <w:color w:val="000000"/>
                <w:sz w:val="16"/>
                <w:szCs w:val="16"/>
              </w:rPr>
            </w:pPr>
            <w:r w:rsidRPr="001E28DA">
              <w:rPr>
                <w:rFonts w:ascii="Arial" w:hAnsi="Arial" w:cs="Arial"/>
                <w:b/>
                <w:bCs/>
                <w:color w:val="000000"/>
                <w:sz w:val="16"/>
                <w:szCs w:val="16"/>
              </w:rPr>
              <w:t>14.2</w:t>
            </w:r>
          </w:p>
        </w:tc>
        <w:tc>
          <w:tcPr>
            <w:tcW w:w="491" w:type="pct"/>
            <w:tcBorders>
              <w:top w:val="nil"/>
              <w:left w:val="nil"/>
              <w:bottom w:val="single" w:sz="4" w:space="0" w:color="293F5B"/>
              <w:right w:val="nil"/>
            </w:tcBorders>
            <w:shd w:val="clear" w:color="000000" w:fill="FFFFFF"/>
            <w:noWrap/>
            <w:vAlign w:val="bottom"/>
            <w:hideMark/>
          </w:tcPr>
          <w:p w14:paraId="1C8B24DD" w14:textId="77777777" w:rsidR="001E28DA" w:rsidRPr="001E28DA" w:rsidRDefault="001E28DA" w:rsidP="001E28DA">
            <w:pPr>
              <w:spacing w:before="0" w:after="0" w:line="240" w:lineRule="auto"/>
              <w:jc w:val="right"/>
              <w:rPr>
                <w:rFonts w:ascii="Arial" w:hAnsi="Arial" w:cs="Arial"/>
                <w:b/>
                <w:bCs/>
                <w:color w:val="000000"/>
                <w:sz w:val="16"/>
                <w:szCs w:val="16"/>
              </w:rPr>
            </w:pPr>
            <w:r w:rsidRPr="001E28DA">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2111FE0A" w14:textId="77777777" w:rsidR="001E28DA" w:rsidRPr="001E28DA" w:rsidRDefault="001E28DA" w:rsidP="001E28DA">
            <w:pPr>
              <w:spacing w:before="0" w:after="0" w:line="240" w:lineRule="auto"/>
              <w:jc w:val="right"/>
              <w:rPr>
                <w:rFonts w:ascii="Arial" w:hAnsi="Arial" w:cs="Arial"/>
                <w:b/>
                <w:bCs/>
                <w:color w:val="000000"/>
                <w:sz w:val="16"/>
                <w:szCs w:val="16"/>
              </w:rPr>
            </w:pPr>
            <w:r w:rsidRPr="001E28DA">
              <w:rPr>
                <w:rFonts w:ascii="Arial" w:hAnsi="Arial" w:cs="Arial"/>
                <w:b/>
                <w:bCs/>
                <w:color w:val="000000"/>
                <w:sz w:val="16"/>
                <w:szCs w:val="16"/>
              </w:rPr>
              <w:t>3.7</w:t>
            </w:r>
          </w:p>
        </w:tc>
        <w:tc>
          <w:tcPr>
            <w:tcW w:w="491" w:type="pct"/>
            <w:tcBorders>
              <w:top w:val="nil"/>
              <w:left w:val="nil"/>
              <w:bottom w:val="single" w:sz="4" w:space="0" w:color="293F5B"/>
              <w:right w:val="nil"/>
            </w:tcBorders>
            <w:shd w:val="clear" w:color="000000" w:fill="FFFFFF"/>
            <w:noWrap/>
            <w:vAlign w:val="bottom"/>
            <w:hideMark/>
          </w:tcPr>
          <w:p w14:paraId="4A4B919C" w14:textId="77777777" w:rsidR="001E28DA" w:rsidRPr="001E28DA" w:rsidRDefault="001E28DA" w:rsidP="001E28DA">
            <w:pPr>
              <w:spacing w:before="0" w:after="0" w:line="240" w:lineRule="auto"/>
              <w:jc w:val="right"/>
              <w:rPr>
                <w:rFonts w:ascii="Arial" w:hAnsi="Arial" w:cs="Arial"/>
                <w:b/>
                <w:bCs/>
                <w:color w:val="000000"/>
                <w:sz w:val="16"/>
                <w:szCs w:val="16"/>
              </w:rPr>
            </w:pPr>
            <w:r w:rsidRPr="001E28DA">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501DEE8E" w14:textId="77777777" w:rsidR="001E28DA" w:rsidRPr="001E28DA" w:rsidRDefault="001E28DA" w:rsidP="001E28DA">
            <w:pPr>
              <w:spacing w:before="0" w:after="0" w:line="240" w:lineRule="auto"/>
              <w:jc w:val="right"/>
              <w:rPr>
                <w:rFonts w:ascii="Arial" w:hAnsi="Arial" w:cs="Arial"/>
                <w:b/>
                <w:bCs/>
                <w:color w:val="000000"/>
                <w:sz w:val="16"/>
                <w:szCs w:val="16"/>
              </w:rPr>
            </w:pPr>
            <w:r w:rsidRPr="001E28DA">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2755921B" w14:textId="77777777" w:rsidR="001E28DA" w:rsidRPr="001E28DA" w:rsidRDefault="001E28DA" w:rsidP="001E28DA">
            <w:pPr>
              <w:spacing w:before="0" w:after="0" w:line="240" w:lineRule="auto"/>
              <w:jc w:val="right"/>
              <w:rPr>
                <w:rFonts w:ascii="Arial" w:hAnsi="Arial" w:cs="Arial"/>
                <w:b/>
                <w:bCs/>
                <w:color w:val="000000"/>
                <w:sz w:val="16"/>
                <w:szCs w:val="16"/>
              </w:rPr>
            </w:pPr>
            <w:r w:rsidRPr="001E28DA">
              <w:rPr>
                <w:rFonts w:ascii="Arial" w:hAnsi="Arial" w:cs="Arial"/>
                <w:b/>
                <w:bCs/>
                <w:color w:val="000000"/>
                <w:sz w:val="16"/>
                <w:szCs w:val="16"/>
              </w:rPr>
              <w:t>0.9</w:t>
            </w:r>
          </w:p>
        </w:tc>
        <w:tc>
          <w:tcPr>
            <w:tcW w:w="491" w:type="pct"/>
            <w:tcBorders>
              <w:top w:val="nil"/>
              <w:left w:val="nil"/>
              <w:bottom w:val="single" w:sz="4" w:space="0" w:color="293F5B"/>
              <w:right w:val="nil"/>
            </w:tcBorders>
            <w:shd w:val="clear" w:color="000000" w:fill="FFFFFF"/>
            <w:noWrap/>
            <w:vAlign w:val="bottom"/>
            <w:hideMark/>
          </w:tcPr>
          <w:p w14:paraId="18D2EB74" w14:textId="77777777" w:rsidR="001E28DA" w:rsidRPr="001E28DA" w:rsidRDefault="001E28DA" w:rsidP="001E28DA">
            <w:pPr>
              <w:spacing w:before="0" w:after="0" w:line="240" w:lineRule="auto"/>
              <w:jc w:val="right"/>
              <w:rPr>
                <w:rFonts w:ascii="Arial" w:hAnsi="Arial" w:cs="Arial"/>
                <w:b/>
                <w:bCs/>
                <w:color w:val="000000"/>
                <w:sz w:val="16"/>
                <w:szCs w:val="16"/>
              </w:rPr>
            </w:pPr>
            <w:r w:rsidRPr="001E28DA">
              <w:rPr>
                <w:rFonts w:ascii="Arial" w:hAnsi="Arial" w:cs="Arial"/>
                <w:b/>
                <w:bCs/>
                <w:color w:val="000000"/>
                <w:sz w:val="16"/>
                <w:szCs w:val="16"/>
              </w:rPr>
              <w:t>4.7</w:t>
            </w:r>
          </w:p>
        </w:tc>
        <w:tc>
          <w:tcPr>
            <w:tcW w:w="544" w:type="pct"/>
            <w:tcBorders>
              <w:top w:val="nil"/>
              <w:left w:val="nil"/>
              <w:bottom w:val="single" w:sz="4" w:space="0" w:color="293F5B"/>
              <w:right w:val="nil"/>
            </w:tcBorders>
            <w:shd w:val="clear" w:color="000000" w:fill="FFFFFF"/>
            <w:noWrap/>
            <w:vAlign w:val="bottom"/>
            <w:hideMark/>
          </w:tcPr>
          <w:p w14:paraId="6E9F8C37" w14:textId="77777777" w:rsidR="001E28DA" w:rsidRPr="001E28DA" w:rsidRDefault="001E28DA" w:rsidP="001E28DA">
            <w:pPr>
              <w:spacing w:before="0" w:after="0" w:line="240" w:lineRule="auto"/>
              <w:jc w:val="right"/>
              <w:rPr>
                <w:rFonts w:ascii="Arial" w:hAnsi="Arial" w:cs="Arial"/>
                <w:b/>
                <w:bCs/>
                <w:color w:val="000000"/>
                <w:sz w:val="16"/>
                <w:szCs w:val="16"/>
              </w:rPr>
            </w:pPr>
            <w:r w:rsidRPr="001E28DA">
              <w:rPr>
                <w:rFonts w:ascii="Arial" w:hAnsi="Arial" w:cs="Arial"/>
                <w:b/>
                <w:bCs/>
                <w:color w:val="000000"/>
                <w:sz w:val="16"/>
                <w:szCs w:val="16"/>
              </w:rPr>
              <w:t>88.4</w:t>
            </w:r>
          </w:p>
        </w:tc>
      </w:tr>
    </w:tbl>
    <w:p w14:paraId="7DAE267C" w14:textId="11C777E5" w:rsidR="00DE1DED" w:rsidRPr="004B3BAD" w:rsidRDefault="00DE1DED" w:rsidP="004847FD">
      <w:pPr>
        <w:pStyle w:val="ChartandTableFootnoteAlpha"/>
        <w:numPr>
          <w:ilvl w:val="0"/>
          <w:numId w:val="21"/>
        </w:numPr>
      </w:pPr>
      <w:r w:rsidRPr="004B3BAD">
        <w:t>Totals include funding yet to be allocated.</w:t>
      </w:r>
    </w:p>
    <w:p w14:paraId="1D0756E3" w14:textId="77777777" w:rsidR="00DE1DED" w:rsidRPr="004B3BAD" w:rsidRDefault="00DE1DED" w:rsidP="00EC3C31">
      <w:pPr>
        <w:pStyle w:val="TableLine"/>
        <w:rPr>
          <w:lang w:eastAsia="en-US"/>
        </w:rPr>
      </w:pPr>
    </w:p>
    <w:p w14:paraId="3D9D1569" w14:textId="46DC2E0A" w:rsidR="00DE1DED" w:rsidRPr="004B3BAD" w:rsidRDefault="00DE1DED" w:rsidP="00DE1DED">
      <w:r w:rsidRPr="004B3BAD">
        <w:t>The Australian</w:t>
      </w:r>
      <w:r w:rsidR="00785879" w:rsidRPr="004B3BAD">
        <w:t xml:space="preserve"> </w:t>
      </w:r>
      <w:r w:rsidRPr="004B3BAD">
        <w:t>Government is providing funding to support community</w:t>
      </w:r>
      <w:r w:rsidR="0010007F">
        <w:noBreakHyphen/>
      </w:r>
      <w:r w:rsidRPr="004B3BAD">
        <w:t>scale solar and clean energy technologies for 25,000 households unable to access the benefits of these technologies. The Community Solar Banks Program will have a particular focus on those who live in low</w:t>
      </w:r>
      <w:r w:rsidR="0010007F">
        <w:noBreakHyphen/>
      </w:r>
      <w:r w:rsidRPr="004B3BAD">
        <w:t xml:space="preserve">income households and people in apartments and rental accommodation. </w:t>
      </w:r>
    </w:p>
    <w:p w14:paraId="1A3B3584" w14:textId="2E2D0FE4" w:rsidR="000368A4" w:rsidRDefault="00DE1DED" w:rsidP="00672688">
      <w:pPr>
        <w:pStyle w:val="TableHeadingcontinued"/>
        <w:rPr>
          <w:rFonts w:asciiTheme="minorHAnsi" w:eastAsiaTheme="minorHAnsi" w:hAnsiTheme="minorHAnsi" w:cstheme="minorBidi"/>
          <w:sz w:val="22"/>
          <w:szCs w:val="22"/>
          <w:lang w:eastAsia="en-US"/>
        </w:rPr>
      </w:pPr>
      <w:r w:rsidRPr="004B3BAD">
        <w:t>Critical Minerals National Productivity Initiative</w:t>
      </w:r>
      <w:r w:rsidRPr="004B3BAD">
        <w:rPr>
          <w:vertAlign w:val="superscript"/>
        </w:rPr>
        <w:t>(a)</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0368A4" w:rsidRPr="000368A4" w14:paraId="2F9A4AB0" w14:textId="77777777" w:rsidTr="000368A4">
        <w:trPr>
          <w:trHeight w:hRule="exact" w:val="225"/>
        </w:trPr>
        <w:tc>
          <w:tcPr>
            <w:tcW w:w="530" w:type="pct"/>
            <w:tcBorders>
              <w:top w:val="single" w:sz="4" w:space="0" w:color="293F5B"/>
              <w:left w:val="nil"/>
              <w:bottom w:val="nil"/>
              <w:right w:val="nil"/>
            </w:tcBorders>
            <w:shd w:val="clear" w:color="000000" w:fill="FFFFFF"/>
            <w:noWrap/>
            <w:vAlign w:val="bottom"/>
            <w:hideMark/>
          </w:tcPr>
          <w:p w14:paraId="2DEE9BD7" w14:textId="657A271B" w:rsidR="000368A4" w:rsidRPr="000368A4" w:rsidRDefault="000368A4" w:rsidP="000368A4">
            <w:pPr>
              <w:spacing w:before="0" w:after="0" w:line="240" w:lineRule="auto"/>
              <w:rPr>
                <w:rFonts w:ascii="Arial" w:hAnsi="Arial" w:cs="Arial"/>
                <w:color w:val="000000"/>
                <w:sz w:val="16"/>
                <w:szCs w:val="16"/>
              </w:rPr>
            </w:pPr>
            <w:r w:rsidRPr="000368A4">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35DD64B1" w14:textId="77777777" w:rsidR="000368A4" w:rsidRPr="000368A4" w:rsidRDefault="000368A4" w:rsidP="000368A4">
            <w:pPr>
              <w:spacing w:before="0" w:after="0" w:line="240" w:lineRule="auto"/>
              <w:jc w:val="right"/>
              <w:rPr>
                <w:rFonts w:ascii="Arial" w:hAnsi="Arial" w:cs="Arial"/>
                <w:color w:val="000000"/>
                <w:sz w:val="16"/>
                <w:szCs w:val="16"/>
              </w:rPr>
            </w:pPr>
            <w:r w:rsidRPr="000368A4">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096CAF20" w14:textId="77777777" w:rsidR="000368A4" w:rsidRPr="000368A4" w:rsidRDefault="000368A4" w:rsidP="000368A4">
            <w:pPr>
              <w:spacing w:before="0" w:after="0" w:line="240" w:lineRule="auto"/>
              <w:jc w:val="right"/>
              <w:rPr>
                <w:rFonts w:ascii="Arial" w:hAnsi="Arial" w:cs="Arial"/>
                <w:color w:val="000000"/>
                <w:sz w:val="16"/>
                <w:szCs w:val="16"/>
              </w:rPr>
            </w:pPr>
            <w:r w:rsidRPr="000368A4">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2987036B" w14:textId="77777777" w:rsidR="000368A4" w:rsidRPr="000368A4" w:rsidRDefault="000368A4" w:rsidP="000368A4">
            <w:pPr>
              <w:spacing w:before="0" w:after="0" w:line="240" w:lineRule="auto"/>
              <w:jc w:val="right"/>
              <w:rPr>
                <w:rFonts w:ascii="Arial" w:hAnsi="Arial" w:cs="Arial"/>
                <w:color w:val="000000"/>
                <w:sz w:val="16"/>
                <w:szCs w:val="16"/>
              </w:rPr>
            </w:pPr>
            <w:r w:rsidRPr="000368A4">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3B9ADA77" w14:textId="77777777" w:rsidR="000368A4" w:rsidRPr="000368A4" w:rsidRDefault="000368A4" w:rsidP="000368A4">
            <w:pPr>
              <w:spacing w:before="0" w:after="0" w:line="240" w:lineRule="auto"/>
              <w:jc w:val="right"/>
              <w:rPr>
                <w:rFonts w:ascii="Arial" w:hAnsi="Arial" w:cs="Arial"/>
                <w:color w:val="000000"/>
                <w:sz w:val="16"/>
                <w:szCs w:val="16"/>
              </w:rPr>
            </w:pPr>
            <w:r w:rsidRPr="000368A4">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3EBBE2B8" w14:textId="77777777" w:rsidR="000368A4" w:rsidRPr="000368A4" w:rsidRDefault="000368A4" w:rsidP="000368A4">
            <w:pPr>
              <w:spacing w:before="0" w:after="0" w:line="240" w:lineRule="auto"/>
              <w:jc w:val="right"/>
              <w:rPr>
                <w:rFonts w:ascii="Arial" w:hAnsi="Arial" w:cs="Arial"/>
                <w:color w:val="000000"/>
                <w:sz w:val="16"/>
                <w:szCs w:val="16"/>
              </w:rPr>
            </w:pPr>
            <w:r w:rsidRPr="000368A4">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48F57E5E" w14:textId="77777777" w:rsidR="000368A4" w:rsidRPr="000368A4" w:rsidRDefault="000368A4" w:rsidP="000368A4">
            <w:pPr>
              <w:spacing w:before="0" w:after="0" w:line="240" w:lineRule="auto"/>
              <w:jc w:val="right"/>
              <w:rPr>
                <w:rFonts w:ascii="Arial" w:hAnsi="Arial" w:cs="Arial"/>
                <w:color w:val="000000"/>
                <w:sz w:val="16"/>
                <w:szCs w:val="16"/>
              </w:rPr>
            </w:pPr>
            <w:r w:rsidRPr="000368A4">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0CFDA79B" w14:textId="77777777" w:rsidR="000368A4" w:rsidRPr="000368A4" w:rsidRDefault="000368A4" w:rsidP="000368A4">
            <w:pPr>
              <w:spacing w:before="0" w:after="0" w:line="240" w:lineRule="auto"/>
              <w:jc w:val="right"/>
              <w:rPr>
                <w:rFonts w:ascii="Arial" w:hAnsi="Arial" w:cs="Arial"/>
                <w:color w:val="000000"/>
                <w:sz w:val="16"/>
                <w:szCs w:val="16"/>
              </w:rPr>
            </w:pPr>
            <w:r w:rsidRPr="000368A4">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7A139569" w14:textId="77777777" w:rsidR="000368A4" w:rsidRPr="000368A4" w:rsidRDefault="000368A4" w:rsidP="000368A4">
            <w:pPr>
              <w:spacing w:before="0" w:after="0" w:line="240" w:lineRule="auto"/>
              <w:jc w:val="right"/>
              <w:rPr>
                <w:rFonts w:ascii="Arial" w:hAnsi="Arial" w:cs="Arial"/>
                <w:color w:val="000000"/>
                <w:sz w:val="16"/>
                <w:szCs w:val="16"/>
              </w:rPr>
            </w:pPr>
            <w:r w:rsidRPr="000368A4">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5C57CE82" w14:textId="77777777" w:rsidR="000368A4" w:rsidRPr="000368A4" w:rsidRDefault="000368A4" w:rsidP="000368A4">
            <w:pPr>
              <w:spacing w:before="0" w:after="0" w:line="240" w:lineRule="auto"/>
              <w:jc w:val="right"/>
              <w:rPr>
                <w:rFonts w:ascii="Arial" w:hAnsi="Arial" w:cs="Arial"/>
                <w:color w:val="000000"/>
                <w:sz w:val="16"/>
                <w:szCs w:val="16"/>
              </w:rPr>
            </w:pPr>
            <w:r w:rsidRPr="000368A4">
              <w:rPr>
                <w:rFonts w:ascii="Arial" w:hAnsi="Arial" w:cs="Arial"/>
                <w:color w:val="000000"/>
                <w:sz w:val="16"/>
                <w:szCs w:val="16"/>
              </w:rPr>
              <w:t>Total</w:t>
            </w:r>
          </w:p>
        </w:tc>
      </w:tr>
      <w:tr w:rsidR="000368A4" w:rsidRPr="000368A4" w14:paraId="3FCECEC2" w14:textId="77777777" w:rsidTr="000368A4">
        <w:trPr>
          <w:trHeight w:hRule="exact" w:val="225"/>
        </w:trPr>
        <w:tc>
          <w:tcPr>
            <w:tcW w:w="530" w:type="pct"/>
            <w:tcBorders>
              <w:top w:val="nil"/>
              <w:left w:val="nil"/>
              <w:bottom w:val="nil"/>
              <w:right w:val="nil"/>
            </w:tcBorders>
            <w:shd w:val="clear" w:color="000000" w:fill="FFFFFF"/>
            <w:noWrap/>
            <w:vAlign w:val="bottom"/>
            <w:hideMark/>
          </w:tcPr>
          <w:p w14:paraId="4D300646" w14:textId="07DF15C5" w:rsidR="000368A4" w:rsidRPr="000368A4" w:rsidRDefault="000368A4" w:rsidP="000368A4">
            <w:pPr>
              <w:spacing w:before="0" w:after="0" w:line="240" w:lineRule="auto"/>
              <w:rPr>
                <w:rFonts w:ascii="Arial" w:hAnsi="Arial" w:cs="Arial"/>
                <w:color w:val="000000"/>
                <w:sz w:val="16"/>
                <w:szCs w:val="16"/>
              </w:rPr>
            </w:pPr>
            <w:r w:rsidRPr="000368A4">
              <w:rPr>
                <w:rFonts w:ascii="Arial" w:hAnsi="Arial" w:cs="Arial"/>
                <w:color w:val="000000"/>
                <w:sz w:val="16"/>
                <w:szCs w:val="16"/>
              </w:rPr>
              <w:t>2024</w:t>
            </w:r>
            <w:r w:rsidR="0010007F">
              <w:rPr>
                <w:rFonts w:ascii="Arial" w:hAnsi="Arial" w:cs="Arial"/>
                <w:color w:val="000000"/>
                <w:sz w:val="16"/>
                <w:szCs w:val="16"/>
              </w:rPr>
              <w:noBreakHyphen/>
            </w:r>
            <w:r w:rsidRPr="000368A4">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466D7815" w14:textId="77777777" w:rsidR="000368A4" w:rsidRPr="000368A4" w:rsidRDefault="000368A4" w:rsidP="000368A4">
            <w:pPr>
              <w:spacing w:before="0" w:after="0" w:line="240" w:lineRule="auto"/>
              <w:jc w:val="right"/>
              <w:rPr>
                <w:rFonts w:ascii="Arial" w:hAnsi="Arial" w:cs="Arial"/>
                <w:color w:val="000000"/>
                <w:sz w:val="16"/>
                <w:szCs w:val="16"/>
              </w:rPr>
            </w:pPr>
            <w:r w:rsidRPr="000368A4">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70A4907F" w14:textId="77777777" w:rsidR="000368A4" w:rsidRPr="000368A4" w:rsidRDefault="000368A4" w:rsidP="000368A4">
            <w:pPr>
              <w:spacing w:before="0" w:after="0" w:line="240" w:lineRule="auto"/>
              <w:jc w:val="right"/>
              <w:rPr>
                <w:rFonts w:ascii="Arial" w:hAnsi="Arial" w:cs="Arial"/>
                <w:color w:val="000000"/>
                <w:sz w:val="16"/>
                <w:szCs w:val="16"/>
              </w:rPr>
            </w:pPr>
            <w:r w:rsidRPr="000368A4">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7448544A" w14:textId="77777777" w:rsidR="000368A4" w:rsidRPr="000368A4" w:rsidRDefault="000368A4" w:rsidP="000368A4">
            <w:pPr>
              <w:spacing w:before="0" w:after="0" w:line="240" w:lineRule="auto"/>
              <w:jc w:val="right"/>
              <w:rPr>
                <w:rFonts w:ascii="Arial" w:hAnsi="Arial" w:cs="Arial"/>
                <w:color w:val="000000"/>
                <w:sz w:val="16"/>
                <w:szCs w:val="16"/>
              </w:rPr>
            </w:pPr>
            <w:r w:rsidRPr="000368A4">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15D69A57" w14:textId="77777777" w:rsidR="000368A4" w:rsidRPr="000368A4" w:rsidRDefault="000368A4" w:rsidP="000368A4">
            <w:pPr>
              <w:spacing w:before="0" w:after="0" w:line="240" w:lineRule="auto"/>
              <w:jc w:val="right"/>
              <w:rPr>
                <w:rFonts w:ascii="Arial" w:hAnsi="Arial" w:cs="Arial"/>
                <w:color w:val="000000"/>
                <w:sz w:val="16"/>
                <w:szCs w:val="16"/>
              </w:rPr>
            </w:pPr>
            <w:r w:rsidRPr="000368A4">
              <w:rPr>
                <w:rFonts w:ascii="Arial" w:hAnsi="Arial" w:cs="Arial"/>
                <w:color w:val="000000"/>
                <w:sz w:val="16"/>
                <w:szCs w:val="16"/>
              </w:rPr>
              <w:t>1.5</w:t>
            </w:r>
          </w:p>
        </w:tc>
        <w:tc>
          <w:tcPr>
            <w:tcW w:w="491" w:type="pct"/>
            <w:tcBorders>
              <w:top w:val="single" w:sz="4" w:space="0" w:color="293F5B"/>
              <w:left w:val="nil"/>
              <w:bottom w:val="nil"/>
              <w:right w:val="nil"/>
            </w:tcBorders>
            <w:shd w:val="clear" w:color="000000" w:fill="FFFFFF"/>
            <w:noWrap/>
            <w:vAlign w:val="bottom"/>
            <w:hideMark/>
          </w:tcPr>
          <w:p w14:paraId="64EBAE08" w14:textId="77777777" w:rsidR="000368A4" w:rsidRPr="000368A4" w:rsidRDefault="000368A4" w:rsidP="000368A4">
            <w:pPr>
              <w:spacing w:before="0" w:after="0" w:line="240" w:lineRule="auto"/>
              <w:jc w:val="right"/>
              <w:rPr>
                <w:rFonts w:ascii="Arial" w:hAnsi="Arial" w:cs="Arial"/>
                <w:color w:val="000000"/>
                <w:sz w:val="16"/>
                <w:szCs w:val="16"/>
              </w:rPr>
            </w:pPr>
            <w:r w:rsidRPr="000368A4">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40804C1D" w14:textId="77777777" w:rsidR="000368A4" w:rsidRPr="000368A4" w:rsidRDefault="000368A4" w:rsidP="000368A4">
            <w:pPr>
              <w:spacing w:before="0" w:after="0" w:line="240" w:lineRule="auto"/>
              <w:jc w:val="right"/>
              <w:rPr>
                <w:rFonts w:ascii="Arial" w:hAnsi="Arial" w:cs="Arial"/>
                <w:color w:val="000000"/>
                <w:sz w:val="16"/>
                <w:szCs w:val="16"/>
              </w:rPr>
            </w:pPr>
            <w:r w:rsidRPr="000368A4">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14F4BAE5" w14:textId="77777777" w:rsidR="000368A4" w:rsidRPr="000368A4" w:rsidRDefault="000368A4" w:rsidP="000368A4">
            <w:pPr>
              <w:spacing w:before="0" w:after="0" w:line="240" w:lineRule="auto"/>
              <w:jc w:val="right"/>
              <w:rPr>
                <w:rFonts w:ascii="Arial" w:hAnsi="Arial" w:cs="Arial"/>
                <w:color w:val="000000"/>
                <w:sz w:val="16"/>
                <w:szCs w:val="16"/>
              </w:rPr>
            </w:pPr>
            <w:r w:rsidRPr="000368A4">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0BB2AC2D" w14:textId="77777777" w:rsidR="000368A4" w:rsidRPr="000368A4" w:rsidRDefault="000368A4" w:rsidP="000368A4">
            <w:pPr>
              <w:spacing w:before="0" w:after="0" w:line="240" w:lineRule="auto"/>
              <w:jc w:val="right"/>
              <w:rPr>
                <w:rFonts w:ascii="Arial" w:hAnsi="Arial" w:cs="Arial"/>
                <w:color w:val="000000"/>
                <w:sz w:val="16"/>
                <w:szCs w:val="16"/>
              </w:rPr>
            </w:pPr>
            <w:r w:rsidRPr="000368A4">
              <w:rPr>
                <w:rFonts w:ascii="Arial" w:hAnsi="Arial" w:cs="Arial"/>
                <w:color w:val="000000"/>
                <w:sz w:val="16"/>
                <w:szCs w:val="16"/>
              </w:rPr>
              <w:t>~</w:t>
            </w:r>
          </w:p>
        </w:tc>
        <w:tc>
          <w:tcPr>
            <w:tcW w:w="544" w:type="pct"/>
            <w:tcBorders>
              <w:top w:val="single" w:sz="4" w:space="0" w:color="293F5B"/>
              <w:left w:val="nil"/>
              <w:bottom w:val="nil"/>
              <w:right w:val="nil"/>
            </w:tcBorders>
            <w:shd w:val="clear" w:color="000000" w:fill="FFFFFF"/>
            <w:noWrap/>
            <w:vAlign w:val="bottom"/>
            <w:hideMark/>
          </w:tcPr>
          <w:p w14:paraId="6083EAAD" w14:textId="77777777" w:rsidR="000368A4" w:rsidRPr="000368A4" w:rsidRDefault="000368A4" w:rsidP="000368A4">
            <w:pPr>
              <w:spacing w:before="0" w:after="0" w:line="240" w:lineRule="auto"/>
              <w:jc w:val="right"/>
              <w:rPr>
                <w:rFonts w:ascii="Arial" w:hAnsi="Arial" w:cs="Arial"/>
                <w:color w:val="000000"/>
                <w:sz w:val="16"/>
                <w:szCs w:val="16"/>
              </w:rPr>
            </w:pPr>
            <w:r w:rsidRPr="000368A4">
              <w:rPr>
                <w:rFonts w:ascii="Arial" w:hAnsi="Arial" w:cs="Arial"/>
                <w:color w:val="000000"/>
                <w:sz w:val="16"/>
                <w:szCs w:val="16"/>
              </w:rPr>
              <w:t>2.5</w:t>
            </w:r>
          </w:p>
        </w:tc>
      </w:tr>
      <w:tr w:rsidR="000368A4" w:rsidRPr="000368A4" w14:paraId="2A52EDFE" w14:textId="77777777" w:rsidTr="000368A4">
        <w:trPr>
          <w:trHeight w:hRule="exact" w:val="225"/>
        </w:trPr>
        <w:tc>
          <w:tcPr>
            <w:tcW w:w="530" w:type="pct"/>
            <w:tcBorders>
              <w:top w:val="nil"/>
              <w:left w:val="nil"/>
              <w:bottom w:val="nil"/>
              <w:right w:val="nil"/>
            </w:tcBorders>
            <w:shd w:val="clear" w:color="000000" w:fill="E6F2FF"/>
            <w:noWrap/>
            <w:vAlign w:val="bottom"/>
            <w:hideMark/>
          </w:tcPr>
          <w:p w14:paraId="7BDEAF21" w14:textId="1452DBC5" w:rsidR="000368A4" w:rsidRPr="000368A4" w:rsidRDefault="000368A4" w:rsidP="000368A4">
            <w:pPr>
              <w:spacing w:before="0" w:after="0" w:line="240" w:lineRule="auto"/>
              <w:rPr>
                <w:rFonts w:ascii="Arial" w:hAnsi="Arial" w:cs="Arial"/>
                <w:color w:val="000000"/>
                <w:sz w:val="16"/>
                <w:szCs w:val="16"/>
              </w:rPr>
            </w:pPr>
            <w:r w:rsidRPr="000368A4">
              <w:rPr>
                <w:rFonts w:ascii="Arial" w:hAnsi="Arial" w:cs="Arial"/>
                <w:color w:val="000000"/>
                <w:sz w:val="16"/>
                <w:szCs w:val="16"/>
              </w:rPr>
              <w:t>2025</w:t>
            </w:r>
            <w:r w:rsidR="0010007F">
              <w:rPr>
                <w:rFonts w:ascii="Arial" w:hAnsi="Arial" w:cs="Arial"/>
                <w:color w:val="000000"/>
                <w:sz w:val="16"/>
                <w:szCs w:val="16"/>
              </w:rPr>
              <w:noBreakHyphen/>
            </w:r>
            <w:r w:rsidRPr="000368A4">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28F19035" w14:textId="77777777" w:rsidR="000368A4" w:rsidRPr="000368A4" w:rsidRDefault="000368A4" w:rsidP="000368A4">
            <w:pPr>
              <w:spacing w:before="0" w:after="0" w:line="240" w:lineRule="auto"/>
              <w:jc w:val="right"/>
              <w:rPr>
                <w:rFonts w:ascii="Arial" w:hAnsi="Arial" w:cs="Arial"/>
                <w:color w:val="000000"/>
                <w:sz w:val="16"/>
                <w:szCs w:val="16"/>
              </w:rPr>
            </w:pPr>
            <w:r w:rsidRPr="000368A4">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5636079C" w14:textId="77777777" w:rsidR="000368A4" w:rsidRPr="000368A4" w:rsidRDefault="000368A4" w:rsidP="000368A4">
            <w:pPr>
              <w:spacing w:before="0" w:after="0" w:line="240" w:lineRule="auto"/>
              <w:jc w:val="right"/>
              <w:rPr>
                <w:rFonts w:ascii="Arial" w:hAnsi="Arial" w:cs="Arial"/>
                <w:color w:val="000000"/>
                <w:sz w:val="16"/>
                <w:szCs w:val="16"/>
              </w:rPr>
            </w:pPr>
            <w:r w:rsidRPr="000368A4">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71CEDB03" w14:textId="77777777" w:rsidR="000368A4" w:rsidRPr="000368A4" w:rsidRDefault="000368A4" w:rsidP="000368A4">
            <w:pPr>
              <w:spacing w:before="0" w:after="0" w:line="240" w:lineRule="auto"/>
              <w:jc w:val="right"/>
              <w:rPr>
                <w:rFonts w:ascii="Arial" w:hAnsi="Arial" w:cs="Arial"/>
                <w:color w:val="000000"/>
                <w:sz w:val="16"/>
                <w:szCs w:val="16"/>
              </w:rPr>
            </w:pPr>
            <w:r w:rsidRPr="000368A4">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27B4FF26" w14:textId="77777777" w:rsidR="000368A4" w:rsidRPr="000368A4" w:rsidRDefault="000368A4" w:rsidP="000368A4">
            <w:pPr>
              <w:spacing w:before="0" w:after="0" w:line="240" w:lineRule="auto"/>
              <w:jc w:val="right"/>
              <w:rPr>
                <w:rFonts w:ascii="Arial" w:hAnsi="Arial" w:cs="Arial"/>
                <w:color w:val="000000"/>
                <w:sz w:val="16"/>
                <w:szCs w:val="16"/>
              </w:rPr>
            </w:pPr>
            <w:r w:rsidRPr="000368A4">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5AD0E6C" w14:textId="77777777" w:rsidR="000368A4" w:rsidRPr="000368A4" w:rsidRDefault="000368A4" w:rsidP="000368A4">
            <w:pPr>
              <w:spacing w:before="0" w:after="0" w:line="240" w:lineRule="auto"/>
              <w:jc w:val="right"/>
              <w:rPr>
                <w:rFonts w:ascii="Arial" w:hAnsi="Arial" w:cs="Arial"/>
                <w:color w:val="000000"/>
                <w:sz w:val="16"/>
                <w:szCs w:val="16"/>
              </w:rPr>
            </w:pPr>
            <w:r w:rsidRPr="000368A4">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3B0F3939" w14:textId="77777777" w:rsidR="000368A4" w:rsidRPr="000368A4" w:rsidRDefault="000368A4" w:rsidP="000368A4">
            <w:pPr>
              <w:spacing w:before="0" w:after="0" w:line="240" w:lineRule="auto"/>
              <w:jc w:val="right"/>
              <w:rPr>
                <w:rFonts w:ascii="Arial" w:hAnsi="Arial" w:cs="Arial"/>
                <w:color w:val="000000"/>
                <w:sz w:val="16"/>
                <w:szCs w:val="16"/>
              </w:rPr>
            </w:pPr>
            <w:r w:rsidRPr="000368A4">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52132070" w14:textId="77777777" w:rsidR="000368A4" w:rsidRPr="000368A4" w:rsidRDefault="000368A4" w:rsidP="000368A4">
            <w:pPr>
              <w:spacing w:before="0" w:after="0" w:line="240" w:lineRule="auto"/>
              <w:jc w:val="right"/>
              <w:rPr>
                <w:rFonts w:ascii="Arial" w:hAnsi="Arial" w:cs="Arial"/>
                <w:color w:val="000000"/>
                <w:sz w:val="16"/>
                <w:szCs w:val="16"/>
              </w:rPr>
            </w:pPr>
            <w:r w:rsidRPr="000368A4">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2D055A2" w14:textId="77777777" w:rsidR="000368A4" w:rsidRPr="000368A4" w:rsidRDefault="000368A4" w:rsidP="000368A4">
            <w:pPr>
              <w:spacing w:before="0" w:after="0" w:line="240" w:lineRule="auto"/>
              <w:jc w:val="right"/>
              <w:rPr>
                <w:rFonts w:ascii="Arial" w:hAnsi="Arial" w:cs="Arial"/>
                <w:color w:val="000000"/>
                <w:sz w:val="16"/>
                <w:szCs w:val="16"/>
              </w:rPr>
            </w:pPr>
            <w:r w:rsidRPr="000368A4">
              <w:rPr>
                <w:rFonts w:ascii="Arial" w:hAnsi="Arial" w:cs="Arial"/>
                <w:color w:val="000000"/>
                <w:sz w:val="16"/>
                <w:szCs w:val="16"/>
              </w:rPr>
              <w:t>~</w:t>
            </w:r>
          </w:p>
        </w:tc>
        <w:tc>
          <w:tcPr>
            <w:tcW w:w="544" w:type="pct"/>
            <w:tcBorders>
              <w:top w:val="nil"/>
              <w:left w:val="nil"/>
              <w:bottom w:val="nil"/>
              <w:right w:val="nil"/>
            </w:tcBorders>
            <w:shd w:val="clear" w:color="000000" w:fill="E6F2FF"/>
            <w:noWrap/>
            <w:vAlign w:val="bottom"/>
            <w:hideMark/>
          </w:tcPr>
          <w:p w14:paraId="4D7205BC" w14:textId="77777777" w:rsidR="000368A4" w:rsidRPr="000368A4" w:rsidRDefault="000368A4" w:rsidP="000368A4">
            <w:pPr>
              <w:spacing w:before="0" w:after="0" w:line="240" w:lineRule="auto"/>
              <w:jc w:val="right"/>
              <w:rPr>
                <w:rFonts w:ascii="Arial" w:hAnsi="Arial" w:cs="Arial"/>
                <w:color w:val="000000"/>
                <w:sz w:val="16"/>
                <w:szCs w:val="16"/>
              </w:rPr>
            </w:pPr>
            <w:r w:rsidRPr="000368A4">
              <w:rPr>
                <w:rFonts w:ascii="Arial" w:hAnsi="Arial" w:cs="Arial"/>
                <w:color w:val="000000"/>
                <w:sz w:val="16"/>
                <w:szCs w:val="16"/>
              </w:rPr>
              <w:t>5.4</w:t>
            </w:r>
          </w:p>
        </w:tc>
      </w:tr>
      <w:tr w:rsidR="000368A4" w:rsidRPr="000368A4" w14:paraId="424981AE" w14:textId="77777777" w:rsidTr="000368A4">
        <w:trPr>
          <w:trHeight w:hRule="exact" w:val="225"/>
        </w:trPr>
        <w:tc>
          <w:tcPr>
            <w:tcW w:w="530" w:type="pct"/>
            <w:tcBorders>
              <w:top w:val="nil"/>
              <w:left w:val="nil"/>
              <w:bottom w:val="nil"/>
              <w:right w:val="nil"/>
            </w:tcBorders>
            <w:shd w:val="clear" w:color="000000" w:fill="FFFFFF"/>
            <w:noWrap/>
            <w:vAlign w:val="bottom"/>
            <w:hideMark/>
          </w:tcPr>
          <w:p w14:paraId="4A80E3F1" w14:textId="49C5C6B1" w:rsidR="000368A4" w:rsidRPr="000368A4" w:rsidRDefault="000368A4" w:rsidP="000368A4">
            <w:pPr>
              <w:spacing w:before="0" w:after="0" w:line="240" w:lineRule="auto"/>
              <w:rPr>
                <w:rFonts w:ascii="Arial" w:hAnsi="Arial" w:cs="Arial"/>
                <w:color w:val="000000"/>
                <w:sz w:val="16"/>
                <w:szCs w:val="16"/>
              </w:rPr>
            </w:pPr>
            <w:r w:rsidRPr="000368A4">
              <w:rPr>
                <w:rFonts w:ascii="Arial" w:hAnsi="Arial" w:cs="Arial"/>
                <w:color w:val="000000"/>
                <w:sz w:val="16"/>
                <w:szCs w:val="16"/>
              </w:rPr>
              <w:t>2026</w:t>
            </w:r>
            <w:r w:rsidR="0010007F">
              <w:rPr>
                <w:rFonts w:ascii="Arial" w:hAnsi="Arial" w:cs="Arial"/>
                <w:color w:val="000000"/>
                <w:sz w:val="16"/>
                <w:szCs w:val="16"/>
              </w:rPr>
              <w:noBreakHyphen/>
            </w:r>
            <w:r w:rsidRPr="000368A4">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4DB57702" w14:textId="436461FF" w:rsidR="000368A4" w:rsidRPr="000368A4" w:rsidRDefault="0010007F" w:rsidP="000368A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5A35521" w14:textId="7D104A7A" w:rsidR="000368A4" w:rsidRPr="000368A4" w:rsidRDefault="0010007F" w:rsidP="000368A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059ED1" w14:textId="7506182A" w:rsidR="000368A4" w:rsidRPr="000368A4" w:rsidRDefault="0010007F" w:rsidP="000368A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0AA8ADF" w14:textId="05D9E831" w:rsidR="000368A4" w:rsidRPr="000368A4" w:rsidRDefault="0010007F" w:rsidP="000368A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99E69C5" w14:textId="13AD46B1" w:rsidR="000368A4" w:rsidRPr="000368A4" w:rsidRDefault="0010007F" w:rsidP="000368A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D4CA5D2" w14:textId="797DB230" w:rsidR="000368A4" w:rsidRPr="000368A4" w:rsidRDefault="0010007F" w:rsidP="000368A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08261C7" w14:textId="6629DCFD" w:rsidR="000368A4" w:rsidRPr="000368A4" w:rsidRDefault="0010007F" w:rsidP="000368A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4EDC5C5" w14:textId="6F0FB1FF" w:rsidR="000368A4" w:rsidRPr="000368A4" w:rsidRDefault="0010007F" w:rsidP="000368A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0C8CC11" w14:textId="482C668B" w:rsidR="000368A4" w:rsidRPr="000368A4" w:rsidRDefault="0010007F" w:rsidP="000368A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0368A4" w:rsidRPr="000368A4" w14:paraId="211D4882" w14:textId="77777777" w:rsidTr="000368A4">
        <w:trPr>
          <w:trHeight w:hRule="exact" w:val="225"/>
        </w:trPr>
        <w:tc>
          <w:tcPr>
            <w:tcW w:w="530" w:type="pct"/>
            <w:tcBorders>
              <w:top w:val="nil"/>
              <w:left w:val="nil"/>
              <w:bottom w:val="nil"/>
              <w:right w:val="nil"/>
            </w:tcBorders>
            <w:shd w:val="clear" w:color="000000" w:fill="FFFFFF"/>
            <w:noWrap/>
            <w:vAlign w:val="bottom"/>
            <w:hideMark/>
          </w:tcPr>
          <w:p w14:paraId="1900B5BF" w14:textId="6A66B357" w:rsidR="000368A4" w:rsidRPr="000368A4" w:rsidRDefault="000368A4" w:rsidP="000368A4">
            <w:pPr>
              <w:spacing w:before="0" w:after="0" w:line="240" w:lineRule="auto"/>
              <w:rPr>
                <w:rFonts w:ascii="Arial" w:hAnsi="Arial" w:cs="Arial"/>
                <w:color w:val="000000"/>
                <w:sz w:val="16"/>
                <w:szCs w:val="16"/>
              </w:rPr>
            </w:pPr>
            <w:r w:rsidRPr="000368A4">
              <w:rPr>
                <w:rFonts w:ascii="Arial" w:hAnsi="Arial" w:cs="Arial"/>
                <w:color w:val="000000"/>
                <w:sz w:val="16"/>
                <w:szCs w:val="16"/>
              </w:rPr>
              <w:t>2027</w:t>
            </w:r>
            <w:r w:rsidR="0010007F">
              <w:rPr>
                <w:rFonts w:ascii="Arial" w:hAnsi="Arial" w:cs="Arial"/>
                <w:color w:val="000000"/>
                <w:sz w:val="16"/>
                <w:szCs w:val="16"/>
              </w:rPr>
              <w:noBreakHyphen/>
            </w:r>
            <w:r w:rsidRPr="000368A4">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4B492971" w14:textId="00FB1070" w:rsidR="000368A4" w:rsidRPr="000368A4" w:rsidRDefault="0010007F" w:rsidP="000368A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0C7B1B6" w14:textId="3AB24785" w:rsidR="000368A4" w:rsidRPr="000368A4" w:rsidRDefault="0010007F" w:rsidP="000368A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7F96EE8" w14:textId="646E80F2" w:rsidR="000368A4" w:rsidRPr="000368A4" w:rsidRDefault="0010007F" w:rsidP="000368A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7208150" w14:textId="7E55C217" w:rsidR="000368A4" w:rsidRPr="000368A4" w:rsidRDefault="0010007F" w:rsidP="000368A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50DBB66" w14:textId="3B03E810" w:rsidR="000368A4" w:rsidRPr="000368A4" w:rsidRDefault="0010007F" w:rsidP="000368A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ADAE9A8" w14:textId="1FEA8375" w:rsidR="000368A4" w:rsidRPr="000368A4" w:rsidRDefault="0010007F" w:rsidP="000368A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B42B550" w14:textId="02C1EA96" w:rsidR="000368A4" w:rsidRPr="000368A4" w:rsidRDefault="0010007F" w:rsidP="000368A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9328B63" w14:textId="6451301E" w:rsidR="000368A4" w:rsidRPr="000368A4" w:rsidRDefault="0010007F" w:rsidP="000368A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31A4031" w14:textId="19AFCE83" w:rsidR="000368A4" w:rsidRPr="000368A4" w:rsidRDefault="0010007F" w:rsidP="000368A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0368A4" w:rsidRPr="000368A4" w14:paraId="3749E788" w14:textId="77777777" w:rsidTr="000368A4">
        <w:trPr>
          <w:trHeight w:hRule="exact" w:val="225"/>
        </w:trPr>
        <w:tc>
          <w:tcPr>
            <w:tcW w:w="530" w:type="pct"/>
            <w:tcBorders>
              <w:top w:val="nil"/>
              <w:left w:val="nil"/>
              <w:bottom w:val="nil"/>
              <w:right w:val="nil"/>
            </w:tcBorders>
            <w:shd w:val="clear" w:color="000000" w:fill="FFFFFF"/>
            <w:noWrap/>
            <w:vAlign w:val="bottom"/>
            <w:hideMark/>
          </w:tcPr>
          <w:p w14:paraId="7B735940" w14:textId="08923961" w:rsidR="000368A4" w:rsidRPr="000368A4" w:rsidRDefault="000368A4" w:rsidP="000368A4">
            <w:pPr>
              <w:spacing w:before="0" w:after="0" w:line="240" w:lineRule="auto"/>
              <w:rPr>
                <w:rFonts w:ascii="Arial" w:hAnsi="Arial" w:cs="Arial"/>
                <w:color w:val="000000"/>
                <w:sz w:val="16"/>
                <w:szCs w:val="16"/>
              </w:rPr>
            </w:pPr>
            <w:r w:rsidRPr="000368A4">
              <w:rPr>
                <w:rFonts w:ascii="Arial" w:hAnsi="Arial" w:cs="Arial"/>
                <w:color w:val="000000"/>
                <w:sz w:val="16"/>
                <w:szCs w:val="16"/>
              </w:rPr>
              <w:t>2028</w:t>
            </w:r>
            <w:r w:rsidR="0010007F">
              <w:rPr>
                <w:rFonts w:ascii="Arial" w:hAnsi="Arial" w:cs="Arial"/>
                <w:color w:val="000000"/>
                <w:sz w:val="16"/>
                <w:szCs w:val="16"/>
              </w:rPr>
              <w:noBreakHyphen/>
            </w:r>
            <w:r w:rsidRPr="000368A4">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1333DBAC" w14:textId="6CB00425" w:rsidR="000368A4" w:rsidRPr="000368A4" w:rsidRDefault="0010007F" w:rsidP="000368A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77F0CDB" w14:textId="379BEB57" w:rsidR="000368A4" w:rsidRPr="000368A4" w:rsidRDefault="0010007F" w:rsidP="000368A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01D1050" w14:textId="73A031A8" w:rsidR="000368A4" w:rsidRPr="000368A4" w:rsidRDefault="0010007F" w:rsidP="000368A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607B657" w14:textId="639DFE0E" w:rsidR="000368A4" w:rsidRPr="000368A4" w:rsidRDefault="0010007F" w:rsidP="000368A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0EAE307" w14:textId="3F283B06" w:rsidR="000368A4" w:rsidRPr="000368A4" w:rsidRDefault="0010007F" w:rsidP="000368A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E143898" w14:textId="056D2A27" w:rsidR="000368A4" w:rsidRPr="000368A4" w:rsidRDefault="0010007F" w:rsidP="000368A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8CBE9C7" w14:textId="47F6CCE5" w:rsidR="000368A4" w:rsidRPr="000368A4" w:rsidRDefault="0010007F" w:rsidP="000368A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1D42082" w14:textId="621F45E8" w:rsidR="000368A4" w:rsidRPr="000368A4" w:rsidRDefault="0010007F" w:rsidP="000368A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11EFCAF6" w14:textId="64C9B184" w:rsidR="000368A4" w:rsidRPr="000368A4" w:rsidRDefault="0010007F" w:rsidP="000368A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0368A4" w:rsidRPr="000368A4" w14:paraId="7E82BDA9" w14:textId="77777777" w:rsidTr="000368A4">
        <w:trPr>
          <w:trHeight w:hRule="exact" w:val="225"/>
        </w:trPr>
        <w:tc>
          <w:tcPr>
            <w:tcW w:w="530" w:type="pct"/>
            <w:tcBorders>
              <w:top w:val="nil"/>
              <w:left w:val="nil"/>
              <w:bottom w:val="single" w:sz="4" w:space="0" w:color="293F5B"/>
              <w:right w:val="nil"/>
            </w:tcBorders>
            <w:shd w:val="clear" w:color="000000" w:fill="FFFFFF"/>
            <w:noWrap/>
            <w:vAlign w:val="bottom"/>
            <w:hideMark/>
          </w:tcPr>
          <w:p w14:paraId="29440DAC" w14:textId="77777777" w:rsidR="000368A4" w:rsidRPr="000368A4" w:rsidRDefault="000368A4" w:rsidP="000368A4">
            <w:pPr>
              <w:spacing w:before="0" w:after="0" w:line="240" w:lineRule="auto"/>
              <w:rPr>
                <w:rFonts w:ascii="Arial" w:hAnsi="Arial" w:cs="Arial"/>
                <w:b/>
                <w:bCs/>
                <w:color w:val="000000"/>
                <w:sz w:val="16"/>
                <w:szCs w:val="16"/>
              </w:rPr>
            </w:pPr>
            <w:r w:rsidRPr="000368A4">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32CD3AFB" w14:textId="77777777" w:rsidR="000368A4" w:rsidRPr="000368A4" w:rsidRDefault="000368A4" w:rsidP="000368A4">
            <w:pPr>
              <w:spacing w:before="0" w:after="0" w:line="240" w:lineRule="auto"/>
              <w:jc w:val="right"/>
              <w:rPr>
                <w:rFonts w:ascii="Arial" w:hAnsi="Arial" w:cs="Arial"/>
                <w:b/>
                <w:bCs/>
                <w:color w:val="000000"/>
                <w:sz w:val="16"/>
                <w:szCs w:val="16"/>
              </w:rPr>
            </w:pPr>
            <w:r w:rsidRPr="000368A4">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065C6B34" w14:textId="77777777" w:rsidR="000368A4" w:rsidRPr="000368A4" w:rsidRDefault="000368A4" w:rsidP="000368A4">
            <w:pPr>
              <w:spacing w:before="0" w:after="0" w:line="240" w:lineRule="auto"/>
              <w:jc w:val="right"/>
              <w:rPr>
                <w:rFonts w:ascii="Arial" w:hAnsi="Arial" w:cs="Arial"/>
                <w:b/>
                <w:bCs/>
                <w:color w:val="000000"/>
                <w:sz w:val="16"/>
                <w:szCs w:val="16"/>
              </w:rPr>
            </w:pPr>
            <w:r w:rsidRPr="000368A4">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22897053" w14:textId="77777777" w:rsidR="000368A4" w:rsidRPr="000368A4" w:rsidRDefault="000368A4" w:rsidP="000368A4">
            <w:pPr>
              <w:spacing w:before="0" w:after="0" w:line="240" w:lineRule="auto"/>
              <w:jc w:val="right"/>
              <w:rPr>
                <w:rFonts w:ascii="Arial" w:hAnsi="Arial" w:cs="Arial"/>
                <w:b/>
                <w:bCs/>
                <w:color w:val="000000"/>
                <w:sz w:val="16"/>
                <w:szCs w:val="16"/>
              </w:rPr>
            </w:pPr>
            <w:r w:rsidRPr="000368A4">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0DA6F01B" w14:textId="77777777" w:rsidR="000368A4" w:rsidRPr="000368A4" w:rsidRDefault="000368A4" w:rsidP="000368A4">
            <w:pPr>
              <w:spacing w:before="0" w:after="0" w:line="240" w:lineRule="auto"/>
              <w:jc w:val="right"/>
              <w:rPr>
                <w:rFonts w:ascii="Arial" w:hAnsi="Arial" w:cs="Arial"/>
                <w:b/>
                <w:bCs/>
                <w:color w:val="000000"/>
                <w:sz w:val="16"/>
                <w:szCs w:val="16"/>
              </w:rPr>
            </w:pPr>
            <w:r w:rsidRPr="000368A4">
              <w:rPr>
                <w:rFonts w:ascii="Arial" w:hAnsi="Arial" w:cs="Arial"/>
                <w:b/>
                <w:bCs/>
                <w:color w:val="000000"/>
                <w:sz w:val="16"/>
                <w:szCs w:val="16"/>
              </w:rPr>
              <w:t>1.5</w:t>
            </w:r>
          </w:p>
        </w:tc>
        <w:tc>
          <w:tcPr>
            <w:tcW w:w="491" w:type="pct"/>
            <w:tcBorders>
              <w:top w:val="nil"/>
              <w:left w:val="nil"/>
              <w:bottom w:val="single" w:sz="4" w:space="0" w:color="293F5B"/>
              <w:right w:val="nil"/>
            </w:tcBorders>
            <w:shd w:val="clear" w:color="000000" w:fill="FFFFFF"/>
            <w:noWrap/>
            <w:vAlign w:val="bottom"/>
            <w:hideMark/>
          </w:tcPr>
          <w:p w14:paraId="5855E804" w14:textId="77777777" w:rsidR="000368A4" w:rsidRPr="000368A4" w:rsidRDefault="000368A4" w:rsidP="000368A4">
            <w:pPr>
              <w:spacing w:before="0" w:after="0" w:line="240" w:lineRule="auto"/>
              <w:jc w:val="right"/>
              <w:rPr>
                <w:rFonts w:ascii="Arial" w:hAnsi="Arial" w:cs="Arial"/>
                <w:b/>
                <w:bCs/>
                <w:color w:val="000000"/>
                <w:sz w:val="16"/>
                <w:szCs w:val="16"/>
              </w:rPr>
            </w:pPr>
            <w:r w:rsidRPr="000368A4">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72B2C1BC" w14:textId="77777777" w:rsidR="000368A4" w:rsidRPr="000368A4" w:rsidRDefault="000368A4" w:rsidP="000368A4">
            <w:pPr>
              <w:spacing w:before="0" w:after="0" w:line="240" w:lineRule="auto"/>
              <w:jc w:val="right"/>
              <w:rPr>
                <w:rFonts w:ascii="Arial" w:hAnsi="Arial" w:cs="Arial"/>
                <w:b/>
                <w:bCs/>
                <w:color w:val="000000"/>
                <w:sz w:val="16"/>
                <w:szCs w:val="16"/>
              </w:rPr>
            </w:pPr>
            <w:r w:rsidRPr="000368A4">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4EBF32CC" w14:textId="77777777" w:rsidR="000368A4" w:rsidRPr="000368A4" w:rsidRDefault="000368A4" w:rsidP="000368A4">
            <w:pPr>
              <w:spacing w:before="0" w:after="0" w:line="240" w:lineRule="auto"/>
              <w:jc w:val="right"/>
              <w:rPr>
                <w:rFonts w:ascii="Arial" w:hAnsi="Arial" w:cs="Arial"/>
                <w:b/>
                <w:bCs/>
                <w:color w:val="000000"/>
                <w:sz w:val="16"/>
                <w:szCs w:val="16"/>
              </w:rPr>
            </w:pPr>
            <w:r w:rsidRPr="000368A4">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180C8C5C" w14:textId="77777777" w:rsidR="000368A4" w:rsidRPr="000368A4" w:rsidRDefault="000368A4" w:rsidP="000368A4">
            <w:pPr>
              <w:spacing w:before="0" w:after="0" w:line="240" w:lineRule="auto"/>
              <w:jc w:val="right"/>
              <w:rPr>
                <w:rFonts w:ascii="Arial" w:hAnsi="Arial" w:cs="Arial"/>
                <w:b/>
                <w:bCs/>
                <w:color w:val="000000"/>
                <w:sz w:val="16"/>
                <w:szCs w:val="16"/>
              </w:rPr>
            </w:pPr>
            <w:r w:rsidRPr="000368A4">
              <w:rPr>
                <w:rFonts w:ascii="Arial" w:hAnsi="Arial" w:cs="Arial"/>
                <w:b/>
                <w:bCs/>
                <w:color w:val="000000"/>
                <w:sz w:val="16"/>
                <w:szCs w:val="16"/>
              </w:rPr>
              <w:t>~</w:t>
            </w:r>
          </w:p>
        </w:tc>
        <w:tc>
          <w:tcPr>
            <w:tcW w:w="544" w:type="pct"/>
            <w:tcBorders>
              <w:top w:val="nil"/>
              <w:left w:val="nil"/>
              <w:bottom w:val="single" w:sz="4" w:space="0" w:color="293F5B"/>
              <w:right w:val="nil"/>
            </w:tcBorders>
            <w:shd w:val="clear" w:color="000000" w:fill="FFFFFF"/>
            <w:noWrap/>
            <w:vAlign w:val="bottom"/>
            <w:hideMark/>
          </w:tcPr>
          <w:p w14:paraId="34716D81" w14:textId="77777777" w:rsidR="000368A4" w:rsidRPr="000368A4" w:rsidRDefault="000368A4" w:rsidP="000368A4">
            <w:pPr>
              <w:spacing w:before="0" w:after="0" w:line="240" w:lineRule="auto"/>
              <w:jc w:val="right"/>
              <w:rPr>
                <w:rFonts w:ascii="Arial" w:hAnsi="Arial" w:cs="Arial"/>
                <w:b/>
                <w:bCs/>
                <w:color w:val="000000"/>
                <w:sz w:val="16"/>
                <w:szCs w:val="16"/>
              </w:rPr>
            </w:pPr>
            <w:r w:rsidRPr="000368A4">
              <w:rPr>
                <w:rFonts w:ascii="Arial" w:hAnsi="Arial" w:cs="Arial"/>
                <w:b/>
                <w:bCs/>
                <w:color w:val="000000"/>
                <w:sz w:val="16"/>
                <w:szCs w:val="16"/>
              </w:rPr>
              <w:t>7.9</w:t>
            </w:r>
          </w:p>
        </w:tc>
      </w:tr>
    </w:tbl>
    <w:p w14:paraId="27B3286C" w14:textId="37435BFF" w:rsidR="00DE1DED" w:rsidRPr="004B3BAD" w:rsidRDefault="000368A4" w:rsidP="004847FD">
      <w:pPr>
        <w:pStyle w:val="ChartandTableFootnoteAlpha"/>
        <w:numPr>
          <w:ilvl w:val="0"/>
          <w:numId w:val="22"/>
        </w:numPr>
      </w:pPr>
      <w:r w:rsidRPr="004B3BAD">
        <w:t>Totals include funding yet to be allocated</w:t>
      </w:r>
      <w:r w:rsidR="00DE1DED" w:rsidRPr="004B3BAD">
        <w:t>.</w:t>
      </w:r>
    </w:p>
    <w:p w14:paraId="1F2290ED" w14:textId="77777777" w:rsidR="00DE1DED" w:rsidRPr="004B3BAD" w:rsidRDefault="00DE1DED" w:rsidP="00EC3C31">
      <w:pPr>
        <w:pStyle w:val="TableLine"/>
        <w:rPr>
          <w:lang w:eastAsia="en-US"/>
        </w:rPr>
      </w:pPr>
    </w:p>
    <w:p w14:paraId="3876FB53" w14:textId="39AB1F89" w:rsidR="0012774F" w:rsidRDefault="00DE1DED" w:rsidP="00A60A61">
      <w:pPr>
        <w:rPr>
          <w:rFonts w:ascii="Arial" w:hAnsi="Arial"/>
          <w:b/>
          <w:sz w:val="20"/>
        </w:rPr>
      </w:pPr>
      <w:r w:rsidRPr="004B3BAD">
        <w:t>The Australian</w:t>
      </w:r>
      <w:r w:rsidR="00A60A61">
        <w:t> </w:t>
      </w:r>
      <w:r w:rsidRPr="004B3BAD">
        <w:t>Government is helping the critical minerals sector, by collaborating with states to identify potential common user facilities for critical minerals processing.</w:t>
      </w:r>
      <w:r w:rsidR="0012774F">
        <w:br w:type="page"/>
      </w:r>
    </w:p>
    <w:p w14:paraId="6D580C60" w14:textId="5276EBDD" w:rsidR="006077D0" w:rsidRDefault="00DE1DED" w:rsidP="00672688">
      <w:pPr>
        <w:pStyle w:val="TableHeadingcontinued"/>
        <w:rPr>
          <w:rFonts w:asciiTheme="minorHAnsi" w:eastAsiaTheme="minorHAnsi" w:hAnsiTheme="minorHAnsi" w:cstheme="minorBidi"/>
          <w:sz w:val="22"/>
          <w:szCs w:val="22"/>
          <w:lang w:eastAsia="en-US"/>
        </w:rPr>
      </w:pPr>
      <w:r w:rsidRPr="004B3BAD">
        <w:lastRenderedPageBreak/>
        <w:t>Disaster Ready Fund</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6077D0" w:rsidRPr="006077D0" w14:paraId="7517044A" w14:textId="77777777" w:rsidTr="006077D0">
        <w:trPr>
          <w:trHeight w:hRule="exact" w:val="225"/>
        </w:trPr>
        <w:tc>
          <w:tcPr>
            <w:tcW w:w="530" w:type="pct"/>
            <w:tcBorders>
              <w:top w:val="single" w:sz="4" w:space="0" w:color="293F5B"/>
              <w:left w:val="nil"/>
              <w:bottom w:val="nil"/>
              <w:right w:val="nil"/>
            </w:tcBorders>
            <w:shd w:val="clear" w:color="000000" w:fill="FFFFFF"/>
            <w:noWrap/>
            <w:vAlign w:val="bottom"/>
            <w:hideMark/>
          </w:tcPr>
          <w:p w14:paraId="3A16A58E" w14:textId="5A2234FF" w:rsidR="006077D0" w:rsidRPr="006077D0" w:rsidRDefault="006077D0" w:rsidP="006077D0">
            <w:pPr>
              <w:spacing w:before="0" w:after="0" w:line="240" w:lineRule="auto"/>
              <w:rPr>
                <w:rFonts w:ascii="Arial" w:hAnsi="Arial" w:cs="Arial"/>
                <w:color w:val="000000"/>
                <w:sz w:val="16"/>
                <w:szCs w:val="16"/>
              </w:rPr>
            </w:pPr>
            <w:r w:rsidRPr="006077D0">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11DA0E62" w14:textId="77777777" w:rsidR="006077D0" w:rsidRPr="006077D0" w:rsidRDefault="006077D0" w:rsidP="006077D0">
            <w:pPr>
              <w:spacing w:before="0" w:after="0" w:line="240" w:lineRule="auto"/>
              <w:jc w:val="right"/>
              <w:rPr>
                <w:rFonts w:ascii="Arial" w:hAnsi="Arial" w:cs="Arial"/>
                <w:color w:val="000000"/>
                <w:sz w:val="16"/>
                <w:szCs w:val="16"/>
              </w:rPr>
            </w:pPr>
            <w:r w:rsidRPr="006077D0">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75667840" w14:textId="77777777" w:rsidR="006077D0" w:rsidRPr="006077D0" w:rsidRDefault="006077D0" w:rsidP="006077D0">
            <w:pPr>
              <w:spacing w:before="0" w:after="0" w:line="240" w:lineRule="auto"/>
              <w:jc w:val="right"/>
              <w:rPr>
                <w:rFonts w:ascii="Arial" w:hAnsi="Arial" w:cs="Arial"/>
                <w:color w:val="000000"/>
                <w:sz w:val="16"/>
                <w:szCs w:val="16"/>
              </w:rPr>
            </w:pPr>
            <w:r w:rsidRPr="006077D0">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7720275B" w14:textId="77777777" w:rsidR="006077D0" w:rsidRPr="006077D0" w:rsidRDefault="006077D0" w:rsidP="006077D0">
            <w:pPr>
              <w:spacing w:before="0" w:after="0" w:line="240" w:lineRule="auto"/>
              <w:jc w:val="right"/>
              <w:rPr>
                <w:rFonts w:ascii="Arial" w:hAnsi="Arial" w:cs="Arial"/>
                <w:color w:val="000000"/>
                <w:sz w:val="16"/>
                <w:szCs w:val="16"/>
              </w:rPr>
            </w:pPr>
            <w:r w:rsidRPr="006077D0">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2792D4DB" w14:textId="77777777" w:rsidR="006077D0" w:rsidRPr="006077D0" w:rsidRDefault="006077D0" w:rsidP="006077D0">
            <w:pPr>
              <w:spacing w:before="0" w:after="0" w:line="240" w:lineRule="auto"/>
              <w:jc w:val="right"/>
              <w:rPr>
                <w:rFonts w:ascii="Arial" w:hAnsi="Arial" w:cs="Arial"/>
                <w:color w:val="000000"/>
                <w:sz w:val="16"/>
                <w:szCs w:val="16"/>
              </w:rPr>
            </w:pPr>
            <w:r w:rsidRPr="006077D0">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46FCA6B5" w14:textId="77777777" w:rsidR="006077D0" w:rsidRPr="006077D0" w:rsidRDefault="006077D0" w:rsidP="006077D0">
            <w:pPr>
              <w:spacing w:before="0" w:after="0" w:line="240" w:lineRule="auto"/>
              <w:jc w:val="right"/>
              <w:rPr>
                <w:rFonts w:ascii="Arial" w:hAnsi="Arial" w:cs="Arial"/>
                <w:color w:val="000000"/>
                <w:sz w:val="16"/>
                <w:szCs w:val="16"/>
              </w:rPr>
            </w:pPr>
            <w:r w:rsidRPr="006077D0">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65943CBA" w14:textId="77777777" w:rsidR="006077D0" w:rsidRPr="006077D0" w:rsidRDefault="006077D0" w:rsidP="006077D0">
            <w:pPr>
              <w:spacing w:before="0" w:after="0" w:line="240" w:lineRule="auto"/>
              <w:jc w:val="right"/>
              <w:rPr>
                <w:rFonts w:ascii="Arial" w:hAnsi="Arial" w:cs="Arial"/>
                <w:color w:val="000000"/>
                <w:sz w:val="16"/>
                <w:szCs w:val="16"/>
              </w:rPr>
            </w:pPr>
            <w:r w:rsidRPr="006077D0">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02EA96A6" w14:textId="77777777" w:rsidR="006077D0" w:rsidRPr="006077D0" w:rsidRDefault="006077D0" w:rsidP="006077D0">
            <w:pPr>
              <w:spacing w:before="0" w:after="0" w:line="240" w:lineRule="auto"/>
              <w:jc w:val="right"/>
              <w:rPr>
                <w:rFonts w:ascii="Arial" w:hAnsi="Arial" w:cs="Arial"/>
                <w:color w:val="000000"/>
                <w:sz w:val="16"/>
                <w:szCs w:val="16"/>
              </w:rPr>
            </w:pPr>
            <w:r w:rsidRPr="006077D0">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7CA20111" w14:textId="77777777" w:rsidR="006077D0" w:rsidRPr="006077D0" w:rsidRDefault="006077D0" w:rsidP="006077D0">
            <w:pPr>
              <w:spacing w:before="0" w:after="0" w:line="240" w:lineRule="auto"/>
              <w:jc w:val="right"/>
              <w:rPr>
                <w:rFonts w:ascii="Arial" w:hAnsi="Arial" w:cs="Arial"/>
                <w:color w:val="000000"/>
                <w:sz w:val="16"/>
                <w:szCs w:val="16"/>
              </w:rPr>
            </w:pPr>
            <w:r w:rsidRPr="006077D0">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6E0FF42B" w14:textId="77777777" w:rsidR="006077D0" w:rsidRPr="006077D0" w:rsidRDefault="006077D0" w:rsidP="006077D0">
            <w:pPr>
              <w:spacing w:before="0" w:after="0" w:line="240" w:lineRule="auto"/>
              <w:jc w:val="right"/>
              <w:rPr>
                <w:rFonts w:ascii="Arial" w:hAnsi="Arial" w:cs="Arial"/>
                <w:color w:val="000000"/>
                <w:sz w:val="16"/>
                <w:szCs w:val="16"/>
              </w:rPr>
            </w:pPr>
            <w:r w:rsidRPr="006077D0">
              <w:rPr>
                <w:rFonts w:ascii="Arial" w:hAnsi="Arial" w:cs="Arial"/>
                <w:color w:val="000000"/>
                <w:sz w:val="16"/>
                <w:szCs w:val="16"/>
              </w:rPr>
              <w:t>Total</w:t>
            </w:r>
          </w:p>
        </w:tc>
      </w:tr>
      <w:tr w:rsidR="006077D0" w:rsidRPr="006077D0" w14:paraId="60A733FA" w14:textId="77777777" w:rsidTr="006077D0">
        <w:trPr>
          <w:trHeight w:hRule="exact" w:val="225"/>
        </w:trPr>
        <w:tc>
          <w:tcPr>
            <w:tcW w:w="530" w:type="pct"/>
            <w:tcBorders>
              <w:top w:val="nil"/>
              <w:left w:val="nil"/>
              <w:bottom w:val="nil"/>
              <w:right w:val="nil"/>
            </w:tcBorders>
            <w:shd w:val="clear" w:color="000000" w:fill="FFFFFF"/>
            <w:noWrap/>
            <w:vAlign w:val="bottom"/>
            <w:hideMark/>
          </w:tcPr>
          <w:p w14:paraId="0F0C6FAA" w14:textId="28AC05CC" w:rsidR="006077D0" w:rsidRPr="006077D0" w:rsidRDefault="006077D0" w:rsidP="006077D0">
            <w:pPr>
              <w:spacing w:before="0" w:after="0" w:line="240" w:lineRule="auto"/>
              <w:rPr>
                <w:rFonts w:ascii="Arial" w:hAnsi="Arial" w:cs="Arial"/>
                <w:color w:val="000000"/>
                <w:sz w:val="16"/>
                <w:szCs w:val="16"/>
              </w:rPr>
            </w:pPr>
            <w:r w:rsidRPr="006077D0">
              <w:rPr>
                <w:rFonts w:ascii="Arial" w:hAnsi="Arial" w:cs="Arial"/>
                <w:color w:val="000000"/>
                <w:sz w:val="16"/>
                <w:szCs w:val="16"/>
              </w:rPr>
              <w:t>2024</w:t>
            </w:r>
            <w:r w:rsidR="0010007F">
              <w:rPr>
                <w:rFonts w:ascii="Arial" w:hAnsi="Arial" w:cs="Arial"/>
                <w:color w:val="000000"/>
                <w:sz w:val="16"/>
                <w:szCs w:val="16"/>
              </w:rPr>
              <w:noBreakHyphen/>
            </w:r>
            <w:r w:rsidRPr="006077D0">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6B248C12" w14:textId="77777777" w:rsidR="006077D0" w:rsidRPr="006077D0" w:rsidRDefault="006077D0" w:rsidP="006077D0">
            <w:pPr>
              <w:spacing w:before="0" w:after="0" w:line="240" w:lineRule="auto"/>
              <w:jc w:val="right"/>
              <w:rPr>
                <w:rFonts w:ascii="Arial" w:hAnsi="Arial" w:cs="Arial"/>
                <w:color w:val="000000"/>
                <w:sz w:val="16"/>
                <w:szCs w:val="16"/>
              </w:rPr>
            </w:pPr>
            <w:r w:rsidRPr="006077D0">
              <w:rPr>
                <w:rFonts w:ascii="Arial" w:hAnsi="Arial" w:cs="Arial"/>
                <w:color w:val="000000"/>
                <w:sz w:val="16"/>
                <w:szCs w:val="16"/>
              </w:rPr>
              <w:t>42.1</w:t>
            </w:r>
          </w:p>
        </w:tc>
        <w:tc>
          <w:tcPr>
            <w:tcW w:w="491" w:type="pct"/>
            <w:tcBorders>
              <w:top w:val="single" w:sz="4" w:space="0" w:color="293F5B"/>
              <w:left w:val="nil"/>
              <w:bottom w:val="nil"/>
              <w:right w:val="nil"/>
            </w:tcBorders>
            <w:shd w:val="clear" w:color="000000" w:fill="FFFFFF"/>
            <w:noWrap/>
            <w:vAlign w:val="bottom"/>
            <w:hideMark/>
          </w:tcPr>
          <w:p w14:paraId="741E7B08" w14:textId="77777777" w:rsidR="006077D0" w:rsidRPr="006077D0" w:rsidRDefault="006077D0" w:rsidP="006077D0">
            <w:pPr>
              <w:spacing w:before="0" w:after="0" w:line="240" w:lineRule="auto"/>
              <w:jc w:val="right"/>
              <w:rPr>
                <w:rFonts w:ascii="Arial" w:hAnsi="Arial" w:cs="Arial"/>
                <w:color w:val="000000"/>
                <w:sz w:val="16"/>
                <w:szCs w:val="16"/>
              </w:rPr>
            </w:pPr>
            <w:r w:rsidRPr="006077D0">
              <w:rPr>
                <w:rFonts w:ascii="Arial" w:hAnsi="Arial" w:cs="Arial"/>
                <w:color w:val="000000"/>
                <w:sz w:val="16"/>
                <w:szCs w:val="16"/>
              </w:rPr>
              <w:t>37.7</w:t>
            </w:r>
          </w:p>
        </w:tc>
        <w:tc>
          <w:tcPr>
            <w:tcW w:w="491" w:type="pct"/>
            <w:tcBorders>
              <w:top w:val="single" w:sz="4" w:space="0" w:color="293F5B"/>
              <w:left w:val="nil"/>
              <w:bottom w:val="nil"/>
              <w:right w:val="nil"/>
            </w:tcBorders>
            <w:shd w:val="clear" w:color="000000" w:fill="FFFFFF"/>
            <w:noWrap/>
            <w:vAlign w:val="bottom"/>
            <w:hideMark/>
          </w:tcPr>
          <w:p w14:paraId="5062E2B5" w14:textId="77777777" w:rsidR="006077D0" w:rsidRPr="006077D0" w:rsidRDefault="006077D0" w:rsidP="006077D0">
            <w:pPr>
              <w:spacing w:before="0" w:after="0" w:line="240" w:lineRule="auto"/>
              <w:jc w:val="right"/>
              <w:rPr>
                <w:rFonts w:ascii="Arial" w:hAnsi="Arial" w:cs="Arial"/>
                <w:color w:val="000000"/>
                <w:sz w:val="16"/>
                <w:szCs w:val="16"/>
              </w:rPr>
            </w:pPr>
            <w:r w:rsidRPr="006077D0">
              <w:rPr>
                <w:rFonts w:ascii="Arial" w:hAnsi="Arial" w:cs="Arial"/>
                <w:color w:val="000000"/>
                <w:sz w:val="16"/>
                <w:szCs w:val="16"/>
              </w:rPr>
              <w:t>29.7</w:t>
            </w:r>
          </w:p>
        </w:tc>
        <w:tc>
          <w:tcPr>
            <w:tcW w:w="491" w:type="pct"/>
            <w:tcBorders>
              <w:top w:val="single" w:sz="4" w:space="0" w:color="293F5B"/>
              <w:left w:val="nil"/>
              <w:bottom w:val="nil"/>
              <w:right w:val="nil"/>
            </w:tcBorders>
            <w:shd w:val="clear" w:color="000000" w:fill="FFFFFF"/>
            <w:noWrap/>
            <w:vAlign w:val="bottom"/>
            <w:hideMark/>
          </w:tcPr>
          <w:p w14:paraId="7CA01CE1" w14:textId="77777777" w:rsidR="006077D0" w:rsidRPr="006077D0" w:rsidRDefault="006077D0" w:rsidP="006077D0">
            <w:pPr>
              <w:spacing w:before="0" w:after="0" w:line="240" w:lineRule="auto"/>
              <w:jc w:val="right"/>
              <w:rPr>
                <w:rFonts w:ascii="Arial" w:hAnsi="Arial" w:cs="Arial"/>
                <w:color w:val="000000"/>
                <w:sz w:val="16"/>
                <w:szCs w:val="16"/>
              </w:rPr>
            </w:pPr>
            <w:r w:rsidRPr="006077D0">
              <w:rPr>
                <w:rFonts w:ascii="Arial" w:hAnsi="Arial" w:cs="Arial"/>
                <w:color w:val="000000"/>
                <w:sz w:val="16"/>
                <w:szCs w:val="16"/>
              </w:rPr>
              <w:t>38.3</w:t>
            </w:r>
          </w:p>
        </w:tc>
        <w:tc>
          <w:tcPr>
            <w:tcW w:w="491" w:type="pct"/>
            <w:tcBorders>
              <w:top w:val="single" w:sz="4" w:space="0" w:color="293F5B"/>
              <w:left w:val="nil"/>
              <w:bottom w:val="nil"/>
              <w:right w:val="nil"/>
            </w:tcBorders>
            <w:shd w:val="clear" w:color="000000" w:fill="FFFFFF"/>
            <w:noWrap/>
            <w:vAlign w:val="bottom"/>
            <w:hideMark/>
          </w:tcPr>
          <w:p w14:paraId="2580EFDB" w14:textId="77777777" w:rsidR="006077D0" w:rsidRPr="006077D0" w:rsidRDefault="006077D0" w:rsidP="006077D0">
            <w:pPr>
              <w:spacing w:before="0" w:after="0" w:line="240" w:lineRule="auto"/>
              <w:jc w:val="right"/>
              <w:rPr>
                <w:rFonts w:ascii="Arial" w:hAnsi="Arial" w:cs="Arial"/>
                <w:color w:val="000000"/>
                <w:sz w:val="16"/>
                <w:szCs w:val="16"/>
              </w:rPr>
            </w:pPr>
            <w:r w:rsidRPr="006077D0">
              <w:rPr>
                <w:rFonts w:ascii="Arial" w:hAnsi="Arial" w:cs="Arial"/>
                <w:color w:val="000000"/>
                <w:sz w:val="16"/>
                <w:szCs w:val="16"/>
              </w:rPr>
              <w:t>20.5</w:t>
            </w:r>
          </w:p>
        </w:tc>
        <w:tc>
          <w:tcPr>
            <w:tcW w:w="491" w:type="pct"/>
            <w:tcBorders>
              <w:top w:val="single" w:sz="4" w:space="0" w:color="293F5B"/>
              <w:left w:val="nil"/>
              <w:bottom w:val="nil"/>
              <w:right w:val="nil"/>
            </w:tcBorders>
            <w:shd w:val="clear" w:color="000000" w:fill="FFFFFF"/>
            <w:noWrap/>
            <w:vAlign w:val="bottom"/>
            <w:hideMark/>
          </w:tcPr>
          <w:p w14:paraId="5E7E71CF" w14:textId="77777777" w:rsidR="006077D0" w:rsidRPr="006077D0" w:rsidRDefault="006077D0" w:rsidP="006077D0">
            <w:pPr>
              <w:spacing w:before="0" w:after="0" w:line="240" w:lineRule="auto"/>
              <w:jc w:val="right"/>
              <w:rPr>
                <w:rFonts w:ascii="Arial" w:hAnsi="Arial" w:cs="Arial"/>
                <w:color w:val="000000"/>
                <w:sz w:val="16"/>
                <w:szCs w:val="16"/>
              </w:rPr>
            </w:pPr>
            <w:r w:rsidRPr="006077D0">
              <w:rPr>
                <w:rFonts w:ascii="Arial" w:hAnsi="Arial" w:cs="Arial"/>
                <w:color w:val="000000"/>
                <w:sz w:val="16"/>
                <w:szCs w:val="16"/>
              </w:rPr>
              <w:t>7.7</w:t>
            </w:r>
          </w:p>
        </w:tc>
        <w:tc>
          <w:tcPr>
            <w:tcW w:w="491" w:type="pct"/>
            <w:tcBorders>
              <w:top w:val="single" w:sz="4" w:space="0" w:color="293F5B"/>
              <w:left w:val="nil"/>
              <w:bottom w:val="nil"/>
              <w:right w:val="nil"/>
            </w:tcBorders>
            <w:shd w:val="clear" w:color="000000" w:fill="FFFFFF"/>
            <w:noWrap/>
            <w:vAlign w:val="bottom"/>
            <w:hideMark/>
          </w:tcPr>
          <w:p w14:paraId="33E0F674" w14:textId="77777777" w:rsidR="006077D0" w:rsidRPr="006077D0" w:rsidRDefault="006077D0" w:rsidP="006077D0">
            <w:pPr>
              <w:spacing w:before="0" w:after="0" w:line="240" w:lineRule="auto"/>
              <w:jc w:val="right"/>
              <w:rPr>
                <w:rFonts w:ascii="Arial" w:hAnsi="Arial" w:cs="Arial"/>
                <w:color w:val="000000"/>
                <w:sz w:val="16"/>
                <w:szCs w:val="16"/>
              </w:rPr>
            </w:pPr>
            <w:r w:rsidRPr="006077D0">
              <w:rPr>
                <w:rFonts w:ascii="Arial" w:hAnsi="Arial" w:cs="Arial"/>
                <w:color w:val="000000"/>
                <w:sz w:val="16"/>
                <w:szCs w:val="16"/>
              </w:rPr>
              <w:t>7.6</w:t>
            </w:r>
          </w:p>
        </w:tc>
        <w:tc>
          <w:tcPr>
            <w:tcW w:w="491" w:type="pct"/>
            <w:tcBorders>
              <w:top w:val="single" w:sz="4" w:space="0" w:color="293F5B"/>
              <w:left w:val="nil"/>
              <w:bottom w:val="nil"/>
              <w:right w:val="nil"/>
            </w:tcBorders>
            <w:shd w:val="clear" w:color="000000" w:fill="FFFFFF"/>
            <w:noWrap/>
            <w:vAlign w:val="bottom"/>
            <w:hideMark/>
          </w:tcPr>
          <w:p w14:paraId="585B9B54" w14:textId="77777777" w:rsidR="006077D0" w:rsidRPr="006077D0" w:rsidRDefault="006077D0" w:rsidP="006077D0">
            <w:pPr>
              <w:spacing w:before="0" w:after="0" w:line="240" w:lineRule="auto"/>
              <w:jc w:val="right"/>
              <w:rPr>
                <w:rFonts w:ascii="Arial" w:hAnsi="Arial" w:cs="Arial"/>
                <w:color w:val="000000"/>
                <w:sz w:val="16"/>
                <w:szCs w:val="16"/>
              </w:rPr>
            </w:pPr>
            <w:r w:rsidRPr="006077D0">
              <w:rPr>
                <w:rFonts w:ascii="Arial" w:hAnsi="Arial" w:cs="Arial"/>
                <w:color w:val="000000"/>
                <w:sz w:val="16"/>
                <w:szCs w:val="16"/>
              </w:rPr>
              <w:t>16.3</w:t>
            </w:r>
          </w:p>
        </w:tc>
        <w:tc>
          <w:tcPr>
            <w:tcW w:w="544" w:type="pct"/>
            <w:tcBorders>
              <w:top w:val="single" w:sz="4" w:space="0" w:color="293F5B"/>
              <w:left w:val="nil"/>
              <w:bottom w:val="nil"/>
              <w:right w:val="nil"/>
            </w:tcBorders>
            <w:shd w:val="clear" w:color="000000" w:fill="FFFFFF"/>
            <w:noWrap/>
            <w:vAlign w:val="bottom"/>
            <w:hideMark/>
          </w:tcPr>
          <w:p w14:paraId="4D62C187" w14:textId="77777777" w:rsidR="006077D0" w:rsidRPr="006077D0" w:rsidRDefault="006077D0" w:rsidP="006077D0">
            <w:pPr>
              <w:spacing w:before="0" w:after="0" w:line="240" w:lineRule="auto"/>
              <w:jc w:val="right"/>
              <w:rPr>
                <w:rFonts w:ascii="Arial" w:hAnsi="Arial" w:cs="Arial"/>
                <w:color w:val="000000"/>
                <w:sz w:val="16"/>
                <w:szCs w:val="16"/>
              </w:rPr>
            </w:pPr>
            <w:r w:rsidRPr="006077D0">
              <w:rPr>
                <w:rFonts w:ascii="Arial" w:hAnsi="Arial" w:cs="Arial"/>
                <w:color w:val="000000"/>
                <w:sz w:val="16"/>
                <w:szCs w:val="16"/>
              </w:rPr>
              <w:t>200.0</w:t>
            </w:r>
          </w:p>
        </w:tc>
      </w:tr>
      <w:tr w:rsidR="006077D0" w:rsidRPr="006077D0" w14:paraId="509A93F9" w14:textId="77777777" w:rsidTr="006077D0">
        <w:trPr>
          <w:trHeight w:hRule="exact" w:val="225"/>
        </w:trPr>
        <w:tc>
          <w:tcPr>
            <w:tcW w:w="530" w:type="pct"/>
            <w:tcBorders>
              <w:top w:val="nil"/>
              <w:left w:val="nil"/>
              <w:bottom w:val="nil"/>
              <w:right w:val="nil"/>
            </w:tcBorders>
            <w:shd w:val="clear" w:color="000000" w:fill="E6F2FF"/>
            <w:noWrap/>
            <w:vAlign w:val="bottom"/>
            <w:hideMark/>
          </w:tcPr>
          <w:p w14:paraId="0981F928" w14:textId="6A672BB6" w:rsidR="006077D0" w:rsidRPr="006077D0" w:rsidRDefault="006077D0" w:rsidP="006077D0">
            <w:pPr>
              <w:spacing w:before="0" w:after="0" w:line="240" w:lineRule="auto"/>
              <w:rPr>
                <w:rFonts w:ascii="Arial" w:hAnsi="Arial" w:cs="Arial"/>
                <w:color w:val="000000"/>
                <w:sz w:val="16"/>
                <w:szCs w:val="16"/>
              </w:rPr>
            </w:pPr>
            <w:r w:rsidRPr="006077D0">
              <w:rPr>
                <w:rFonts w:ascii="Arial" w:hAnsi="Arial" w:cs="Arial"/>
                <w:color w:val="000000"/>
                <w:sz w:val="16"/>
                <w:szCs w:val="16"/>
              </w:rPr>
              <w:t>2025</w:t>
            </w:r>
            <w:r w:rsidR="0010007F">
              <w:rPr>
                <w:rFonts w:ascii="Arial" w:hAnsi="Arial" w:cs="Arial"/>
                <w:color w:val="000000"/>
                <w:sz w:val="16"/>
                <w:szCs w:val="16"/>
              </w:rPr>
              <w:noBreakHyphen/>
            </w:r>
            <w:r w:rsidRPr="006077D0">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5A402642" w14:textId="1304E5B2"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A088AB0" w14:textId="3DECABD1"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4BD8489" w14:textId="3B8835B6"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5926C9C" w14:textId="73815736"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D5D8BA3" w14:textId="43FBB97D"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8C2ECCB" w14:textId="2B07C874"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902F5E6" w14:textId="64A1CE06"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1A03D56" w14:textId="2E69ABC0"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2B5E02B5" w14:textId="26EEA9FC"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6077D0" w:rsidRPr="006077D0" w14:paraId="4B78C496" w14:textId="77777777" w:rsidTr="006077D0">
        <w:trPr>
          <w:trHeight w:hRule="exact" w:val="225"/>
        </w:trPr>
        <w:tc>
          <w:tcPr>
            <w:tcW w:w="530" w:type="pct"/>
            <w:tcBorders>
              <w:top w:val="nil"/>
              <w:left w:val="nil"/>
              <w:bottom w:val="nil"/>
              <w:right w:val="nil"/>
            </w:tcBorders>
            <w:shd w:val="clear" w:color="000000" w:fill="FFFFFF"/>
            <w:noWrap/>
            <w:vAlign w:val="bottom"/>
            <w:hideMark/>
          </w:tcPr>
          <w:p w14:paraId="552B9677" w14:textId="2CFBFC18" w:rsidR="006077D0" w:rsidRPr="006077D0" w:rsidRDefault="006077D0" w:rsidP="006077D0">
            <w:pPr>
              <w:spacing w:before="0" w:after="0" w:line="240" w:lineRule="auto"/>
              <w:rPr>
                <w:rFonts w:ascii="Arial" w:hAnsi="Arial" w:cs="Arial"/>
                <w:color w:val="000000"/>
                <w:sz w:val="16"/>
                <w:szCs w:val="16"/>
              </w:rPr>
            </w:pPr>
            <w:r w:rsidRPr="006077D0">
              <w:rPr>
                <w:rFonts w:ascii="Arial" w:hAnsi="Arial" w:cs="Arial"/>
                <w:color w:val="000000"/>
                <w:sz w:val="16"/>
                <w:szCs w:val="16"/>
              </w:rPr>
              <w:t>2026</w:t>
            </w:r>
            <w:r w:rsidR="0010007F">
              <w:rPr>
                <w:rFonts w:ascii="Arial" w:hAnsi="Arial" w:cs="Arial"/>
                <w:color w:val="000000"/>
                <w:sz w:val="16"/>
                <w:szCs w:val="16"/>
              </w:rPr>
              <w:noBreakHyphen/>
            </w:r>
            <w:r w:rsidRPr="006077D0">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0438395D" w14:textId="5A02EC80"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FD4800" w14:textId="3D37C4CA"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EC01013" w14:textId="1F854E81"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9358E47" w14:textId="58216B86"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6A030C7" w14:textId="1526EA85"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A7C2D38" w14:textId="10FFA6F1"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8DF7889" w14:textId="3AB42EFD"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0200CA5" w14:textId="2D7B65AB"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891C67F" w14:textId="71F82F14"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6077D0" w:rsidRPr="006077D0" w14:paraId="7F036E0E" w14:textId="77777777" w:rsidTr="006077D0">
        <w:trPr>
          <w:trHeight w:hRule="exact" w:val="225"/>
        </w:trPr>
        <w:tc>
          <w:tcPr>
            <w:tcW w:w="530" w:type="pct"/>
            <w:tcBorders>
              <w:top w:val="nil"/>
              <w:left w:val="nil"/>
              <w:bottom w:val="nil"/>
              <w:right w:val="nil"/>
            </w:tcBorders>
            <w:shd w:val="clear" w:color="000000" w:fill="FFFFFF"/>
            <w:noWrap/>
            <w:vAlign w:val="bottom"/>
            <w:hideMark/>
          </w:tcPr>
          <w:p w14:paraId="731A8F26" w14:textId="593309ED" w:rsidR="006077D0" w:rsidRPr="006077D0" w:rsidRDefault="006077D0" w:rsidP="006077D0">
            <w:pPr>
              <w:spacing w:before="0" w:after="0" w:line="240" w:lineRule="auto"/>
              <w:rPr>
                <w:rFonts w:ascii="Arial" w:hAnsi="Arial" w:cs="Arial"/>
                <w:color w:val="000000"/>
                <w:sz w:val="16"/>
                <w:szCs w:val="16"/>
              </w:rPr>
            </w:pPr>
            <w:r w:rsidRPr="006077D0">
              <w:rPr>
                <w:rFonts w:ascii="Arial" w:hAnsi="Arial" w:cs="Arial"/>
                <w:color w:val="000000"/>
                <w:sz w:val="16"/>
                <w:szCs w:val="16"/>
              </w:rPr>
              <w:t>2027</w:t>
            </w:r>
            <w:r w:rsidR="0010007F">
              <w:rPr>
                <w:rFonts w:ascii="Arial" w:hAnsi="Arial" w:cs="Arial"/>
                <w:color w:val="000000"/>
                <w:sz w:val="16"/>
                <w:szCs w:val="16"/>
              </w:rPr>
              <w:noBreakHyphen/>
            </w:r>
            <w:r w:rsidRPr="006077D0">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5CF28AC8" w14:textId="1610A616"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FC2FCBC" w14:textId="17C05D6E"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666AF95" w14:textId="49CD0AB8"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C6AC790" w14:textId="5A2112CD"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776B062" w14:textId="41DB3A22"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F598DF8" w14:textId="12520744"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9A8524A" w14:textId="6FED782B"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969A9A4" w14:textId="0427F9DE"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59DBA5E" w14:textId="0CA97106"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6077D0" w:rsidRPr="006077D0" w14:paraId="2D52EF72" w14:textId="77777777" w:rsidTr="006077D0">
        <w:trPr>
          <w:trHeight w:hRule="exact" w:val="225"/>
        </w:trPr>
        <w:tc>
          <w:tcPr>
            <w:tcW w:w="530" w:type="pct"/>
            <w:tcBorders>
              <w:top w:val="nil"/>
              <w:left w:val="nil"/>
              <w:bottom w:val="nil"/>
              <w:right w:val="nil"/>
            </w:tcBorders>
            <w:shd w:val="clear" w:color="000000" w:fill="FFFFFF"/>
            <w:noWrap/>
            <w:vAlign w:val="bottom"/>
            <w:hideMark/>
          </w:tcPr>
          <w:p w14:paraId="41A1FAFC" w14:textId="5B61AF92" w:rsidR="006077D0" w:rsidRPr="006077D0" w:rsidRDefault="006077D0" w:rsidP="006077D0">
            <w:pPr>
              <w:spacing w:before="0" w:after="0" w:line="240" w:lineRule="auto"/>
              <w:rPr>
                <w:rFonts w:ascii="Arial" w:hAnsi="Arial" w:cs="Arial"/>
                <w:color w:val="000000"/>
                <w:sz w:val="16"/>
                <w:szCs w:val="16"/>
              </w:rPr>
            </w:pPr>
            <w:r w:rsidRPr="006077D0">
              <w:rPr>
                <w:rFonts w:ascii="Arial" w:hAnsi="Arial" w:cs="Arial"/>
                <w:color w:val="000000"/>
                <w:sz w:val="16"/>
                <w:szCs w:val="16"/>
              </w:rPr>
              <w:t>2028</w:t>
            </w:r>
            <w:r w:rsidR="0010007F">
              <w:rPr>
                <w:rFonts w:ascii="Arial" w:hAnsi="Arial" w:cs="Arial"/>
                <w:color w:val="000000"/>
                <w:sz w:val="16"/>
                <w:szCs w:val="16"/>
              </w:rPr>
              <w:noBreakHyphen/>
            </w:r>
            <w:r w:rsidRPr="006077D0">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7E265E99" w14:textId="4D995D50"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108179C" w14:textId="0F9DA7C6"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E7E713F" w14:textId="2E3A0503"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3CB52DB" w14:textId="02DF12C5"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A3674A7" w14:textId="42DFB867"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625DD05" w14:textId="1BB22109"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59CE50D" w14:textId="1BAA2A0B"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F0C1490" w14:textId="6A1B9E51"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0D7DC749" w14:textId="40957DB7" w:rsidR="006077D0" w:rsidRPr="006077D0" w:rsidRDefault="0010007F" w:rsidP="006077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6077D0" w:rsidRPr="006077D0" w14:paraId="79C3C31B" w14:textId="77777777" w:rsidTr="006077D0">
        <w:trPr>
          <w:trHeight w:hRule="exact" w:val="225"/>
        </w:trPr>
        <w:tc>
          <w:tcPr>
            <w:tcW w:w="530" w:type="pct"/>
            <w:tcBorders>
              <w:top w:val="nil"/>
              <w:left w:val="nil"/>
              <w:bottom w:val="single" w:sz="4" w:space="0" w:color="293F5B"/>
              <w:right w:val="nil"/>
            </w:tcBorders>
            <w:shd w:val="clear" w:color="000000" w:fill="FFFFFF"/>
            <w:noWrap/>
            <w:vAlign w:val="bottom"/>
            <w:hideMark/>
          </w:tcPr>
          <w:p w14:paraId="61B8BD88" w14:textId="77777777" w:rsidR="006077D0" w:rsidRPr="006077D0" w:rsidRDefault="006077D0" w:rsidP="006077D0">
            <w:pPr>
              <w:spacing w:before="0" w:after="0" w:line="240" w:lineRule="auto"/>
              <w:rPr>
                <w:rFonts w:ascii="Arial" w:hAnsi="Arial" w:cs="Arial"/>
                <w:b/>
                <w:bCs/>
                <w:color w:val="000000"/>
                <w:sz w:val="16"/>
                <w:szCs w:val="16"/>
              </w:rPr>
            </w:pPr>
            <w:r w:rsidRPr="006077D0">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074BF170" w14:textId="77777777" w:rsidR="006077D0" w:rsidRPr="006077D0" w:rsidRDefault="006077D0" w:rsidP="006077D0">
            <w:pPr>
              <w:spacing w:before="0" w:after="0" w:line="240" w:lineRule="auto"/>
              <w:jc w:val="right"/>
              <w:rPr>
                <w:rFonts w:ascii="Arial" w:hAnsi="Arial" w:cs="Arial"/>
                <w:b/>
                <w:bCs/>
                <w:color w:val="000000"/>
                <w:sz w:val="16"/>
                <w:szCs w:val="16"/>
              </w:rPr>
            </w:pPr>
            <w:r w:rsidRPr="006077D0">
              <w:rPr>
                <w:rFonts w:ascii="Arial" w:hAnsi="Arial" w:cs="Arial"/>
                <w:b/>
                <w:bCs/>
                <w:color w:val="000000"/>
                <w:sz w:val="16"/>
                <w:szCs w:val="16"/>
              </w:rPr>
              <w:t>42.1</w:t>
            </w:r>
          </w:p>
        </w:tc>
        <w:tc>
          <w:tcPr>
            <w:tcW w:w="491" w:type="pct"/>
            <w:tcBorders>
              <w:top w:val="nil"/>
              <w:left w:val="nil"/>
              <w:bottom w:val="single" w:sz="4" w:space="0" w:color="293F5B"/>
              <w:right w:val="nil"/>
            </w:tcBorders>
            <w:shd w:val="clear" w:color="000000" w:fill="FFFFFF"/>
            <w:noWrap/>
            <w:vAlign w:val="bottom"/>
            <w:hideMark/>
          </w:tcPr>
          <w:p w14:paraId="0779FFCD" w14:textId="77777777" w:rsidR="006077D0" w:rsidRPr="006077D0" w:rsidRDefault="006077D0" w:rsidP="006077D0">
            <w:pPr>
              <w:spacing w:before="0" w:after="0" w:line="240" w:lineRule="auto"/>
              <w:jc w:val="right"/>
              <w:rPr>
                <w:rFonts w:ascii="Arial" w:hAnsi="Arial" w:cs="Arial"/>
                <w:b/>
                <w:bCs/>
                <w:color w:val="000000"/>
                <w:sz w:val="16"/>
                <w:szCs w:val="16"/>
              </w:rPr>
            </w:pPr>
            <w:r w:rsidRPr="006077D0">
              <w:rPr>
                <w:rFonts w:ascii="Arial" w:hAnsi="Arial" w:cs="Arial"/>
                <w:b/>
                <w:bCs/>
                <w:color w:val="000000"/>
                <w:sz w:val="16"/>
                <w:szCs w:val="16"/>
              </w:rPr>
              <w:t>37.7</w:t>
            </w:r>
          </w:p>
        </w:tc>
        <w:tc>
          <w:tcPr>
            <w:tcW w:w="491" w:type="pct"/>
            <w:tcBorders>
              <w:top w:val="nil"/>
              <w:left w:val="nil"/>
              <w:bottom w:val="single" w:sz="4" w:space="0" w:color="293F5B"/>
              <w:right w:val="nil"/>
            </w:tcBorders>
            <w:shd w:val="clear" w:color="000000" w:fill="FFFFFF"/>
            <w:noWrap/>
            <w:vAlign w:val="bottom"/>
            <w:hideMark/>
          </w:tcPr>
          <w:p w14:paraId="6E571218" w14:textId="77777777" w:rsidR="006077D0" w:rsidRPr="006077D0" w:rsidRDefault="006077D0" w:rsidP="006077D0">
            <w:pPr>
              <w:spacing w:before="0" w:after="0" w:line="240" w:lineRule="auto"/>
              <w:jc w:val="right"/>
              <w:rPr>
                <w:rFonts w:ascii="Arial" w:hAnsi="Arial" w:cs="Arial"/>
                <w:b/>
                <w:bCs/>
                <w:color w:val="000000"/>
                <w:sz w:val="16"/>
                <w:szCs w:val="16"/>
              </w:rPr>
            </w:pPr>
            <w:r w:rsidRPr="006077D0">
              <w:rPr>
                <w:rFonts w:ascii="Arial" w:hAnsi="Arial" w:cs="Arial"/>
                <w:b/>
                <w:bCs/>
                <w:color w:val="000000"/>
                <w:sz w:val="16"/>
                <w:szCs w:val="16"/>
              </w:rPr>
              <w:t>29.7</w:t>
            </w:r>
          </w:p>
        </w:tc>
        <w:tc>
          <w:tcPr>
            <w:tcW w:w="491" w:type="pct"/>
            <w:tcBorders>
              <w:top w:val="nil"/>
              <w:left w:val="nil"/>
              <w:bottom w:val="single" w:sz="4" w:space="0" w:color="293F5B"/>
              <w:right w:val="nil"/>
            </w:tcBorders>
            <w:shd w:val="clear" w:color="000000" w:fill="FFFFFF"/>
            <w:noWrap/>
            <w:vAlign w:val="bottom"/>
            <w:hideMark/>
          </w:tcPr>
          <w:p w14:paraId="1D5E0C85" w14:textId="77777777" w:rsidR="006077D0" w:rsidRPr="006077D0" w:rsidRDefault="006077D0" w:rsidP="006077D0">
            <w:pPr>
              <w:spacing w:before="0" w:after="0" w:line="240" w:lineRule="auto"/>
              <w:jc w:val="right"/>
              <w:rPr>
                <w:rFonts w:ascii="Arial" w:hAnsi="Arial" w:cs="Arial"/>
                <w:b/>
                <w:bCs/>
                <w:color w:val="000000"/>
                <w:sz w:val="16"/>
                <w:szCs w:val="16"/>
              </w:rPr>
            </w:pPr>
            <w:r w:rsidRPr="006077D0">
              <w:rPr>
                <w:rFonts w:ascii="Arial" w:hAnsi="Arial" w:cs="Arial"/>
                <w:b/>
                <w:bCs/>
                <w:color w:val="000000"/>
                <w:sz w:val="16"/>
                <w:szCs w:val="16"/>
              </w:rPr>
              <w:t>38.3</w:t>
            </w:r>
          </w:p>
        </w:tc>
        <w:tc>
          <w:tcPr>
            <w:tcW w:w="491" w:type="pct"/>
            <w:tcBorders>
              <w:top w:val="nil"/>
              <w:left w:val="nil"/>
              <w:bottom w:val="single" w:sz="4" w:space="0" w:color="293F5B"/>
              <w:right w:val="nil"/>
            </w:tcBorders>
            <w:shd w:val="clear" w:color="000000" w:fill="FFFFFF"/>
            <w:noWrap/>
            <w:vAlign w:val="bottom"/>
            <w:hideMark/>
          </w:tcPr>
          <w:p w14:paraId="3C131013" w14:textId="77777777" w:rsidR="006077D0" w:rsidRPr="006077D0" w:rsidRDefault="006077D0" w:rsidP="006077D0">
            <w:pPr>
              <w:spacing w:before="0" w:after="0" w:line="240" w:lineRule="auto"/>
              <w:jc w:val="right"/>
              <w:rPr>
                <w:rFonts w:ascii="Arial" w:hAnsi="Arial" w:cs="Arial"/>
                <w:b/>
                <w:bCs/>
                <w:color w:val="000000"/>
                <w:sz w:val="16"/>
                <w:szCs w:val="16"/>
              </w:rPr>
            </w:pPr>
            <w:r w:rsidRPr="006077D0">
              <w:rPr>
                <w:rFonts w:ascii="Arial" w:hAnsi="Arial" w:cs="Arial"/>
                <w:b/>
                <w:bCs/>
                <w:color w:val="000000"/>
                <w:sz w:val="16"/>
                <w:szCs w:val="16"/>
              </w:rPr>
              <w:t>20.5</w:t>
            </w:r>
          </w:p>
        </w:tc>
        <w:tc>
          <w:tcPr>
            <w:tcW w:w="491" w:type="pct"/>
            <w:tcBorders>
              <w:top w:val="nil"/>
              <w:left w:val="nil"/>
              <w:bottom w:val="single" w:sz="4" w:space="0" w:color="293F5B"/>
              <w:right w:val="nil"/>
            </w:tcBorders>
            <w:shd w:val="clear" w:color="000000" w:fill="FFFFFF"/>
            <w:noWrap/>
            <w:vAlign w:val="bottom"/>
            <w:hideMark/>
          </w:tcPr>
          <w:p w14:paraId="425C86DD" w14:textId="77777777" w:rsidR="006077D0" w:rsidRPr="006077D0" w:rsidRDefault="006077D0" w:rsidP="006077D0">
            <w:pPr>
              <w:spacing w:before="0" w:after="0" w:line="240" w:lineRule="auto"/>
              <w:jc w:val="right"/>
              <w:rPr>
                <w:rFonts w:ascii="Arial" w:hAnsi="Arial" w:cs="Arial"/>
                <w:b/>
                <w:bCs/>
                <w:color w:val="000000"/>
                <w:sz w:val="16"/>
                <w:szCs w:val="16"/>
              </w:rPr>
            </w:pPr>
            <w:r w:rsidRPr="006077D0">
              <w:rPr>
                <w:rFonts w:ascii="Arial" w:hAnsi="Arial" w:cs="Arial"/>
                <w:b/>
                <w:bCs/>
                <w:color w:val="000000"/>
                <w:sz w:val="16"/>
                <w:szCs w:val="16"/>
              </w:rPr>
              <w:t>7.7</w:t>
            </w:r>
          </w:p>
        </w:tc>
        <w:tc>
          <w:tcPr>
            <w:tcW w:w="491" w:type="pct"/>
            <w:tcBorders>
              <w:top w:val="nil"/>
              <w:left w:val="nil"/>
              <w:bottom w:val="single" w:sz="4" w:space="0" w:color="293F5B"/>
              <w:right w:val="nil"/>
            </w:tcBorders>
            <w:shd w:val="clear" w:color="000000" w:fill="FFFFFF"/>
            <w:noWrap/>
            <w:vAlign w:val="bottom"/>
            <w:hideMark/>
          </w:tcPr>
          <w:p w14:paraId="72AE9D94" w14:textId="77777777" w:rsidR="006077D0" w:rsidRPr="006077D0" w:rsidRDefault="006077D0" w:rsidP="006077D0">
            <w:pPr>
              <w:spacing w:before="0" w:after="0" w:line="240" w:lineRule="auto"/>
              <w:jc w:val="right"/>
              <w:rPr>
                <w:rFonts w:ascii="Arial" w:hAnsi="Arial" w:cs="Arial"/>
                <w:b/>
                <w:bCs/>
                <w:color w:val="000000"/>
                <w:sz w:val="16"/>
                <w:szCs w:val="16"/>
              </w:rPr>
            </w:pPr>
            <w:r w:rsidRPr="006077D0">
              <w:rPr>
                <w:rFonts w:ascii="Arial" w:hAnsi="Arial" w:cs="Arial"/>
                <w:b/>
                <w:bCs/>
                <w:color w:val="000000"/>
                <w:sz w:val="16"/>
                <w:szCs w:val="16"/>
              </w:rPr>
              <w:t>7.6</w:t>
            </w:r>
          </w:p>
        </w:tc>
        <w:tc>
          <w:tcPr>
            <w:tcW w:w="491" w:type="pct"/>
            <w:tcBorders>
              <w:top w:val="nil"/>
              <w:left w:val="nil"/>
              <w:bottom w:val="single" w:sz="4" w:space="0" w:color="293F5B"/>
              <w:right w:val="nil"/>
            </w:tcBorders>
            <w:shd w:val="clear" w:color="000000" w:fill="FFFFFF"/>
            <w:noWrap/>
            <w:vAlign w:val="bottom"/>
            <w:hideMark/>
          </w:tcPr>
          <w:p w14:paraId="2FE03A0B" w14:textId="77777777" w:rsidR="006077D0" w:rsidRPr="006077D0" w:rsidRDefault="006077D0" w:rsidP="006077D0">
            <w:pPr>
              <w:spacing w:before="0" w:after="0" w:line="240" w:lineRule="auto"/>
              <w:jc w:val="right"/>
              <w:rPr>
                <w:rFonts w:ascii="Arial" w:hAnsi="Arial" w:cs="Arial"/>
                <w:b/>
                <w:bCs/>
                <w:color w:val="000000"/>
                <w:sz w:val="16"/>
                <w:szCs w:val="16"/>
              </w:rPr>
            </w:pPr>
            <w:r w:rsidRPr="006077D0">
              <w:rPr>
                <w:rFonts w:ascii="Arial" w:hAnsi="Arial" w:cs="Arial"/>
                <w:b/>
                <w:bCs/>
                <w:color w:val="000000"/>
                <w:sz w:val="16"/>
                <w:szCs w:val="16"/>
              </w:rPr>
              <w:t>16.3</w:t>
            </w:r>
          </w:p>
        </w:tc>
        <w:tc>
          <w:tcPr>
            <w:tcW w:w="544" w:type="pct"/>
            <w:tcBorders>
              <w:top w:val="nil"/>
              <w:left w:val="nil"/>
              <w:bottom w:val="single" w:sz="4" w:space="0" w:color="293F5B"/>
              <w:right w:val="nil"/>
            </w:tcBorders>
            <w:shd w:val="clear" w:color="000000" w:fill="FFFFFF"/>
            <w:noWrap/>
            <w:vAlign w:val="bottom"/>
            <w:hideMark/>
          </w:tcPr>
          <w:p w14:paraId="481F7477" w14:textId="77777777" w:rsidR="006077D0" w:rsidRPr="006077D0" w:rsidRDefault="006077D0" w:rsidP="006077D0">
            <w:pPr>
              <w:spacing w:before="0" w:after="0" w:line="240" w:lineRule="auto"/>
              <w:jc w:val="right"/>
              <w:rPr>
                <w:rFonts w:ascii="Arial" w:hAnsi="Arial" w:cs="Arial"/>
                <w:b/>
                <w:bCs/>
                <w:color w:val="000000"/>
                <w:sz w:val="16"/>
                <w:szCs w:val="16"/>
              </w:rPr>
            </w:pPr>
            <w:r w:rsidRPr="006077D0">
              <w:rPr>
                <w:rFonts w:ascii="Arial" w:hAnsi="Arial" w:cs="Arial"/>
                <w:b/>
                <w:bCs/>
                <w:color w:val="000000"/>
                <w:sz w:val="16"/>
                <w:szCs w:val="16"/>
              </w:rPr>
              <w:t>200.0</w:t>
            </w:r>
          </w:p>
        </w:tc>
      </w:tr>
    </w:tbl>
    <w:p w14:paraId="6E2F1483" w14:textId="49DA302C" w:rsidR="00DE1DED" w:rsidRPr="004B3BAD" w:rsidRDefault="005C6A27" w:rsidP="00DE1DED">
      <w:pPr>
        <w:rPr>
          <w:lang w:eastAsia="en-US"/>
        </w:rPr>
      </w:pPr>
      <w:r>
        <w:t>Th</w:t>
      </w:r>
      <w:r w:rsidR="00DE1DED" w:rsidRPr="004B3BAD">
        <w:t>e Australian</w:t>
      </w:r>
      <w:r w:rsidR="002A744F" w:rsidRPr="004B3BAD">
        <w:t xml:space="preserve"> </w:t>
      </w:r>
      <w:r w:rsidR="00DE1DED" w:rsidRPr="004B3BAD">
        <w:t>Government is helping communities to prepare for natural disasters through the Disaster Ready Fund. The Disaster Ready Fund provides a dedicated ongoing source of funding for natural disaster resilience and risk reduction initiatives. The Australian</w:t>
      </w:r>
      <w:r w:rsidR="002A744F" w:rsidRPr="004B3BAD">
        <w:t xml:space="preserve"> </w:t>
      </w:r>
      <w:r w:rsidR="00DE1DED" w:rsidRPr="004B3BAD">
        <w:t xml:space="preserve">Government is providing $200.0 million in </w:t>
      </w:r>
      <w:r w:rsidR="002A744F">
        <w:t>2024</w:t>
      </w:r>
      <w:r w:rsidR="0010007F">
        <w:noBreakHyphen/>
      </w:r>
      <w:r w:rsidR="002A744F">
        <w:t>25</w:t>
      </w:r>
      <w:r w:rsidR="00DE1DED" w:rsidRPr="004B3BAD">
        <w:t xml:space="preserve"> under Round </w:t>
      </w:r>
      <w:r w:rsidR="002A744F">
        <w:t>2</w:t>
      </w:r>
      <w:r w:rsidR="00DE1DED" w:rsidRPr="004B3BAD">
        <w:t xml:space="preserve"> of the Disaster Ready Fund to support disaster mitigation priorities. This will fund projects that build resilience </w:t>
      </w:r>
      <w:proofErr w:type="gramStart"/>
      <w:r w:rsidR="00DE1DED" w:rsidRPr="004B3BAD">
        <w:t>to,</w:t>
      </w:r>
      <w:proofErr w:type="gramEnd"/>
      <w:r w:rsidR="00DE1DED" w:rsidRPr="004B3BAD">
        <w:t xml:space="preserve"> prepare for, or reduce the risk of, future natural hazard impacts.</w:t>
      </w:r>
    </w:p>
    <w:p w14:paraId="6AD656DD" w14:textId="5E8FB330" w:rsidR="004F06F9" w:rsidRDefault="00DE1DED" w:rsidP="00672688">
      <w:pPr>
        <w:pStyle w:val="TableHeadingcontinued"/>
        <w:rPr>
          <w:rFonts w:asciiTheme="minorHAnsi" w:eastAsiaTheme="minorHAnsi" w:hAnsiTheme="minorHAnsi" w:cstheme="minorBidi"/>
          <w:sz w:val="22"/>
          <w:szCs w:val="22"/>
          <w:lang w:eastAsia="en-US"/>
        </w:rPr>
      </w:pPr>
      <w:r w:rsidRPr="004B3BAD">
        <w:t>Environment Restoration Fun</w:t>
      </w:r>
      <w:r w:rsidR="00347A0E">
        <w:t xml:space="preserve">d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4F06F9" w:rsidRPr="004F06F9" w14:paraId="0D9D13DF" w14:textId="77777777" w:rsidTr="004F06F9">
        <w:trPr>
          <w:trHeight w:hRule="exact" w:val="225"/>
        </w:trPr>
        <w:tc>
          <w:tcPr>
            <w:tcW w:w="530" w:type="pct"/>
            <w:tcBorders>
              <w:top w:val="single" w:sz="4" w:space="0" w:color="293F5B"/>
              <w:left w:val="nil"/>
              <w:bottom w:val="nil"/>
              <w:right w:val="nil"/>
            </w:tcBorders>
            <w:shd w:val="clear" w:color="000000" w:fill="FFFFFF"/>
            <w:noWrap/>
            <w:vAlign w:val="bottom"/>
            <w:hideMark/>
          </w:tcPr>
          <w:p w14:paraId="01F23B27" w14:textId="427A59DD" w:rsidR="004F06F9" w:rsidRPr="004F06F9" w:rsidRDefault="004F06F9" w:rsidP="004F06F9">
            <w:pPr>
              <w:spacing w:before="0" w:after="0" w:line="240" w:lineRule="auto"/>
              <w:rPr>
                <w:rFonts w:ascii="Arial" w:hAnsi="Arial" w:cs="Arial"/>
                <w:color w:val="000000"/>
                <w:sz w:val="16"/>
                <w:szCs w:val="16"/>
              </w:rPr>
            </w:pPr>
            <w:r w:rsidRPr="004F06F9">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44D408E1" w14:textId="77777777" w:rsidR="004F06F9" w:rsidRPr="004F06F9" w:rsidRDefault="004F06F9" w:rsidP="004F06F9">
            <w:pPr>
              <w:spacing w:before="0" w:after="0" w:line="240" w:lineRule="auto"/>
              <w:jc w:val="right"/>
              <w:rPr>
                <w:rFonts w:ascii="Arial" w:hAnsi="Arial" w:cs="Arial"/>
                <w:color w:val="000000"/>
                <w:sz w:val="16"/>
                <w:szCs w:val="16"/>
              </w:rPr>
            </w:pPr>
            <w:r w:rsidRPr="004F06F9">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1565850C" w14:textId="77777777" w:rsidR="004F06F9" w:rsidRPr="004F06F9" w:rsidRDefault="004F06F9" w:rsidP="004F06F9">
            <w:pPr>
              <w:spacing w:before="0" w:after="0" w:line="240" w:lineRule="auto"/>
              <w:jc w:val="right"/>
              <w:rPr>
                <w:rFonts w:ascii="Arial" w:hAnsi="Arial" w:cs="Arial"/>
                <w:color w:val="000000"/>
                <w:sz w:val="16"/>
                <w:szCs w:val="16"/>
              </w:rPr>
            </w:pPr>
            <w:r w:rsidRPr="004F06F9">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72ADD7A7" w14:textId="77777777" w:rsidR="004F06F9" w:rsidRPr="004F06F9" w:rsidRDefault="004F06F9" w:rsidP="004F06F9">
            <w:pPr>
              <w:spacing w:before="0" w:after="0" w:line="240" w:lineRule="auto"/>
              <w:jc w:val="right"/>
              <w:rPr>
                <w:rFonts w:ascii="Arial" w:hAnsi="Arial" w:cs="Arial"/>
                <w:color w:val="000000"/>
                <w:sz w:val="16"/>
                <w:szCs w:val="16"/>
              </w:rPr>
            </w:pPr>
            <w:r w:rsidRPr="004F06F9">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123707A6" w14:textId="77777777" w:rsidR="004F06F9" w:rsidRPr="004F06F9" w:rsidRDefault="004F06F9" w:rsidP="004F06F9">
            <w:pPr>
              <w:spacing w:before="0" w:after="0" w:line="240" w:lineRule="auto"/>
              <w:jc w:val="right"/>
              <w:rPr>
                <w:rFonts w:ascii="Arial" w:hAnsi="Arial" w:cs="Arial"/>
                <w:color w:val="000000"/>
                <w:sz w:val="16"/>
                <w:szCs w:val="16"/>
              </w:rPr>
            </w:pPr>
            <w:r w:rsidRPr="004F06F9">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642D2705" w14:textId="77777777" w:rsidR="004F06F9" w:rsidRPr="004F06F9" w:rsidRDefault="004F06F9" w:rsidP="004F06F9">
            <w:pPr>
              <w:spacing w:before="0" w:after="0" w:line="240" w:lineRule="auto"/>
              <w:jc w:val="right"/>
              <w:rPr>
                <w:rFonts w:ascii="Arial" w:hAnsi="Arial" w:cs="Arial"/>
                <w:color w:val="000000"/>
                <w:sz w:val="16"/>
                <w:szCs w:val="16"/>
              </w:rPr>
            </w:pPr>
            <w:r w:rsidRPr="004F06F9">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333EE21A" w14:textId="77777777" w:rsidR="004F06F9" w:rsidRPr="004F06F9" w:rsidRDefault="004F06F9" w:rsidP="004F06F9">
            <w:pPr>
              <w:spacing w:before="0" w:after="0" w:line="240" w:lineRule="auto"/>
              <w:jc w:val="right"/>
              <w:rPr>
                <w:rFonts w:ascii="Arial" w:hAnsi="Arial" w:cs="Arial"/>
                <w:color w:val="000000"/>
                <w:sz w:val="16"/>
                <w:szCs w:val="16"/>
              </w:rPr>
            </w:pPr>
            <w:r w:rsidRPr="004F06F9">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0E74DFE2" w14:textId="77777777" w:rsidR="004F06F9" w:rsidRPr="004F06F9" w:rsidRDefault="004F06F9" w:rsidP="004F06F9">
            <w:pPr>
              <w:spacing w:before="0" w:after="0" w:line="240" w:lineRule="auto"/>
              <w:jc w:val="right"/>
              <w:rPr>
                <w:rFonts w:ascii="Arial" w:hAnsi="Arial" w:cs="Arial"/>
                <w:color w:val="000000"/>
                <w:sz w:val="16"/>
                <w:szCs w:val="16"/>
              </w:rPr>
            </w:pPr>
            <w:r w:rsidRPr="004F06F9">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34BD8BD0" w14:textId="77777777" w:rsidR="004F06F9" w:rsidRPr="004F06F9" w:rsidRDefault="004F06F9" w:rsidP="004F06F9">
            <w:pPr>
              <w:spacing w:before="0" w:after="0" w:line="240" w:lineRule="auto"/>
              <w:jc w:val="right"/>
              <w:rPr>
                <w:rFonts w:ascii="Arial" w:hAnsi="Arial" w:cs="Arial"/>
                <w:color w:val="000000"/>
                <w:sz w:val="16"/>
                <w:szCs w:val="16"/>
              </w:rPr>
            </w:pPr>
            <w:r w:rsidRPr="004F06F9">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66A97291" w14:textId="77777777" w:rsidR="004F06F9" w:rsidRPr="004F06F9" w:rsidRDefault="004F06F9" w:rsidP="004F06F9">
            <w:pPr>
              <w:spacing w:before="0" w:after="0" w:line="240" w:lineRule="auto"/>
              <w:jc w:val="right"/>
              <w:rPr>
                <w:rFonts w:ascii="Arial" w:hAnsi="Arial" w:cs="Arial"/>
                <w:color w:val="000000"/>
                <w:sz w:val="16"/>
                <w:szCs w:val="16"/>
              </w:rPr>
            </w:pPr>
            <w:r w:rsidRPr="004F06F9">
              <w:rPr>
                <w:rFonts w:ascii="Arial" w:hAnsi="Arial" w:cs="Arial"/>
                <w:color w:val="000000"/>
                <w:sz w:val="16"/>
                <w:szCs w:val="16"/>
              </w:rPr>
              <w:t>Total</w:t>
            </w:r>
          </w:p>
        </w:tc>
      </w:tr>
      <w:tr w:rsidR="004F06F9" w:rsidRPr="004F06F9" w14:paraId="43E6400E" w14:textId="77777777" w:rsidTr="004F06F9">
        <w:trPr>
          <w:trHeight w:hRule="exact" w:val="225"/>
        </w:trPr>
        <w:tc>
          <w:tcPr>
            <w:tcW w:w="530" w:type="pct"/>
            <w:tcBorders>
              <w:top w:val="nil"/>
              <w:left w:val="nil"/>
              <w:bottom w:val="nil"/>
              <w:right w:val="nil"/>
            </w:tcBorders>
            <w:shd w:val="clear" w:color="000000" w:fill="FFFFFF"/>
            <w:noWrap/>
            <w:vAlign w:val="bottom"/>
            <w:hideMark/>
          </w:tcPr>
          <w:p w14:paraId="5E101AC4" w14:textId="483CB4AB" w:rsidR="004F06F9" w:rsidRPr="004F06F9" w:rsidRDefault="004F06F9" w:rsidP="004F06F9">
            <w:pPr>
              <w:spacing w:before="0" w:after="0" w:line="240" w:lineRule="auto"/>
              <w:rPr>
                <w:rFonts w:ascii="Arial" w:hAnsi="Arial" w:cs="Arial"/>
                <w:color w:val="000000"/>
                <w:sz w:val="16"/>
                <w:szCs w:val="16"/>
              </w:rPr>
            </w:pPr>
            <w:r w:rsidRPr="004F06F9">
              <w:rPr>
                <w:rFonts w:ascii="Arial" w:hAnsi="Arial" w:cs="Arial"/>
                <w:color w:val="000000"/>
                <w:sz w:val="16"/>
                <w:szCs w:val="16"/>
              </w:rPr>
              <w:t>2024</w:t>
            </w:r>
            <w:r w:rsidR="0010007F">
              <w:rPr>
                <w:rFonts w:ascii="Arial" w:hAnsi="Arial" w:cs="Arial"/>
                <w:color w:val="000000"/>
                <w:sz w:val="16"/>
                <w:szCs w:val="16"/>
              </w:rPr>
              <w:noBreakHyphen/>
            </w:r>
            <w:r w:rsidRPr="004F06F9">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2ADFB95B" w14:textId="5BEBE381"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63D69DF7" w14:textId="77777777" w:rsidR="004F06F9" w:rsidRPr="004F06F9" w:rsidRDefault="004F06F9" w:rsidP="004F06F9">
            <w:pPr>
              <w:spacing w:before="0" w:after="0" w:line="240" w:lineRule="auto"/>
              <w:jc w:val="right"/>
              <w:rPr>
                <w:rFonts w:ascii="Arial" w:hAnsi="Arial" w:cs="Arial"/>
                <w:color w:val="000000"/>
                <w:sz w:val="16"/>
                <w:szCs w:val="16"/>
              </w:rPr>
            </w:pPr>
            <w:r w:rsidRPr="004F06F9">
              <w:rPr>
                <w:rFonts w:ascii="Arial" w:hAnsi="Arial" w:cs="Arial"/>
                <w:color w:val="000000"/>
                <w:sz w:val="16"/>
                <w:szCs w:val="16"/>
              </w:rPr>
              <w:t>0.8</w:t>
            </w:r>
          </w:p>
        </w:tc>
        <w:tc>
          <w:tcPr>
            <w:tcW w:w="491" w:type="pct"/>
            <w:tcBorders>
              <w:top w:val="single" w:sz="4" w:space="0" w:color="293F5B"/>
              <w:left w:val="nil"/>
              <w:bottom w:val="nil"/>
              <w:right w:val="nil"/>
            </w:tcBorders>
            <w:shd w:val="clear" w:color="000000" w:fill="FFFFFF"/>
            <w:noWrap/>
            <w:vAlign w:val="bottom"/>
            <w:hideMark/>
          </w:tcPr>
          <w:p w14:paraId="3B76F8A1" w14:textId="0383AE79"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E2D018B" w14:textId="6DC90CEE"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FA10F27" w14:textId="5501F069"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60CF4D51" w14:textId="4670BFFD"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BD609E6" w14:textId="6E823090"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D467E7E" w14:textId="138DF47C"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046F7B9F" w14:textId="77777777" w:rsidR="004F06F9" w:rsidRPr="004F06F9" w:rsidRDefault="004F06F9" w:rsidP="004F06F9">
            <w:pPr>
              <w:spacing w:before="0" w:after="0" w:line="240" w:lineRule="auto"/>
              <w:jc w:val="right"/>
              <w:rPr>
                <w:rFonts w:ascii="Arial" w:hAnsi="Arial" w:cs="Arial"/>
                <w:color w:val="000000"/>
                <w:sz w:val="16"/>
                <w:szCs w:val="16"/>
              </w:rPr>
            </w:pPr>
            <w:r w:rsidRPr="004F06F9">
              <w:rPr>
                <w:rFonts w:ascii="Arial" w:hAnsi="Arial" w:cs="Arial"/>
                <w:color w:val="000000"/>
                <w:sz w:val="16"/>
                <w:szCs w:val="16"/>
              </w:rPr>
              <w:t>0.8</w:t>
            </w:r>
          </w:p>
        </w:tc>
      </w:tr>
      <w:tr w:rsidR="004F06F9" w:rsidRPr="004F06F9" w14:paraId="0C2EBDBC" w14:textId="77777777" w:rsidTr="004F06F9">
        <w:trPr>
          <w:trHeight w:hRule="exact" w:val="225"/>
        </w:trPr>
        <w:tc>
          <w:tcPr>
            <w:tcW w:w="530" w:type="pct"/>
            <w:tcBorders>
              <w:top w:val="nil"/>
              <w:left w:val="nil"/>
              <w:bottom w:val="nil"/>
              <w:right w:val="nil"/>
            </w:tcBorders>
            <w:shd w:val="clear" w:color="000000" w:fill="E6F2FF"/>
            <w:noWrap/>
            <w:vAlign w:val="bottom"/>
            <w:hideMark/>
          </w:tcPr>
          <w:p w14:paraId="733422E3" w14:textId="47E8E960" w:rsidR="004F06F9" w:rsidRPr="004F06F9" w:rsidRDefault="004F06F9" w:rsidP="004F06F9">
            <w:pPr>
              <w:spacing w:before="0" w:after="0" w:line="240" w:lineRule="auto"/>
              <w:rPr>
                <w:rFonts w:ascii="Arial" w:hAnsi="Arial" w:cs="Arial"/>
                <w:color w:val="000000"/>
                <w:sz w:val="16"/>
                <w:szCs w:val="16"/>
              </w:rPr>
            </w:pPr>
            <w:r w:rsidRPr="004F06F9">
              <w:rPr>
                <w:rFonts w:ascii="Arial" w:hAnsi="Arial" w:cs="Arial"/>
                <w:color w:val="000000"/>
                <w:sz w:val="16"/>
                <w:szCs w:val="16"/>
              </w:rPr>
              <w:t>2025</w:t>
            </w:r>
            <w:r w:rsidR="0010007F">
              <w:rPr>
                <w:rFonts w:ascii="Arial" w:hAnsi="Arial" w:cs="Arial"/>
                <w:color w:val="000000"/>
                <w:sz w:val="16"/>
                <w:szCs w:val="16"/>
              </w:rPr>
              <w:noBreakHyphen/>
            </w:r>
            <w:r w:rsidRPr="004F06F9">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322B5B72" w14:textId="4D4DE7C8"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45FFD5B" w14:textId="40C1D0AD"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18756D7" w14:textId="666F61B3"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01B3439" w14:textId="5A03FC99"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EAF3870" w14:textId="65FE5AFD"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314F056" w14:textId="69F57AD8"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554F04E" w14:textId="09768FA2"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693AABD" w14:textId="2470E131"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1A09FCAA" w14:textId="197BD624"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F06F9" w:rsidRPr="004F06F9" w14:paraId="6BABF098" w14:textId="77777777" w:rsidTr="004F06F9">
        <w:trPr>
          <w:trHeight w:hRule="exact" w:val="225"/>
        </w:trPr>
        <w:tc>
          <w:tcPr>
            <w:tcW w:w="530" w:type="pct"/>
            <w:tcBorders>
              <w:top w:val="nil"/>
              <w:left w:val="nil"/>
              <w:bottom w:val="nil"/>
              <w:right w:val="nil"/>
            </w:tcBorders>
            <w:shd w:val="clear" w:color="000000" w:fill="FFFFFF"/>
            <w:noWrap/>
            <w:vAlign w:val="bottom"/>
            <w:hideMark/>
          </w:tcPr>
          <w:p w14:paraId="78317CB5" w14:textId="3ED2E58A" w:rsidR="004F06F9" w:rsidRPr="004F06F9" w:rsidRDefault="004F06F9" w:rsidP="004F06F9">
            <w:pPr>
              <w:spacing w:before="0" w:after="0" w:line="240" w:lineRule="auto"/>
              <w:rPr>
                <w:rFonts w:ascii="Arial" w:hAnsi="Arial" w:cs="Arial"/>
                <w:color w:val="000000"/>
                <w:sz w:val="16"/>
                <w:szCs w:val="16"/>
              </w:rPr>
            </w:pPr>
            <w:r w:rsidRPr="004F06F9">
              <w:rPr>
                <w:rFonts w:ascii="Arial" w:hAnsi="Arial" w:cs="Arial"/>
                <w:color w:val="000000"/>
                <w:sz w:val="16"/>
                <w:szCs w:val="16"/>
              </w:rPr>
              <w:t>2026</w:t>
            </w:r>
            <w:r w:rsidR="0010007F">
              <w:rPr>
                <w:rFonts w:ascii="Arial" w:hAnsi="Arial" w:cs="Arial"/>
                <w:color w:val="000000"/>
                <w:sz w:val="16"/>
                <w:szCs w:val="16"/>
              </w:rPr>
              <w:noBreakHyphen/>
            </w:r>
            <w:r w:rsidRPr="004F06F9">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D8A1A6D" w14:textId="3BBCBD65"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6248603" w14:textId="52BA927F"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23606B1" w14:textId="5A9304ED"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DAB99D3" w14:textId="5530DC6D"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B393893" w14:textId="4E8523C1"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D3C423C" w14:textId="64B97B01"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C5C1AD" w14:textId="3AB0B1AD"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CA3E76F" w14:textId="279D0B4C"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6F26225" w14:textId="4EC72718"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F06F9" w:rsidRPr="004F06F9" w14:paraId="7178E798" w14:textId="77777777" w:rsidTr="004F06F9">
        <w:trPr>
          <w:trHeight w:hRule="exact" w:val="225"/>
        </w:trPr>
        <w:tc>
          <w:tcPr>
            <w:tcW w:w="530" w:type="pct"/>
            <w:tcBorders>
              <w:top w:val="nil"/>
              <w:left w:val="nil"/>
              <w:bottom w:val="nil"/>
              <w:right w:val="nil"/>
            </w:tcBorders>
            <w:shd w:val="clear" w:color="000000" w:fill="FFFFFF"/>
            <w:noWrap/>
            <w:vAlign w:val="bottom"/>
            <w:hideMark/>
          </w:tcPr>
          <w:p w14:paraId="3E39D82D" w14:textId="49339E4F" w:rsidR="004F06F9" w:rsidRPr="004F06F9" w:rsidRDefault="004F06F9" w:rsidP="004F06F9">
            <w:pPr>
              <w:spacing w:before="0" w:after="0" w:line="240" w:lineRule="auto"/>
              <w:rPr>
                <w:rFonts w:ascii="Arial" w:hAnsi="Arial" w:cs="Arial"/>
                <w:color w:val="000000"/>
                <w:sz w:val="16"/>
                <w:szCs w:val="16"/>
              </w:rPr>
            </w:pPr>
            <w:r w:rsidRPr="004F06F9">
              <w:rPr>
                <w:rFonts w:ascii="Arial" w:hAnsi="Arial" w:cs="Arial"/>
                <w:color w:val="000000"/>
                <w:sz w:val="16"/>
                <w:szCs w:val="16"/>
              </w:rPr>
              <w:t>2027</w:t>
            </w:r>
            <w:r w:rsidR="0010007F">
              <w:rPr>
                <w:rFonts w:ascii="Arial" w:hAnsi="Arial" w:cs="Arial"/>
                <w:color w:val="000000"/>
                <w:sz w:val="16"/>
                <w:szCs w:val="16"/>
              </w:rPr>
              <w:noBreakHyphen/>
            </w:r>
            <w:r w:rsidRPr="004F06F9">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4C2711FC" w14:textId="5C4D0754"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1E9D002" w14:textId="121EF810"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1DD9FF0" w14:textId="491F296C"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E4D9168" w14:textId="4B84E322"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0D006BE" w14:textId="440A7375"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79F7733" w14:textId="5FFC1CC1"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BACA0A5" w14:textId="65E7FC5E"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89B877F" w14:textId="0FC97D57"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1A9FDC4" w14:textId="3FDA2841"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F06F9" w:rsidRPr="004F06F9" w14:paraId="2BAF9DD3" w14:textId="77777777" w:rsidTr="004F06F9">
        <w:trPr>
          <w:trHeight w:hRule="exact" w:val="225"/>
        </w:trPr>
        <w:tc>
          <w:tcPr>
            <w:tcW w:w="530" w:type="pct"/>
            <w:tcBorders>
              <w:top w:val="nil"/>
              <w:left w:val="nil"/>
              <w:bottom w:val="nil"/>
              <w:right w:val="nil"/>
            </w:tcBorders>
            <w:shd w:val="clear" w:color="000000" w:fill="FFFFFF"/>
            <w:noWrap/>
            <w:vAlign w:val="bottom"/>
            <w:hideMark/>
          </w:tcPr>
          <w:p w14:paraId="4659B68B" w14:textId="2F47218D" w:rsidR="004F06F9" w:rsidRPr="004F06F9" w:rsidRDefault="004F06F9" w:rsidP="004F06F9">
            <w:pPr>
              <w:spacing w:before="0" w:after="0" w:line="240" w:lineRule="auto"/>
              <w:rPr>
                <w:rFonts w:ascii="Arial" w:hAnsi="Arial" w:cs="Arial"/>
                <w:color w:val="000000"/>
                <w:sz w:val="16"/>
                <w:szCs w:val="16"/>
              </w:rPr>
            </w:pPr>
            <w:r w:rsidRPr="004F06F9">
              <w:rPr>
                <w:rFonts w:ascii="Arial" w:hAnsi="Arial" w:cs="Arial"/>
                <w:color w:val="000000"/>
                <w:sz w:val="16"/>
                <w:szCs w:val="16"/>
              </w:rPr>
              <w:t>2028</w:t>
            </w:r>
            <w:r w:rsidR="0010007F">
              <w:rPr>
                <w:rFonts w:ascii="Arial" w:hAnsi="Arial" w:cs="Arial"/>
                <w:color w:val="000000"/>
                <w:sz w:val="16"/>
                <w:szCs w:val="16"/>
              </w:rPr>
              <w:noBreakHyphen/>
            </w:r>
            <w:r w:rsidRPr="004F06F9">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7ABCCF54" w14:textId="56DEF331"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86ACBBE" w14:textId="422477E4"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417062C" w14:textId="0C183E8C"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254B122" w14:textId="192436BC"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61C3599" w14:textId="1D5494C7"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3411D07" w14:textId="50DC5EE6"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403657D" w14:textId="313177C5"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1596557" w14:textId="51CC8EB7"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0D91C141" w14:textId="2F8BEDA1" w:rsidR="004F06F9" w:rsidRPr="004F06F9" w:rsidRDefault="0010007F" w:rsidP="004F06F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F06F9" w:rsidRPr="004F06F9" w14:paraId="0243D661" w14:textId="77777777" w:rsidTr="004F06F9">
        <w:trPr>
          <w:trHeight w:hRule="exact" w:val="225"/>
        </w:trPr>
        <w:tc>
          <w:tcPr>
            <w:tcW w:w="530" w:type="pct"/>
            <w:tcBorders>
              <w:top w:val="nil"/>
              <w:left w:val="nil"/>
              <w:bottom w:val="single" w:sz="4" w:space="0" w:color="293F5B"/>
              <w:right w:val="nil"/>
            </w:tcBorders>
            <w:shd w:val="clear" w:color="000000" w:fill="FFFFFF"/>
            <w:noWrap/>
            <w:vAlign w:val="bottom"/>
            <w:hideMark/>
          </w:tcPr>
          <w:p w14:paraId="0B467EDF" w14:textId="77777777" w:rsidR="004F06F9" w:rsidRPr="004F06F9" w:rsidRDefault="004F06F9" w:rsidP="004F06F9">
            <w:pPr>
              <w:spacing w:before="0" w:after="0" w:line="240" w:lineRule="auto"/>
              <w:rPr>
                <w:rFonts w:ascii="Arial" w:hAnsi="Arial" w:cs="Arial"/>
                <w:b/>
                <w:bCs/>
                <w:color w:val="000000"/>
                <w:sz w:val="16"/>
                <w:szCs w:val="16"/>
              </w:rPr>
            </w:pPr>
            <w:r w:rsidRPr="004F06F9">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2A7DF4F9" w14:textId="26280997" w:rsidR="004F06F9" w:rsidRPr="004F06F9" w:rsidRDefault="0010007F" w:rsidP="004F06F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D2BC4A1" w14:textId="77777777" w:rsidR="004F06F9" w:rsidRPr="004F06F9" w:rsidRDefault="004F06F9" w:rsidP="004F06F9">
            <w:pPr>
              <w:spacing w:before="0" w:after="0" w:line="240" w:lineRule="auto"/>
              <w:jc w:val="right"/>
              <w:rPr>
                <w:rFonts w:ascii="Arial" w:hAnsi="Arial" w:cs="Arial"/>
                <w:b/>
                <w:bCs/>
                <w:color w:val="000000"/>
                <w:sz w:val="16"/>
                <w:szCs w:val="16"/>
              </w:rPr>
            </w:pPr>
            <w:r w:rsidRPr="004F06F9">
              <w:rPr>
                <w:rFonts w:ascii="Arial" w:hAnsi="Arial" w:cs="Arial"/>
                <w:b/>
                <w:bCs/>
                <w:color w:val="000000"/>
                <w:sz w:val="16"/>
                <w:szCs w:val="16"/>
              </w:rPr>
              <w:t>0.8</w:t>
            </w:r>
          </w:p>
        </w:tc>
        <w:tc>
          <w:tcPr>
            <w:tcW w:w="491" w:type="pct"/>
            <w:tcBorders>
              <w:top w:val="nil"/>
              <w:left w:val="nil"/>
              <w:bottom w:val="single" w:sz="4" w:space="0" w:color="293F5B"/>
              <w:right w:val="nil"/>
            </w:tcBorders>
            <w:shd w:val="clear" w:color="000000" w:fill="FFFFFF"/>
            <w:noWrap/>
            <w:vAlign w:val="bottom"/>
            <w:hideMark/>
          </w:tcPr>
          <w:p w14:paraId="53233BF7" w14:textId="69049FFF" w:rsidR="004F06F9" w:rsidRPr="004F06F9" w:rsidRDefault="0010007F" w:rsidP="004F06F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9C046A7" w14:textId="717AF80A" w:rsidR="004F06F9" w:rsidRPr="004F06F9" w:rsidRDefault="0010007F" w:rsidP="004F06F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06338EE" w14:textId="158A81E2" w:rsidR="004F06F9" w:rsidRPr="004F06F9" w:rsidRDefault="0010007F" w:rsidP="004F06F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98BC824" w14:textId="7DA58474" w:rsidR="004F06F9" w:rsidRPr="004F06F9" w:rsidRDefault="0010007F" w:rsidP="004F06F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28A0A6F" w14:textId="51D74FAC" w:rsidR="004F06F9" w:rsidRPr="004F06F9" w:rsidRDefault="0010007F" w:rsidP="004F06F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4BF19BD" w14:textId="4C186B4D" w:rsidR="004F06F9" w:rsidRPr="004F06F9" w:rsidRDefault="0010007F" w:rsidP="004F06F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624B6A8F" w14:textId="77777777" w:rsidR="004F06F9" w:rsidRPr="004F06F9" w:rsidRDefault="004F06F9" w:rsidP="004F06F9">
            <w:pPr>
              <w:spacing w:before="0" w:after="0" w:line="240" w:lineRule="auto"/>
              <w:jc w:val="right"/>
              <w:rPr>
                <w:rFonts w:ascii="Arial" w:hAnsi="Arial" w:cs="Arial"/>
                <w:b/>
                <w:bCs/>
                <w:color w:val="000000"/>
                <w:sz w:val="16"/>
                <w:szCs w:val="16"/>
              </w:rPr>
            </w:pPr>
            <w:r w:rsidRPr="004F06F9">
              <w:rPr>
                <w:rFonts w:ascii="Arial" w:hAnsi="Arial" w:cs="Arial"/>
                <w:b/>
                <w:bCs/>
                <w:color w:val="000000"/>
                <w:sz w:val="16"/>
                <w:szCs w:val="16"/>
              </w:rPr>
              <w:t>0.8</w:t>
            </w:r>
          </w:p>
        </w:tc>
      </w:tr>
    </w:tbl>
    <w:p w14:paraId="32A97BA1" w14:textId="3B4EF166" w:rsidR="00A83B02" w:rsidRDefault="00DE1DED" w:rsidP="00A60A61">
      <w:pPr>
        <w:rPr>
          <w:rFonts w:ascii="Arial" w:hAnsi="Arial"/>
          <w:b/>
          <w:sz w:val="20"/>
        </w:rPr>
      </w:pPr>
      <w:r w:rsidRPr="004B3BAD">
        <w:t>The Australian</w:t>
      </w:r>
      <w:r w:rsidR="00A60A61">
        <w:t> </w:t>
      </w:r>
      <w:r w:rsidRPr="004B3BAD">
        <w:t>Government is providing funding to improve water quality and manage erosion in coasts and waterways, support the recovery and recycling of waste, and protect threatened species and their habitats</w:t>
      </w:r>
      <w:r w:rsidRPr="004B3BAD">
        <w:rPr>
          <w:rFonts w:eastAsiaTheme="minorHAnsi"/>
        </w:rPr>
        <w:t>.</w:t>
      </w:r>
    </w:p>
    <w:p w14:paraId="24576A8C" w14:textId="0356FDB0" w:rsidR="005170D8" w:rsidRDefault="00DE1DED" w:rsidP="00672688">
      <w:pPr>
        <w:pStyle w:val="TableHeadingcontinued"/>
        <w:rPr>
          <w:rFonts w:asciiTheme="minorHAnsi" w:eastAsiaTheme="minorHAnsi" w:hAnsiTheme="minorHAnsi" w:cstheme="minorBidi"/>
          <w:sz w:val="22"/>
          <w:szCs w:val="22"/>
          <w:lang w:eastAsia="en-US"/>
        </w:rPr>
      </w:pPr>
      <w:r w:rsidRPr="004B3BAD">
        <w:t>Environmental management of the former Rum Jungle Mine sit</w:t>
      </w:r>
      <w:r w:rsidR="00053953">
        <w:t>e</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5170D8" w:rsidRPr="005170D8" w14:paraId="5C22120C" w14:textId="77777777" w:rsidTr="005170D8">
        <w:trPr>
          <w:trHeight w:hRule="exact" w:val="225"/>
        </w:trPr>
        <w:tc>
          <w:tcPr>
            <w:tcW w:w="530" w:type="pct"/>
            <w:tcBorders>
              <w:top w:val="single" w:sz="4" w:space="0" w:color="293F5B"/>
              <w:left w:val="nil"/>
              <w:bottom w:val="nil"/>
              <w:right w:val="nil"/>
            </w:tcBorders>
            <w:shd w:val="clear" w:color="000000" w:fill="FFFFFF"/>
            <w:noWrap/>
            <w:vAlign w:val="bottom"/>
            <w:hideMark/>
          </w:tcPr>
          <w:p w14:paraId="1564E701" w14:textId="6D4C54A0" w:rsidR="005170D8" w:rsidRPr="005170D8" w:rsidRDefault="005170D8" w:rsidP="005170D8">
            <w:pPr>
              <w:spacing w:before="0" w:after="0" w:line="240" w:lineRule="auto"/>
              <w:rPr>
                <w:rFonts w:ascii="Arial" w:hAnsi="Arial" w:cs="Arial"/>
                <w:color w:val="000000"/>
                <w:sz w:val="16"/>
                <w:szCs w:val="16"/>
              </w:rPr>
            </w:pPr>
            <w:r w:rsidRPr="005170D8">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5AFED865" w14:textId="77777777" w:rsidR="005170D8" w:rsidRPr="005170D8" w:rsidRDefault="005170D8" w:rsidP="005170D8">
            <w:pPr>
              <w:spacing w:before="0" w:after="0" w:line="240" w:lineRule="auto"/>
              <w:jc w:val="right"/>
              <w:rPr>
                <w:rFonts w:ascii="Arial" w:hAnsi="Arial" w:cs="Arial"/>
                <w:color w:val="000000"/>
                <w:sz w:val="16"/>
                <w:szCs w:val="16"/>
              </w:rPr>
            </w:pPr>
            <w:r w:rsidRPr="005170D8">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7DC07C05" w14:textId="77777777" w:rsidR="005170D8" w:rsidRPr="005170D8" w:rsidRDefault="005170D8" w:rsidP="005170D8">
            <w:pPr>
              <w:spacing w:before="0" w:after="0" w:line="240" w:lineRule="auto"/>
              <w:jc w:val="right"/>
              <w:rPr>
                <w:rFonts w:ascii="Arial" w:hAnsi="Arial" w:cs="Arial"/>
                <w:color w:val="000000"/>
                <w:sz w:val="16"/>
                <w:szCs w:val="16"/>
              </w:rPr>
            </w:pPr>
            <w:r w:rsidRPr="005170D8">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5C62CA25" w14:textId="77777777" w:rsidR="005170D8" w:rsidRPr="005170D8" w:rsidRDefault="005170D8" w:rsidP="005170D8">
            <w:pPr>
              <w:spacing w:before="0" w:after="0" w:line="240" w:lineRule="auto"/>
              <w:jc w:val="right"/>
              <w:rPr>
                <w:rFonts w:ascii="Arial" w:hAnsi="Arial" w:cs="Arial"/>
                <w:color w:val="000000"/>
                <w:sz w:val="16"/>
                <w:szCs w:val="16"/>
              </w:rPr>
            </w:pPr>
            <w:r w:rsidRPr="005170D8">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54F1D0DF" w14:textId="77777777" w:rsidR="005170D8" w:rsidRPr="005170D8" w:rsidRDefault="005170D8" w:rsidP="005170D8">
            <w:pPr>
              <w:spacing w:before="0" w:after="0" w:line="240" w:lineRule="auto"/>
              <w:jc w:val="right"/>
              <w:rPr>
                <w:rFonts w:ascii="Arial" w:hAnsi="Arial" w:cs="Arial"/>
                <w:color w:val="000000"/>
                <w:sz w:val="16"/>
                <w:szCs w:val="16"/>
              </w:rPr>
            </w:pPr>
            <w:r w:rsidRPr="005170D8">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5BE6D646" w14:textId="77777777" w:rsidR="005170D8" w:rsidRPr="005170D8" w:rsidRDefault="005170D8" w:rsidP="005170D8">
            <w:pPr>
              <w:spacing w:before="0" w:after="0" w:line="240" w:lineRule="auto"/>
              <w:jc w:val="right"/>
              <w:rPr>
                <w:rFonts w:ascii="Arial" w:hAnsi="Arial" w:cs="Arial"/>
                <w:color w:val="000000"/>
                <w:sz w:val="16"/>
                <w:szCs w:val="16"/>
              </w:rPr>
            </w:pPr>
            <w:r w:rsidRPr="005170D8">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41B71E69" w14:textId="77777777" w:rsidR="005170D8" w:rsidRPr="005170D8" w:rsidRDefault="005170D8" w:rsidP="005170D8">
            <w:pPr>
              <w:spacing w:before="0" w:after="0" w:line="240" w:lineRule="auto"/>
              <w:jc w:val="right"/>
              <w:rPr>
                <w:rFonts w:ascii="Arial" w:hAnsi="Arial" w:cs="Arial"/>
                <w:color w:val="000000"/>
                <w:sz w:val="16"/>
                <w:szCs w:val="16"/>
              </w:rPr>
            </w:pPr>
            <w:r w:rsidRPr="005170D8">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291679F6" w14:textId="77777777" w:rsidR="005170D8" w:rsidRPr="005170D8" w:rsidRDefault="005170D8" w:rsidP="005170D8">
            <w:pPr>
              <w:spacing w:before="0" w:after="0" w:line="240" w:lineRule="auto"/>
              <w:jc w:val="right"/>
              <w:rPr>
                <w:rFonts w:ascii="Arial" w:hAnsi="Arial" w:cs="Arial"/>
                <w:color w:val="000000"/>
                <w:sz w:val="16"/>
                <w:szCs w:val="16"/>
              </w:rPr>
            </w:pPr>
            <w:r w:rsidRPr="005170D8">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5E51A7B6" w14:textId="77777777" w:rsidR="005170D8" w:rsidRPr="005170D8" w:rsidRDefault="005170D8" w:rsidP="005170D8">
            <w:pPr>
              <w:spacing w:before="0" w:after="0" w:line="240" w:lineRule="auto"/>
              <w:jc w:val="right"/>
              <w:rPr>
                <w:rFonts w:ascii="Arial" w:hAnsi="Arial" w:cs="Arial"/>
                <w:color w:val="000000"/>
                <w:sz w:val="16"/>
                <w:szCs w:val="16"/>
              </w:rPr>
            </w:pPr>
            <w:r w:rsidRPr="005170D8">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7D9BC6AF" w14:textId="77777777" w:rsidR="005170D8" w:rsidRPr="005170D8" w:rsidRDefault="005170D8" w:rsidP="005170D8">
            <w:pPr>
              <w:spacing w:before="0" w:after="0" w:line="240" w:lineRule="auto"/>
              <w:jc w:val="right"/>
              <w:rPr>
                <w:rFonts w:ascii="Arial" w:hAnsi="Arial" w:cs="Arial"/>
                <w:color w:val="000000"/>
                <w:sz w:val="16"/>
                <w:szCs w:val="16"/>
              </w:rPr>
            </w:pPr>
            <w:r w:rsidRPr="005170D8">
              <w:rPr>
                <w:rFonts w:ascii="Arial" w:hAnsi="Arial" w:cs="Arial"/>
                <w:color w:val="000000"/>
                <w:sz w:val="16"/>
                <w:szCs w:val="16"/>
              </w:rPr>
              <w:t>Total</w:t>
            </w:r>
          </w:p>
        </w:tc>
      </w:tr>
      <w:tr w:rsidR="005170D8" w:rsidRPr="005170D8" w14:paraId="1D74A31D" w14:textId="77777777" w:rsidTr="005170D8">
        <w:trPr>
          <w:trHeight w:hRule="exact" w:val="225"/>
        </w:trPr>
        <w:tc>
          <w:tcPr>
            <w:tcW w:w="530" w:type="pct"/>
            <w:tcBorders>
              <w:top w:val="nil"/>
              <w:left w:val="nil"/>
              <w:bottom w:val="nil"/>
              <w:right w:val="nil"/>
            </w:tcBorders>
            <w:shd w:val="clear" w:color="000000" w:fill="FFFFFF"/>
            <w:noWrap/>
            <w:vAlign w:val="bottom"/>
            <w:hideMark/>
          </w:tcPr>
          <w:p w14:paraId="221B348C" w14:textId="5FD93F70" w:rsidR="005170D8" w:rsidRPr="005170D8" w:rsidRDefault="005170D8" w:rsidP="005170D8">
            <w:pPr>
              <w:spacing w:before="0" w:after="0" w:line="240" w:lineRule="auto"/>
              <w:rPr>
                <w:rFonts w:ascii="Arial" w:hAnsi="Arial" w:cs="Arial"/>
                <w:color w:val="000000"/>
                <w:sz w:val="16"/>
                <w:szCs w:val="16"/>
              </w:rPr>
            </w:pPr>
            <w:r w:rsidRPr="005170D8">
              <w:rPr>
                <w:rFonts w:ascii="Arial" w:hAnsi="Arial" w:cs="Arial"/>
                <w:color w:val="000000"/>
                <w:sz w:val="16"/>
                <w:szCs w:val="16"/>
              </w:rPr>
              <w:t>2024</w:t>
            </w:r>
            <w:r w:rsidR="0010007F">
              <w:rPr>
                <w:rFonts w:ascii="Arial" w:hAnsi="Arial" w:cs="Arial"/>
                <w:color w:val="000000"/>
                <w:sz w:val="16"/>
                <w:szCs w:val="16"/>
              </w:rPr>
              <w:noBreakHyphen/>
            </w:r>
            <w:r w:rsidRPr="005170D8">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08BB9EB4" w14:textId="2C639D0E"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0C40994" w14:textId="048CF51C"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1BB0305C" w14:textId="2EA3F08A"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13BF8BC" w14:textId="624FAEE7"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4C230CC" w14:textId="25F5CCC7"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8D6B630" w14:textId="61BDC79B"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0180C21" w14:textId="489F72EE"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5962CC6" w14:textId="77777777" w:rsidR="005170D8" w:rsidRPr="005170D8" w:rsidRDefault="005170D8" w:rsidP="005170D8">
            <w:pPr>
              <w:spacing w:before="0" w:after="0" w:line="240" w:lineRule="auto"/>
              <w:jc w:val="right"/>
              <w:rPr>
                <w:rFonts w:ascii="Arial" w:hAnsi="Arial" w:cs="Arial"/>
                <w:color w:val="000000"/>
                <w:sz w:val="16"/>
                <w:szCs w:val="16"/>
              </w:rPr>
            </w:pPr>
            <w:proofErr w:type="spellStart"/>
            <w:r w:rsidRPr="005170D8">
              <w:rPr>
                <w:rFonts w:ascii="Arial" w:hAnsi="Arial" w:cs="Arial"/>
                <w:color w:val="000000"/>
                <w:sz w:val="16"/>
                <w:szCs w:val="16"/>
              </w:rPr>
              <w:t>nfp</w:t>
            </w:r>
            <w:proofErr w:type="spellEnd"/>
          </w:p>
        </w:tc>
        <w:tc>
          <w:tcPr>
            <w:tcW w:w="544" w:type="pct"/>
            <w:tcBorders>
              <w:top w:val="single" w:sz="4" w:space="0" w:color="293F5B"/>
              <w:left w:val="nil"/>
              <w:bottom w:val="nil"/>
              <w:right w:val="nil"/>
            </w:tcBorders>
            <w:shd w:val="clear" w:color="000000" w:fill="FFFFFF"/>
            <w:noWrap/>
            <w:vAlign w:val="bottom"/>
            <w:hideMark/>
          </w:tcPr>
          <w:p w14:paraId="2D407927" w14:textId="77777777" w:rsidR="005170D8" w:rsidRPr="005170D8" w:rsidRDefault="005170D8" w:rsidP="005170D8">
            <w:pPr>
              <w:spacing w:before="0" w:after="0" w:line="240" w:lineRule="auto"/>
              <w:jc w:val="right"/>
              <w:rPr>
                <w:rFonts w:ascii="Arial" w:hAnsi="Arial" w:cs="Arial"/>
                <w:color w:val="000000"/>
                <w:sz w:val="16"/>
                <w:szCs w:val="16"/>
              </w:rPr>
            </w:pPr>
            <w:proofErr w:type="spellStart"/>
            <w:r w:rsidRPr="005170D8">
              <w:rPr>
                <w:rFonts w:ascii="Arial" w:hAnsi="Arial" w:cs="Arial"/>
                <w:color w:val="000000"/>
                <w:sz w:val="16"/>
                <w:szCs w:val="16"/>
              </w:rPr>
              <w:t>nfp</w:t>
            </w:r>
            <w:proofErr w:type="spellEnd"/>
          </w:p>
        </w:tc>
      </w:tr>
      <w:tr w:rsidR="005170D8" w:rsidRPr="005170D8" w14:paraId="2DAE7838" w14:textId="77777777" w:rsidTr="005170D8">
        <w:trPr>
          <w:trHeight w:hRule="exact" w:val="225"/>
        </w:trPr>
        <w:tc>
          <w:tcPr>
            <w:tcW w:w="530" w:type="pct"/>
            <w:tcBorders>
              <w:top w:val="nil"/>
              <w:left w:val="nil"/>
              <w:bottom w:val="nil"/>
              <w:right w:val="nil"/>
            </w:tcBorders>
            <w:shd w:val="clear" w:color="000000" w:fill="E6F2FF"/>
            <w:noWrap/>
            <w:vAlign w:val="bottom"/>
            <w:hideMark/>
          </w:tcPr>
          <w:p w14:paraId="1EA25020" w14:textId="2808E456" w:rsidR="005170D8" w:rsidRPr="005170D8" w:rsidRDefault="005170D8" w:rsidP="005170D8">
            <w:pPr>
              <w:spacing w:before="0" w:after="0" w:line="240" w:lineRule="auto"/>
              <w:rPr>
                <w:rFonts w:ascii="Arial" w:hAnsi="Arial" w:cs="Arial"/>
                <w:color w:val="000000"/>
                <w:sz w:val="16"/>
                <w:szCs w:val="16"/>
              </w:rPr>
            </w:pPr>
            <w:r w:rsidRPr="005170D8">
              <w:rPr>
                <w:rFonts w:ascii="Arial" w:hAnsi="Arial" w:cs="Arial"/>
                <w:color w:val="000000"/>
                <w:sz w:val="16"/>
                <w:szCs w:val="16"/>
              </w:rPr>
              <w:t>2025</w:t>
            </w:r>
            <w:r w:rsidR="0010007F">
              <w:rPr>
                <w:rFonts w:ascii="Arial" w:hAnsi="Arial" w:cs="Arial"/>
                <w:color w:val="000000"/>
                <w:sz w:val="16"/>
                <w:szCs w:val="16"/>
              </w:rPr>
              <w:noBreakHyphen/>
            </w:r>
            <w:r w:rsidRPr="005170D8">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53E8A521" w14:textId="782C82D7"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F13C419" w14:textId="5EA47CDF"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456B624" w14:textId="67576022"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D9672B9" w14:textId="1E0FF27D"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FBBEF69" w14:textId="64D65BBB"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7DC5E91" w14:textId="0E8A093A"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C24CF32" w14:textId="6090A5F3"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B2D87EE" w14:textId="77777777" w:rsidR="005170D8" w:rsidRPr="005170D8" w:rsidRDefault="005170D8" w:rsidP="005170D8">
            <w:pPr>
              <w:spacing w:before="0" w:after="0" w:line="240" w:lineRule="auto"/>
              <w:jc w:val="right"/>
              <w:rPr>
                <w:rFonts w:ascii="Arial" w:hAnsi="Arial" w:cs="Arial"/>
                <w:color w:val="000000"/>
                <w:sz w:val="16"/>
                <w:szCs w:val="16"/>
              </w:rPr>
            </w:pPr>
            <w:proofErr w:type="spellStart"/>
            <w:r w:rsidRPr="005170D8">
              <w:rPr>
                <w:rFonts w:ascii="Arial" w:hAnsi="Arial" w:cs="Arial"/>
                <w:color w:val="000000"/>
                <w:sz w:val="16"/>
                <w:szCs w:val="16"/>
              </w:rPr>
              <w:t>nfp</w:t>
            </w:r>
            <w:proofErr w:type="spellEnd"/>
          </w:p>
        </w:tc>
        <w:tc>
          <w:tcPr>
            <w:tcW w:w="544" w:type="pct"/>
            <w:tcBorders>
              <w:top w:val="nil"/>
              <w:left w:val="nil"/>
              <w:bottom w:val="nil"/>
              <w:right w:val="nil"/>
            </w:tcBorders>
            <w:shd w:val="clear" w:color="000000" w:fill="E6F2FF"/>
            <w:noWrap/>
            <w:vAlign w:val="bottom"/>
            <w:hideMark/>
          </w:tcPr>
          <w:p w14:paraId="4CC49C56" w14:textId="77777777" w:rsidR="005170D8" w:rsidRPr="005170D8" w:rsidRDefault="005170D8" w:rsidP="005170D8">
            <w:pPr>
              <w:spacing w:before="0" w:after="0" w:line="240" w:lineRule="auto"/>
              <w:jc w:val="right"/>
              <w:rPr>
                <w:rFonts w:ascii="Arial" w:hAnsi="Arial" w:cs="Arial"/>
                <w:color w:val="000000"/>
                <w:sz w:val="16"/>
                <w:szCs w:val="16"/>
              </w:rPr>
            </w:pPr>
            <w:proofErr w:type="spellStart"/>
            <w:r w:rsidRPr="005170D8">
              <w:rPr>
                <w:rFonts w:ascii="Arial" w:hAnsi="Arial" w:cs="Arial"/>
                <w:color w:val="000000"/>
                <w:sz w:val="16"/>
                <w:szCs w:val="16"/>
              </w:rPr>
              <w:t>nfp</w:t>
            </w:r>
            <w:proofErr w:type="spellEnd"/>
          </w:p>
        </w:tc>
      </w:tr>
      <w:tr w:rsidR="005170D8" w:rsidRPr="005170D8" w14:paraId="5A59EC79" w14:textId="77777777" w:rsidTr="005170D8">
        <w:trPr>
          <w:trHeight w:hRule="exact" w:val="225"/>
        </w:trPr>
        <w:tc>
          <w:tcPr>
            <w:tcW w:w="530" w:type="pct"/>
            <w:tcBorders>
              <w:top w:val="nil"/>
              <w:left w:val="nil"/>
              <w:bottom w:val="nil"/>
              <w:right w:val="nil"/>
            </w:tcBorders>
            <w:shd w:val="clear" w:color="000000" w:fill="FFFFFF"/>
            <w:noWrap/>
            <w:vAlign w:val="bottom"/>
            <w:hideMark/>
          </w:tcPr>
          <w:p w14:paraId="1946C22E" w14:textId="283B37BE" w:rsidR="005170D8" w:rsidRPr="005170D8" w:rsidRDefault="005170D8" w:rsidP="005170D8">
            <w:pPr>
              <w:spacing w:before="0" w:after="0" w:line="240" w:lineRule="auto"/>
              <w:rPr>
                <w:rFonts w:ascii="Arial" w:hAnsi="Arial" w:cs="Arial"/>
                <w:color w:val="000000"/>
                <w:sz w:val="16"/>
                <w:szCs w:val="16"/>
              </w:rPr>
            </w:pPr>
            <w:r w:rsidRPr="005170D8">
              <w:rPr>
                <w:rFonts w:ascii="Arial" w:hAnsi="Arial" w:cs="Arial"/>
                <w:color w:val="000000"/>
                <w:sz w:val="16"/>
                <w:szCs w:val="16"/>
              </w:rPr>
              <w:t>2026</w:t>
            </w:r>
            <w:r w:rsidR="0010007F">
              <w:rPr>
                <w:rFonts w:ascii="Arial" w:hAnsi="Arial" w:cs="Arial"/>
                <w:color w:val="000000"/>
                <w:sz w:val="16"/>
                <w:szCs w:val="16"/>
              </w:rPr>
              <w:noBreakHyphen/>
            </w:r>
            <w:r w:rsidRPr="005170D8">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4A941D47" w14:textId="02D62D0C"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F33F9F8" w14:textId="6D8AE199"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8097C60" w14:textId="03FDAC4A"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EF5748D" w14:textId="35C7471C"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84FA7F" w14:textId="38FFC7CD"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D8AB999" w14:textId="47A0DA04"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DFEE5CC" w14:textId="00D89D6E"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6C273F6" w14:textId="77777777" w:rsidR="005170D8" w:rsidRPr="005170D8" w:rsidRDefault="005170D8" w:rsidP="005170D8">
            <w:pPr>
              <w:spacing w:before="0" w:after="0" w:line="240" w:lineRule="auto"/>
              <w:jc w:val="right"/>
              <w:rPr>
                <w:rFonts w:ascii="Arial" w:hAnsi="Arial" w:cs="Arial"/>
                <w:color w:val="000000"/>
                <w:sz w:val="16"/>
                <w:szCs w:val="16"/>
              </w:rPr>
            </w:pPr>
            <w:proofErr w:type="spellStart"/>
            <w:r w:rsidRPr="005170D8">
              <w:rPr>
                <w:rFonts w:ascii="Arial" w:hAnsi="Arial" w:cs="Arial"/>
                <w:color w:val="000000"/>
                <w:sz w:val="16"/>
                <w:szCs w:val="16"/>
              </w:rPr>
              <w:t>nfp</w:t>
            </w:r>
            <w:proofErr w:type="spellEnd"/>
          </w:p>
        </w:tc>
        <w:tc>
          <w:tcPr>
            <w:tcW w:w="544" w:type="pct"/>
            <w:tcBorders>
              <w:top w:val="nil"/>
              <w:left w:val="nil"/>
              <w:bottom w:val="nil"/>
              <w:right w:val="nil"/>
            </w:tcBorders>
            <w:shd w:val="clear" w:color="000000" w:fill="FFFFFF"/>
            <w:noWrap/>
            <w:vAlign w:val="bottom"/>
            <w:hideMark/>
          </w:tcPr>
          <w:p w14:paraId="7CE78EB0" w14:textId="77777777" w:rsidR="005170D8" w:rsidRPr="005170D8" w:rsidRDefault="005170D8" w:rsidP="005170D8">
            <w:pPr>
              <w:spacing w:before="0" w:after="0" w:line="240" w:lineRule="auto"/>
              <w:jc w:val="right"/>
              <w:rPr>
                <w:rFonts w:ascii="Arial" w:hAnsi="Arial" w:cs="Arial"/>
                <w:color w:val="000000"/>
                <w:sz w:val="16"/>
                <w:szCs w:val="16"/>
              </w:rPr>
            </w:pPr>
            <w:proofErr w:type="spellStart"/>
            <w:r w:rsidRPr="005170D8">
              <w:rPr>
                <w:rFonts w:ascii="Arial" w:hAnsi="Arial" w:cs="Arial"/>
                <w:color w:val="000000"/>
                <w:sz w:val="16"/>
                <w:szCs w:val="16"/>
              </w:rPr>
              <w:t>nfp</w:t>
            </w:r>
            <w:proofErr w:type="spellEnd"/>
          </w:p>
        </w:tc>
      </w:tr>
      <w:tr w:rsidR="005170D8" w:rsidRPr="005170D8" w14:paraId="6AAB4FBA" w14:textId="77777777" w:rsidTr="005170D8">
        <w:trPr>
          <w:trHeight w:hRule="exact" w:val="225"/>
        </w:trPr>
        <w:tc>
          <w:tcPr>
            <w:tcW w:w="530" w:type="pct"/>
            <w:tcBorders>
              <w:top w:val="nil"/>
              <w:left w:val="nil"/>
              <w:bottom w:val="nil"/>
              <w:right w:val="nil"/>
            </w:tcBorders>
            <w:shd w:val="clear" w:color="000000" w:fill="FFFFFF"/>
            <w:noWrap/>
            <w:vAlign w:val="bottom"/>
            <w:hideMark/>
          </w:tcPr>
          <w:p w14:paraId="46D1C595" w14:textId="111C2D80" w:rsidR="005170D8" w:rsidRPr="005170D8" w:rsidRDefault="005170D8" w:rsidP="005170D8">
            <w:pPr>
              <w:spacing w:before="0" w:after="0" w:line="240" w:lineRule="auto"/>
              <w:rPr>
                <w:rFonts w:ascii="Arial" w:hAnsi="Arial" w:cs="Arial"/>
                <w:color w:val="000000"/>
                <w:sz w:val="16"/>
                <w:szCs w:val="16"/>
              </w:rPr>
            </w:pPr>
            <w:r w:rsidRPr="005170D8">
              <w:rPr>
                <w:rFonts w:ascii="Arial" w:hAnsi="Arial" w:cs="Arial"/>
                <w:color w:val="000000"/>
                <w:sz w:val="16"/>
                <w:szCs w:val="16"/>
              </w:rPr>
              <w:t>2027</w:t>
            </w:r>
            <w:r w:rsidR="0010007F">
              <w:rPr>
                <w:rFonts w:ascii="Arial" w:hAnsi="Arial" w:cs="Arial"/>
                <w:color w:val="000000"/>
                <w:sz w:val="16"/>
                <w:szCs w:val="16"/>
              </w:rPr>
              <w:noBreakHyphen/>
            </w:r>
            <w:r w:rsidRPr="005170D8">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7895C6FB" w14:textId="010A453F"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4FF93EE" w14:textId="020F3448"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DAD7F7" w14:textId="1C555456"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59C1C03" w14:textId="109127FB"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0EB6D8B" w14:textId="2BB788A0"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2D627CB" w14:textId="3B011DB2"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CC1565C" w14:textId="34DCF8A7"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01AE96E" w14:textId="77777777" w:rsidR="005170D8" w:rsidRPr="005170D8" w:rsidRDefault="005170D8" w:rsidP="005170D8">
            <w:pPr>
              <w:spacing w:before="0" w:after="0" w:line="240" w:lineRule="auto"/>
              <w:jc w:val="right"/>
              <w:rPr>
                <w:rFonts w:ascii="Arial" w:hAnsi="Arial" w:cs="Arial"/>
                <w:color w:val="000000"/>
                <w:sz w:val="16"/>
                <w:szCs w:val="16"/>
              </w:rPr>
            </w:pPr>
            <w:proofErr w:type="spellStart"/>
            <w:r w:rsidRPr="005170D8">
              <w:rPr>
                <w:rFonts w:ascii="Arial" w:hAnsi="Arial" w:cs="Arial"/>
                <w:color w:val="000000"/>
                <w:sz w:val="16"/>
                <w:szCs w:val="16"/>
              </w:rPr>
              <w:t>nfp</w:t>
            </w:r>
            <w:proofErr w:type="spellEnd"/>
          </w:p>
        </w:tc>
        <w:tc>
          <w:tcPr>
            <w:tcW w:w="544" w:type="pct"/>
            <w:tcBorders>
              <w:top w:val="nil"/>
              <w:left w:val="nil"/>
              <w:bottom w:val="nil"/>
              <w:right w:val="nil"/>
            </w:tcBorders>
            <w:shd w:val="clear" w:color="000000" w:fill="FFFFFF"/>
            <w:noWrap/>
            <w:vAlign w:val="bottom"/>
            <w:hideMark/>
          </w:tcPr>
          <w:p w14:paraId="337A01FF" w14:textId="77777777" w:rsidR="005170D8" w:rsidRPr="005170D8" w:rsidRDefault="005170D8" w:rsidP="005170D8">
            <w:pPr>
              <w:spacing w:before="0" w:after="0" w:line="240" w:lineRule="auto"/>
              <w:jc w:val="right"/>
              <w:rPr>
                <w:rFonts w:ascii="Arial" w:hAnsi="Arial" w:cs="Arial"/>
                <w:color w:val="000000"/>
                <w:sz w:val="16"/>
                <w:szCs w:val="16"/>
              </w:rPr>
            </w:pPr>
            <w:proofErr w:type="spellStart"/>
            <w:r w:rsidRPr="005170D8">
              <w:rPr>
                <w:rFonts w:ascii="Arial" w:hAnsi="Arial" w:cs="Arial"/>
                <w:color w:val="000000"/>
                <w:sz w:val="16"/>
                <w:szCs w:val="16"/>
              </w:rPr>
              <w:t>nfp</w:t>
            </w:r>
            <w:proofErr w:type="spellEnd"/>
          </w:p>
        </w:tc>
      </w:tr>
      <w:tr w:rsidR="005170D8" w:rsidRPr="005170D8" w14:paraId="23C3B908" w14:textId="77777777" w:rsidTr="005170D8">
        <w:trPr>
          <w:trHeight w:hRule="exact" w:val="225"/>
        </w:trPr>
        <w:tc>
          <w:tcPr>
            <w:tcW w:w="530" w:type="pct"/>
            <w:tcBorders>
              <w:top w:val="nil"/>
              <w:left w:val="nil"/>
              <w:bottom w:val="nil"/>
              <w:right w:val="nil"/>
            </w:tcBorders>
            <w:shd w:val="clear" w:color="000000" w:fill="FFFFFF"/>
            <w:noWrap/>
            <w:vAlign w:val="bottom"/>
            <w:hideMark/>
          </w:tcPr>
          <w:p w14:paraId="491E8656" w14:textId="1C3BE0FB" w:rsidR="005170D8" w:rsidRPr="005170D8" w:rsidRDefault="005170D8" w:rsidP="005170D8">
            <w:pPr>
              <w:spacing w:before="0" w:after="0" w:line="240" w:lineRule="auto"/>
              <w:rPr>
                <w:rFonts w:ascii="Arial" w:hAnsi="Arial" w:cs="Arial"/>
                <w:color w:val="000000"/>
                <w:sz w:val="16"/>
                <w:szCs w:val="16"/>
              </w:rPr>
            </w:pPr>
            <w:r w:rsidRPr="005170D8">
              <w:rPr>
                <w:rFonts w:ascii="Arial" w:hAnsi="Arial" w:cs="Arial"/>
                <w:color w:val="000000"/>
                <w:sz w:val="16"/>
                <w:szCs w:val="16"/>
              </w:rPr>
              <w:t>2028</w:t>
            </w:r>
            <w:r w:rsidR="0010007F">
              <w:rPr>
                <w:rFonts w:ascii="Arial" w:hAnsi="Arial" w:cs="Arial"/>
                <w:color w:val="000000"/>
                <w:sz w:val="16"/>
                <w:szCs w:val="16"/>
              </w:rPr>
              <w:noBreakHyphen/>
            </w:r>
            <w:r w:rsidRPr="005170D8">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33145D12" w14:textId="4032CD82"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F434E7C" w14:textId="7802C346"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426C7CF" w14:textId="1D0A4679"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ECC2518" w14:textId="2E3E551E"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8B7DBD8" w14:textId="28542C7A"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079A3F1" w14:textId="403B1039"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593306A" w14:textId="34EA349F" w:rsidR="005170D8" w:rsidRPr="005170D8" w:rsidRDefault="0010007F" w:rsidP="005170D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AB52082" w14:textId="77777777" w:rsidR="005170D8" w:rsidRPr="005170D8" w:rsidRDefault="005170D8" w:rsidP="005170D8">
            <w:pPr>
              <w:spacing w:before="0" w:after="0" w:line="240" w:lineRule="auto"/>
              <w:jc w:val="right"/>
              <w:rPr>
                <w:rFonts w:ascii="Arial" w:hAnsi="Arial" w:cs="Arial"/>
                <w:color w:val="000000"/>
                <w:sz w:val="16"/>
                <w:szCs w:val="16"/>
              </w:rPr>
            </w:pPr>
            <w:proofErr w:type="spellStart"/>
            <w:r w:rsidRPr="005170D8">
              <w:rPr>
                <w:rFonts w:ascii="Arial" w:hAnsi="Arial" w:cs="Arial"/>
                <w:color w:val="000000"/>
                <w:sz w:val="16"/>
                <w:szCs w:val="16"/>
              </w:rPr>
              <w:t>nfp</w:t>
            </w:r>
            <w:proofErr w:type="spellEnd"/>
          </w:p>
        </w:tc>
        <w:tc>
          <w:tcPr>
            <w:tcW w:w="544" w:type="pct"/>
            <w:tcBorders>
              <w:top w:val="nil"/>
              <w:left w:val="nil"/>
              <w:bottom w:val="single" w:sz="4" w:space="0" w:color="293F5B"/>
              <w:right w:val="nil"/>
            </w:tcBorders>
            <w:shd w:val="clear" w:color="000000" w:fill="FFFFFF"/>
            <w:noWrap/>
            <w:vAlign w:val="bottom"/>
            <w:hideMark/>
          </w:tcPr>
          <w:p w14:paraId="41ACF870" w14:textId="77777777" w:rsidR="005170D8" w:rsidRPr="005170D8" w:rsidRDefault="005170D8" w:rsidP="005170D8">
            <w:pPr>
              <w:spacing w:before="0" w:after="0" w:line="240" w:lineRule="auto"/>
              <w:jc w:val="right"/>
              <w:rPr>
                <w:rFonts w:ascii="Arial" w:hAnsi="Arial" w:cs="Arial"/>
                <w:color w:val="000000"/>
                <w:sz w:val="16"/>
                <w:szCs w:val="16"/>
              </w:rPr>
            </w:pPr>
            <w:proofErr w:type="spellStart"/>
            <w:r w:rsidRPr="005170D8">
              <w:rPr>
                <w:rFonts w:ascii="Arial" w:hAnsi="Arial" w:cs="Arial"/>
                <w:color w:val="000000"/>
                <w:sz w:val="16"/>
                <w:szCs w:val="16"/>
              </w:rPr>
              <w:t>nfp</w:t>
            </w:r>
            <w:proofErr w:type="spellEnd"/>
          </w:p>
        </w:tc>
      </w:tr>
      <w:tr w:rsidR="005170D8" w:rsidRPr="005170D8" w14:paraId="30830385" w14:textId="77777777" w:rsidTr="005170D8">
        <w:trPr>
          <w:trHeight w:hRule="exact" w:val="225"/>
        </w:trPr>
        <w:tc>
          <w:tcPr>
            <w:tcW w:w="530" w:type="pct"/>
            <w:tcBorders>
              <w:top w:val="nil"/>
              <w:left w:val="nil"/>
              <w:bottom w:val="single" w:sz="4" w:space="0" w:color="293F5B"/>
              <w:right w:val="nil"/>
            </w:tcBorders>
            <w:shd w:val="clear" w:color="000000" w:fill="FFFFFF"/>
            <w:noWrap/>
            <w:vAlign w:val="bottom"/>
            <w:hideMark/>
          </w:tcPr>
          <w:p w14:paraId="269E214E" w14:textId="77777777" w:rsidR="005170D8" w:rsidRPr="005170D8" w:rsidRDefault="005170D8" w:rsidP="005170D8">
            <w:pPr>
              <w:spacing w:before="0" w:after="0" w:line="240" w:lineRule="auto"/>
              <w:rPr>
                <w:rFonts w:ascii="Arial" w:hAnsi="Arial" w:cs="Arial"/>
                <w:b/>
                <w:bCs/>
                <w:color w:val="000000"/>
                <w:sz w:val="16"/>
                <w:szCs w:val="16"/>
              </w:rPr>
            </w:pPr>
            <w:r w:rsidRPr="005170D8">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1B70660F" w14:textId="17F19068" w:rsidR="005170D8" w:rsidRPr="005170D8" w:rsidRDefault="0010007F" w:rsidP="005170D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208142F" w14:textId="293D94B0" w:rsidR="005170D8" w:rsidRPr="005170D8" w:rsidRDefault="0010007F" w:rsidP="005170D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AFB1488" w14:textId="3A7DF28A" w:rsidR="005170D8" w:rsidRPr="005170D8" w:rsidRDefault="0010007F" w:rsidP="005170D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D4F8DDC" w14:textId="0CCE605E" w:rsidR="005170D8" w:rsidRPr="005170D8" w:rsidRDefault="0010007F" w:rsidP="005170D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001EC58" w14:textId="6453AD85" w:rsidR="005170D8" w:rsidRPr="005170D8" w:rsidRDefault="0010007F" w:rsidP="005170D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4D4A105" w14:textId="7934AA12" w:rsidR="005170D8" w:rsidRPr="005170D8" w:rsidRDefault="0010007F" w:rsidP="005170D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C32075E" w14:textId="746D5DCF" w:rsidR="005170D8" w:rsidRPr="005170D8" w:rsidRDefault="0010007F" w:rsidP="005170D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6519717" w14:textId="77777777" w:rsidR="005170D8" w:rsidRPr="005170D8" w:rsidRDefault="005170D8" w:rsidP="005170D8">
            <w:pPr>
              <w:spacing w:before="0" w:after="0" w:line="240" w:lineRule="auto"/>
              <w:jc w:val="right"/>
              <w:rPr>
                <w:rFonts w:ascii="Arial" w:hAnsi="Arial" w:cs="Arial"/>
                <w:b/>
                <w:bCs/>
                <w:color w:val="000000"/>
                <w:sz w:val="16"/>
                <w:szCs w:val="16"/>
              </w:rPr>
            </w:pPr>
            <w:proofErr w:type="spellStart"/>
            <w:r w:rsidRPr="005170D8">
              <w:rPr>
                <w:rFonts w:ascii="Arial" w:hAnsi="Arial" w:cs="Arial"/>
                <w:b/>
                <w:bCs/>
                <w:color w:val="000000"/>
                <w:sz w:val="16"/>
                <w:szCs w:val="16"/>
              </w:rPr>
              <w:t>nfp</w:t>
            </w:r>
            <w:proofErr w:type="spellEnd"/>
          </w:p>
        </w:tc>
        <w:tc>
          <w:tcPr>
            <w:tcW w:w="544" w:type="pct"/>
            <w:tcBorders>
              <w:top w:val="nil"/>
              <w:left w:val="nil"/>
              <w:bottom w:val="single" w:sz="4" w:space="0" w:color="293F5B"/>
              <w:right w:val="nil"/>
            </w:tcBorders>
            <w:shd w:val="clear" w:color="000000" w:fill="FFFFFF"/>
            <w:noWrap/>
            <w:vAlign w:val="bottom"/>
            <w:hideMark/>
          </w:tcPr>
          <w:p w14:paraId="031DFD17" w14:textId="77777777" w:rsidR="005170D8" w:rsidRPr="005170D8" w:rsidRDefault="005170D8" w:rsidP="005170D8">
            <w:pPr>
              <w:spacing w:before="0" w:after="0" w:line="240" w:lineRule="auto"/>
              <w:jc w:val="right"/>
              <w:rPr>
                <w:rFonts w:ascii="Arial" w:hAnsi="Arial" w:cs="Arial"/>
                <w:b/>
                <w:bCs/>
                <w:color w:val="000000"/>
                <w:sz w:val="16"/>
                <w:szCs w:val="16"/>
              </w:rPr>
            </w:pPr>
            <w:proofErr w:type="spellStart"/>
            <w:r w:rsidRPr="005170D8">
              <w:rPr>
                <w:rFonts w:ascii="Arial" w:hAnsi="Arial" w:cs="Arial"/>
                <w:b/>
                <w:bCs/>
                <w:color w:val="000000"/>
                <w:sz w:val="16"/>
                <w:szCs w:val="16"/>
              </w:rPr>
              <w:t>nfp</w:t>
            </w:r>
            <w:proofErr w:type="spellEnd"/>
          </w:p>
        </w:tc>
      </w:tr>
    </w:tbl>
    <w:p w14:paraId="27419998" w14:textId="2084023F" w:rsidR="00755C59" w:rsidRDefault="00A97E65" w:rsidP="00515182">
      <w:bookmarkStart w:id="4" w:name="_Hlk71045585"/>
      <w:r w:rsidRPr="004B3BAD">
        <w:t xml:space="preserve">The Australian Government is continuing to fund the program of work established to improve the management of the </w:t>
      </w:r>
      <w:r w:rsidR="000A1EA1">
        <w:t xml:space="preserve">former </w:t>
      </w:r>
      <w:r w:rsidRPr="004B3BAD">
        <w:t xml:space="preserve">Rum Jungle Mine site. This </w:t>
      </w:r>
      <w:r>
        <w:t xml:space="preserve">funding is to progress rehabilitation at the former Rum Jungle </w:t>
      </w:r>
      <w:r w:rsidR="00211C36">
        <w:t>M</w:t>
      </w:r>
      <w:r>
        <w:t>ine site in the Northern Territory by prioritising early works.</w:t>
      </w:r>
      <w:r w:rsidRPr="004B3BAD">
        <w:t xml:space="preserve"> </w:t>
      </w:r>
      <w:bookmarkEnd w:id="4"/>
      <w:r w:rsidR="00755C59">
        <w:br w:type="page"/>
      </w:r>
    </w:p>
    <w:p w14:paraId="4CE670F4" w14:textId="63C89188" w:rsidR="00E45F40" w:rsidRDefault="00DE1DED" w:rsidP="00672688">
      <w:pPr>
        <w:pStyle w:val="TableHeadingcontinued"/>
        <w:rPr>
          <w:rFonts w:asciiTheme="minorHAnsi" w:eastAsiaTheme="minorHAnsi" w:hAnsiTheme="minorHAnsi" w:cstheme="minorBidi"/>
          <w:sz w:val="22"/>
          <w:szCs w:val="22"/>
          <w:lang w:eastAsia="en-US"/>
        </w:rPr>
      </w:pPr>
      <w:r w:rsidRPr="004B3BAD">
        <w:lastRenderedPageBreak/>
        <w:t>Food Waste for Healthy Soils Fund</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E45F40" w:rsidRPr="00E45F40" w14:paraId="1EE3D6D5" w14:textId="77777777" w:rsidTr="00E45F40">
        <w:trPr>
          <w:trHeight w:hRule="exact" w:val="225"/>
        </w:trPr>
        <w:tc>
          <w:tcPr>
            <w:tcW w:w="530" w:type="pct"/>
            <w:tcBorders>
              <w:top w:val="single" w:sz="4" w:space="0" w:color="293F5B"/>
              <w:left w:val="nil"/>
              <w:bottom w:val="nil"/>
              <w:right w:val="nil"/>
            </w:tcBorders>
            <w:shd w:val="clear" w:color="000000" w:fill="FFFFFF"/>
            <w:noWrap/>
            <w:vAlign w:val="bottom"/>
            <w:hideMark/>
          </w:tcPr>
          <w:p w14:paraId="3FFF81C0" w14:textId="6F633B4A" w:rsidR="00E45F40" w:rsidRPr="00E45F40" w:rsidRDefault="00E45F40" w:rsidP="00E45F40">
            <w:pPr>
              <w:spacing w:before="0" w:after="0" w:line="240" w:lineRule="auto"/>
              <w:rPr>
                <w:rFonts w:ascii="Arial" w:hAnsi="Arial" w:cs="Arial"/>
                <w:color w:val="000000"/>
                <w:sz w:val="16"/>
                <w:szCs w:val="16"/>
              </w:rPr>
            </w:pPr>
            <w:r w:rsidRPr="00E45F40">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48216FB4" w14:textId="77777777" w:rsidR="00E45F40" w:rsidRPr="00E45F40" w:rsidRDefault="00E45F40" w:rsidP="00E45F40">
            <w:pPr>
              <w:spacing w:before="0" w:after="0" w:line="240" w:lineRule="auto"/>
              <w:jc w:val="right"/>
              <w:rPr>
                <w:rFonts w:ascii="Arial" w:hAnsi="Arial" w:cs="Arial"/>
                <w:color w:val="000000"/>
                <w:sz w:val="16"/>
                <w:szCs w:val="16"/>
              </w:rPr>
            </w:pPr>
            <w:r w:rsidRPr="00E45F40">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45C714C5" w14:textId="77777777" w:rsidR="00E45F40" w:rsidRPr="00E45F40" w:rsidRDefault="00E45F40" w:rsidP="00E45F40">
            <w:pPr>
              <w:spacing w:before="0" w:after="0" w:line="240" w:lineRule="auto"/>
              <w:jc w:val="right"/>
              <w:rPr>
                <w:rFonts w:ascii="Arial" w:hAnsi="Arial" w:cs="Arial"/>
                <w:color w:val="000000"/>
                <w:sz w:val="16"/>
                <w:szCs w:val="16"/>
              </w:rPr>
            </w:pPr>
            <w:r w:rsidRPr="00E45F40">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0174B53E" w14:textId="77777777" w:rsidR="00E45F40" w:rsidRPr="00E45F40" w:rsidRDefault="00E45F40" w:rsidP="00E45F40">
            <w:pPr>
              <w:spacing w:before="0" w:after="0" w:line="240" w:lineRule="auto"/>
              <w:jc w:val="right"/>
              <w:rPr>
                <w:rFonts w:ascii="Arial" w:hAnsi="Arial" w:cs="Arial"/>
                <w:color w:val="000000"/>
                <w:sz w:val="16"/>
                <w:szCs w:val="16"/>
              </w:rPr>
            </w:pPr>
            <w:r w:rsidRPr="00E45F40">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7559BFAC" w14:textId="77777777" w:rsidR="00E45F40" w:rsidRPr="00E45F40" w:rsidRDefault="00E45F40" w:rsidP="00E45F40">
            <w:pPr>
              <w:spacing w:before="0" w:after="0" w:line="240" w:lineRule="auto"/>
              <w:jc w:val="right"/>
              <w:rPr>
                <w:rFonts w:ascii="Arial" w:hAnsi="Arial" w:cs="Arial"/>
                <w:color w:val="000000"/>
                <w:sz w:val="16"/>
                <w:szCs w:val="16"/>
              </w:rPr>
            </w:pPr>
            <w:r w:rsidRPr="00E45F40">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0F1B1383" w14:textId="77777777" w:rsidR="00E45F40" w:rsidRPr="00E45F40" w:rsidRDefault="00E45F40" w:rsidP="00E45F40">
            <w:pPr>
              <w:spacing w:before="0" w:after="0" w:line="240" w:lineRule="auto"/>
              <w:jc w:val="right"/>
              <w:rPr>
                <w:rFonts w:ascii="Arial" w:hAnsi="Arial" w:cs="Arial"/>
                <w:color w:val="000000"/>
                <w:sz w:val="16"/>
                <w:szCs w:val="16"/>
              </w:rPr>
            </w:pPr>
            <w:r w:rsidRPr="00E45F40">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1CC84882" w14:textId="77777777" w:rsidR="00E45F40" w:rsidRPr="00E45F40" w:rsidRDefault="00E45F40" w:rsidP="00E45F40">
            <w:pPr>
              <w:spacing w:before="0" w:after="0" w:line="240" w:lineRule="auto"/>
              <w:jc w:val="right"/>
              <w:rPr>
                <w:rFonts w:ascii="Arial" w:hAnsi="Arial" w:cs="Arial"/>
                <w:color w:val="000000"/>
                <w:sz w:val="16"/>
                <w:szCs w:val="16"/>
              </w:rPr>
            </w:pPr>
            <w:r w:rsidRPr="00E45F40">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4A925461" w14:textId="77777777" w:rsidR="00E45F40" w:rsidRPr="00E45F40" w:rsidRDefault="00E45F40" w:rsidP="00E45F40">
            <w:pPr>
              <w:spacing w:before="0" w:after="0" w:line="240" w:lineRule="auto"/>
              <w:jc w:val="right"/>
              <w:rPr>
                <w:rFonts w:ascii="Arial" w:hAnsi="Arial" w:cs="Arial"/>
                <w:color w:val="000000"/>
                <w:sz w:val="16"/>
                <w:szCs w:val="16"/>
              </w:rPr>
            </w:pPr>
            <w:r w:rsidRPr="00E45F40">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6ABBED12" w14:textId="77777777" w:rsidR="00E45F40" w:rsidRPr="00E45F40" w:rsidRDefault="00E45F40" w:rsidP="00E45F40">
            <w:pPr>
              <w:spacing w:before="0" w:after="0" w:line="240" w:lineRule="auto"/>
              <w:jc w:val="right"/>
              <w:rPr>
                <w:rFonts w:ascii="Arial" w:hAnsi="Arial" w:cs="Arial"/>
                <w:color w:val="000000"/>
                <w:sz w:val="16"/>
                <w:szCs w:val="16"/>
              </w:rPr>
            </w:pPr>
            <w:r w:rsidRPr="00E45F40">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4682B197" w14:textId="77777777" w:rsidR="00E45F40" w:rsidRPr="00E45F40" w:rsidRDefault="00E45F40" w:rsidP="00E45F40">
            <w:pPr>
              <w:spacing w:before="0" w:after="0" w:line="240" w:lineRule="auto"/>
              <w:jc w:val="right"/>
              <w:rPr>
                <w:rFonts w:ascii="Arial" w:hAnsi="Arial" w:cs="Arial"/>
                <w:color w:val="000000"/>
                <w:sz w:val="16"/>
                <w:szCs w:val="16"/>
              </w:rPr>
            </w:pPr>
            <w:r w:rsidRPr="00E45F40">
              <w:rPr>
                <w:rFonts w:ascii="Arial" w:hAnsi="Arial" w:cs="Arial"/>
                <w:color w:val="000000"/>
                <w:sz w:val="16"/>
                <w:szCs w:val="16"/>
              </w:rPr>
              <w:t>Total</w:t>
            </w:r>
          </w:p>
        </w:tc>
      </w:tr>
      <w:tr w:rsidR="00E45F40" w:rsidRPr="00E45F40" w14:paraId="2CB78086" w14:textId="77777777" w:rsidTr="00E45F40">
        <w:trPr>
          <w:trHeight w:hRule="exact" w:val="225"/>
        </w:trPr>
        <w:tc>
          <w:tcPr>
            <w:tcW w:w="530" w:type="pct"/>
            <w:tcBorders>
              <w:top w:val="nil"/>
              <w:left w:val="nil"/>
              <w:bottom w:val="nil"/>
              <w:right w:val="nil"/>
            </w:tcBorders>
            <w:shd w:val="clear" w:color="000000" w:fill="FFFFFF"/>
            <w:noWrap/>
            <w:vAlign w:val="bottom"/>
            <w:hideMark/>
          </w:tcPr>
          <w:p w14:paraId="25B56F37" w14:textId="03BA5B00" w:rsidR="00E45F40" w:rsidRPr="00E45F40" w:rsidRDefault="00E45F40" w:rsidP="00E45F40">
            <w:pPr>
              <w:spacing w:before="0" w:after="0" w:line="240" w:lineRule="auto"/>
              <w:rPr>
                <w:rFonts w:ascii="Arial" w:hAnsi="Arial" w:cs="Arial"/>
                <w:color w:val="000000"/>
                <w:sz w:val="16"/>
                <w:szCs w:val="16"/>
              </w:rPr>
            </w:pPr>
            <w:r w:rsidRPr="00E45F40">
              <w:rPr>
                <w:rFonts w:ascii="Arial" w:hAnsi="Arial" w:cs="Arial"/>
                <w:color w:val="000000"/>
                <w:sz w:val="16"/>
                <w:szCs w:val="16"/>
              </w:rPr>
              <w:t>2024</w:t>
            </w:r>
            <w:r w:rsidR="0010007F">
              <w:rPr>
                <w:rFonts w:ascii="Arial" w:hAnsi="Arial" w:cs="Arial"/>
                <w:color w:val="000000"/>
                <w:sz w:val="16"/>
                <w:szCs w:val="16"/>
              </w:rPr>
              <w:noBreakHyphen/>
            </w:r>
            <w:r w:rsidRPr="00E45F40">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3C784F8C" w14:textId="77777777" w:rsidR="00E45F40" w:rsidRPr="00E45F40" w:rsidRDefault="00E45F40" w:rsidP="00E45F40">
            <w:pPr>
              <w:spacing w:before="0" w:after="0" w:line="240" w:lineRule="auto"/>
              <w:jc w:val="right"/>
              <w:rPr>
                <w:rFonts w:ascii="Arial" w:hAnsi="Arial" w:cs="Arial"/>
                <w:color w:val="000000"/>
                <w:sz w:val="16"/>
                <w:szCs w:val="16"/>
              </w:rPr>
            </w:pPr>
            <w:r w:rsidRPr="00E45F40">
              <w:rPr>
                <w:rFonts w:ascii="Arial" w:hAnsi="Arial" w:cs="Arial"/>
                <w:color w:val="000000"/>
                <w:sz w:val="16"/>
                <w:szCs w:val="16"/>
              </w:rPr>
              <w:t>2.2</w:t>
            </w:r>
          </w:p>
        </w:tc>
        <w:tc>
          <w:tcPr>
            <w:tcW w:w="491" w:type="pct"/>
            <w:tcBorders>
              <w:top w:val="single" w:sz="4" w:space="0" w:color="293F5B"/>
              <w:left w:val="nil"/>
              <w:bottom w:val="nil"/>
              <w:right w:val="nil"/>
            </w:tcBorders>
            <w:shd w:val="clear" w:color="000000" w:fill="FFFFFF"/>
            <w:noWrap/>
            <w:vAlign w:val="bottom"/>
            <w:hideMark/>
          </w:tcPr>
          <w:p w14:paraId="6E907B08" w14:textId="77777777" w:rsidR="00E45F40" w:rsidRPr="00E45F40" w:rsidRDefault="00E45F40" w:rsidP="00E45F40">
            <w:pPr>
              <w:spacing w:before="0" w:after="0" w:line="240" w:lineRule="auto"/>
              <w:jc w:val="right"/>
              <w:rPr>
                <w:rFonts w:ascii="Arial" w:hAnsi="Arial" w:cs="Arial"/>
                <w:color w:val="000000"/>
                <w:sz w:val="16"/>
                <w:szCs w:val="16"/>
              </w:rPr>
            </w:pPr>
            <w:r w:rsidRPr="00E45F40">
              <w:rPr>
                <w:rFonts w:ascii="Arial" w:hAnsi="Arial" w:cs="Arial"/>
                <w:color w:val="000000"/>
                <w:sz w:val="16"/>
                <w:szCs w:val="16"/>
              </w:rPr>
              <w:t>2.7</w:t>
            </w:r>
          </w:p>
        </w:tc>
        <w:tc>
          <w:tcPr>
            <w:tcW w:w="491" w:type="pct"/>
            <w:tcBorders>
              <w:top w:val="single" w:sz="4" w:space="0" w:color="293F5B"/>
              <w:left w:val="nil"/>
              <w:bottom w:val="nil"/>
              <w:right w:val="nil"/>
            </w:tcBorders>
            <w:shd w:val="clear" w:color="000000" w:fill="FFFFFF"/>
            <w:noWrap/>
            <w:vAlign w:val="bottom"/>
            <w:hideMark/>
          </w:tcPr>
          <w:p w14:paraId="37CCE58E" w14:textId="77777777" w:rsidR="00E45F40" w:rsidRPr="00E45F40" w:rsidRDefault="00E45F40" w:rsidP="00E45F40">
            <w:pPr>
              <w:spacing w:before="0" w:after="0" w:line="240" w:lineRule="auto"/>
              <w:jc w:val="right"/>
              <w:rPr>
                <w:rFonts w:ascii="Arial" w:hAnsi="Arial" w:cs="Arial"/>
                <w:color w:val="000000"/>
                <w:sz w:val="16"/>
                <w:szCs w:val="16"/>
              </w:rPr>
            </w:pPr>
            <w:r w:rsidRPr="00E45F40">
              <w:rPr>
                <w:rFonts w:ascii="Arial" w:hAnsi="Arial" w:cs="Arial"/>
                <w:color w:val="000000"/>
                <w:sz w:val="16"/>
                <w:szCs w:val="16"/>
              </w:rPr>
              <w:t>1.4</w:t>
            </w:r>
          </w:p>
        </w:tc>
        <w:tc>
          <w:tcPr>
            <w:tcW w:w="491" w:type="pct"/>
            <w:tcBorders>
              <w:top w:val="single" w:sz="4" w:space="0" w:color="293F5B"/>
              <w:left w:val="nil"/>
              <w:bottom w:val="nil"/>
              <w:right w:val="nil"/>
            </w:tcBorders>
            <w:shd w:val="clear" w:color="000000" w:fill="FFFFFF"/>
            <w:noWrap/>
            <w:vAlign w:val="bottom"/>
            <w:hideMark/>
          </w:tcPr>
          <w:p w14:paraId="4A8F57F8" w14:textId="77777777" w:rsidR="00E45F40" w:rsidRPr="00E45F40" w:rsidRDefault="00E45F40" w:rsidP="00E45F40">
            <w:pPr>
              <w:spacing w:before="0" w:after="0" w:line="240" w:lineRule="auto"/>
              <w:jc w:val="right"/>
              <w:rPr>
                <w:rFonts w:ascii="Arial" w:hAnsi="Arial" w:cs="Arial"/>
                <w:color w:val="000000"/>
                <w:sz w:val="16"/>
                <w:szCs w:val="16"/>
              </w:rPr>
            </w:pPr>
            <w:r w:rsidRPr="00E45F40">
              <w:rPr>
                <w:rFonts w:ascii="Arial" w:hAnsi="Arial" w:cs="Arial"/>
                <w:color w:val="000000"/>
                <w:sz w:val="16"/>
                <w:szCs w:val="16"/>
              </w:rPr>
              <w:t>2.6</w:t>
            </w:r>
          </w:p>
        </w:tc>
        <w:tc>
          <w:tcPr>
            <w:tcW w:w="491" w:type="pct"/>
            <w:tcBorders>
              <w:top w:val="single" w:sz="4" w:space="0" w:color="293F5B"/>
              <w:left w:val="nil"/>
              <w:bottom w:val="nil"/>
              <w:right w:val="nil"/>
            </w:tcBorders>
            <w:shd w:val="clear" w:color="000000" w:fill="FFFFFF"/>
            <w:noWrap/>
            <w:vAlign w:val="bottom"/>
            <w:hideMark/>
          </w:tcPr>
          <w:p w14:paraId="782EA7B2" w14:textId="77777777" w:rsidR="00E45F40" w:rsidRPr="00E45F40" w:rsidRDefault="00E45F40" w:rsidP="00E45F40">
            <w:pPr>
              <w:spacing w:before="0" w:after="0" w:line="240" w:lineRule="auto"/>
              <w:jc w:val="right"/>
              <w:rPr>
                <w:rFonts w:ascii="Arial" w:hAnsi="Arial" w:cs="Arial"/>
                <w:color w:val="000000"/>
                <w:sz w:val="16"/>
                <w:szCs w:val="16"/>
              </w:rPr>
            </w:pPr>
            <w:r w:rsidRPr="00E45F40">
              <w:rPr>
                <w:rFonts w:ascii="Arial" w:hAnsi="Arial" w:cs="Arial"/>
                <w:color w:val="000000"/>
                <w:sz w:val="16"/>
                <w:szCs w:val="16"/>
              </w:rPr>
              <w:t>0.1</w:t>
            </w:r>
          </w:p>
        </w:tc>
        <w:tc>
          <w:tcPr>
            <w:tcW w:w="491" w:type="pct"/>
            <w:tcBorders>
              <w:top w:val="single" w:sz="4" w:space="0" w:color="293F5B"/>
              <w:left w:val="nil"/>
              <w:bottom w:val="nil"/>
              <w:right w:val="nil"/>
            </w:tcBorders>
            <w:shd w:val="clear" w:color="000000" w:fill="FFFFFF"/>
            <w:noWrap/>
            <w:vAlign w:val="bottom"/>
            <w:hideMark/>
          </w:tcPr>
          <w:p w14:paraId="30E4595E" w14:textId="77777777" w:rsidR="00E45F40" w:rsidRPr="00E45F40" w:rsidRDefault="00E45F40" w:rsidP="00E45F40">
            <w:pPr>
              <w:spacing w:before="0" w:after="0" w:line="240" w:lineRule="auto"/>
              <w:jc w:val="right"/>
              <w:rPr>
                <w:rFonts w:ascii="Arial" w:hAnsi="Arial" w:cs="Arial"/>
                <w:color w:val="000000"/>
                <w:sz w:val="16"/>
                <w:szCs w:val="16"/>
              </w:rPr>
            </w:pPr>
            <w:r w:rsidRPr="00E45F40">
              <w:rPr>
                <w:rFonts w:ascii="Arial" w:hAnsi="Arial" w:cs="Arial"/>
                <w:color w:val="000000"/>
                <w:sz w:val="16"/>
                <w:szCs w:val="16"/>
              </w:rPr>
              <w:t>0.5</w:t>
            </w:r>
          </w:p>
        </w:tc>
        <w:tc>
          <w:tcPr>
            <w:tcW w:w="491" w:type="pct"/>
            <w:tcBorders>
              <w:top w:val="single" w:sz="4" w:space="0" w:color="293F5B"/>
              <w:left w:val="nil"/>
              <w:bottom w:val="nil"/>
              <w:right w:val="nil"/>
            </w:tcBorders>
            <w:shd w:val="clear" w:color="000000" w:fill="FFFFFF"/>
            <w:noWrap/>
            <w:vAlign w:val="bottom"/>
            <w:hideMark/>
          </w:tcPr>
          <w:p w14:paraId="43452ECF" w14:textId="77777777" w:rsidR="00E45F40" w:rsidRPr="00E45F40" w:rsidRDefault="00E45F40" w:rsidP="00E45F40">
            <w:pPr>
              <w:spacing w:before="0" w:after="0" w:line="240" w:lineRule="auto"/>
              <w:jc w:val="right"/>
              <w:rPr>
                <w:rFonts w:ascii="Arial" w:hAnsi="Arial" w:cs="Arial"/>
                <w:color w:val="000000"/>
                <w:sz w:val="16"/>
                <w:szCs w:val="16"/>
              </w:rPr>
            </w:pPr>
            <w:r w:rsidRPr="00E45F40">
              <w:rPr>
                <w:rFonts w:ascii="Arial" w:hAnsi="Arial" w:cs="Arial"/>
                <w:color w:val="000000"/>
                <w:sz w:val="16"/>
                <w:szCs w:val="16"/>
              </w:rPr>
              <w:t>8.0</w:t>
            </w:r>
          </w:p>
        </w:tc>
        <w:tc>
          <w:tcPr>
            <w:tcW w:w="491" w:type="pct"/>
            <w:tcBorders>
              <w:top w:val="single" w:sz="4" w:space="0" w:color="293F5B"/>
              <w:left w:val="nil"/>
              <w:bottom w:val="nil"/>
              <w:right w:val="nil"/>
            </w:tcBorders>
            <w:shd w:val="clear" w:color="000000" w:fill="FFFFFF"/>
            <w:noWrap/>
            <w:vAlign w:val="bottom"/>
            <w:hideMark/>
          </w:tcPr>
          <w:p w14:paraId="502195DD" w14:textId="1F41BF1B"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337F10E2" w14:textId="77777777" w:rsidR="00E45F40" w:rsidRPr="00E45F40" w:rsidRDefault="00E45F40" w:rsidP="00E45F40">
            <w:pPr>
              <w:spacing w:before="0" w:after="0" w:line="240" w:lineRule="auto"/>
              <w:jc w:val="right"/>
              <w:rPr>
                <w:rFonts w:ascii="Arial" w:hAnsi="Arial" w:cs="Arial"/>
                <w:color w:val="000000"/>
                <w:sz w:val="16"/>
                <w:szCs w:val="16"/>
              </w:rPr>
            </w:pPr>
            <w:r w:rsidRPr="00E45F40">
              <w:rPr>
                <w:rFonts w:ascii="Arial" w:hAnsi="Arial" w:cs="Arial"/>
                <w:color w:val="000000"/>
                <w:sz w:val="16"/>
                <w:szCs w:val="16"/>
              </w:rPr>
              <w:t>17.6</w:t>
            </w:r>
          </w:p>
        </w:tc>
      </w:tr>
      <w:tr w:rsidR="00E45F40" w:rsidRPr="00E45F40" w14:paraId="098BC6B3" w14:textId="77777777" w:rsidTr="00E45F40">
        <w:trPr>
          <w:trHeight w:hRule="exact" w:val="225"/>
        </w:trPr>
        <w:tc>
          <w:tcPr>
            <w:tcW w:w="530" w:type="pct"/>
            <w:tcBorders>
              <w:top w:val="nil"/>
              <w:left w:val="nil"/>
              <w:bottom w:val="nil"/>
              <w:right w:val="nil"/>
            </w:tcBorders>
            <w:shd w:val="clear" w:color="000000" w:fill="E6F2FF"/>
            <w:noWrap/>
            <w:vAlign w:val="bottom"/>
            <w:hideMark/>
          </w:tcPr>
          <w:p w14:paraId="16CA6707" w14:textId="384D39D0" w:rsidR="00E45F40" w:rsidRPr="00E45F40" w:rsidRDefault="00E45F40" w:rsidP="00E45F40">
            <w:pPr>
              <w:spacing w:before="0" w:after="0" w:line="240" w:lineRule="auto"/>
              <w:rPr>
                <w:rFonts w:ascii="Arial" w:hAnsi="Arial" w:cs="Arial"/>
                <w:color w:val="000000"/>
                <w:sz w:val="16"/>
                <w:szCs w:val="16"/>
              </w:rPr>
            </w:pPr>
            <w:r w:rsidRPr="00E45F40">
              <w:rPr>
                <w:rFonts w:ascii="Arial" w:hAnsi="Arial" w:cs="Arial"/>
                <w:color w:val="000000"/>
                <w:sz w:val="16"/>
                <w:szCs w:val="16"/>
              </w:rPr>
              <w:t>2025</w:t>
            </w:r>
            <w:r w:rsidR="0010007F">
              <w:rPr>
                <w:rFonts w:ascii="Arial" w:hAnsi="Arial" w:cs="Arial"/>
                <w:color w:val="000000"/>
                <w:sz w:val="16"/>
                <w:szCs w:val="16"/>
              </w:rPr>
              <w:noBreakHyphen/>
            </w:r>
            <w:r w:rsidRPr="00E45F40">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6DDF42EB" w14:textId="77777777" w:rsidR="00E45F40" w:rsidRPr="00E45F40" w:rsidRDefault="00E45F40" w:rsidP="00E45F40">
            <w:pPr>
              <w:spacing w:before="0" w:after="0" w:line="240" w:lineRule="auto"/>
              <w:jc w:val="right"/>
              <w:rPr>
                <w:rFonts w:ascii="Arial" w:hAnsi="Arial" w:cs="Arial"/>
                <w:color w:val="000000"/>
                <w:sz w:val="16"/>
                <w:szCs w:val="16"/>
              </w:rPr>
            </w:pPr>
            <w:r w:rsidRPr="00E45F40">
              <w:rPr>
                <w:rFonts w:ascii="Arial" w:hAnsi="Arial" w:cs="Arial"/>
                <w:color w:val="000000"/>
                <w:sz w:val="16"/>
                <w:szCs w:val="16"/>
              </w:rPr>
              <w:t>1.0</w:t>
            </w:r>
          </w:p>
        </w:tc>
        <w:tc>
          <w:tcPr>
            <w:tcW w:w="491" w:type="pct"/>
            <w:tcBorders>
              <w:top w:val="nil"/>
              <w:left w:val="nil"/>
              <w:bottom w:val="nil"/>
              <w:right w:val="nil"/>
            </w:tcBorders>
            <w:shd w:val="clear" w:color="000000" w:fill="E6F2FF"/>
            <w:noWrap/>
            <w:vAlign w:val="bottom"/>
            <w:hideMark/>
          </w:tcPr>
          <w:p w14:paraId="2917273C" w14:textId="77777777" w:rsidR="00E45F40" w:rsidRPr="00E45F40" w:rsidRDefault="00E45F40" w:rsidP="00E45F40">
            <w:pPr>
              <w:spacing w:before="0" w:after="0" w:line="240" w:lineRule="auto"/>
              <w:jc w:val="right"/>
              <w:rPr>
                <w:rFonts w:ascii="Arial" w:hAnsi="Arial" w:cs="Arial"/>
                <w:color w:val="000000"/>
                <w:sz w:val="16"/>
                <w:szCs w:val="16"/>
              </w:rPr>
            </w:pPr>
            <w:r w:rsidRPr="00E45F40">
              <w:rPr>
                <w:rFonts w:ascii="Arial" w:hAnsi="Arial" w:cs="Arial"/>
                <w:color w:val="000000"/>
                <w:sz w:val="16"/>
                <w:szCs w:val="16"/>
              </w:rPr>
              <w:t>0.3</w:t>
            </w:r>
          </w:p>
        </w:tc>
        <w:tc>
          <w:tcPr>
            <w:tcW w:w="491" w:type="pct"/>
            <w:tcBorders>
              <w:top w:val="nil"/>
              <w:left w:val="nil"/>
              <w:bottom w:val="nil"/>
              <w:right w:val="nil"/>
            </w:tcBorders>
            <w:shd w:val="clear" w:color="000000" w:fill="E6F2FF"/>
            <w:noWrap/>
            <w:vAlign w:val="bottom"/>
            <w:hideMark/>
          </w:tcPr>
          <w:p w14:paraId="7848F7FE" w14:textId="77777777" w:rsidR="00E45F40" w:rsidRPr="00E45F40" w:rsidRDefault="00E45F40" w:rsidP="00E45F40">
            <w:pPr>
              <w:spacing w:before="0" w:after="0" w:line="240" w:lineRule="auto"/>
              <w:jc w:val="right"/>
              <w:rPr>
                <w:rFonts w:ascii="Arial" w:hAnsi="Arial" w:cs="Arial"/>
                <w:color w:val="000000"/>
                <w:sz w:val="16"/>
                <w:szCs w:val="16"/>
              </w:rPr>
            </w:pPr>
            <w:r w:rsidRPr="00E45F40">
              <w:rPr>
                <w:rFonts w:ascii="Arial" w:hAnsi="Arial" w:cs="Arial"/>
                <w:color w:val="000000"/>
                <w:sz w:val="16"/>
                <w:szCs w:val="16"/>
              </w:rPr>
              <w:t>3.6</w:t>
            </w:r>
          </w:p>
        </w:tc>
        <w:tc>
          <w:tcPr>
            <w:tcW w:w="491" w:type="pct"/>
            <w:tcBorders>
              <w:top w:val="nil"/>
              <w:left w:val="nil"/>
              <w:bottom w:val="nil"/>
              <w:right w:val="nil"/>
            </w:tcBorders>
            <w:shd w:val="clear" w:color="000000" w:fill="E6F2FF"/>
            <w:noWrap/>
            <w:vAlign w:val="bottom"/>
            <w:hideMark/>
          </w:tcPr>
          <w:p w14:paraId="225ECB41" w14:textId="77777777" w:rsidR="00E45F40" w:rsidRPr="00E45F40" w:rsidRDefault="00E45F40" w:rsidP="00E45F40">
            <w:pPr>
              <w:spacing w:before="0" w:after="0" w:line="240" w:lineRule="auto"/>
              <w:jc w:val="right"/>
              <w:rPr>
                <w:rFonts w:ascii="Arial" w:hAnsi="Arial" w:cs="Arial"/>
                <w:color w:val="000000"/>
                <w:sz w:val="16"/>
                <w:szCs w:val="16"/>
              </w:rPr>
            </w:pPr>
            <w:r w:rsidRPr="00E45F40">
              <w:rPr>
                <w:rFonts w:ascii="Arial" w:hAnsi="Arial" w:cs="Arial"/>
                <w:color w:val="000000"/>
                <w:sz w:val="16"/>
                <w:szCs w:val="16"/>
              </w:rPr>
              <w:t>1.9</w:t>
            </w:r>
          </w:p>
        </w:tc>
        <w:tc>
          <w:tcPr>
            <w:tcW w:w="491" w:type="pct"/>
            <w:tcBorders>
              <w:top w:val="nil"/>
              <w:left w:val="nil"/>
              <w:bottom w:val="nil"/>
              <w:right w:val="nil"/>
            </w:tcBorders>
            <w:shd w:val="clear" w:color="000000" w:fill="E6F2FF"/>
            <w:noWrap/>
            <w:vAlign w:val="bottom"/>
            <w:hideMark/>
          </w:tcPr>
          <w:p w14:paraId="29A83962" w14:textId="05AFB396"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5AE23FE" w14:textId="40893EDC"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4A7945F" w14:textId="77777777" w:rsidR="00E45F40" w:rsidRPr="00E45F40" w:rsidRDefault="00E45F40" w:rsidP="00E45F40">
            <w:pPr>
              <w:spacing w:before="0" w:after="0" w:line="240" w:lineRule="auto"/>
              <w:jc w:val="right"/>
              <w:rPr>
                <w:rFonts w:ascii="Arial" w:hAnsi="Arial" w:cs="Arial"/>
                <w:color w:val="000000"/>
                <w:sz w:val="16"/>
                <w:szCs w:val="16"/>
              </w:rPr>
            </w:pPr>
            <w:r w:rsidRPr="00E45F40">
              <w:rPr>
                <w:rFonts w:ascii="Arial" w:hAnsi="Arial" w:cs="Arial"/>
                <w:color w:val="000000"/>
                <w:sz w:val="16"/>
                <w:szCs w:val="16"/>
              </w:rPr>
              <w:t>5.0</w:t>
            </w:r>
          </w:p>
        </w:tc>
        <w:tc>
          <w:tcPr>
            <w:tcW w:w="491" w:type="pct"/>
            <w:tcBorders>
              <w:top w:val="nil"/>
              <w:left w:val="nil"/>
              <w:bottom w:val="nil"/>
              <w:right w:val="nil"/>
            </w:tcBorders>
            <w:shd w:val="clear" w:color="000000" w:fill="E6F2FF"/>
            <w:noWrap/>
            <w:vAlign w:val="bottom"/>
            <w:hideMark/>
          </w:tcPr>
          <w:p w14:paraId="5BF3FD31" w14:textId="6C3D4EB1"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3A45243B" w14:textId="77777777" w:rsidR="00E45F40" w:rsidRPr="00E45F40" w:rsidRDefault="00E45F40" w:rsidP="00E45F40">
            <w:pPr>
              <w:spacing w:before="0" w:after="0" w:line="240" w:lineRule="auto"/>
              <w:jc w:val="right"/>
              <w:rPr>
                <w:rFonts w:ascii="Arial" w:hAnsi="Arial" w:cs="Arial"/>
                <w:color w:val="000000"/>
                <w:sz w:val="16"/>
                <w:szCs w:val="16"/>
              </w:rPr>
            </w:pPr>
            <w:r w:rsidRPr="00E45F40">
              <w:rPr>
                <w:rFonts w:ascii="Arial" w:hAnsi="Arial" w:cs="Arial"/>
                <w:color w:val="000000"/>
                <w:sz w:val="16"/>
                <w:szCs w:val="16"/>
              </w:rPr>
              <w:t>11.7</w:t>
            </w:r>
          </w:p>
        </w:tc>
      </w:tr>
      <w:tr w:rsidR="00E45F40" w:rsidRPr="00E45F40" w14:paraId="708E8492" w14:textId="77777777" w:rsidTr="00E45F40">
        <w:trPr>
          <w:trHeight w:hRule="exact" w:val="225"/>
        </w:trPr>
        <w:tc>
          <w:tcPr>
            <w:tcW w:w="530" w:type="pct"/>
            <w:tcBorders>
              <w:top w:val="nil"/>
              <w:left w:val="nil"/>
              <w:bottom w:val="nil"/>
              <w:right w:val="nil"/>
            </w:tcBorders>
            <w:shd w:val="clear" w:color="000000" w:fill="FFFFFF"/>
            <w:noWrap/>
            <w:vAlign w:val="bottom"/>
            <w:hideMark/>
          </w:tcPr>
          <w:p w14:paraId="52527DA5" w14:textId="0700D52A" w:rsidR="00E45F40" w:rsidRPr="00E45F40" w:rsidRDefault="00E45F40" w:rsidP="00E45F40">
            <w:pPr>
              <w:spacing w:before="0" w:after="0" w:line="240" w:lineRule="auto"/>
              <w:rPr>
                <w:rFonts w:ascii="Arial" w:hAnsi="Arial" w:cs="Arial"/>
                <w:color w:val="000000"/>
                <w:sz w:val="16"/>
                <w:szCs w:val="16"/>
              </w:rPr>
            </w:pPr>
            <w:r w:rsidRPr="00E45F40">
              <w:rPr>
                <w:rFonts w:ascii="Arial" w:hAnsi="Arial" w:cs="Arial"/>
                <w:color w:val="000000"/>
                <w:sz w:val="16"/>
                <w:szCs w:val="16"/>
              </w:rPr>
              <w:t>2026</w:t>
            </w:r>
            <w:r w:rsidR="0010007F">
              <w:rPr>
                <w:rFonts w:ascii="Arial" w:hAnsi="Arial" w:cs="Arial"/>
                <w:color w:val="000000"/>
                <w:sz w:val="16"/>
                <w:szCs w:val="16"/>
              </w:rPr>
              <w:noBreakHyphen/>
            </w:r>
            <w:r w:rsidRPr="00E45F40">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41AAFAC2" w14:textId="45FE5F49"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762B9D2" w14:textId="4A9A41BF"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17F82DC" w14:textId="1AD90824"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3CBF609" w14:textId="131A190F"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2AA6F05" w14:textId="6B400EF7"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F71D731" w14:textId="138B149E"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D592FC1" w14:textId="59A2A0AD"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189E31B" w14:textId="4EFAFE4A"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1DA58D4" w14:textId="0DFA36E0"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E45F40" w:rsidRPr="00E45F40" w14:paraId="614B20E8" w14:textId="77777777" w:rsidTr="00E45F40">
        <w:trPr>
          <w:trHeight w:hRule="exact" w:val="225"/>
        </w:trPr>
        <w:tc>
          <w:tcPr>
            <w:tcW w:w="530" w:type="pct"/>
            <w:tcBorders>
              <w:top w:val="nil"/>
              <w:left w:val="nil"/>
              <w:bottom w:val="nil"/>
              <w:right w:val="nil"/>
            </w:tcBorders>
            <w:shd w:val="clear" w:color="000000" w:fill="FFFFFF"/>
            <w:noWrap/>
            <w:vAlign w:val="bottom"/>
            <w:hideMark/>
          </w:tcPr>
          <w:p w14:paraId="2680C0CA" w14:textId="5317E89F" w:rsidR="00E45F40" w:rsidRPr="00E45F40" w:rsidRDefault="00E45F40" w:rsidP="00E45F40">
            <w:pPr>
              <w:spacing w:before="0" w:after="0" w:line="240" w:lineRule="auto"/>
              <w:rPr>
                <w:rFonts w:ascii="Arial" w:hAnsi="Arial" w:cs="Arial"/>
                <w:color w:val="000000"/>
                <w:sz w:val="16"/>
                <w:szCs w:val="16"/>
              </w:rPr>
            </w:pPr>
            <w:r w:rsidRPr="00E45F40">
              <w:rPr>
                <w:rFonts w:ascii="Arial" w:hAnsi="Arial" w:cs="Arial"/>
                <w:color w:val="000000"/>
                <w:sz w:val="16"/>
                <w:szCs w:val="16"/>
              </w:rPr>
              <w:t>2027</w:t>
            </w:r>
            <w:r w:rsidR="0010007F">
              <w:rPr>
                <w:rFonts w:ascii="Arial" w:hAnsi="Arial" w:cs="Arial"/>
                <w:color w:val="000000"/>
                <w:sz w:val="16"/>
                <w:szCs w:val="16"/>
              </w:rPr>
              <w:noBreakHyphen/>
            </w:r>
            <w:r w:rsidRPr="00E45F40">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3470C0A7" w14:textId="5743ECE8"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49B9424" w14:textId="63E4759E"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8F223D" w14:textId="4E811978"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1214CFB" w14:textId="49BB0016"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5933CAF" w14:textId="25FF309F"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C8BD706" w14:textId="49F91B6D"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BC4C5AA" w14:textId="749E125D"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6DFE55A" w14:textId="6F337DF5"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66E51F6" w14:textId="257409BB"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E45F40" w:rsidRPr="00E45F40" w14:paraId="4588B40D" w14:textId="77777777" w:rsidTr="00E45F40">
        <w:trPr>
          <w:trHeight w:hRule="exact" w:val="225"/>
        </w:trPr>
        <w:tc>
          <w:tcPr>
            <w:tcW w:w="530" w:type="pct"/>
            <w:tcBorders>
              <w:top w:val="nil"/>
              <w:left w:val="nil"/>
              <w:bottom w:val="nil"/>
              <w:right w:val="nil"/>
            </w:tcBorders>
            <w:shd w:val="clear" w:color="000000" w:fill="FFFFFF"/>
            <w:noWrap/>
            <w:vAlign w:val="bottom"/>
            <w:hideMark/>
          </w:tcPr>
          <w:p w14:paraId="1A3A5C9E" w14:textId="6FA609CC" w:rsidR="00E45F40" w:rsidRPr="00E45F40" w:rsidRDefault="00E45F40" w:rsidP="00E45F40">
            <w:pPr>
              <w:spacing w:before="0" w:after="0" w:line="240" w:lineRule="auto"/>
              <w:rPr>
                <w:rFonts w:ascii="Arial" w:hAnsi="Arial" w:cs="Arial"/>
                <w:color w:val="000000"/>
                <w:sz w:val="16"/>
                <w:szCs w:val="16"/>
              </w:rPr>
            </w:pPr>
            <w:r w:rsidRPr="00E45F40">
              <w:rPr>
                <w:rFonts w:ascii="Arial" w:hAnsi="Arial" w:cs="Arial"/>
                <w:color w:val="000000"/>
                <w:sz w:val="16"/>
                <w:szCs w:val="16"/>
              </w:rPr>
              <w:t>2028</w:t>
            </w:r>
            <w:r w:rsidR="0010007F">
              <w:rPr>
                <w:rFonts w:ascii="Arial" w:hAnsi="Arial" w:cs="Arial"/>
                <w:color w:val="000000"/>
                <w:sz w:val="16"/>
                <w:szCs w:val="16"/>
              </w:rPr>
              <w:noBreakHyphen/>
            </w:r>
            <w:r w:rsidRPr="00E45F40">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4BFFE84C" w14:textId="4FD2C029"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37F8FB7" w14:textId="6322B1D8"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FB92CBB" w14:textId="450D9A36"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DF5E630" w14:textId="35E1F54A"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D8C9AA1" w14:textId="388BF266"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614C823" w14:textId="6BDEF6B6"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64EC2A7" w14:textId="63ABA524"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68E55A3" w14:textId="4AEB4E30"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3D78274E" w14:textId="402367CC" w:rsidR="00E45F40" w:rsidRPr="00E45F40" w:rsidRDefault="0010007F" w:rsidP="00E45F4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E45F40" w:rsidRPr="00E45F40" w14:paraId="6E5B8A63" w14:textId="77777777" w:rsidTr="00E45F40">
        <w:trPr>
          <w:trHeight w:hRule="exact" w:val="225"/>
        </w:trPr>
        <w:tc>
          <w:tcPr>
            <w:tcW w:w="530" w:type="pct"/>
            <w:tcBorders>
              <w:top w:val="nil"/>
              <w:left w:val="nil"/>
              <w:bottom w:val="single" w:sz="4" w:space="0" w:color="293F5B"/>
              <w:right w:val="nil"/>
            </w:tcBorders>
            <w:shd w:val="clear" w:color="000000" w:fill="FFFFFF"/>
            <w:noWrap/>
            <w:vAlign w:val="bottom"/>
            <w:hideMark/>
          </w:tcPr>
          <w:p w14:paraId="287032F6" w14:textId="77777777" w:rsidR="00E45F40" w:rsidRPr="00E45F40" w:rsidRDefault="00E45F40" w:rsidP="00E45F40">
            <w:pPr>
              <w:spacing w:before="0" w:after="0" w:line="240" w:lineRule="auto"/>
              <w:rPr>
                <w:rFonts w:ascii="Arial" w:hAnsi="Arial" w:cs="Arial"/>
                <w:b/>
                <w:bCs/>
                <w:color w:val="000000"/>
                <w:sz w:val="16"/>
                <w:szCs w:val="16"/>
              </w:rPr>
            </w:pPr>
            <w:r w:rsidRPr="00E45F40">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735FD1D8" w14:textId="77777777" w:rsidR="00E45F40" w:rsidRPr="00E45F40" w:rsidRDefault="00E45F40" w:rsidP="00E45F40">
            <w:pPr>
              <w:spacing w:before="0" w:after="0" w:line="240" w:lineRule="auto"/>
              <w:jc w:val="right"/>
              <w:rPr>
                <w:rFonts w:ascii="Arial" w:hAnsi="Arial" w:cs="Arial"/>
                <w:b/>
                <w:bCs/>
                <w:color w:val="000000"/>
                <w:sz w:val="16"/>
                <w:szCs w:val="16"/>
              </w:rPr>
            </w:pPr>
            <w:r w:rsidRPr="00E45F40">
              <w:rPr>
                <w:rFonts w:ascii="Arial" w:hAnsi="Arial" w:cs="Arial"/>
                <w:b/>
                <w:bCs/>
                <w:color w:val="000000"/>
                <w:sz w:val="16"/>
                <w:szCs w:val="16"/>
              </w:rPr>
              <w:t>3.2</w:t>
            </w:r>
          </w:p>
        </w:tc>
        <w:tc>
          <w:tcPr>
            <w:tcW w:w="491" w:type="pct"/>
            <w:tcBorders>
              <w:top w:val="nil"/>
              <w:left w:val="nil"/>
              <w:bottom w:val="single" w:sz="4" w:space="0" w:color="293F5B"/>
              <w:right w:val="nil"/>
            </w:tcBorders>
            <w:shd w:val="clear" w:color="000000" w:fill="FFFFFF"/>
            <w:noWrap/>
            <w:vAlign w:val="bottom"/>
            <w:hideMark/>
          </w:tcPr>
          <w:p w14:paraId="3E023A70" w14:textId="77777777" w:rsidR="00E45F40" w:rsidRPr="00E45F40" w:rsidRDefault="00E45F40" w:rsidP="00E45F40">
            <w:pPr>
              <w:spacing w:before="0" w:after="0" w:line="240" w:lineRule="auto"/>
              <w:jc w:val="right"/>
              <w:rPr>
                <w:rFonts w:ascii="Arial" w:hAnsi="Arial" w:cs="Arial"/>
                <w:b/>
                <w:bCs/>
                <w:color w:val="000000"/>
                <w:sz w:val="16"/>
                <w:szCs w:val="16"/>
              </w:rPr>
            </w:pPr>
            <w:r w:rsidRPr="00E45F40">
              <w:rPr>
                <w:rFonts w:ascii="Arial" w:hAnsi="Arial" w:cs="Arial"/>
                <w:b/>
                <w:bCs/>
                <w:color w:val="000000"/>
                <w:sz w:val="16"/>
                <w:szCs w:val="16"/>
              </w:rPr>
              <w:t>3.0</w:t>
            </w:r>
          </w:p>
        </w:tc>
        <w:tc>
          <w:tcPr>
            <w:tcW w:w="491" w:type="pct"/>
            <w:tcBorders>
              <w:top w:val="nil"/>
              <w:left w:val="nil"/>
              <w:bottom w:val="single" w:sz="4" w:space="0" w:color="293F5B"/>
              <w:right w:val="nil"/>
            </w:tcBorders>
            <w:shd w:val="clear" w:color="000000" w:fill="FFFFFF"/>
            <w:noWrap/>
            <w:vAlign w:val="bottom"/>
            <w:hideMark/>
          </w:tcPr>
          <w:p w14:paraId="7688B4F9" w14:textId="77777777" w:rsidR="00E45F40" w:rsidRPr="00E45F40" w:rsidRDefault="00E45F40" w:rsidP="00E45F40">
            <w:pPr>
              <w:spacing w:before="0" w:after="0" w:line="240" w:lineRule="auto"/>
              <w:jc w:val="right"/>
              <w:rPr>
                <w:rFonts w:ascii="Arial" w:hAnsi="Arial" w:cs="Arial"/>
                <w:b/>
                <w:bCs/>
                <w:color w:val="000000"/>
                <w:sz w:val="16"/>
                <w:szCs w:val="16"/>
              </w:rPr>
            </w:pPr>
            <w:r w:rsidRPr="00E45F40">
              <w:rPr>
                <w:rFonts w:ascii="Arial" w:hAnsi="Arial" w:cs="Arial"/>
                <w:b/>
                <w:bCs/>
                <w:color w:val="000000"/>
                <w:sz w:val="16"/>
                <w:szCs w:val="16"/>
              </w:rPr>
              <w:t>4.9</w:t>
            </w:r>
          </w:p>
        </w:tc>
        <w:tc>
          <w:tcPr>
            <w:tcW w:w="491" w:type="pct"/>
            <w:tcBorders>
              <w:top w:val="nil"/>
              <w:left w:val="nil"/>
              <w:bottom w:val="single" w:sz="4" w:space="0" w:color="293F5B"/>
              <w:right w:val="nil"/>
            </w:tcBorders>
            <w:shd w:val="clear" w:color="000000" w:fill="FFFFFF"/>
            <w:noWrap/>
            <w:vAlign w:val="bottom"/>
            <w:hideMark/>
          </w:tcPr>
          <w:p w14:paraId="7593AFF0" w14:textId="77777777" w:rsidR="00E45F40" w:rsidRPr="00E45F40" w:rsidRDefault="00E45F40" w:rsidP="00E45F40">
            <w:pPr>
              <w:spacing w:before="0" w:after="0" w:line="240" w:lineRule="auto"/>
              <w:jc w:val="right"/>
              <w:rPr>
                <w:rFonts w:ascii="Arial" w:hAnsi="Arial" w:cs="Arial"/>
                <w:b/>
                <w:bCs/>
                <w:color w:val="000000"/>
                <w:sz w:val="16"/>
                <w:szCs w:val="16"/>
              </w:rPr>
            </w:pPr>
            <w:r w:rsidRPr="00E45F40">
              <w:rPr>
                <w:rFonts w:ascii="Arial" w:hAnsi="Arial" w:cs="Arial"/>
                <w:b/>
                <w:bCs/>
                <w:color w:val="000000"/>
                <w:sz w:val="16"/>
                <w:szCs w:val="16"/>
              </w:rPr>
              <w:t>4.5</w:t>
            </w:r>
          </w:p>
        </w:tc>
        <w:tc>
          <w:tcPr>
            <w:tcW w:w="491" w:type="pct"/>
            <w:tcBorders>
              <w:top w:val="nil"/>
              <w:left w:val="nil"/>
              <w:bottom w:val="single" w:sz="4" w:space="0" w:color="293F5B"/>
              <w:right w:val="nil"/>
            </w:tcBorders>
            <w:shd w:val="clear" w:color="000000" w:fill="FFFFFF"/>
            <w:noWrap/>
            <w:vAlign w:val="bottom"/>
            <w:hideMark/>
          </w:tcPr>
          <w:p w14:paraId="3DD17137" w14:textId="77777777" w:rsidR="00E45F40" w:rsidRPr="00E45F40" w:rsidRDefault="00E45F40" w:rsidP="00E45F40">
            <w:pPr>
              <w:spacing w:before="0" w:after="0" w:line="240" w:lineRule="auto"/>
              <w:jc w:val="right"/>
              <w:rPr>
                <w:rFonts w:ascii="Arial" w:hAnsi="Arial" w:cs="Arial"/>
                <w:b/>
                <w:bCs/>
                <w:color w:val="000000"/>
                <w:sz w:val="16"/>
                <w:szCs w:val="16"/>
              </w:rPr>
            </w:pPr>
            <w:r w:rsidRPr="00E45F40">
              <w:rPr>
                <w:rFonts w:ascii="Arial" w:hAnsi="Arial" w:cs="Arial"/>
                <w:b/>
                <w:bCs/>
                <w:color w:val="000000"/>
                <w:sz w:val="16"/>
                <w:szCs w:val="16"/>
              </w:rPr>
              <w:t>0.1</w:t>
            </w:r>
          </w:p>
        </w:tc>
        <w:tc>
          <w:tcPr>
            <w:tcW w:w="491" w:type="pct"/>
            <w:tcBorders>
              <w:top w:val="nil"/>
              <w:left w:val="nil"/>
              <w:bottom w:val="single" w:sz="4" w:space="0" w:color="293F5B"/>
              <w:right w:val="nil"/>
            </w:tcBorders>
            <w:shd w:val="clear" w:color="000000" w:fill="FFFFFF"/>
            <w:noWrap/>
            <w:vAlign w:val="bottom"/>
            <w:hideMark/>
          </w:tcPr>
          <w:p w14:paraId="26F11B88" w14:textId="77777777" w:rsidR="00E45F40" w:rsidRPr="00E45F40" w:rsidRDefault="00E45F40" w:rsidP="00E45F40">
            <w:pPr>
              <w:spacing w:before="0" w:after="0" w:line="240" w:lineRule="auto"/>
              <w:jc w:val="right"/>
              <w:rPr>
                <w:rFonts w:ascii="Arial" w:hAnsi="Arial" w:cs="Arial"/>
                <w:b/>
                <w:bCs/>
                <w:color w:val="000000"/>
                <w:sz w:val="16"/>
                <w:szCs w:val="16"/>
              </w:rPr>
            </w:pPr>
            <w:r w:rsidRPr="00E45F40">
              <w:rPr>
                <w:rFonts w:ascii="Arial" w:hAnsi="Arial" w:cs="Arial"/>
                <w:b/>
                <w:bCs/>
                <w:color w:val="000000"/>
                <w:sz w:val="16"/>
                <w:szCs w:val="16"/>
              </w:rPr>
              <w:t>0.5</w:t>
            </w:r>
          </w:p>
        </w:tc>
        <w:tc>
          <w:tcPr>
            <w:tcW w:w="491" w:type="pct"/>
            <w:tcBorders>
              <w:top w:val="nil"/>
              <w:left w:val="nil"/>
              <w:bottom w:val="single" w:sz="4" w:space="0" w:color="293F5B"/>
              <w:right w:val="nil"/>
            </w:tcBorders>
            <w:shd w:val="clear" w:color="000000" w:fill="FFFFFF"/>
            <w:noWrap/>
            <w:vAlign w:val="bottom"/>
            <w:hideMark/>
          </w:tcPr>
          <w:p w14:paraId="0AB9EE00" w14:textId="77777777" w:rsidR="00E45F40" w:rsidRPr="00E45F40" w:rsidRDefault="00E45F40" w:rsidP="00E45F40">
            <w:pPr>
              <w:spacing w:before="0" w:after="0" w:line="240" w:lineRule="auto"/>
              <w:jc w:val="right"/>
              <w:rPr>
                <w:rFonts w:ascii="Arial" w:hAnsi="Arial" w:cs="Arial"/>
                <w:b/>
                <w:bCs/>
                <w:color w:val="000000"/>
                <w:sz w:val="16"/>
                <w:szCs w:val="16"/>
              </w:rPr>
            </w:pPr>
            <w:r w:rsidRPr="00E45F40">
              <w:rPr>
                <w:rFonts w:ascii="Arial" w:hAnsi="Arial" w:cs="Arial"/>
                <w:b/>
                <w:bCs/>
                <w:color w:val="000000"/>
                <w:sz w:val="16"/>
                <w:szCs w:val="16"/>
              </w:rPr>
              <w:t>13.0</w:t>
            </w:r>
          </w:p>
        </w:tc>
        <w:tc>
          <w:tcPr>
            <w:tcW w:w="491" w:type="pct"/>
            <w:tcBorders>
              <w:top w:val="nil"/>
              <w:left w:val="nil"/>
              <w:bottom w:val="single" w:sz="4" w:space="0" w:color="293F5B"/>
              <w:right w:val="nil"/>
            </w:tcBorders>
            <w:shd w:val="clear" w:color="000000" w:fill="FFFFFF"/>
            <w:noWrap/>
            <w:vAlign w:val="bottom"/>
            <w:hideMark/>
          </w:tcPr>
          <w:p w14:paraId="19EC3551" w14:textId="2951C737" w:rsidR="00E45F40" w:rsidRPr="00E45F40" w:rsidRDefault="0010007F" w:rsidP="00E45F4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15C62A90" w14:textId="77777777" w:rsidR="00E45F40" w:rsidRPr="00E45F40" w:rsidRDefault="00E45F40" w:rsidP="00E45F40">
            <w:pPr>
              <w:spacing w:before="0" w:after="0" w:line="240" w:lineRule="auto"/>
              <w:jc w:val="right"/>
              <w:rPr>
                <w:rFonts w:ascii="Arial" w:hAnsi="Arial" w:cs="Arial"/>
                <w:b/>
                <w:bCs/>
                <w:color w:val="000000"/>
                <w:sz w:val="16"/>
                <w:szCs w:val="16"/>
              </w:rPr>
            </w:pPr>
            <w:r w:rsidRPr="00E45F40">
              <w:rPr>
                <w:rFonts w:ascii="Arial" w:hAnsi="Arial" w:cs="Arial"/>
                <w:b/>
                <w:bCs/>
                <w:color w:val="000000"/>
                <w:sz w:val="16"/>
                <w:szCs w:val="16"/>
              </w:rPr>
              <w:t>29.3</w:t>
            </w:r>
          </w:p>
        </w:tc>
      </w:tr>
    </w:tbl>
    <w:p w14:paraId="0E59383D" w14:textId="2180C314" w:rsidR="00DE1DED" w:rsidRPr="004B3BAD" w:rsidRDefault="00DE1DED" w:rsidP="00DE1DED">
      <w:r w:rsidRPr="004B3BAD">
        <w:t>The Australian</w:t>
      </w:r>
      <w:r w:rsidR="00A60A61">
        <w:t> </w:t>
      </w:r>
      <w:r w:rsidRPr="004B3BAD">
        <w:t>Government is investing funding through the Food Waste for Healthy Soils Fund to support infrastructure that will increase Australia</w:t>
      </w:r>
      <w:r w:rsidR="0010007F">
        <w:t>’</w:t>
      </w:r>
      <w:r w:rsidRPr="004B3BAD">
        <w:t>s processing capacity and diversion of organic waste from landfill for productive use on Australia</w:t>
      </w:r>
      <w:r w:rsidR="0010007F">
        <w:t>’</w:t>
      </w:r>
      <w:r w:rsidRPr="004B3BAD">
        <w:t>s</w:t>
      </w:r>
      <w:r w:rsidR="00A60A61">
        <w:t> </w:t>
      </w:r>
      <w:r w:rsidRPr="004B3BAD">
        <w:t xml:space="preserve">soils. </w:t>
      </w:r>
    </w:p>
    <w:p w14:paraId="0FCF3FAC" w14:textId="77777777" w:rsidR="00DE1DED" w:rsidRPr="004B3BAD" w:rsidRDefault="00DE1DED" w:rsidP="00DE1DED">
      <w:pPr>
        <w:pStyle w:val="Heading4"/>
      </w:pPr>
      <w:r w:rsidRPr="004B3BAD">
        <w:t>Future Drought Fund</w:t>
      </w:r>
    </w:p>
    <w:p w14:paraId="1CCA7637" w14:textId="77777777" w:rsidR="00DE1DED" w:rsidRPr="004B3BAD" w:rsidRDefault="00DE1DED" w:rsidP="00DE1DED">
      <w:r w:rsidRPr="004B3BAD">
        <w:t>The Future Drought Fund provides secure, continuous funding for resilience initiatives to help Australian farms and communities prepare for impacts of drought, along with other climate risks.</w:t>
      </w:r>
    </w:p>
    <w:p w14:paraId="34814FB6" w14:textId="70E87942" w:rsidR="00466196" w:rsidRDefault="00DE1DED" w:rsidP="00466196">
      <w:pPr>
        <w:pStyle w:val="TableHeadingcontinued"/>
        <w:rPr>
          <w:rFonts w:asciiTheme="minorHAnsi" w:eastAsiaTheme="minorHAnsi" w:hAnsiTheme="minorHAnsi" w:cstheme="minorBidi"/>
          <w:sz w:val="22"/>
          <w:szCs w:val="22"/>
          <w:lang w:eastAsia="en-US"/>
        </w:rPr>
      </w:pPr>
      <w:r w:rsidRPr="004B3BAD">
        <w:t>Farm business resilience</w:t>
      </w:r>
      <w:r w:rsidRPr="004B3BAD">
        <w:rPr>
          <w:vertAlign w:val="superscript"/>
        </w:rPr>
        <w:t>(a)</w:t>
      </w:r>
      <w:r w:rsidR="0057347B">
        <w:rPr>
          <w:rFonts w:eastAsiaTheme="minorHAnsi"/>
          <w:lang w:eastAsia="en-US"/>
        </w:rPr>
        <w:t xml:space="preserve">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466196" w:rsidRPr="00466196" w14:paraId="77B68811" w14:textId="77777777" w:rsidTr="00466196">
        <w:trPr>
          <w:divId w:val="1884170402"/>
          <w:trHeight w:hRule="exact" w:val="225"/>
        </w:trPr>
        <w:tc>
          <w:tcPr>
            <w:tcW w:w="530" w:type="pct"/>
            <w:tcBorders>
              <w:top w:val="single" w:sz="4" w:space="0" w:color="293F5B"/>
              <w:left w:val="nil"/>
              <w:bottom w:val="nil"/>
              <w:right w:val="nil"/>
            </w:tcBorders>
            <w:shd w:val="clear" w:color="000000" w:fill="FFFFFF"/>
            <w:noWrap/>
            <w:vAlign w:val="bottom"/>
            <w:hideMark/>
          </w:tcPr>
          <w:p w14:paraId="75DBDF1B" w14:textId="375434FB" w:rsidR="00466196" w:rsidRPr="00466196" w:rsidRDefault="00466196" w:rsidP="00466196">
            <w:pPr>
              <w:spacing w:before="0" w:after="0" w:line="240" w:lineRule="auto"/>
              <w:rPr>
                <w:rFonts w:ascii="Arial" w:hAnsi="Arial" w:cs="Arial"/>
                <w:color w:val="000000"/>
                <w:sz w:val="16"/>
                <w:szCs w:val="16"/>
              </w:rPr>
            </w:pPr>
            <w:r w:rsidRPr="00466196">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0F0B1023"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3676D5F9"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07FB8156"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569D657B"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6F4B0416"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2BE8A91E"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17ACB7BF"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5811D7AD"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NT</w:t>
            </w:r>
          </w:p>
        </w:tc>
        <w:tc>
          <w:tcPr>
            <w:tcW w:w="542" w:type="pct"/>
            <w:tcBorders>
              <w:top w:val="single" w:sz="4" w:space="0" w:color="293F5B"/>
              <w:left w:val="nil"/>
              <w:bottom w:val="nil"/>
              <w:right w:val="nil"/>
            </w:tcBorders>
            <w:shd w:val="clear" w:color="000000" w:fill="FFFFFF"/>
            <w:noWrap/>
            <w:vAlign w:val="bottom"/>
            <w:hideMark/>
          </w:tcPr>
          <w:p w14:paraId="3F8BF804"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Total</w:t>
            </w:r>
          </w:p>
        </w:tc>
      </w:tr>
      <w:tr w:rsidR="00466196" w:rsidRPr="00466196" w14:paraId="4D6893DF" w14:textId="77777777" w:rsidTr="00466196">
        <w:trPr>
          <w:divId w:val="1884170402"/>
          <w:trHeight w:hRule="exact" w:val="225"/>
        </w:trPr>
        <w:tc>
          <w:tcPr>
            <w:tcW w:w="530" w:type="pct"/>
            <w:tcBorders>
              <w:top w:val="nil"/>
              <w:left w:val="nil"/>
              <w:bottom w:val="nil"/>
              <w:right w:val="nil"/>
            </w:tcBorders>
            <w:shd w:val="clear" w:color="000000" w:fill="FFFFFF"/>
            <w:noWrap/>
            <w:vAlign w:val="bottom"/>
            <w:hideMark/>
          </w:tcPr>
          <w:p w14:paraId="308EF37B" w14:textId="6E637BC3" w:rsidR="00466196" w:rsidRPr="00466196" w:rsidRDefault="00466196" w:rsidP="00466196">
            <w:pPr>
              <w:spacing w:before="0" w:after="0" w:line="240" w:lineRule="auto"/>
              <w:rPr>
                <w:rFonts w:ascii="Arial" w:hAnsi="Arial" w:cs="Arial"/>
                <w:color w:val="000000"/>
                <w:sz w:val="16"/>
                <w:szCs w:val="16"/>
              </w:rPr>
            </w:pPr>
            <w:r w:rsidRPr="00466196">
              <w:rPr>
                <w:rFonts w:ascii="Arial" w:hAnsi="Arial" w:cs="Arial"/>
                <w:color w:val="000000"/>
                <w:sz w:val="16"/>
                <w:szCs w:val="16"/>
              </w:rPr>
              <w:t>2024</w:t>
            </w:r>
            <w:r w:rsidR="0010007F">
              <w:rPr>
                <w:rFonts w:ascii="Arial" w:hAnsi="Arial" w:cs="Arial"/>
                <w:color w:val="000000"/>
                <w:sz w:val="16"/>
                <w:szCs w:val="16"/>
              </w:rPr>
              <w:noBreakHyphen/>
            </w:r>
            <w:r w:rsidRPr="00466196">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771F8089"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2.0</w:t>
            </w:r>
          </w:p>
        </w:tc>
        <w:tc>
          <w:tcPr>
            <w:tcW w:w="491" w:type="pct"/>
            <w:tcBorders>
              <w:top w:val="single" w:sz="4" w:space="0" w:color="293F5B"/>
              <w:left w:val="nil"/>
              <w:bottom w:val="nil"/>
              <w:right w:val="nil"/>
            </w:tcBorders>
            <w:shd w:val="clear" w:color="000000" w:fill="FFFFFF"/>
            <w:noWrap/>
            <w:vAlign w:val="bottom"/>
            <w:hideMark/>
          </w:tcPr>
          <w:p w14:paraId="0E92F338"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1.4</w:t>
            </w:r>
          </w:p>
        </w:tc>
        <w:tc>
          <w:tcPr>
            <w:tcW w:w="491" w:type="pct"/>
            <w:tcBorders>
              <w:top w:val="single" w:sz="4" w:space="0" w:color="293F5B"/>
              <w:left w:val="nil"/>
              <w:bottom w:val="nil"/>
              <w:right w:val="nil"/>
            </w:tcBorders>
            <w:shd w:val="clear" w:color="000000" w:fill="FFFFFF"/>
            <w:noWrap/>
            <w:vAlign w:val="bottom"/>
            <w:hideMark/>
          </w:tcPr>
          <w:p w14:paraId="3689711A"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1.6</w:t>
            </w:r>
          </w:p>
        </w:tc>
        <w:tc>
          <w:tcPr>
            <w:tcW w:w="491" w:type="pct"/>
            <w:tcBorders>
              <w:top w:val="single" w:sz="4" w:space="0" w:color="293F5B"/>
              <w:left w:val="nil"/>
              <w:bottom w:val="nil"/>
              <w:right w:val="nil"/>
            </w:tcBorders>
            <w:shd w:val="clear" w:color="000000" w:fill="FFFFFF"/>
            <w:noWrap/>
            <w:vAlign w:val="bottom"/>
            <w:hideMark/>
          </w:tcPr>
          <w:p w14:paraId="51C4D068"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0.8</w:t>
            </w:r>
          </w:p>
        </w:tc>
        <w:tc>
          <w:tcPr>
            <w:tcW w:w="491" w:type="pct"/>
            <w:tcBorders>
              <w:top w:val="single" w:sz="4" w:space="0" w:color="293F5B"/>
              <w:left w:val="nil"/>
              <w:bottom w:val="nil"/>
              <w:right w:val="nil"/>
            </w:tcBorders>
            <w:shd w:val="clear" w:color="000000" w:fill="FFFFFF"/>
            <w:noWrap/>
            <w:vAlign w:val="bottom"/>
            <w:hideMark/>
          </w:tcPr>
          <w:p w14:paraId="067BF715"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6.7</w:t>
            </w:r>
          </w:p>
        </w:tc>
        <w:tc>
          <w:tcPr>
            <w:tcW w:w="491" w:type="pct"/>
            <w:tcBorders>
              <w:top w:val="single" w:sz="4" w:space="0" w:color="293F5B"/>
              <w:left w:val="nil"/>
              <w:bottom w:val="nil"/>
              <w:right w:val="nil"/>
            </w:tcBorders>
            <w:shd w:val="clear" w:color="000000" w:fill="FFFFFF"/>
            <w:noWrap/>
            <w:vAlign w:val="bottom"/>
            <w:hideMark/>
          </w:tcPr>
          <w:p w14:paraId="5CC2972D"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0.2</w:t>
            </w:r>
          </w:p>
        </w:tc>
        <w:tc>
          <w:tcPr>
            <w:tcW w:w="491" w:type="pct"/>
            <w:tcBorders>
              <w:top w:val="single" w:sz="4" w:space="0" w:color="293F5B"/>
              <w:left w:val="nil"/>
              <w:bottom w:val="nil"/>
              <w:right w:val="nil"/>
            </w:tcBorders>
            <w:shd w:val="clear" w:color="000000" w:fill="FFFFFF"/>
            <w:noWrap/>
            <w:vAlign w:val="bottom"/>
            <w:hideMark/>
          </w:tcPr>
          <w:p w14:paraId="302E7C2E" w14:textId="798FE498" w:rsidR="00466196" w:rsidRPr="00466196" w:rsidRDefault="0010007F" w:rsidP="0046619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25EBA98"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542" w:type="pct"/>
            <w:tcBorders>
              <w:top w:val="single" w:sz="4" w:space="0" w:color="293F5B"/>
              <w:left w:val="nil"/>
              <w:bottom w:val="nil"/>
              <w:right w:val="nil"/>
            </w:tcBorders>
            <w:shd w:val="clear" w:color="000000" w:fill="FFFFFF"/>
            <w:noWrap/>
            <w:vAlign w:val="bottom"/>
            <w:hideMark/>
          </w:tcPr>
          <w:p w14:paraId="07291072"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13.5</w:t>
            </w:r>
          </w:p>
        </w:tc>
      </w:tr>
      <w:tr w:rsidR="00466196" w:rsidRPr="00466196" w14:paraId="5C0BE48C" w14:textId="77777777" w:rsidTr="00466196">
        <w:trPr>
          <w:divId w:val="1884170402"/>
          <w:trHeight w:hRule="exact" w:val="225"/>
        </w:trPr>
        <w:tc>
          <w:tcPr>
            <w:tcW w:w="530" w:type="pct"/>
            <w:tcBorders>
              <w:top w:val="nil"/>
              <w:left w:val="nil"/>
              <w:bottom w:val="nil"/>
              <w:right w:val="nil"/>
            </w:tcBorders>
            <w:shd w:val="clear" w:color="000000" w:fill="E6F2FF"/>
            <w:noWrap/>
            <w:vAlign w:val="bottom"/>
            <w:hideMark/>
          </w:tcPr>
          <w:p w14:paraId="3FFDB429" w14:textId="204185B2" w:rsidR="00466196" w:rsidRPr="00466196" w:rsidRDefault="00466196" w:rsidP="00466196">
            <w:pPr>
              <w:spacing w:before="0" w:after="0" w:line="240" w:lineRule="auto"/>
              <w:rPr>
                <w:rFonts w:ascii="Arial" w:hAnsi="Arial" w:cs="Arial"/>
                <w:color w:val="000000"/>
                <w:sz w:val="16"/>
                <w:szCs w:val="16"/>
              </w:rPr>
            </w:pPr>
            <w:r w:rsidRPr="00466196">
              <w:rPr>
                <w:rFonts w:ascii="Arial" w:hAnsi="Arial" w:cs="Arial"/>
                <w:color w:val="000000"/>
                <w:sz w:val="16"/>
                <w:szCs w:val="16"/>
              </w:rPr>
              <w:t>2025</w:t>
            </w:r>
            <w:r w:rsidR="0010007F">
              <w:rPr>
                <w:rFonts w:ascii="Arial" w:hAnsi="Arial" w:cs="Arial"/>
                <w:color w:val="000000"/>
                <w:sz w:val="16"/>
                <w:szCs w:val="16"/>
              </w:rPr>
              <w:noBreakHyphen/>
            </w:r>
            <w:r w:rsidRPr="00466196">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02F55181"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184475B7"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1564BBA3"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547F11A3"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29D4879D"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59634D01"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518DF754"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E5634CC"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542" w:type="pct"/>
            <w:tcBorders>
              <w:top w:val="nil"/>
              <w:left w:val="nil"/>
              <w:bottom w:val="nil"/>
              <w:right w:val="nil"/>
            </w:tcBorders>
            <w:shd w:val="clear" w:color="000000" w:fill="E6F2FF"/>
            <w:noWrap/>
            <w:vAlign w:val="bottom"/>
            <w:hideMark/>
          </w:tcPr>
          <w:p w14:paraId="5C34436F"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20.0</w:t>
            </w:r>
          </w:p>
        </w:tc>
      </w:tr>
      <w:tr w:rsidR="00466196" w:rsidRPr="00466196" w14:paraId="400EAE52" w14:textId="77777777" w:rsidTr="00466196">
        <w:trPr>
          <w:divId w:val="1884170402"/>
          <w:trHeight w:hRule="exact" w:val="225"/>
        </w:trPr>
        <w:tc>
          <w:tcPr>
            <w:tcW w:w="530" w:type="pct"/>
            <w:tcBorders>
              <w:top w:val="nil"/>
              <w:left w:val="nil"/>
              <w:bottom w:val="nil"/>
              <w:right w:val="nil"/>
            </w:tcBorders>
            <w:shd w:val="clear" w:color="000000" w:fill="FFFFFF"/>
            <w:noWrap/>
            <w:vAlign w:val="bottom"/>
            <w:hideMark/>
          </w:tcPr>
          <w:p w14:paraId="4F4BA5ED" w14:textId="0CB2B57D" w:rsidR="00466196" w:rsidRPr="00466196" w:rsidRDefault="00466196" w:rsidP="00466196">
            <w:pPr>
              <w:spacing w:before="0" w:after="0" w:line="240" w:lineRule="auto"/>
              <w:rPr>
                <w:rFonts w:ascii="Arial" w:hAnsi="Arial" w:cs="Arial"/>
                <w:color w:val="000000"/>
                <w:sz w:val="16"/>
                <w:szCs w:val="16"/>
              </w:rPr>
            </w:pPr>
            <w:r w:rsidRPr="00466196">
              <w:rPr>
                <w:rFonts w:ascii="Arial" w:hAnsi="Arial" w:cs="Arial"/>
                <w:color w:val="000000"/>
                <w:sz w:val="16"/>
                <w:szCs w:val="16"/>
              </w:rPr>
              <w:t>2026</w:t>
            </w:r>
            <w:r w:rsidR="0010007F">
              <w:rPr>
                <w:rFonts w:ascii="Arial" w:hAnsi="Arial" w:cs="Arial"/>
                <w:color w:val="000000"/>
                <w:sz w:val="16"/>
                <w:szCs w:val="16"/>
              </w:rPr>
              <w:noBreakHyphen/>
            </w:r>
            <w:r w:rsidRPr="00466196">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2429517C"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027DA76"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3F4C797"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099ED2F"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C2CEB54"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24CEBC0"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BFD16DE"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7630E9F"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542" w:type="pct"/>
            <w:tcBorders>
              <w:top w:val="nil"/>
              <w:left w:val="nil"/>
              <w:bottom w:val="nil"/>
              <w:right w:val="nil"/>
            </w:tcBorders>
            <w:shd w:val="clear" w:color="000000" w:fill="FFFFFF"/>
            <w:noWrap/>
            <w:vAlign w:val="bottom"/>
            <w:hideMark/>
          </w:tcPr>
          <w:p w14:paraId="2E34F102"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20.0</w:t>
            </w:r>
          </w:p>
        </w:tc>
      </w:tr>
      <w:tr w:rsidR="00466196" w:rsidRPr="00466196" w14:paraId="25095E20" w14:textId="77777777" w:rsidTr="00466196">
        <w:trPr>
          <w:divId w:val="1884170402"/>
          <w:trHeight w:hRule="exact" w:val="225"/>
        </w:trPr>
        <w:tc>
          <w:tcPr>
            <w:tcW w:w="530" w:type="pct"/>
            <w:tcBorders>
              <w:top w:val="nil"/>
              <w:left w:val="nil"/>
              <w:bottom w:val="nil"/>
              <w:right w:val="nil"/>
            </w:tcBorders>
            <w:shd w:val="clear" w:color="000000" w:fill="FFFFFF"/>
            <w:noWrap/>
            <w:vAlign w:val="bottom"/>
            <w:hideMark/>
          </w:tcPr>
          <w:p w14:paraId="0E425C67" w14:textId="3EE93C40" w:rsidR="00466196" w:rsidRPr="00466196" w:rsidRDefault="00466196" w:rsidP="00466196">
            <w:pPr>
              <w:spacing w:before="0" w:after="0" w:line="240" w:lineRule="auto"/>
              <w:rPr>
                <w:rFonts w:ascii="Arial" w:hAnsi="Arial" w:cs="Arial"/>
                <w:color w:val="000000"/>
                <w:sz w:val="16"/>
                <w:szCs w:val="16"/>
              </w:rPr>
            </w:pPr>
            <w:r w:rsidRPr="00466196">
              <w:rPr>
                <w:rFonts w:ascii="Arial" w:hAnsi="Arial" w:cs="Arial"/>
                <w:color w:val="000000"/>
                <w:sz w:val="16"/>
                <w:szCs w:val="16"/>
              </w:rPr>
              <w:t>2027</w:t>
            </w:r>
            <w:r w:rsidR="0010007F">
              <w:rPr>
                <w:rFonts w:ascii="Arial" w:hAnsi="Arial" w:cs="Arial"/>
                <w:color w:val="000000"/>
                <w:sz w:val="16"/>
                <w:szCs w:val="16"/>
              </w:rPr>
              <w:noBreakHyphen/>
            </w:r>
            <w:r w:rsidRPr="00466196">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2DFA261"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865173C"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9395B3F"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86E62DF"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DD3B678"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E0BC894"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51A84F8"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56C0892"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542" w:type="pct"/>
            <w:tcBorders>
              <w:top w:val="nil"/>
              <w:left w:val="nil"/>
              <w:bottom w:val="nil"/>
              <w:right w:val="nil"/>
            </w:tcBorders>
            <w:shd w:val="clear" w:color="000000" w:fill="FFFFFF"/>
            <w:noWrap/>
            <w:vAlign w:val="bottom"/>
            <w:hideMark/>
          </w:tcPr>
          <w:p w14:paraId="6C9180DC"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20.0</w:t>
            </w:r>
          </w:p>
        </w:tc>
      </w:tr>
      <w:tr w:rsidR="00466196" w:rsidRPr="00466196" w14:paraId="0313C2AA" w14:textId="77777777" w:rsidTr="00466196">
        <w:trPr>
          <w:divId w:val="1884170402"/>
          <w:trHeight w:hRule="exact" w:val="225"/>
        </w:trPr>
        <w:tc>
          <w:tcPr>
            <w:tcW w:w="530" w:type="pct"/>
            <w:tcBorders>
              <w:top w:val="nil"/>
              <w:left w:val="nil"/>
              <w:bottom w:val="nil"/>
              <w:right w:val="nil"/>
            </w:tcBorders>
            <w:shd w:val="clear" w:color="000000" w:fill="FFFFFF"/>
            <w:noWrap/>
            <w:vAlign w:val="bottom"/>
            <w:hideMark/>
          </w:tcPr>
          <w:p w14:paraId="736CC22C" w14:textId="14B933CD" w:rsidR="00466196" w:rsidRPr="00466196" w:rsidRDefault="00466196" w:rsidP="00466196">
            <w:pPr>
              <w:spacing w:before="0" w:after="0" w:line="240" w:lineRule="auto"/>
              <w:rPr>
                <w:rFonts w:ascii="Arial" w:hAnsi="Arial" w:cs="Arial"/>
                <w:color w:val="000000"/>
                <w:sz w:val="16"/>
                <w:szCs w:val="16"/>
              </w:rPr>
            </w:pPr>
            <w:r w:rsidRPr="00466196">
              <w:rPr>
                <w:rFonts w:ascii="Arial" w:hAnsi="Arial" w:cs="Arial"/>
                <w:color w:val="000000"/>
                <w:sz w:val="16"/>
                <w:szCs w:val="16"/>
              </w:rPr>
              <w:t>2028</w:t>
            </w:r>
            <w:r w:rsidR="0010007F">
              <w:rPr>
                <w:rFonts w:ascii="Arial" w:hAnsi="Arial" w:cs="Arial"/>
                <w:color w:val="000000"/>
                <w:sz w:val="16"/>
                <w:szCs w:val="16"/>
              </w:rPr>
              <w:noBreakHyphen/>
            </w:r>
            <w:r w:rsidRPr="00466196">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2E61F5F1"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7F24DE03"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44661386"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1B07CE07"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1577ADEC"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2B58063C"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6AF3FAEB"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2CEE0262"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w:t>
            </w:r>
          </w:p>
        </w:tc>
        <w:tc>
          <w:tcPr>
            <w:tcW w:w="542" w:type="pct"/>
            <w:tcBorders>
              <w:top w:val="nil"/>
              <w:left w:val="nil"/>
              <w:bottom w:val="single" w:sz="4" w:space="0" w:color="293F5B"/>
              <w:right w:val="nil"/>
            </w:tcBorders>
            <w:shd w:val="clear" w:color="000000" w:fill="FFFFFF"/>
            <w:noWrap/>
            <w:vAlign w:val="bottom"/>
            <w:hideMark/>
          </w:tcPr>
          <w:p w14:paraId="41DE2A91" w14:textId="77777777" w:rsidR="00466196" w:rsidRPr="00466196" w:rsidRDefault="00466196" w:rsidP="00466196">
            <w:pPr>
              <w:spacing w:before="0" w:after="0" w:line="240" w:lineRule="auto"/>
              <w:jc w:val="right"/>
              <w:rPr>
                <w:rFonts w:ascii="Arial" w:hAnsi="Arial" w:cs="Arial"/>
                <w:color w:val="000000"/>
                <w:sz w:val="16"/>
                <w:szCs w:val="16"/>
              </w:rPr>
            </w:pPr>
            <w:r w:rsidRPr="00466196">
              <w:rPr>
                <w:rFonts w:ascii="Arial" w:hAnsi="Arial" w:cs="Arial"/>
                <w:color w:val="000000"/>
                <w:sz w:val="16"/>
                <w:szCs w:val="16"/>
              </w:rPr>
              <w:t>20.0</w:t>
            </w:r>
          </w:p>
        </w:tc>
      </w:tr>
      <w:tr w:rsidR="00466196" w:rsidRPr="00466196" w14:paraId="7DC54770" w14:textId="77777777" w:rsidTr="00466196">
        <w:trPr>
          <w:divId w:val="1884170402"/>
          <w:trHeight w:hRule="exact" w:val="225"/>
        </w:trPr>
        <w:tc>
          <w:tcPr>
            <w:tcW w:w="530" w:type="pct"/>
            <w:tcBorders>
              <w:top w:val="nil"/>
              <w:left w:val="nil"/>
              <w:bottom w:val="single" w:sz="4" w:space="0" w:color="293F5B"/>
              <w:right w:val="nil"/>
            </w:tcBorders>
            <w:shd w:val="clear" w:color="000000" w:fill="FFFFFF"/>
            <w:noWrap/>
            <w:vAlign w:val="bottom"/>
            <w:hideMark/>
          </w:tcPr>
          <w:p w14:paraId="281F99E6" w14:textId="77777777" w:rsidR="00466196" w:rsidRPr="00466196" w:rsidRDefault="00466196" w:rsidP="00466196">
            <w:pPr>
              <w:spacing w:before="0" w:after="0" w:line="240" w:lineRule="auto"/>
              <w:rPr>
                <w:rFonts w:ascii="Arial" w:hAnsi="Arial" w:cs="Arial"/>
                <w:b/>
                <w:bCs/>
                <w:color w:val="000000"/>
                <w:sz w:val="16"/>
                <w:szCs w:val="16"/>
              </w:rPr>
            </w:pPr>
            <w:r w:rsidRPr="00466196">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5F5FD17D" w14:textId="77777777" w:rsidR="00466196" w:rsidRPr="00466196" w:rsidRDefault="00466196" w:rsidP="00466196">
            <w:pPr>
              <w:spacing w:before="0" w:after="0" w:line="240" w:lineRule="auto"/>
              <w:jc w:val="right"/>
              <w:rPr>
                <w:rFonts w:ascii="Arial" w:hAnsi="Arial" w:cs="Arial"/>
                <w:b/>
                <w:bCs/>
                <w:color w:val="000000"/>
                <w:sz w:val="16"/>
                <w:szCs w:val="16"/>
              </w:rPr>
            </w:pPr>
            <w:r w:rsidRPr="00466196">
              <w:rPr>
                <w:rFonts w:ascii="Arial" w:hAnsi="Arial" w:cs="Arial"/>
                <w:b/>
                <w:bCs/>
                <w:color w:val="000000"/>
                <w:sz w:val="16"/>
                <w:szCs w:val="16"/>
              </w:rPr>
              <w:t>2.0</w:t>
            </w:r>
          </w:p>
        </w:tc>
        <w:tc>
          <w:tcPr>
            <w:tcW w:w="491" w:type="pct"/>
            <w:tcBorders>
              <w:top w:val="nil"/>
              <w:left w:val="nil"/>
              <w:bottom w:val="single" w:sz="4" w:space="0" w:color="293F5B"/>
              <w:right w:val="nil"/>
            </w:tcBorders>
            <w:shd w:val="clear" w:color="000000" w:fill="FFFFFF"/>
            <w:noWrap/>
            <w:vAlign w:val="bottom"/>
            <w:hideMark/>
          </w:tcPr>
          <w:p w14:paraId="79F49D72" w14:textId="77777777" w:rsidR="00466196" w:rsidRPr="00466196" w:rsidRDefault="00466196" w:rsidP="00466196">
            <w:pPr>
              <w:spacing w:before="0" w:after="0" w:line="240" w:lineRule="auto"/>
              <w:jc w:val="right"/>
              <w:rPr>
                <w:rFonts w:ascii="Arial" w:hAnsi="Arial" w:cs="Arial"/>
                <w:b/>
                <w:bCs/>
                <w:color w:val="000000"/>
                <w:sz w:val="16"/>
                <w:szCs w:val="16"/>
              </w:rPr>
            </w:pPr>
            <w:r w:rsidRPr="00466196">
              <w:rPr>
                <w:rFonts w:ascii="Arial" w:hAnsi="Arial" w:cs="Arial"/>
                <w:b/>
                <w:bCs/>
                <w:color w:val="000000"/>
                <w:sz w:val="16"/>
                <w:szCs w:val="16"/>
              </w:rPr>
              <w:t>1.4</w:t>
            </w:r>
          </w:p>
        </w:tc>
        <w:tc>
          <w:tcPr>
            <w:tcW w:w="491" w:type="pct"/>
            <w:tcBorders>
              <w:top w:val="nil"/>
              <w:left w:val="nil"/>
              <w:bottom w:val="single" w:sz="4" w:space="0" w:color="293F5B"/>
              <w:right w:val="nil"/>
            </w:tcBorders>
            <w:shd w:val="clear" w:color="000000" w:fill="FFFFFF"/>
            <w:noWrap/>
            <w:vAlign w:val="bottom"/>
            <w:hideMark/>
          </w:tcPr>
          <w:p w14:paraId="384913FA" w14:textId="77777777" w:rsidR="00466196" w:rsidRPr="00466196" w:rsidRDefault="00466196" w:rsidP="00466196">
            <w:pPr>
              <w:spacing w:before="0" w:after="0" w:line="240" w:lineRule="auto"/>
              <w:jc w:val="right"/>
              <w:rPr>
                <w:rFonts w:ascii="Arial" w:hAnsi="Arial" w:cs="Arial"/>
                <w:b/>
                <w:bCs/>
                <w:color w:val="000000"/>
                <w:sz w:val="16"/>
                <w:szCs w:val="16"/>
              </w:rPr>
            </w:pPr>
            <w:r w:rsidRPr="00466196">
              <w:rPr>
                <w:rFonts w:ascii="Arial" w:hAnsi="Arial" w:cs="Arial"/>
                <w:b/>
                <w:bCs/>
                <w:color w:val="000000"/>
                <w:sz w:val="16"/>
                <w:szCs w:val="16"/>
              </w:rPr>
              <w:t>1.6</w:t>
            </w:r>
          </w:p>
        </w:tc>
        <w:tc>
          <w:tcPr>
            <w:tcW w:w="491" w:type="pct"/>
            <w:tcBorders>
              <w:top w:val="nil"/>
              <w:left w:val="nil"/>
              <w:bottom w:val="single" w:sz="4" w:space="0" w:color="293F5B"/>
              <w:right w:val="nil"/>
            </w:tcBorders>
            <w:shd w:val="clear" w:color="000000" w:fill="FFFFFF"/>
            <w:noWrap/>
            <w:vAlign w:val="bottom"/>
            <w:hideMark/>
          </w:tcPr>
          <w:p w14:paraId="66903782" w14:textId="77777777" w:rsidR="00466196" w:rsidRPr="00466196" w:rsidRDefault="00466196" w:rsidP="00466196">
            <w:pPr>
              <w:spacing w:before="0" w:after="0" w:line="240" w:lineRule="auto"/>
              <w:jc w:val="right"/>
              <w:rPr>
                <w:rFonts w:ascii="Arial" w:hAnsi="Arial" w:cs="Arial"/>
                <w:b/>
                <w:bCs/>
                <w:color w:val="000000"/>
                <w:sz w:val="16"/>
                <w:szCs w:val="16"/>
              </w:rPr>
            </w:pPr>
            <w:r w:rsidRPr="00466196">
              <w:rPr>
                <w:rFonts w:ascii="Arial" w:hAnsi="Arial" w:cs="Arial"/>
                <w:b/>
                <w:bCs/>
                <w:color w:val="000000"/>
                <w:sz w:val="16"/>
                <w:szCs w:val="16"/>
              </w:rPr>
              <w:t>0.8</w:t>
            </w:r>
          </w:p>
        </w:tc>
        <w:tc>
          <w:tcPr>
            <w:tcW w:w="491" w:type="pct"/>
            <w:tcBorders>
              <w:top w:val="nil"/>
              <w:left w:val="nil"/>
              <w:bottom w:val="single" w:sz="4" w:space="0" w:color="293F5B"/>
              <w:right w:val="nil"/>
            </w:tcBorders>
            <w:shd w:val="clear" w:color="000000" w:fill="FFFFFF"/>
            <w:noWrap/>
            <w:vAlign w:val="bottom"/>
            <w:hideMark/>
          </w:tcPr>
          <w:p w14:paraId="45AE6053" w14:textId="77777777" w:rsidR="00466196" w:rsidRPr="00466196" w:rsidRDefault="00466196" w:rsidP="00466196">
            <w:pPr>
              <w:spacing w:before="0" w:after="0" w:line="240" w:lineRule="auto"/>
              <w:jc w:val="right"/>
              <w:rPr>
                <w:rFonts w:ascii="Arial" w:hAnsi="Arial" w:cs="Arial"/>
                <w:b/>
                <w:bCs/>
                <w:color w:val="000000"/>
                <w:sz w:val="16"/>
                <w:szCs w:val="16"/>
              </w:rPr>
            </w:pPr>
            <w:r w:rsidRPr="00466196">
              <w:rPr>
                <w:rFonts w:ascii="Arial" w:hAnsi="Arial" w:cs="Arial"/>
                <w:b/>
                <w:bCs/>
                <w:color w:val="000000"/>
                <w:sz w:val="16"/>
                <w:szCs w:val="16"/>
              </w:rPr>
              <w:t>6.7</w:t>
            </w:r>
          </w:p>
        </w:tc>
        <w:tc>
          <w:tcPr>
            <w:tcW w:w="491" w:type="pct"/>
            <w:tcBorders>
              <w:top w:val="nil"/>
              <w:left w:val="nil"/>
              <w:bottom w:val="single" w:sz="4" w:space="0" w:color="293F5B"/>
              <w:right w:val="nil"/>
            </w:tcBorders>
            <w:shd w:val="clear" w:color="000000" w:fill="FFFFFF"/>
            <w:noWrap/>
            <w:vAlign w:val="bottom"/>
            <w:hideMark/>
          </w:tcPr>
          <w:p w14:paraId="4DB231C9" w14:textId="77777777" w:rsidR="00466196" w:rsidRPr="00466196" w:rsidRDefault="00466196" w:rsidP="00466196">
            <w:pPr>
              <w:spacing w:before="0" w:after="0" w:line="240" w:lineRule="auto"/>
              <w:jc w:val="right"/>
              <w:rPr>
                <w:rFonts w:ascii="Arial" w:hAnsi="Arial" w:cs="Arial"/>
                <w:b/>
                <w:bCs/>
                <w:color w:val="000000"/>
                <w:sz w:val="16"/>
                <w:szCs w:val="16"/>
              </w:rPr>
            </w:pPr>
            <w:r w:rsidRPr="00466196">
              <w:rPr>
                <w:rFonts w:ascii="Arial" w:hAnsi="Arial" w:cs="Arial"/>
                <w:b/>
                <w:bCs/>
                <w:color w:val="000000"/>
                <w:sz w:val="16"/>
                <w:szCs w:val="16"/>
              </w:rPr>
              <w:t>0.2</w:t>
            </w:r>
          </w:p>
        </w:tc>
        <w:tc>
          <w:tcPr>
            <w:tcW w:w="491" w:type="pct"/>
            <w:tcBorders>
              <w:top w:val="nil"/>
              <w:left w:val="nil"/>
              <w:bottom w:val="single" w:sz="4" w:space="0" w:color="293F5B"/>
              <w:right w:val="nil"/>
            </w:tcBorders>
            <w:shd w:val="clear" w:color="000000" w:fill="FFFFFF"/>
            <w:noWrap/>
            <w:vAlign w:val="bottom"/>
            <w:hideMark/>
          </w:tcPr>
          <w:p w14:paraId="482CB97F" w14:textId="77777777" w:rsidR="00466196" w:rsidRPr="00466196" w:rsidRDefault="00466196" w:rsidP="00466196">
            <w:pPr>
              <w:spacing w:before="0" w:after="0" w:line="240" w:lineRule="auto"/>
              <w:jc w:val="right"/>
              <w:rPr>
                <w:rFonts w:ascii="Arial" w:hAnsi="Arial" w:cs="Arial"/>
                <w:b/>
                <w:bCs/>
                <w:color w:val="000000"/>
                <w:sz w:val="16"/>
                <w:szCs w:val="16"/>
              </w:rPr>
            </w:pPr>
            <w:r w:rsidRPr="00466196">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76D50FEE" w14:textId="77777777" w:rsidR="00466196" w:rsidRPr="00466196" w:rsidRDefault="00466196" w:rsidP="00466196">
            <w:pPr>
              <w:spacing w:before="0" w:after="0" w:line="240" w:lineRule="auto"/>
              <w:jc w:val="right"/>
              <w:rPr>
                <w:rFonts w:ascii="Arial" w:hAnsi="Arial" w:cs="Arial"/>
                <w:b/>
                <w:bCs/>
                <w:color w:val="000000"/>
                <w:sz w:val="16"/>
                <w:szCs w:val="16"/>
              </w:rPr>
            </w:pPr>
            <w:r w:rsidRPr="00466196">
              <w:rPr>
                <w:rFonts w:ascii="Arial" w:hAnsi="Arial" w:cs="Arial"/>
                <w:b/>
                <w:bCs/>
                <w:color w:val="000000"/>
                <w:sz w:val="16"/>
                <w:szCs w:val="16"/>
              </w:rPr>
              <w:t>~</w:t>
            </w:r>
          </w:p>
        </w:tc>
        <w:tc>
          <w:tcPr>
            <w:tcW w:w="542" w:type="pct"/>
            <w:tcBorders>
              <w:top w:val="nil"/>
              <w:left w:val="nil"/>
              <w:bottom w:val="single" w:sz="4" w:space="0" w:color="293F5B"/>
              <w:right w:val="nil"/>
            </w:tcBorders>
            <w:shd w:val="clear" w:color="000000" w:fill="FFFFFF"/>
            <w:noWrap/>
            <w:vAlign w:val="bottom"/>
            <w:hideMark/>
          </w:tcPr>
          <w:p w14:paraId="66D112A6" w14:textId="77777777" w:rsidR="00466196" w:rsidRPr="00466196" w:rsidRDefault="00466196" w:rsidP="00466196">
            <w:pPr>
              <w:spacing w:before="0" w:after="0" w:line="240" w:lineRule="auto"/>
              <w:jc w:val="right"/>
              <w:rPr>
                <w:rFonts w:ascii="Arial" w:hAnsi="Arial" w:cs="Arial"/>
                <w:b/>
                <w:bCs/>
                <w:color w:val="000000"/>
                <w:sz w:val="16"/>
                <w:szCs w:val="16"/>
              </w:rPr>
            </w:pPr>
            <w:r w:rsidRPr="00466196">
              <w:rPr>
                <w:rFonts w:ascii="Arial" w:hAnsi="Arial" w:cs="Arial"/>
                <w:b/>
                <w:bCs/>
                <w:color w:val="000000"/>
                <w:sz w:val="16"/>
                <w:szCs w:val="16"/>
              </w:rPr>
              <w:t>93.5</w:t>
            </w:r>
          </w:p>
        </w:tc>
      </w:tr>
    </w:tbl>
    <w:p w14:paraId="37F87CE9" w14:textId="5942C0BA" w:rsidR="00DE1DED" w:rsidRPr="004B3BAD" w:rsidRDefault="00DE1DED" w:rsidP="004847FD">
      <w:pPr>
        <w:pStyle w:val="ChartandTableFootnoteAlpha"/>
        <w:numPr>
          <w:ilvl w:val="0"/>
          <w:numId w:val="19"/>
        </w:numPr>
        <w:rPr>
          <w:rFonts w:eastAsiaTheme="minorHAnsi"/>
          <w:lang w:eastAsia="en-US"/>
        </w:rPr>
      </w:pPr>
      <w:r w:rsidRPr="004B3BAD">
        <w:rPr>
          <w:rFonts w:eastAsiaTheme="minorHAnsi"/>
          <w:lang w:eastAsia="en-US"/>
        </w:rPr>
        <w:t>Totals include funding yet to be allocated.</w:t>
      </w:r>
    </w:p>
    <w:p w14:paraId="52DCC791" w14:textId="77777777" w:rsidR="00DE1DED" w:rsidRPr="004B3BAD" w:rsidRDefault="00DE1DED" w:rsidP="00EC3C31">
      <w:pPr>
        <w:pStyle w:val="TableLine"/>
        <w:rPr>
          <w:rFonts w:eastAsiaTheme="minorHAnsi"/>
          <w:lang w:eastAsia="en-US"/>
        </w:rPr>
      </w:pPr>
    </w:p>
    <w:p w14:paraId="00516F2F" w14:textId="4EDA0BAE" w:rsidR="002E1652" w:rsidRPr="004B3BAD" w:rsidRDefault="002E1652" w:rsidP="002E1652">
      <w:pPr>
        <w:rPr>
          <w:rFonts w:eastAsia="Calibri"/>
        </w:rPr>
      </w:pPr>
      <w:r w:rsidRPr="004B3BAD">
        <w:rPr>
          <w:rFonts w:eastAsia="Calibri"/>
        </w:rPr>
        <w:t xml:space="preserve">The Australian Government is working with states to provide farm businesses with learning opportunities to </w:t>
      </w:r>
      <w:r>
        <w:rPr>
          <w:rFonts w:eastAsia="Calibri"/>
        </w:rPr>
        <w:t xml:space="preserve">build skills and capabilities to plan for and manage all kinds of risk, including drought and other climate risks. </w:t>
      </w:r>
      <w:r w:rsidRPr="004B3BAD">
        <w:rPr>
          <w:rFonts w:eastAsia="Calibri"/>
        </w:rPr>
        <w:t>Funding is provided from the Future Drought Fund.</w:t>
      </w:r>
    </w:p>
    <w:p w14:paraId="75D06BCB" w14:textId="4AF2A222" w:rsidR="00173181" w:rsidRDefault="00DE1DED" w:rsidP="00672688">
      <w:pPr>
        <w:pStyle w:val="TableHeadingcontinued"/>
        <w:rPr>
          <w:rFonts w:asciiTheme="minorHAnsi" w:eastAsiaTheme="minorHAnsi" w:hAnsiTheme="minorHAnsi" w:cstheme="minorBidi"/>
          <w:sz w:val="22"/>
          <w:szCs w:val="22"/>
          <w:lang w:eastAsia="en-US"/>
        </w:rPr>
      </w:pPr>
      <w:r w:rsidRPr="004B3BAD">
        <w:t>Regional drought resilience planning</w:t>
      </w:r>
      <w:r w:rsidRPr="004B3BAD">
        <w:rPr>
          <w:vertAlign w:val="superscript"/>
        </w:rPr>
        <w:t>(a)</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173181" w:rsidRPr="00173181" w14:paraId="5692F39B" w14:textId="77777777" w:rsidTr="00173181">
        <w:trPr>
          <w:trHeight w:hRule="exact" w:val="225"/>
        </w:trPr>
        <w:tc>
          <w:tcPr>
            <w:tcW w:w="530" w:type="pct"/>
            <w:tcBorders>
              <w:top w:val="single" w:sz="4" w:space="0" w:color="293F5B"/>
              <w:left w:val="nil"/>
              <w:bottom w:val="nil"/>
              <w:right w:val="nil"/>
            </w:tcBorders>
            <w:shd w:val="clear" w:color="000000" w:fill="FFFFFF"/>
            <w:noWrap/>
            <w:vAlign w:val="bottom"/>
            <w:hideMark/>
          </w:tcPr>
          <w:p w14:paraId="09608A0F" w14:textId="34427D5F" w:rsidR="00173181" w:rsidRPr="00173181" w:rsidRDefault="00173181" w:rsidP="00173181">
            <w:pPr>
              <w:spacing w:before="0" w:after="0" w:line="240" w:lineRule="auto"/>
              <w:rPr>
                <w:rFonts w:ascii="Arial" w:hAnsi="Arial" w:cs="Arial"/>
                <w:color w:val="000000"/>
                <w:sz w:val="16"/>
                <w:szCs w:val="16"/>
              </w:rPr>
            </w:pPr>
            <w:r w:rsidRPr="00173181">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579D1154"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3FAE9FFA"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293C1935"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019FC280"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68F55D79"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280FD4E9"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0267A772"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5D8F67C0"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618C1874"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Total</w:t>
            </w:r>
          </w:p>
        </w:tc>
      </w:tr>
      <w:tr w:rsidR="00173181" w:rsidRPr="00173181" w14:paraId="11C6310B" w14:textId="77777777" w:rsidTr="00173181">
        <w:trPr>
          <w:trHeight w:hRule="exact" w:val="225"/>
        </w:trPr>
        <w:tc>
          <w:tcPr>
            <w:tcW w:w="530" w:type="pct"/>
            <w:tcBorders>
              <w:top w:val="nil"/>
              <w:left w:val="nil"/>
              <w:bottom w:val="nil"/>
              <w:right w:val="nil"/>
            </w:tcBorders>
            <w:shd w:val="clear" w:color="000000" w:fill="FFFFFF"/>
            <w:noWrap/>
            <w:vAlign w:val="bottom"/>
            <w:hideMark/>
          </w:tcPr>
          <w:p w14:paraId="5E985680" w14:textId="2004FD11" w:rsidR="00173181" w:rsidRPr="00173181" w:rsidRDefault="00173181" w:rsidP="00173181">
            <w:pPr>
              <w:spacing w:before="0" w:after="0" w:line="240" w:lineRule="auto"/>
              <w:rPr>
                <w:rFonts w:ascii="Arial" w:hAnsi="Arial" w:cs="Arial"/>
                <w:color w:val="000000"/>
                <w:sz w:val="16"/>
                <w:szCs w:val="16"/>
              </w:rPr>
            </w:pPr>
            <w:r w:rsidRPr="00173181">
              <w:rPr>
                <w:rFonts w:ascii="Arial" w:hAnsi="Arial" w:cs="Arial"/>
                <w:color w:val="000000"/>
                <w:sz w:val="16"/>
                <w:szCs w:val="16"/>
              </w:rPr>
              <w:t>2024</w:t>
            </w:r>
            <w:r w:rsidR="0010007F">
              <w:rPr>
                <w:rFonts w:ascii="Arial" w:hAnsi="Arial" w:cs="Arial"/>
                <w:color w:val="000000"/>
                <w:sz w:val="16"/>
                <w:szCs w:val="16"/>
              </w:rPr>
              <w:noBreakHyphen/>
            </w:r>
            <w:r w:rsidRPr="00173181">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153B5A7F"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0.7</w:t>
            </w:r>
          </w:p>
        </w:tc>
        <w:tc>
          <w:tcPr>
            <w:tcW w:w="491" w:type="pct"/>
            <w:tcBorders>
              <w:top w:val="single" w:sz="4" w:space="0" w:color="293F5B"/>
              <w:left w:val="nil"/>
              <w:bottom w:val="nil"/>
              <w:right w:val="nil"/>
            </w:tcBorders>
            <w:shd w:val="clear" w:color="000000" w:fill="FFFFFF"/>
            <w:noWrap/>
            <w:vAlign w:val="bottom"/>
            <w:hideMark/>
          </w:tcPr>
          <w:p w14:paraId="210B867E" w14:textId="7A6D347D" w:rsidR="00173181" w:rsidRPr="00173181" w:rsidRDefault="0010007F" w:rsidP="001731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23346C5"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0.6</w:t>
            </w:r>
          </w:p>
        </w:tc>
        <w:tc>
          <w:tcPr>
            <w:tcW w:w="491" w:type="pct"/>
            <w:tcBorders>
              <w:top w:val="single" w:sz="4" w:space="0" w:color="293F5B"/>
              <w:left w:val="nil"/>
              <w:bottom w:val="nil"/>
              <w:right w:val="nil"/>
            </w:tcBorders>
            <w:shd w:val="clear" w:color="000000" w:fill="FFFFFF"/>
            <w:noWrap/>
            <w:vAlign w:val="bottom"/>
            <w:hideMark/>
          </w:tcPr>
          <w:p w14:paraId="142ED9D9"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0.3</w:t>
            </w:r>
          </w:p>
        </w:tc>
        <w:tc>
          <w:tcPr>
            <w:tcW w:w="491" w:type="pct"/>
            <w:tcBorders>
              <w:top w:val="single" w:sz="4" w:space="0" w:color="293F5B"/>
              <w:left w:val="nil"/>
              <w:bottom w:val="nil"/>
              <w:right w:val="nil"/>
            </w:tcBorders>
            <w:shd w:val="clear" w:color="000000" w:fill="FFFFFF"/>
            <w:noWrap/>
            <w:vAlign w:val="bottom"/>
            <w:hideMark/>
          </w:tcPr>
          <w:p w14:paraId="64680AFC"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3.1</w:t>
            </w:r>
          </w:p>
        </w:tc>
        <w:tc>
          <w:tcPr>
            <w:tcW w:w="491" w:type="pct"/>
            <w:tcBorders>
              <w:top w:val="single" w:sz="4" w:space="0" w:color="293F5B"/>
              <w:left w:val="nil"/>
              <w:bottom w:val="nil"/>
              <w:right w:val="nil"/>
            </w:tcBorders>
            <w:shd w:val="clear" w:color="000000" w:fill="FFFFFF"/>
            <w:noWrap/>
            <w:vAlign w:val="bottom"/>
            <w:hideMark/>
          </w:tcPr>
          <w:p w14:paraId="067A4562"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0.1</w:t>
            </w:r>
          </w:p>
        </w:tc>
        <w:tc>
          <w:tcPr>
            <w:tcW w:w="491" w:type="pct"/>
            <w:tcBorders>
              <w:top w:val="single" w:sz="4" w:space="0" w:color="293F5B"/>
              <w:left w:val="nil"/>
              <w:bottom w:val="nil"/>
              <w:right w:val="nil"/>
            </w:tcBorders>
            <w:shd w:val="clear" w:color="000000" w:fill="FFFFFF"/>
            <w:noWrap/>
            <w:vAlign w:val="bottom"/>
            <w:hideMark/>
          </w:tcPr>
          <w:p w14:paraId="1BC4804B" w14:textId="4A838BE8" w:rsidR="00173181" w:rsidRPr="00173181" w:rsidRDefault="0010007F" w:rsidP="0017318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C7A7FDB"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0.7</w:t>
            </w:r>
          </w:p>
        </w:tc>
        <w:tc>
          <w:tcPr>
            <w:tcW w:w="544" w:type="pct"/>
            <w:tcBorders>
              <w:top w:val="single" w:sz="4" w:space="0" w:color="293F5B"/>
              <w:left w:val="nil"/>
              <w:bottom w:val="nil"/>
              <w:right w:val="nil"/>
            </w:tcBorders>
            <w:shd w:val="clear" w:color="000000" w:fill="FFFFFF"/>
            <w:noWrap/>
            <w:vAlign w:val="bottom"/>
            <w:hideMark/>
          </w:tcPr>
          <w:p w14:paraId="6287E0C1"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5.4</w:t>
            </w:r>
          </w:p>
        </w:tc>
      </w:tr>
      <w:tr w:rsidR="00173181" w:rsidRPr="00173181" w14:paraId="47AD145F" w14:textId="77777777" w:rsidTr="00173181">
        <w:trPr>
          <w:trHeight w:hRule="exact" w:val="225"/>
        </w:trPr>
        <w:tc>
          <w:tcPr>
            <w:tcW w:w="530" w:type="pct"/>
            <w:tcBorders>
              <w:top w:val="nil"/>
              <w:left w:val="nil"/>
              <w:bottom w:val="nil"/>
              <w:right w:val="nil"/>
            </w:tcBorders>
            <w:shd w:val="clear" w:color="000000" w:fill="E6F2FF"/>
            <w:noWrap/>
            <w:vAlign w:val="bottom"/>
            <w:hideMark/>
          </w:tcPr>
          <w:p w14:paraId="7B54402B" w14:textId="339B1DB9" w:rsidR="00173181" w:rsidRPr="00173181" w:rsidRDefault="00173181" w:rsidP="00173181">
            <w:pPr>
              <w:spacing w:before="0" w:after="0" w:line="240" w:lineRule="auto"/>
              <w:rPr>
                <w:rFonts w:ascii="Arial" w:hAnsi="Arial" w:cs="Arial"/>
                <w:color w:val="000000"/>
                <w:sz w:val="16"/>
                <w:szCs w:val="16"/>
              </w:rPr>
            </w:pPr>
            <w:r w:rsidRPr="00173181">
              <w:rPr>
                <w:rFonts w:ascii="Arial" w:hAnsi="Arial" w:cs="Arial"/>
                <w:color w:val="000000"/>
                <w:sz w:val="16"/>
                <w:szCs w:val="16"/>
              </w:rPr>
              <w:t>2025</w:t>
            </w:r>
            <w:r w:rsidR="0010007F">
              <w:rPr>
                <w:rFonts w:ascii="Arial" w:hAnsi="Arial" w:cs="Arial"/>
                <w:color w:val="000000"/>
                <w:sz w:val="16"/>
                <w:szCs w:val="16"/>
              </w:rPr>
              <w:noBreakHyphen/>
            </w:r>
            <w:r w:rsidRPr="00173181">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6A2EB545"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1CECF774"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9DDD962"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5EE95FF0"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3A126423"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E986668"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79D9FDC"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250AB355"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544" w:type="pct"/>
            <w:tcBorders>
              <w:top w:val="nil"/>
              <w:left w:val="nil"/>
              <w:bottom w:val="nil"/>
              <w:right w:val="nil"/>
            </w:tcBorders>
            <w:shd w:val="clear" w:color="000000" w:fill="E6F2FF"/>
            <w:noWrap/>
            <w:vAlign w:val="bottom"/>
            <w:hideMark/>
          </w:tcPr>
          <w:p w14:paraId="268E99C0"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16.6</w:t>
            </w:r>
          </w:p>
        </w:tc>
      </w:tr>
      <w:tr w:rsidR="00173181" w:rsidRPr="00173181" w14:paraId="332935C0" w14:textId="77777777" w:rsidTr="00173181">
        <w:trPr>
          <w:trHeight w:hRule="exact" w:val="225"/>
        </w:trPr>
        <w:tc>
          <w:tcPr>
            <w:tcW w:w="530" w:type="pct"/>
            <w:tcBorders>
              <w:top w:val="nil"/>
              <w:left w:val="nil"/>
              <w:bottom w:val="nil"/>
              <w:right w:val="nil"/>
            </w:tcBorders>
            <w:shd w:val="clear" w:color="000000" w:fill="FFFFFF"/>
            <w:noWrap/>
            <w:vAlign w:val="bottom"/>
            <w:hideMark/>
          </w:tcPr>
          <w:p w14:paraId="55F34E23" w14:textId="60CFFEE6" w:rsidR="00173181" w:rsidRPr="00173181" w:rsidRDefault="00173181" w:rsidP="00173181">
            <w:pPr>
              <w:spacing w:before="0" w:after="0" w:line="240" w:lineRule="auto"/>
              <w:rPr>
                <w:rFonts w:ascii="Arial" w:hAnsi="Arial" w:cs="Arial"/>
                <w:color w:val="000000"/>
                <w:sz w:val="16"/>
                <w:szCs w:val="16"/>
              </w:rPr>
            </w:pPr>
            <w:r w:rsidRPr="00173181">
              <w:rPr>
                <w:rFonts w:ascii="Arial" w:hAnsi="Arial" w:cs="Arial"/>
                <w:color w:val="000000"/>
                <w:sz w:val="16"/>
                <w:szCs w:val="16"/>
              </w:rPr>
              <w:t>2026</w:t>
            </w:r>
            <w:r w:rsidR="0010007F">
              <w:rPr>
                <w:rFonts w:ascii="Arial" w:hAnsi="Arial" w:cs="Arial"/>
                <w:color w:val="000000"/>
                <w:sz w:val="16"/>
                <w:szCs w:val="16"/>
              </w:rPr>
              <w:noBreakHyphen/>
            </w:r>
            <w:r w:rsidRPr="00173181">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72097572"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FEB835B"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91B3E75"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537E6D8"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C9FCC3B"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96AAC28"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C5B4143"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3E3932A"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3C917458"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17.4</w:t>
            </w:r>
          </w:p>
        </w:tc>
      </w:tr>
      <w:tr w:rsidR="00173181" w:rsidRPr="00173181" w14:paraId="27A40AE7" w14:textId="77777777" w:rsidTr="00173181">
        <w:trPr>
          <w:trHeight w:hRule="exact" w:val="225"/>
        </w:trPr>
        <w:tc>
          <w:tcPr>
            <w:tcW w:w="530" w:type="pct"/>
            <w:tcBorders>
              <w:top w:val="nil"/>
              <w:left w:val="nil"/>
              <w:bottom w:val="nil"/>
              <w:right w:val="nil"/>
            </w:tcBorders>
            <w:shd w:val="clear" w:color="000000" w:fill="FFFFFF"/>
            <w:noWrap/>
            <w:vAlign w:val="bottom"/>
            <w:hideMark/>
          </w:tcPr>
          <w:p w14:paraId="4EFFE229" w14:textId="26729C57" w:rsidR="00173181" w:rsidRPr="00173181" w:rsidRDefault="00173181" w:rsidP="00173181">
            <w:pPr>
              <w:spacing w:before="0" w:after="0" w:line="240" w:lineRule="auto"/>
              <w:rPr>
                <w:rFonts w:ascii="Arial" w:hAnsi="Arial" w:cs="Arial"/>
                <w:color w:val="000000"/>
                <w:sz w:val="16"/>
                <w:szCs w:val="16"/>
              </w:rPr>
            </w:pPr>
            <w:r w:rsidRPr="00173181">
              <w:rPr>
                <w:rFonts w:ascii="Arial" w:hAnsi="Arial" w:cs="Arial"/>
                <w:color w:val="000000"/>
                <w:sz w:val="16"/>
                <w:szCs w:val="16"/>
              </w:rPr>
              <w:t>2027</w:t>
            </w:r>
            <w:r w:rsidR="0010007F">
              <w:rPr>
                <w:rFonts w:ascii="Arial" w:hAnsi="Arial" w:cs="Arial"/>
                <w:color w:val="000000"/>
                <w:sz w:val="16"/>
                <w:szCs w:val="16"/>
              </w:rPr>
              <w:noBreakHyphen/>
            </w:r>
            <w:r w:rsidRPr="00173181">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49942FD0"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4FB0E23"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E5A2ACF"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42915BA"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73341D5"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4716A3C"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E05622D"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F944524"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562D6C64"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15.2</w:t>
            </w:r>
          </w:p>
        </w:tc>
      </w:tr>
      <w:tr w:rsidR="00173181" w:rsidRPr="00173181" w14:paraId="3DA634FE" w14:textId="77777777" w:rsidTr="00173181">
        <w:trPr>
          <w:trHeight w:hRule="exact" w:val="225"/>
        </w:trPr>
        <w:tc>
          <w:tcPr>
            <w:tcW w:w="530" w:type="pct"/>
            <w:tcBorders>
              <w:top w:val="nil"/>
              <w:left w:val="nil"/>
              <w:bottom w:val="nil"/>
              <w:right w:val="nil"/>
            </w:tcBorders>
            <w:shd w:val="clear" w:color="000000" w:fill="FFFFFF"/>
            <w:noWrap/>
            <w:vAlign w:val="bottom"/>
            <w:hideMark/>
          </w:tcPr>
          <w:p w14:paraId="5B42F9D6" w14:textId="15E486D5" w:rsidR="00173181" w:rsidRPr="00173181" w:rsidRDefault="00173181" w:rsidP="00173181">
            <w:pPr>
              <w:spacing w:before="0" w:after="0" w:line="240" w:lineRule="auto"/>
              <w:rPr>
                <w:rFonts w:ascii="Arial" w:hAnsi="Arial" w:cs="Arial"/>
                <w:color w:val="000000"/>
                <w:sz w:val="16"/>
                <w:szCs w:val="16"/>
              </w:rPr>
            </w:pPr>
            <w:r w:rsidRPr="00173181">
              <w:rPr>
                <w:rFonts w:ascii="Arial" w:hAnsi="Arial" w:cs="Arial"/>
                <w:color w:val="000000"/>
                <w:sz w:val="16"/>
                <w:szCs w:val="16"/>
              </w:rPr>
              <w:t>2028</w:t>
            </w:r>
            <w:r w:rsidR="0010007F">
              <w:rPr>
                <w:rFonts w:ascii="Arial" w:hAnsi="Arial" w:cs="Arial"/>
                <w:color w:val="000000"/>
                <w:sz w:val="16"/>
                <w:szCs w:val="16"/>
              </w:rPr>
              <w:noBreakHyphen/>
            </w:r>
            <w:r w:rsidRPr="00173181">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3377703E"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0819CAC6"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6084D602"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631300E3"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6B15EF76"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43906A64"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164E6728"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58D8216D"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w:t>
            </w:r>
          </w:p>
        </w:tc>
        <w:tc>
          <w:tcPr>
            <w:tcW w:w="544" w:type="pct"/>
            <w:tcBorders>
              <w:top w:val="nil"/>
              <w:left w:val="nil"/>
              <w:bottom w:val="single" w:sz="4" w:space="0" w:color="293F5B"/>
              <w:right w:val="nil"/>
            </w:tcBorders>
            <w:shd w:val="clear" w:color="000000" w:fill="FFFFFF"/>
            <w:noWrap/>
            <w:vAlign w:val="bottom"/>
            <w:hideMark/>
          </w:tcPr>
          <w:p w14:paraId="76873FC4" w14:textId="77777777" w:rsidR="00173181" w:rsidRPr="00173181" w:rsidRDefault="00173181" w:rsidP="00173181">
            <w:pPr>
              <w:spacing w:before="0" w:after="0" w:line="240" w:lineRule="auto"/>
              <w:jc w:val="right"/>
              <w:rPr>
                <w:rFonts w:ascii="Arial" w:hAnsi="Arial" w:cs="Arial"/>
                <w:color w:val="000000"/>
                <w:sz w:val="16"/>
                <w:szCs w:val="16"/>
              </w:rPr>
            </w:pPr>
            <w:r w:rsidRPr="00173181">
              <w:rPr>
                <w:rFonts w:ascii="Arial" w:hAnsi="Arial" w:cs="Arial"/>
                <w:color w:val="000000"/>
                <w:sz w:val="16"/>
                <w:szCs w:val="16"/>
              </w:rPr>
              <w:t>14.8</w:t>
            </w:r>
          </w:p>
        </w:tc>
      </w:tr>
      <w:tr w:rsidR="00173181" w:rsidRPr="00173181" w14:paraId="5A5D8CE2" w14:textId="77777777" w:rsidTr="00173181">
        <w:trPr>
          <w:trHeight w:hRule="exact" w:val="225"/>
        </w:trPr>
        <w:tc>
          <w:tcPr>
            <w:tcW w:w="530" w:type="pct"/>
            <w:tcBorders>
              <w:top w:val="nil"/>
              <w:left w:val="nil"/>
              <w:bottom w:val="single" w:sz="4" w:space="0" w:color="293F5B"/>
              <w:right w:val="nil"/>
            </w:tcBorders>
            <w:shd w:val="clear" w:color="000000" w:fill="FFFFFF"/>
            <w:noWrap/>
            <w:vAlign w:val="bottom"/>
            <w:hideMark/>
          </w:tcPr>
          <w:p w14:paraId="2C4BD89B" w14:textId="77777777" w:rsidR="00173181" w:rsidRPr="00173181" w:rsidRDefault="00173181" w:rsidP="00173181">
            <w:pPr>
              <w:spacing w:before="0" w:after="0" w:line="240" w:lineRule="auto"/>
              <w:rPr>
                <w:rFonts w:ascii="Arial" w:hAnsi="Arial" w:cs="Arial"/>
                <w:b/>
                <w:bCs/>
                <w:color w:val="000000"/>
                <w:sz w:val="16"/>
                <w:szCs w:val="16"/>
              </w:rPr>
            </w:pPr>
            <w:r w:rsidRPr="00173181">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74C16E19" w14:textId="77777777" w:rsidR="00173181" w:rsidRPr="00173181" w:rsidRDefault="00173181" w:rsidP="00173181">
            <w:pPr>
              <w:spacing w:before="0" w:after="0" w:line="240" w:lineRule="auto"/>
              <w:jc w:val="right"/>
              <w:rPr>
                <w:rFonts w:ascii="Arial" w:hAnsi="Arial" w:cs="Arial"/>
                <w:b/>
                <w:bCs/>
                <w:color w:val="000000"/>
                <w:sz w:val="16"/>
                <w:szCs w:val="16"/>
              </w:rPr>
            </w:pPr>
            <w:r w:rsidRPr="00173181">
              <w:rPr>
                <w:rFonts w:ascii="Arial" w:hAnsi="Arial" w:cs="Arial"/>
                <w:b/>
                <w:bCs/>
                <w:color w:val="000000"/>
                <w:sz w:val="16"/>
                <w:szCs w:val="16"/>
              </w:rPr>
              <w:t>0.7</w:t>
            </w:r>
          </w:p>
        </w:tc>
        <w:tc>
          <w:tcPr>
            <w:tcW w:w="491" w:type="pct"/>
            <w:tcBorders>
              <w:top w:val="nil"/>
              <w:left w:val="nil"/>
              <w:bottom w:val="single" w:sz="4" w:space="0" w:color="293F5B"/>
              <w:right w:val="nil"/>
            </w:tcBorders>
            <w:shd w:val="clear" w:color="000000" w:fill="FFFFFF"/>
            <w:noWrap/>
            <w:vAlign w:val="bottom"/>
            <w:hideMark/>
          </w:tcPr>
          <w:p w14:paraId="3BA9B356" w14:textId="77777777" w:rsidR="00173181" w:rsidRPr="00173181" w:rsidRDefault="00173181" w:rsidP="00173181">
            <w:pPr>
              <w:spacing w:before="0" w:after="0" w:line="240" w:lineRule="auto"/>
              <w:jc w:val="right"/>
              <w:rPr>
                <w:rFonts w:ascii="Arial" w:hAnsi="Arial" w:cs="Arial"/>
                <w:b/>
                <w:bCs/>
                <w:color w:val="000000"/>
                <w:sz w:val="16"/>
                <w:szCs w:val="16"/>
              </w:rPr>
            </w:pPr>
            <w:r w:rsidRPr="00173181">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7851C6A0" w14:textId="77777777" w:rsidR="00173181" w:rsidRPr="00173181" w:rsidRDefault="00173181" w:rsidP="00173181">
            <w:pPr>
              <w:spacing w:before="0" w:after="0" w:line="240" w:lineRule="auto"/>
              <w:jc w:val="right"/>
              <w:rPr>
                <w:rFonts w:ascii="Arial" w:hAnsi="Arial" w:cs="Arial"/>
                <w:b/>
                <w:bCs/>
                <w:color w:val="000000"/>
                <w:sz w:val="16"/>
                <w:szCs w:val="16"/>
              </w:rPr>
            </w:pPr>
            <w:r w:rsidRPr="00173181">
              <w:rPr>
                <w:rFonts w:ascii="Arial" w:hAnsi="Arial" w:cs="Arial"/>
                <w:b/>
                <w:bCs/>
                <w:color w:val="000000"/>
                <w:sz w:val="16"/>
                <w:szCs w:val="16"/>
              </w:rPr>
              <w:t>0.6</w:t>
            </w:r>
          </w:p>
        </w:tc>
        <w:tc>
          <w:tcPr>
            <w:tcW w:w="491" w:type="pct"/>
            <w:tcBorders>
              <w:top w:val="nil"/>
              <w:left w:val="nil"/>
              <w:bottom w:val="single" w:sz="4" w:space="0" w:color="293F5B"/>
              <w:right w:val="nil"/>
            </w:tcBorders>
            <w:shd w:val="clear" w:color="000000" w:fill="FFFFFF"/>
            <w:noWrap/>
            <w:vAlign w:val="bottom"/>
            <w:hideMark/>
          </w:tcPr>
          <w:p w14:paraId="743DE6E7" w14:textId="77777777" w:rsidR="00173181" w:rsidRPr="00173181" w:rsidRDefault="00173181" w:rsidP="00173181">
            <w:pPr>
              <w:spacing w:before="0" w:after="0" w:line="240" w:lineRule="auto"/>
              <w:jc w:val="right"/>
              <w:rPr>
                <w:rFonts w:ascii="Arial" w:hAnsi="Arial" w:cs="Arial"/>
                <w:b/>
                <w:bCs/>
                <w:color w:val="000000"/>
                <w:sz w:val="16"/>
                <w:szCs w:val="16"/>
              </w:rPr>
            </w:pPr>
            <w:r w:rsidRPr="00173181">
              <w:rPr>
                <w:rFonts w:ascii="Arial" w:hAnsi="Arial" w:cs="Arial"/>
                <w:b/>
                <w:bCs/>
                <w:color w:val="000000"/>
                <w:sz w:val="16"/>
                <w:szCs w:val="16"/>
              </w:rPr>
              <w:t>0.3</w:t>
            </w:r>
          </w:p>
        </w:tc>
        <w:tc>
          <w:tcPr>
            <w:tcW w:w="491" w:type="pct"/>
            <w:tcBorders>
              <w:top w:val="nil"/>
              <w:left w:val="nil"/>
              <w:bottom w:val="single" w:sz="4" w:space="0" w:color="293F5B"/>
              <w:right w:val="nil"/>
            </w:tcBorders>
            <w:shd w:val="clear" w:color="000000" w:fill="FFFFFF"/>
            <w:noWrap/>
            <w:vAlign w:val="bottom"/>
            <w:hideMark/>
          </w:tcPr>
          <w:p w14:paraId="05D012A6" w14:textId="77777777" w:rsidR="00173181" w:rsidRPr="00173181" w:rsidRDefault="00173181" w:rsidP="00173181">
            <w:pPr>
              <w:spacing w:before="0" w:after="0" w:line="240" w:lineRule="auto"/>
              <w:jc w:val="right"/>
              <w:rPr>
                <w:rFonts w:ascii="Arial" w:hAnsi="Arial" w:cs="Arial"/>
                <w:b/>
                <w:bCs/>
                <w:color w:val="000000"/>
                <w:sz w:val="16"/>
                <w:szCs w:val="16"/>
              </w:rPr>
            </w:pPr>
            <w:r w:rsidRPr="00173181">
              <w:rPr>
                <w:rFonts w:ascii="Arial" w:hAnsi="Arial" w:cs="Arial"/>
                <w:b/>
                <w:bCs/>
                <w:color w:val="000000"/>
                <w:sz w:val="16"/>
                <w:szCs w:val="16"/>
              </w:rPr>
              <w:t>3.1</w:t>
            </w:r>
          </w:p>
        </w:tc>
        <w:tc>
          <w:tcPr>
            <w:tcW w:w="491" w:type="pct"/>
            <w:tcBorders>
              <w:top w:val="nil"/>
              <w:left w:val="nil"/>
              <w:bottom w:val="single" w:sz="4" w:space="0" w:color="293F5B"/>
              <w:right w:val="nil"/>
            </w:tcBorders>
            <w:shd w:val="clear" w:color="000000" w:fill="FFFFFF"/>
            <w:noWrap/>
            <w:vAlign w:val="bottom"/>
            <w:hideMark/>
          </w:tcPr>
          <w:p w14:paraId="1A681EFB" w14:textId="77777777" w:rsidR="00173181" w:rsidRPr="00173181" w:rsidRDefault="00173181" w:rsidP="00173181">
            <w:pPr>
              <w:spacing w:before="0" w:after="0" w:line="240" w:lineRule="auto"/>
              <w:jc w:val="right"/>
              <w:rPr>
                <w:rFonts w:ascii="Arial" w:hAnsi="Arial" w:cs="Arial"/>
                <w:b/>
                <w:bCs/>
                <w:color w:val="000000"/>
                <w:sz w:val="16"/>
                <w:szCs w:val="16"/>
              </w:rPr>
            </w:pPr>
            <w:r w:rsidRPr="00173181">
              <w:rPr>
                <w:rFonts w:ascii="Arial" w:hAnsi="Arial" w:cs="Arial"/>
                <w:b/>
                <w:bCs/>
                <w:color w:val="000000"/>
                <w:sz w:val="16"/>
                <w:szCs w:val="16"/>
              </w:rPr>
              <w:t>0.1</w:t>
            </w:r>
          </w:p>
        </w:tc>
        <w:tc>
          <w:tcPr>
            <w:tcW w:w="491" w:type="pct"/>
            <w:tcBorders>
              <w:top w:val="nil"/>
              <w:left w:val="nil"/>
              <w:bottom w:val="single" w:sz="4" w:space="0" w:color="293F5B"/>
              <w:right w:val="nil"/>
            </w:tcBorders>
            <w:shd w:val="clear" w:color="000000" w:fill="FFFFFF"/>
            <w:noWrap/>
            <w:vAlign w:val="bottom"/>
            <w:hideMark/>
          </w:tcPr>
          <w:p w14:paraId="27795143" w14:textId="77777777" w:rsidR="00173181" w:rsidRPr="00173181" w:rsidRDefault="00173181" w:rsidP="00173181">
            <w:pPr>
              <w:spacing w:before="0" w:after="0" w:line="240" w:lineRule="auto"/>
              <w:jc w:val="right"/>
              <w:rPr>
                <w:rFonts w:ascii="Arial" w:hAnsi="Arial" w:cs="Arial"/>
                <w:b/>
                <w:bCs/>
                <w:color w:val="000000"/>
                <w:sz w:val="16"/>
                <w:szCs w:val="16"/>
              </w:rPr>
            </w:pPr>
            <w:r w:rsidRPr="00173181">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742F3527" w14:textId="77777777" w:rsidR="00173181" w:rsidRPr="00173181" w:rsidRDefault="00173181" w:rsidP="00173181">
            <w:pPr>
              <w:spacing w:before="0" w:after="0" w:line="240" w:lineRule="auto"/>
              <w:jc w:val="right"/>
              <w:rPr>
                <w:rFonts w:ascii="Arial" w:hAnsi="Arial" w:cs="Arial"/>
                <w:b/>
                <w:bCs/>
                <w:color w:val="000000"/>
                <w:sz w:val="16"/>
                <w:szCs w:val="16"/>
              </w:rPr>
            </w:pPr>
            <w:r w:rsidRPr="00173181">
              <w:rPr>
                <w:rFonts w:ascii="Arial" w:hAnsi="Arial" w:cs="Arial"/>
                <w:b/>
                <w:bCs/>
                <w:color w:val="000000"/>
                <w:sz w:val="16"/>
                <w:szCs w:val="16"/>
              </w:rPr>
              <w:t>0.7</w:t>
            </w:r>
          </w:p>
        </w:tc>
        <w:tc>
          <w:tcPr>
            <w:tcW w:w="544" w:type="pct"/>
            <w:tcBorders>
              <w:top w:val="nil"/>
              <w:left w:val="nil"/>
              <w:bottom w:val="single" w:sz="4" w:space="0" w:color="293F5B"/>
              <w:right w:val="nil"/>
            </w:tcBorders>
            <w:shd w:val="clear" w:color="000000" w:fill="FFFFFF"/>
            <w:noWrap/>
            <w:vAlign w:val="bottom"/>
            <w:hideMark/>
          </w:tcPr>
          <w:p w14:paraId="521713C0" w14:textId="77777777" w:rsidR="00173181" w:rsidRPr="00173181" w:rsidRDefault="00173181" w:rsidP="00173181">
            <w:pPr>
              <w:spacing w:before="0" w:after="0" w:line="240" w:lineRule="auto"/>
              <w:jc w:val="right"/>
              <w:rPr>
                <w:rFonts w:ascii="Arial" w:hAnsi="Arial" w:cs="Arial"/>
                <w:b/>
                <w:bCs/>
                <w:color w:val="000000"/>
                <w:sz w:val="16"/>
                <w:szCs w:val="16"/>
              </w:rPr>
            </w:pPr>
            <w:r w:rsidRPr="00173181">
              <w:rPr>
                <w:rFonts w:ascii="Arial" w:hAnsi="Arial" w:cs="Arial"/>
                <w:b/>
                <w:bCs/>
                <w:color w:val="000000"/>
                <w:sz w:val="16"/>
                <w:szCs w:val="16"/>
              </w:rPr>
              <w:t>69.4</w:t>
            </w:r>
          </w:p>
        </w:tc>
      </w:tr>
    </w:tbl>
    <w:p w14:paraId="357872BE" w14:textId="048705B5" w:rsidR="00DE1DED" w:rsidRPr="00674324" w:rsidRDefault="00DE1DED" w:rsidP="004847FD">
      <w:pPr>
        <w:pStyle w:val="ChartandTableFootnoteAlpha"/>
        <w:numPr>
          <w:ilvl w:val="0"/>
          <w:numId w:val="24"/>
        </w:numPr>
        <w:rPr>
          <w:rFonts w:eastAsiaTheme="minorEastAsia"/>
          <w:lang w:eastAsia="en-US"/>
        </w:rPr>
      </w:pPr>
      <w:r w:rsidRPr="00674324">
        <w:rPr>
          <w:rFonts w:eastAsiaTheme="minorEastAsia"/>
          <w:lang w:eastAsia="en-US"/>
        </w:rPr>
        <w:t>Totals include funding yet to be allocated.</w:t>
      </w:r>
    </w:p>
    <w:p w14:paraId="68D6BDE9" w14:textId="77777777" w:rsidR="00DE1DED" w:rsidRPr="004B3BAD" w:rsidRDefault="00DE1DED" w:rsidP="00DE1DED">
      <w:pPr>
        <w:pStyle w:val="ChartLine"/>
        <w:rPr>
          <w:rFonts w:eastAsiaTheme="minorEastAsia"/>
          <w:lang w:eastAsia="en-US"/>
        </w:rPr>
      </w:pPr>
    </w:p>
    <w:p w14:paraId="335A86DA" w14:textId="28DE3792" w:rsidR="0088321B" w:rsidRPr="004B3BAD" w:rsidRDefault="0088321B" w:rsidP="0088321B">
      <w:r w:rsidRPr="004B3BAD">
        <w:t xml:space="preserve">The Australian Government is working with states to support group partnerships of regional organisations, local government, communities and industry to develop regional drought resilience plans. Plans include actions identified by the region to prepare for and manage future drought risks. </w:t>
      </w:r>
      <w:r>
        <w:t xml:space="preserve">Implementation funding is provided for eligible activities in </w:t>
      </w:r>
      <w:r>
        <w:lastRenderedPageBreak/>
        <w:t>approved plans, and regions are supported to govern and improve their plans</w:t>
      </w:r>
      <w:r w:rsidRPr="004B3BAD">
        <w:t>. Funding is provided from the Future Drought Fund.</w:t>
      </w:r>
    </w:p>
    <w:p w14:paraId="5CB0A55E" w14:textId="3E4BFF1E" w:rsidR="009E43A4" w:rsidRDefault="00DE1DED" w:rsidP="009E43A4">
      <w:pPr>
        <w:pStyle w:val="TableHeadingcontinued"/>
        <w:rPr>
          <w:rFonts w:asciiTheme="minorHAnsi" w:eastAsiaTheme="minorHAnsi" w:hAnsiTheme="minorHAnsi" w:cstheme="minorBidi"/>
          <w:sz w:val="22"/>
          <w:szCs w:val="22"/>
          <w:lang w:eastAsia="en-US"/>
        </w:rPr>
      </w:pPr>
      <w:r w:rsidRPr="004B3BAD">
        <w:t xml:space="preserve">Household Energy Upgrades Fund (Social </w:t>
      </w:r>
      <w:proofErr w:type="gramStart"/>
      <w:r w:rsidRPr="004B3BAD">
        <w:t>Housing)</w:t>
      </w:r>
      <w:r w:rsidRPr="004B3BAD">
        <w:rPr>
          <w:vertAlign w:val="superscript"/>
        </w:rPr>
        <w:t>(</w:t>
      </w:r>
      <w:proofErr w:type="gramEnd"/>
      <w:r w:rsidRPr="004B3BAD">
        <w:rPr>
          <w:vertAlign w:val="superscript"/>
        </w:rPr>
        <w:t>a)</w:t>
      </w:r>
      <w:r w:rsidR="009E43A4">
        <w:t xml:space="preserve">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9E43A4" w:rsidRPr="009E43A4" w14:paraId="3409B9BC" w14:textId="77777777" w:rsidTr="009E43A4">
        <w:trPr>
          <w:divId w:val="524907477"/>
          <w:trHeight w:hRule="exact" w:val="225"/>
        </w:trPr>
        <w:tc>
          <w:tcPr>
            <w:tcW w:w="530" w:type="pct"/>
            <w:tcBorders>
              <w:top w:val="single" w:sz="4" w:space="0" w:color="293F5B"/>
              <w:left w:val="nil"/>
              <w:bottom w:val="nil"/>
              <w:right w:val="nil"/>
            </w:tcBorders>
            <w:shd w:val="clear" w:color="000000" w:fill="FFFFFF"/>
            <w:noWrap/>
            <w:vAlign w:val="bottom"/>
            <w:hideMark/>
          </w:tcPr>
          <w:p w14:paraId="54E28218" w14:textId="7D91C7F3" w:rsidR="009E43A4" w:rsidRPr="009E43A4" w:rsidRDefault="009E43A4" w:rsidP="009E43A4">
            <w:pPr>
              <w:spacing w:before="0" w:after="0" w:line="240" w:lineRule="auto"/>
              <w:rPr>
                <w:rFonts w:ascii="Arial" w:hAnsi="Arial" w:cs="Arial"/>
                <w:sz w:val="16"/>
                <w:szCs w:val="16"/>
              </w:rPr>
            </w:pPr>
            <w:r w:rsidRPr="009E43A4">
              <w:rPr>
                <w:rFonts w:ascii="Arial" w:hAnsi="Arial" w:cs="Arial"/>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10A5A990"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3E66C0CB"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06FF1087"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0229CA49"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184211B0"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39AD4523"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47422309"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4F46E982"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6E7906E0"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Total</w:t>
            </w:r>
          </w:p>
        </w:tc>
      </w:tr>
      <w:tr w:rsidR="009E43A4" w:rsidRPr="009E43A4" w14:paraId="2E07A234" w14:textId="77777777" w:rsidTr="009E43A4">
        <w:trPr>
          <w:divId w:val="524907477"/>
          <w:trHeight w:hRule="exact" w:val="225"/>
        </w:trPr>
        <w:tc>
          <w:tcPr>
            <w:tcW w:w="530" w:type="pct"/>
            <w:tcBorders>
              <w:top w:val="nil"/>
              <w:left w:val="nil"/>
              <w:bottom w:val="nil"/>
              <w:right w:val="nil"/>
            </w:tcBorders>
            <w:shd w:val="clear" w:color="000000" w:fill="FFFFFF"/>
            <w:noWrap/>
            <w:vAlign w:val="bottom"/>
            <w:hideMark/>
          </w:tcPr>
          <w:p w14:paraId="74272C99" w14:textId="7B1548F5" w:rsidR="009E43A4" w:rsidRPr="009E43A4" w:rsidRDefault="009E43A4" w:rsidP="009E43A4">
            <w:pPr>
              <w:spacing w:before="0" w:after="0" w:line="240" w:lineRule="auto"/>
              <w:rPr>
                <w:rFonts w:ascii="Arial" w:hAnsi="Arial" w:cs="Arial"/>
                <w:sz w:val="16"/>
                <w:szCs w:val="16"/>
              </w:rPr>
            </w:pPr>
            <w:r w:rsidRPr="009E43A4">
              <w:rPr>
                <w:rFonts w:ascii="Arial" w:hAnsi="Arial" w:cs="Arial"/>
                <w:sz w:val="16"/>
                <w:szCs w:val="16"/>
              </w:rPr>
              <w:t>2024</w:t>
            </w:r>
            <w:r w:rsidR="0010007F">
              <w:rPr>
                <w:rFonts w:ascii="Arial" w:hAnsi="Arial" w:cs="Arial"/>
                <w:sz w:val="16"/>
                <w:szCs w:val="16"/>
              </w:rPr>
              <w:noBreakHyphen/>
            </w:r>
            <w:r w:rsidRPr="009E43A4">
              <w:rPr>
                <w:rFonts w:ascii="Arial" w:hAnsi="Arial" w:cs="Arial"/>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1DE6D87A"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22.8</w:t>
            </w:r>
          </w:p>
        </w:tc>
        <w:tc>
          <w:tcPr>
            <w:tcW w:w="491" w:type="pct"/>
            <w:tcBorders>
              <w:top w:val="single" w:sz="4" w:space="0" w:color="293F5B"/>
              <w:left w:val="nil"/>
              <w:bottom w:val="nil"/>
              <w:right w:val="nil"/>
            </w:tcBorders>
            <w:shd w:val="clear" w:color="000000" w:fill="FFFFFF"/>
            <w:noWrap/>
            <w:vAlign w:val="bottom"/>
            <w:hideMark/>
          </w:tcPr>
          <w:p w14:paraId="3C0B9391"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4.9</w:t>
            </w:r>
          </w:p>
        </w:tc>
        <w:tc>
          <w:tcPr>
            <w:tcW w:w="491" w:type="pct"/>
            <w:tcBorders>
              <w:top w:val="single" w:sz="4" w:space="0" w:color="293F5B"/>
              <w:left w:val="nil"/>
              <w:bottom w:val="nil"/>
              <w:right w:val="nil"/>
            </w:tcBorders>
            <w:shd w:val="clear" w:color="000000" w:fill="FFFFFF"/>
            <w:noWrap/>
            <w:vAlign w:val="bottom"/>
            <w:hideMark/>
          </w:tcPr>
          <w:p w14:paraId="2328F3F3"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22.4</w:t>
            </w:r>
          </w:p>
        </w:tc>
        <w:tc>
          <w:tcPr>
            <w:tcW w:w="491" w:type="pct"/>
            <w:tcBorders>
              <w:top w:val="single" w:sz="4" w:space="0" w:color="293F5B"/>
              <w:left w:val="nil"/>
              <w:bottom w:val="nil"/>
              <w:right w:val="nil"/>
            </w:tcBorders>
            <w:shd w:val="clear" w:color="000000" w:fill="FFFFFF"/>
            <w:noWrap/>
            <w:vAlign w:val="bottom"/>
            <w:hideMark/>
          </w:tcPr>
          <w:p w14:paraId="752375AF"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2.3</w:t>
            </w:r>
          </w:p>
        </w:tc>
        <w:tc>
          <w:tcPr>
            <w:tcW w:w="491" w:type="pct"/>
            <w:tcBorders>
              <w:top w:val="single" w:sz="4" w:space="0" w:color="293F5B"/>
              <w:left w:val="nil"/>
              <w:bottom w:val="nil"/>
              <w:right w:val="nil"/>
            </w:tcBorders>
            <w:shd w:val="clear" w:color="000000" w:fill="FFFFFF"/>
            <w:noWrap/>
            <w:vAlign w:val="bottom"/>
            <w:hideMark/>
          </w:tcPr>
          <w:p w14:paraId="6C66B48E"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4.1</w:t>
            </w:r>
          </w:p>
        </w:tc>
        <w:tc>
          <w:tcPr>
            <w:tcW w:w="491" w:type="pct"/>
            <w:tcBorders>
              <w:top w:val="single" w:sz="4" w:space="0" w:color="293F5B"/>
              <w:left w:val="nil"/>
              <w:bottom w:val="nil"/>
              <w:right w:val="nil"/>
            </w:tcBorders>
            <w:shd w:val="clear" w:color="000000" w:fill="FFFFFF"/>
            <w:noWrap/>
            <w:vAlign w:val="bottom"/>
            <w:hideMark/>
          </w:tcPr>
          <w:p w14:paraId="3B29A0B3"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3.1</w:t>
            </w:r>
          </w:p>
        </w:tc>
        <w:tc>
          <w:tcPr>
            <w:tcW w:w="491" w:type="pct"/>
            <w:tcBorders>
              <w:top w:val="single" w:sz="4" w:space="0" w:color="293F5B"/>
              <w:left w:val="nil"/>
              <w:bottom w:val="nil"/>
              <w:right w:val="nil"/>
            </w:tcBorders>
            <w:shd w:val="clear" w:color="000000" w:fill="FFFFFF"/>
            <w:noWrap/>
            <w:vAlign w:val="bottom"/>
            <w:hideMark/>
          </w:tcPr>
          <w:p w14:paraId="4706C945"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1.5</w:t>
            </w:r>
          </w:p>
        </w:tc>
        <w:tc>
          <w:tcPr>
            <w:tcW w:w="491" w:type="pct"/>
            <w:tcBorders>
              <w:top w:val="single" w:sz="4" w:space="0" w:color="293F5B"/>
              <w:left w:val="nil"/>
              <w:bottom w:val="nil"/>
              <w:right w:val="nil"/>
            </w:tcBorders>
            <w:shd w:val="clear" w:color="000000" w:fill="FFFFFF"/>
            <w:noWrap/>
            <w:vAlign w:val="bottom"/>
            <w:hideMark/>
          </w:tcPr>
          <w:p w14:paraId="6A643887"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1.4</w:t>
            </w:r>
          </w:p>
        </w:tc>
        <w:tc>
          <w:tcPr>
            <w:tcW w:w="544" w:type="pct"/>
            <w:tcBorders>
              <w:top w:val="single" w:sz="4" w:space="0" w:color="293F5B"/>
              <w:left w:val="nil"/>
              <w:bottom w:val="nil"/>
              <w:right w:val="nil"/>
            </w:tcBorders>
            <w:shd w:val="clear" w:color="000000" w:fill="FFFFFF"/>
            <w:noWrap/>
            <w:vAlign w:val="bottom"/>
            <w:hideMark/>
          </w:tcPr>
          <w:p w14:paraId="21D9726E"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62.6</w:t>
            </w:r>
          </w:p>
        </w:tc>
      </w:tr>
      <w:tr w:rsidR="009E43A4" w:rsidRPr="009E43A4" w14:paraId="0BCA5A0A" w14:textId="77777777" w:rsidTr="009E43A4">
        <w:trPr>
          <w:divId w:val="524907477"/>
          <w:trHeight w:hRule="exact" w:val="225"/>
        </w:trPr>
        <w:tc>
          <w:tcPr>
            <w:tcW w:w="530" w:type="pct"/>
            <w:tcBorders>
              <w:top w:val="nil"/>
              <w:left w:val="nil"/>
              <w:bottom w:val="nil"/>
              <w:right w:val="nil"/>
            </w:tcBorders>
            <w:shd w:val="clear" w:color="000000" w:fill="E6F2FF"/>
            <w:noWrap/>
            <w:vAlign w:val="bottom"/>
            <w:hideMark/>
          </w:tcPr>
          <w:p w14:paraId="75E6803A" w14:textId="7A9CC5F4" w:rsidR="009E43A4" w:rsidRPr="009E43A4" w:rsidRDefault="009E43A4" w:rsidP="009E43A4">
            <w:pPr>
              <w:spacing w:before="0" w:after="0" w:line="240" w:lineRule="auto"/>
              <w:rPr>
                <w:rFonts w:ascii="Arial" w:hAnsi="Arial" w:cs="Arial"/>
                <w:sz w:val="16"/>
                <w:szCs w:val="16"/>
              </w:rPr>
            </w:pPr>
            <w:r w:rsidRPr="009E43A4">
              <w:rPr>
                <w:rFonts w:ascii="Arial" w:hAnsi="Arial" w:cs="Arial"/>
                <w:sz w:val="16"/>
                <w:szCs w:val="16"/>
              </w:rPr>
              <w:t>2025</w:t>
            </w:r>
            <w:r w:rsidR="0010007F">
              <w:rPr>
                <w:rFonts w:ascii="Arial" w:hAnsi="Arial" w:cs="Arial"/>
                <w:sz w:val="16"/>
                <w:szCs w:val="16"/>
              </w:rPr>
              <w:noBreakHyphen/>
            </w:r>
            <w:r w:rsidRPr="009E43A4">
              <w:rPr>
                <w:rFonts w:ascii="Arial" w:hAnsi="Arial" w:cs="Arial"/>
                <w:sz w:val="16"/>
                <w:szCs w:val="16"/>
              </w:rPr>
              <w:t>26</w:t>
            </w:r>
          </w:p>
        </w:tc>
        <w:tc>
          <w:tcPr>
            <w:tcW w:w="491" w:type="pct"/>
            <w:tcBorders>
              <w:top w:val="nil"/>
              <w:left w:val="nil"/>
              <w:bottom w:val="nil"/>
              <w:right w:val="nil"/>
            </w:tcBorders>
            <w:shd w:val="clear" w:color="000000" w:fill="E6F2FF"/>
            <w:noWrap/>
            <w:vAlign w:val="bottom"/>
            <w:hideMark/>
          </w:tcPr>
          <w:p w14:paraId="26D21B05"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30.5</w:t>
            </w:r>
          </w:p>
        </w:tc>
        <w:tc>
          <w:tcPr>
            <w:tcW w:w="491" w:type="pct"/>
            <w:tcBorders>
              <w:top w:val="nil"/>
              <w:left w:val="nil"/>
              <w:bottom w:val="nil"/>
              <w:right w:val="nil"/>
            </w:tcBorders>
            <w:shd w:val="clear" w:color="000000" w:fill="E6F2FF"/>
            <w:noWrap/>
            <w:vAlign w:val="bottom"/>
            <w:hideMark/>
          </w:tcPr>
          <w:p w14:paraId="656362A9"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19.4</w:t>
            </w:r>
          </w:p>
        </w:tc>
        <w:tc>
          <w:tcPr>
            <w:tcW w:w="491" w:type="pct"/>
            <w:tcBorders>
              <w:top w:val="nil"/>
              <w:left w:val="nil"/>
              <w:bottom w:val="nil"/>
              <w:right w:val="nil"/>
            </w:tcBorders>
            <w:shd w:val="clear" w:color="000000" w:fill="E6F2FF"/>
            <w:noWrap/>
            <w:vAlign w:val="bottom"/>
            <w:hideMark/>
          </w:tcPr>
          <w:p w14:paraId="30CCD10D"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22.5</w:t>
            </w:r>
          </w:p>
        </w:tc>
        <w:tc>
          <w:tcPr>
            <w:tcW w:w="491" w:type="pct"/>
            <w:tcBorders>
              <w:top w:val="nil"/>
              <w:left w:val="nil"/>
              <w:bottom w:val="nil"/>
              <w:right w:val="nil"/>
            </w:tcBorders>
            <w:shd w:val="clear" w:color="000000" w:fill="E6F2FF"/>
            <w:noWrap/>
            <w:vAlign w:val="bottom"/>
            <w:hideMark/>
          </w:tcPr>
          <w:p w14:paraId="3C7CA987"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10.9</w:t>
            </w:r>
          </w:p>
        </w:tc>
        <w:tc>
          <w:tcPr>
            <w:tcW w:w="491" w:type="pct"/>
            <w:tcBorders>
              <w:top w:val="nil"/>
              <w:left w:val="nil"/>
              <w:bottom w:val="nil"/>
              <w:right w:val="nil"/>
            </w:tcBorders>
            <w:shd w:val="clear" w:color="000000" w:fill="E6F2FF"/>
            <w:noWrap/>
            <w:vAlign w:val="bottom"/>
            <w:hideMark/>
          </w:tcPr>
          <w:p w14:paraId="158076AA"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5.9</w:t>
            </w:r>
          </w:p>
        </w:tc>
        <w:tc>
          <w:tcPr>
            <w:tcW w:w="491" w:type="pct"/>
            <w:tcBorders>
              <w:top w:val="nil"/>
              <w:left w:val="nil"/>
              <w:bottom w:val="nil"/>
              <w:right w:val="nil"/>
            </w:tcBorders>
            <w:shd w:val="clear" w:color="000000" w:fill="E6F2FF"/>
            <w:noWrap/>
            <w:vAlign w:val="bottom"/>
            <w:hideMark/>
          </w:tcPr>
          <w:p w14:paraId="7C550A55"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3.4</w:t>
            </w:r>
          </w:p>
        </w:tc>
        <w:tc>
          <w:tcPr>
            <w:tcW w:w="491" w:type="pct"/>
            <w:tcBorders>
              <w:top w:val="nil"/>
              <w:left w:val="nil"/>
              <w:bottom w:val="nil"/>
              <w:right w:val="nil"/>
            </w:tcBorders>
            <w:shd w:val="clear" w:color="000000" w:fill="E6F2FF"/>
            <w:noWrap/>
            <w:vAlign w:val="bottom"/>
            <w:hideMark/>
          </w:tcPr>
          <w:p w14:paraId="657A5005"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2.2</w:t>
            </w:r>
          </w:p>
        </w:tc>
        <w:tc>
          <w:tcPr>
            <w:tcW w:w="491" w:type="pct"/>
            <w:tcBorders>
              <w:top w:val="nil"/>
              <w:left w:val="nil"/>
              <w:bottom w:val="nil"/>
              <w:right w:val="nil"/>
            </w:tcBorders>
            <w:shd w:val="clear" w:color="000000" w:fill="E6F2FF"/>
            <w:noWrap/>
            <w:vAlign w:val="bottom"/>
            <w:hideMark/>
          </w:tcPr>
          <w:p w14:paraId="205CB473"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2.5</w:t>
            </w:r>
          </w:p>
        </w:tc>
        <w:tc>
          <w:tcPr>
            <w:tcW w:w="544" w:type="pct"/>
            <w:tcBorders>
              <w:top w:val="nil"/>
              <w:left w:val="nil"/>
              <w:bottom w:val="nil"/>
              <w:right w:val="nil"/>
            </w:tcBorders>
            <w:shd w:val="clear" w:color="000000" w:fill="E6F2FF"/>
            <w:noWrap/>
            <w:vAlign w:val="bottom"/>
            <w:hideMark/>
          </w:tcPr>
          <w:p w14:paraId="1F835115"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114.8</w:t>
            </w:r>
          </w:p>
        </w:tc>
      </w:tr>
      <w:tr w:rsidR="009E43A4" w:rsidRPr="009E43A4" w14:paraId="685626E0" w14:textId="77777777" w:rsidTr="009E43A4">
        <w:trPr>
          <w:divId w:val="524907477"/>
          <w:trHeight w:hRule="exact" w:val="225"/>
        </w:trPr>
        <w:tc>
          <w:tcPr>
            <w:tcW w:w="530" w:type="pct"/>
            <w:tcBorders>
              <w:top w:val="nil"/>
              <w:left w:val="nil"/>
              <w:bottom w:val="nil"/>
              <w:right w:val="nil"/>
            </w:tcBorders>
            <w:shd w:val="clear" w:color="000000" w:fill="FFFFFF"/>
            <w:noWrap/>
            <w:vAlign w:val="bottom"/>
            <w:hideMark/>
          </w:tcPr>
          <w:p w14:paraId="6CECE914" w14:textId="6B6311A8" w:rsidR="009E43A4" w:rsidRPr="009E43A4" w:rsidRDefault="009E43A4" w:rsidP="009E43A4">
            <w:pPr>
              <w:spacing w:before="0" w:after="0" w:line="240" w:lineRule="auto"/>
              <w:rPr>
                <w:rFonts w:ascii="Arial" w:hAnsi="Arial" w:cs="Arial"/>
                <w:sz w:val="16"/>
                <w:szCs w:val="16"/>
              </w:rPr>
            </w:pPr>
            <w:r w:rsidRPr="009E43A4">
              <w:rPr>
                <w:rFonts w:ascii="Arial" w:hAnsi="Arial" w:cs="Arial"/>
                <w:sz w:val="16"/>
                <w:szCs w:val="16"/>
              </w:rPr>
              <w:t>2026</w:t>
            </w:r>
            <w:r w:rsidR="0010007F">
              <w:rPr>
                <w:rFonts w:ascii="Arial" w:hAnsi="Arial" w:cs="Arial"/>
                <w:sz w:val="16"/>
                <w:szCs w:val="16"/>
              </w:rPr>
              <w:noBreakHyphen/>
            </w:r>
            <w:r w:rsidRPr="009E43A4">
              <w:rPr>
                <w:rFonts w:ascii="Arial" w:hAnsi="Arial" w:cs="Arial"/>
                <w:sz w:val="16"/>
                <w:szCs w:val="16"/>
              </w:rPr>
              <w:t>27</w:t>
            </w:r>
          </w:p>
        </w:tc>
        <w:tc>
          <w:tcPr>
            <w:tcW w:w="491" w:type="pct"/>
            <w:tcBorders>
              <w:top w:val="nil"/>
              <w:left w:val="nil"/>
              <w:bottom w:val="nil"/>
              <w:right w:val="nil"/>
            </w:tcBorders>
            <w:shd w:val="clear" w:color="000000" w:fill="FFFFFF"/>
            <w:noWrap/>
            <w:vAlign w:val="bottom"/>
            <w:hideMark/>
          </w:tcPr>
          <w:p w14:paraId="57B68DFD"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30.6</w:t>
            </w:r>
          </w:p>
        </w:tc>
        <w:tc>
          <w:tcPr>
            <w:tcW w:w="491" w:type="pct"/>
            <w:tcBorders>
              <w:top w:val="nil"/>
              <w:left w:val="nil"/>
              <w:bottom w:val="nil"/>
              <w:right w:val="nil"/>
            </w:tcBorders>
            <w:shd w:val="clear" w:color="000000" w:fill="FFFFFF"/>
            <w:noWrap/>
            <w:vAlign w:val="bottom"/>
            <w:hideMark/>
          </w:tcPr>
          <w:p w14:paraId="11720824"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20.8</w:t>
            </w:r>
          </w:p>
        </w:tc>
        <w:tc>
          <w:tcPr>
            <w:tcW w:w="491" w:type="pct"/>
            <w:tcBorders>
              <w:top w:val="nil"/>
              <w:left w:val="nil"/>
              <w:bottom w:val="nil"/>
              <w:right w:val="nil"/>
            </w:tcBorders>
            <w:shd w:val="clear" w:color="000000" w:fill="FFFFFF"/>
            <w:noWrap/>
            <w:vAlign w:val="bottom"/>
            <w:hideMark/>
          </w:tcPr>
          <w:p w14:paraId="5EAF0FC3"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13.1</w:t>
            </w:r>
          </w:p>
        </w:tc>
        <w:tc>
          <w:tcPr>
            <w:tcW w:w="491" w:type="pct"/>
            <w:tcBorders>
              <w:top w:val="nil"/>
              <w:left w:val="nil"/>
              <w:bottom w:val="nil"/>
              <w:right w:val="nil"/>
            </w:tcBorders>
            <w:shd w:val="clear" w:color="000000" w:fill="FFFFFF"/>
            <w:noWrap/>
            <w:vAlign w:val="bottom"/>
            <w:hideMark/>
          </w:tcPr>
          <w:p w14:paraId="7CFC9F00"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18.3</w:t>
            </w:r>
          </w:p>
        </w:tc>
        <w:tc>
          <w:tcPr>
            <w:tcW w:w="491" w:type="pct"/>
            <w:tcBorders>
              <w:top w:val="nil"/>
              <w:left w:val="nil"/>
              <w:bottom w:val="nil"/>
              <w:right w:val="nil"/>
            </w:tcBorders>
            <w:shd w:val="clear" w:color="000000" w:fill="FFFFFF"/>
            <w:noWrap/>
            <w:vAlign w:val="bottom"/>
            <w:hideMark/>
          </w:tcPr>
          <w:p w14:paraId="026CCA2D"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7.9</w:t>
            </w:r>
          </w:p>
        </w:tc>
        <w:tc>
          <w:tcPr>
            <w:tcW w:w="491" w:type="pct"/>
            <w:tcBorders>
              <w:top w:val="nil"/>
              <w:left w:val="nil"/>
              <w:bottom w:val="nil"/>
              <w:right w:val="nil"/>
            </w:tcBorders>
            <w:shd w:val="clear" w:color="000000" w:fill="FFFFFF"/>
            <w:noWrap/>
            <w:vAlign w:val="bottom"/>
            <w:hideMark/>
          </w:tcPr>
          <w:p w14:paraId="2294C78A"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w:t>
            </w:r>
          </w:p>
        </w:tc>
        <w:tc>
          <w:tcPr>
            <w:tcW w:w="491" w:type="pct"/>
            <w:tcBorders>
              <w:top w:val="nil"/>
              <w:left w:val="nil"/>
              <w:bottom w:val="nil"/>
              <w:right w:val="nil"/>
            </w:tcBorders>
            <w:shd w:val="clear" w:color="000000" w:fill="FFFFFF"/>
            <w:noWrap/>
            <w:vAlign w:val="bottom"/>
            <w:hideMark/>
          </w:tcPr>
          <w:p w14:paraId="40B7AC89"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2.5</w:t>
            </w:r>
          </w:p>
        </w:tc>
        <w:tc>
          <w:tcPr>
            <w:tcW w:w="491" w:type="pct"/>
            <w:tcBorders>
              <w:top w:val="nil"/>
              <w:left w:val="nil"/>
              <w:bottom w:val="nil"/>
              <w:right w:val="nil"/>
            </w:tcBorders>
            <w:shd w:val="clear" w:color="000000" w:fill="FFFFFF"/>
            <w:noWrap/>
            <w:vAlign w:val="bottom"/>
            <w:hideMark/>
          </w:tcPr>
          <w:p w14:paraId="6162E579"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1.1</w:t>
            </w:r>
          </w:p>
        </w:tc>
        <w:tc>
          <w:tcPr>
            <w:tcW w:w="544" w:type="pct"/>
            <w:tcBorders>
              <w:top w:val="nil"/>
              <w:left w:val="nil"/>
              <w:bottom w:val="nil"/>
              <w:right w:val="nil"/>
            </w:tcBorders>
            <w:shd w:val="clear" w:color="000000" w:fill="FFFFFF"/>
            <w:noWrap/>
            <w:vAlign w:val="bottom"/>
            <w:hideMark/>
          </w:tcPr>
          <w:p w14:paraId="2A0A4DC4" w14:textId="77777777" w:rsidR="009E43A4" w:rsidRPr="009E43A4" w:rsidRDefault="009E43A4" w:rsidP="009E43A4">
            <w:pPr>
              <w:spacing w:before="0" w:after="0" w:line="240" w:lineRule="auto"/>
              <w:jc w:val="right"/>
              <w:rPr>
                <w:rFonts w:ascii="Arial" w:hAnsi="Arial" w:cs="Arial"/>
                <w:sz w:val="16"/>
                <w:szCs w:val="16"/>
              </w:rPr>
            </w:pPr>
            <w:r w:rsidRPr="009E43A4">
              <w:rPr>
                <w:rFonts w:ascii="Arial" w:hAnsi="Arial" w:cs="Arial"/>
                <w:sz w:val="16"/>
                <w:szCs w:val="16"/>
              </w:rPr>
              <w:t>106.1</w:t>
            </w:r>
          </w:p>
        </w:tc>
      </w:tr>
      <w:tr w:rsidR="009E43A4" w:rsidRPr="009E43A4" w14:paraId="063DB5F3" w14:textId="77777777" w:rsidTr="009E43A4">
        <w:trPr>
          <w:divId w:val="524907477"/>
          <w:trHeight w:hRule="exact" w:val="225"/>
        </w:trPr>
        <w:tc>
          <w:tcPr>
            <w:tcW w:w="530" w:type="pct"/>
            <w:tcBorders>
              <w:top w:val="nil"/>
              <w:left w:val="nil"/>
              <w:bottom w:val="nil"/>
              <w:right w:val="nil"/>
            </w:tcBorders>
            <w:shd w:val="clear" w:color="000000" w:fill="FFFFFF"/>
            <w:noWrap/>
            <w:vAlign w:val="bottom"/>
            <w:hideMark/>
          </w:tcPr>
          <w:p w14:paraId="4C1E54F0" w14:textId="52A94926" w:rsidR="009E43A4" w:rsidRPr="009E43A4" w:rsidRDefault="009E43A4" w:rsidP="009E43A4">
            <w:pPr>
              <w:spacing w:before="0" w:after="0" w:line="240" w:lineRule="auto"/>
              <w:rPr>
                <w:rFonts w:ascii="Arial" w:hAnsi="Arial" w:cs="Arial"/>
                <w:sz w:val="16"/>
                <w:szCs w:val="16"/>
              </w:rPr>
            </w:pPr>
            <w:r w:rsidRPr="009E43A4">
              <w:rPr>
                <w:rFonts w:ascii="Arial" w:hAnsi="Arial" w:cs="Arial"/>
                <w:sz w:val="16"/>
                <w:szCs w:val="16"/>
              </w:rPr>
              <w:t>2027</w:t>
            </w:r>
            <w:r w:rsidR="0010007F">
              <w:rPr>
                <w:rFonts w:ascii="Arial" w:hAnsi="Arial" w:cs="Arial"/>
                <w:sz w:val="16"/>
                <w:szCs w:val="16"/>
              </w:rPr>
              <w:noBreakHyphen/>
            </w:r>
            <w:r w:rsidRPr="009E43A4">
              <w:rPr>
                <w:rFonts w:ascii="Arial" w:hAnsi="Arial" w:cs="Arial"/>
                <w:sz w:val="16"/>
                <w:szCs w:val="16"/>
              </w:rPr>
              <w:t>28</w:t>
            </w:r>
          </w:p>
        </w:tc>
        <w:tc>
          <w:tcPr>
            <w:tcW w:w="491" w:type="pct"/>
            <w:tcBorders>
              <w:top w:val="nil"/>
              <w:left w:val="nil"/>
              <w:bottom w:val="nil"/>
              <w:right w:val="nil"/>
            </w:tcBorders>
            <w:shd w:val="clear" w:color="000000" w:fill="FFFFFF"/>
            <w:noWrap/>
            <w:vAlign w:val="bottom"/>
            <w:hideMark/>
          </w:tcPr>
          <w:p w14:paraId="42AD54CD" w14:textId="43681F08" w:rsidR="009E43A4" w:rsidRPr="009E43A4" w:rsidRDefault="0010007F" w:rsidP="009E43A4">
            <w:pPr>
              <w:spacing w:before="0" w:after="0" w:line="240" w:lineRule="auto"/>
              <w:jc w:val="right"/>
              <w:rPr>
                <w:rFonts w:ascii="Arial" w:hAnsi="Arial" w:cs="Arial"/>
                <w:sz w:val="16"/>
                <w:szCs w:val="16"/>
              </w:rPr>
            </w:pPr>
            <w:r>
              <w:rPr>
                <w:rFonts w:ascii="Arial" w:hAnsi="Arial" w:cs="Arial"/>
                <w:sz w:val="16"/>
                <w:szCs w:val="16"/>
              </w:rPr>
              <w:noBreakHyphen/>
            </w:r>
          </w:p>
        </w:tc>
        <w:tc>
          <w:tcPr>
            <w:tcW w:w="491" w:type="pct"/>
            <w:tcBorders>
              <w:top w:val="nil"/>
              <w:left w:val="nil"/>
              <w:bottom w:val="nil"/>
              <w:right w:val="nil"/>
            </w:tcBorders>
            <w:shd w:val="clear" w:color="000000" w:fill="FFFFFF"/>
            <w:noWrap/>
            <w:vAlign w:val="bottom"/>
            <w:hideMark/>
          </w:tcPr>
          <w:p w14:paraId="0E9B1F9B" w14:textId="0C7B42C9" w:rsidR="009E43A4" w:rsidRPr="009E43A4" w:rsidRDefault="0010007F" w:rsidP="009E43A4">
            <w:pPr>
              <w:spacing w:before="0" w:after="0" w:line="240" w:lineRule="auto"/>
              <w:jc w:val="right"/>
              <w:rPr>
                <w:rFonts w:ascii="Arial" w:hAnsi="Arial" w:cs="Arial"/>
                <w:sz w:val="16"/>
                <w:szCs w:val="16"/>
              </w:rPr>
            </w:pPr>
            <w:r>
              <w:rPr>
                <w:rFonts w:ascii="Arial" w:hAnsi="Arial" w:cs="Arial"/>
                <w:sz w:val="16"/>
                <w:szCs w:val="16"/>
              </w:rPr>
              <w:noBreakHyphen/>
            </w:r>
          </w:p>
        </w:tc>
        <w:tc>
          <w:tcPr>
            <w:tcW w:w="491" w:type="pct"/>
            <w:tcBorders>
              <w:top w:val="nil"/>
              <w:left w:val="nil"/>
              <w:bottom w:val="nil"/>
              <w:right w:val="nil"/>
            </w:tcBorders>
            <w:shd w:val="clear" w:color="000000" w:fill="FFFFFF"/>
            <w:noWrap/>
            <w:vAlign w:val="bottom"/>
            <w:hideMark/>
          </w:tcPr>
          <w:p w14:paraId="70183CB2" w14:textId="6FBDDA6E" w:rsidR="009E43A4" w:rsidRPr="009E43A4" w:rsidRDefault="0010007F" w:rsidP="009E43A4">
            <w:pPr>
              <w:spacing w:before="0" w:after="0" w:line="240" w:lineRule="auto"/>
              <w:jc w:val="right"/>
              <w:rPr>
                <w:rFonts w:ascii="Arial" w:hAnsi="Arial" w:cs="Arial"/>
                <w:sz w:val="16"/>
                <w:szCs w:val="16"/>
              </w:rPr>
            </w:pPr>
            <w:r>
              <w:rPr>
                <w:rFonts w:ascii="Arial" w:hAnsi="Arial" w:cs="Arial"/>
                <w:sz w:val="16"/>
                <w:szCs w:val="16"/>
              </w:rPr>
              <w:noBreakHyphen/>
            </w:r>
          </w:p>
        </w:tc>
        <w:tc>
          <w:tcPr>
            <w:tcW w:w="491" w:type="pct"/>
            <w:tcBorders>
              <w:top w:val="nil"/>
              <w:left w:val="nil"/>
              <w:bottom w:val="nil"/>
              <w:right w:val="nil"/>
            </w:tcBorders>
            <w:shd w:val="clear" w:color="000000" w:fill="FFFFFF"/>
            <w:noWrap/>
            <w:vAlign w:val="bottom"/>
            <w:hideMark/>
          </w:tcPr>
          <w:p w14:paraId="6CDD6C20" w14:textId="61719DC1" w:rsidR="009E43A4" w:rsidRPr="009E43A4" w:rsidRDefault="0010007F" w:rsidP="009E43A4">
            <w:pPr>
              <w:spacing w:before="0" w:after="0" w:line="240" w:lineRule="auto"/>
              <w:jc w:val="right"/>
              <w:rPr>
                <w:rFonts w:ascii="Arial" w:hAnsi="Arial" w:cs="Arial"/>
                <w:sz w:val="16"/>
                <w:szCs w:val="16"/>
              </w:rPr>
            </w:pPr>
            <w:r>
              <w:rPr>
                <w:rFonts w:ascii="Arial" w:hAnsi="Arial" w:cs="Arial"/>
                <w:sz w:val="16"/>
                <w:szCs w:val="16"/>
              </w:rPr>
              <w:noBreakHyphen/>
            </w:r>
          </w:p>
        </w:tc>
        <w:tc>
          <w:tcPr>
            <w:tcW w:w="491" w:type="pct"/>
            <w:tcBorders>
              <w:top w:val="nil"/>
              <w:left w:val="nil"/>
              <w:bottom w:val="nil"/>
              <w:right w:val="nil"/>
            </w:tcBorders>
            <w:shd w:val="clear" w:color="000000" w:fill="FFFFFF"/>
            <w:noWrap/>
            <w:vAlign w:val="bottom"/>
            <w:hideMark/>
          </w:tcPr>
          <w:p w14:paraId="058A0462" w14:textId="5EBDCF40" w:rsidR="009E43A4" w:rsidRPr="009E43A4" w:rsidRDefault="0010007F" w:rsidP="009E43A4">
            <w:pPr>
              <w:spacing w:before="0" w:after="0" w:line="240" w:lineRule="auto"/>
              <w:jc w:val="right"/>
              <w:rPr>
                <w:rFonts w:ascii="Arial" w:hAnsi="Arial" w:cs="Arial"/>
                <w:sz w:val="16"/>
                <w:szCs w:val="16"/>
              </w:rPr>
            </w:pPr>
            <w:r>
              <w:rPr>
                <w:rFonts w:ascii="Arial" w:hAnsi="Arial" w:cs="Arial"/>
                <w:sz w:val="16"/>
                <w:szCs w:val="16"/>
              </w:rPr>
              <w:noBreakHyphen/>
            </w:r>
          </w:p>
        </w:tc>
        <w:tc>
          <w:tcPr>
            <w:tcW w:w="491" w:type="pct"/>
            <w:tcBorders>
              <w:top w:val="nil"/>
              <w:left w:val="nil"/>
              <w:bottom w:val="nil"/>
              <w:right w:val="nil"/>
            </w:tcBorders>
            <w:shd w:val="clear" w:color="000000" w:fill="FFFFFF"/>
            <w:noWrap/>
            <w:vAlign w:val="bottom"/>
            <w:hideMark/>
          </w:tcPr>
          <w:p w14:paraId="1AD6E7B7" w14:textId="32C4B7CC" w:rsidR="009E43A4" w:rsidRPr="009E43A4" w:rsidRDefault="0010007F" w:rsidP="009E43A4">
            <w:pPr>
              <w:spacing w:before="0" w:after="0" w:line="240" w:lineRule="auto"/>
              <w:jc w:val="right"/>
              <w:rPr>
                <w:rFonts w:ascii="Arial" w:hAnsi="Arial" w:cs="Arial"/>
                <w:sz w:val="16"/>
                <w:szCs w:val="16"/>
              </w:rPr>
            </w:pPr>
            <w:r>
              <w:rPr>
                <w:rFonts w:ascii="Arial" w:hAnsi="Arial" w:cs="Arial"/>
                <w:sz w:val="16"/>
                <w:szCs w:val="16"/>
              </w:rPr>
              <w:noBreakHyphen/>
            </w:r>
          </w:p>
        </w:tc>
        <w:tc>
          <w:tcPr>
            <w:tcW w:w="491" w:type="pct"/>
            <w:tcBorders>
              <w:top w:val="nil"/>
              <w:left w:val="nil"/>
              <w:bottom w:val="nil"/>
              <w:right w:val="nil"/>
            </w:tcBorders>
            <w:shd w:val="clear" w:color="000000" w:fill="FFFFFF"/>
            <w:noWrap/>
            <w:vAlign w:val="bottom"/>
            <w:hideMark/>
          </w:tcPr>
          <w:p w14:paraId="41840F3A" w14:textId="3FCBD604" w:rsidR="009E43A4" w:rsidRPr="009E43A4" w:rsidRDefault="0010007F" w:rsidP="009E43A4">
            <w:pPr>
              <w:spacing w:before="0" w:after="0" w:line="240" w:lineRule="auto"/>
              <w:jc w:val="right"/>
              <w:rPr>
                <w:rFonts w:ascii="Arial" w:hAnsi="Arial" w:cs="Arial"/>
                <w:sz w:val="16"/>
                <w:szCs w:val="16"/>
              </w:rPr>
            </w:pPr>
            <w:r>
              <w:rPr>
                <w:rFonts w:ascii="Arial" w:hAnsi="Arial" w:cs="Arial"/>
                <w:sz w:val="16"/>
                <w:szCs w:val="16"/>
              </w:rPr>
              <w:noBreakHyphen/>
            </w:r>
          </w:p>
        </w:tc>
        <w:tc>
          <w:tcPr>
            <w:tcW w:w="491" w:type="pct"/>
            <w:tcBorders>
              <w:top w:val="nil"/>
              <w:left w:val="nil"/>
              <w:bottom w:val="nil"/>
              <w:right w:val="nil"/>
            </w:tcBorders>
            <w:shd w:val="clear" w:color="000000" w:fill="FFFFFF"/>
            <w:noWrap/>
            <w:vAlign w:val="bottom"/>
            <w:hideMark/>
          </w:tcPr>
          <w:p w14:paraId="0249034F" w14:textId="09DE272E" w:rsidR="009E43A4" w:rsidRPr="009E43A4" w:rsidRDefault="0010007F" w:rsidP="009E43A4">
            <w:pPr>
              <w:spacing w:before="0" w:after="0" w:line="240" w:lineRule="auto"/>
              <w:jc w:val="right"/>
              <w:rPr>
                <w:rFonts w:ascii="Arial" w:hAnsi="Arial" w:cs="Arial"/>
                <w:sz w:val="16"/>
                <w:szCs w:val="16"/>
              </w:rPr>
            </w:pPr>
            <w:r>
              <w:rPr>
                <w:rFonts w:ascii="Arial" w:hAnsi="Arial" w:cs="Arial"/>
                <w:sz w:val="16"/>
                <w:szCs w:val="16"/>
              </w:rPr>
              <w:noBreakHyphen/>
            </w:r>
          </w:p>
        </w:tc>
        <w:tc>
          <w:tcPr>
            <w:tcW w:w="544" w:type="pct"/>
            <w:tcBorders>
              <w:top w:val="nil"/>
              <w:left w:val="nil"/>
              <w:bottom w:val="nil"/>
              <w:right w:val="nil"/>
            </w:tcBorders>
            <w:shd w:val="clear" w:color="000000" w:fill="FFFFFF"/>
            <w:noWrap/>
            <w:vAlign w:val="bottom"/>
            <w:hideMark/>
          </w:tcPr>
          <w:p w14:paraId="46109C01" w14:textId="2A91CD61" w:rsidR="009E43A4" w:rsidRPr="009E43A4" w:rsidRDefault="0010007F" w:rsidP="009E43A4">
            <w:pPr>
              <w:spacing w:before="0" w:after="0" w:line="240" w:lineRule="auto"/>
              <w:jc w:val="right"/>
              <w:rPr>
                <w:rFonts w:ascii="Arial" w:hAnsi="Arial" w:cs="Arial"/>
                <w:sz w:val="16"/>
                <w:szCs w:val="16"/>
              </w:rPr>
            </w:pPr>
            <w:r>
              <w:rPr>
                <w:rFonts w:ascii="Arial" w:hAnsi="Arial" w:cs="Arial"/>
                <w:sz w:val="16"/>
                <w:szCs w:val="16"/>
              </w:rPr>
              <w:noBreakHyphen/>
            </w:r>
          </w:p>
        </w:tc>
      </w:tr>
      <w:tr w:rsidR="009E43A4" w:rsidRPr="009E43A4" w14:paraId="3EABBADE" w14:textId="77777777" w:rsidTr="009E43A4">
        <w:trPr>
          <w:divId w:val="524907477"/>
          <w:trHeight w:hRule="exact" w:val="225"/>
        </w:trPr>
        <w:tc>
          <w:tcPr>
            <w:tcW w:w="530" w:type="pct"/>
            <w:tcBorders>
              <w:top w:val="nil"/>
              <w:left w:val="nil"/>
              <w:bottom w:val="nil"/>
              <w:right w:val="nil"/>
            </w:tcBorders>
            <w:shd w:val="clear" w:color="000000" w:fill="FFFFFF"/>
            <w:noWrap/>
            <w:vAlign w:val="bottom"/>
            <w:hideMark/>
          </w:tcPr>
          <w:p w14:paraId="0879DEC2" w14:textId="3680C886" w:rsidR="009E43A4" w:rsidRPr="009E43A4" w:rsidRDefault="009E43A4" w:rsidP="009E43A4">
            <w:pPr>
              <w:spacing w:before="0" w:after="0" w:line="240" w:lineRule="auto"/>
              <w:rPr>
                <w:rFonts w:ascii="Arial" w:hAnsi="Arial" w:cs="Arial"/>
                <w:sz w:val="16"/>
                <w:szCs w:val="16"/>
              </w:rPr>
            </w:pPr>
            <w:r w:rsidRPr="009E43A4">
              <w:rPr>
                <w:rFonts w:ascii="Arial" w:hAnsi="Arial" w:cs="Arial"/>
                <w:sz w:val="16"/>
                <w:szCs w:val="16"/>
              </w:rPr>
              <w:t>2028</w:t>
            </w:r>
            <w:r w:rsidR="0010007F">
              <w:rPr>
                <w:rFonts w:ascii="Arial" w:hAnsi="Arial" w:cs="Arial"/>
                <w:sz w:val="16"/>
                <w:szCs w:val="16"/>
              </w:rPr>
              <w:noBreakHyphen/>
            </w:r>
            <w:r w:rsidRPr="009E43A4">
              <w:rPr>
                <w:rFonts w:ascii="Arial" w:hAnsi="Arial" w:cs="Arial"/>
                <w:sz w:val="16"/>
                <w:szCs w:val="16"/>
              </w:rPr>
              <w:t>29</w:t>
            </w:r>
          </w:p>
        </w:tc>
        <w:tc>
          <w:tcPr>
            <w:tcW w:w="491" w:type="pct"/>
            <w:tcBorders>
              <w:top w:val="nil"/>
              <w:left w:val="nil"/>
              <w:bottom w:val="nil"/>
              <w:right w:val="nil"/>
            </w:tcBorders>
            <w:shd w:val="clear" w:color="000000" w:fill="FFFFFF"/>
            <w:noWrap/>
            <w:vAlign w:val="bottom"/>
            <w:hideMark/>
          </w:tcPr>
          <w:p w14:paraId="466363C9" w14:textId="05997EB2" w:rsidR="009E43A4" w:rsidRPr="009E43A4" w:rsidRDefault="0010007F" w:rsidP="009E43A4">
            <w:pPr>
              <w:spacing w:before="0" w:after="0" w:line="240" w:lineRule="auto"/>
              <w:jc w:val="right"/>
              <w:rPr>
                <w:rFonts w:ascii="Arial" w:hAnsi="Arial" w:cs="Arial"/>
                <w:sz w:val="16"/>
                <w:szCs w:val="16"/>
              </w:rPr>
            </w:pPr>
            <w:r>
              <w:rPr>
                <w:rFonts w:ascii="Arial" w:hAnsi="Arial" w:cs="Arial"/>
                <w:sz w:val="16"/>
                <w:szCs w:val="16"/>
              </w:rPr>
              <w:noBreakHyphen/>
            </w:r>
          </w:p>
        </w:tc>
        <w:tc>
          <w:tcPr>
            <w:tcW w:w="491" w:type="pct"/>
            <w:tcBorders>
              <w:top w:val="nil"/>
              <w:left w:val="nil"/>
              <w:bottom w:val="nil"/>
              <w:right w:val="nil"/>
            </w:tcBorders>
            <w:shd w:val="clear" w:color="000000" w:fill="FFFFFF"/>
            <w:noWrap/>
            <w:vAlign w:val="bottom"/>
            <w:hideMark/>
          </w:tcPr>
          <w:p w14:paraId="6DF7EF68" w14:textId="6C9E271D" w:rsidR="009E43A4" w:rsidRPr="009E43A4" w:rsidRDefault="0010007F" w:rsidP="009E43A4">
            <w:pPr>
              <w:spacing w:before="0" w:after="0" w:line="240" w:lineRule="auto"/>
              <w:jc w:val="right"/>
              <w:rPr>
                <w:rFonts w:ascii="Arial" w:hAnsi="Arial" w:cs="Arial"/>
                <w:sz w:val="16"/>
                <w:szCs w:val="16"/>
              </w:rPr>
            </w:pPr>
            <w:r>
              <w:rPr>
                <w:rFonts w:ascii="Arial" w:hAnsi="Arial" w:cs="Arial"/>
                <w:sz w:val="16"/>
                <w:szCs w:val="16"/>
              </w:rPr>
              <w:noBreakHyphen/>
            </w:r>
          </w:p>
        </w:tc>
        <w:tc>
          <w:tcPr>
            <w:tcW w:w="491" w:type="pct"/>
            <w:tcBorders>
              <w:top w:val="nil"/>
              <w:left w:val="nil"/>
              <w:bottom w:val="nil"/>
              <w:right w:val="nil"/>
            </w:tcBorders>
            <w:shd w:val="clear" w:color="000000" w:fill="FFFFFF"/>
            <w:noWrap/>
            <w:vAlign w:val="bottom"/>
            <w:hideMark/>
          </w:tcPr>
          <w:p w14:paraId="5BA85D5E" w14:textId="0A4F6313" w:rsidR="009E43A4" w:rsidRPr="009E43A4" w:rsidRDefault="0010007F" w:rsidP="009E43A4">
            <w:pPr>
              <w:spacing w:before="0" w:after="0" w:line="240" w:lineRule="auto"/>
              <w:jc w:val="right"/>
              <w:rPr>
                <w:rFonts w:ascii="Arial" w:hAnsi="Arial" w:cs="Arial"/>
                <w:sz w:val="16"/>
                <w:szCs w:val="16"/>
              </w:rPr>
            </w:pPr>
            <w:r>
              <w:rPr>
                <w:rFonts w:ascii="Arial" w:hAnsi="Arial" w:cs="Arial"/>
                <w:sz w:val="16"/>
                <w:szCs w:val="16"/>
              </w:rPr>
              <w:noBreakHyphen/>
            </w:r>
          </w:p>
        </w:tc>
        <w:tc>
          <w:tcPr>
            <w:tcW w:w="491" w:type="pct"/>
            <w:tcBorders>
              <w:top w:val="nil"/>
              <w:left w:val="nil"/>
              <w:bottom w:val="nil"/>
              <w:right w:val="nil"/>
            </w:tcBorders>
            <w:shd w:val="clear" w:color="000000" w:fill="FFFFFF"/>
            <w:noWrap/>
            <w:vAlign w:val="bottom"/>
            <w:hideMark/>
          </w:tcPr>
          <w:p w14:paraId="6512D143" w14:textId="229873CC" w:rsidR="009E43A4" w:rsidRPr="009E43A4" w:rsidRDefault="0010007F" w:rsidP="009E43A4">
            <w:pPr>
              <w:spacing w:before="0" w:after="0" w:line="240" w:lineRule="auto"/>
              <w:jc w:val="right"/>
              <w:rPr>
                <w:rFonts w:ascii="Arial" w:hAnsi="Arial" w:cs="Arial"/>
                <w:sz w:val="16"/>
                <w:szCs w:val="16"/>
              </w:rPr>
            </w:pPr>
            <w:r>
              <w:rPr>
                <w:rFonts w:ascii="Arial" w:hAnsi="Arial" w:cs="Arial"/>
                <w:sz w:val="16"/>
                <w:szCs w:val="16"/>
              </w:rPr>
              <w:noBreakHyphen/>
            </w:r>
          </w:p>
        </w:tc>
        <w:tc>
          <w:tcPr>
            <w:tcW w:w="491" w:type="pct"/>
            <w:tcBorders>
              <w:top w:val="nil"/>
              <w:left w:val="nil"/>
              <w:bottom w:val="nil"/>
              <w:right w:val="nil"/>
            </w:tcBorders>
            <w:shd w:val="clear" w:color="000000" w:fill="FFFFFF"/>
            <w:noWrap/>
            <w:vAlign w:val="bottom"/>
            <w:hideMark/>
          </w:tcPr>
          <w:p w14:paraId="1DF2E9AF" w14:textId="4D9F0CCF" w:rsidR="009E43A4" w:rsidRPr="009E43A4" w:rsidRDefault="0010007F" w:rsidP="009E43A4">
            <w:pPr>
              <w:spacing w:before="0" w:after="0" w:line="240" w:lineRule="auto"/>
              <w:jc w:val="right"/>
              <w:rPr>
                <w:rFonts w:ascii="Arial" w:hAnsi="Arial" w:cs="Arial"/>
                <w:sz w:val="16"/>
                <w:szCs w:val="16"/>
              </w:rPr>
            </w:pPr>
            <w:r>
              <w:rPr>
                <w:rFonts w:ascii="Arial" w:hAnsi="Arial" w:cs="Arial"/>
                <w:sz w:val="16"/>
                <w:szCs w:val="16"/>
              </w:rPr>
              <w:noBreakHyphen/>
            </w:r>
          </w:p>
        </w:tc>
        <w:tc>
          <w:tcPr>
            <w:tcW w:w="491" w:type="pct"/>
            <w:tcBorders>
              <w:top w:val="nil"/>
              <w:left w:val="nil"/>
              <w:bottom w:val="nil"/>
              <w:right w:val="nil"/>
            </w:tcBorders>
            <w:shd w:val="clear" w:color="000000" w:fill="FFFFFF"/>
            <w:noWrap/>
            <w:vAlign w:val="bottom"/>
            <w:hideMark/>
          </w:tcPr>
          <w:p w14:paraId="0AFB9919" w14:textId="69BB47C6" w:rsidR="009E43A4" w:rsidRPr="009E43A4" w:rsidRDefault="0010007F" w:rsidP="009E43A4">
            <w:pPr>
              <w:spacing w:before="0" w:after="0" w:line="240" w:lineRule="auto"/>
              <w:jc w:val="right"/>
              <w:rPr>
                <w:rFonts w:ascii="Arial" w:hAnsi="Arial" w:cs="Arial"/>
                <w:sz w:val="16"/>
                <w:szCs w:val="16"/>
              </w:rPr>
            </w:pPr>
            <w:r>
              <w:rPr>
                <w:rFonts w:ascii="Arial" w:hAnsi="Arial" w:cs="Arial"/>
                <w:sz w:val="16"/>
                <w:szCs w:val="16"/>
              </w:rPr>
              <w:noBreakHyphen/>
            </w:r>
          </w:p>
        </w:tc>
        <w:tc>
          <w:tcPr>
            <w:tcW w:w="491" w:type="pct"/>
            <w:tcBorders>
              <w:top w:val="nil"/>
              <w:left w:val="nil"/>
              <w:bottom w:val="nil"/>
              <w:right w:val="nil"/>
            </w:tcBorders>
            <w:shd w:val="clear" w:color="000000" w:fill="FFFFFF"/>
            <w:noWrap/>
            <w:vAlign w:val="bottom"/>
            <w:hideMark/>
          </w:tcPr>
          <w:p w14:paraId="712D023C" w14:textId="50BD6A52" w:rsidR="009E43A4" w:rsidRPr="009E43A4" w:rsidRDefault="0010007F" w:rsidP="009E43A4">
            <w:pPr>
              <w:spacing w:before="0" w:after="0" w:line="240" w:lineRule="auto"/>
              <w:jc w:val="right"/>
              <w:rPr>
                <w:rFonts w:ascii="Arial" w:hAnsi="Arial" w:cs="Arial"/>
                <w:sz w:val="16"/>
                <w:szCs w:val="16"/>
              </w:rPr>
            </w:pPr>
            <w:r>
              <w:rPr>
                <w:rFonts w:ascii="Arial" w:hAnsi="Arial" w:cs="Arial"/>
                <w:sz w:val="16"/>
                <w:szCs w:val="16"/>
              </w:rPr>
              <w:noBreakHyphen/>
            </w:r>
          </w:p>
        </w:tc>
        <w:tc>
          <w:tcPr>
            <w:tcW w:w="491" w:type="pct"/>
            <w:tcBorders>
              <w:top w:val="nil"/>
              <w:left w:val="nil"/>
              <w:bottom w:val="nil"/>
              <w:right w:val="nil"/>
            </w:tcBorders>
            <w:shd w:val="clear" w:color="000000" w:fill="FFFFFF"/>
            <w:noWrap/>
            <w:vAlign w:val="bottom"/>
            <w:hideMark/>
          </w:tcPr>
          <w:p w14:paraId="66BBB3CD" w14:textId="0DA49B24" w:rsidR="009E43A4" w:rsidRPr="009E43A4" w:rsidRDefault="0010007F" w:rsidP="009E43A4">
            <w:pPr>
              <w:spacing w:before="0" w:after="0" w:line="240" w:lineRule="auto"/>
              <w:jc w:val="right"/>
              <w:rPr>
                <w:rFonts w:ascii="Arial" w:hAnsi="Arial" w:cs="Arial"/>
                <w:sz w:val="16"/>
                <w:szCs w:val="16"/>
              </w:rPr>
            </w:pPr>
            <w:r>
              <w:rPr>
                <w:rFonts w:ascii="Arial" w:hAnsi="Arial" w:cs="Arial"/>
                <w:sz w:val="16"/>
                <w:szCs w:val="16"/>
              </w:rPr>
              <w:noBreakHyphen/>
            </w:r>
          </w:p>
        </w:tc>
        <w:tc>
          <w:tcPr>
            <w:tcW w:w="544" w:type="pct"/>
            <w:tcBorders>
              <w:top w:val="nil"/>
              <w:left w:val="nil"/>
              <w:bottom w:val="nil"/>
              <w:right w:val="nil"/>
            </w:tcBorders>
            <w:shd w:val="clear" w:color="000000" w:fill="FFFFFF"/>
            <w:noWrap/>
            <w:vAlign w:val="bottom"/>
            <w:hideMark/>
          </w:tcPr>
          <w:p w14:paraId="49EDB0FD" w14:textId="7EE07543" w:rsidR="009E43A4" w:rsidRPr="009E43A4" w:rsidRDefault="0010007F" w:rsidP="009E43A4">
            <w:pPr>
              <w:spacing w:before="0" w:after="0" w:line="240" w:lineRule="auto"/>
              <w:jc w:val="right"/>
              <w:rPr>
                <w:rFonts w:ascii="Arial" w:hAnsi="Arial" w:cs="Arial"/>
                <w:sz w:val="16"/>
                <w:szCs w:val="16"/>
              </w:rPr>
            </w:pPr>
            <w:r>
              <w:rPr>
                <w:rFonts w:ascii="Arial" w:hAnsi="Arial" w:cs="Arial"/>
                <w:sz w:val="16"/>
                <w:szCs w:val="16"/>
              </w:rPr>
              <w:noBreakHyphen/>
            </w:r>
          </w:p>
        </w:tc>
      </w:tr>
      <w:tr w:rsidR="009E43A4" w:rsidRPr="009E43A4" w14:paraId="5FAFAEE4" w14:textId="77777777" w:rsidTr="009E43A4">
        <w:trPr>
          <w:divId w:val="524907477"/>
          <w:trHeight w:hRule="exact" w:val="225"/>
        </w:trPr>
        <w:tc>
          <w:tcPr>
            <w:tcW w:w="530" w:type="pct"/>
            <w:tcBorders>
              <w:top w:val="nil"/>
              <w:left w:val="nil"/>
              <w:bottom w:val="single" w:sz="4" w:space="0" w:color="293F5B"/>
              <w:right w:val="nil"/>
            </w:tcBorders>
            <w:shd w:val="clear" w:color="000000" w:fill="FFFFFF"/>
            <w:noWrap/>
            <w:vAlign w:val="bottom"/>
            <w:hideMark/>
          </w:tcPr>
          <w:p w14:paraId="5D2CB222" w14:textId="77777777" w:rsidR="009E43A4" w:rsidRPr="009E43A4" w:rsidRDefault="009E43A4" w:rsidP="009E43A4">
            <w:pPr>
              <w:spacing w:before="0" w:after="0" w:line="240" w:lineRule="auto"/>
              <w:rPr>
                <w:rFonts w:ascii="Arial" w:hAnsi="Arial" w:cs="Arial"/>
                <w:b/>
                <w:bCs/>
                <w:sz w:val="16"/>
                <w:szCs w:val="16"/>
              </w:rPr>
            </w:pPr>
            <w:r w:rsidRPr="009E43A4">
              <w:rPr>
                <w:rFonts w:ascii="Arial" w:hAnsi="Arial" w:cs="Arial"/>
                <w:b/>
                <w:bCs/>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16BABA3D" w14:textId="77777777" w:rsidR="009E43A4" w:rsidRPr="009E43A4" w:rsidRDefault="009E43A4" w:rsidP="009E43A4">
            <w:pPr>
              <w:spacing w:before="0" w:after="0" w:line="240" w:lineRule="auto"/>
              <w:jc w:val="right"/>
              <w:rPr>
                <w:rFonts w:ascii="Arial" w:hAnsi="Arial" w:cs="Arial"/>
                <w:b/>
                <w:bCs/>
                <w:sz w:val="16"/>
                <w:szCs w:val="16"/>
              </w:rPr>
            </w:pPr>
            <w:r w:rsidRPr="009E43A4">
              <w:rPr>
                <w:rFonts w:ascii="Arial" w:hAnsi="Arial" w:cs="Arial"/>
                <w:b/>
                <w:bCs/>
                <w:sz w:val="16"/>
                <w:szCs w:val="16"/>
              </w:rPr>
              <w:t>83.9</w:t>
            </w:r>
          </w:p>
        </w:tc>
        <w:tc>
          <w:tcPr>
            <w:tcW w:w="491" w:type="pct"/>
            <w:tcBorders>
              <w:top w:val="single" w:sz="4" w:space="0" w:color="293F5B"/>
              <w:left w:val="nil"/>
              <w:bottom w:val="single" w:sz="4" w:space="0" w:color="293F5B"/>
              <w:right w:val="nil"/>
            </w:tcBorders>
            <w:shd w:val="clear" w:color="000000" w:fill="FFFFFF"/>
            <w:noWrap/>
            <w:vAlign w:val="bottom"/>
            <w:hideMark/>
          </w:tcPr>
          <w:p w14:paraId="1487819E" w14:textId="77777777" w:rsidR="009E43A4" w:rsidRPr="009E43A4" w:rsidRDefault="009E43A4" w:rsidP="009E43A4">
            <w:pPr>
              <w:spacing w:before="0" w:after="0" w:line="240" w:lineRule="auto"/>
              <w:jc w:val="right"/>
              <w:rPr>
                <w:rFonts w:ascii="Arial" w:hAnsi="Arial" w:cs="Arial"/>
                <w:b/>
                <w:bCs/>
                <w:sz w:val="16"/>
                <w:szCs w:val="16"/>
              </w:rPr>
            </w:pPr>
            <w:r w:rsidRPr="009E43A4">
              <w:rPr>
                <w:rFonts w:ascii="Arial" w:hAnsi="Arial" w:cs="Arial"/>
                <w:b/>
                <w:bCs/>
                <w:sz w:val="16"/>
                <w:szCs w:val="16"/>
              </w:rPr>
              <w:t>45.1</w:t>
            </w:r>
          </w:p>
        </w:tc>
        <w:tc>
          <w:tcPr>
            <w:tcW w:w="491" w:type="pct"/>
            <w:tcBorders>
              <w:top w:val="single" w:sz="4" w:space="0" w:color="293F5B"/>
              <w:left w:val="nil"/>
              <w:bottom w:val="single" w:sz="4" w:space="0" w:color="293F5B"/>
              <w:right w:val="nil"/>
            </w:tcBorders>
            <w:shd w:val="clear" w:color="000000" w:fill="FFFFFF"/>
            <w:noWrap/>
            <w:vAlign w:val="bottom"/>
            <w:hideMark/>
          </w:tcPr>
          <w:p w14:paraId="2D843A81" w14:textId="77777777" w:rsidR="009E43A4" w:rsidRPr="009E43A4" w:rsidRDefault="009E43A4" w:rsidP="009E43A4">
            <w:pPr>
              <w:spacing w:before="0" w:after="0" w:line="240" w:lineRule="auto"/>
              <w:jc w:val="right"/>
              <w:rPr>
                <w:rFonts w:ascii="Arial" w:hAnsi="Arial" w:cs="Arial"/>
                <w:b/>
                <w:bCs/>
                <w:sz w:val="16"/>
                <w:szCs w:val="16"/>
              </w:rPr>
            </w:pPr>
            <w:r w:rsidRPr="009E43A4">
              <w:rPr>
                <w:rFonts w:ascii="Arial" w:hAnsi="Arial" w:cs="Arial"/>
                <w:b/>
                <w:bCs/>
                <w:sz w:val="16"/>
                <w:szCs w:val="16"/>
              </w:rPr>
              <w:t>58.0</w:t>
            </w:r>
          </w:p>
        </w:tc>
        <w:tc>
          <w:tcPr>
            <w:tcW w:w="491" w:type="pct"/>
            <w:tcBorders>
              <w:top w:val="single" w:sz="4" w:space="0" w:color="293F5B"/>
              <w:left w:val="nil"/>
              <w:bottom w:val="single" w:sz="4" w:space="0" w:color="293F5B"/>
              <w:right w:val="nil"/>
            </w:tcBorders>
            <w:shd w:val="clear" w:color="000000" w:fill="FFFFFF"/>
            <w:noWrap/>
            <w:vAlign w:val="bottom"/>
            <w:hideMark/>
          </w:tcPr>
          <w:p w14:paraId="44C531DE" w14:textId="77777777" w:rsidR="009E43A4" w:rsidRPr="009E43A4" w:rsidRDefault="009E43A4" w:rsidP="009E43A4">
            <w:pPr>
              <w:spacing w:before="0" w:after="0" w:line="240" w:lineRule="auto"/>
              <w:jc w:val="right"/>
              <w:rPr>
                <w:rFonts w:ascii="Arial" w:hAnsi="Arial" w:cs="Arial"/>
                <w:b/>
                <w:bCs/>
                <w:sz w:val="16"/>
                <w:szCs w:val="16"/>
              </w:rPr>
            </w:pPr>
            <w:r w:rsidRPr="009E43A4">
              <w:rPr>
                <w:rFonts w:ascii="Arial" w:hAnsi="Arial" w:cs="Arial"/>
                <w:b/>
                <w:bCs/>
                <w:sz w:val="16"/>
                <w:szCs w:val="16"/>
              </w:rPr>
              <w:t>31.6</w:t>
            </w:r>
          </w:p>
        </w:tc>
        <w:tc>
          <w:tcPr>
            <w:tcW w:w="491" w:type="pct"/>
            <w:tcBorders>
              <w:top w:val="single" w:sz="4" w:space="0" w:color="293F5B"/>
              <w:left w:val="nil"/>
              <w:bottom w:val="single" w:sz="4" w:space="0" w:color="293F5B"/>
              <w:right w:val="nil"/>
            </w:tcBorders>
            <w:shd w:val="clear" w:color="000000" w:fill="FFFFFF"/>
            <w:noWrap/>
            <w:vAlign w:val="bottom"/>
            <w:hideMark/>
          </w:tcPr>
          <w:p w14:paraId="5C16E4AB" w14:textId="77777777" w:rsidR="009E43A4" w:rsidRPr="009E43A4" w:rsidRDefault="009E43A4" w:rsidP="009E43A4">
            <w:pPr>
              <w:spacing w:before="0" w:after="0" w:line="240" w:lineRule="auto"/>
              <w:jc w:val="right"/>
              <w:rPr>
                <w:rFonts w:ascii="Arial" w:hAnsi="Arial" w:cs="Arial"/>
                <w:b/>
                <w:bCs/>
                <w:sz w:val="16"/>
                <w:szCs w:val="16"/>
              </w:rPr>
            </w:pPr>
            <w:r w:rsidRPr="009E43A4">
              <w:rPr>
                <w:rFonts w:ascii="Arial" w:hAnsi="Arial" w:cs="Arial"/>
                <w:b/>
                <w:bCs/>
                <w:sz w:val="16"/>
                <w:szCs w:val="16"/>
              </w:rPr>
              <w:t>17.9</w:t>
            </w:r>
          </w:p>
        </w:tc>
        <w:tc>
          <w:tcPr>
            <w:tcW w:w="491" w:type="pct"/>
            <w:tcBorders>
              <w:top w:val="single" w:sz="4" w:space="0" w:color="293F5B"/>
              <w:left w:val="nil"/>
              <w:bottom w:val="single" w:sz="4" w:space="0" w:color="293F5B"/>
              <w:right w:val="nil"/>
            </w:tcBorders>
            <w:shd w:val="clear" w:color="000000" w:fill="FFFFFF"/>
            <w:noWrap/>
            <w:vAlign w:val="bottom"/>
            <w:hideMark/>
          </w:tcPr>
          <w:p w14:paraId="754F57D9" w14:textId="77777777" w:rsidR="009E43A4" w:rsidRPr="009E43A4" w:rsidRDefault="009E43A4" w:rsidP="009E43A4">
            <w:pPr>
              <w:spacing w:before="0" w:after="0" w:line="240" w:lineRule="auto"/>
              <w:jc w:val="right"/>
              <w:rPr>
                <w:rFonts w:ascii="Arial" w:hAnsi="Arial" w:cs="Arial"/>
                <w:b/>
                <w:bCs/>
                <w:sz w:val="16"/>
                <w:szCs w:val="16"/>
              </w:rPr>
            </w:pPr>
            <w:r w:rsidRPr="009E43A4">
              <w:rPr>
                <w:rFonts w:ascii="Arial" w:hAnsi="Arial" w:cs="Arial"/>
                <w:b/>
                <w:bCs/>
                <w:sz w:val="16"/>
                <w:szCs w:val="16"/>
              </w:rPr>
              <w:t>6.5</w:t>
            </w:r>
          </w:p>
        </w:tc>
        <w:tc>
          <w:tcPr>
            <w:tcW w:w="491" w:type="pct"/>
            <w:tcBorders>
              <w:top w:val="single" w:sz="4" w:space="0" w:color="293F5B"/>
              <w:left w:val="nil"/>
              <w:bottom w:val="single" w:sz="4" w:space="0" w:color="293F5B"/>
              <w:right w:val="nil"/>
            </w:tcBorders>
            <w:shd w:val="clear" w:color="000000" w:fill="FFFFFF"/>
            <w:noWrap/>
            <w:vAlign w:val="bottom"/>
            <w:hideMark/>
          </w:tcPr>
          <w:p w14:paraId="7FEA16F7" w14:textId="77777777" w:rsidR="009E43A4" w:rsidRPr="009E43A4" w:rsidRDefault="009E43A4" w:rsidP="009E43A4">
            <w:pPr>
              <w:spacing w:before="0" w:after="0" w:line="240" w:lineRule="auto"/>
              <w:jc w:val="right"/>
              <w:rPr>
                <w:rFonts w:ascii="Arial" w:hAnsi="Arial" w:cs="Arial"/>
                <w:b/>
                <w:bCs/>
                <w:sz w:val="16"/>
                <w:szCs w:val="16"/>
              </w:rPr>
            </w:pPr>
            <w:r w:rsidRPr="009E43A4">
              <w:rPr>
                <w:rFonts w:ascii="Arial" w:hAnsi="Arial" w:cs="Arial"/>
                <w:b/>
                <w:bCs/>
                <w:sz w:val="16"/>
                <w:szCs w:val="16"/>
              </w:rPr>
              <w:t>6.3</w:t>
            </w:r>
          </w:p>
        </w:tc>
        <w:tc>
          <w:tcPr>
            <w:tcW w:w="491" w:type="pct"/>
            <w:tcBorders>
              <w:top w:val="single" w:sz="4" w:space="0" w:color="293F5B"/>
              <w:left w:val="nil"/>
              <w:bottom w:val="single" w:sz="4" w:space="0" w:color="293F5B"/>
              <w:right w:val="nil"/>
            </w:tcBorders>
            <w:shd w:val="clear" w:color="000000" w:fill="FFFFFF"/>
            <w:noWrap/>
            <w:vAlign w:val="bottom"/>
            <w:hideMark/>
          </w:tcPr>
          <w:p w14:paraId="527FFABD" w14:textId="77777777" w:rsidR="009E43A4" w:rsidRPr="009E43A4" w:rsidRDefault="009E43A4" w:rsidP="009E43A4">
            <w:pPr>
              <w:spacing w:before="0" w:after="0" w:line="240" w:lineRule="auto"/>
              <w:jc w:val="right"/>
              <w:rPr>
                <w:rFonts w:ascii="Arial" w:hAnsi="Arial" w:cs="Arial"/>
                <w:b/>
                <w:bCs/>
                <w:sz w:val="16"/>
                <w:szCs w:val="16"/>
              </w:rPr>
            </w:pPr>
            <w:r w:rsidRPr="009E43A4">
              <w:rPr>
                <w:rFonts w:ascii="Arial" w:hAnsi="Arial" w:cs="Arial"/>
                <w:b/>
                <w:bCs/>
                <w:sz w:val="16"/>
                <w:szCs w:val="16"/>
              </w:rPr>
              <w:t>5.0</w:t>
            </w:r>
          </w:p>
        </w:tc>
        <w:tc>
          <w:tcPr>
            <w:tcW w:w="544" w:type="pct"/>
            <w:tcBorders>
              <w:top w:val="single" w:sz="4" w:space="0" w:color="293F5B"/>
              <w:left w:val="nil"/>
              <w:bottom w:val="single" w:sz="4" w:space="0" w:color="293F5B"/>
              <w:right w:val="nil"/>
            </w:tcBorders>
            <w:shd w:val="clear" w:color="000000" w:fill="FFFFFF"/>
            <w:noWrap/>
            <w:vAlign w:val="bottom"/>
            <w:hideMark/>
          </w:tcPr>
          <w:p w14:paraId="12C30BFD" w14:textId="77777777" w:rsidR="009E43A4" w:rsidRPr="009E43A4" w:rsidRDefault="009E43A4" w:rsidP="009E43A4">
            <w:pPr>
              <w:spacing w:before="0" w:after="0" w:line="240" w:lineRule="auto"/>
              <w:jc w:val="right"/>
              <w:rPr>
                <w:rFonts w:ascii="Arial" w:hAnsi="Arial" w:cs="Arial"/>
                <w:b/>
                <w:bCs/>
                <w:sz w:val="16"/>
                <w:szCs w:val="16"/>
              </w:rPr>
            </w:pPr>
            <w:r w:rsidRPr="009E43A4">
              <w:rPr>
                <w:rFonts w:ascii="Arial" w:hAnsi="Arial" w:cs="Arial"/>
                <w:b/>
                <w:bCs/>
                <w:sz w:val="16"/>
                <w:szCs w:val="16"/>
              </w:rPr>
              <w:t>283.4</w:t>
            </w:r>
          </w:p>
        </w:tc>
      </w:tr>
    </w:tbl>
    <w:p w14:paraId="3358320A" w14:textId="44A9B9DC" w:rsidR="00DE1DED" w:rsidRPr="00D5456B" w:rsidRDefault="00D5456B" w:rsidP="004847FD">
      <w:pPr>
        <w:pStyle w:val="ChartandTableFootnoteAlpha"/>
        <w:numPr>
          <w:ilvl w:val="0"/>
          <w:numId w:val="7"/>
        </w:numPr>
        <w:rPr>
          <w:rFonts w:eastAsiaTheme="minorEastAsia"/>
          <w:lang w:eastAsia="en-US"/>
        </w:rPr>
      </w:pPr>
      <w:r w:rsidRPr="00674324">
        <w:rPr>
          <w:rFonts w:eastAsiaTheme="minorEastAsia"/>
          <w:lang w:eastAsia="en-US"/>
        </w:rPr>
        <w:t>Totals include funding yet to be allocated.</w:t>
      </w:r>
    </w:p>
    <w:p w14:paraId="598471A3" w14:textId="77777777" w:rsidR="00DE1DED" w:rsidRPr="004B3BAD" w:rsidRDefault="00DE1DED" w:rsidP="00DE1DED">
      <w:pPr>
        <w:pStyle w:val="ChartLine"/>
        <w:rPr>
          <w:rFonts w:eastAsiaTheme="minorEastAsia"/>
          <w:lang w:eastAsia="en-US"/>
        </w:rPr>
      </w:pPr>
    </w:p>
    <w:p w14:paraId="49086968" w14:textId="7DC1636E" w:rsidR="00DE1DED" w:rsidRDefault="00DE1DED" w:rsidP="00DE1DED">
      <w:pPr>
        <w:rPr>
          <w:rFonts w:eastAsia="Calibri"/>
          <w:lang w:eastAsia="en-US"/>
        </w:rPr>
      </w:pPr>
      <w:r w:rsidRPr="004B3BAD">
        <w:rPr>
          <w:rFonts w:eastAsia="Calibri"/>
          <w:lang w:eastAsia="en-US"/>
        </w:rPr>
        <w:t>The Australian</w:t>
      </w:r>
      <w:r w:rsidR="005B295E" w:rsidRPr="004B3BAD">
        <w:rPr>
          <w:rFonts w:eastAsia="Calibri"/>
          <w:lang w:eastAsia="en-US"/>
        </w:rPr>
        <w:t xml:space="preserve"> </w:t>
      </w:r>
      <w:r w:rsidRPr="004B3BAD">
        <w:rPr>
          <w:rFonts w:eastAsia="Calibri"/>
          <w:lang w:eastAsia="en-US"/>
        </w:rPr>
        <w:t xml:space="preserve">Government </w:t>
      </w:r>
      <w:r w:rsidR="005B295E">
        <w:rPr>
          <w:rFonts w:eastAsia="Calibri"/>
          <w:lang w:eastAsia="en-US"/>
        </w:rPr>
        <w:t>is</w:t>
      </w:r>
      <w:r w:rsidR="005B295E" w:rsidRPr="004B3BAD">
        <w:rPr>
          <w:rFonts w:eastAsia="Calibri"/>
          <w:lang w:eastAsia="en-US"/>
        </w:rPr>
        <w:t xml:space="preserve"> provid</w:t>
      </w:r>
      <w:r w:rsidR="005B295E">
        <w:rPr>
          <w:rFonts w:eastAsia="Calibri"/>
          <w:lang w:eastAsia="en-US"/>
        </w:rPr>
        <w:t>ing</w:t>
      </w:r>
      <w:r w:rsidRPr="004B3BAD">
        <w:rPr>
          <w:rFonts w:eastAsia="Calibri"/>
          <w:lang w:eastAsia="en-US"/>
        </w:rPr>
        <w:t xml:space="preserve"> funding to support energy performance upgrades to social housing, co</w:t>
      </w:r>
      <w:r w:rsidR="0010007F">
        <w:rPr>
          <w:rFonts w:eastAsia="Calibri"/>
          <w:lang w:eastAsia="en-US"/>
        </w:rPr>
        <w:noBreakHyphen/>
      </w:r>
      <w:r w:rsidRPr="004B3BAD">
        <w:rPr>
          <w:rFonts w:eastAsia="Calibri"/>
          <w:lang w:eastAsia="en-US"/>
        </w:rPr>
        <w:t>funded and delivered in partnership with states</w:t>
      </w:r>
      <w:r w:rsidR="005B295E" w:rsidRPr="004B3BAD">
        <w:rPr>
          <w:rFonts w:eastAsia="Calibri"/>
          <w:lang w:eastAsia="en-US"/>
        </w:rPr>
        <w:t>.</w:t>
      </w:r>
      <w:r w:rsidRPr="004B3BAD">
        <w:rPr>
          <w:rFonts w:eastAsia="Calibri"/>
          <w:lang w:eastAsia="en-US"/>
        </w:rPr>
        <w:t xml:space="preserve"> Co</w:t>
      </w:r>
      <w:r w:rsidR="0010007F">
        <w:rPr>
          <w:rFonts w:eastAsia="Calibri"/>
          <w:lang w:eastAsia="en-US"/>
        </w:rPr>
        <w:noBreakHyphen/>
      </w:r>
      <w:r w:rsidRPr="004B3BAD">
        <w:rPr>
          <w:rFonts w:eastAsia="Calibri"/>
          <w:lang w:eastAsia="en-US"/>
        </w:rPr>
        <w:t>funding will target a range of high value energy upgrades to deliver energy and cost saving benefits to households in both public and community social housing.</w:t>
      </w:r>
    </w:p>
    <w:p w14:paraId="3556FB7D" w14:textId="3A114C52" w:rsidR="007113E5" w:rsidRDefault="002F468D" w:rsidP="00672688">
      <w:pPr>
        <w:pStyle w:val="TableHeadingcontinued"/>
        <w:rPr>
          <w:rFonts w:asciiTheme="minorHAnsi" w:eastAsiaTheme="minorHAnsi" w:hAnsiTheme="minorHAnsi" w:cstheme="minorBidi"/>
          <w:sz w:val="22"/>
          <w:szCs w:val="22"/>
          <w:lang w:eastAsia="en-US"/>
        </w:rPr>
      </w:pPr>
      <w:r>
        <w:t xml:space="preserve">Household Energy Upgrades Fund </w:t>
      </w:r>
      <w:r w:rsidR="005248C3">
        <w:t>(Social Housing)</w:t>
      </w:r>
      <w:r w:rsidR="009B7A14">
        <w:t xml:space="preserve"> –</w:t>
      </w:r>
      <w:r w:rsidR="005248C3">
        <w:t xml:space="preserve"> </w:t>
      </w:r>
      <w:r w:rsidR="00DD612A">
        <w:t>Expansion</w:t>
      </w:r>
      <w:r w:rsidR="00BB7D28" w:rsidRPr="004B3BAD">
        <w:rPr>
          <w:vertAlign w:val="superscript"/>
        </w:rPr>
        <w:t>(a)</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7113E5" w:rsidRPr="007113E5" w14:paraId="6B74A7FD" w14:textId="77777777" w:rsidTr="007113E5">
        <w:trPr>
          <w:trHeight w:hRule="exact" w:val="225"/>
        </w:trPr>
        <w:tc>
          <w:tcPr>
            <w:tcW w:w="530" w:type="pct"/>
            <w:tcBorders>
              <w:top w:val="single" w:sz="4" w:space="0" w:color="293F5B"/>
              <w:left w:val="nil"/>
              <w:bottom w:val="nil"/>
              <w:right w:val="nil"/>
            </w:tcBorders>
            <w:shd w:val="clear" w:color="000000" w:fill="FFFFFF"/>
            <w:noWrap/>
            <w:vAlign w:val="bottom"/>
            <w:hideMark/>
          </w:tcPr>
          <w:p w14:paraId="400F1D26" w14:textId="7C146441" w:rsidR="007113E5" w:rsidRPr="007113E5" w:rsidRDefault="007113E5" w:rsidP="007113E5">
            <w:pPr>
              <w:spacing w:before="0" w:after="0" w:line="240" w:lineRule="auto"/>
              <w:rPr>
                <w:rFonts w:ascii="Arial" w:hAnsi="Arial" w:cs="Arial"/>
                <w:color w:val="000000"/>
                <w:sz w:val="16"/>
                <w:szCs w:val="16"/>
              </w:rPr>
            </w:pPr>
            <w:r w:rsidRPr="007113E5">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1EDDFF11"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458EF4DC"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185472EB"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7AC9506C"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181F4223"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0238F8C8"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5EACCFBF"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26AAA9FB"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7C47D99F"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Total</w:t>
            </w:r>
          </w:p>
        </w:tc>
      </w:tr>
      <w:tr w:rsidR="007113E5" w:rsidRPr="007113E5" w14:paraId="1E6F2737" w14:textId="77777777" w:rsidTr="007113E5">
        <w:trPr>
          <w:trHeight w:hRule="exact" w:val="225"/>
        </w:trPr>
        <w:tc>
          <w:tcPr>
            <w:tcW w:w="530" w:type="pct"/>
            <w:tcBorders>
              <w:top w:val="nil"/>
              <w:left w:val="nil"/>
              <w:bottom w:val="nil"/>
              <w:right w:val="nil"/>
            </w:tcBorders>
            <w:shd w:val="clear" w:color="000000" w:fill="FFFFFF"/>
            <w:noWrap/>
            <w:vAlign w:val="bottom"/>
            <w:hideMark/>
          </w:tcPr>
          <w:p w14:paraId="755D7F3B" w14:textId="7F106659" w:rsidR="007113E5" w:rsidRPr="007113E5" w:rsidRDefault="007113E5" w:rsidP="007113E5">
            <w:pPr>
              <w:spacing w:before="0" w:after="0" w:line="240" w:lineRule="auto"/>
              <w:rPr>
                <w:rFonts w:ascii="Arial" w:hAnsi="Arial" w:cs="Arial"/>
                <w:color w:val="000000"/>
                <w:sz w:val="16"/>
                <w:szCs w:val="16"/>
              </w:rPr>
            </w:pPr>
            <w:r w:rsidRPr="007113E5">
              <w:rPr>
                <w:rFonts w:ascii="Arial" w:hAnsi="Arial" w:cs="Arial"/>
                <w:color w:val="000000"/>
                <w:sz w:val="16"/>
                <w:szCs w:val="16"/>
              </w:rPr>
              <w:t>2024</w:t>
            </w:r>
            <w:r w:rsidR="0010007F">
              <w:rPr>
                <w:rFonts w:ascii="Arial" w:hAnsi="Arial" w:cs="Arial"/>
                <w:color w:val="000000"/>
                <w:sz w:val="16"/>
                <w:szCs w:val="16"/>
              </w:rPr>
              <w:noBreakHyphen/>
            </w:r>
            <w:r w:rsidRPr="007113E5">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1EE6F10C" w14:textId="33335A0C" w:rsidR="007113E5" w:rsidRPr="007113E5" w:rsidRDefault="0010007F" w:rsidP="007113E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1CBA2185" w14:textId="54123F9F" w:rsidR="007113E5" w:rsidRPr="007113E5" w:rsidRDefault="0010007F" w:rsidP="007113E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BA49BB9" w14:textId="5B1F989E" w:rsidR="007113E5" w:rsidRPr="007113E5" w:rsidRDefault="0010007F" w:rsidP="007113E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64F6C8B8" w14:textId="662EC7C7" w:rsidR="007113E5" w:rsidRPr="007113E5" w:rsidRDefault="0010007F" w:rsidP="007113E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6A7F23BE" w14:textId="2BB30A17" w:rsidR="007113E5" w:rsidRPr="007113E5" w:rsidRDefault="0010007F" w:rsidP="007113E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A8B1541" w14:textId="0E96E44F" w:rsidR="007113E5" w:rsidRPr="007113E5" w:rsidRDefault="0010007F" w:rsidP="007113E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34BB214D" w14:textId="4DC156E8" w:rsidR="007113E5" w:rsidRPr="007113E5" w:rsidRDefault="0010007F" w:rsidP="007113E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9F953C7" w14:textId="0D2FE291" w:rsidR="007113E5" w:rsidRPr="007113E5" w:rsidRDefault="0010007F" w:rsidP="007113E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3D0FB3BD" w14:textId="011397D1" w:rsidR="007113E5" w:rsidRPr="007113E5" w:rsidRDefault="0010007F" w:rsidP="007113E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7113E5" w:rsidRPr="007113E5" w14:paraId="0436ACE6" w14:textId="77777777" w:rsidTr="007113E5">
        <w:trPr>
          <w:trHeight w:hRule="exact" w:val="225"/>
        </w:trPr>
        <w:tc>
          <w:tcPr>
            <w:tcW w:w="530" w:type="pct"/>
            <w:tcBorders>
              <w:top w:val="nil"/>
              <w:left w:val="nil"/>
              <w:bottom w:val="nil"/>
              <w:right w:val="nil"/>
            </w:tcBorders>
            <w:shd w:val="clear" w:color="000000" w:fill="E6F2FF"/>
            <w:noWrap/>
            <w:vAlign w:val="bottom"/>
            <w:hideMark/>
          </w:tcPr>
          <w:p w14:paraId="29401C62" w14:textId="67B3D6CF" w:rsidR="007113E5" w:rsidRPr="007113E5" w:rsidRDefault="007113E5" w:rsidP="007113E5">
            <w:pPr>
              <w:spacing w:before="0" w:after="0" w:line="240" w:lineRule="auto"/>
              <w:rPr>
                <w:rFonts w:ascii="Arial" w:hAnsi="Arial" w:cs="Arial"/>
                <w:color w:val="000000"/>
                <w:sz w:val="16"/>
                <w:szCs w:val="16"/>
              </w:rPr>
            </w:pPr>
            <w:r w:rsidRPr="007113E5">
              <w:rPr>
                <w:rFonts w:ascii="Arial" w:hAnsi="Arial" w:cs="Arial"/>
                <w:color w:val="000000"/>
                <w:sz w:val="16"/>
                <w:szCs w:val="16"/>
              </w:rPr>
              <w:t>2025</w:t>
            </w:r>
            <w:r w:rsidR="0010007F">
              <w:rPr>
                <w:rFonts w:ascii="Arial" w:hAnsi="Arial" w:cs="Arial"/>
                <w:color w:val="000000"/>
                <w:sz w:val="16"/>
                <w:szCs w:val="16"/>
              </w:rPr>
              <w:noBreakHyphen/>
            </w:r>
            <w:r w:rsidRPr="007113E5">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1B8DA64F"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2431DBD9"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27CBE1AF"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539DC5D9"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6BBF66A"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53E91F84"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316AF115"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EAF7C35"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544" w:type="pct"/>
            <w:tcBorders>
              <w:top w:val="nil"/>
              <w:left w:val="nil"/>
              <w:bottom w:val="nil"/>
              <w:right w:val="nil"/>
            </w:tcBorders>
            <w:shd w:val="clear" w:color="000000" w:fill="E6F2FF"/>
            <w:noWrap/>
            <w:vAlign w:val="bottom"/>
            <w:hideMark/>
          </w:tcPr>
          <w:p w14:paraId="5D3CE554"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50.0</w:t>
            </w:r>
          </w:p>
        </w:tc>
      </w:tr>
      <w:tr w:rsidR="007113E5" w:rsidRPr="007113E5" w14:paraId="143C44F9" w14:textId="77777777" w:rsidTr="007113E5">
        <w:trPr>
          <w:trHeight w:hRule="exact" w:val="225"/>
        </w:trPr>
        <w:tc>
          <w:tcPr>
            <w:tcW w:w="530" w:type="pct"/>
            <w:tcBorders>
              <w:top w:val="nil"/>
              <w:left w:val="nil"/>
              <w:bottom w:val="nil"/>
              <w:right w:val="nil"/>
            </w:tcBorders>
            <w:shd w:val="clear" w:color="000000" w:fill="FFFFFF"/>
            <w:noWrap/>
            <w:vAlign w:val="bottom"/>
            <w:hideMark/>
          </w:tcPr>
          <w:p w14:paraId="40939DD1" w14:textId="7944B1A4" w:rsidR="007113E5" w:rsidRPr="007113E5" w:rsidRDefault="007113E5" w:rsidP="007113E5">
            <w:pPr>
              <w:spacing w:before="0" w:after="0" w:line="240" w:lineRule="auto"/>
              <w:rPr>
                <w:rFonts w:ascii="Arial" w:hAnsi="Arial" w:cs="Arial"/>
                <w:color w:val="000000"/>
                <w:sz w:val="16"/>
                <w:szCs w:val="16"/>
              </w:rPr>
            </w:pPr>
            <w:r w:rsidRPr="007113E5">
              <w:rPr>
                <w:rFonts w:ascii="Arial" w:hAnsi="Arial" w:cs="Arial"/>
                <w:color w:val="000000"/>
                <w:sz w:val="16"/>
                <w:szCs w:val="16"/>
              </w:rPr>
              <w:t>2026</w:t>
            </w:r>
            <w:r w:rsidR="0010007F">
              <w:rPr>
                <w:rFonts w:ascii="Arial" w:hAnsi="Arial" w:cs="Arial"/>
                <w:color w:val="000000"/>
                <w:sz w:val="16"/>
                <w:szCs w:val="16"/>
              </w:rPr>
              <w:noBreakHyphen/>
            </w:r>
            <w:r w:rsidRPr="007113E5">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7A1A1F7B"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736B99A"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97B35F7"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6D22996"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79225B3"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CBD256E"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F51F241"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5C7AD37"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584CC55C"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122.8</w:t>
            </w:r>
          </w:p>
        </w:tc>
      </w:tr>
      <w:tr w:rsidR="007113E5" w:rsidRPr="007113E5" w14:paraId="0E659FA9" w14:textId="77777777" w:rsidTr="007113E5">
        <w:trPr>
          <w:trHeight w:hRule="exact" w:val="225"/>
        </w:trPr>
        <w:tc>
          <w:tcPr>
            <w:tcW w:w="530" w:type="pct"/>
            <w:tcBorders>
              <w:top w:val="nil"/>
              <w:left w:val="nil"/>
              <w:bottom w:val="nil"/>
              <w:right w:val="nil"/>
            </w:tcBorders>
            <w:shd w:val="clear" w:color="000000" w:fill="FFFFFF"/>
            <w:noWrap/>
            <w:vAlign w:val="bottom"/>
            <w:hideMark/>
          </w:tcPr>
          <w:p w14:paraId="672EC32C" w14:textId="5B5FE234" w:rsidR="007113E5" w:rsidRPr="007113E5" w:rsidRDefault="007113E5" w:rsidP="007113E5">
            <w:pPr>
              <w:spacing w:before="0" w:after="0" w:line="240" w:lineRule="auto"/>
              <w:rPr>
                <w:rFonts w:ascii="Arial" w:hAnsi="Arial" w:cs="Arial"/>
                <w:color w:val="000000"/>
                <w:sz w:val="16"/>
                <w:szCs w:val="16"/>
              </w:rPr>
            </w:pPr>
            <w:r w:rsidRPr="007113E5">
              <w:rPr>
                <w:rFonts w:ascii="Arial" w:hAnsi="Arial" w:cs="Arial"/>
                <w:color w:val="000000"/>
                <w:sz w:val="16"/>
                <w:szCs w:val="16"/>
              </w:rPr>
              <w:t>2027</w:t>
            </w:r>
            <w:r w:rsidR="0010007F">
              <w:rPr>
                <w:rFonts w:ascii="Arial" w:hAnsi="Arial" w:cs="Arial"/>
                <w:color w:val="000000"/>
                <w:sz w:val="16"/>
                <w:szCs w:val="16"/>
              </w:rPr>
              <w:noBreakHyphen/>
            </w:r>
            <w:r w:rsidRPr="007113E5">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8024A1A"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AE17620"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67D89B0"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917D32B"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20CF53B"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628C5C1"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5375779"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723BF68"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6172DBC3"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156.7</w:t>
            </w:r>
          </w:p>
        </w:tc>
      </w:tr>
      <w:tr w:rsidR="007113E5" w:rsidRPr="007113E5" w14:paraId="31D3B62D" w14:textId="77777777" w:rsidTr="007113E5">
        <w:trPr>
          <w:trHeight w:hRule="exact" w:val="225"/>
        </w:trPr>
        <w:tc>
          <w:tcPr>
            <w:tcW w:w="530" w:type="pct"/>
            <w:tcBorders>
              <w:top w:val="nil"/>
              <w:left w:val="nil"/>
              <w:bottom w:val="nil"/>
              <w:right w:val="nil"/>
            </w:tcBorders>
            <w:shd w:val="clear" w:color="000000" w:fill="FFFFFF"/>
            <w:noWrap/>
            <w:vAlign w:val="bottom"/>
            <w:hideMark/>
          </w:tcPr>
          <w:p w14:paraId="6BAAC55F" w14:textId="0875C806" w:rsidR="007113E5" w:rsidRPr="007113E5" w:rsidRDefault="007113E5" w:rsidP="007113E5">
            <w:pPr>
              <w:spacing w:before="0" w:after="0" w:line="240" w:lineRule="auto"/>
              <w:rPr>
                <w:rFonts w:ascii="Arial" w:hAnsi="Arial" w:cs="Arial"/>
                <w:color w:val="000000"/>
                <w:sz w:val="16"/>
                <w:szCs w:val="16"/>
              </w:rPr>
            </w:pPr>
            <w:r w:rsidRPr="007113E5">
              <w:rPr>
                <w:rFonts w:ascii="Arial" w:hAnsi="Arial" w:cs="Arial"/>
                <w:color w:val="000000"/>
                <w:sz w:val="16"/>
                <w:szCs w:val="16"/>
              </w:rPr>
              <w:t>2028</w:t>
            </w:r>
            <w:r w:rsidR="0010007F">
              <w:rPr>
                <w:rFonts w:ascii="Arial" w:hAnsi="Arial" w:cs="Arial"/>
                <w:color w:val="000000"/>
                <w:sz w:val="16"/>
                <w:szCs w:val="16"/>
              </w:rPr>
              <w:noBreakHyphen/>
            </w:r>
            <w:r w:rsidRPr="007113E5">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1162C972"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15D6DEAD"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6F295887"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20363066"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59EB8E8C"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3CC8745D"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7124F603"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31FED650"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w:t>
            </w:r>
          </w:p>
        </w:tc>
        <w:tc>
          <w:tcPr>
            <w:tcW w:w="544" w:type="pct"/>
            <w:tcBorders>
              <w:top w:val="nil"/>
              <w:left w:val="nil"/>
              <w:bottom w:val="single" w:sz="4" w:space="0" w:color="293F5B"/>
              <w:right w:val="nil"/>
            </w:tcBorders>
            <w:shd w:val="clear" w:color="000000" w:fill="FFFFFF"/>
            <w:noWrap/>
            <w:vAlign w:val="bottom"/>
            <w:hideMark/>
          </w:tcPr>
          <w:p w14:paraId="18709368" w14:textId="77777777" w:rsidR="007113E5" w:rsidRPr="007113E5" w:rsidRDefault="007113E5" w:rsidP="007113E5">
            <w:pPr>
              <w:spacing w:before="0" w:after="0" w:line="240" w:lineRule="auto"/>
              <w:jc w:val="right"/>
              <w:rPr>
                <w:rFonts w:ascii="Arial" w:hAnsi="Arial" w:cs="Arial"/>
                <w:color w:val="000000"/>
                <w:sz w:val="16"/>
                <w:szCs w:val="16"/>
              </w:rPr>
            </w:pPr>
            <w:r w:rsidRPr="007113E5">
              <w:rPr>
                <w:rFonts w:ascii="Arial" w:hAnsi="Arial" w:cs="Arial"/>
                <w:color w:val="000000"/>
                <w:sz w:val="16"/>
                <w:szCs w:val="16"/>
              </w:rPr>
              <w:t>160.0</w:t>
            </w:r>
          </w:p>
        </w:tc>
      </w:tr>
      <w:tr w:rsidR="007113E5" w:rsidRPr="007113E5" w14:paraId="3067EAF5" w14:textId="77777777" w:rsidTr="007113E5">
        <w:trPr>
          <w:trHeight w:hRule="exact" w:val="225"/>
        </w:trPr>
        <w:tc>
          <w:tcPr>
            <w:tcW w:w="530" w:type="pct"/>
            <w:tcBorders>
              <w:top w:val="nil"/>
              <w:left w:val="nil"/>
              <w:bottom w:val="single" w:sz="4" w:space="0" w:color="293F5B"/>
              <w:right w:val="nil"/>
            </w:tcBorders>
            <w:shd w:val="clear" w:color="000000" w:fill="FFFFFF"/>
            <w:noWrap/>
            <w:vAlign w:val="bottom"/>
            <w:hideMark/>
          </w:tcPr>
          <w:p w14:paraId="2200BB6F" w14:textId="77777777" w:rsidR="007113E5" w:rsidRPr="007113E5" w:rsidRDefault="007113E5" w:rsidP="007113E5">
            <w:pPr>
              <w:spacing w:before="0" w:after="0" w:line="240" w:lineRule="auto"/>
              <w:rPr>
                <w:rFonts w:ascii="Arial" w:hAnsi="Arial" w:cs="Arial"/>
                <w:b/>
                <w:bCs/>
                <w:color w:val="000000"/>
                <w:sz w:val="16"/>
                <w:szCs w:val="16"/>
              </w:rPr>
            </w:pPr>
            <w:r w:rsidRPr="007113E5">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1123580F" w14:textId="77777777" w:rsidR="007113E5" w:rsidRPr="007113E5" w:rsidRDefault="007113E5" w:rsidP="007113E5">
            <w:pPr>
              <w:spacing w:before="0" w:after="0" w:line="240" w:lineRule="auto"/>
              <w:jc w:val="right"/>
              <w:rPr>
                <w:rFonts w:ascii="Arial" w:hAnsi="Arial" w:cs="Arial"/>
                <w:b/>
                <w:bCs/>
                <w:color w:val="000000"/>
                <w:sz w:val="16"/>
                <w:szCs w:val="16"/>
              </w:rPr>
            </w:pPr>
            <w:r w:rsidRPr="007113E5">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13F5FCE9" w14:textId="77777777" w:rsidR="007113E5" w:rsidRPr="007113E5" w:rsidRDefault="007113E5" w:rsidP="007113E5">
            <w:pPr>
              <w:spacing w:before="0" w:after="0" w:line="240" w:lineRule="auto"/>
              <w:jc w:val="right"/>
              <w:rPr>
                <w:rFonts w:ascii="Arial" w:hAnsi="Arial" w:cs="Arial"/>
                <w:b/>
                <w:bCs/>
                <w:color w:val="000000"/>
                <w:sz w:val="16"/>
                <w:szCs w:val="16"/>
              </w:rPr>
            </w:pPr>
            <w:r w:rsidRPr="007113E5">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5EF438BB" w14:textId="77777777" w:rsidR="007113E5" w:rsidRPr="007113E5" w:rsidRDefault="007113E5" w:rsidP="007113E5">
            <w:pPr>
              <w:spacing w:before="0" w:after="0" w:line="240" w:lineRule="auto"/>
              <w:jc w:val="right"/>
              <w:rPr>
                <w:rFonts w:ascii="Arial" w:hAnsi="Arial" w:cs="Arial"/>
                <w:b/>
                <w:bCs/>
                <w:color w:val="000000"/>
                <w:sz w:val="16"/>
                <w:szCs w:val="16"/>
              </w:rPr>
            </w:pPr>
            <w:r w:rsidRPr="007113E5">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5A313FB7" w14:textId="77777777" w:rsidR="007113E5" w:rsidRPr="007113E5" w:rsidRDefault="007113E5" w:rsidP="007113E5">
            <w:pPr>
              <w:spacing w:before="0" w:after="0" w:line="240" w:lineRule="auto"/>
              <w:jc w:val="right"/>
              <w:rPr>
                <w:rFonts w:ascii="Arial" w:hAnsi="Arial" w:cs="Arial"/>
                <w:b/>
                <w:bCs/>
                <w:color w:val="000000"/>
                <w:sz w:val="16"/>
                <w:szCs w:val="16"/>
              </w:rPr>
            </w:pPr>
            <w:r w:rsidRPr="007113E5">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2E662AE5" w14:textId="77777777" w:rsidR="007113E5" w:rsidRPr="007113E5" w:rsidRDefault="007113E5" w:rsidP="007113E5">
            <w:pPr>
              <w:spacing w:before="0" w:after="0" w:line="240" w:lineRule="auto"/>
              <w:jc w:val="right"/>
              <w:rPr>
                <w:rFonts w:ascii="Arial" w:hAnsi="Arial" w:cs="Arial"/>
                <w:b/>
                <w:bCs/>
                <w:color w:val="000000"/>
                <w:sz w:val="16"/>
                <w:szCs w:val="16"/>
              </w:rPr>
            </w:pPr>
            <w:r w:rsidRPr="007113E5">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20885DBF" w14:textId="77777777" w:rsidR="007113E5" w:rsidRPr="007113E5" w:rsidRDefault="007113E5" w:rsidP="007113E5">
            <w:pPr>
              <w:spacing w:before="0" w:after="0" w:line="240" w:lineRule="auto"/>
              <w:jc w:val="right"/>
              <w:rPr>
                <w:rFonts w:ascii="Arial" w:hAnsi="Arial" w:cs="Arial"/>
                <w:b/>
                <w:bCs/>
                <w:color w:val="000000"/>
                <w:sz w:val="16"/>
                <w:szCs w:val="16"/>
              </w:rPr>
            </w:pPr>
            <w:r w:rsidRPr="007113E5">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2A8137F6" w14:textId="77777777" w:rsidR="007113E5" w:rsidRPr="007113E5" w:rsidRDefault="007113E5" w:rsidP="007113E5">
            <w:pPr>
              <w:spacing w:before="0" w:after="0" w:line="240" w:lineRule="auto"/>
              <w:jc w:val="right"/>
              <w:rPr>
                <w:rFonts w:ascii="Arial" w:hAnsi="Arial" w:cs="Arial"/>
                <w:b/>
                <w:bCs/>
                <w:color w:val="000000"/>
                <w:sz w:val="16"/>
                <w:szCs w:val="16"/>
              </w:rPr>
            </w:pPr>
            <w:r w:rsidRPr="007113E5">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3A4CAE76" w14:textId="77777777" w:rsidR="007113E5" w:rsidRPr="007113E5" w:rsidRDefault="007113E5" w:rsidP="007113E5">
            <w:pPr>
              <w:spacing w:before="0" w:after="0" w:line="240" w:lineRule="auto"/>
              <w:jc w:val="right"/>
              <w:rPr>
                <w:rFonts w:ascii="Arial" w:hAnsi="Arial" w:cs="Arial"/>
                <w:b/>
                <w:bCs/>
                <w:color w:val="000000"/>
                <w:sz w:val="16"/>
                <w:szCs w:val="16"/>
              </w:rPr>
            </w:pPr>
            <w:r w:rsidRPr="007113E5">
              <w:rPr>
                <w:rFonts w:ascii="Arial" w:hAnsi="Arial" w:cs="Arial"/>
                <w:b/>
                <w:bCs/>
                <w:color w:val="000000"/>
                <w:sz w:val="16"/>
                <w:szCs w:val="16"/>
              </w:rPr>
              <w:t>~</w:t>
            </w:r>
          </w:p>
        </w:tc>
        <w:tc>
          <w:tcPr>
            <w:tcW w:w="544" w:type="pct"/>
            <w:tcBorders>
              <w:top w:val="nil"/>
              <w:left w:val="nil"/>
              <w:bottom w:val="single" w:sz="4" w:space="0" w:color="293F5B"/>
              <w:right w:val="nil"/>
            </w:tcBorders>
            <w:shd w:val="clear" w:color="000000" w:fill="FFFFFF"/>
            <w:noWrap/>
            <w:vAlign w:val="bottom"/>
            <w:hideMark/>
          </w:tcPr>
          <w:p w14:paraId="2ACDB365" w14:textId="77777777" w:rsidR="007113E5" w:rsidRPr="007113E5" w:rsidRDefault="007113E5" w:rsidP="007113E5">
            <w:pPr>
              <w:spacing w:before="0" w:after="0" w:line="240" w:lineRule="auto"/>
              <w:jc w:val="right"/>
              <w:rPr>
                <w:rFonts w:ascii="Arial" w:hAnsi="Arial" w:cs="Arial"/>
                <w:b/>
                <w:bCs/>
                <w:color w:val="000000"/>
                <w:sz w:val="16"/>
                <w:szCs w:val="16"/>
              </w:rPr>
            </w:pPr>
            <w:r w:rsidRPr="007113E5">
              <w:rPr>
                <w:rFonts w:ascii="Arial" w:hAnsi="Arial" w:cs="Arial"/>
                <w:b/>
                <w:bCs/>
                <w:color w:val="000000"/>
                <w:sz w:val="16"/>
                <w:szCs w:val="16"/>
              </w:rPr>
              <w:t>489.4</w:t>
            </w:r>
          </w:p>
        </w:tc>
      </w:tr>
    </w:tbl>
    <w:p w14:paraId="4AA183E4" w14:textId="6A6EDC96" w:rsidR="00BB7D28" w:rsidRPr="00D5456B" w:rsidRDefault="00BB7D28" w:rsidP="004847FD">
      <w:pPr>
        <w:pStyle w:val="ChartandTableFootnoteAlpha"/>
        <w:numPr>
          <w:ilvl w:val="0"/>
          <w:numId w:val="25"/>
        </w:numPr>
        <w:rPr>
          <w:rFonts w:eastAsiaTheme="minorEastAsia"/>
          <w:lang w:eastAsia="en-US"/>
        </w:rPr>
      </w:pPr>
      <w:r w:rsidRPr="00BB7D28">
        <w:rPr>
          <w:rFonts w:eastAsiaTheme="minorEastAsia"/>
          <w:lang w:eastAsia="en-US"/>
        </w:rPr>
        <w:t xml:space="preserve"> </w:t>
      </w:r>
      <w:bookmarkStart w:id="5" w:name="_Hlk192751431"/>
      <w:r w:rsidR="00372A97">
        <w:rPr>
          <w:rFonts w:eastAsiaTheme="minorEastAsia"/>
          <w:lang w:eastAsia="en-US"/>
        </w:rPr>
        <w:t>State allocations have not yet been determined</w:t>
      </w:r>
      <w:r w:rsidRPr="00674324">
        <w:rPr>
          <w:rFonts w:eastAsiaTheme="minorEastAsia"/>
          <w:lang w:eastAsia="en-US"/>
        </w:rPr>
        <w:t>.</w:t>
      </w:r>
      <w:bookmarkEnd w:id="5"/>
    </w:p>
    <w:p w14:paraId="314DAB07" w14:textId="77777777" w:rsidR="00BB7D28" w:rsidRPr="004B3BAD" w:rsidRDefault="00BB7D28" w:rsidP="00BB7D28">
      <w:pPr>
        <w:pStyle w:val="ChartLine"/>
        <w:rPr>
          <w:rFonts w:eastAsiaTheme="minorEastAsia"/>
          <w:lang w:eastAsia="en-US"/>
        </w:rPr>
      </w:pPr>
    </w:p>
    <w:p w14:paraId="283E9E69" w14:textId="5A6C9595" w:rsidR="007D00C3" w:rsidRDefault="009D2E04" w:rsidP="00BB7D28">
      <w:r>
        <w:t>The Australian Government is providing funding to</w:t>
      </w:r>
      <w:r w:rsidRPr="002F3BAE">
        <w:t xml:space="preserve"> expand the existing </w:t>
      </w:r>
      <w:r w:rsidR="00764059">
        <w:t xml:space="preserve">Household Energy Upgrades Fund (Social Housing) </w:t>
      </w:r>
      <w:r w:rsidRPr="002F3BAE">
        <w:t>to improve energy efficiency and access to solar and batteries</w:t>
      </w:r>
      <w:r>
        <w:t xml:space="preserve"> to households in both public and community social housing</w:t>
      </w:r>
      <w:r w:rsidRPr="002F3BAE">
        <w:t>, in partnership with states</w:t>
      </w:r>
      <w:r>
        <w:t>.</w:t>
      </w:r>
    </w:p>
    <w:p w14:paraId="0FE471E2" w14:textId="5F1CAEE8" w:rsidR="00BF1977" w:rsidRPr="00BF1977" w:rsidRDefault="00DE1DED" w:rsidP="00672688">
      <w:pPr>
        <w:pStyle w:val="TableHeadingcontinued"/>
      </w:pPr>
      <w:r w:rsidRPr="004B3BAD">
        <w:t>Hydro Tasmania</w:t>
      </w:r>
      <w:r w:rsidR="0010007F">
        <w:t>’</w:t>
      </w:r>
      <w:r w:rsidRPr="004B3BAD">
        <w:t>s Tarraleah Hydro Power Station Redevelopment</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BF1977" w:rsidRPr="00BF1977" w14:paraId="14921B63" w14:textId="77777777" w:rsidTr="00BF1977">
        <w:trPr>
          <w:trHeight w:hRule="exact" w:val="225"/>
        </w:trPr>
        <w:tc>
          <w:tcPr>
            <w:tcW w:w="530" w:type="pct"/>
            <w:tcBorders>
              <w:top w:val="single" w:sz="4" w:space="0" w:color="293F5B"/>
              <w:left w:val="nil"/>
              <w:bottom w:val="nil"/>
              <w:right w:val="nil"/>
            </w:tcBorders>
            <w:shd w:val="clear" w:color="000000" w:fill="FFFFFF"/>
            <w:noWrap/>
            <w:vAlign w:val="bottom"/>
            <w:hideMark/>
          </w:tcPr>
          <w:p w14:paraId="120039D3" w14:textId="4995B8EE" w:rsidR="00BF1977" w:rsidRPr="00BF1977" w:rsidRDefault="00BF1977" w:rsidP="00BF1977">
            <w:pPr>
              <w:spacing w:before="0" w:after="0" w:line="240" w:lineRule="auto"/>
              <w:rPr>
                <w:rFonts w:ascii="Arial" w:hAnsi="Arial" w:cs="Arial"/>
                <w:color w:val="000000"/>
                <w:sz w:val="16"/>
                <w:szCs w:val="16"/>
              </w:rPr>
            </w:pPr>
            <w:r w:rsidRPr="00BF1977">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2DB713A4" w14:textId="77777777" w:rsidR="00BF1977" w:rsidRPr="00BF1977" w:rsidRDefault="00BF1977" w:rsidP="00BF1977">
            <w:pPr>
              <w:spacing w:before="0" w:after="0" w:line="240" w:lineRule="auto"/>
              <w:jc w:val="right"/>
              <w:rPr>
                <w:rFonts w:ascii="Arial" w:hAnsi="Arial" w:cs="Arial"/>
                <w:color w:val="000000"/>
                <w:sz w:val="16"/>
                <w:szCs w:val="16"/>
              </w:rPr>
            </w:pPr>
            <w:r w:rsidRPr="00BF1977">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63795910" w14:textId="77777777" w:rsidR="00BF1977" w:rsidRPr="00BF1977" w:rsidRDefault="00BF1977" w:rsidP="00BF1977">
            <w:pPr>
              <w:spacing w:before="0" w:after="0" w:line="240" w:lineRule="auto"/>
              <w:jc w:val="right"/>
              <w:rPr>
                <w:rFonts w:ascii="Arial" w:hAnsi="Arial" w:cs="Arial"/>
                <w:color w:val="000000"/>
                <w:sz w:val="16"/>
                <w:szCs w:val="16"/>
              </w:rPr>
            </w:pPr>
            <w:r w:rsidRPr="00BF1977">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415A9686" w14:textId="77777777" w:rsidR="00BF1977" w:rsidRPr="00BF1977" w:rsidRDefault="00BF1977" w:rsidP="00BF1977">
            <w:pPr>
              <w:spacing w:before="0" w:after="0" w:line="240" w:lineRule="auto"/>
              <w:jc w:val="right"/>
              <w:rPr>
                <w:rFonts w:ascii="Arial" w:hAnsi="Arial" w:cs="Arial"/>
                <w:color w:val="000000"/>
                <w:sz w:val="16"/>
                <w:szCs w:val="16"/>
              </w:rPr>
            </w:pPr>
            <w:r w:rsidRPr="00BF1977">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4B4D791B" w14:textId="77777777" w:rsidR="00BF1977" w:rsidRPr="00BF1977" w:rsidRDefault="00BF1977" w:rsidP="00BF1977">
            <w:pPr>
              <w:spacing w:before="0" w:after="0" w:line="240" w:lineRule="auto"/>
              <w:jc w:val="right"/>
              <w:rPr>
                <w:rFonts w:ascii="Arial" w:hAnsi="Arial" w:cs="Arial"/>
                <w:color w:val="000000"/>
                <w:sz w:val="16"/>
                <w:szCs w:val="16"/>
              </w:rPr>
            </w:pPr>
            <w:r w:rsidRPr="00BF1977">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762BE642" w14:textId="77777777" w:rsidR="00BF1977" w:rsidRPr="00BF1977" w:rsidRDefault="00BF1977" w:rsidP="00BF1977">
            <w:pPr>
              <w:spacing w:before="0" w:after="0" w:line="240" w:lineRule="auto"/>
              <w:jc w:val="right"/>
              <w:rPr>
                <w:rFonts w:ascii="Arial" w:hAnsi="Arial" w:cs="Arial"/>
                <w:color w:val="000000"/>
                <w:sz w:val="16"/>
                <w:szCs w:val="16"/>
              </w:rPr>
            </w:pPr>
            <w:r w:rsidRPr="00BF1977">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0D2D6FEF" w14:textId="77777777" w:rsidR="00BF1977" w:rsidRPr="00BF1977" w:rsidRDefault="00BF1977" w:rsidP="00BF1977">
            <w:pPr>
              <w:spacing w:before="0" w:after="0" w:line="240" w:lineRule="auto"/>
              <w:jc w:val="right"/>
              <w:rPr>
                <w:rFonts w:ascii="Arial" w:hAnsi="Arial" w:cs="Arial"/>
                <w:color w:val="000000"/>
                <w:sz w:val="16"/>
                <w:szCs w:val="16"/>
              </w:rPr>
            </w:pPr>
            <w:r w:rsidRPr="00BF1977">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232BE457" w14:textId="77777777" w:rsidR="00BF1977" w:rsidRPr="00BF1977" w:rsidRDefault="00BF1977" w:rsidP="00BF1977">
            <w:pPr>
              <w:spacing w:before="0" w:after="0" w:line="240" w:lineRule="auto"/>
              <w:jc w:val="right"/>
              <w:rPr>
                <w:rFonts w:ascii="Arial" w:hAnsi="Arial" w:cs="Arial"/>
                <w:color w:val="000000"/>
                <w:sz w:val="16"/>
                <w:szCs w:val="16"/>
              </w:rPr>
            </w:pPr>
            <w:r w:rsidRPr="00BF1977">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65E3A024" w14:textId="77777777" w:rsidR="00BF1977" w:rsidRPr="00BF1977" w:rsidRDefault="00BF1977" w:rsidP="00BF1977">
            <w:pPr>
              <w:spacing w:before="0" w:after="0" w:line="240" w:lineRule="auto"/>
              <w:jc w:val="right"/>
              <w:rPr>
                <w:rFonts w:ascii="Arial" w:hAnsi="Arial" w:cs="Arial"/>
                <w:color w:val="000000"/>
                <w:sz w:val="16"/>
                <w:szCs w:val="16"/>
              </w:rPr>
            </w:pPr>
            <w:r w:rsidRPr="00BF1977">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68836A4E" w14:textId="77777777" w:rsidR="00BF1977" w:rsidRPr="00BF1977" w:rsidRDefault="00BF1977" w:rsidP="00BF1977">
            <w:pPr>
              <w:spacing w:before="0" w:after="0" w:line="240" w:lineRule="auto"/>
              <w:jc w:val="right"/>
              <w:rPr>
                <w:rFonts w:ascii="Arial" w:hAnsi="Arial" w:cs="Arial"/>
                <w:color w:val="000000"/>
                <w:sz w:val="16"/>
                <w:szCs w:val="16"/>
              </w:rPr>
            </w:pPr>
            <w:r w:rsidRPr="00BF1977">
              <w:rPr>
                <w:rFonts w:ascii="Arial" w:hAnsi="Arial" w:cs="Arial"/>
                <w:color w:val="000000"/>
                <w:sz w:val="16"/>
                <w:szCs w:val="16"/>
              </w:rPr>
              <w:t>Total</w:t>
            </w:r>
          </w:p>
        </w:tc>
      </w:tr>
      <w:tr w:rsidR="00BF1977" w:rsidRPr="00BF1977" w14:paraId="14442C0B" w14:textId="77777777" w:rsidTr="00BF1977">
        <w:trPr>
          <w:trHeight w:hRule="exact" w:val="225"/>
        </w:trPr>
        <w:tc>
          <w:tcPr>
            <w:tcW w:w="530" w:type="pct"/>
            <w:tcBorders>
              <w:top w:val="nil"/>
              <w:left w:val="nil"/>
              <w:bottom w:val="nil"/>
              <w:right w:val="nil"/>
            </w:tcBorders>
            <w:shd w:val="clear" w:color="000000" w:fill="FFFFFF"/>
            <w:noWrap/>
            <w:vAlign w:val="bottom"/>
            <w:hideMark/>
          </w:tcPr>
          <w:p w14:paraId="443171C4" w14:textId="46B7A724" w:rsidR="00BF1977" w:rsidRPr="00BF1977" w:rsidRDefault="00BF1977" w:rsidP="00BF1977">
            <w:pPr>
              <w:spacing w:before="0" w:after="0" w:line="240" w:lineRule="auto"/>
              <w:rPr>
                <w:rFonts w:ascii="Arial" w:hAnsi="Arial" w:cs="Arial"/>
                <w:color w:val="000000"/>
                <w:sz w:val="16"/>
                <w:szCs w:val="16"/>
              </w:rPr>
            </w:pPr>
            <w:r w:rsidRPr="00BF1977">
              <w:rPr>
                <w:rFonts w:ascii="Arial" w:hAnsi="Arial" w:cs="Arial"/>
                <w:color w:val="000000"/>
                <w:sz w:val="16"/>
                <w:szCs w:val="16"/>
              </w:rPr>
              <w:t>2024</w:t>
            </w:r>
            <w:r w:rsidR="0010007F">
              <w:rPr>
                <w:rFonts w:ascii="Arial" w:hAnsi="Arial" w:cs="Arial"/>
                <w:color w:val="000000"/>
                <w:sz w:val="16"/>
                <w:szCs w:val="16"/>
              </w:rPr>
              <w:noBreakHyphen/>
            </w:r>
            <w:r w:rsidRPr="00BF1977">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37E64D03" w14:textId="0E93E666"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192539A5" w14:textId="5AFA941F"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4212258" w14:textId="5A114486"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62F54AC" w14:textId="637EABA8"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0D027FF" w14:textId="0D8C4A37"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6C9B2F7C" w14:textId="77777777" w:rsidR="00BF1977" w:rsidRPr="00BF1977" w:rsidRDefault="00BF1977" w:rsidP="00BF1977">
            <w:pPr>
              <w:spacing w:before="0" w:after="0" w:line="240" w:lineRule="auto"/>
              <w:jc w:val="right"/>
              <w:rPr>
                <w:rFonts w:ascii="Arial" w:hAnsi="Arial" w:cs="Arial"/>
                <w:color w:val="000000"/>
                <w:sz w:val="16"/>
                <w:szCs w:val="16"/>
              </w:rPr>
            </w:pPr>
            <w:r w:rsidRPr="00BF1977">
              <w:rPr>
                <w:rFonts w:ascii="Arial" w:hAnsi="Arial" w:cs="Arial"/>
                <w:color w:val="000000"/>
                <w:sz w:val="16"/>
                <w:szCs w:val="16"/>
              </w:rPr>
              <w:t>30.4</w:t>
            </w:r>
          </w:p>
        </w:tc>
        <w:tc>
          <w:tcPr>
            <w:tcW w:w="491" w:type="pct"/>
            <w:tcBorders>
              <w:top w:val="single" w:sz="4" w:space="0" w:color="293F5B"/>
              <w:left w:val="nil"/>
              <w:bottom w:val="nil"/>
              <w:right w:val="nil"/>
            </w:tcBorders>
            <w:shd w:val="clear" w:color="000000" w:fill="FFFFFF"/>
            <w:noWrap/>
            <w:vAlign w:val="bottom"/>
            <w:hideMark/>
          </w:tcPr>
          <w:p w14:paraId="18799DB0" w14:textId="5A07CEF6"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CA3234F" w14:textId="789B88EF"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698E5448" w14:textId="77777777" w:rsidR="00BF1977" w:rsidRPr="00BF1977" w:rsidRDefault="00BF1977" w:rsidP="00BF1977">
            <w:pPr>
              <w:spacing w:before="0" w:after="0" w:line="240" w:lineRule="auto"/>
              <w:jc w:val="right"/>
              <w:rPr>
                <w:rFonts w:ascii="Arial" w:hAnsi="Arial" w:cs="Arial"/>
                <w:color w:val="000000"/>
                <w:sz w:val="16"/>
                <w:szCs w:val="16"/>
              </w:rPr>
            </w:pPr>
            <w:r w:rsidRPr="00BF1977">
              <w:rPr>
                <w:rFonts w:ascii="Arial" w:hAnsi="Arial" w:cs="Arial"/>
                <w:color w:val="000000"/>
                <w:sz w:val="16"/>
                <w:szCs w:val="16"/>
              </w:rPr>
              <w:t>30.4</w:t>
            </w:r>
          </w:p>
        </w:tc>
      </w:tr>
      <w:tr w:rsidR="00BF1977" w:rsidRPr="00BF1977" w14:paraId="406FDFBF" w14:textId="77777777" w:rsidTr="00BF1977">
        <w:trPr>
          <w:trHeight w:hRule="exact" w:val="225"/>
        </w:trPr>
        <w:tc>
          <w:tcPr>
            <w:tcW w:w="530" w:type="pct"/>
            <w:tcBorders>
              <w:top w:val="nil"/>
              <w:left w:val="nil"/>
              <w:bottom w:val="nil"/>
              <w:right w:val="nil"/>
            </w:tcBorders>
            <w:shd w:val="clear" w:color="000000" w:fill="E6F2FF"/>
            <w:noWrap/>
            <w:vAlign w:val="bottom"/>
            <w:hideMark/>
          </w:tcPr>
          <w:p w14:paraId="165A6C54" w14:textId="01E1234D" w:rsidR="00BF1977" w:rsidRPr="00BF1977" w:rsidRDefault="00BF1977" w:rsidP="00BF1977">
            <w:pPr>
              <w:spacing w:before="0" w:after="0" w:line="240" w:lineRule="auto"/>
              <w:rPr>
                <w:rFonts w:ascii="Arial" w:hAnsi="Arial" w:cs="Arial"/>
                <w:color w:val="000000"/>
                <w:sz w:val="16"/>
                <w:szCs w:val="16"/>
              </w:rPr>
            </w:pPr>
            <w:r w:rsidRPr="00BF1977">
              <w:rPr>
                <w:rFonts w:ascii="Arial" w:hAnsi="Arial" w:cs="Arial"/>
                <w:color w:val="000000"/>
                <w:sz w:val="16"/>
                <w:szCs w:val="16"/>
              </w:rPr>
              <w:t>2025</w:t>
            </w:r>
            <w:r w:rsidR="0010007F">
              <w:rPr>
                <w:rFonts w:ascii="Arial" w:hAnsi="Arial" w:cs="Arial"/>
                <w:color w:val="000000"/>
                <w:sz w:val="16"/>
                <w:szCs w:val="16"/>
              </w:rPr>
              <w:noBreakHyphen/>
            </w:r>
            <w:r w:rsidRPr="00BF1977">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25FA8D30" w14:textId="3513F8CC"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8072688" w14:textId="5A3C69F3"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55DFCCE" w14:textId="5AB976D4"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1B85D06" w14:textId="18107DE8"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8D5A87C" w14:textId="4BBAED6B"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7ADA02C" w14:textId="77777777" w:rsidR="00BF1977" w:rsidRPr="00BF1977" w:rsidRDefault="00BF1977" w:rsidP="00BF1977">
            <w:pPr>
              <w:spacing w:before="0" w:after="0" w:line="240" w:lineRule="auto"/>
              <w:jc w:val="right"/>
              <w:rPr>
                <w:rFonts w:ascii="Arial" w:hAnsi="Arial" w:cs="Arial"/>
                <w:color w:val="000000"/>
                <w:sz w:val="16"/>
                <w:szCs w:val="16"/>
              </w:rPr>
            </w:pPr>
            <w:r w:rsidRPr="00BF1977">
              <w:rPr>
                <w:rFonts w:ascii="Arial" w:hAnsi="Arial" w:cs="Arial"/>
                <w:color w:val="000000"/>
                <w:sz w:val="16"/>
                <w:szCs w:val="16"/>
              </w:rPr>
              <w:t>11.8</w:t>
            </w:r>
          </w:p>
        </w:tc>
        <w:tc>
          <w:tcPr>
            <w:tcW w:w="491" w:type="pct"/>
            <w:tcBorders>
              <w:top w:val="nil"/>
              <w:left w:val="nil"/>
              <w:bottom w:val="nil"/>
              <w:right w:val="nil"/>
            </w:tcBorders>
            <w:shd w:val="clear" w:color="000000" w:fill="E6F2FF"/>
            <w:noWrap/>
            <w:vAlign w:val="bottom"/>
            <w:hideMark/>
          </w:tcPr>
          <w:p w14:paraId="1AE68D08" w14:textId="5D330E4A"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9BD259B" w14:textId="0AB826B8"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0858598B" w14:textId="77777777" w:rsidR="00BF1977" w:rsidRPr="00BF1977" w:rsidRDefault="00BF1977" w:rsidP="00BF1977">
            <w:pPr>
              <w:spacing w:before="0" w:after="0" w:line="240" w:lineRule="auto"/>
              <w:jc w:val="right"/>
              <w:rPr>
                <w:rFonts w:ascii="Arial" w:hAnsi="Arial" w:cs="Arial"/>
                <w:color w:val="000000"/>
                <w:sz w:val="16"/>
                <w:szCs w:val="16"/>
              </w:rPr>
            </w:pPr>
            <w:r w:rsidRPr="00BF1977">
              <w:rPr>
                <w:rFonts w:ascii="Arial" w:hAnsi="Arial" w:cs="Arial"/>
                <w:color w:val="000000"/>
                <w:sz w:val="16"/>
                <w:szCs w:val="16"/>
              </w:rPr>
              <w:t>11.8</w:t>
            </w:r>
          </w:p>
        </w:tc>
      </w:tr>
      <w:tr w:rsidR="00BF1977" w:rsidRPr="00BF1977" w14:paraId="6664AF13" w14:textId="77777777" w:rsidTr="00BF1977">
        <w:trPr>
          <w:trHeight w:hRule="exact" w:val="225"/>
        </w:trPr>
        <w:tc>
          <w:tcPr>
            <w:tcW w:w="530" w:type="pct"/>
            <w:tcBorders>
              <w:top w:val="nil"/>
              <w:left w:val="nil"/>
              <w:bottom w:val="nil"/>
              <w:right w:val="nil"/>
            </w:tcBorders>
            <w:shd w:val="clear" w:color="000000" w:fill="FFFFFF"/>
            <w:noWrap/>
            <w:vAlign w:val="bottom"/>
            <w:hideMark/>
          </w:tcPr>
          <w:p w14:paraId="1EE76959" w14:textId="55B221A8" w:rsidR="00BF1977" w:rsidRPr="00BF1977" w:rsidRDefault="00BF1977" w:rsidP="00BF1977">
            <w:pPr>
              <w:spacing w:before="0" w:after="0" w:line="240" w:lineRule="auto"/>
              <w:rPr>
                <w:rFonts w:ascii="Arial" w:hAnsi="Arial" w:cs="Arial"/>
                <w:color w:val="000000"/>
                <w:sz w:val="16"/>
                <w:szCs w:val="16"/>
              </w:rPr>
            </w:pPr>
            <w:r w:rsidRPr="00BF1977">
              <w:rPr>
                <w:rFonts w:ascii="Arial" w:hAnsi="Arial" w:cs="Arial"/>
                <w:color w:val="000000"/>
                <w:sz w:val="16"/>
                <w:szCs w:val="16"/>
              </w:rPr>
              <w:t>2026</w:t>
            </w:r>
            <w:r w:rsidR="0010007F">
              <w:rPr>
                <w:rFonts w:ascii="Arial" w:hAnsi="Arial" w:cs="Arial"/>
                <w:color w:val="000000"/>
                <w:sz w:val="16"/>
                <w:szCs w:val="16"/>
              </w:rPr>
              <w:noBreakHyphen/>
            </w:r>
            <w:r w:rsidRPr="00BF1977">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2EC12F55" w14:textId="2DC20871"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41ABF7" w14:textId="07CAABCC"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6F05A3" w14:textId="052D754C"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C380F11" w14:textId="3BF9A353"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DA6B247" w14:textId="72FB8243"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F1222FC" w14:textId="35C13FBF"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D50B8A" w14:textId="51B76285"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9289FD9" w14:textId="034B63E2"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6892531" w14:textId="7E43873A"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BF1977" w:rsidRPr="00BF1977" w14:paraId="2640DBDF" w14:textId="77777777" w:rsidTr="00BF1977">
        <w:trPr>
          <w:trHeight w:hRule="exact" w:val="225"/>
        </w:trPr>
        <w:tc>
          <w:tcPr>
            <w:tcW w:w="530" w:type="pct"/>
            <w:tcBorders>
              <w:top w:val="nil"/>
              <w:left w:val="nil"/>
              <w:bottom w:val="nil"/>
              <w:right w:val="nil"/>
            </w:tcBorders>
            <w:shd w:val="clear" w:color="000000" w:fill="FFFFFF"/>
            <w:noWrap/>
            <w:vAlign w:val="bottom"/>
            <w:hideMark/>
          </w:tcPr>
          <w:p w14:paraId="3F9D69C8" w14:textId="7FA7A9C4" w:rsidR="00BF1977" w:rsidRPr="00BF1977" w:rsidRDefault="00BF1977" w:rsidP="00BF1977">
            <w:pPr>
              <w:spacing w:before="0" w:after="0" w:line="240" w:lineRule="auto"/>
              <w:rPr>
                <w:rFonts w:ascii="Arial" w:hAnsi="Arial" w:cs="Arial"/>
                <w:color w:val="000000"/>
                <w:sz w:val="16"/>
                <w:szCs w:val="16"/>
              </w:rPr>
            </w:pPr>
            <w:r w:rsidRPr="00BF1977">
              <w:rPr>
                <w:rFonts w:ascii="Arial" w:hAnsi="Arial" w:cs="Arial"/>
                <w:color w:val="000000"/>
                <w:sz w:val="16"/>
                <w:szCs w:val="16"/>
              </w:rPr>
              <w:t>2027</w:t>
            </w:r>
            <w:r w:rsidR="0010007F">
              <w:rPr>
                <w:rFonts w:ascii="Arial" w:hAnsi="Arial" w:cs="Arial"/>
                <w:color w:val="000000"/>
                <w:sz w:val="16"/>
                <w:szCs w:val="16"/>
              </w:rPr>
              <w:noBreakHyphen/>
            </w:r>
            <w:r w:rsidRPr="00BF1977">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14EFFD7E" w14:textId="5E28B21F"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DC8A76" w14:textId="5A463B15"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8B8B9D8" w14:textId="53557D14"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1BE594E" w14:textId="11AC4A0D"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E74C3E6" w14:textId="19A189C6"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08C4219" w14:textId="652F3B7B"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FD07027" w14:textId="6009D39E"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A6B756A" w14:textId="740850DA"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784370D" w14:textId="7E12B014"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BF1977" w:rsidRPr="00BF1977" w14:paraId="0841E229" w14:textId="77777777" w:rsidTr="00BF1977">
        <w:trPr>
          <w:trHeight w:hRule="exact" w:val="225"/>
        </w:trPr>
        <w:tc>
          <w:tcPr>
            <w:tcW w:w="530" w:type="pct"/>
            <w:tcBorders>
              <w:top w:val="nil"/>
              <w:left w:val="nil"/>
              <w:bottom w:val="nil"/>
              <w:right w:val="nil"/>
            </w:tcBorders>
            <w:shd w:val="clear" w:color="000000" w:fill="FFFFFF"/>
            <w:noWrap/>
            <w:vAlign w:val="bottom"/>
            <w:hideMark/>
          </w:tcPr>
          <w:p w14:paraId="213FAE17" w14:textId="2DF9FD42" w:rsidR="00BF1977" w:rsidRPr="00BF1977" w:rsidRDefault="00BF1977" w:rsidP="00BF1977">
            <w:pPr>
              <w:spacing w:before="0" w:after="0" w:line="240" w:lineRule="auto"/>
              <w:rPr>
                <w:rFonts w:ascii="Arial" w:hAnsi="Arial" w:cs="Arial"/>
                <w:color w:val="000000"/>
                <w:sz w:val="16"/>
                <w:szCs w:val="16"/>
              </w:rPr>
            </w:pPr>
            <w:r w:rsidRPr="00BF1977">
              <w:rPr>
                <w:rFonts w:ascii="Arial" w:hAnsi="Arial" w:cs="Arial"/>
                <w:color w:val="000000"/>
                <w:sz w:val="16"/>
                <w:szCs w:val="16"/>
              </w:rPr>
              <w:t>2028</w:t>
            </w:r>
            <w:r w:rsidR="0010007F">
              <w:rPr>
                <w:rFonts w:ascii="Arial" w:hAnsi="Arial" w:cs="Arial"/>
                <w:color w:val="000000"/>
                <w:sz w:val="16"/>
                <w:szCs w:val="16"/>
              </w:rPr>
              <w:noBreakHyphen/>
            </w:r>
            <w:r w:rsidRPr="00BF1977">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2306650D" w14:textId="6A75888B"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75F5C25" w14:textId="3A0425D9"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05EC8AA" w14:textId="4C2CB825"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F44F7B3" w14:textId="6AA133C3"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3DF74FA" w14:textId="454BB541"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E978AB0" w14:textId="04754A4B"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6B0630B" w14:textId="22AFE442"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7D4866C" w14:textId="50D4769E"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3F35A684" w14:textId="01D75F8C" w:rsidR="00BF1977" w:rsidRPr="00BF1977" w:rsidRDefault="0010007F" w:rsidP="00BF19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BF1977" w:rsidRPr="00BF1977" w14:paraId="2B359E09" w14:textId="77777777" w:rsidTr="00BF1977">
        <w:trPr>
          <w:trHeight w:hRule="exact" w:val="225"/>
        </w:trPr>
        <w:tc>
          <w:tcPr>
            <w:tcW w:w="530" w:type="pct"/>
            <w:tcBorders>
              <w:top w:val="nil"/>
              <w:left w:val="nil"/>
              <w:bottom w:val="single" w:sz="4" w:space="0" w:color="293F5B"/>
              <w:right w:val="nil"/>
            </w:tcBorders>
            <w:shd w:val="clear" w:color="000000" w:fill="FFFFFF"/>
            <w:noWrap/>
            <w:vAlign w:val="bottom"/>
            <w:hideMark/>
          </w:tcPr>
          <w:p w14:paraId="628DE7F4" w14:textId="77777777" w:rsidR="00BF1977" w:rsidRPr="00BF1977" w:rsidRDefault="00BF1977" w:rsidP="00BF1977">
            <w:pPr>
              <w:spacing w:before="0" w:after="0" w:line="240" w:lineRule="auto"/>
              <w:rPr>
                <w:rFonts w:ascii="Arial" w:hAnsi="Arial" w:cs="Arial"/>
                <w:b/>
                <w:bCs/>
                <w:color w:val="000000"/>
                <w:sz w:val="16"/>
                <w:szCs w:val="16"/>
              </w:rPr>
            </w:pPr>
            <w:r w:rsidRPr="00BF1977">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79086A28" w14:textId="3E7930A9" w:rsidR="00BF1977" w:rsidRPr="00BF1977" w:rsidRDefault="0010007F" w:rsidP="00BF197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2DD7DA9" w14:textId="4A4CA314" w:rsidR="00BF1977" w:rsidRPr="00BF1977" w:rsidRDefault="0010007F" w:rsidP="00BF197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62AA36C" w14:textId="79192562" w:rsidR="00BF1977" w:rsidRPr="00BF1977" w:rsidRDefault="0010007F" w:rsidP="00BF197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CCC36B4" w14:textId="54BC08C0" w:rsidR="00BF1977" w:rsidRPr="00BF1977" w:rsidRDefault="0010007F" w:rsidP="00BF197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15B9ABD" w14:textId="4CA89A2C" w:rsidR="00BF1977" w:rsidRPr="00BF1977" w:rsidRDefault="0010007F" w:rsidP="00BF197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24C2E88" w14:textId="77777777" w:rsidR="00BF1977" w:rsidRPr="00BF1977" w:rsidRDefault="00BF1977" w:rsidP="00BF1977">
            <w:pPr>
              <w:spacing w:before="0" w:after="0" w:line="240" w:lineRule="auto"/>
              <w:jc w:val="right"/>
              <w:rPr>
                <w:rFonts w:ascii="Arial" w:hAnsi="Arial" w:cs="Arial"/>
                <w:b/>
                <w:bCs/>
                <w:color w:val="000000"/>
                <w:sz w:val="16"/>
                <w:szCs w:val="16"/>
              </w:rPr>
            </w:pPr>
            <w:r w:rsidRPr="00BF1977">
              <w:rPr>
                <w:rFonts w:ascii="Arial" w:hAnsi="Arial" w:cs="Arial"/>
                <w:b/>
                <w:bCs/>
                <w:color w:val="000000"/>
                <w:sz w:val="16"/>
                <w:szCs w:val="16"/>
              </w:rPr>
              <w:t>42.2</w:t>
            </w:r>
          </w:p>
        </w:tc>
        <w:tc>
          <w:tcPr>
            <w:tcW w:w="491" w:type="pct"/>
            <w:tcBorders>
              <w:top w:val="nil"/>
              <w:left w:val="nil"/>
              <w:bottom w:val="single" w:sz="4" w:space="0" w:color="293F5B"/>
              <w:right w:val="nil"/>
            </w:tcBorders>
            <w:shd w:val="clear" w:color="000000" w:fill="FFFFFF"/>
            <w:noWrap/>
            <w:vAlign w:val="bottom"/>
            <w:hideMark/>
          </w:tcPr>
          <w:p w14:paraId="6FA20A7E" w14:textId="7B2F5D74" w:rsidR="00BF1977" w:rsidRPr="00BF1977" w:rsidRDefault="0010007F" w:rsidP="00BF197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67983FA" w14:textId="63211251" w:rsidR="00BF1977" w:rsidRPr="00BF1977" w:rsidRDefault="0010007F" w:rsidP="00BF197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6EC8DF91" w14:textId="77777777" w:rsidR="00BF1977" w:rsidRPr="00BF1977" w:rsidRDefault="00BF1977" w:rsidP="00BF1977">
            <w:pPr>
              <w:spacing w:before="0" w:after="0" w:line="240" w:lineRule="auto"/>
              <w:jc w:val="right"/>
              <w:rPr>
                <w:rFonts w:ascii="Arial" w:hAnsi="Arial" w:cs="Arial"/>
                <w:b/>
                <w:bCs/>
                <w:color w:val="000000"/>
                <w:sz w:val="16"/>
                <w:szCs w:val="16"/>
              </w:rPr>
            </w:pPr>
            <w:r w:rsidRPr="00BF1977">
              <w:rPr>
                <w:rFonts w:ascii="Arial" w:hAnsi="Arial" w:cs="Arial"/>
                <w:b/>
                <w:bCs/>
                <w:color w:val="000000"/>
                <w:sz w:val="16"/>
                <w:szCs w:val="16"/>
              </w:rPr>
              <w:t>42.2</w:t>
            </w:r>
          </w:p>
        </w:tc>
      </w:tr>
    </w:tbl>
    <w:p w14:paraId="60B39C12" w14:textId="13668583" w:rsidR="00213C1F" w:rsidRPr="006B31C4" w:rsidRDefault="00DE1DED" w:rsidP="006B31C4">
      <w:r w:rsidRPr="004B3BAD">
        <w:t>The Australian</w:t>
      </w:r>
      <w:r w:rsidR="00A60A61">
        <w:t> </w:t>
      </w:r>
      <w:r w:rsidRPr="004B3BAD">
        <w:t>Government is providing funding to support upgrade works on the Tarraleah hydro power scheme redevelopment in Tasmania</w:t>
      </w:r>
      <w:r w:rsidR="0010007F">
        <w:t>’</w:t>
      </w:r>
      <w:r w:rsidRPr="004B3BAD">
        <w:t>s Central Highlands</w:t>
      </w:r>
      <w:r w:rsidR="0010007F">
        <w:t xml:space="preserve"> – </w:t>
      </w:r>
      <w:r w:rsidRPr="004B3BAD">
        <w:t>a cornerstone project of the Battery of the Nation</w:t>
      </w:r>
      <w:r w:rsidR="00A60A61">
        <w:t> </w:t>
      </w:r>
      <w:r w:rsidRPr="004B3BAD">
        <w:t>initiative.</w:t>
      </w:r>
      <w:r w:rsidR="00213C1F">
        <w:br w:type="page"/>
      </w:r>
    </w:p>
    <w:p w14:paraId="45279F34" w14:textId="74559C9F" w:rsidR="001F28E1" w:rsidRPr="001F28E1" w:rsidRDefault="00DE1DED" w:rsidP="00672688">
      <w:pPr>
        <w:pStyle w:val="TableHeadingcontinued"/>
        <w:rPr>
          <w:rFonts w:eastAsiaTheme="minorHAnsi" w:cstheme="minorBidi"/>
          <w:sz w:val="22"/>
          <w:szCs w:val="22"/>
          <w:lang w:eastAsia="en-US"/>
        </w:rPr>
      </w:pPr>
      <w:r w:rsidRPr="004B3BAD">
        <w:lastRenderedPageBreak/>
        <w:t>Hydrogen energy supply chain</w:t>
      </w:r>
      <w:r w:rsidR="00A140A8">
        <w:t xml:space="preserve"> project</w:t>
      </w:r>
      <w:r w:rsidRPr="004B3BAD">
        <w:t xml:space="preserve"> </w:t>
      </w:r>
      <w:bookmarkStart w:id="6" w:name="_Hlk71054333"/>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1F28E1" w:rsidRPr="001F28E1" w14:paraId="786DC5A2" w14:textId="77777777" w:rsidTr="23FD4214">
        <w:trPr>
          <w:trHeight w:hRule="exact" w:val="225"/>
        </w:trPr>
        <w:tc>
          <w:tcPr>
            <w:tcW w:w="530" w:type="pct"/>
            <w:tcBorders>
              <w:top w:val="single" w:sz="4" w:space="0" w:color="293F5B"/>
              <w:left w:val="nil"/>
              <w:bottom w:val="nil"/>
              <w:right w:val="nil"/>
            </w:tcBorders>
            <w:shd w:val="clear" w:color="auto" w:fill="FFFFFF" w:themeFill="background1"/>
            <w:noWrap/>
            <w:vAlign w:val="bottom"/>
            <w:hideMark/>
          </w:tcPr>
          <w:p w14:paraId="79B7A2D1" w14:textId="35A63AB9" w:rsidR="001F28E1" w:rsidRPr="001F28E1" w:rsidRDefault="001F28E1" w:rsidP="001F28E1">
            <w:pPr>
              <w:spacing w:before="0" w:after="0" w:line="240" w:lineRule="auto"/>
              <w:rPr>
                <w:rFonts w:ascii="Arial" w:hAnsi="Arial" w:cs="Arial"/>
                <w:color w:val="000000"/>
                <w:sz w:val="16"/>
                <w:szCs w:val="16"/>
              </w:rPr>
            </w:pPr>
            <w:r w:rsidRPr="001F28E1">
              <w:rPr>
                <w:rFonts w:ascii="Arial" w:hAnsi="Arial" w:cs="Arial"/>
                <w:color w:val="000000"/>
                <w:sz w:val="16"/>
                <w:szCs w:val="16"/>
              </w:rPr>
              <w:t>$million</w:t>
            </w:r>
          </w:p>
        </w:tc>
        <w:tc>
          <w:tcPr>
            <w:tcW w:w="491" w:type="pct"/>
            <w:tcBorders>
              <w:top w:val="single" w:sz="4" w:space="0" w:color="293F5B"/>
              <w:left w:val="nil"/>
              <w:bottom w:val="nil"/>
              <w:right w:val="nil"/>
            </w:tcBorders>
            <w:shd w:val="clear" w:color="auto" w:fill="FFFFFF" w:themeFill="background1"/>
            <w:noWrap/>
            <w:vAlign w:val="bottom"/>
            <w:hideMark/>
          </w:tcPr>
          <w:p w14:paraId="14EE2BFB" w14:textId="77777777" w:rsidR="001F28E1" w:rsidRPr="001F28E1" w:rsidRDefault="001F28E1" w:rsidP="001F28E1">
            <w:pPr>
              <w:spacing w:before="0" w:after="0" w:line="240" w:lineRule="auto"/>
              <w:jc w:val="right"/>
              <w:rPr>
                <w:rFonts w:ascii="Arial" w:hAnsi="Arial" w:cs="Arial"/>
                <w:color w:val="000000"/>
                <w:sz w:val="16"/>
                <w:szCs w:val="16"/>
              </w:rPr>
            </w:pPr>
            <w:r w:rsidRPr="001F28E1">
              <w:rPr>
                <w:rFonts w:ascii="Arial" w:hAnsi="Arial" w:cs="Arial"/>
                <w:color w:val="000000"/>
                <w:sz w:val="16"/>
                <w:szCs w:val="16"/>
              </w:rPr>
              <w:t>NSW</w:t>
            </w:r>
          </w:p>
        </w:tc>
        <w:tc>
          <w:tcPr>
            <w:tcW w:w="491" w:type="pct"/>
            <w:tcBorders>
              <w:top w:val="single" w:sz="4" w:space="0" w:color="293F5B"/>
              <w:left w:val="nil"/>
              <w:bottom w:val="nil"/>
              <w:right w:val="nil"/>
            </w:tcBorders>
            <w:shd w:val="clear" w:color="auto" w:fill="FFFFFF" w:themeFill="background1"/>
            <w:noWrap/>
            <w:vAlign w:val="bottom"/>
            <w:hideMark/>
          </w:tcPr>
          <w:p w14:paraId="1019FFFF" w14:textId="77777777" w:rsidR="001F28E1" w:rsidRPr="001F28E1" w:rsidRDefault="001F28E1" w:rsidP="001F28E1">
            <w:pPr>
              <w:spacing w:before="0" w:after="0" w:line="240" w:lineRule="auto"/>
              <w:jc w:val="right"/>
              <w:rPr>
                <w:rFonts w:ascii="Arial" w:hAnsi="Arial" w:cs="Arial"/>
                <w:color w:val="000000"/>
                <w:sz w:val="16"/>
                <w:szCs w:val="16"/>
              </w:rPr>
            </w:pPr>
            <w:r w:rsidRPr="001F28E1">
              <w:rPr>
                <w:rFonts w:ascii="Arial" w:hAnsi="Arial" w:cs="Arial"/>
                <w:color w:val="000000"/>
                <w:sz w:val="16"/>
                <w:szCs w:val="16"/>
              </w:rPr>
              <w:t>VIC</w:t>
            </w:r>
          </w:p>
        </w:tc>
        <w:tc>
          <w:tcPr>
            <w:tcW w:w="491" w:type="pct"/>
            <w:tcBorders>
              <w:top w:val="single" w:sz="4" w:space="0" w:color="293F5B"/>
              <w:left w:val="nil"/>
              <w:bottom w:val="nil"/>
              <w:right w:val="nil"/>
            </w:tcBorders>
            <w:shd w:val="clear" w:color="auto" w:fill="FFFFFF" w:themeFill="background1"/>
            <w:noWrap/>
            <w:vAlign w:val="bottom"/>
            <w:hideMark/>
          </w:tcPr>
          <w:p w14:paraId="507E9BDF" w14:textId="77777777" w:rsidR="001F28E1" w:rsidRPr="001F28E1" w:rsidRDefault="001F28E1" w:rsidP="001F28E1">
            <w:pPr>
              <w:spacing w:before="0" w:after="0" w:line="240" w:lineRule="auto"/>
              <w:jc w:val="right"/>
              <w:rPr>
                <w:rFonts w:ascii="Arial" w:hAnsi="Arial" w:cs="Arial"/>
                <w:color w:val="000000"/>
                <w:sz w:val="16"/>
                <w:szCs w:val="16"/>
              </w:rPr>
            </w:pPr>
            <w:r w:rsidRPr="001F28E1">
              <w:rPr>
                <w:rFonts w:ascii="Arial" w:hAnsi="Arial" w:cs="Arial"/>
                <w:color w:val="000000"/>
                <w:sz w:val="16"/>
                <w:szCs w:val="16"/>
              </w:rPr>
              <w:t>QLD</w:t>
            </w:r>
          </w:p>
        </w:tc>
        <w:tc>
          <w:tcPr>
            <w:tcW w:w="491" w:type="pct"/>
            <w:tcBorders>
              <w:top w:val="single" w:sz="4" w:space="0" w:color="293F5B"/>
              <w:left w:val="nil"/>
              <w:bottom w:val="nil"/>
              <w:right w:val="nil"/>
            </w:tcBorders>
            <w:shd w:val="clear" w:color="auto" w:fill="FFFFFF" w:themeFill="background1"/>
            <w:noWrap/>
            <w:vAlign w:val="bottom"/>
            <w:hideMark/>
          </w:tcPr>
          <w:p w14:paraId="242EA9BB" w14:textId="77777777" w:rsidR="001F28E1" w:rsidRPr="001F28E1" w:rsidRDefault="001F28E1" w:rsidP="001F28E1">
            <w:pPr>
              <w:spacing w:before="0" w:after="0" w:line="240" w:lineRule="auto"/>
              <w:jc w:val="right"/>
              <w:rPr>
                <w:rFonts w:ascii="Arial" w:hAnsi="Arial" w:cs="Arial"/>
                <w:color w:val="000000"/>
                <w:sz w:val="16"/>
                <w:szCs w:val="16"/>
              </w:rPr>
            </w:pPr>
            <w:r w:rsidRPr="001F28E1">
              <w:rPr>
                <w:rFonts w:ascii="Arial" w:hAnsi="Arial" w:cs="Arial"/>
                <w:color w:val="000000"/>
                <w:sz w:val="16"/>
                <w:szCs w:val="16"/>
              </w:rPr>
              <w:t>WA</w:t>
            </w:r>
          </w:p>
        </w:tc>
        <w:tc>
          <w:tcPr>
            <w:tcW w:w="491" w:type="pct"/>
            <w:tcBorders>
              <w:top w:val="single" w:sz="4" w:space="0" w:color="293F5B"/>
              <w:left w:val="nil"/>
              <w:bottom w:val="nil"/>
              <w:right w:val="nil"/>
            </w:tcBorders>
            <w:shd w:val="clear" w:color="auto" w:fill="FFFFFF" w:themeFill="background1"/>
            <w:noWrap/>
            <w:vAlign w:val="bottom"/>
            <w:hideMark/>
          </w:tcPr>
          <w:p w14:paraId="2D323E1B" w14:textId="77777777" w:rsidR="001F28E1" w:rsidRPr="001F28E1" w:rsidRDefault="001F28E1" w:rsidP="001F28E1">
            <w:pPr>
              <w:spacing w:before="0" w:after="0" w:line="240" w:lineRule="auto"/>
              <w:jc w:val="right"/>
              <w:rPr>
                <w:rFonts w:ascii="Arial" w:hAnsi="Arial" w:cs="Arial"/>
                <w:color w:val="000000"/>
                <w:sz w:val="16"/>
                <w:szCs w:val="16"/>
              </w:rPr>
            </w:pPr>
            <w:r w:rsidRPr="001F28E1">
              <w:rPr>
                <w:rFonts w:ascii="Arial" w:hAnsi="Arial" w:cs="Arial"/>
                <w:color w:val="000000"/>
                <w:sz w:val="16"/>
                <w:szCs w:val="16"/>
              </w:rPr>
              <w:t>SA</w:t>
            </w:r>
          </w:p>
        </w:tc>
        <w:tc>
          <w:tcPr>
            <w:tcW w:w="491" w:type="pct"/>
            <w:tcBorders>
              <w:top w:val="single" w:sz="4" w:space="0" w:color="293F5B"/>
              <w:left w:val="nil"/>
              <w:bottom w:val="nil"/>
              <w:right w:val="nil"/>
            </w:tcBorders>
            <w:shd w:val="clear" w:color="auto" w:fill="FFFFFF" w:themeFill="background1"/>
            <w:noWrap/>
            <w:vAlign w:val="bottom"/>
            <w:hideMark/>
          </w:tcPr>
          <w:p w14:paraId="7B855D1C" w14:textId="77777777" w:rsidR="001F28E1" w:rsidRPr="001F28E1" w:rsidRDefault="001F28E1" w:rsidP="001F28E1">
            <w:pPr>
              <w:spacing w:before="0" w:after="0" w:line="240" w:lineRule="auto"/>
              <w:jc w:val="right"/>
              <w:rPr>
                <w:rFonts w:ascii="Arial" w:hAnsi="Arial" w:cs="Arial"/>
                <w:color w:val="000000"/>
                <w:sz w:val="16"/>
                <w:szCs w:val="16"/>
              </w:rPr>
            </w:pPr>
            <w:r w:rsidRPr="001F28E1">
              <w:rPr>
                <w:rFonts w:ascii="Arial" w:hAnsi="Arial" w:cs="Arial"/>
                <w:color w:val="000000"/>
                <w:sz w:val="16"/>
                <w:szCs w:val="16"/>
              </w:rPr>
              <w:t>TAS</w:t>
            </w:r>
          </w:p>
        </w:tc>
        <w:tc>
          <w:tcPr>
            <w:tcW w:w="491" w:type="pct"/>
            <w:tcBorders>
              <w:top w:val="single" w:sz="4" w:space="0" w:color="293F5B"/>
              <w:left w:val="nil"/>
              <w:bottom w:val="nil"/>
              <w:right w:val="nil"/>
            </w:tcBorders>
            <w:shd w:val="clear" w:color="auto" w:fill="FFFFFF" w:themeFill="background1"/>
            <w:noWrap/>
            <w:vAlign w:val="bottom"/>
            <w:hideMark/>
          </w:tcPr>
          <w:p w14:paraId="4651EA11" w14:textId="77777777" w:rsidR="001F28E1" w:rsidRPr="001F28E1" w:rsidRDefault="001F28E1" w:rsidP="001F28E1">
            <w:pPr>
              <w:spacing w:before="0" w:after="0" w:line="240" w:lineRule="auto"/>
              <w:jc w:val="right"/>
              <w:rPr>
                <w:rFonts w:ascii="Arial" w:hAnsi="Arial" w:cs="Arial"/>
                <w:color w:val="000000"/>
                <w:sz w:val="16"/>
                <w:szCs w:val="16"/>
              </w:rPr>
            </w:pPr>
            <w:r w:rsidRPr="001F28E1">
              <w:rPr>
                <w:rFonts w:ascii="Arial" w:hAnsi="Arial" w:cs="Arial"/>
                <w:color w:val="000000"/>
                <w:sz w:val="16"/>
                <w:szCs w:val="16"/>
              </w:rPr>
              <w:t>ACT</w:t>
            </w:r>
          </w:p>
        </w:tc>
        <w:tc>
          <w:tcPr>
            <w:tcW w:w="491" w:type="pct"/>
            <w:tcBorders>
              <w:top w:val="single" w:sz="4" w:space="0" w:color="293F5B"/>
              <w:left w:val="nil"/>
              <w:bottom w:val="nil"/>
              <w:right w:val="nil"/>
            </w:tcBorders>
            <w:shd w:val="clear" w:color="auto" w:fill="FFFFFF" w:themeFill="background1"/>
            <w:noWrap/>
            <w:vAlign w:val="bottom"/>
            <w:hideMark/>
          </w:tcPr>
          <w:p w14:paraId="4F8D616C" w14:textId="77777777" w:rsidR="001F28E1" w:rsidRPr="001F28E1" w:rsidRDefault="001F28E1" w:rsidP="001F28E1">
            <w:pPr>
              <w:spacing w:before="0" w:after="0" w:line="240" w:lineRule="auto"/>
              <w:jc w:val="right"/>
              <w:rPr>
                <w:rFonts w:ascii="Arial" w:hAnsi="Arial" w:cs="Arial"/>
                <w:color w:val="000000"/>
                <w:sz w:val="16"/>
                <w:szCs w:val="16"/>
              </w:rPr>
            </w:pPr>
            <w:r w:rsidRPr="001F28E1">
              <w:rPr>
                <w:rFonts w:ascii="Arial" w:hAnsi="Arial" w:cs="Arial"/>
                <w:color w:val="000000"/>
                <w:sz w:val="16"/>
                <w:szCs w:val="16"/>
              </w:rPr>
              <w:t>NT</w:t>
            </w:r>
          </w:p>
        </w:tc>
        <w:tc>
          <w:tcPr>
            <w:tcW w:w="544" w:type="pct"/>
            <w:tcBorders>
              <w:top w:val="single" w:sz="4" w:space="0" w:color="293F5B"/>
              <w:left w:val="nil"/>
              <w:bottom w:val="nil"/>
              <w:right w:val="nil"/>
            </w:tcBorders>
            <w:shd w:val="clear" w:color="auto" w:fill="FFFFFF" w:themeFill="background1"/>
            <w:noWrap/>
            <w:vAlign w:val="bottom"/>
            <w:hideMark/>
          </w:tcPr>
          <w:p w14:paraId="7DDF3E81" w14:textId="77777777" w:rsidR="001F28E1" w:rsidRPr="001F28E1" w:rsidRDefault="001F28E1" w:rsidP="001F28E1">
            <w:pPr>
              <w:spacing w:before="0" w:after="0" w:line="240" w:lineRule="auto"/>
              <w:jc w:val="right"/>
              <w:rPr>
                <w:rFonts w:ascii="Arial" w:hAnsi="Arial" w:cs="Arial"/>
                <w:color w:val="000000"/>
                <w:sz w:val="16"/>
                <w:szCs w:val="16"/>
              </w:rPr>
            </w:pPr>
            <w:r w:rsidRPr="001F28E1">
              <w:rPr>
                <w:rFonts w:ascii="Arial" w:hAnsi="Arial" w:cs="Arial"/>
                <w:color w:val="000000"/>
                <w:sz w:val="16"/>
                <w:szCs w:val="16"/>
              </w:rPr>
              <w:t>Total</w:t>
            </w:r>
          </w:p>
        </w:tc>
      </w:tr>
      <w:tr w:rsidR="001F28E1" w:rsidRPr="001F28E1" w14:paraId="54457C8D" w14:textId="77777777" w:rsidTr="23FD4214">
        <w:trPr>
          <w:trHeight w:hRule="exact" w:val="225"/>
        </w:trPr>
        <w:tc>
          <w:tcPr>
            <w:tcW w:w="530" w:type="pct"/>
            <w:tcBorders>
              <w:top w:val="nil"/>
              <w:left w:val="nil"/>
              <w:bottom w:val="nil"/>
              <w:right w:val="nil"/>
            </w:tcBorders>
            <w:shd w:val="clear" w:color="auto" w:fill="FFFFFF" w:themeFill="background1"/>
            <w:noWrap/>
            <w:vAlign w:val="bottom"/>
            <w:hideMark/>
          </w:tcPr>
          <w:p w14:paraId="2643D1E9" w14:textId="5DEB4217" w:rsidR="001F28E1" w:rsidRPr="001F28E1" w:rsidRDefault="001F28E1" w:rsidP="001F28E1">
            <w:pPr>
              <w:spacing w:before="0" w:after="0" w:line="240" w:lineRule="auto"/>
              <w:rPr>
                <w:rFonts w:ascii="Arial" w:hAnsi="Arial" w:cs="Arial"/>
                <w:color w:val="000000"/>
                <w:sz w:val="16"/>
                <w:szCs w:val="16"/>
              </w:rPr>
            </w:pPr>
            <w:r w:rsidRPr="001F28E1">
              <w:rPr>
                <w:rFonts w:ascii="Arial" w:hAnsi="Arial" w:cs="Arial"/>
                <w:color w:val="000000"/>
                <w:sz w:val="16"/>
                <w:szCs w:val="16"/>
              </w:rPr>
              <w:t>2024</w:t>
            </w:r>
            <w:r w:rsidR="0010007F">
              <w:rPr>
                <w:rFonts w:ascii="Arial" w:hAnsi="Arial" w:cs="Arial"/>
                <w:color w:val="000000"/>
                <w:sz w:val="16"/>
                <w:szCs w:val="16"/>
              </w:rPr>
              <w:noBreakHyphen/>
            </w:r>
            <w:r w:rsidRPr="001F28E1">
              <w:rPr>
                <w:rFonts w:ascii="Arial" w:hAnsi="Arial" w:cs="Arial"/>
                <w:color w:val="000000"/>
                <w:sz w:val="16"/>
                <w:szCs w:val="16"/>
              </w:rPr>
              <w:t>25</w:t>
            </w:r>
          </w:p>
        </w:tc>
        <w:tc>
          <w:tcPr>
            <w:tcW w:w="491" w:type="pct"/>
            <w:tcBorders>
              <w:top w:val="single" w:sz="4" w:space="0" w:color="293F5B"/>
              <w:left w:val="nil"/>
              <w:bottom w:val="nil"/>
              <w:right w:val="nil"/>
            </w:tcBorders>
            <w:shd w:val="clear" w:color="auto" w:fill="FFFFFF" w:themeFill="background1"/>
            <w:noWrap/>
            <w:vAlign w:val="bottom"/>
            <w:hideMark/>
          </w:tcPr>
          <w:p w14:paraId="12D8AD71" w14:textId="25535329"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auto" w:fill="FFFFFF" w:themeFill="background1"/>
            <w:noWrap/>
            <w:vAlign w:val="bottom"/>
            <w:hideMark/>
          </w:tcPr>
          <w:p w14:paraId="1D827AB4" w14:textId="77777777" w:rsidR="001F28E1" w:rsidRPr="001F28E1" w:rsidRDefault="001F28E1" w:rsidP="001F28E1">
            <w:pPr>
              <w:spacing w:before="0" w:after="0" w:line="240" w:lineRule="auto"/>
              <w:jc w:val="right"/>
              <w:rPr>
                <w:rFonts w:ascii="Arial" w:hAnsi="Arial" w:cs="Arial"/>
                <w:color w:val="000000"/>
                <w:sz w:val="16"/>
                <w:szCs w:val="16"/>
              </w:rPr>
            </w:pPr>
            <w:r w:rsidRPr="001F28E1">
              <w:rPr>
                <w:rFonts w:ascii="Arial" w:hAnsi="Arial" w:cs="Arial"/>
                <w:color w:val="000000"/>
                <w:sz w:val="16"/>
                <w:szCs w:val="16"/>
              </w:rPr>
              <w:t>3.8</w:t>
            </w:r>
          </w:p>
        </w:tc>
        <w:tc>
          <w:tcPr>
            <w:tcW w:w="491" w:type="pct"/>
            <w:tcBorders>
              <w:top w:val="single" w:sz="4" w:space="0" w:color="293F5B"/>
              <w:left w:val="nil"/>
              <w:bottom w:val="nil"/>
              <w:right w:val="nil"/>
            </w:tcBorders>
            <w:shd w:val="clear" w:color="auto" w:fill="FFFFFF" w:themeFill="background1"/>
            <w:noWrap/>
            <w:vAlign w:val="bottom"/>
            <w:hideMark/>
          </w:tcPr>
          <w:p w14:paraId="31AA1D23" w14:textId="08AA0777"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auto" w:fill="FFFFFF" w:themeFill="background1"/>
            <w:noWrap/>
            <w:vAlign w:val="bottom"/>
            <w:hideMark/>
          </w:tcPr>
          <w:p w14:paraId="662CA812" w14:textId="7DED2337"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auto" w:fill="FFFFFF" w:themeFill="background1"/>
            <w:noWrap/>
            <w:vAlign w:val="bottom"/>
            <w:hideMark/>
          </w:tcPr>
          <w:p w14:paraId="5A38AB01" w14:textId="0D6CDDA9"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auto" w:fill="FFFFFF" w:themeFill="background1"/>
            <w:noWrap/>
            <w:vAlign w:val="bottom"/>
            <w:hideMark/>
          </w:tcPr>
          <w:p w14:paraId="4B0537DA" w14:textId="2480466E"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auto" w:fill="FFFFFF" w:themeFill="background1"/>
            <w:noWrap/>
            <w:vAlign w:val="bottom"/>
            <w:hideMark/>
          </w:tcPr>
          <w:p w14:paraId="223C9504" w14:textId="681ABFFA"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auto" w:fill="FFFFFF" w:themeFill="background1"/>
            <w:noWrap/>
            <w:vAlign w:val="bottom"/>
            <w:hideMark/>
          </w:tcPr>
          <w:p w14:paraId="092D86BC" w14:textId="6543C7BD"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auto" w:fill="FFFFFF" w:themeFill="background1"/>
            <w:noWrap/>
            <w:vAlign w:val="bottom"/>
            <w:hideMark/>
          </w:tcPr>
          <w:p w14:paraId="32968A54" w14:textId="77777777" w:rsidR="001F28E1" w:rsidRPr="001F28E1" w:rsidRDefault="001F28E1" w:rsidP="001F28E1">
            <w:pPr>
              <w:spacing w:before="0" w:after="0" w:line="240" w:lineRule="auto"/>
              <w:jc w:val="right"/>
              <w:rPr>
                <w:rFonts w:ascii="Arial" w:hAnsi="Arial" w:cs="Arial"/>
                <w:color w:val="000000"/>
                <w:sz w:val="16"/>
                <w:szCs w:val="16"/>
              </w:rPr>
            </w:pPr>
            <w:r w:rsidRPr="001F28E1">
              <w:rPr>
                <w:rFonts w:ascii="Arial" w:hAnsi="Arial" w:cs="Arial"/>
                <w:color w:val="000000"/>
                <w:sz w:val="16"/>
                <w:szCs w:val="16"/>
              </w:rPr>
              <w:t>3.8</w:t>
            </w:r>
          </w:p>
        </w:tc>
      </w:tr>
      <w:tr w:rsidR="001F28E1" w:rsidRPr="001F28E1" w14:paraId="59083768" w14:textId="77777777" w:rsidTr="23FD4214">
        <w:trPr>
          <w:trHeight w:hRule="exact" w:val="225"/>
        </w:trPr>
        <w:tc>
          <w:tcPr>
            <w:tcW w:w="530" w:type="pct"/>
            <w:tcBorders>
              <w:top w:val="nil"/>
              <w:left w:val="nil"/>
              <w:bottom w:val="nil"/>
              <w:right w:val="nil"/>
            </w:tcBorders>
            <w:shd w:val="clear" w:color="auto" w:fill="E6F2FF"/>
            <w:noWrap/>
            <w:vAlign w:val="bottom"/>
            <w:hideMark/>
          </w:tcPr>
          <w:p w14:paraId="08C8045E" w14:textId="74528967" w:rsidR="001F28E1" w:rsidRPr="001F28E1" w:rsidRDefault="001F28E1" w:rsidP="001F28E1">
            <w:pPr>
              <w:spacing w:before="0" w:after="0" w:line="240" w:lineRule="auto"/>
              <w:rPr>
                <w:rFonts w:ascii="Arial" w:hAnsi="Arial" w:cs="Arial"/>
                <w:color w:val="000000"/>
                <w:sz w:val="16"/>
                <w:szCs w:val="16"/>
              </w:rPr>
            </w:pPr>
            <w:r w:rsidRPr="001F28E1">
              <w:rPr>
                <w:rFonts w:ascii="Arial" w:hAnsi="Arial" w:cs="Arial"/>
                <w:color w:val="000000"/>
                <w:sz w:val="16"/>
                <w:szCs w:val="16"/>
              </w:rPr>
              <w:t>2025</w:t>
            </w:r>
            <w:r w:rsidR="0010007F">
              <w:rPr>
                <w:rFonts w:ascii="Arial" w:hAnsi="Arial" w:cs="Arial"/>
                <w:color w:val="000000"/>
                <w:sz w:val="16"/>
                <w:szCs w:val="16"/>
              </w:rPr>
              <w:noBreakHyphen/>
            </w:r>
            <w:r w:rsidRPr="001F28E1">
              <w:rPr>
                <w:rFonts w:ascii="Arial" w:hAnsi="Arial" w:cs="Arial"/>
                <w:color w:val="000000"/>
                <w:sz w:val="16"/>
                <w:szCs w:val="16"/>
              </w:rPr>
              <w:t>26</w:t>
            </w:r>
          </w:p>
        </w:tc>
        <w:tc>
          <w:tcPr>
            <w:tcW w:w="491" w:type="pct"/>
            <w:tcBorders>
              <w:top w:val="nil"/>
              <w:left w:val="nil"/>
              <w:bottom w:val="nil"/>
              <w:right w:val="nil"/>
            </w:tcBorders>
            <w:shd w:val="clear" w:color="auto" w:fill="E6F2FF"/>
            <w:noWrap/>
            <w:vAlign w:val="bottom"/>
            <w:hideMark/>
          </w:tcPr>
          <w:p w14:paraId="7C5C4723" w14:textId="1D6E3C44"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E6F2FF"/>
            <w:noWrap/>
            <w:vAlign w:val="bottom"/>
            <w:hideMark/>
          </w:tcPr>
          <w:p w14:paraId="7B22045F" w14:textId="290ABC52"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E6F2FF"/>
            <w:noWrap/>
            <w:vAlign w:val="bottom"/>
            <w:hideMark/>
          </w:tcPr>
          <w:p w14:paraId="630E97B0" w14:textId="1BE7516F"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E6F2FF"/>
            <w:noWrap/>
            <w:vAlign w:val="bottom"/>
            <w:hideMark/>
          </w:tcPr>
          <w:p w14:paraId="41DE196C" w14:textId="142BD948"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E6F2FF"/>
            <w:noWrap/>
            <w:vAlign w:val="bottom"/>
            <w:hideMark/>
          </w:tcPr>
          <w:p w14:paraId="00821FF3" w14:textId="713B5D58"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E6F2FF"/>
            <w:noWrap/>
            <w:vAlign w:val="bottom"/>
            <w:hideMark/>
          </w:tcPr>
          <w:p w14:paraId="1B106D58" w14:textId="0D78F009"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E6F2FF"/>
            <w:noWrap/>
            <w:vAlign w:val="bottom"/>
            <w:hideMark/>
          </w:tcPr>
          <w:p w14:paraId="603F880F" w14:textId="739D2E82"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E6F2FF"/>
            <w:noWrap/>
            <w:vAlign w:val="bottom"/>
            <w:hideMark/>
          </w:tcPr>
          <w:p w14:paraId="00538A8C" w14:textId="700E15A1"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auto" w:fill="E6F2FF"/>
            <w:noWrap/>
            <w:vAlign w:val="bottom"/>
            <w:hideMark/>
          </w:tcPr>
          <w:p w14:paraId="1FF6C59F" w14:textId="6760AA9C"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1F28E1" w:rsidRPr="001F28E1" w14:paraId="6CEDB012" w14:textId="77777777" w:rsidTr="23FD4214">
        <w:trPr>
          <w:trHeight w:hRule="exact" w:val="225"/>
        </w:trPr>
        <w:tc>
          <w:tcPr>
            <w:tcW w:w="530" w:type="pct"/>
            <w:tcBorders>
              <w:top w:val="nil"/>
              <w:left w:val="nil"/>
              <w:bottom w:val="nil"/>
              <w:right w:val="nil"/>
            </w:tcBorders>
            <w:shd w:val="clear" w:color="auto" w:fill="FFFFFF" w:themeFill="background1"/>
            <w:noWrap/>
            <w:vAlign w:val="bottom"/>
            <w:hideMark/>
          </w:tcPr>
          <w:p w14:paraId="2B42866C" w14:textId="027E1CE2" w:rsidR="001F28E1" w:rsidRPr="001F28E1" w:rsidRDefault="001F28E1" w:rsidP="001F28E1">
            <w:pPr>
              <w:spacing w:before="0" w:after="0" w:line="240" w:lineRule="auto"/>
              <w:rPr>
                <w:rFonts w:ascii="Arial" w:hAnsi="Arial" w:cs="Arial"/>
                <w:color w:val="000000"/>
                <w:sz w:val="16"/>
                <w:szCs w:val="16"/>
              </w:rPr>
            </w:pPr>
            <w:r w:rsidRPr="001F28E1">
              <w:rPr>
                <w:rFonts w:ascii="Arial" w:hAnsi="Arial" w:cs="Arial"/>
                <w:color w:val="000000"/>
                <w:sz w:val="16"/>
                <w:szCs w:val="16"/>
              </w:rPr>
              <w:t>2026</w:t>
            </w:r>
            <w:r w:rsidR="0010007F">
              <w:rPr>
                <w:rFonts w:ascii="Arial" w:hAnsi="Arial" w:cs="Arial"/>
                <w:color w:val="000000"/>
                <w:sz w:val="16"/>
                <w:szCs w:val="16"/>
              </w:rPr>
              <w:noBreakHyphen/>
            </w:r>
            <w:r w:rsidRPr="001F28E1">
              <w:rPr>
                <w:rFonts w:ascii="Arial" w:hAnsi="Arial" w:cs="Arial"/>
                <w:color w:val="000000"/>
                <w:sz w:val="16"/>
                <w:szCs w:val="16"/>
              </w:rPr>
              <w:t>27</w:t>
            </w:r>
          </w:p>
        </w:tc>
        <w:tc>
          <w:tcPr>
            <w:tcW w:w="491" w:type="pct"/>
            <w:tcBorders>
              <w:top w:val="nil"/>
              <w:left w:val="nil"/>
              <w:bottom w:val="nil"/>
              <w:right w:val="nil"/>
            </w:tcBorders>
            <w:shd w:val="clear" w:color="auto" w:fill="FFFFFF" w:themeFill="background1"/>
            <w:noWrap/>
            <w:vAlign w:val="bottom"/>
            <w:hideMark/>
          </w:tcPr>
          <w:p w14:paraId="322B9774" w14:textId="3B26C765"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4D5E1C26" w14:textId="59BC377F"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2E6AC3EF" w14:textId="24A9F0C2"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50EB7167" w14:textId="2686125A"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736A647E" w14:textId="007AD24D"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539E1B13" w14:textId="02E29204"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738197EB" w14:textId="49086637"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4DAE016A" w14:textId="62462B3F"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auto" w:fill="FFFFFF" w:themeFill="background1"/>
            <w:noWrap/>
            <w:vAlign w:val="bottom"/>
            <w:hideMark/>
          </w:tcPr>
          <w:p w14:paraId="277920D7" w14:textId="38F60A9F"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1F28E1" w:rsidRPr="001F28E1" w14:paraId="57C4E2AB" w14:textId="77777777" w:rsidTr="23FD4214">
        <w:trPr>
          <w:trHeight w:hRule="exact" w:val="225"/>
        </w:trPr>
        <w:tc>
          <w:tcPr>
            <w:tcW w:w="530" w:type="pct"/>
            <w:tcBorders>
              <w:top w:val="nil"/>
              <w:left w:val="nil"/>
              <w:bottom w:val="nil"/>
              <w:right w:val="nil"/>
            </w:tcBorders>
            <w:shd w:val="clear" w:color="auto" w:fill="FFFFFF" w:themeFill="background1"/>
            <w:noWrap/>
            <w:vAlign w:val="bottom"/>
            <w:hideMark/>
          </w:tcPr>
          <w:p w14:paraId="758885D1" w14:textId="52023D78" w:rsidR="001F28E1" w:rsidRPr="001F28E1" w:rsidRDefault="001F28E1" w:rsidP="001F28E1">
            <w:pPr>
              <w:spacing w:before="0" w:after="0" w:line="240" w:lineRule="auto"/>
              <w:rPr>
                <w:rFonts w:ascii="Arial" w:hAnsi="Arial" w:cs="Arial"/>
                <w:color w:val="000000"/>
                <w:sz w:val="16"/>
                <w:szCs w:val="16"/>
              </w:rPr>
            </w:pPr>
            <w:r w:rsidRPr="001F28E1">
              <w:rPr>
                <w:rFonts w:ascii="Arial" w:hAnsi="Arial" w:cs="Arial"/>
                <w:color w:val="000000"/>
                <w:sz w:val="16"/>
                <w:szCs w:val="16"/>
              </w:rPr>
              <w:t>2027</w:t>
            </w:r>
            <w:r w:rsidR="0010007F">
              <w:rPr>
                <w:rFonts w:ascii="Arial" w:hAnsi="Arial" w:cs="Arial"/>
                <w:color w:val="000000"/>
                <w:sz w:val="16"/>
                <w:szCs w:val="16"/>
              </w:rPr>
              <w:noBreakHyphen/>
            </w:r>
            <w:r w:rsidRPr="001F28E1">
              <w:rPr>
                <w:rFonts w:ascii="Arial" w:hAnsi="Arial" w:cs="Arial"/>
                <w:color w:val="000000"/>
                <w:sz w:val="16"/>
                <w:szCs w:val="16"/>
              </w:rPr>
              <w:t>28</w:t>
            </w:r>
          </w:p>
        </w:tc>
        <w:tc>
          <w:tcPr>
            <w:tcW w:w="491" w:type="pct"/>
            <w:tcBorders>
              <w:top w:val="nil"/>
              <w:left w:val="nil"/>
              <w:bottom w:val="nil"/>
              <w:right w:val="nil"/>
            </w:tcBorders>
            <w:shd w:val="clear" w:color="auto" w:fill="FFFFFF" w:themeFill="background1"/>
            <w:noWrap/>
            <w:vAlign w:val="bottom"/>
            <w:hideMark/>
          </w:tcPr>
          <w:p w14:paraId="118296B1" w14:textId="3AFCF7EA"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59DBD034" w14:textId="15BFA540"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60CF34CE" w14:textId="74334889"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08299B7B" w14:textId="6E72AA20"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3F3E6C97" w14:textId="3FF57F4B"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58D8AB74" w14:textId="482128DA"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0B366FBD" w14:textId="3B290D69"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42695D08" w14:textId="30F4434C"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auto" w:fill="FFFFFF" w:themeFill="background1"/>
            <w:noWrap/>
            <w:vAlign w:val="bottom"/>
            <w:hideMark/>
          </w:tcPr>
          <w:p w14:paraId="5F22DEA9" w14:textId="25C67F65"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1F28E1" w:rsidRPr="001F28E1" w14:paraId="6DB07F45" w14:textId="77777777" w:rsidTr="23FD4214">
        <w:trPr>
          <w:trHeight w:hRule="exact" w:val="225"/>
        </w:trPr>
        <w:tc>
          <w:tcPr>
            <w:tcW w:w="530" w:type="pct"/>
            <w:tcBorders>
              <w:top w:val="nil"/>
              <w:left w:val="nil"/>
              <w:bottom w:val="nil"/>
              <w:right w:val="nil"/>
            </w:tcBorders>
            <w:shd w:val="clear" w:color="auto" w:fill="FFFFFF" w:themeFill="background1"/>
            <w:noWrap/>
            <w:vAlign w:val="bottom"/>
            <w:hideMark/>
          </w:tcPr>
          <w:p w14:paraId="37389BD4" w14:textId="4B1215CA" w:rsidR="001F28E1" w:rsidRPr="001F28E1" w:rsidRDefault="001F28E1" w:rsidP="001F28E1">
            <w:pPr>
              <w:spacing w:before="0" w:after="0" w:line="240" w:lineRule="auto"/>
              <w:rPr>
                <w:rFonts w:ascii="Arial" w:hAnsi="Arial" w:cs="Arial"/>
                <w:color w:val="000000"/>
                <w:sz w:val="16"/>
                <w:szCs w:val="16"/>
              </w:rPr>
            </w:pPr>
            <w:r w:rsidRPr="001F28E1">
              <w:rPr>
                <w:rFonts w:ascii="Arial" w:hAnsi="Arial" w:cs="Arial"/>
                <w:color w:val="000000"/>
                <w:sz w:val="16"/>
                <w:szCs w:val="16"/>
              </w:rPr>
              <w:t>2028</w:t>
            </w:r>
            <w:r w:rsidR="0010007F">
              <w:rPr>
                <w:rFonts w:ascii="Arial" w:hAnsi="Arial" w:cs="Arial"/>
                <w:color w:val="000000"/>
                <w:sz w:val="16"/>
                <w:szCs w:val="16"/>
              </w:rPr>
              <w:noBreakHyphen/>
            </w:r>
            <w:r w:rsidRPr="001F28E1">
              <w:rPr>
                <w:rFonts w:ascii="Arial" w:hAnsi="Arial" w:cs="Arial"/>
                <w:color w:val="000000"/>
                <w:sz w:val="16"/>
                <w:szCs w:val="16"/>
              </w:rPr>
              <w:t>29</w:t>
            </w:r>
          </w:p>
        </w:tc>
        <w:tc>
          <w:tcPr>
            <w:tcW w:w="491" w:type="pct"/>
            <w:tcBorders>
              <w:top w:val="nil"/>
              <w:left w:val="nil"/>
              <w:bottom w:val="single" w:sz="4" w:space="0" w:color="293F5B"/>
              <w:right w:val="nil"/>
            </w:tcBorders>
            <w:shd w:val="clear" w:color="auto" w:fill="FFFFFF" w:themeFill="background1"/>
            <w:noWrap/>
            <w:vAlign w:val="bottom"/>
            <w:hideMark/>
          </w:tcPr>
          <w:p w14:paraId="11BEE877" w14:textId="0FDAC6E5"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63E8C58A" w14:textId="570CF0DE"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73EF34B1" w14:textId="26815EE6"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3AC56A47" w14:textId="4C2266C2"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428B08EC" w14:textId="5ECD0C12"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6AE22B7C" w14:textId="7B550872"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01AB2784" w14:textId="0831EB90"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1E17A2FC" w14:textId="7E26A762"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auto" w:fill="FFFFFF" w:themeFill="background1"/>
            <w:noWrap/>
            <w:vAlign w:val="bottom"/>
            <w:hideMark/>
          </w:tcPr>
          <w:p w14:paraId="0BD46196" w14:textId="2BF06406" w:rsidR="001F28E1" w:rsidRPr="001F28E1" w:rsidRDefault="0010007F" w:rsidP="001F2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1F28E1" w:rsidRPr="001F28E1" w14:paraId="0E13D2A7" w14:textId="77777777" w:rsidTr="23FD4214">
        <w:trPr>
          <w:trHeight w:hRule="exact" w:val="225"/>
        </w:trPr>
        <w:tc>
          <w:tcPr>
            <w:tcW w:w="530" w:type="pct"/>
            <w:tcBorders>
              <w:top w:val="nil"/>
              <w:left w:val="nil"/>
              <w:bottom w:val="single" w:sz="4" w:space="0" w:color="293F5B"/>
              <w:right w:val="nil"/>
            </w:tcBorders>
            <w:shd w:val="clear" w:color="auto" w:fill="FFFFFF" w:themeFill="background1"/>
            <w:noWrap/>
            <w:vAlign w:val="bottom"/>
            <w:hideMark/>
          </w:tcPr>
          <w:p w14:paraId="270F7AB8" w14:textId="77777777" w:rsidR="001F28E1" w:rsidRPr="001F28E1" w:rsidRDefault="001F28E1" w:rsidP="001F28E1">
            <w:pPr>
              <w:spacing w:before="0" w:after="0" w:line="240" w:lineRule="auto"/>
              <w:rPr>
                <w:rFonts w:ascii="Arial" w:hAnsi="Arial" w:cs="Arial"/>
                <w:b/>
                <w:bCs/>
                <w:color w:val="000000"/>
                <w:sz w:val="16"/>
                <w:szCs w:val="16"/>
              </w:rPr>
            </w:pPr>
            <w:r w:rsidRPr="001F28E1">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auto" w:fill="FFFFFF" w:themeFill="background1"/>
            <w:noWrap/>
            <w:vAlign w:val="bottom"/>
            <w:hideMark/>
          </w:tcPr>
          <w:p w14:paraId="17E3BA0A" w14:textId="4039F2C0" w:rsidR="001F28E1" w:rsidRPr="001F28E1" w:rsidRDefault="0010007F" w:rsidP="001F28E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1664D944" w14:textId="77777777" w:rsidR="001F28E1" w:rsidRPr="001F28E1" w:rsidRDefault="001F28E1" w:rsidP="001F28E1">
            <w:pPr>
              <w:spacing w:before="0" w:after="0" w:line="240" w:lineRule="auto"/>
              <w:jc w:val="right"/>
              <w:rPr>
                <w:rFonts w:ascii="Arial" w:hAnsi="Arial" w:cs="Arial"/>
                <w:b/>
                <w:bCs/>
                <w:color w:val="000000"/>
                <w:sz w:val="16"/>
                <w:szCs w:val="16"/>
              </w:rPr>
            </w:pPr>
            <w:r w:rsidRPr="001F28E1">
              <w:rPr>
                <w:rFonts w:ascii="Arial" w:hAnsi="Arial" w:cs="Arial"/>
                <w:b/>
                <w:bCs/>
                <w:color w:val="000000"/>
                <w:sz w:val="16"/>
                <w:szCs w:val="16"/>
              </w:rPr>
              <w:t>3.8</w:t>
            </w:r>
          </w:p>
        </w:tc>
        <w:tc>
          <w:tcPr>
            <w:tcW w:w="491" w:type="pct"/>
            <w:tcBorders>
              <w:top w:val="nil"/>
              <w:left w:val="nil"/>
              <w:bottom w:val="single" w:sz="4" w:space="0" w:color="293F5B"/>
              <w:right w:val="nil"/>
            </w:tcBorders>
            <w:shd w:val="clear" w:color="auto" w:fill="FFFFFF" w:themeFill="background1"/>
            <w:noWrap/>
            <w:vAlign w:val="bottom"/>
            <w:hideMark/>
          </w:tcPr>
          <w:p w14:paraId="35EFD20E" w14:textId="0A228EEA" w:rsidR="001F28E1" w:rsidRPr="001F28E1" w:rsidRDefault="0010007F" w:rsidP="001F28E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4C5A4072" w14:textId="6AD14E58" w:rsidR="001F28E1" w:rsidRPr="001F28E1" w:rsidRDefault="0010007F" w:rsidP="001F28E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3D673BB1" w14:textId="7AB76DAB" w:rsidR="001F28E1" w:rsidRPr="001F28E1" w:rsidRDefault="0010007F" w:rsidP="001F28E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3C69CCD1" w14:textId="69F721F2" w:rsidR="001F28E1" w:rsidRPr="001F28E1" w:rsidRDefault="0010007F" w:rsidP="001F28E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41E34DC2" w14:textId="48DE1F40" w:rsidR="001F28E1" w:rsidRPr="001F28E1" w:rsidRDefault="0010007F" w:rsidP="001F28E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482AF187" w14:textId="0C61A807" w:rsidR="001F28E1" w:rsidRPr="001F28E1" w:rsidRDefault="0010007F" w:rsidP="001F28E1">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auto" w:fill="FFFFFF" w:themeFill="background1"/>
            <w:noWrap/>
            <w:vAlign w:val="bottom"/>
            <w:hideMark/>
          </w:tcPr>
          <w:p w14:paraId="3280B105" w14:textId="77777777" w:rsidR="001F28E1" w:rsidRPr="001F28E1" w:rsidRDefault="001F28E1" w:rsidP="001F28E1">
            <w:pPr>
              <w:spacing w:before="0" w:after="0" w:line="240" w:lineRule="auto"/>
              <w:jc w:val="right"/>
              <w:rPr>
                <w:rFonts w:ascii="Arial" w:hAnsi="Arial" w:cs="Arial"/>
                <w:b/>
                <w:bCs/>
                <w:color w:val="000000"/>
                <w:sz w:val="16"/>
                <w:szCs w:val="16"/>
              </w:rPr>
            </w:pPr>
            <w:r w:rsidRPr="001F28E1">
              <w:rPr>
                <w:rFonts w:ascii="Arial" w:hAnsi="Arial" w:cs="Arial"/>
                <w:b/>
                <w:bCs/>
                <w:color w:val="000000"/>
                <w:sz w:val="16"/>
                <w:szCs w:val="16"/>
              </w:rPr>
              <w:t>3.8</w:t>
            </w:r>
          </w:p>
        </w:tc>
      </w:tr>
    </w:tbl>
    <w:p w14:paraId="48F53A26" w14:textId="436E2A32" w:rsidR="00DE1DED" w:rsidRPr="004B3BAD" w:rsidRDefault="00DE1DED" w:rsidP="00DE1DED">
      <w:r w:rsidRPr="004B3BAD">
        <w:t>The Australian</w:t>
      </w:r>
      <w:r w:rsidR="00A60A61">
        <w:t> </w:t>
      </w:r>
      <w:r w:rsidRPr="004B3BAD">
        <w:t>Government is providing funding to support the pre</w:t>
      </w:r>
      <w:r w:rsidR="0010007F">
        <w:noBreakHyphen/>
      </w:r>
      <w:r w:rsidRPr="004B3BAD">
        <w:t>commercialisation phase of the Hydrogen Energy Supply Chain</w:t>
      </w:r>
      <w:r w:rsidR="00A60A61">
        <w:t> </w:t>
      </w:r>
      <w:r w:rsidRPr="004B3BAD">
        <w:t>(HESC) project. The project aims to transport liquid hydrogen produced through the gasification of brown coal in Victoria</w:t>
      </w:r>
      <w:r w:rsidR="0010007F">
        <w:t>’</w:t>
      </w:r>
      <w:r w:rsidRPr="004B3BAD">
        <w:t>s Latrobe Valley to Japan. The outcomes of the project</w:t>
      </w:r>
      <w:r w:rsidR="0010007F">
        <w:t>’</w:t>
      </w:r>
      <w:r w:rsidRPr="004B3BAD">
        <w:t>s pre</w:t>
      </w:r>
      <w:r w:rsidR="0010007F">
        <w:noBreakHyphen/>
      </w:r>
      <w:r w:rsidRPr="004B3BAD">
        <w:t xml:space="preserve">commercialisation phase will inform further decisions for the HESC consortium and partners. </w:t>
      </w:r>
    </w:p>
    <w:bookmarkEnd w:id="6"/>
    <w:p w14:paraId="14FB5248" w14:textId="1012FC85" w:rsidR="00210E46" w:rsidRDefault="00DE1DED" w:rsidP="00672688">
      <w:pPr>
        <w:pStyle w:val="TableHeadingcontinued"/>
        <w:rPr>
          <w:rFonts w:asciiTheme="minorHAnsi" w:eastAsiaTheme="minorHAnsi" w:hAnsiTheme="minorHAnsi" w:cstheme="minorBidi"/>
          <w:sz w:val="22"/>
          <w:szCs w:val="22"/>
          <w:lang w:eastAsia="en-US"/>
        </w:rPr>
      </w:pPr>
      <w:r w:rsidRPr="004B3BAD">
        <w:t>Implementation of the live sheep exports by sea phase out</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210E46" w:rsidRPr="00210E46" w14:paraId="1891B72F" w14:textId="77777777" w:rsidTr="00210E46">
        <w:trPr>
          <w:trHeight w:hRule="exact" w:val="225"/>
        </w:trPr>
        <w:tc>
          <w:tcPr>
            <w:tcW w:w="530" w:type="pct"/>
            <w:tcBorders>
              <w:top w:val="single" w:sz="4" w:space="0" w:color="293F5B"/>
              <w:left w:val="nil"/>
              <w:bottom w:val="nil"/>
              <w:right w:val="nil"/>
            </w:tcBorders>
            <w:shd w:val="clear" w:color="000000" w:fill="FFFFFF"/>
            <w:noWrap/>
            <w:vAlign w:val="bottom"/>
            <w:hideMark/>
          </w:tcPr>
          <w:p w14:paraId="797F80CB" w14:textId="695C4CCD" w:rsidR="00210E46" w:rsidRPr="00210E46" w:rsidRDefault="00210E46" w:rsidP="00210E46">
            <w:pPr>
              <w:spacing w:before="0" w:after="0" w:line="240" w:lineRule="auto"/>
              <w:rPr>
                <w:rFonts w:ascii="Arial" w:hAnsi="Arial" w:cs="Arial"/>
                <w:color w:val="000000"/>
                <w:sz w:val="16"/>
                <w:szCs w:val="16"/>
              </w:rPr>
            </w:pPr>
            <w:r w:rsidRPr="00210E46">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2B7CD925" w14:textId="77777777" w:rsidR="00210E46" w:rsidRPr="00210E46" w:rsidRDefault="00210E46" w:rsidP="00210E46">
            <w:pPr>
              <w:spacing w:before="0" w:after="0" w:line="240" w:lineRule="auto"/>
              <w:jc w:val="right"/>
              <w:rPr>
                <w:rFonts w:ascii="Arial" w:hAnsi="Arial" w:cs="Arial"/>
                <w:color w:val="000000"/>
                <w:sz w:val="16"/>
                <w:szCs w:val="16"/>
              </w:rPr>
            </w:pPr>
            <w:r w:rsidRPr="00210E46">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6FA31B68" w14:textId="77777777" w:rsidR="00210E46" w:rsidRPr="00210E46" w:rsidRDefault="00210E46" w:rsidP="00210E46">
            <w:pPr>
              <w:spacing w:before="0" w:after="0" w:line="240" w:lineRule="auto"/>
              <w:jc w:val="right"/>
              <w:rPr>
                <w:rFonts w:ascii="Arial" w:hAnsi="Arial" w:cs="Arial"/>
                <w:color w:val="000000"/>
                <w:sz w:val="16"/>
                <w:szCs w:val="16"/>
              </w:rPr>
            </w:pPr>
            <w:r w:rsidRPr="00210E46">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5F5F631C" w14:textId="77777777" w:rsidR="00210E46" w:rsidRPr="00210E46" w:rsidRDefault="00210E46" w:rsidP="00210E46">
            <w:pPr>
              <w:spacing w:before="0" w:after="0" w:line="240" w:lineRule="auto"/>
              <w:jc w:val="right"/>
              <w:rPr>
                <w:rFonts w:ascii="Arial" w:hAnsi="Arial" w:cs="Arial"/>
                <w:color w:val="000000"/>
                <w:sz w:val="16"/>
                <w:szCs w:val="16"/>
              </w:rPr>
            </w:pPr>
            <w:r w:rsidRPr="00210E46">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696A0C99" w14:textId="77777777" w:rsidR="00210E46" w:rsidRPr="00210E46" w:rsidRDefault="00210E46" w:rsidP="00210E46">
            <w:pPr>
              <w:spacing w:before="0" w:after="0" w:line="240" w:lineRule="auto"/>
              <w:jc w:val="right"/>
              <w:rPr>
                <w:rFonts w:ascii="Arial" w:hAnsi="Arial" w:cs="Arial"/>
                <w:color w:val="000000"/>
                <w:sz w:val="16"/>
                <w:szCs w:val="16"/>
              </w:rPr>
            </w:pPr>
            <w:r w:rsidRPr="00210E46">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24724B36" w14:textId="77777777" w:rsidR="00210E46" w:rsidRPr="00210E46" w:rsidRDefault="00210E46" w:rsidP="00210E46">
            <w:pPr>
              <w:spacing w:before="0" w:after="0" w:line="240" w:lineRule="auto"/>
              <w:jc w:val="right"/>
              <w:rPr>
                <w:rFonts w:ascii="Arial" w:hAnsi="Arial" w:cs="Arial"/>
                <w:color w:val="000000"/>
                <w:sz w:val="16"/>
                <w:szCs w:val="16"/>
              </w:rPr>
            </w:pPr>
            <w:r w:rsidRPr="00210E46">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4FBC133C" w14:textId="77777777" w:rsidR="00210E46" w:rsidRPr="00210E46" w:rsidRDefault="00210E46" w:rsidP="00210E46">
            <w:pPr>
              <w:spacing w:before="0" w:after="0" w:line="240" w:lineRule="auto"/>
              <w:jc w:val="right"/>
              <w:rPr>
                <w:rFonts w:ascii="Arial" w:hAnsi="Arial" w:cs="Arial"/>
                <w:color w:val="000000"/>
                <w:sz w:val="16"/>
                <w:szCs w:val="16"/>
              </w:rPr>
            </w:pPr>
            <w:r w:rsidRPr="00210E46">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7D3ABC9C" w14:textId="77777777" w:rsidR="00210E46" w:rsidRPr="00210E46" w:rsidRDefault="00210E46" w:rsidP="00210E46">
            <w:pPr>
              <w:spacing w:before="0" w:after="0" w:line="240" w:lineRule="auto"/>
              <w:jc w:val="right"/>
              <w:rPr>
                <w:rFonts w:ascii="Arial" w:hAnsi="Arial" w:cs="Arial"/>
                <w:color w:val="000000"/>
                <w:sz w:val="16"/>
                <w:szCs w:val="16"/>
              </w:rPr>
            </w:pPr>
            <w:r w:rsidRPr="00210E46">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5162A861" w14:textId="77777777" w:rsidR="00210E46" w:rsidRPr="00210E46" w:rsidRDefault="00210E46" w:rsidP="00210E46">
            <w:pPr>
              <w:spacing w:before="0" w:after="0" w:line="240" w:lineRule="auto"/>
              <w:jc w:val="right"/>
              <w:rPr>
                <w:rFonts w:ascii="Arial" w:hAnsi="Arial" w:cs="Arial"/>
                <w:color w:val="000000"/>
                <w:sz w:val="16"/>
                <w:szCs w:val="16"/>
              </w:rPr>
            </w:pPr>
            <w:r w:rsidRPr="00210E46">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50E266E1" w14:textId="77777777" w:rsidR="00210E46" w:rsidRPr="00210E46" w:rsidRDefault="00210E46" w:rsidP="00210E46">
            <w:pPr>
              <w:spacing w:before="0" w:after="0" w:line="240" w:lineRule="auto"/>
              <w:jc w:val="right"/>
              <w:rPr>
                <w:rFonts w:ascii="Arial" w:hAnsi="Arial" w:cs="Arial"/>
                <w:color w:val="000000"/>
                <w:sz w:val="16"/>
                <w:szCs w:val="16"/>
              </w:rPr>
            </w:pPr>
            <w:r w:rsidRPr="00210E46">
              <w:rPr>
                <w:rFonts w:ascii="Arial" w:hAnsi="Arial" w:cs="Arial"/>
                <w:color w:val="000000"/>
                <w:sz w:val="16"/>
                <w:szCs w:val="16"/>
              </w:rPr>
              <w:t>Total</w:t>
            </w:r>
          </w:p>
        </w:tc>
      </w:tr>
      <w:tr w:rsidR="00210E46" w:rsidRPr="00210E46" w14:paraId="72EF6EAE" w14:textId="77777777" w:rsidTr="00210E46">
        <w:trPr>
          <w:trHeight w:hRule="exact" w:val="225"/>
        </w:trPr>
        <w:tc>
          <w:tcPr>
            <w:tcW w:w="530" w:type="pct"/>
            <w:tcBorders>
              <w:top w:val="nil"/>
              <w:left w:val="nil"/>
              <w:bottom w:val="nil"/>
              <w:right w:val="nil"/>
            </w:tcBorders>
            <w:shd w:val="clear" w:color="000000" w:fill="FFFFFF"/>
            <w:noWrap/>
            <w:vAlign w:val="bottom"/>
            <w:hideMark/>
          </w:tcPr>
          <w:p w14:paraId="292D39B4" w14:textId="3A02E970" w:rsidR="00210E46" w:rsidRPr="00210E46" w:rsidRDefault="00210E46" w:rsidP="00210E46">
            <w:pPr>
              <w:spacing w:before="0" w:after="0" w:line="240" w:lineRule="auto"/>
              <w:rPr>
                <w:rFonts w:ascii="Arial" w:hAnsi="Arial" w:cs="Arial"/>
                <w:color w:val="000000"/>
                <w:sz w:val="16"/>
                <w:szCs w:val="16"/>
              </w:rPr>
            </w:pPr>
            <w:r w:rsidRPr="00210E46">
              <w:rPr>
                <w:rFonts w:ascii="Arial" w:hAnsi="Arial" w:cs="Arial"/>
                <w:color w:val="000000"/>
                <w:sz w:val="16"/>
                <w:szCs w:val="16"/>
              </w:rPr>
              <w:t>2024</w:t>
            </w:r>
            <w:r w:rsidR="0010007F">
              <w:rPr>
                <w:rFonts w:ascii="Arial" w:hAnsi="Arial" w:cs="Arial"/>
                <w:color w:val="000000"/>
                <w:sz w:val="16"/>
                <w:szCs w:val="16"/>
              </w:rPr>
              <w:noBreakHyphen/>
            </w:r>
            <w:r w:rsidRPr="00210E46">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470B67A3" w14:textId="1CC2535E"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1B93A95D" w14:textId="66050348"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AD523C3" w14:textId="695BBB98"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DC9B48D" w14:textId="77777777" w:rsidR="00210E46" w:rsidRPr="00210E46" w:rsidRDefault="00210E46" w:rsidP="00210E46">
            <w:pPr>
              <w:spacing w:before="0" w:after="0" w:line="240" w:lineRule="auto"/>
              <w:jc w:val="right"/>
              <w:rPr>
                <w:rFonts w:ascii="Arial" w:hAnsi="Arial" w:cs="Arial"/>
                <w:color w:val="000000"/>
                <w:sz w:val="16"/>
                <w:szCs w:val="16"/>
              </w:rPr>
            </w:pPr>
            <w:r w:rsidRPr="00210E46">
              <w:rPr>
                <w:rFonts w:ascii="Arial" w:hAnsi="Arial" w:cs="Arial"/>
                <w:color w:val="000000"/>
                <w:sz w:val="16"/>
                <w:szCs w:val="16"/>
              </w:rPr>
              <w:t>1.0</w:t>
            </w:r>
          </w:p>
        </w:tc>
        <w:tc>
          <w:tcPr>
            <w:tcW w:w="491" w:type="pct"/>
            <w:tcBorders>
              <w:top w:val="single" w:sz="4" w:space="0" w:color="293F5B"/>
              <w:left w:val="nil"/>
              <w:bottom w:val="nil"/>
              <w:right w:val="nil"/>
            </w:tcBorders>
            <w:shd w:val="clear" w:color="000000" w:fill="FFFFFF"/>
            <w:noWrap/>
            <w:vAlign w:val="bottom"/>
            <w:hideMark/>
          </w:tcPr>
          <w:p w14:paraId="2E204E5B" w14:textId="7F389945"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86AB753" w14:textId="395CF137"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107C2D2" w14:textId="3D9E9C47"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1C9B9B2" w14:textId="08DE2CB5"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72E5BF79" w14:textId="77777777" w:rsidR="00210E46" w:rsidRPr="00210E46" w:rsidRDefault="00210E46" w:rsidP="00210E46">
            <w:pPr>
              <w:spacing w:before="0" w:after="0" w:line="240" w:lineRule="auto"/>
              <w:jc w:val="right"/>
              <w:rPr>
                <w:rFonts w:ascii="Arial" w:hAnsi="Arial" w:cs="Arial"/>
                <w:color w:val="000000"/>
                <w:sz w:val="16"/>
                <w:szCs w:val="16"/>
              </w:rPr>
            </w:pPr>
            <w:r w:rsidRPr="00210E46">
              <w:rPr>
                <w:rFonts w:ascii="Arial" w:hAnsi="Arial" w:cs="Arial"/>
                <w:color w:val="000000"/>
                <w:sz w:val="16"/>
                <w:szCs w:val="16"/>
              </w:rPr>
              <w:t>1.0</w:t>
            </w:r>
          </w:p>
        </w:tc>
      </w:tr>
      <w:tr w:rsidR="00210E46" w:rsidRPr="00210E46" w14:paraId="4CF477EF" w14:textId="77777777" w:rsidTr="00210E46">
        <w:trPr>
          <w:trHeight w:hRule="exact" w:val="225"/>
        </w:trPr>
        <w:tc>
          <w:tcPr>
            <w:tcW w:w="530" w:type="pct"/>
            <w:tcBorders>
              <w:top w:val="nil"/>
              <w:left w:val="nil"/>
              <w:bottom w:val="nil"/>
              <w:right w:val="nil"/>
            </w:tcBorders>
            <w:shd w:val="clear" w:color="000000" w:fill="E6F2FF"/>
            <w:noWrap/>
            <w:vAlign w:val="bottom"/>
            <w:hideMark/>
          </w:tcPr>
          <w:p w14:paraId="6675EE70" w14:textId="4E65D838" w:rsidR="00210E46" w:rsidRPr="00210E46" w:rsidRDefault="00210E46" w:rsidP="00210E46">
            <w:pPr>
              <w:spacing w:before="0" w:after="0" w:line="240" w:lineRule="auto"/>
              <w:rPr>
                <w:rFonts w:ascii="Arial" w:hAnsi="Arial" w:cs="Arial"/>
                <w:color w:val="000000"/>
                <w:sz w:val="16"/>
                <w:szCs w:val="16"/>
              </w:rPr>
            </w:pPr>
            <w:r w:rsidRPr="00210E46">
              <w:rPr>
                <w:rFonts w:ascii="Arial" w:hAnsi="Arial" w:cs="Arial"/>
                <w:color w:val="000000"/>
                <w:sz w:val="16"/>
                <w:szCs w:val="16"/>
              </w:rPr>
              <w:t>2025</w:t>
            </w:r>
            <w:r w:rsidR="0010007F">
              <w:rPr>
                <w:rFonts w:ascii="Arial" w:hAnsi="Arial" w:cs="Arial"/>
                <w:color w:val="000000"/>
                <w:sz w:val="16"/>
                <w:szCs w:val="16"/>
              </w:rPr>
              <w:noBreakHyphen/>
            </w:r>
            <w:r w:rsidRPr="00210E46">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554927D0" w14:textId="3424CC96"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2892A54" w14:textId="02C97415"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329DB91" w14:textId="0576F817"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7D917AD" w14:textId="77777777" w:rsidR="00210E46" w:rsidRPr="00210E46" w:rsidRDefault="00210E46" w:rsidP="00210E46">
            <w:pPr>
              <w:spacing w:before="0" w:after="0" w:line="240" w:lineRule="auto"/>
              <w:jc w:val="right"/>
              <w:rPr>
                <w:rFonts w:ascii="Arial" w:hAnsi="Arial" w:cs="Arial"/>
                <w:color w:val="000000"/>
                <w:sz w:val="16"/>
                <w:szCs w:val="16"/>
              </w:rPr>
            </w:pPr>
            <w:r w:rsidRPr="00210E46">
              <w:rPr>
                <w:rFonts w:ascii="Arial" w:hAnsi="Arial" w:cs="Arial"/>
                <w:color w:val="000000"/>
                <w:sz w:val="16"/>
                <w:szCs w:val="16"/>
              </w:rPr>
              <w:t>16.3</w:t>
            </w:r>
          </w:p>
        </w:tc>
        <w:tc>
          <w:tcPr>
            <w:tcW w:w="491" w:type="pct"/>
            <w:tcBorders>
              <w:top w:val="nil"/>
              <w:left w:val="nil"/>
              <w:bottom w:val="nil"/>
              <w:right w:val="nil"/>
            </w:tcBorders>
            <w:shd w:val="clear" w:color="000000" w:fill="E6F2FF"/>
            <w:noWrap/>
            <w:vAlign w:val="bottom"/>
            <w:hideMark/>
          </w:tcPr>
          <w:p w14:paraId="6E6E250E" w14:textId="40182F26"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29088CB" w14:textId="7AD59664"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DDC8D37" w14:textId="6EF763D3"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1225D09" w14:textId="23BD8C44"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3E57E4E2" w14:textId="77777777" w:rsidR="00210E46" w:rsidRPr="00210E46" w:rsidRDefault="00210E46" w:rsidP="00210E46">
            <w:pPr>
              <w:spacing w:before="0" w:after="0" w:line="240" w:lineRule="auto"/>
              <w:jc w:val="right"/>
              <w:rPr>
                <w:rFonts w:ascii="Arial" w:hAnsi="Arial" w:cs="Arial"/>
                <w:color w:val="000000"/>
                <w:sz w:val="16"/>
                <w:szCs w:val="16"/>
              </w:rPr>
            </w:pPr>
            <w:r w:rsidRPr="00210E46">
              <w:rPr>
                <w:rFonts w:ascii="Arial" w:hAnsi="Arial" w:cs="Arial"/>
                <w:color w:val="000000"/>
                <w:sz w:val="16"/>
                <w:szCs w:val="16"/>
              </w:rPr>
              <w:t>16.3</w:t>
            </w:r>
          </w:p>
        </w:tc>
      </w:tr>
      <w:tr w:rsidR="00210E46" w:rsidRPr="00210E46" w14:paraId="43F96ABF" w14:textId="77777777" w:rsidTr="00210E46">
        <w:trPr>
          <w:trHeight w:hRule="exact" w:val="225"/>
        </w:trPr>
        <w:tc>
          <w:tcPr>
            <w:tcW w:w="530" w:type="pct"/>
            <w:tcBorders>
              <w:top w:val="nil"/>
              <w:left w:val="nil"/>
              <w:bottom w:val="nil"/>
              <w:right w:val="nil"/>
            </w:tcBorders>
            <w:shd w:val="clear" w:color="000000" w:fill="FFFFFF"/>
            <w:noWrap/>
            <w:vAlign w:val="bottom"/>
            <w:hideMark/>
          </w:tcPr>
          <w:p w14:paraId="59A9F0C0" w14:textId="39BAD4DC" w:rsidR="00210E46" w:rsidRPr="00210E46" w:rsidRDefault="00210E46" w:rsidP="00210E46">
            <w:pPr>
              <w:spacing w:before="0" w:after="0" w:line="240" w:lineRule="auto"/>
              <w:rPr>
                <w:rFonts w:ascii="Arial" w:hAnsi="Arial" w:cs="Arial"/>
                <w:color w:val="000000"/>
                <w:sz w:val="16"/>
                <w:szCs w:val="16"/>
              </w:rPr>
            </w:pPr>
            <w:r w:rsidRPr="00210E46">
              <w:rPr>
                <w:rFonts w:ascii="Arial" w:hAnsi="Arial" w:cs="Arial"/>
                <w:color w:val="000000"/>
                <w:sz w:val="16"/>
                <w:szCs w:val="16"/>
              </w:rPr>
              <w:t>2026</w:t>
            </w:r>
            <w:r w:rsidR="0010007F">
              <w:rPr>
                <w:rFonts w:ascii="Arial" w:hAnsi="Arial" w:cs="Arial"/>
                <w:color w:val="000000"/>
                <w:sz w:val="16"/>
                <w:szCs w:val="16"/>
              </w:rPr>
              <w:noBreakHyphen/>
            </w:r>
            <w:r w:rsidRPr="00210E46">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6785E94A" w14:textId="4F84D2B0"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753992C" w14:textId="359390D1"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D27E5ED" w14:textId="79276475"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EACB718" w14:textId="77777777" w:rsidR="00210E46" w:rsidRPr="00210E46" w:rsidRDefault="00210E46" w:rsidP="00210E46">
            <w:pPr>
              <w:spacing w:before="0" w:after="0" w:line="240" w:lineRule="auto"/>
              <w:jc w:val="right"/>
              <w:rPr>
                <w:rFonts w:ascii="Arial" w:hAnsi="Arial" w:cs="Arial"/>
                <w:color w:val="000000"/>
                <w:sz w:val="16"/>
                <w:szCs w:val="16"/>
              </w:rPr>
            </w:pPr>
            <w:r w:rsidRPr="00210E46">
              <w:rPr>
                <w:rFonts w:ascii="Arial" w:hAnsi="Arial" w:cs="Arial"/>
                <w:color w:val="000000"/>
                <w:sz w:val="16"/>
                <w:szCs w:val="16"/>
              </w:rPr>
              <w:t>15.6</w:t>
            </w:r>
          </w:p>
        </w:tc>
        <w:tc>
          <w:tcPr>
            <w:tcW w:w="491" w:type="pct"/>
            <w:tcBorders>
              <w:top w:val="nil"/>
              <w:left w:val="nil"/>
              <w:bottom w:val="nil"/>
              <w:right w:val="nil"/>
            </w:tcBorders>
            <w:shd w:val="clear" w:color="000000" w:fill="FFFFFF"/>
            <w:noWrap/>
            <w:vAlign w:val="bottom"/>
            <w:hideMark/>
          </w:tcPr>
          <w:p w14:paraId="42F9199E" w14:textId="7745E818"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9588CA6" w14:textId="4FE5C9D8"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518BCBC" w14:textId="3D7D3750"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10D3883" w14:textId="07BFDBB9"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33DC69F" w14:textId="77777777" w:rsidR="00210E46" w:rsidRPr="00210E46" w:rsidRDefault="00210E46" w:rsidP="00210E46">
            <w:pPr>
              <w:spacing w:before="0" w:after="0" w:line="240" w:lineRule="auto"/>
              <w:jc w:val="right"/>
              <w:rPr>
                <w:rFonts w:ascii="Arial" w:hAnsi="Arial" w:cs="Arial"/>
                <w:color w:val="000000"/>
                <w:sz w:val="16"/>
                <w:szCs w:val="16"/>
              </w:rPr>
            </w:pPr>
            <w:r w:rsidRPr="00210E46">
              <w:rPr>
                <w:rFonts w:ascii="Arial" w:hAnsi="Arial" w:cs="Arial"/>
                <w:color w:val="000000"/>
                <w:sz w:val="16"/>
                <w:szCs w:val="16"/>
              </w:rPr>
              <w:t>15.6</w:t>
            </w:r>
          </w:p>
        </w:tc>
      </w:tr>
      <w:tr w:rsidR="00210E46" w:rsidRPr="00210E46" w14:paraId="482CC391" w14:textId="77777777" w:rsidTr="00210E46">
        <w:trPr>
          <w:trHeight w:hRule="exact" w:val="225"/>
        </w:trPr>
        <w:tc>
          <w:tcPr>
            <w:tcW w:w="530" w:type="pct"/>
            <w:tcBorders>
              <w:top w:val="nil"/>
              <w:left w:val="nil"/>
              <w:bottom w:val="nil"/>
              <w:right w:val="nil"/>
            </w:tcBorders>
            <w:shd w:val="clear" w:color="000000" w:fill="FFFFFF"/>
            <w:noWrap/>
            <w:vAlign w:val="bottom"/>
            <w:hideMark/>
          </w:tcPr>
          <w:p w14:paraId="528108F0" w14:textId="665CEBA5" w:rsidR="00210E46" w:rsidRPr="00210E46" w:rsidRDefault="00210E46" w:rsidP="00210E46">
            <w:pPr>
              <w:spacing w:before="0" w:after="0" w:line="240" w:lineRule="auto"/>
              <w:rPr>
                <w:rFonts w:ascii="Arial" w:hAnsi="Arial" w:cs="Arial"/>
                <w:color w:val="000000"/>
                <w:sz w:val="16"/>
                <w:szCs w:val="16"/>
              </w:rPr>
            </w:pPr>
            <w:r w:rsidRPr="00210E46">
              <w:rPr>
                <w:rFonts w:ascii="Arial" w:hAnsi="Arial" w:cs="Arial"/>
                <w:color w:val="000000"/>
                <w:sz w:val="16"/>
                <w:szCs w:val="16"/>
              </w:rPr>
              <w:t>2027</w:t>
            </w:r>
            <w:r w:rsidR="0010007F">
              <w:rPr>
                <w:rFonts w:ascii="Arial" w:hAnsi="Arial" w:cs="Arial"/>
                <w:color w:val="000000"/>
                <w:sz w:val="16"/>
                <w:szCs w:val="16"/>
              </w:rPr>
              <w:noBreakHyphen/>
            </w:r>
            <w:r w:rsidRPr="00210E46">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3B40BA13" w14:textId="15C915ED"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D2F5168" w14:textId="5E5AD7AC"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B52C8D6" w14:textId="5E10D2A0"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1EFB394" w14:textId="77777777" w:rsidR="00210E46" w:rsidRPr="00210E46" w:rsidRDefault="00210E46" w:rsidP="00210E46">
            <w:pPr>
              <w:spacing w:before="0" w:after="0" w:line="240" w:lineRule="auto"/>
              <w:jc w:val="right"/>
              <w:rPr>
                <w:rFonts w:ascii="Arial" w:hAnsi="Arial" w:cs="Arial"/>
                <w:color w:val="000000"/>
                <w:sz w:val="16"/>
                <w:szCs w:val="16"/>
              </w:rPr>
            </w:pPr>
            <w:r w:rsidRPr="00210E46">
              <w:rPr>
                <w:rFonts w:ascii="Arial" w:hAnsi="Arial" w:cs="Arial"/>
                <w:color w:val="000000"/>
                <w:sz w:val="16"/>
                <w:szCs w:val="16"/>
              </w:rPr>
              <w:t>10.5</w:t>
            </w:r>
          </w:p>
        </w:tc>
        <w:tc>
          <w:tcPr>
            <w:tcW w:w="491" w:type="pct"/>
            <w:tcBorders>
              <w:top w:val="nil"/>
              <w:left w:val="nil"/>
              <w:bottom w:val="nil"/>
              <w:right w:val="nil"/>
            </w:tcBorders>
            <w:shd w:val="clear" w:color="000000" w:fill="FFFFFF"/>
            <w:noWrap/>
            <w:vAlign w:val="bottom"/>
            <w:hideMark/>
          </w:tcPr>
          <w:p w14:paraId="33C8F594" w14:textId="466D289B"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820D2D" w14:textId="64BB8C09"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404C17" w14:textId="09F82B49"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CB3F8E7" w14:textId="10A14638"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F609B25" w14:textId="77777777" w:rsidR="00210E46" w:rsidRPr="00210E46" w:rsidRDefault="00210E46" w:rsidP="00210E46">
            <w:pPr>
              <w:spacing w:before="0" w:after="0" w:line="240" w:lineRule="auto"/>
              <w:jc w:val="right"/>
              <w:rPr>
                <w:rFonts w:ascii="Arial" w:hAnsi="Arial" w:cs="Arial"/>
                <w:color w:val="000000"/>
                <w:sz w:val="16"/>
                <w:szCs w:val="16"/>
              </w:rPr>
            </w:pPr>
            <w:r w:rsidRPr="00210E46">
              <w:rPr>
                <w:rFonts w:ascii="Arial" w:hAnsi="Arial" w:cs="Arial"/>
                <w:color w:val="000000"/>
                <w:sz w:val="16"/>
                <w:szCs w:val="16"/>
              </w:rPr>
              <w:t>10.5</w:t>
            </w:r>
          </w:p>
        </w:tc>
      </w:tr>
      <w:tr w:rsidR="00210E46" w:rsidRPr="00210E46" w14:paraId="244C1B04" w14:textId="77777777" w:rsidTr="00210E46">
        <w:trPr>
          <w:trHeight w:hRule="exact" w:val="225"/>
        </w:trPr>
        <w:tc>
          <w:tcPr>
            <w:tcW w:w="530" w:type="pct"/>
            <w:tcBorders>
              <w:top w:val="nil"/>
              <w:left w:val="nil"/>
              <w:bottom w:val="nil"/>
              <w:right w:val="nil"/>
            </w:tcBorders>
            <w:shd w:val="clear" w:color="000000" w:fill="FFFFFF"/>
            <w:noWrap/>
            <w:vAlign w:val="bottom"/>
            <w:hideMark/>
          </w:tcPr>
          <w:p w14:paraId="78576571" w14:textId="160F9CC0" w:rsidR="00210E46" w:rsidRPr="00210E46" w:rsidRDefault="00210E46" w:rsidP="00210E46">
            <w:pPr>
              <w:spacing w:before="0" w:after="0" w:line="240" w:lineRule="auto"/>
              <w:rPr>
                <w:rFonts w:ascii="Arial" w:hAnsi="Arial" w:cs="Arial"/>
                <w:color w:val="000000"/>
                <w:sz w:val="16"/>
                <w:szCs w:val="16"/>
              </w:rPr>
            </w:pPr>
            <w:r w:rsidRPr="00210E46">
              <w:rPr>
                <w:rFonts w:ascii="Arial" w:hAnsi="Arial" w:cs="Arial"/>
                <w:color w:val="000000"/>
                <w:sz w:val="16"/>
                <w:szCs w:val="16"/>
              </w:rPr>
              <w:t>2028</w:t>
            </w:r>
            <w:r w:rsidR="0010007F">
              <w:rPr>
                <w:rFonts w:ascii="Arial" w:hAnsi="Arial" w:cs="Arial"/>
                <w:color w:val="000000"/>
                <w:sz w:val="16"/>
                <w:szCs w:val="16"/>
              </w:rPr>
              <w:noBreakHyphen/>
            </w:r>
            <w:r w:rsidRPr="00210E46">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4BDBA31A" w14:textId="6FFD3362"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40CEA72" w14:textId="5FA93B4C"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E8AF4A0" w14:textId="7A54C6D2"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3D77676" w14:textId="77777777" w:rsidR="00210E46" w:rsidRPr="00210E46" w:rsidRDefault="00210E46" w:rsidP="00210E46">
            <w:pPr>
              <w:spacing w:before="0" w:after="0" w:line="240" w:lineRule="auto"/>
              <w:jc w:val="right"/>
              <w:rPr>
                <w:rFonts w:ascii="Arial" w:hAnsi="Arial" w:cs="Arial"/>
                <w:color w:val="000000"/>
                <w:sz w:val="16"/>
                <w:szCs w:val="16"/>
              </w:rPr>
            </w:pPr>
            <w:r w:rsidRPr="00210E46">
              <w:rPr>
                <w:rFonts w:ascii="Arial" w:hAnsi="Arial" w:cs="Arial"/>
                <w:color w:val="000000"/>
                <w:sz w:val="16"/>
                <w:szCs w:val="16"/>
              </w:rPr>
              <w:t>0.2</w:t>
            </w:r>
          </w:p>
        </w:tc>
        <w:tc>
          <w:tcPr>
            <w:tcW w:w="491" w:type="pct"/>
            <w:tcBorders>
              <w:top w:val="nil"/>
              <w:left w:val="nil"/>
              <w:bottom w:val="single" w:sz="4" w:space="0" w:color="293F5B"/>
              <w:right w:val="nil"/>
            </w:tcBorders>
            <w:shd w:val="clear" w:color="000000" w:fill="FFFFFF"/>
            <w:noWrap/>
            <w:vAlign w:val="bottom"/>
            <w:hideMark/>
          </w:tcPr>
          <w:p w14:paraId="2BE892FE" w14:textId="215C5BEE"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45BD326" w14:textId="6F3F73D4"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1C0071D" w14:textId="704B78F5"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EDDA0C0" w14:textId="1A6C5368" w:rsidR="00210E46" w:rsidRPr="00210E46" w:rsidRDefault="0010007F" w:rsidP="00210E4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776CCEF2" w14:textId="77777777" w:rsidR="00210E46" w:rsidRPr="00210E46" w:rsidRDefault="00210E46" w:rsidP="00210E46">
            <w:pPr>
              <w:spacing w:before="0" w:after="0" w:line="240" w:lineRule="auto"/>
              <w:jc w:val="right"/>
              <w:rPr>
                <w:rFonts w:ascii="Arial" w:hAnsi="Arial" w:cs="Arial"/>
                <w:color w:val="000000"/>
                <w:sz w:val="16"/>
                <w:szCs w:val="16"/>
              </w:rPr>
            </w:pPr>
            <w:r w:rsidRPr="00210E46">
              <w:rPr>
                <w:rFonts w:ascii="Arial" w:hAnsi="Arial" w:cs="Arial"/>
                <w:color w:val="000000"/>
                <w:sz w:val="16"/>
                <w:szCs w:val="16"/>
              </w:rPr>
              <w:t>0.2</w:t>
            </w:r>
          </w:p>
        </w:tc>
      </w:tr>
      <w:tr w:rsidR="00210E46" w:rsidRPr="00210E46" w14:paraId="413B1C80" w14:textId="77777777" w:rsidTr="00210E46">
        <w:trPr>
          <w:trHeight w:hRule="exact" w:val="225"/>
        </w:trPr>
        <w:tc>
          <w:tcPr>
            <w:tcW w:w="530" w:type="pct"/>
            <w:tcBorders>
              <w:top w:val="nil"/>
              <w:left w:val="nil"/>
              <w:bottom w:val="single" w:sz="4" w:space="0" w:color="293F5B"/>
              <w:right w:val="nil"/>
            </w:tcBorders>
            <w:shd w:val="clear" w:color="000000" w:fill="FFFFFF"/>
            <w:noWrap/>
            <w:vAlign w:val="bottom"/>
            <w:hideMark/>
          </w:tcPr>
          <w:p w14:paraId="16B54119" w14:textId="77777777" w:rsidR="00210E46" w:rsidRPr="00210E46" w:rsidRDefault="00210E46" w:rsidP="00210E46">
            <w:pPr>
              <w:spacing w:before="0" w:after="0" w:line="240" w:lineRule="auto"/>
              <w:rPr>
                <w:rFonts w:ascii="Arial" w:hAnsi="Arial" w:cs="Arial"/>
                <w:b/>
                <w:bCs/>
                <w:color w:val="000000"/>
                <w:sz w:val="16"/>
                <w:szCs w:val="16"/>
              </w:rPr>
            </w:pPr>
            <w:r w:rsidRPr="00210E46">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428F0AFD" w14:textId="48C86EC2" w:rsidR="00210E46" w:rsidRPr="00210E46" w:rsidRDefault="0010007F" w:rsidP="00210E4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4A55A84" w14:textId="4C4DE83C" w:rsidR="00210E46" w:rsidRPr="00210E46" w:rsidRDefault="0010007F" w:rsidP="00210E4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68E1BD2" w14:textId="63D324E1" w:rsidR="00210E46" w:rsidRPr="00210E46" w:rsidRDefault="0010007F" w:rsidP="00210E4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4CE2507" w14:textId="77777777" w:rsidR="00210E46" w:rsidRPr="00210E46" w:rsidRDefault="00210E46" w:rsidP="00210E46">
            <w:pPr>
              <w:spacing w:before="0" w:after="0" w:line="240" w:lineRule="auto"/>
              <w:jc w:val="right"/>
              <w:rPr>
                <w:rFonts w:ascii="Arial" w:hAnsi="Arial" w:cs="Arial"/>
                <w:b/>
                <w:bCs/>
                <w:color w:val="000000"/>
                <w:sz w:val="16"/>
                <w:szCs w:val="16"/>
              </w:rPr>
            </w:pPr>
            <w:r w:rsidRPr="00210E46">
              <w:rPr>
                <w:rFonts w:ascii="Arial" w:hAnsi="Arial" w:cs="Arial"/>
                <w:b/>
                <w:bCs/>
                <w:color w:val="000000"/>
                <w:sz w:val="16"/>
                <w:szCs w:val="16"/>
              </w:rPr>
              <w:t>43.5</w:t>
            </w:r>
          </w:p>
        </w:tc>
        <w:tc>
          <w:tcPr>
            <w:tcW w:w="491" w:type="pct"/>
            <w:tcBorders>
              <w:top w:val="nil"/>
              <w:left w:val="nil"/>
              <w:bottom w:val="single" w:sz="4" w:space="0" w:color="293F5B"/>
              <w:right w:val="nil"/>
            </w:tcBorders>
            <w:shd w:val="clear" w:color="000000" w:fill="FFFFFF"/>
            <w:noWrap/>
            <w:vAlign w:val="bottom"/>
            <w:hideMark/>
          </w:tcPr>
          <w:p w14:paraId="136F39F0" w14:textId="363AB8D6" w:rsidR="00210E46" w:rsidRPr="00210E46" w:rsidRDefault="0010007F" w:rsidP="00210E4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D0E6F1A" w14:textId="05D1AF34" w:rsidR="00210E46" w:rsidRPr="00210E46" w:rsidRDefault="0010007F" w:rsidP="00210E4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DC8F3CA" w14:textId="583B1FFA" w:rsidR="00210E46" w:rsidRPr="00210E46" w:rsidRDefault="0010007F" w:rsidP="00210E4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13D60D4" w14:textId="6F469B99" w:rsidR="00210E46" w:rsidRPr="00210E46" w:rsidRDefault="0010007F" w:rsidP="00210E4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6AB873B0" w14:textId="77777777" w:rsidR="00210E46" w:rsidRPr="00210E46" w:rsidRDefault="00210E46" w:rsidP="00210E46">
            <w:pPr>
              <w:spacing w:before="0" w:after="0" w:line="240" w:lineRule="auto"/>
              <w:jc w:val="right"/>
              <w:rPr>
                <w:rFonts w:ascii="Arial" w:hAnsi="Arial" w:cs="Arial"/>
                <w:b/>
                <w:bCs/>
                <w:color w:val="000000"/>
                <w:sz w:val="16"/>
                <w:szCs w:val="16"/>
              </w:rPr>
            </w:pPr>
            <w:r w:rsidRPr="00210E46">
              <w:rPr>
                <w:rFonts w:ascii="Arial" w:hAnsi="Arial" w:cs="Arial"/>
                <w:b/>
                <w:bCs/>
                <w:color w:val="000000"/>
                <w:sz w:val="16"/>
                <w:szCs w:val="16"/>
              </w:rPr>
              <w:t>43.5</w:t>
            </w:r>
          </w:p>
        </w:tc>
      </w:tr>
    </w:tbl>
    <w:p w14:paraId="118B650B" w14:textId="76860FA4" w:rsidR="00DE1DED" w:rsidRPr="004B3BAD" w:rsidRDefault="00DE1DED" w:rsidP="00DE1DED">
      <w:r w:rsidRPr="004B3BAD">
        <w:t>The Australian</w:t>
      </w:r>
      <w:r w:rsidR="00213C1F">
        <w:t xml:space="preserve"> </w:t>
      </w:r>
      <w:r w:rsidRPr="004B3BAD">
        <w:t>Government will provide $</w:t>
      </w:r>
      <w:r w:rsidR="00213C1F">
        <w:t>43.5</w:t>
      </w:r>
      <w:r w:rsidRPr="004B3BAD">
        <w:t xml:space="preserve"> million to </w:t>
      </w:r>
      <w:r w:rsidR="00213C1F">
        <w:t>expand onshore processing supply chain capacity</w:t>
      </w:r>
      <w:r w:rsidRPr="004B3BAD">
        <w:t xml:space="preserve"> and </w:t>
      </w:r>
      <w:r w:rsidR="00213C1F">
        <w:t>activities to foster community</w:t>
      </w:r>
      <w:r w:rsidRPr="004B3BAD">
        <w:t xml:space="preserve"> wellbeing </w:t>
      </w:r>
      <w:r w:rsidR="00213C1F">
        <w:t>and strengthen community resilience</w:t>
      </w:r>
      <w:r w:rsidRPr="004B3BAD">
        <w:t xml:space="preserve"> as part of the transition support package for the phase out of live sheep exports by</w:t>
      </w:r>
      <w:r w:rsidR="00213C1F">
        <w:t xml:space="preserve"> </w:t>
      </w:r>
      <w:r w:rsidRPr="004B3BAD">
        <w:t>sea.</w:t>
      </w:r>
    </w:p>
    <w:p w14:paraId="60A0CD21" w14:textId="69EAFA02" w:rsidR="00D46958" w:rsidRPr="00D46958" w:rsidRDefault="00DE1DED" w:rsidP="00672688">
      <w:pPr>
        <w:pStyle w:val="TableHeadingcontinued"/>
        <w:rPr>
          <w:rFonts w:eastAsiaTheme="minorHAnsi" w:cstheme="minorBidi"/>
          <w:sz w:val="22"/>
          <w:szCs w:val="22"/>
          <w:lang w:eastAsia="en-US"/>
        </w:rPr>
      </w:pPr>
      <w:r w:rsidRPr="004B3BAD">
        <w:t>Investing in Australia</w:t>
      </w:r>
      <w:r w:rsidR="0010007F">
        <w:t>’</w:t>
      </w:r>
      <w:r w:rsidRPr="004B3BAD">
        <w:t>s First Nations Culture and World</w:t>
      </w:r>
      <w:r w:rsidR="00A06171">
        <w:t xml:space="preserve"> Heritage</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D46958" w:rsidRPr="00D46958" w14:paraId="7434E2FB" w14:textId="77777777" w:rsidTr="23FD4214">
        <w:trPr>
          <w:trHeight w:hRule="exact" w:val="225"/>
        </w:trPr>
        <w:tc>
          <w:tcPr>
            <w:tcW w:w="530" w:type="pct"/>
            <w:tcBorders>
              <w:top w:val="single" w:sz="4" w:space="0" w:color="293F5B"/>
              <w:left w:val="nil"/>
              <w:bottom w:val="nil"/>
              <w:right w:val="nil"/>
            </w:tcBorders>
            <w:shd w:val="clear" w:color="auto" w:fill="FFFFFF" w:themeFill="background1"/>
            <w:noWrap/>
            <w:vAlign w:val="bottom"/>
            <w:hideMark/>
          </w:tcPr>
          <w:p w14:paraId="47537B13" w14:textId="33A51EF1" w:rsidR="00D46958" w:rsidRPr="00D46958" w:rsidRDefault="00D46958" w:rsidP="00D46958">
            <w:pPr>
              <w:spacing w:before="0" w:after="0" w:line="240" w:lineRule="auto"/>
              <w:rPr>
                <w:rFonts w:ascii="Arial" w:hAnsi="Arial" w:cs="Arial"/>
                <w:color w:val="000000"/>
                <w:sz w:val="16"/>
                <w:szCs w:val="16"/>
              </w:rPr>
            </w:pPr>
            <w:r w:rsidRPr="00D46958">
              <w:rPr>
                <w:rFonts w:ascii="Arial" w:hAnsi="Arial" w:cs="Arial"/>
                <w:color w:val="000000"/>
                <w:sz w:val="16"/>
                <w:szCs w:val="16"/>
              </w:rPr>
              <w:t>$million</w:t>
            </w:r>
          </w:p>
        </w:tc>
        <w:tc>
          <w:tcPr>
            <w:tcW w:w="491" w:type="pct"/>
            <w:tcBorders>
              <w:top w:val="single" w:sz="4" w:space="0" w:color="293F5B"/>
              <w:left w:val="nil"/>
              <w:bottom w:val="nil"/>
              <w:right w:val="nil"/>
            </w:tcBorders>
            <w:shd w:val="clear" w:color="auto" w:fill="FFFFFF" w:themeFill="background1"/>
            <w:noWrap/>
            <w:vAlign w:val="bottom"/>
            <w:hideMark/>
          </w:tcPr>
          <w:p w14:paraId="68A56C87" w14:textId="77777777" w:rsidR="00D46958" w:rsidRPr="00D46958" w:rsidRDefault="00D46958" w:rsidP="00D46958">
            <w:pPr>
              <w:spacing w:before="0" w:after="0" w:line="240" w:lineRule="auto"/>
              <w:jc w:val="right"/>
              <w:rPr>
                <w:rFonts w:ascii="Arial" w:hAnsi="Arial" w:cs="Arial"/>
                <w:color w:val="000000"/>
                <w:sz w:val="16"/>
                <w:szCs w:val="16"/>
              </w:rPr>
            </w:pPr>
            <w:r w:rsidRPr="00D46958">
              <w:rPr>
                <w:rFonts w:ascii="Arial" w:hAnsi="Arial" w:cs="Arial"/>
                <w:color w:val="000000"/>
                <w:sz w:val="16"/>
                <w:szCs w:val="16"/>
              </w:rPr>
              <w:t>NSW</w:t>
            </w:r>
          </w:p>
        </w:tc>
        <w:tc>
          <w:tcPr>
            <w:tcW w:w="491" w:type="pct"/>
            <w:tcBorders>
              <w:top w:val="single" w:sz="4" w:space="0" w:color="293F5B"/>
              <w:left w:val="nil"/>
              <w:bottom w:val="nil"/>
              <w:right w:val="nil"/>
            </w:tcBorders>
            <w:shd w:val="clear" w:color="auto" w:fill="FFFFFF" w:themeFill="background1"/>
            <w:noWrap/>
            <w:vAlign w:val="bottom"/>
            <w:hideMark/>
          </w:tcPr>
          <w:p w14:paraId="2D417513" w14:textId="77777777" w:rsidR="00D46958" w:rsidRPr="00D46958" w:rsidRDefault="00D46958" w:rsidP="00D46958">
            <w:pPr>
              <w:spacing w:before="0" w:after="0" w:line="240" w:lineRule="auto"/>
              <w:jc w:val="right"/>
              <w:rPr>
                <w:rFonts w:ascii="Arial" w:hAnsi="Arial" w:cs="Arial"/>
                <w:color w:val="000000"/>
                <w:sz w:val="16"/>
                <w:szCs w:val="16"/>
              </w:rPr>
            </w:pPr>
            <w:r w:rsidRPr="00D46958">
              <w:rPr>
                <w:rFonts w:ascii="Arial" w:hAnsi="Arial" w:cs="Arial"/>
                <w:color w:val="000000"/>
                <w:sz w:val="16"/>
                <w:szCs w:val="16"/>
              </w:rPr>
              <w:t>VIC</w:t>
            </w:r>
          </w:p>
        </w:tc>
        <w:tc>
          <w:tcPr>
            <w:tcW w:w="491" w:type="pct"/>
            <w:tcBorders>
              <w:top w:val="single" w:sz="4" w:space="0" w:color="293F5B"/>
              <w:left w:val="nil"/>
              <w:bottom w:val="nil"/>
              <w:right w:val="nil"/>
            </w:tcBorders>
            <w:shd w:val="clear" w:color="auto" w:fill="FFFFFF" w:themeFill="background1"/>
            <w:noWrap/>
            <w:vAlign w:val="bottom"/>
            <w:hideMark/>
          </w:tcPr>
          <w:p w14:paraId="4335214F" w14:textId="77777777" w:rsidR="00D46958" w:rsidRPr="00D46958" w:rsidRDefault="00D46958" w:rsidP="00D46958">
            <w:pPr>
              <w:spacing w:before="0" w:after="0" w:line="240" w:lineRule="auto"/>
              <w:jc w:val="right"/>
              <w:rPr>
                <w:rFonts w:ascii="Arial" w:hAnsi="Arial" w:cs="Arial"/>
                <w:color w:val="000000"/>
                <w:sz w:val="16"/>
                <w:szCs w:val="16"/>
              </w:rPr>
            </w:pPr>
            <w:r w:rsidRPr="00D46958">
              <w:rPr>
                <w:rFonts w:ascii="Arial" w:hAnsi="Arial" w:cs="Arial"/>
                <w:color w:val="000000"/>
                <w:sz w:val="16"/>
                <w:szCs w:val="16"/>
              </w:rPr>
              <w:t>QLD</w:t>
            </w:r>
          </w:p>
        </w:tc>
        <w:tc>
          <w:tcPr>
            <w:tcW w:w="491" w:type="pct"/>
            <w:tcBorders>
              <w:top w:val="single" w:sz="4" w:space="0" w:color="293F5B"/>
              <w:left w:val="nil"/>
              <w:bottom w:val="nil"/>
              <w:right w:val="nil"/>
            </w:tcBorders>
            <w:shd w:val="clear" w:color="auto" w:fill="FFFFFF" w:themeFill="background1"/>
            <w:noWrap/>
            <w:vAlign w:val="bottom"/>
            <w:hideMark/>
          </w:tcPr>
          <w:p w14:paraId="684BB182" w14:textId="77777777" w:rsidR="00D46958" w:rsidRPr="00D46958" w:rsidRDefault="00D46958" w:rsidP="00D46958">
            <w:pPr>
              <w:spacing w:before="0" w:after="0" w:line="240" w:lineRule="auto"/>
              <w:jc w:val="right"/>
              <w:rPr>
                <w:rFonts w:ascii="Arial" w:hAnsi="Arial" w:cs="Arial"/>
                <w:color w:val="000000"/>
                <w:sz w:val="16"/>
                <w:szCs w:val="16"/>
              </w:rPr>
            </w:pPr>
            <w:r w:rsidRPr="00D46958">
              <w:rPr>
                <w:rFonts w:ascii="Arial" w:hAnsi="Arial" w:cs="Arial"/>
                <w:color w:val="000000"/>
                <w:sz w:val="16"/>
                <w:szCs w:val="16"/>
              </w:rPr>
              <w:t>WA</w:t>
            </w:r>
          </w:p>
        </w:tc>
        <w:tc>
          <w:tcPr>
            <w:tcW w:w="491" w:type="pct"/>
            <w:tcBorders>
              <w:top w:val="single" w:sz="4" w:space="0" w:color="293F5B"/>
              <w:left w:val="nil"/>
              <w:bottom w:val="nil"/>
              <w:right w:val="nil"/>
            </w:tcBorders>
            <w:shd w:val="clear" w:color="auto" w:fill="FFFFFF" w:themeFill="background1"/>
            <w:noWrap/>
            <w:vAlign w:val="bottom"/>
            <w:hideMark/>
          </w:tcPr>
          <w:p w14:paraId="3AE5B1F3" w14:textId="77777777" w:rsidR="00D46958" w:rsidRPr="00D46958" w:rsidRDefault="00D46958" w:rsidP="00D46958">
            <w:pPr>
              <w:spacing w:before="0" w:after="0" w:line="240" w:lineRule="auto"/>
              <w:jc w:val="right"/>
              <w:rPr>
                <w:rFonts w:ascii="Arial" w:hAnsi="Arial" w:cs="Arial"/>
                <w:color w:val="000000"/>
                <w:sz w:val="16"/>
                <w:szCs w:val="16"/>
              </w:rPr>
            </w:pPr>
            <w:r w:rsidRPr="00D46958">
              <w:rPr>
                <w:rFonts w:ascii="Arial" w:hAnsi="Arial" w:cs="Arial"/>
                <w:color w:val="000000"/>
                <w:sz w:val="16"/>
                <w:szCs w:val="16"/>
              </w:rPr>
              <w:t>SA</w:t>
            </w:r>
          </w:p>
        </w:tc>
        <w:tc>
          <w:tcPr>
            <w:tcW w:w="491" w:type="pct"/>
            <w:tcBorders>
              <w:top w:val="single" w:sz="4" w:space="0" w:color="293F5B"/>
              <w:left w:val="nil"/>
              <w:bottom w:val="nil"/>
              <w:right w:val="nil"/>
            </w:tcBorders>
            <w:shd w:val="clear" w:color="auto" w:fill="FFFFFF" w:themeFill="background1"/>
            <w:noWrap/>
            <w:vAlign w:val="bottom"/>
            <w:hideMark/>
          </w:tcPr>
          <w:p w14:paraId="18E89C6F" w14:textId="77777777" w:rsidR="00D46958" w:rsidRPr="00D46958" w:rsidRDefault="00D46958" w:rsidP="00D46958">
            <w:pPr>
              <w:spacing w:before="0" w:after="0" w:line="240" w:lineRule="auto"/>
              <w:jc w:val="right"/>
              <w:rPr>
                <w:rFonts w:ascii="Arial" w:hAnsi="Arial" w:cs="Arial"/>
                <w:color w:val="000000"/>
                <w:sz w:val="16"/>
                <w:szCs w:val="16"/>
              </w:rPr>
            </w:pPr>
            <w:r w:rsidRPr="00D46958">
              <w:rPr>
                <w:rFonts w:ascii="Arial" w:hAnsi="Arial" w:cs="Arial"/>
                <w:color w:val="000000"/>
                <w:sz w:val="16"/>
                <w:szCs w:val="16"/>
              </w:rPr>
              <w:t>TAS</w:t>
            </w:r>
          </w:p>
        </w:tc>
        <w:tc>
          <w:tcPr>
            <w:tcW w:w="491" w:type="pct"/>
            <w:tcBorders>
              <w:top w:val="single" w:sz="4" w:space="0" w:color="293F5B"/>
              <w:left w:val="nil"/>
              <w:bottom w:val="nil"/>
              <w:right w:val="nil"/>
            </w:tcBorders>
            <w:shd w:val="clear" w:color="auto" w:fill="FFFFFF" w:themeFill="background1"/>
            <w:noWrap/>
            <w:vAlign w:val="bottom"/>
            <w:hideMark/>
          </w:tcPr>
          <w:p w14:paraId="2EC60A0B" w14:textId="77777777" w:rsidR="00D46958" w:rsidRPr="00D46958" w:rsidRDefault="00D46958" w:rsidP="00D46958">
            <w:pPr>
              <w:spacing w:before="0" w:after="0" w:line="240" w:lineRule="auto"/>
              <w:jc w:val="right"/>
              <w:rPr>
                <w:rFonts w:ascii="Arial" w:hAnsi="Arial" w:cs="Arial"/>
                <w:color w:val="000000"/>
                <w:sz w:val="16"/>
                <w:szCs w:val="16"/>
              </w:rPr>
            </w:pPr>
            <w:r w:rsidRPr="00D46958">
              <w:rPr>
                <w:rFonts w:ascii="Arial" w:hAnsi="Arial" w:cs="Arial"/>
                <w:color w:val="000000"/>
                <w:sz w:val="16"/>
                <w:szCs w:val="16"/>
              </w:rPr>
              <w:t>ACT</w:t>
            </w:r>
          </w:p>
        </w:tc>
        <w:tc>
          <w:tcPr>
            <w:tcW w:w="491" w:type="pct"/>
            <w:tcBorders>
              <w:top w:val="single" w:sz="4" w:space="0" w:color="293F5B"/>
              <w:left w:val="nil"/>
              <w:bottom w:val="nil"/>
              <w:right w:val="nil"/>
            </w:tcBorders>
            <w:shd w:val="clear" w:color="auto" w:fill="FFFFFF" w:themeFill="background1"/>
            <w:noWrap/>
            <w:vAlign w:val="bottom"/>
            <w:hideMark/>
          </w:tcPr>
          <w:p w14:paraId="7E7C18EA" w14:textId="77777777" w:rsidR="00D46958" w:rsidRPr="00D46958" w:rsidRDefault="00D46958" w:rsidP="00D46958">
            <w:pPr>
              <w:spacing w:before="0" w:after="0" w:line="240" w:lineRule="auto"/>
              <w:jc w:val="right"/>
              <w:rPr>
                <w:rFonts w:ascii="Arial" w:hAnsi="Arial" w:cs="Arial"/>
                <w:color w:val="000000"/>
                <w:sz w:val="16"/>
                <w:szCs w:val="16"/>
              </w:rPr>
            </w:pPr>
            <w:r w:rsidRPr="00D46958">
              <w:rPr>
                <w:rFonts w:ascii="Arial" w:hAnsi="Arial" w:cs="Arial"/>
                <w:color w:val="000000"/>
                <w:sz w:val="16"/>
                <w:szCs w:val="16"/>
              </w:rPr>
              <w:t>NT</w:t>
            </w:r>
          </w:p>
        </w:tc>
        <w:tc>
          <w:tcPr>
            <w:tcW w:w="544" w:type="pct"/>
            <w:tcBorders>
              <w:top w:val="single" w:sz="4" w:space="0" w:color="293F5B"/>
              <w:left w:val="nil"/>
              <w:bottom w:val="nil"/>
              <w:right w:val="nil"/>
            </w:tcBorders>
            <w:shd w:val="clear" w:color="auto" w:fill="FFFFFF" w:themeFill="background1"/>
            <w:noWrap/>
            <w:vAlign w:val="bottom"/>
            <w:hideMark/>
          </w:tcPr>
          <w:p w14:paraId="79D4CFCD" w14:textId="77777777" w:rsidR="00D46958" w:rsidRPr="00D46958" w:rsidRDefault="00D46958" w:rsidP="00D46958">
            <w:pPr>
              <w:spacing w:before="0" w:after="0" w:line="240" w:lineRule="auto"/>
              <w:jc w:val="right"/>
              <w:rPr>
                <w:rFonts w:ascii="Arial" w:hAnsi="Arial" w:cs="Arial"/>
                <w:color w:val="000000"/>
                <w:sz w:val="16"/>
                <w:szCs w:val="16"/>
              </w:rPr>
            </w:pPr>
            <w:r w:rsidRPr="00D46958">
              <w:rPr>
                <w:rFonts w:ascii="Arial" w:hAnsi="Arial" w:cs="Arial"/>
                <w:color w:val="000000"/>
                <w:sz w:val="16"/>
                <w:szCs w:val="16"/>
              </w:rPr>
              <w:t>Total</w:t>
            </w:r>
          </w:p>
        </w:tc>
      </w:tr>
      <w:tr w:rsidR="00D46958" w:rsidRPr="00D46958" w14:paraId="7049AF54" w14:textId="77777777" w:rsidTr="23FD4214">
        <w:trPr>
          <w:trHeight w:hRule="exact" w:val="225"/>
        </w:trPr>
        <w:tc>
          <w:tcPr>
            <w:tcW w:w="530" w:type="pct"/>
            <w:tcBorders>
              <w:top w:val="nil"/>
              <w:left w:val="nil"/>
              <w:bottom w:val="nil"/>
              <w:right w:val="nil"/>
            </w:tcBorders>
            <w:shd w:val="clear" w:color="auto" w:fill="FFFFFF" w:themeFill="background1"/>
            <w:noWrap/>
            <w:vAlign w:val="bottom"/>
            <w:hideMark/>
          </w:tcPr>
          <w:p w14:paraId="2BF4AC99" w14:textId="708119F9" w:rsidR="00D46958" w:rsidRPr="00D46958" w:rsidRDefault="00D46958" w:rsidP="00D46958">
            <w:pPr>
              <w:spacing w:before="0" w:after="0" w:line="240" w:lineRule="auto"/>
              <w:rPr>
                <w:rFonts w:ascii="Arial" w:hAnsi="Arial" w:cs="Arial"/>
                <w:color w:val="000000"/>
                <w:sz w:val="16"/>
                <w:szCs w:val="16"/>
              </w:rPr>
            </w:pPr>
            <w:r w:rsidRPr="00D46958">
              <w:rPr>
                <w:rFonts w:ascii="Arial" w:hAnsi="Arial" w:cs="Arial"/>
                <w:color w:val="000000"/>
                <w:sz w:val="16"/>
                <w:szCs w:val="16"/>
              </w:rPr>
              <w:t>2024</w:t>
            </w:r>
            <w:r w:rsidR="0010007F">
              <w:rPr>
                <w:rFonts w:ascii="Arial" w:hAnsi="Arial" w:cs="Arial"/>
                <w:color w:val="000000"/>
                <w:sz w:val="16"/>
                <w:szCs w:val="16"/>
              </w:rPr>
              <w:noBreakHyphen/>
            </w:r>
            <w:r w:rsidRPr="00D46958">
              <w:rPr>
                <w:rFonts w:ascii="Arial" w:hAnsi="Arial" w:cs="Arial"/>
                <w:color w:val="000000"/>
                <w:sz w:val="16"/>
                <w:szCs w:val="16"/>
              </w:rPr>
              <w:t>25</w:t>
            </w:r>
          </w:p>
        </w:tc>
        <w:tc>
          <w:tcPr>
            <w:tcW w:w="491" w:type="pct"/>
            <w:tcBorders>
              <w:top w:val="single" w:sz="4" w:space="0" w:color="293F5B"/>
              <w:left w:val="nil"/>
              <w:bottom w:val="nil"/>
              <w:right w:val="nil"/>
            </w:tcBorders>
            <w:shd w:val="clear" w:color="auto" w:fill="FFFFFF" w:themeFill="background1"/>
            <w:noWrap/>
            <w:vAlign w:val="bottom"/>
            <w:hideMark/>
          </w:tcPr>
          <w:p w14:paraId="648E3555" w14:textId="23CE5B66"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auto" w:fill="FFFFFF" w:themeFill="background1"/>
            <w:noWrap/>
            <w:vAlign w:val="bottom"/>
            <w:hideMark/>
          </w:tcPr>
          <w:p w14:paraId="3EA0F038" w14:textId="3E951EDD"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auto" w:fill="FFFFFF" w:themeFill="background1"/>
            <w:noWrap/>
            <w:vAlign w:val="bottom"/>
            <w:hideMark/>
          </w:tcPr>
          <w:p w14:paraId="3F2C753A" w14:textId="79CDD0B5"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auto" w:fill="FFFFFF" w:themeFill="background1"/>
            <w:noWrap/>
            <w:vAlign w:val="bottom"/>
            <w:hideMark/>
          </w:tcPr>
          <w:p w14:paraId="279A0697" w14:textId="67CCBA72"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auto" w:fill="FFFFFF" w:themeFill="background1"/>
            <w:noWrap/>
            <w:vAlign w:val="bottom"/>
            <w:hideMark/>
          </w:tcPr>
          <w:p w14:paraId="5AFBA47F" w14:textId="77777777" w:rsidR="00D46958" w:rsidRPr="00D46958" w:rsidRDefault="00D46958" w:rsidP="00D46958">
            <w:pPr>
              <w:spacing w:before="0" w:after="0" w:line="240" w:lineRule="auto"/>
              <w:jc w:val="right"/>
              <w:rPr>
                <w:rFonts w:ascii="Arial" w:hAnsi="Arial" w:cs="Arial"/>
                <w:color w:val="000000"/>
                <w:sz w:val="16"/>
                <w:szCs w:val="16"/>
              </w:rPr>
            </w:pPr>
            <w:r w:rsidRPr="00D46958">
              <w:rPr>
                <w:rFonts w:ascii="Arial" w:hAnsi="Arial" w:cs="Arial"/>
                <w:color w:val="000000"/>
                <w:sz w:val="16"/>
                <w:szCs w:val="16"/>
              </w:rPr>
              <w:t>0.1</w:t>
            </w:r>
          </w:p>
        </w:tc>
        <w:tc>
          <w:tcPr>
            <w:tcW w:w="491" w:type="pct"/>
            <w:tcBorders>
              <w:top w:val="single" w:sz="4" w:space="0" w:color="293F5B"/>
              <w:left w:val="nil"/>
              <w:bottom w:val="nil"/>
              <w:right w:val="nil"/>
            </w:tcBorders>
            <w:shd w:val="clear" w:color="auto" w:fill="FFFFFF" w:themeFill="background1"/>
            <w:noWrap/>
            <w:vAlign w:val="bottom"/>
            <w:hideMark/>
          </w:tcPr>
          <w:p w14:paraId="02E28D95" w14:textId="341989A5"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auto" w:fill="FFFFFF" w:themeFill="background1"/>
            <w:noWrap/>
            <w:vAlign w:val="bottom"/>
            <w:hideMark/>
          </w:tcPr>
          <w:p w14:paraId="485E40C1" w14:textId="52C25DCD"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auto" w:fill="FFFFFF" w:themeFill="background1"/>
            <w:noWrap/>
            <w:vAlign w:val="bottom"/>
            <w:hideMark/>
          </w:tcPr>
          <w:p w14:paraId="62E70BB9" w14:textId="059559AB"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auto" w:fill="FFFFFF" w:themeFill="background1"/>
            <w:noWrap/>
            <w:vAlign w:val="bottom"/>
            <w:hideMark/>
          </w:tcPr>
          <w:p w14:paraId="54B9A05B" w14:textId="77777777" w:rsidR="00D46958" w:rsidRPr="00D46958" w:rsidRDefault="00D46958" w:rsidP="00D46958">
            <w:pPr>
              <w:spacing w:before="0" w:after="0" w:line="240" w:lineRule="auto"/>
              <w:jc w:val="right"/>
              <w:rPr>
                <w:rFonts w:ascii="Arial" w:hAnsi="Arial" w:cs="Arial"/>
                <w:color w:val="000000"/>
                <w:sz w:val="16"/>
                <w:szCs w:val="16"/>
              </w:rPr>
            </w:pPr>
            <w:r w:rsidRPr="00D46958">
              <w:rPr>
                <w:rFonts w:ascii="Arial" w:hAnsi="Arial" w:cs="Arial"/>
                <w:color w:val="000000"/>
                <w:sz w:val="16"/>
                <w:szCs w:val="16"/>
              </w:rPr>
              <w:t>0.1</w:t>
            </w:r>
          </w:p>
        </w:tc>
      </w:tr>
      <w:tr w:rsidR="00D46958" w:rsidRPr="00D46958" w14:paraId="166E8DE2" w14:textId="77777777" w:rsidTr="23FD4214">
        <w:trPr>
          <w:trHeight w:hRule="exact" w:val="225"/>
        </w:trPr>
        <w:tc>
          <w:tcPr>
            <w:tcW w:w="530" w:type="pct"/>
            <w:tcBorders>
              <w:top w:val="nil"/>
              <w:left w:val="nil"/>
              <w:bottom w:val="nil"/>
              <w:right w:val="nil"/>
            </w:tcBorders>
            <w:shd w:val="clear" w:color="auto" w:fill="E6F2FF"/>
            <w:noWrap/>
            <w:vAlign w:val="bottom"/>
            <w:hideMark/>
          </w:tcPr>
          <w:p w14:paraId="55D81569" w14:textId="4D9DA094" w:rsidR="00D46958" w:rsidRPr="00D46958" w:rsidRDefault="00D46958" w:rsidP="00D46958">
            <w:pPr>
              <w:spacing w:before="0" w:after="0" w:line="240" w:lineRule="auto"/>
              <w:rPr>
                <w:rFonts w:ascii="Arial" w:hAnsi="Arial" w:cs="Arial"/>
                <w:color w:val="000000"/>
                <w:sz w:val="16"/>
                <w:szCs w:val="16"/>
              </w:rPr>
            </w:pPr>
            <w:r w:rsidRPr="00D46958">
              <w:rPr>
                <w:rFonts w:ascii="Arial" w:hAnsi="Arial" w:cs="Arial"/>
                <w:color w:val="000000"/>
                <w:sz w:val="16"/>
                <w:szCs w:val="16"/>
              </w:rPr>
              <w:t>2025</w:t>
            </w:r>
            <w:r w:rsidR="0010007F">
              <w:rPr>
                <w:rFonts w:ascii="Arial" w:hAnsi="Arial" w:cs="Arial"/>
                <w:color w:val="000000"/>
                <w:sz w:val="16"/>
                <w:szCs w:val="16"/>
              </w:rPr>
              <w:noBreakHyphen/>
            </w:r>
            <w:r w:rsidRPr="00D46958">
              <w:rPr>
                <w:rFonts w:ascii="Arial" w:hAnsi="Arial" w:cs="Arial"/>
                <w:color w:val="000000"/>
                <w:sz w:val="16"/>
                <w:szCs w:val="16"/>
              </w:rPr>
              <w:t>26</w:t>
            </w:r>
          </w:p>
        </w:tc>
        <w:tc>
          <w:tcPr>
            <w:tcW w:w="491" w:type="pct"/>
            <w:tcBorders>
              <w:top w:val="nil"/>
              <w:left w:val="nil"/>
              <w:bottom w:val="nil"/>
              <w:right w:val="nil"/>
            </w:tcBorders>
            <w:shd w:val="clear" w:color="auto" w:fill="E6F2FF"/>
            <w:noWrap/>
            <w:vAlign w:val="bottom"/>
            <w:hideMark/>
          </w:tcPr>
          <w:p w14:paraId="5DBA4C90" w14:textId="33263518"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E6F2FF"/>
            <w:noWrap/>
            <w:vAlign w:val="bottom"/>
            <w:hideMark/>
          </w:tcPr>
          <w:p w14:paraId="4F180DF9" w14:textId="5BCF9FB3"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E6F2FF"/>
            <w:noWrap/>
            <w:vAlign w:val="bottom"/>
            <w:hideMark/>
          </w:tcPr>
          <w:p w14:paraId="68DCE53E" w14:textId="472E88E4"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E6F2FF"/>
            <w:noWrap/>
            <w:vAlign w:val="bottom"/>
            <w:hideMark/>
          </w:tcPr>
          <w:p w14:paraId="7D5368EA" w14:textId="77777777" w:rsidR="00D46958" w:rsidRPr="00D46958" w:rsidRDefault="00D46958" w:rsidP="00D46958">
            <w:pPr>
              <w:spacing w:before="0" w:after="0" w:line="240" w:lineRule="auto"/>
              <w:jc w:val="right"/>
              <w:rPr>
                <w:rFonts w:ascii="Arial" w:hAnsi="Arial" w:cs="Arial"/>
                <w:color w:val="000000"/>
                <w:sz w:val="16"/>
                <w:szCs w:val="16"/>
              </w:rPr>
            </w:pPr>
            <w:r w:rsidRPr="00D46958">
              <w:rPr>
                <w:rFonts w:ascii="Arial" w:hAnsi="Arial" w:cs="Arial"/>
                <w:color w:val="000000"/>
                <w:sz w:val="16"/>
                <w:szCs w:val="16"/>
              </w:rPr>
              <w:t>1.5</w:t>
            </w:r>
          </w:p>
        </w:tc>
        <w:tc>
          <w:tcPr>
            <w:tcW w:w="491" w:type="pct"/>
            <w:tcBorders>
              <w:top w:val="nil"/>
              <w:left w:val="nil"/>
              <w:bottom w:val="nil"/>
              <w:right w:val="nil"/>
            </w:tcBorders>
            <w:shd w:val="clear" w:color="auto" w:fill="E6F2FF"/>
            <w:noWrap/>
            <w:vAlign w:val="bottom"/>
            <w:hideMark/>
          </w:tcPr>
          <w:p w14:paraId="03ECE0B5" w14:textId="77777777" w:rsidR="00D46958" w:rsidRPr="00D46958" w:rsidRDefault="00D46958" w:rsidP="00D46958">
            <w:pPr>
              <w:spacing w:before="0" w:after="0" w:line="240" w:lineRule="auto"/>
              <w:jc w:val="right"/>
              <w:rPr>
                <w:rFonts w:ascii="Arial" w:hAnsi="Arial" w:cs="Arial"/>
                <w:color w:val="000000"/>
                <w:sz w:val="16"/>
                <w:szCs w:val="16"/>
              </w:rPr>
            </w:pPr>
            <w:r w:rsidRPr="00D46958">
              <w:rPr>
                <w:rFonts w:ascii="Arial" w:hAnsi="Arial" w:cs="Arial"/>
                <w:color w:val="000000"/>
                <w:sz w:val="16"/>
                <w:szCs w:val="16"/>
              </w:rPr>
              <w:t>0.1</w:t>
            </w:r>
          </w:p>
        </w:tc>
        <w:tc>
          <w:tcPr>
            <w:tcW w:w="491" w:type="pct"/>
            <w:tcBorders>
              <w:top w:val="nil"/>
              <w:left w:val="nil"/>
              <w:bottom w:val="nil"/>
              <w:right w:val="nil"/>
            </w:tcBorders>
            <w:shd w:val="clear" w:color="auto" w:fill="E6F2FF"/>
            <w:noWrap/>
            <w:vAlign w:val="bottom"/>
            <w:hideMark/>
          </w:tcPr>
          <w:p w14:paraId="3175316F" w14:textId="5F467E20"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E6F2FF"/>
            <w:noWrap/>
            <w:vAlign w:val="bottom"/>
            <w:hideMark/>
          </w:tcPr>
          <w:p w14:paraId="77F63335" w14:textId="2E616FA9"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E6F2FF"/>
            <w:noWrap/>
            <w:vAlign w:val="bottom"/>
            <w:hideMark/>
          </w:tcPr>
          <w:p w14:paraId="3B1767D3" w14:textId="6B057EA8"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auto" w:fill="E6F2FF"/>
            <w:noWrap/>
            <w:vAlign w:val="bottom"/>
            <w:hideMark/>
          </w:tcPr>
          <w:p w14:paraId="0BF6CEF7" w14:textId="77777777" w:rsidR="00D46958" w:rsidRPr="00D46958" w:rsidRDefault="00D46958" w:rsidP="00D46958">
            <w:pPr>
              <w:spacing w:before="0" w:after="0" w:line="240" w:lineRule="auto"/>
              <w:jc w:val="right"/>
              <w:rPr>
                <w:rFonts w:ascii="Arial" w:hAnsi="Arial" w:cs="Arial"/>
                <w:color w:val="000000"/>
                <w:sz w:val="16"/>
                <w:szCs w:val="16"/>
              </w:rPr>
            </w:pPr>
            <w:r w:rsidRPr="00D46958">
              <w:rPr>
                <w:rFonts w:ascii="Arial" w:hAnsi="Arial" w:cs="Arial"/>
                <w:color w:val="000000"/>
                <w:sz w:val="16"/>
                <w:szCs w:val="16"/>
              </w:rPr>
              <w:t>1.6</w:t>
            </w:r>
          </w:p>
        </w:tc>
      </w:tr>
      <w:tr w:rsidR="00D46958" w:rsidRPr="00D46958" w14:paraId="19C0F6DE" w14:textId="77777777" w:rsidTr="23FD4214">
        <w:trPr>
          <w:trHeight w:hRule="exact" w:val="225"/>
        </w:trPr>
        <w:tc>
          <w:tcPr>
            <w:tcW w:w="530" w:type="pct"/>
            <w:tcBorders>
              <w:top w:val="nil"/>
              <w:left w:val="nil"/>
              <w:bottom w:val="nil"/>
              <w:right w:val="nil"/>
            </w:tcBorders>
            <w:shd w:val="clear" w:color="auto" w:fill="FFFFFF" w:themeFill="background1"/>
            <w:noWrap/>
            <w:vAlign w:val="bottom"/>
            <w:hideMark/>
          </w:tcPr>
          <w:p w14:paraId="2A45DAC3" w14:textId="4CD8F22F" w:rsidR="00D46958" w:rsidRPr="00D46958" w:rsidRDefault="00D46958" w:rsidP="00D46958">
            <w:pPr>
              <w:spacing w:before="0" w:after="0" w:line="240" w:lineRule="auto"/>
              <w:rPr>
                <w:rFonts w:ascii="Arial" w:hAnsi="Arial" w:cs="Arial"/>
                <w:color w:val="000000"/>
                <w:sz w:val="16"/>
                <w:szCs w:val="16"/>
              </w:rPr>
            </w:pPr>
            <w:r w:rsidRPr="00D46958">
              <w:rPr>
                <w:rFonts w:ascii="Arial" w:hAnsi="Arial" w:cs="Arial"/>
                <w:color w:val="000000"/>
                <w:sz w:val="16"/>
                <w:szCs w:val="16"/>
              </w:rPr>
              <w:t>2026</w:t>
            </w:r>
            <w:r w:rsidR="0010007F">
              <w:rPr>
                <w:rFonts w:ascii="Arial" w:hAnsi="Arial" w:cs="Arial"/>
                <w:color w:val="000000"/>
                <w:sz w:val="16"/>
                <w:szCs w:val="16"/>
              </w:rPr>
              <w:noBreakHyphen/>
            </w:r>
            <w:r w:rsidRPr="00D46958">
              <w:rPr>
                <w:rFonts w:ascii="Arial" w:hAnsi="Arial" w:cs="Arial"/>
                <w:color w:val="000000"/>
                <w:sz w:val="16"/>
                <w:szCs w:val="16"/>
              </w:rPr>
              <w:t>27</w:t>
            </w:r>
          </w:p>
        </w:tc>
        <w:tc>
          <w:tcPr>
            <w:tcW w:w="491" w:type="pct"/>
            <w:tcBorders>
              <w:top w:val="nil"/>
              <w:left w:val="nil"/>
              <w:bottom w:val="nil"/>
              <w:right w:val="nil"/>
            </w:tcBorders>
            <w:shd w:val="clear" w:color="auto" w:fill="FFFFFF" w:themeFill="background1"/>
            <w:noWrap/>
            <w:vAlign w:val="bottom"/>
            <w:hideMark/>
          </w:tcPr>
          <w:p w14:paraId="54E64581" w14:textId="39CFD85B"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21053776" w14:textId="75ABE862"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602D7C49" w14:textId="5EFEE2D3"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4C05F53B" w14:textId="73508FCB"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1B9DA3D0" w14:textId="74A94219"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09A23211" w14:textId="1C59B3E4"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2E675EF0" w14:textId="38570094"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4EB1EFD5" w14:textId="7CBE03EE"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auto" w:fill="FFFFFF" w:themeFill="background1"/>
            <w:noWrap/>
            <w:vAlign w:val="bottom"/>
            <w:hideMark/>
          </w:tcPr>
          <w:p w14:paraId="1B4AA5A2" w14:textId="20A9BD52"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D46958" w:rsidRPr="00D46958" w14:paraId="6BE4FD81" w14:textId="77777777" w:rsidTr="23FD4214">
        <w:trPr>
          <w:trHeight w:hRule="exact" w:val="225"/>
        </w:trPr>
        <w:tc>
          <w:tcPr>
            <w:tcW w:w="530" w:type="pct"/>
            <w:tcBorders>
              <w:top w:val="nil"/>
              <w:left w:val="nil"/>
              <w:bottom w:val="nil"/>
              <w:right w:val="nil"/>
            </w:tcBorders>
            <w:shd w:val="clear" w:color="auto" w:fill="FFFFFF" w:themeFill="background1"/>
            <w:noWrap/>
            <w:vAlign w:val="bottom"/>
            <w:hideMark/>
          </w:tcPr>
          <w:p w14:paraId="1ACB7346" w14:textId="2AD0B002" w:rsidR="00D46958" w:rsidRPr="00D46958" w:rsidRDefault="00D46958" w:rsidP="00D46958">
            <w:pPr>
              <w:spacing w:before="0" w:after="0" w:line="240" w:lineRule="auto"/>
              <w:rPr>
                <w:rFonts w:ascii="Arial" w:hAnsi="Arial" w:cs="Arial"/>
                <w:color w:val="000000"/>
                <w:sz w:val="16"/>
                <w:szCs w:val="16"/>
              </w:rPr>
            </w:pPr>
            <w:r w:rsidRPr="00D46958">
              <w:rPr>
                <w:rFonts w:ascii="Arial" w:hAnsi="Arial" w:cs="Arial"/>
                <w:color w:val="000000"/>
                <w:sz w:val="16"/>
                <w:szCs w:val="16"/>
              </w:rPr>
              <w:t>2027</w:t>
            </w:r>
            <w:r w:rsidR="0010007F">
              <w:rPr>
                <w:rFonts w:ascii="Arial" w:hAnsi="Arial" w:cs="Arial"/>
                <w:color w:val="000000"/>
                <w:sz w:val="16"/>
                <w:szCs w:val="16"/>
              </w:rPr>
              <w:noBreakHyphen/>
            </w:r>
            <w:r w:rsidRPr="00D46958">
              <w:rPr>
                <w:rFonts w:ascii="Arial" w:hAnsi="Arial" w:cs="Arial"/>
                <w:color w:val="000000"/>
                <w:sz w:val="16"/>
                <w:szCs w:val="16"/>
              </w:rPr>
              <w:t>28</w:t>
            </w:r>
          </w:p>
        </w:tc>
        <w:tc>
          <w:tcPr>
            <w:tcW w:w="491" w:type="pct"/>
            <w:tcBorders>
              <w:top w:val="nil"/>
              <w:left w:val="nil"/>
              <w:bottom w:val="nil"/>
              <w:right w:val="nil"/>
            </w:tcBorders>
            <w:shd w:val="clear" w:color="auto" w:fill="FFFFFF" w:themeFill="background1"/>
            <w:noWrap/>
            <w:vAlign w:val="bottom"/>
            <w:hideMark/>
          </w:tcPr>
          <w:p w14:paraId="0A1208FE" w14:textId="22FCFF91"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70EFB377" w14:textId="5EE5120D"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36C4C91A" w14:textId="14F2554A"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3663C170" w14:textId="2FBEC62F"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2C00BB1B" w14:textId="44C5CBCC"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3316D759" w14:textId="732818F6"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0E503153" w14:textId="64529CFC"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3580F546" w14:textId="505D670F"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auto" w:fill="FFFFFF" w:themeFill="background1"/>
            <w:noWrap/>
            <w:vAlign w:val="bottom"/>
            <w:hideMark/>
          </w:tcPr>
          <w:p w14:paraId="2F4E5A25" w14:textId="2A47796D"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D46958" w:rsidRPr="00D46958" w14:paraId="2B81FCF9" w14:textId="77777777" w:rsidTr="23FD4214">
        <w:trPr>
          <w:trHeight w:hRule="exact" w:val="225"/>
        </w:trPr>
        <w:tc>
          <w:tcPr>
            <w:tcW w:w="530" w:type="pct"/>
            <w:tcBorders>
              <w:top w:val="nil"/>
              <w:left w:val="nil"/>
              <w:bottom w:val="nil"/>
              <w:right w:val="nil"/>
            </w:tcBorders>
            <w:shd w:val="clear" w:color="auto" w:fill="FFFFFF" w:themeFill="background1"/>
            <w:noWrap/>
            <w:vAlign w:val="bottom"/>
            <w:hideMark/>
          </w:tcPr>
          <w:p w14:paraId="4ADE2351" w14:textId="130A0F4F" w:rsidR="00D46958" w:rsidRPr="00D46958" w:rsidRDefault="00D46958" w:rsidP="00D46958">
            <w:pPr>
              <w:spacing w:before="0" w:after="0" w:line="240" w:lineRule="auto"/>
              <w:rPr>
                <w:rFonts w:ascii="Arial" w:hAnsi="Arial" w:cs="Arial"/>
                <w:color w:val="000000"/>
                <w:sz w:val="16"/>
                <w:szCs w:val="16"/>
              </w:rPr>
            </w:pPr>
            <w:r w:rsidRPr="00D46958">
              <w:rPr>
                <w:rFonts w:ascii="Arial" w:hAnsi="Arial" w:cs="Arial"/>
                <w:color w:val="000000"/>
                <w:sz w:val="16"/>
                <w:szCs w:val="16"/>
              </w:rPr>
              <w:t>2028</w:t>
            </w:r>
            <w:r w:rsidR="0010007F">
              <w:rPr>
                <w:rFonts w:ascii="Arial" w:hAnsi="Arial" w:cs="Arial"/>
                <w:color w:val="000000"/>
                <w:sz w:val="16"/>
                <w:szCs w:val="16"/>
              </w:rPr>
              <w:noBreakHyphen/>
            </w:r>
            <w:r w:rsidRPr="00D46958">
              <w:rPr>
                <w:rFonts w:ascii="Arial" w:hAnsi="Arial" w:cs="Arial"/>
                <w:color w:val="000000"/>
                <w:sz w:val="16"/>
                <w:szCs w:val="16"/>
              </w:rPr>
              <w:t>29</w:t>
            </w:r>
          </w:p>
        </w:tc>
        <w:tc>
          <w:tcPr>
            <w:tcW w:w="491" w:type="pct"/>
            <w:tcBorders>
              <w:top w:val="nil"/>
              <w:left w:val="nil"/>
              <w:bottom w:val="single" w:sz="4" w:space="0" w:color="293F5B"/>
              <w:right w:val="nil"/>
            </w:tcBorders>
            <w:shd w:val="clear" w:color="auto" w:fill="FFFFFF" w:themeFill="background1"/>
            <w:noWrap/>
            <w:vAlign w:val="bottom"/>
            <w:hideMark/>
          </w:tcPr>
          <w:p w14:paraId="46FDB22B" w14:textId="03FA12D5"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0DA8EA00" w14:textId="2BB133A5"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2425B554" w14:textId="4817189B"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55AA1B40" w14:textId="3917E014"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79E447E1" w14:textId="63FC3D13"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45A67694" w14:textId="5EBFEBA0"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1E1FDEB7" w14:textId="03BF3E48"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47AFC8E1" w14:textId="5AC50BDF"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auto" w:fill="FFFFFF" w:themeFill="background1"/>
            <w:noWrap/>
            <w:vAlign w:val="bottom"/>
            <w:hideMark/>
          </w:tcPr>
          <w:p w14:paraId="3DBA34A2" w14:textId="5465614C" w:rsidR="00D46958" w:rsidRPr="00D46958" w:rsidRDefault="0010007F" w:rsidP="00D4695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D46958" w:rsidRPr="00D46958" w14:paraId="3B401C41" w14:textId="77777777" w:rsidTr="23FD4214">
        <w:trPr>
          <w:trHeight w:hRule="exact" w:val="225"/>
        </w:trPr>
        <w:tc>
          <w:tcPr>
            <w:tcW w:w="530" w:type="pct"/>
            <w:tcBorders>
              <w:top w:val="nil"/>
              <w:left w:val="nil"/>
              <w:bottom w:val="single" w:sz="4" w:space="0" w:color="293F5B"/>
              <w:right w:val="nil"/>
            </w:tcBorders>
            <w:shd w:val="clear" w:color="auto" w:fill="FFFFFF" w:themeFill="background1"/>
            <w:noWrap/>
            <w:vAlign w:val="bottom"/>
            <w:hideMark/>
          </w:tcPr>
          <w:p w14:paraId="34D2B94B" w14:textId="77777777" w:rsidR="00D46958" w:rsidRPr="00D46958" w:rsidRDefault="00D46958" w:rsidP="00D46958">
            <w:pPr>
              <w:spacing w:before="0" w:after="0" w:line="240" w:lineRule="auto"/>
              <w:rPr>
                <w:rFonts w:ascii="Arial" w:hAnsi="Arial" w:cs="Arial"/>
                <w:b/>
                <w:bCs/>
                <w:color w:val="000000"/>
                <w:sz w:val="16"/>
                <w:szCs w:val="16"/>
              </w:rPr>
            </w:pPr>
            <w:r w:rsidRPr="00D46958">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auto" w:fill="FFFFFF" w:themeFill="background1"/>
            <w:noWrap/>
            <w:vAlign w:val="bottom"/>
            <w:hideMark/>
          </w:tcPr>
          <w:p w14:paraId="131B4E1C" w14:textId="5052810B" w:rsidR="00D46958" w:rsidRPr="00D46958" w:rsidRDefault="0010007F" w:rsidP="00D4695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1990562D" w14:textId="082D5412" w:rsidR="00D46958" w:rsidRPr="00D46958" w:rsidRDefault="0010007F" w:rsidP="00D4695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5146B332" w14:textId="4DFEFE8B" w:rsidR="00D46958" w:rsidRPr="00D46958" w:rsidRDefault="0010007F" w:rsidP="00D4695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20555D82" w14:textId="77777777" w:rsidR="00D46958" w:rsidRPr="00D46958" w:rsidRDefault="00D46958" w:rsidP="00D46958">
            <w:pPr>
              <w:spacing w:before="0" w:after="0" w:line="240" w:lineRule="auto"/>
              <w:jc w:val="right"/>
              <w:rPr>
                <w:rFonts w:ascii="Arial" w:hAnsi="Arial" w:cs="Arial"/>
                <w:b/>
                <w:bCs/>
                <w:color w:val="000000"/>
                <w:sz w:val="16"/>
                <w:szCs w:val="16"/>
              </w:rPr>
            </w:pPr>
            <w:r w:rsidRPr="00D46958">
              <w:rPr>
                <w:rFonts w:ascii="Arial" w:hAnsi="Arial" w:cs="Arial"/>
                <w:b/>
                <w:bCs/>
                <w:color w:val="000000"/>
                <w:sz w:val="16"/>
                <w:szCs w:val="16"/>
              </w:rPr>
              <w:t>1.5</w:t>
            </w:r>
          </w:p>
        </w:tc>
        <w:tc>
          <w:tcPr>
            <w:tcW w:w="491" w:type="pct"/>
            <w:tcBorders>
              <w:top w:val="nil"/>
              <w:left w:val="nil"/>
              <w:bottom w:val="single" w:sz="4" w:space="0" w:color="293F5B"/>
              <w:right w:val="nil"/>
            </w:tcBorders>
            <w:shd w:val="clear" w:color="auto" w:fill="FFFFFF" w:themeFill="background1"/>
            <w:noWrap/>
            <w:vAlign w:val="bottom"/>
            <w:hideMark/>
          </w:tcPr>
          <w:p w14:paraId="05F0FDA0" w14:textId="77777777" w:rsidR="00D46958" w:rsidRPr="00D46958" w:rsidRDefault="00D46958" w:rsidP="00D46958">
            <w:pPr>
              <w:spacing w:before="0" w:after="0" w:line="240" w:lineRule="auto"/>
              <w:jc w:val="right"/>
              <w:rPr>
                <w:rFonts w:ascii="Arial" w:hAnsi="Arial" w:cs="Arial"/>
                <w:b/>
                <w:bCs/>
                <w:color w:val="000000"/>
                <w:sz w:val="16"/>
                <w:szCs w:val="16"/>
              </w:rPr>
            </w:pPr>
            <w:r w:rsidRPr="00D46958">
              <w:rPr>
                <w:rFonts w:ascii="Arial" w:hAnsi="Arial" w:cs="Arial"/>
                <w:b/>
                <w:bCs/>
                <w:color w:val="000000"/>
                <w:sz w:val="16"/>
                <w:szCs w:val="16"/>
              </w:rPr>
              <w:t>0.3</w:t>
            </w:r>
          </w:p>
        </w:tc>
        <w:tc>
          <w:tcPr>
            <w:tcW w:w="491" w:type="pct"/>
            <w:tcBorders>
              <w:top w:val="nil"/>
              <w:left w:val="nil"/>
              <w:bottom w:val="single" w:sz="4" w:space="0" w:color="293F5B"/>
              <w:right w:val="nil"/>
            </w:tcBorders>
            <w:shd w:val="clear" w:color="auto" w:fill="FFFFFF" w:themeFill="background1"/>
            <w:noWrap/>
            <w:vAlign w:val="bottom"/>
            <w:hideMark/>
          </w:tcPr>
          <w:p w14:paraId="093E9BD9" w14:textId="4A7809B0" w:rsidR="00D46958" w:rsidRPr="00D46958" w:rsidRDefault="0010007F" w:rsidP="00D4695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41ED9A91" w14:textId="7A18940E" w:rsidR="00D46958" w:rsidRPr="00D46958" w:rsidRDefault="0010007F" w:rsidP="00D4695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534F7222" w14:textId="1BF4C53D" w:rsidR="00D46958" w:rsidRPr="00D46958" w:rsidRDefault="0010007F" w:rsidP="00D4695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auto" w:fill="FFFFFF" w:themeFill="background1"/>
            <w:noWrap/>
            <w:vAlign w:val="bottom"/>
            <w:hideMark/>
          </w:tcPr>
          <w:p w14:paraId="29DA6ACE" w14:textId="77777777" w:rsidR="00D46958" w:rsidRPr="00D46958" w:rsidRDefault="00D46958" w:rsidP="00D46958">
            <w:pPr>
              <w:spacing w:before="0" w:after="0" w:line="240" w:lineRule="auto"/>
              <w:jc w:val="right"/>
              <w:rPr>
                <w:rFonts w:ascii="Arial" w:hAnsi="Arial" w:cs="Arial"/>
                <w:b/>
                <w:bCs/>
                <w:color w:val="000000"/>
                <w:sz w:val="16"/>
                <w:szCs w:val="16"/>
              </w:rPr>
            </w:pPr>
            <w:r w:rsidRPr="00D46958">
              <w:rPr>
                <w:rFonts w:ascii="Arial" w:hAnsi="Arial" w:cs="Arial"/>
                <w:b/>
                <w:bCs/>
                <w:color w:val="000000"/>
                <w:sz w:val="16"/>
                <w:szCs w:val="16"/>
              </w:rPr>
              <w:t>1.8</w:t>
            </w:r>
          </w:p>
        </w:tc>
      </w:tr>
    </w:tbl>
    <w:p w14:paraId="25EB5B16" w14:textId="74227B8E" w:rsidR="00192AF4" w:rsidRDefault="00DE1DED" w:rsidP="00CA27A0">
      <w:pPr>
        <w:rPr>
          <w:rFonts w:ascii="Arial Bold" w:hAnsi="Arial Bold"/>
          <w:b/>
          <w:sz w:val="20"/>
        </w:rPr>
      </w:pPr>
      <w:r w:rsidRPr="004B3BAD">
        <w:t>The Australian</w:t>
      </w:r>
      <w:r w:rsidR="00B1495D">
        <w:t> </w:t>
      </w:r>
      <w:r w:rsidRPr="004B3BAD">
        <w:t>Government is providing funding to protect First</w:t>
      </w:r>
      <w:r w:rsidR="00B1495D">
        <w:t> </w:t>
      </w:r>
      <w:r w:rsidRPr="004B3BAD">
        <w:t>Nations heritage and improve engagement with First</w:t>
      </w:r>
      <w:r w:rsidR="00B1495D">
        <w:t> </w:t>
      </w:r>
      <w:r w:rsidRPr="004B3BAD">
        <w:t>Nations people to support their heritage. This funding aims to support the addition of First</w:t>
      </w:r>
      <w:r w:rsidR="00B1495D">
        <w:t> </w:t>
      </w:r>
      <w:r w:rsidRPr="004B3BAD">
        <w:t>Nations heritage values to World Heritage and National</w:t>
      </w:r>
      <w:r w:rsidR="00B1495D">
        <w:t> </w:t>
      </w:r>
      <w:r w:rsidRPr="004B3BAD">
        <w:t>Heritage listed areas, and progression of the World Heritage listing of Murujuga Cultural Landscape, the Flinders Ranges, Cape York Peninsula, the West</w:t>
      </w:r>
      <w:r w:rsidR="00B1495D">
        <w:t> </w:t>
      </w:r>
      <w:r w:rsidRPr="004B3BAD">
        <w:t>Kimberley, Parramatta Female Factory</w:t>
      </w:r>
      <w:r w:rsidR="00566D4C">
        <w:t>,</w:t>
      </w:r>
      <w:r w:rsidRPr="004B3BAD">
        <w:t xml:space="preserve"> and the Trades Halls transnational</w:t>
      </w:r>
      <w:r w:rsidR="00B1495D">
        <w:t> </w:t>
      </w:r>
      <w:r w:rsidRPr="004B3BAD">
        <w:t>listing.</w:t>
      </w:r>
      <w:r w:rsidR="00192AF4">
        <w:br w:type="page"/>
      </w:r>
    </w:p>
    <w:p w14:paraId="3BBA0DAD" w14:textId="19EEAAFD" w:rsidR="00A17488" w:rsidRDefault="00E10AA1" w:rsidP="00672688">
      <w:pPr>
        <w:pStyle w:val="TableHeadingcontinued"/>
        <w:rPr>
          <w:rFonts w:asciiTheme="minorHAnsi" w:eastAsiaTheme="minorHAnsi" w:hAnsiTheme="minorHAnsi" w:cstheme="minorBidi"/>
          <w:sz w:val="22"/>
          <w:szCs w:val="22"/>
          <w:lang w:eastAsia="en-US"/>
        </w:rPr>
      </w:pPr>
      <w:r>
        <w:lastRenderedPageBreak/>
        <w:t>Macquarie Wharf 6 (Port of Hobart)</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A17488" w:rsidRPr="00A17488" w14:paraId="31A7395F" w14:textId="77777777" w:rsidTr="00A17488">
        <w:trPr>
          <w:trHeight w:hRule="exact" w:val="225"/>
        </w:trPr>
        <w:tc>
          <w:tcPr>
            <w:tcW w:w="530" w:type="pct"/>
            <w:tcBorders>
              <w:top w:val="single" w:sz="4" w:space="0" w:color="293F5B"/>
              <w:left w:val="nil"/>
              <w:bottom w:val="nil"/>
              <w:right w:val="nil"/>
            </w:tcBorders>
            <w:shd w:val="clear" w:color="000000" w:fill="FFFFFF"/>
            <w:noWrap/>
            <w:vAlign w:val="bottom"/>
            <w:hideMark/>
          </w:tcPr>
          <w:p w14:paraId="46F4BCB2" w14:textId="372C5B5F" w:rsidR="00A17488" w:rsidRPr="00A17488" w:rsidRDefault="00A17488" w:rsidP="00A17488">
            <w:pPr>
              <w:spacing w:before="0" w:after="0" w:line="240" w:lineRule="auto"/>
              <w:rPr>
                <w:rFonts w:ascii="Arial" w:hAnsi="Arial" w:cs="Arial"/>
                <w:color w:val="000000"/>
                <w:sz w:val="16"/>
                <w:szCs w:val="16"/>
              </w:rPr>
            </w:pPr>
            <w:r w:rsidRPr="00A17488">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35F7D86C" w14:textId="77777777" w:rsidR="00A17488" w:rsidRPr="00A17488" w:rsidRDefault="00A17488" w:rsidP="00A17488">
            <w:pPr>
              <w:spacing w:before="0" w:after="0" w:line="240" w:lineRule="auto"/>
              <w:jc w:val="right"/>
              <w:rPr>
                <w:rFonts w:ascii="Arial" w:hAnsi="Arial" w:cs="Arial"/>
                <w:color w:val="000000"/>
                <w:sz w:val="16"/>
                <w:szCs w:val="16"/>
              </w:rPr>
            </w:pPr>
            <w:r w:rsidRPr="00A17488">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00368653" w14:textId="77777777" w:rsidR="00A17488" w:rsidRPr="00A17488" w:rsidRDefault="00A17488" w:rsidP="00A17488">
            <w:pPr>
              <w:spacing w:before="0" w:after="0" w:line="240" w:lineRule="auto"/>
              <w:jc w:val="right"/>
              <w:rPr>
                <w:rFonts w:ascii="Arial" w:hAnsi="Arial" w:cs="Arial"/>
                <w:color w:val="000000"/>
                <w:sz w:val="16"/>
                <w:szCs w:val="16"/>
              </w:rPr>
            </w:pPr>
            <w:r w:rsidRPr="00A17488">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46CBBE85" w14:textId="77777777" w:rsidR="00A17488" w:rsidRPr="00A17488" w:rsidRDefault="00A17488" w:rsidP="00A17488">
            <w:pPr>
              <w:spacing w:before="0" w:after="0" w:line="240" w:lineRule="auto"/>
              <w:jc w:val="right"/>
              <w:rPr>
                <w:rFonts w:ascii="Arial" w:hAnsi="Arial" w:cs="Arial"/>
                <w:color w:val="000000"/>
                <w:sz w:val="16"/>
                <w:szCs w:val="16"/>
              </w:rPr>
            </w:pPr>
            <w:r w:rsidRPr="00A17488">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1158E025" w14:textId="77777777" w:rsidR="00A17488" w:rsidRPr="00A17488" w:rsidRDefault="00A17488" w:rsidP="00A17488">
            <w:pPr>
              <w:spacing w:before="0" w:after="0" w:line="240" w:lineRule="auto"/>
              <w:jc w:val="right"/>
              <w:rPr>
                <w:rFonts w:ascii="Arial" w:hAnsi="Arial" w:cs="Arial"/>
                <w:color w:val="000000"/>
                <w:sz w:val="16"/>
                <w:szCs w:val="16"/>
              </w:rPr>
            </w:pPr>
            <w:r w:rsidRPr="00A17488">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199B958E" w14:textId="77777777" w:rsidR="00A17488" w:rsidRPr="00A17488" w:rsidRDefault="00A17488" w:rsidP="00A17488">
            <w:pPr>
              <w:spacing w:before="0" w:after="0" w:line="240" w:lineRule="auto"/>
              <w:jc w:val="right"/>
              <w:rPr>
                <w:rFonts w:ascii="Arial" w:hAnsi="Arial" w:cs="Arial"/>
                <w:color w:val="000000"/>
                <w:sz w:val="16"/>
                <w:szCs w:val="16"/>
              </w:rPr>
            </w:pPr>
            <w:r w:rsidRPr="00A17488">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00C51F36" w14:textId="77777777" w:rsidR="00A17488" w:rsidRPr="00A17488" w:rsidRDefault="00A17488" w:rsidP="00A17488">
            <w:pPr>
              <w:spacing w:before="0" w:after="0" w:line="240" w:lineRule="auto"/>
              <w:jc w:val="right"/>
              <w:rPr>
                <w:rFonts w:ascii="Arial" w:hAnsi="Arial" w:cs="Arial"/>
                <w:color w:val="000000"/>
                <w:sz w:val="16"/>
                <w:szCs w:val="16"/>
              </w:rPr>
            </w:pPr>
            <w:r w:rsidRPr="00A17488">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254B1E0E" w14:textId="77777777" w:rsidR="00A17488" w:rsidRPr="00A17488" w:rsidRDefault="00A17488" w:rsidP="00A17488">
            <w:pPr>
              <w:spacing w:before="0" w:after="0" w:line="240" w:lineRule="auto"/>
              <w:jc w:val="right"/>
              <w:rPr>
                <w:rFonts w:ascii="Arial" w:hAnsi="Arial" w:cs="Arial"/>
                <w:color w:val="000000"/>
                <w:sz w:val="16"/>
                <w:szCs w:val="16"/>
              </w:rPr>
            </w:pPr>
            <w:r w:rsidRPr="00A17488">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4DCCC4D8" w14:textId="77777777" w:rsidR="00A17488" w:rsidRPr="00A17488" w:rsidRDefault="00A17488" w:rsidP="00A17488">
            <w:pPr>
              <w:spacing w:before="0" w:after="0" w:line="240" w:lineRule="auto"/>
              <w:jc w:val="right"/>
              <w:rPr>
                <w:rFonts w:ascii="Arial" w:hAnsi="Arial" w:cs="Arial"/>
                <w:color w:val="000000"/>
                <w:sz w:val="16"/>
                <w:szCs w:val="16"/>
              </w:rPr>
            </w:pPr>
            <w:r w:rsidRPr="00A17488">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43A87BEE" w14:textId="77777777" w:rsidR="00A17488" w:rsidRPr="00A17488" w:rsidRDefault="00A17488" w:rsidP="00A17488">
            <w:pPr>
              <w:spacing w:before="0" w:after="0" w:line="240" w:lineRule="auto"/>
              <w:jc w:val="right"/>
              <w:rPr>
                <w:rFonts w:ascii="Arial" w:hAnsi="Arial" w:cs="Arial"/>
                <w:color w:val="000000"/>
                <w:sz w:val="16"/>
                <w:szCs w:val="16"/>
              </w:rPr>
            </w:pPr>
            <w:r w:rsidRPr="00A17488">
              <w:rPr>
                <w:rFonts w:ascii="Arial" w:hAnsi="Arial" w:cs="Arial"/>
                <w:color w:val="000000"/>
                <w:sz w:val="16"/>
                <w:szCs w:val="16"/>
              </w:rPr>
              <w:t>Total</w:t>
            </w:r>
          </w:p>
        </w:tc>
      </w:tr>
      <w:tr w:rsidR="00A17488" w:rsidRPr="00A17488" w14:paraId="59AD97B2" w14:textId="77777777" w:rsidTr="00A17488">
        <w:trPr>
          <w:trHeight w:hRule="exact" w:val="225"/>
        </w:trPr>
        <w:tc>
          <w:tcPr>
            <w:tcW w:w="530" w:type="pct"/>
            <w:tcBorders>
              <w:top w:val="nil"/>
              <w:left w:val="nil"/>
              <w:bottom w:val="nil"/>
              <w:right w:val="nil"/>
            </w:tcBorders>
            <w:shd w:val="clear" w:color="000000" w:fill="FFFFFF"/>
            <w:noWrap/>
            <w:vAlign w:val="bottom"/>
            <w:hideMark/>
          </w:tcPr>
          <w:p w14:paraId="7750B82B" w14:textId="183F7B39" w:rsidR="00A17488" w:rsidRPr="00A17488" w:rsidRDefault="00A17488" w:rsidP="00A17488">
            <w:pPr>
              <w:spacing w:before="0" w:after="0" w:line="240" w:lineRule="auto"/>
              <w:rPr>
                <w:rFonts w:ascii="Arial" w:hAnsi="Arial" w:cs="Arial"/>
                <w:color w:val="000000"/>
                <w:sz w:val="16"/>
                <w:szCs w:val="16"/>
              </w:rPr>
            </w:pPr>
            <w:r w:rsidRPr="00A17488">
              <w:rPr>
                <w:rFonts w:ascii="Arial" w:hAnsi="Arial" w:cs="Arial"/>
                <w:color w:val="000000"/>
                <w:sz w:val="16"/>
                <w:szCs w:val="16"/>
              </w:rPr>
              <w:t>2024</w:t>
            </w:r>
            <w:r w:rsidR="0010007F">
              <w:rPr>
                <w:rFonts w:ascii="Arial" w:hAnsi="Arial" w:cs="Arial"/>
                <w:color w:val="000000"/>
                <w:sz w:val="16"/>
                <w:szCs w:val="16"/>
              </w:rPr>
              <w:noBreakHyphen/>
            </w:r>
            <w:r w:rsidRPr="00A17488">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6EB62E79" w14:textId="5666E6D0"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E21C4AD" w14:textId="44B1A0BD"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0831044" w14:textId="6D705111"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F13DE5D" w14:textId="08E2F449"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8467192" w14:textId="05C258C8"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17FDB6F" w14:textId="0BD4B658"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311212A8" w14:textId="7A63FE98"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1D628F00" w14:textId="692B0900"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6914AFEA" w14:textId="3305218A"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A17488" w:rsidRPr="00A17488" w14:paraId="4265B13A" w14:textId="77777777" w:rsidTr="00A17488">
        <w:trPr>
          <w:trHeight w:hRule="exact" w:val="225"/>
        </w:trPr>
        <w:tc>
          <w:tcPr>
            <w:tcW w:w="530" w:type="pct"/>
            <w:tcBorders>
              <w:top w:val="nil"/>
              <w:left w:val="nil"/>
              <w:bottom w:val="nil"/>
              <w:right w:val="nil"/>
            </w:tcBorders>
            <w:shd w:val="clear" w:color="000000" w:fill="E6F2FF"/>
            <w:noWrap/>
            <w:vAlign w:val="bottom"/>
            <w:hideMark/>
          </w:tcPr>
          <w:p w14:paraId="73A172E2" w14:textId="66E46B1F" w:rsidR="00A17488" w:rsidRPr="00A17488" w:rsidRDefault="00A17488" w:rsidP="00A17488">
            <w:pPr>
              <w:spacing w:before="0" w:after="0" w:line="240" w:lineRule="auto"/>
              <w:rPr>
                <w:rFonts w:ascii="Arial" w:hAnsi="Arial" w:cs="Arial"/>
                <w:color w:val="000000"/>
                <w:sz w:val="16"/>
                <w:szCs w:val="16"/>
              </w:rPr>
            </w:pPr>
            <w:r w:rsidRPr="00A17488">
              <w:rPr>
                <w:rFonts w:ascii="Arial" w:hAnsi="Arial" w:cs="Arial"/>
                <w:color w:val="000000"/>
                <w:sz w:val="16"/>
                <w:szCs w:val="16"/>
              </w:rPr>
              <w:t>2025</w:t>
            </w:r>
            <w:r w:rsidR="0010007F">
              <w:rPr>
                <w:rFonts w:ascii="Arial" w:hAnsi="Arial" w:cs="Arial"/>
                <w:color w:val="000000"/>
                <w:sz w:val="16"/>
                <w:szCs w:val="16"/>
              </w:rPr>
              <w:noBreakHyphen/>
            </w:r>
            <w:r w:rsidRPr="00A17488">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13C14589" w14:textId="63EE62BF"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8954EF1" w14:textId="4B4F1519"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30259E8" w14:textId="33E94683"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C3FD18D" w14:textId="1742CEAF"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756F7E0" w14:textId="78FFC0CD"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E700431" w14:textId="77777777" w:rsidR="00A17488" w:rsidRPr="00A17488" w:rsidRDefault="00A17488" w:rsidP="00A17488">
            <w:pPr>
              <w:spacing w:before="0" w:after="0" w:line="240" w:lineRule="auto"/>
              <w:jc w:val="right"/>
              <w:rPr>
                <w:rFonts w:ascii="Arial" w:hAnsi="Arial" w:cs="Arial"/>
                <w:color w:val="000000"/>
                <w:sz w:val="16"/>
                <w:szCs w:val="16"/>
              </w:rPr>
            </w:pPr>
            <w:r w:rsidRPr="00A17488">
              <w:rPr>
                <w:rFonts w:ascii="Arial" w:hAnsi="Arial" w:cs="Arial"/>
                <w:color w:val="000000"/>
                <w:sz w:val="16"/>
                <w:szCs w:val="16"/>
              </w:rPr>
              <w:t>47.0</w:t>
            </w:r>
          </w:p>
        </w:tc>
        <w:tc>
          <w:tcPr>
            <w:tcW w:w="491" w:type="pct"/>
            <w:tcBorders>
              <w:top w:val="nil"/>
              <w:left w:val="nil"/>
              <w:bottom w:val="nil"/>
              <w:right w:val="nil"/>
            </w:tcBorders>
            <w:shd w:val="clear" w:color="000000" w:fill="E6F2FF"/>
            <w:noWrap/>
            <w:vAlign w:val="bottom"/>
            <w:hideMark/>
          </w:tcPr>
          <w:p w14:paraId="2A5DD85E" w14:textId="06945F47"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D425EB2" w14:textId="0517E25D"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2637B69F" w14:textId="77777777" w:rsidR="00A17488" w:rsidRPr="00A17488" w:rsidRDefault="00A17488" w:rsidP="00A17488">
            <w:pPr>
              <w:spacing w:before="0" w:after="0" w:line="240" w:lineRule="auto"/>
              <w:jc w:val="right"/>
              <w:rPr>
                <w:rFonts w:ascii="Arial" w:hAnsi="Arial" w:cs="Arial"/>
                <w:color w:val="000000"/>
                <w:sz w:val="16"/>
                <w:szCs w:val="16"/>
              </w:rPr>
            </w:pPr>
            <w:r w:rsidRPr="00A17488">
              <w:rPr>
                <w:rFonts w:ascii="Arial" w:hAnsi="Arial" w:cs="Arial"/>
                <w:color w:val="000000"/>
                <w:sz w:val="16"/>
                <w:szCs w:val="16"/>
              </w:rPr>
              <w:t>47.0</w:t>
            </w:r>
          </w:p>
        </w:tc>
      </w:tr>
      <w:tr w:rsidR="00A17488" w:rsidRPr="00A17488" w14:paraId="7446BFE5" w14:textId="77777777" w:rsidTr="00A17488">
        <w:trPr>
          <w:trHeight w:hRule="exact" w:val="225"/>
        </w:trPr>
        <w:tc>
          <w:tcPr>
            <w:tcW w:w="530" w:type="pct"/>
            <w:tcBorders>
              <w:top w:val="nil"/>
              <w:left w:val="nil"/>
              <w:bottom w:val="nil"/>
              <w:right w:val="nil"/>
            </w:tcBorders>
            <w:shd w:val="clear" w:color="000000" w:fill="FFFFFF"/>
            <w:noWrap/>
            <w:vAlign w:val="bottom"/>
            <w:hideMark/>
          </w:tcPr>
          <w:p w14:paraId="524CD224" w14:textId="0053CCC6" w:rsidR="00A17488" w:rsidRPr="00A17488" w:rsidRDefault="00A17488" w:rsidP="00A17488">
            <w:pPr>
              <w:spacing w:before="0" w:after="0" w:line="240" w:lineRule="auto"/>
              <w:rPr>
                <w:rFonts w:ascii="Arial" w:hAnsi="Arial" w:cs="Arial"/>
                <w:color w:val="000000"/>
                <w:sz w:val="16"/>
                <w:szCs w:val="16"/>
              </w:rPr>
            </w:pPr>
            <w:r w:rsidRPr="00A17488">
              <w:rPr>
                <w:rFonts w:ascii="Arial" w:hAnsi="Arial" w:cs="Arial"/>
                <w:color w:val="000000"/>
                <w:sz w:val="16"/>
                <w:szCs w:val="16"/>
              </w:rPr>
              <w:t>2026</w:t>
            </w:r>
            <w:r w:rsidR="0010007F">
              <w:rPr>
                <w:rFonts w:ascii="Arial" w:hAnsi="Arial" w:cs="Arial"/>
                <w:color w:val="000000"/>
                <w:sz w:val="16"/>
                <w:szCs w:val="16"/>
              </w:rPr>
              <w:noBreakHyphen/>
            </w:r>
            <w:r w:rsidRPr="00A17488">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68268146" w14:textId="29E38A3E"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83A3E3C" w14:textId="193B3CDA"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D725B89" w14:textId="109A2E45"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72E8B83" w14:textId="05EDD3F4"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AAD3EB" w14:textId="0FE8E4AD"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790A21A" w14:textId="77777777" w:rsidR="00A17488" w:rsidRPr="00A17488" w:rsidRDefault="00A17488" w:rsidP="00A17488">
            <w:pPr>
              <w:spacing w:before="0" w:after="0" w:line="240" w:lineRule="auto"/>
              <w:jc w:val="right"/>
              <w:rPr>
                <w:rFonts w:ascii="Arial" w:hAnsi="Arial" w:cs="Arial"/>
                <w:color w:val="000000"/>
                <w:sz w:val="16"/>
                <w:szCs w:val="16"/>
              </w:rPr>
            </w:pPr>
            <w:r w:rsidRPr="00A17488">
              <w:rPr>
                <w:rFonts w:ascii="Arial" w:hAnsi="Arial" w:cs="Arial"/>
                <w:color w:val="000000"/>
                <w:sz w:val="16"/>
                <w:szCs w:val="16"/>
              </w:rPr>
              <w:t>47.0</w:t>
            </w:r>
          </w:p>
        </w:tc>
        <w:tc>
          <w:tcPr>
            <w:tcW w:w="491" w:type="pct"/>
            <w:tcBorders>
              <w:top w:val="nil"/>
              <w:left w:val="nil"/>
              <w:bottom w:val="nil"/>
              <w:right w:val="nil"/>
            </w:tcBorders>
            <w:shd w:val="clear" w:color="000000" w:fill="FFFFFF"/>
            <w:noWrap/>
            <w:vAlign w:val="bottom"/>
            <w:hideMark/>
          </w:tcPr>
          <w:p w14:paraId="02A7C772" w14:textId="74997AB0"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99B0799" w14:textId="3F04BAD5"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B7F78B6" w14:textId="77777777" w:rsidR="00A17488" w:rsidRPr="00A17488" w:rsidRDefault="00A17488" w:rsidP="00A17488">
            <w:pPr>
              <w:spacing w:before="0" w:after="0" w:line="240" w:lineRule="auto"/>
              <w:jc w:val="right"/>
              <w:rPr>
                <w:rFonts w:ascii="Arial" w:hAnsi="Arial" w:cs="Arial"/>
                <w:color w:val="000000"/>
                <w:sz w:val="16"/>
                <w:szCs w:val="16"/>
              </w:rPr>
            </w:pPr>
            <w:r w:rsidRPr="00A17488">
              <w:rPr>
                <w:rFonts w:ascii="Arial" w:hAnsi="Arial" w:cs="Arial"/>
                <w:color w:val="000000"/>
                <w:sz w:val="16"/>
                <w:szCs w:val="16"/>
              </w:rPr>
              <w:t>47.0</w:t>
            </w:r>
          </w:p>
        </w:tc>
      </w:tr>
      <w:tr w:rsidR="00A17488" w:rsidRPr="00A17488" w14:paraId="1F68CC90" w14:textId="77777777" w:rsidTr="00A17488">
        <w:trPr>
          <w:trHeight w:hRule="exact" w:val="225"/>
        </w:trPr>
        <w:tc>
          <w:tcPr>
            <w:tcW w:w="530" w:type="pct"/>
            <w:tcBorders>
              <w:top w:val="nil"/>
              <w:left w:val="nil"/>
              <w:bottom w:val="nil"/>
              <w:right w:val="nil"/>
            </w:tcBorders>
            <w:shd w:val="clear" w:color="000000" w:fill="FFFFFF"/>
            <w:noWrap/>
            <w:vAlign w:val="bottom"/>
            <w:hideMark/>
          </w:tcPr>
          <w:p w14:paraId="593CB5F7" w14:textId="338051D3" w:rsidR="00A17488" w:rsidRPr="00A17488" w:rsidRDefault="00A17488" w:rsidP="00A17488">
            <w:pPr>
              <w:spacing w:before="0" w:after="0" w:line="240" w:lineRule="auto"/>
              <w:rPr>
                <w:rFonts w:ascii="Arial" w:hAnsi="Arial" w:cs="Arial"/>
                <w:color w:val="000000"/>
                <w:sz w:val="16"/>
                <w:szCs w:val="16"/>
              </w:rPr>
            </w:pPr>
            <w:r w:rsidRPr="00A17488">
              <w:rPr>
                <w:rFonts w:ascii="Arial" w:hAnsi="Arial" w:cs="Arial"/>
                <w:color w:val="000000"/>
                <w:sz w:val="16"/>
                <w:szCs w:val="16"/>
              </w:rPr>
              <w:t>2027</w:t>
            </w:r>
            <w:r w:rsidR="0010007F">
              <w:rPr>
                <w:rFonts w:ascii="Arial" w:hAnsi="Arial" w:cs="Arial"/>
                <w:color w:val="000000"/>
                <w:sz w:val="16"/>
                <w:szCs w:val="16"/>
              </w:rPr>
              <w:noBreakHyphen/>
            </w:r>
            <w:r w:rsidRPr="00A17488">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91DB5A7" w14:textId="5CCFDA53"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3CE70E1" w14:textId="2CF797B7"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1CD3DD5" w14:textId="31842119"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C9E2E8" w14:textId="34F678DA"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1129F8B" w14:textId="6E870295"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27F795B" w14:textId="77777777" w:rsidR="00A17488" w:rsidRPr="00A17488" w:rsidRDefault="00A17488" w:rsidP="00A17488">
            <w:pPr>
              <w:spacing w:before="0" w:after="0" w:line="240" w:lineRule="auto"/>
              <w:jc w:val="right"/>
              <w:rPr>
                <w:rFonts w:ascii="Arial" w:hAnsi="Arial" w:cs="Arial"/>
                <w:color w:val="000000"/>
                <w:sz w:val="16"/>
                <w:szCs w:val="16"/>
              </w:rPr>
            </w:pPr>
            <w:r w:rsidRPr="00A17488">
              <w:rPr>
                <w:rFonts w:ascii="Arial" w:hAnsi="Arial" w:cs="Arial"/>
                <w:color w:val="000000"/>
                <w:sz w:val="16"/>
                <w:szCs w:val="16"/>
              </w:rPr>
              <w:t>47.0</w:t>
            </w:r>
          </w:p>
        </w:tc>
        <w:tc>
          <w:tcPr>
            <w:tcW w:w="491" w:type="pct"/>
            <w:tcBorders>
              <w:top w:val="nil"/>
              <w:left w:val="nil"/>
              <w:bottom w:val="nil"/>
              <w:right w:val="nil"/>
            </w:tcBorders>
            <w:shd w:val="clear" w:color="000000" w:fill="FFFFFF"/>
            <w:noWrap/>
            <w:vAlign w:val="bottom"/>
            <w:hideMark/>
          </w:tcPr>
          <w:p w14:paraId="6F5F5413" w14:textId="4C7B0198"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72949B4" w14:textId="25F8FA9D"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5FD3F0E" w14:textId="77777777" w:rsidR="00A17488" w:rsidRPr="00A17488" w:rsidRDefault="00A17488" w:rsidP="00A17488">
            <w:pPr>
              <w:spacing w:before="0" w:after="0" w:line="240" w:lineRule="auto"/>
              <w:jc w:val="right"/>
              <w:rPr>
                <w:rFonts w:ascii="Arial" w:hAnsi="Arial" w:cs="Arial"/>
                <w:color w:val="000000"/>
                <w:sz w:val="16"/>
                <w:szCs w:val="16"/>
              </w:rPr>
            </w:pPr>
            <w:r w:rsidRPr="00A17488">
              <w:rPr>
                <w:rFonts w:ascii="Arial" w:hAnsi="Arial" w:cs="Arial"/>
                <w:color w:val="000000"/>
                <w:sz w:val="16"/>
                <w:szCs w:val="16"/>
              </w:rPr>
              <w:t>47.0</w:t>
            </w:r>
          </w:p>
        </w:tc>
      </w:tr>
      <w:tr w:rsidR="00A17488" w:rsidRPr="00A17488" w14:paraId="18BD90F3" w14:textId="77777777" w:rsidTr="00A17488">
        <w:trPr>
          <w:trHeight w:hRule="exact" w:val="225"/>
        </w:trPr>
        <w:tc>
          <w:tcPr>
            <w:tcW w:w="530" w:type="pct"/>
            <w:tcBorders>
              <w:top w:val="nil"/>
              <w:left w:val="nil"/>
              <w:bottom w:val="nil"/>
              <w:right w:val="nil"/>
            </w:tcBorders>
            <w:shd w:val="clear" w:color="000000" w:fill="FFFFFF"/>
            <w:noWrap/>
            <w:vAlign w:val="bottom"/>
            <w:hideMark/>
          </w:tcPr>
          <w:p w14:paraId="127C66F0" w14:textId="5BB31D12" w:rsidR="00A17488" w:rsidRPr="00A17488" w:rsidRDefault="00A17488" w:rsidP="00A17488">
            <w:pPr>
              <w:spacing w:before="0" w:after="0" w:line="240" w:lineRule="auto"/>
              <w:rPr>
                <w:rFonts w:ascii="Arial" w:hAnsi="Arial" w:cs="Arial"/>
                <w:color w:val="000000"/>
                <w:sz w:val="16"/>
                <w:szCs w:val="16"/>
              </w:rPr>
            </w:pPr>
            <w:r w:rsidRPr="00A17488">
              <w:rPr>
                <w:rFonts w:ascii="Arial" w:hAnsi="Arial" w:cs="Arial"/>
                <w:color w:val="000000"/>
                <w:sz w:val="16"/>
                <w:szCs w:val="16"/>
              </w:rPr>
              <w:t>2028</w:t>
            </w:r>
            <w:r w:rsidR="0010007F">
              <w:rPr>
                <w:rFonts w:ascii="Arial" w:hAnsi="Arial" w:cs="Arial"/>
                <w:color w:val="000000"/>
                <w:sz w:val="16"/>
                <w:szCs w:val="16"/>
              </w:rPr>
              <w:noBreakHyphen/>
            </w:r>
            <w:r w:rsidRPr="00A17488">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4985C89F" w14:textId="016F12AF"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C6E67E2" w14:textId="1D2C8091"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2942710" w14:textId="4F4D0EF8"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8AB621D" w14:textId="5A4432B2"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1DFA915" w14:textId="0559BCB8"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C666D76" w14:textId="77777777" w:rsidR="00A17488" w:rsidRPr="00A17488" w:rsidRDefault="00A17488" w:rsidP="00A17488">
            <w:pPr>
              <w:spacing w:before="0" w:after="0" w:line="240" w:lineRule="auto"/>
              <w:jc w:val="right"/>
              <w:rPr>
                <w:rFonts w:ascii="Arial" w:hAnsi="Arial" w:cs="Arial"/>
                <w:color w:val="000000"/>
                <w:sz w:val="16"/>
                <w:szCs w:val="16"/>
              </w:rPr>
            </w:pPr>
            <w:r w:rsidRPr="00A17488">
              <w:rPr>
                <w:rFonts w:ascii="Arial" w:hAnsi="Arial" w:cs="Arial"/>
                <w:color w:val="000000"/>
                <w:sz w:val="16"/>
                <w:szCs w:val="16"/>
              </w:rPr>
              <w:t>47.0</w:t>
            </w:r>
          </w:p>
        </w:tc>
        <w:tc>
          <w:tcPr>
            <w:tcW w:w="491" w:type="pct"/>
            <w:tcBorders>
              <w:top w:val="nil"/>
              <w:left w:val="nil"/>
              <w:bottom w:val="single" w:sz="4" w:space="0" w:color="293F5B"/>
              <w:right w:val="nil"/>
            </w:tcBorders>
            <w:shd w:val="clear" w:color="000000" w:fill="FFFFFF"/>
            <w:noWrap/>
            <w:vAlign w:val="bottom"/>
            <w:hideMark/>
          </w:tcPr>
          <w:p w14:paraId="508211BF" w14:textId="5EA9A174"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8EFA9F9" w14:textId="2CA3CB57" w:rsidR="00A17488" w:rsidRPr="00A17488" w:rsidRDefault="0010007F" w:rsidP="00A174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0D588A47" w14:textId="77777777" w:rsidR="00A17488" w:rsidRPr="00A17488" w:rsidRDefault="00A17488" w:rsidP="00A17488">
            <w:pPr>
              <w:spacing w:before="0" w:after="0" w:line="240" w:lineRule="auto"/>
              <w:jc w:val="right"/>
              <w:rPr>
                <w:rFonts w:ascii="Arial" w:hAnsi="Arial" w:cs="Arial"/>
                <w:color w:val="000000"/>
                <w:sz w:val="16"/>
                <w:szCs w:val="16"/>
              </w:rPr>
            </w:pPr>
            <w:r w:rsidRPr="00A17488">
              <w:rPr>
                <w:rFonts w:ascii="Arial" w:hAnsi="Arial" w:cs="Arial"/>
                <w:color w:val="000000"/>
                <w:sz w:val="16"/>
                <w:szCs w:val="16"/>
              </w:rPr>
              <w:t>47.0</w:t>
            </w:r>
          </w:p>
        </w:tc>
      </w:tr>
      <w:tr w:rsidR="00A17488" w:rsidRPr="00A17488" w14:paraId="362F9151" w14:textId="77777777" w:rsidTr="00A17488">
        <w:trPr>
          <w:trHeight w:hRule="exact" w:val="225"/>
        </w:trPr>
        <w:tc>
          <w:tcPr>
            <w:tcW w:w="530" w:type="pct"/>
            <w:tcBorders>
              <w:top w:val="nil"/>
              <w:left w:val="nil"/>
              <w:bottom w:val="single" w:sz="4" w:space="0" w:color="293F5B"/>
              <w:right w:val="nil"/>
            </w:tcBorders>
            <w:shd w:val="clear" w:color="000000" w:fill="FFFFFF"/>
            <w:noWrap/>
            <w:vAlign w:val="bottom"/>
            <w:hideMark/>
          </w:tcPr>
          <w:p w14:paraId="3B6E74DF" w14:textId="77777777" w:rsidR="00A17488" w:rsidRPr="00A17488" w:rsidRDefault="00A17488" w:rsidP="00A17488">
            <w:pPr>
              <w:spacing w:before="0" w:after="0" w:line="240" w:lineRule="auto"/>
              <w:rPr>
                <w:rFonts w:ascii="Arial" w:hAnsi="Arial" w:cs="Arial"/>
                <w:b/>
                <w:bCs/>
                <w:color w:val="000000"/>
                <w:sz w:val="16"/>
                <w:szCs w:val="16"/>
              </w:rPr>
            </w:pPr>
            <w:r w:rsidRPr="00A17488">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17866A81" w14:textId="22BC872C" w:rsidR="00A17488" w:rsidRPr="00A17488" w:rsidRDefault="0010007F" w:rsidP="00A174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AB08206" w14:textId="359A7029" w:rsidR="00A17488" w:rsidRPr="00A17488" w:rsidRDefault="0010007F" w:rsidP="00A174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078EBA3" w14:textId="00CDB22F" w:rsidR="00A17488" w:rsidRPr="00A17488" w:rsidRDefault="0010007F" w:rsidP="00A174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9F47C52" w14:textId="6E396E04" w:rsidR="00A17488" w:rsidRPr="00A17488" w:rsidRDefault="0010007F" w:rsidP="00A174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35220CA" w14:textId="2C3E9175" w:rsidR="00A17488" w:rsidRPr="00A17488" w:rsidRDefault="0010007F" w:rsidP="00A174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0C0EA3B" w14:textId="77777777" w:rsidR="00A17488" w:rsidRPr="00A17488" w:rsidRDefault="00A17488" w:rsidP="00A17488">
            <w:pPr>
              <w:spacing w:before="0" w:after="0" w:line="240" w:lineRule="auto"/>
              <w:jc w:val="right"/>
              <w:rPr>
                <w:rFonts w:ascii="Arial" w:hAnsi="Arial" w:cs="Arial"/>
                <w:b/>
                <w:bCs/>
                <w:color w:val="000000"/>
                <w:sz w:val="16"/>
                <w:szCs w:val="16"/>
              </w:rPr>
            </w:pPr>
            <w:r w:rsidRPr="00A17488">
              <w:rPr>
                <w:rFonts w:ascii="Arial" w:hAnsi="Arial" w:cs="Arial"/>
                <w:b/>
                <w:bCs/>
                <w:color w:val="000000"/>
                <w:sz w:val="16"/>
                <w:szCs w:val="16"/>
              </w:rPr>
              <w:t>188.0</w:t>
            </w:r>
          </w:p>
        </w:tc>
        <w:tc>
          <w:tcPr>
            <w:tcW w:w="491" w:type="pct"/>
            <w:tcBorders>
              <w:top w:val="nil"/>
              <w:left w:val="nil"/>
              <w:bottom w:val="single" w:sz="4" w:space="0" w:color="293F5B"/>
              <w:right w:val="nil"/>
            </w:tcBorders>
            <w:shd w:val="clear" w:color="000000" w:fill="FFFFFF"/>
            <w:noWrap/>
            <w:vAlign w:val="bottom"/>
            <w:hideMark/>
          </w:tcPr>
          <w:p w14:paraId="73E6B538" w14:textId="775EFA36" w:rsidR="00A17488" w:rsidRPr="00A17488" w:rsidRDefault="0010007F" w:rsidP="00A174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4C312BC" w14:textId="11B1D91D" w:rsidR="00A17488" w:rsidRPr="00A17488" w:rsidRDefault="0010007F" w:rsidP="00A174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7AB2BDFD" w14:textId="77777777" w:rsidR="00A17488" w:rsidRPr="00A17488" w:rsidRDefault="00A17488" w:rsidP="00A17488">
            <w:pPr>
              <w:spacing w:before="0" w:after="0" w:line="240" w:lineRule="auto"/>
              <w:jc w:val="right"/>
              <w:rPr>
                <w:rFonts w:ascii="Arial" w:hAnsi="Arial" w:cs="Arial"/>
                <w:b/>
                <w:bCs/>
                <w:color w:val="000000"/>
                <w:sz w:val="16"/>
                <w:szCs w:val="16"/>
              </w:rPr>
            </w:pPr>
            <w:r w:rsidRPr="00A17488">
              <w:rPr>
                <w:rFonts w:ascii="Arial" w:hAnsi="Arial" w:cs="Arial"/>
                <w:b/>
                <w:bCs/>
                <w:color w:val="000000"/>
                <w:sz w:val="16"/>
                <w:szCs w:val="16"/>
              </w:rPr>
              <w:t>188.0</w:t>
            </w:r>
          </w:p>
        </w:tc>
      </w:tr>
    </w:tbl>
    <w:p w14:paraId="436404E6" w14:textId="4EA48E29" w:rsidR="00E10AA1" w:rsidRPr="00E10AA1" w:rsidRDefault="00AE56F7" w:rsidP="00A17488">
      <w:r>
        <w:t>The Australian Government is providing a funding contribution to the redevelopment of Macquarie Wharf 6 in the Port of Hobart to provide a long term, fit</w:t>
      </w:r>
      <w:r w:rsidR="0010007F">
        <w:noBreakHyphen/>
      </w:r>
      <w:r>
        <w:t>for</w:t>
      </w:r>
      <w:r w:rsidR="0010007F">
        <w:noBreakHyphen/>
      </w:r>
      <w:r>
        <w:t>purpose home berth with shore power for the Australian Antarctic Division</w:t>
      </w:r>
      <w:r w:rsidR="0010007F">
        <w:t>’</w:t>
      </w:r>
      <w:r>
        <w:t xml:space="preserve">s icebreaker, RSV </w:t>
      </w:r>
      <w:proofErr w:type="spellStart"/>
      <w:r>
        <w:t>Nuyina</w:t>
      </w:r>
      <w:proofErr w:type="spellEnd"/>
      <w:r>
        <w:t>. These works will also support other Commonwealth, Antarctic and commercial vessels.</w:t>
      </w:r>
    </w:p>
    <w:p w14:paraId="5C9158A5" w14:textId="2D70777C" w:rsidR="0023101A" w:rsidRPr="0023101A" w:rsidRDefault="00DE1DED" w:rsidP="004A2501">
      <w:pPr>
        <w:pStyle w:val="TableHeadingcontinued"/>
      </w:pPr>
      <w:r w:rsidRPr="004B3BAD">
        <w:t>Management of established pests and wee</w:t>
      </w:r>
      <w:r w:rsidR="00562F56">
        <w:t>d</w:t>
      </w:r>
      <w:r w:rsidR="0023101A">
        <w:t>s</w:t>
      </w:r>
      <w:r w:rsidR="007B6E26" w:rsidRPr="004B3BAD">
        <w:rPr>
          <w:vertAlign w:val="superscript"/>
        </w:rPr>
        <w:t>(a)</w:t>
      </w:r>
      <w:r w:rsidR="007B6E26" w:rsidRPr="004B3BAD">
        <w:t xml:space="preserve">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23101A" w:rsidRPr="0023101A" w14:paraId="7A416681" w14:textId="77777777" w:rsidTr="0023101A">
        <w:trPr>
          <w:trHeight w:hRule="exact" w:val="225"/>
        </w:trPr>
        <w:tc>
          <w:tcPr>
            <w:tcW w:w="530" w:type="pct"/>
            <w:tcBorders>
              <w:top w:val="single" w:sz="4" w:space="0" w:color="293F5B"/>
              <w:left w:val="nil"/>
              <w:bottom w:val="nil"/>
              <w:right w:val="nil"/>
            </w:tcBorders>
            <w:shd w:val="clear" w:color="000000" w:fill="FFFFFF"/>
            <w:noWrap/>
            <w:vAlign w:val="bottom"/>
            <w:hideMark/>
          </w:tcPr>
          <w:p w14:paraId="4BFE986F" w14:textId="7ABA6A6A" w:rsidR="0023101A" w:rsidRPr="0023101A" w:rsidRDefault="0023101A" w:rsidP="0023101A">
            <w:pPr>
              <w:spacing w:before="0" w:after="0" w:line="240" w:lineRule="auto"/>
              <w:rPr>
                <w:rFonts w:ascii="Arial" w:hAnsi="Arial" w:cs="Arial"/>
                <w:color w:val="000000"/>
                <w:sz w:val="16"/>
                <w:szCs w:val="16"/>
              </w:rPr>
            </w:pPr>
            <w:r w:rsidRPr="0023101A">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012AC4CD" w14:textId="77777777" w:rsidR="0023101A" w:rsidRPr="0023101A" w:rsidRDefault="0023101A" w:rsidP="0023101A">
            <w:pPr>
              <w:spacing w:before="0" w:after="0" w:line="240" w:lineRule="auto"/>
              <w:jc w:val="right"/>
              <w:rPr>
                <w:rFonts w:ascii="Arial" w:hAnsi="Arial" w:cs="Arial"/>
                <w:color w:val="000000"/>
                <w:sz w:val="16"/>
                <w:szCs w:val="16"/>
              </w:rPr>
            </w:pPr>
            <w:r w:rsidRPr="0023101A">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60CCA438" w14:textId="77777777" w:rsidR="0023101A" w:rsidRPr="0023101A" w:rsidRDefault="0023101A" w:rsidP="0023101A">
            <w:pPr>
              <w:spacing w:before="0" w:after="0" w:line="240" w:lineRule="auto"/>
              <w:jc w:val="right"/>
              <w:rPr>
                <w:rFonts w:ascii="Arial" w:hAnsi="Arial" w:cs="Arial"/>
                <w:color w:val="000000"/>
                <w:sz w:val="16"/>
                <w:szCs w:val="16"/>
              </w:rPr>
            </w:pPr>
            <w:r w:rsidRPr="0023101A">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25C4D795" w14:textId="77777777" w:rsidR="0023101A" w:rsidRPr="0023101A" w:rsidRDefault="0023101A" w:rsidP="0023101A">
            <w:pPr>
              <w:spacing w:before="0" w:after="0" w:line="240" w:lineRule="auto"/>
              <w:jc w:val="right"/>
              <w:rPr>
                <w:rFonts w:ascii="Arial" w:hAnsi="Arial" w:cs="Arial"/>
                <w:color w:val="000000"/>
                <w:sz w:val="16"/>
                <w:szCs w:val="16"/>
              </w:rPr>
            </w:pPr>
            <w:r w:rsidRPr="0023101A">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0B8F28E7" w14:textId="77777777" w:rsidR="0023101A" w:rsidRPr="0023101A" w:rsidRDefault="0023101A" w:rsidP="0023101A">
            <w:pPr>
              <w:spacing w:before="0" w:after="0" w:line="240" w:lineRule="auto"/>
              <w:jc w:val="right"/>
              <w:rPr>
                <w:rFonts w:ascii="Arial" w:hAnsi="Arial" w:cs="Arial"/>
                <w:color w:val="000000"/>
                <w:sz w:val="16"/>
                <w:szCs w:val="16"/>
              </w:rPr>
            </w:pPr>
            <w:r w:rsidRPr="0023101A">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0E20DB1F" w14:textId="77777777" w:rsidR="0023101A" w:rsidRPr="0023101A" w:rsidRDefault="0023101A" w:rsidP="0023101A">
            <w:pPr>
              <w:spacing w:before="0" w:after="0" w:line="240" w:lineRule="auto"/>
              <w:jc w:val="right"/>
              <w:rPr>
                <w:rFonts w:ascii="Arial" w:hAnsi="Arial" w:cs="Arial"/>
                <w:color w:val="000000"/>
                <w:sz w:val="16"/>
                <w:szCs w:val="16"/>
              </w:rPr>
            </w:pPr>
            <w:r w:rsidRPr="0023101A">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1D82E664" w14:textId="77777777" w:rsidR="0023101A" w:rsidRPr="0023101A" w:rsidRDefault="0023101A" w:rsidP="0023101A">
            <w:pPr>
              <w:spacing w:before="0" w:after="0" w:line="240" w:lineRule="auto"/>
              <w:jc w:val="right"/>
              <w:rPr>
                <w:rFonts w:ascii="Arial" w:hAnsi="Arial" w:cs="Arial"/>
                <w:color w:val="000000"/>
                <w:sz w:val="16"/>
                <w:szCs w:val="16"/>
              </w:rPr>
            </w:pPr>
            <w:r w:rsidRPr="0023101A">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41CD51A9" w14:textId="77777777" w:rsidR="0023101A" w:rsidRPr="0023101A" w:rsidRDefault="0023101A" w:rsidP="0023101A">
            <w:pPr>
              <w:spacing w:before="0" w:after="0" w:line="240" w:lineRule="auto"/>
              <w:jc w:val="right"/>
              <w:rPr>
                <w:rFonts w:ascii="Arial" w:hAnsi="Arial" w:cs="Arial"/>
                <w:color w:val="000000"/>
                <w:sz w:val="16"/>
                <w:szCs w:val="16"/>
              </w:rPr>
            </w:pPr>
            <w:r w:rsidRPr="0023101A">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7CC2973C" w14:textId="77777777" w:rsidR="0023101A" w:rsidRPr="0023101A" w:rsidRDefault="0023101A" w:rsidP="0023101A">
            <w:pPr>
              <w:spacing w:before="0" w:after="0" w:line="240" w:lineRule="auto"/>
              <w:jc w:val="right"/>
              <w:rPr>
                <w:rFonts w:ascii="Arial" w:hAnsi="Arial" w:cs="Arial"/>
                <w:color w:val="000000"/>
                <w:sz w:val="16"/>
                <w:szCs w:val="16"/>
              </w:rPr>
            </w:pPr>
            <w:r w:rsidRPr="0023101A">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5030C6A4" w14:textId="77777777" w:rsidR="0023101A" w:rsidRPr="0023101A" w:rsidRDefault="0023101A" w:rsidP="0023101A">
            <w:pPr>
              <w:spacing w:before="0" w:after="0" w:line="240" w:lineRule="auto"/>
              <w:jc w:val="right"/>
              <w:rPr>
                <w:rFonts w:ascii="Arial" w:hAnsi="Arial" w:cs="Arial"/>
                <w:color w:val="000000"/>
                <w:sz w:val="16"/>
                <w:szCs w:val="16"/>
              </w:rPr>
            </w:pPr>
            <w:r w:rsidRPr="0023101A">
              <w:rPr>
                <w:rFonts w:ascii="Arial" w:hAnsi="Arial" w:cs="Arial"/>
                <w:color w:val="000000"/>
                <w:sz w:val="16"/>
                <w:szCs w:val="16"/>
              </w:rPr>
              <w:t>Total</w:t>
            </w:r>
          </w:p>
        </w:tc>
      </w:tr>
      <w:tr w:rsidR="0023101A" w:rsidRPr="0023101A" w14:paraId="1934E6BA" w14:textId="77777777" w:rsidTr="0023101A">
        <w:trPr>
          <w:trHeight w:hRule="exact" w:val="225"/>
        </w:trPr>
        <w:tc>
          <w:tcPr>
            <w:tcW w:w="530" w:type="pct"/>
            <w:tcBorders>
              <w:top w:val="nil"/>
              <w:left w:val="nil"/>
              <w:bottom w:val="nil"/>
              <w:right w:val="nil"/>
            </w:tcBorders>
            <w:shd w:val="clear" w:color="000000" w:fill="FFFFFF"/>
            <w:noWrap/>
            <w:vAlign w:val="bottom"/>
            <w:hideMark/>
          </w:tcPr>
          <w:p w14:paraId="3A065667" w14:textId="34D1D599" w:rsidR="0023101A" w:rsidRPr="0023101A" w:rsidRDefault="0023101A" w:rsidP="0023101A">
            <w:pPr>
              <w:spacing w:before="0" w:after="0" w:line="240" w:lineRule="auto"/>
              <w:rPr>
                <w:rFonts w:ascii="Arial" w:hAnsi="Arial" w:cs="Arial"/>
                <w:color w:val="000000"/>
                <w:sz w:val="16"/>
                <w:szCs w:val="16"/>
              </w:rPr>
            </w:pPr>
            <w:r w:rsidRPr="0023101A">
              <w:rPr>
                <w:rFonts w:ascii="Arial" w:hAnsi="Arial" w:cs="Arial"/>
                <w:color w:val="000000"/>
                <w:sz w:val="16"/>
                <w:szCs w:val="16"/>
              </w:rPr>
              <w:t>2024</w:t>
            </w:r>
            <w:r w:rsidR="0010007F">
              <w:rPr>
                <w:rFonts w:ascii="Arial" w:hAnsi="Arial" w:cs="Arial"/>
                <w:color w:val="000000"/>
                <w:sz w:val="16"/>
                <w:szCs w:val="16"/>
              </w:rPr>
              <w:noBreakHyphen/>
            </w:r>
            <w:r w:rsidRPr="0023101A">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202D8ADB" w14:textId="77777777" w:rsidR="0023101A" w:rsidRPr="0023101A" w:rsidRDefault="0023101A" w:rsidP="0023101A">
            <w:pPr>
              <w:spacing w:before="0" w:after="0" w:line="240" w:lineRule="auto"/>
              <w:jc w:val="right"/>
              <w:rPr>
                <w:rFonts w:ascii="Arial" w:hAnsi="Arial" w:cs="Arial"/>
                <w:color w:val="000000"/>
                <w:sz w:val="16"/>
                <w:szCs w:val="16"/>
              </w:rPr>
            </w:pPr>
            <w:r w:rsidRPr="0023101A">
              <w:rPr>
                <w:rFonts w:ascii="Arial" w:hAnsi="Arial" w:cs="Arial"/>
                <w:color w:val="000000"/>
                <w:sz w:val="16"/>
                <w:szCs w:val="16"/>
              </w:rPr>
              <w:t>0.9</w:t>
            </w:r>
          </w:p>
        </w:tc>
        <w:tc>
          <w:tcPr>
            <w:tcW w:w="491" w:type="pct"/>
            <w:tcBorders>
              <w:top w:val="single" w:sz="4" w:space="0" w:color="293F5B"/>
              <w:left w:val="nil"/>
              <w:bottom w:val="nil"/>
              <w:right w:val="nil"/>
            </w:tcBorders>
            <w:shd w:val="clear" w:color="000000" w:fill="FFFFFF"/>
            <w:noWrap/>
            <w:vAlign w:val="bottom"/>
            <w:hideMark/>
          </w:tcPr>
          <w:p w14:paraId="0E34BA72" w14:textId="77777777" w:rsidR="0023101A" w:rsidRPr="0023101A" w:rsidRDefault="0023101A" w:rsidP="0023101A">
            <w:pPr>
              <w:spacing w:before="0" w:after="0" w:line="240" w:lineRule="auto"/>
              <w:jc w:val="right"/>
              <w:rPr>
                <w:rFonts w:ascii="Arial" w:hAnsi="Arial" w:cs="Arial"/>
                <w:color w:val="000000"/>
                <w:sz w:val="16"/>
                <w:szCs w:val="16"/>
              </w:rPr>
            </w:pPr>
            <w:r w:rsidRPr="0023101A">
              <w:rPr>
                <w:rFonts w:ascii="Arial" w:hAnsi="Arial" w:cs="Arial"/>
                <w:color w:val="000000"/>
                <w:sz w:val="16"/>
                <w:szCs w:val="16"/>
              </w:rPr>
              <w:t>0.8</w:t>
            </w:r>
          </w:p>
        </w:tc>
        <w:tc>
          <w:tcPr>
            <w:tcW w:w="491" w:type="pct"/>
            <w:tcBorders>
              <w:top w:val="single" w:sz="4" w:space="0" w:color="293F5B"/>
              <w:left w:val="nil"/>
              <w:bottom w:val="nil"/>
              <w:right w:val="nil"/>
            </w:tcBorders>
            <w:shd w:val="clear" w:color="000000" w:fill="FFFFFF"/>
            <w:noWrap/>
            <w:vAlign w:val="bottom"/>
            <w:hideMark/>
          </w:tcPr>
          <w:p w14:paraId="17E15473" w14:textId="77777777" w:rsidR="0023101A" w:rsidRPr="0023101A" w:rsidRDefault="0023101A" w:rsidP="0023101A">
            <w:pPr>
              <w:spacing w:before="0" w:after="0" w:line="240" w:lineRule="auto"/>
              <w:jc w:val="right"/>
              <w:rPr>
                <w:rFonts w:ascii="Arial" w:hAnsi="Arial" w:cs="Arial"/>
                <w:color w:val="000000"/>
                <w:sz w:val="16"/>
                <w:szCs w:val="16"/>
              </w:rPr>
            </w:pPr>
            <w:r w:rsidRPr="0023101A">
              <w:rPr>
                <w:rFonts w:ascii="Arial" w:hAnsi="Arial" w:cs="Arial"/>
                <w:color w:val="000000"/>
                <w:sz w:val="16"/>
                <w:szCs w:val="16"/>
              </w:rPr>
              <w:t>0.5</w:t>
            </w:r>
          </w:p>
        </w:tc>
        <w:tc>
          <w:tcPr>
            <w:tcW w:w="491" w:type="pct"/>
            <w:tcBorders>
              <w:top w:val="single" w:sz="4" w:space="0" w:color="293F5B"/>
              <w:left w:val="nil"/>
              <w:bottom w:val="nil"/>
              <w:right w:val="nil"/>
            </w:tcBorders>
            <w:shd w:val="clear" w:color="000000" w:fill="FFFFFF"/>
            <w:noWrap/>
            <w:vAlign w:val="bottom"/>
            <w:hideMark/>
          </w:tcPr>
          <w:p w14:paraId="3A71799F" w14:textId="77777777" w:rsidR="0023101A" w:rsidRPr="0023101A" w:rsidRDefault="0023101A" w:rsidP="0023101A">
            <w:pPr>
              <w:spacing w:before="0" w:after="0" w:line="240" w:lineRule="auto"/>
              <w:jc w:val="right"/>
              <w:rPr>
                <w:rFonts w:ascii="Arial" w:hAnsi="Arial" w:cs="Arial"/>
                <w:color w:val="000000"/>
                <w:sz w:val="16"/>
                <w:szCs w:val="16"/>
              </w:rPr>
            </w:pPr>
            <w:r w:rsidRPr="0023101A">
              <w:rPr>
                <w:rFonts w:ascii="Arial" w:hAnsi="Arial" w:cs="Arial"/>
                <w:color w:val="000000"/>
                <w:sz w:val="16"/>
                <w:szCs w:val="16"/>
              </w:rPr>
              <w:t>0.3</w:t>
            </w:r>
          </w:p>
        </w:tc>
        <w:tc>
          <w:tcPr>
            <w:tcW w:w="491" w:type="pct"/>
            <w:tcBorders>
              <w:top w:val="single" w:sz="4" w:space="0" w:color="293F5B"/>
              <w:left w:val="nil"/>
              <w:bottom w:val="nil"/>
              <w:right w:val="nil"/>
            </w:tcBorders>
            <w:shd w:val="clear" w:color="000000" w:fill="FFFFFF"/>
            <w:noWrap/>
            <w:vAlign w:val="bottom"/>
            <w:hideMark/>
          </w:tcPr>
          <w:p w14:paraId="2E53AB4B" w14:textId="77777777" w:rsidR="0023101A" w:rsidRPr="0023101A" w:rsidRDefault="0023101A" w:rsidP="0023101A">
            <w:pPr>
              <w:spacing w:before="0" w:after="0" w:line="240" w:lineRule="auto"/>
              <w:jc w:val="right"/>
              <w:rPr>
                <w:rFonts w:ascii="Arial" w:hAnsi="Arial" w:cs="Arial"/>
                <w:color w:val="000000"/>
                <w:sz w:val="16"/>
                <w:szCs w:val="16"/>
              </w:rPr>
            </w:pPr>
            <w:r w:rsidRPr="0023101A">
              <w:rPr>
                <w:rFonts w:ascii="Arial" w:hAnsi="Arial" w:cs="Arial"/>
                <w:color w:val="000000"/>
                <w:sz w:val="16"/>
                <w:szCs w:val="16"/>
              </w:rPr>
              <w:t>0.9</w:t>
            </w:r>
          </w:p>
        </w:tc>
        <w:tc>
          <w:tcPr>
            <w:tcW w:w="491" w:type="pct"/>
            <w:tcBorders>
              <w:top w:val="single" w:sz="4" w:space="0" w:color="293F5B"/>
              <w:left w:val="nil"/>
              <w:bottom w:val="nil"/>
              <w:right w:val="nil"/>
            </w:tcBorders>
            <w:shd w:val="clear" w:color="000000" w:fill="FFFFFF"/>
            <w:noWrap/>
            <w:vAlign w:val="bottom"/>
            <w:hideMark/>
          </w:tcPr>
          <w:p w14:paraId="5ADF309D" w14:textId="77777777" w:rsidR="0023101A" w:rsidRPr="0023101A" w:rsidRDefault="0023101A" w:rsidP="0023101A">
            <w:pPr>
              <w:spacing w:before="0" w:after="0" w:line="240" w:lineRule="auto"/>
              <w:jc w:val="right"/>
              <w:rPr>
                <w:rFonts w:ascii="Arial" w:hAnsi="Arial" w:cs="Arial"/>
                <w:color w:val="000000"/>
                <w:sz w:val="16"/>
                <w:szCs w:val="16"/>
              </w:rPr>
            </w:pPr>
            <w:r w:rsidRPr="0023101A">
              <w:rPr>
                <w:rFonts w:ascii="Arial" w:hAnsi="Arial" w:cs="Arial"/>
                <w:color w:val="000000"/>
                <w:sz w:val="16"/>
                <w:szCs w:val="16"/>
              </w:rPr>
              <w:t>0.4</w:t>
            </w:r>
          </w:p>
        </w:tc>
        <w:tc>
          <w:tcPr>
            <w:tcW w:w="491" w:type="pct"/>
            <w:tcBorders>
              <w:top w:val="single" w:sz="4" w:space="0" w:color="293F5B"/>
              <w:left w:val="nil"/>
              <w:bottom w:val="nil"/>
              <w:right w:val="nil"/>
            </w:tcBorders>
            <w:shd w:val="clear" w:color="000000" w:fill="FFFFFF"/>
            <w:noWrap/>
            <w:vAlign w:val="bottom"/>
            <w:hideMark/>
          </w:tcPr>
          <w:p w14:paraId="3F58E51B" w14:textId="77777777" w:rsidR="0023101A" w:rsidRPr="0023101A" w:rsidRDefault="0023101A" w:rsidP="0023101A">
            <w:pPr>
              <w:spacing w:before="0" w:after="0" w:line="240" w:lineRule="auto"/>
              <w:jc w:val="right"/>
              <w:rPr>
                <w:rFonts w:ascii="Arial" w:hAnsi="Arial" w:cs="Arial"/>
                <w:color w:val="000000"/>
                <w:sz w:val="16"/>
                <w:szCs w:val="16"/>
              </w:rPr>
            </w:pPr>
            <w:r w:rsidRPr="0023101A">
              <w:rPr>
                <w:rFonts w:ascii="Arial" w:hAnsi="Arial" w:cs="Arial"/>
                <w:color w:val="000000"/>
                <w:sz w:val="16"/>
                <w:szCs w:val="16"/>
              </w:rPr>
              <w:t>0.2</w:t>
            </w:r>
          </w:p>
        </w:tc>
        <w:tc>
          <w:tcPr>
            <w:tcW w:w="491" w:type="pct"/>
            <w:tcBorders>
              <w:top w:val="single" w:sz="4" w:space="0" w:color="293F5B"/>
              <w:left w:val="nil"/>
              <w:bottom w:val="nil"/>
              <w:right w:val="nil"/>
            </w:tcBorders>
            <w:shd w:val="clear" w:color="000000" w:fill="FFFFFF"/>
            <w:noWrap/>
            <w:vAlign w:val="bottom"/>
            <w:hideMark/>
          </w:tcPr>
          <w:p w14:paraId="505A1021" w14:textId="77777777" w:rsidR="0023101A" w:rsidRPr="0023101A" w:rsidRDefault="0023101A" w:rsidP="0023101A">
            <w:pPr>
              <w:spacing w:before="0" w:after="0" w:line="240" w:lineRule="auto"/>
              <w:jc w:val="right"/>
              <w:rPr>
                <w:rFonts w:ascii="Arial" w:hAnsi="Arial" w:cs="Arial"/>
                <w:color w:val="000000"/>
                <w:sz w:val="16"/>
                <w:szCs w:val="16"/>
              </w:rPr>
            </w:pPr>
            <w:r w:rsidRPr="0023101A">
              <w:rPr>
                <w:rFonts w:ascii="Arial" w:hAnsi="Arial" w:cs="Arial"/>
                <w:color w:val="000000"/>
                <w:sz w:val="16"/>
                <w:szCs w:val="16"/>
              </w:rPr>
              <w:t>0.3</w:t>
            </w:r>
          </w:p>
        </w:tc>
        <w:tc>
          <w:tcPr>
            <w:tcW w:w="544" w:type="pct"/>
            <w:tcBorders>
              <w:top w:val="single" w:sz="4" w:space="0" w:color="293F5B"/>
              <w:left w:val="nil"/>
              <w:bottom w:val="nil"/>
              <w:right w:val="nil"/>
            </w:tcBorders>
            <w:shd w:val="clear" w:color="000000" w:fill="FFFFFF"/>
            <w:noWrap/>
            <w:vAlign w:val="bottom"/>
            <w:hideMark/>
          </w:tcPr>
          <w:p w14:paraId="2A299B3B" w14:textId="77777777" w:rsidR="0023101A" w:rsidRPr="0023101A" w:rsidRDefault="0023101A" w:rsidP="0023101A">
            <w:pPr>
              <w:spacing w:before="0" w:after="0" w:line="240" w:lineRule="auto"/>
              <w:jc w:val="right"/>
              <w:rPr>
                <w:rFonts w:ascii="Arial" w:hAnsi="Arial" w:cs="Arial"/>
                <w:color w:val="000000"/>
                <w:sz w:val="16"/>
                <w:szCs w:val="16"/>
              </w:rPr>
            </w:pPr>
            <w:r w:rsidRPr="0023101A">
              <w:rPr>
                <w:rFonts w:ascii="Arial" w:hAnsi="Arial" w:cs="Arial"/>
                <w:color w:val="000000"/>
                <w:sz w:val="16"/>
                <w:szCs w:val="16"/>
              </w:rPr>
              <w:t>4.3</w:t>
            </w:r>
          </w:p>
        </w:tc>
      </w:tr>
      <w:tr w:rsidR="0023101A" w:rsidRPr="0023101A" w14:paraId="008A6806" w14:textId="77777777" w:rsidTr="0023101A">
        <w:trPr>
          <w:trHeight w:hRule="exact" w:val="225"/>
        </w:trPr>
        <w:tc>
          <w:tcPr>
            <w:tcW w:w="530" w:type="pct"/>
            <w:tcBorders>
              <w:top w:val="nil"/>
              <w:left w:val="nil"/>
              <w:bottom w:val="nil"/>
              <w:right w:val="nil"/>
            </w:tcBorders>
            <w:shd w:val="clear" w:color="000000" w:fill="E6F2FF"/>
            <w:noWrap/>
            <w:vAlign w:val="bottom"/>
            <w:hideMark/>
          </w:tcPr>
          <w:p w14:paraId="1D841B34" w14:textId="70FC3010" w:rsidR="0023101A" w:rsidRPr="0023101A" w:rsidRDefault="0023101A" w:rsidP="0023101A">
            <w:pPr>
              <w:spacing w:before="0" w:after="0" w:line="240" w:lineRule="auto"/>
              <w:rPr>
                <w:rFonts w:ascii="Arial" w:hAnsi="Arial" w:cs="Arial"/>
                <w:color w:val="000000"/>
                <w:sz w:val="16"/>
                <w:szCs w:val="16"/>
              </w:rPr>
            </w:pPr>
            <w:r w:rsidRPr="0023101A">
              <w:rPr>
                <w:rFonts w:ascii="Arial" w:hAnsi="Arial" w:cs="Arial"/>
                <w:color w:val="000000"/>
                <w:sz w:val="16"/>
                <w:szCs w:val="16"/>
              </w:rPr>
              <w:t>2025</w:t>
            </w:r>
            <w:r w:rsidR="0010007F">
              <w:rPr>
                <w:rFonts w:ascii="Arial" w:hAnsi="Arial" w:cs="Arial"/>
                <w:color w:val="000000"/>
                <w:sz w:val="16"/>
                <w:szCs w:val="16"/>
              </w:rPr>
              <w:noBreakHyphen/>
            </w:r>
            <w:r w:rsidRPr="0023101A">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7014651E" w14:textId="77777777" w:rsidR="0023101A" w:rsidRPr="0023101A" w:rsidRDefault="0023101A" w:rsidP="0023101A">
            <w:pPr>
              <w:spacing w:before="0" w:after="0" w:line="240" w:lineRule="auto"/>
              <w:jc w:val="right"/>
              <w:rPr>
                <w:rFonts w:ascii="Arial" w:hAnsi="Arial" w:cs="Arial"/>
                <w:color w:val="000000"/>
                <w:sz w:val="16"/>
                <w:szCs w:val="16"/>
              </w:rPr>
            </w:pPr>
            <w:r w:rsidRPr="0023101A">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597817D3" w14:textId="77777777" w:rsidR="0023101A" w:rsidRPr="0023101A" w:rsidRDefault="0023101A" w:rsidP="0023101A">
            <w:pPr>
              <w:spacing w:before="0" w:after="0" w:line="240" w:lineRule="auto"/>
              <w:jc w:val="right"/>
              <w:rPr>
                <w:rFonts w:ascii="Arial" w:hAnsi="Arial" w:cs="Arial"/>
                <w:color w:val="000000"/>
                <w:sz w:val="16"/>
                <w:szCs w:val="16"/>
              </w:rPr>
            </w:pPr>
            <w:r w:rsidRPr="0023101A">
              <w:rPr>
                <w:rFonts w:ascii="Arial" w:hAnsi="Arial" w:cs="Arial"/>
                <w:color w:val="000000"/>
                <w:sz w:val="16"/>
                <w:szCs w:val="16"/>
              </w:rPr>
              <w:t>0.5</w:t>
            </w:r>
          </w:p>
        </w:tc>
        <w:tc>
          <w:tcPr>
            <w:tcW w:w="491" w:type="pct"/>
            <w:tcBorders>
              <w:top w:val="nil"/>
              <w:left w:val="nil"/>
              <w:bottom w:val="nil"/>
              <w:right w:val="nil"/>
            </w:tcBorders>
            <w:shd w:val="clear" w:color="000000" w:fill="E6F2FF"/>
            <w:noWrap/>
            <w:vAlign w:val="bottom"/>
            <w:hideMark/>
          </w:tcPr>
          <w:p w14:paraId="6F36D117" w14:textId="77777777" w:rsidR="0023101A" w:rsidRPr="0023101A" w:rsidRDefault="0023101A" w:rsidP="0023101A">
            <w:pPr>
              <w:spacing w:before="0" w:after="0" w:line="240" w:lineRule="auto"/>
              <w:jc w:val="right"/>
              <w:rPr>
                <w:rFonts w:ascii="Arial" w:hAnsi="Arial" w:cs="Arial"/>
                <w:color w:val="000000"/>
                <w:sz w:val="16"/>
                <w:szCs w:val="16"/>
              </w:rPr>
            </w:pPr>
            <w:r w:rsidRPr="0023101A">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25005E96" w14:textId="77777777" w:rsidR="0023101A" w:rsidRPr="0023101A" w:rsidRDefault="0023101A" w:rsidP="0023101A">
            <w:pPr>
              <w:spacing w:before="0" w:after="0" w:line="240" w:lineRule="auto"/>
              <w:jc w:val="right"/>
              <w:rPr>
                <w:rFonts w:ascii="Arial" w:hAnsi="Arial" w:cs="Arial"/>
                <w:color w:val="000000"/>
                <w:sz w:val="16"/>
                <w:szCs w:val="16"/>
              </w:rPr>
            </w:pPr>
            <w:r w:rsidRPr="0023101A">
              <w:rPr>
                <w:rFonts w:ascii="Arial" w:hAnsi="Arial" w:cs="Arial"/>
                <w:color w:val="000000"/>
                <w:sz w:val="16"/>
                <w:szCs w:val="16"/>
              </w:rPr>
              <w:t>0.2</w:t>
            </w:r>
          </w:p>
        </w:tc>
        <w:tc>
          <w:tcPr>
            <w:tcW w:w="491" w:type="pct"/>
            <w:tcBorders>
              <w:top w:val="nil"/>
              <w:left w:val="nil"/>
              <w:bottom w:val="nil"/>
              <w:right w:val="nil"/>
            </w:tcBorders>
            <w:shd w:val="clear" w:color="000000" w:fill="E6F2FF"/>
            <w:noWrap/>
            <w:vAlign w:val="bottom"/>
            <w:hideMark/>
          </w:tcPr>
          <w:p w14:paraId="1A396474" w14:textId="77777777" w:rsidR="0023101A" w:rsidRPr="0023101A" w:rsidRDefault="0023101A" w:rsidP="0023101A">
            <w:pPr>
              <w:spacing w:before="0" w:after="0" w:line="240" w:lineRule="auto"/>
              <w:jc w:val="right"/>
              <w:rPr>
                <w:rFonts w:ascii="Arial" w:hAnsi="Arial" w:cs="Arial"/>
                <w:color w:val="000000"/>
                <w:sz w:val="16"/>
                <w:szCs w:val="16"/>
              </w:rPr>
            </w:pPr>
            <w:r w:rsidRPr="0023101A">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26CF8651" w14:textId="77777777" w:rsidR="0023101A" w:rsidRPr="0023101A" w:rsidRDefault="0023101A" w:rsidP="0023101A">
            <w:pPr>
              <w:spacing w:before="0" w:after="0" w:line="240" w:lineRule="auto"/>
              <w:jc w:val="right"/>
              <w:rPr>
                <w:rFonts w:ascii="Arial" w:hAnsi="Arial" w:cs="Arial"/>
                <w:color w:val="000000"/>
                <w:sz w:val="16"/>
                <w:szCs w:val="16"/>
              </w:rPr>
            </w:pPr>
            <w:r w:rsidRPr="0023101A">
              <w:rPr>
                <w:rFonts w:ascii="Arial" w:hAnsi="Arial" w:cs="Arial"/>
                <w:color w:val="000000"/>
                <w:sz w:val="16"/>
                <w:szCs w:val="16"/>
              </w:rPr>
              <w:t>0.2</w:t>
            </w:r>
          </w:p>
        </w:tc>
        <w:tc>
          <w:tcPr>
            <w:tcW w:w="491" w:type="pct"/>
            <w:tcBorders>
              <w:top w:val="nil"/>
              <w:left w:val="nil"/>
              <w:bottom w:val="nil"/>
              <w:right w:val="nil"/>
            </w:tcBorders>
            <w:shd w:val="clear" w:color="000000" w:fill="E6F2FF"/>
            <w:noWrap/>
            <w:vAlign w:val="bottom"/>
            <w:hideMark/>
          </w:tcPr>
          <w:p w14:paraId="0260928B" w14:textId="77777777" w:rsidR="0023101A" w:rsidRPr="0023101A" w:rsidRDefault="0023101A" w:rsidP="0023101A">
            <w:pPr>
              <w:spacing w:before="0" w:after="0" w:line="240" w:lineRule="auto"/>
              <w:jc w:val="right"/>
              <w:rPr>
                <w:rFonts w:ascii="Arial" w:hAnsi="Arial" w:cs="Arial"/>
                <w:color w:val="000000"/>
                <w:sz w:val="16"/>
                <w:szCs w:val="16"/>
              </w:rPr>
            </w:pPr>
            <w:r w:rsidRPr="0023101A">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DE28C0D" w14:textId="77777777" w:rsidR="0023101A" w:rsidRPr="0023101A" w:rsidRDefault="0023101A" w:rsidP="0023101A">
            <w:pPr>
              <w:spacing w:before="0" w:after="0" w:line="240" w:lineRule="auto"/>
              <w:jc w:val="right"/>
              <w:rPr>
                <w:rFonts w:ascii="Arial" w:hAnsi="Arial" w:cs="Arial"/>
                <w:color w:val="000000"/>
                <w:sz w:val="16"/>
                <w:szCs w:val="16"/>
              </w:rPr>
            </w:pPr>
            <w:r w:rsidRPr="0023101A">
              <w:rPr>
                <w:rFonts w:ascii="Arial" w:hAnsi="Arial" w:cs="Arial"/>
                <w:color w:val="000000"/>
                <w:sz w:val="16"/>
                <w:szCs w:val="16"/>
              </w:rPr>
              <w:t>~</w:t>
            </w:r>
          </w:p>
        </w:tc>
        <w:tc>
          <w:tcPr>
            <w:tcW w:w="544" w:type="pct"/>
            <w:tcBorders>
              <w:top w:val="nil"/>
              <w:left w:val="nil"/>
              <w:bottom w:val="nil"/>
              <w:right w:val="nil"/>
            </w:tcBorders>
            <w:shd w:val="clear" w:color="000000" w:fill="E6F2FF"/>
            <w:noWrap/>
            <w:vAlign w:val="bottom"/>
            <w:hideMark/>
          </w:tcPr>
          <w:p w14:paraId="0723B95A" w14:textId="77777777" w:rsidR="0023101A" w:rsidRPr="0023101A" w:rsidRDefault="0023101A" w:rsidP="0023101A">
            <w:pPr>
              <w:spacing w:before="0" w:after="0" w:line="240" w:lineRule="auto"/>
              <w:jc w:val="right"/>
              <w:rPr>
                <w:rFonts w:ascii="Arial" w:hAnsi="Arial" w:cs="Arial"/>
                <w:color w:val="000000"/>
                <w:sz w:val="16"/>
                <w:szCs w:val="16"/>
              </w:rPr>
            </w:pPr>
            <w:r w:rsidRPr="0023101A">
              <w:rPr>
                <w:rFonts w:ascii="Arial" w:hAnsi="Arial" w:cs="Arial"/>
                <w:color w:val="000000"/>
                <w:sz w:val="16"/>
                <w:szCs w:val="16"/>
              </w:rPr>
              <w:t>5.8</w:t>
            </w:r>
          </w:p>
        </w:tc>
      </w:tr>
      <w:tr w:rsidR="0023101A" w:rsidRPr="0023101A" w14:paraId="6BAEBFB4" w14:textId="77777777" w:rsidTr="0023101A">
        <w:trPr>
          <w:trHeight w:hRule="exact" w:val="225"/>
        </w:trPr>
        <w:tc>
          <w:tcPr>
            <w:tcW w:w="530" w:type="pct"/>
            <w:tcBorders>
              <w:top w:val="nil"/>
              <w:left w:val="nil"/>
              <w:bottom w:val="nil"/>
              <w:right w:val="nil"/>
            </w:tcBorders>
            <w:shd w:val="clear" w:color="000000" w:fill="FFFFFF"/>
            <w:noWrap/>
            <w:vAlign w:val="bottom"/>
            <w:hideMark/>
          </w:tcPr>
          <w:p w14:paraId="58C555BE" w14:textId="15CCBBB8" w:rsidR="0023101A" w:rsidRPr="0023101A" w:rsidRDefault="0023101A" w:rsidP="0023101A">
            <w:pPr>
              <w:spacing w:before="0" w:after="0" w:line="240" w:lineRule="auto"/>
              <w:rPr>
                <w:rFonts w:ascii="Arial" w:hAnsi="Arial" w:cs="Arial"/>
                <w:color w:val="000000"/>
                <w:sz w:val="16"/>
                <w:szCs w:val="16"/>
              </w:rPr>
            </w:pPr>
            <w:r w:rsidRPr="0023101A">
              <w:rPr>
                <w:rFonts w:ascii="Arial" w:hAnsi="Arial" w:cs="Arial"/>
                <w:color w:val="000000"/>
                <w:sz w:val="16"/>
                <w:szCs w:val="16"/>
              </w:rPr>
              <w:t>2026</w:t>
            </w:r>
            <w:r w:rsidR="0010007F">
              <w:rPr>
                <w:rFonts w:ascii="Arial" w:hAnsi="Arial" w:cs="Arial"/>
                <w:color w:val="000000"/>
                <w:sz w:val="16"/>
                <w:szCs w:val="16"/>
              </w:rPr>
              <w:noBreakHyphen/>
            </w:r>
            <w:r w:rsidRPr="0023101A">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25773045" w14:textId="6A4A3684" w:rsidR="0023101A" w:rsidRPr="0023101A" w:rsidRDefault="0010007F" w:rsidP="002310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88388A0" w14:textId="3C1A5A64" w:rsidR="0023101A" w:rsidRPr="0023101A" w:rsidRDefault="0010007F" w:rsidP="002310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91D5FDB" w14:textId="5A0A9282" w:rsidR="0023101A" w:rsidRPr="0023101A" w:rsidRDefault="0010007F" w:rsidP="002310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6F32675" w14:textId="62A35972" w:rsidR="0023101A" w:rsidRPr="0023101A" w:rsidRDefault="0010007F" w:rsidP="002310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9171E70" w14:textId="2FAB4A8C" w:rsidR="0023101A" w:rsidRPr="0023101A" w:rsidRDefault="0010007F" w:rsidP="002310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6F7708C" w14:textId="5957B86C" w:rsidR="0023101A" w:rsidRPr="0023101A" w:rsidRDefault="0010007F" w:rsidP="002310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DA59E19" w14:textId="154ADFBA" w:rsidR="0023101A" w:rsidRPr="0023101A" w:rsidRDefault="0010007F" w:rsidP="002310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5AF0CDD" w14:textId="7475A9E6" w:rsidR="0023101A" w:rsidRPr="0023101A" w:rsidRDefault="0010007F" w:rsidP="002310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78D1D6E" w14:textId="6103D9C2" w:rsidR="0023101A" w:rsidRPr="0023101A" w:rsidRDefault="0010007F" w:rsidP="002310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3101A" w:rsidRPr="0023101A" w14:paraId="5EC8C1CA" w14:textId="77777777" w:rsidTr="0023101A">
        <w:trPr>
          <w:trHeight w:hRule="exact" w:val="225"/>
        </w:trPr>
        <w:tc>
          <w:tcPr>
            <w:tcW w:w="530" w:type="pct"/>
            <w:tcBorders>
              <w:top w:val="nil"/>
              <w:left w:val="nil"/>
              <w:bottom w:val="nil"/>
              <w:right w:val="nil"/>
            </w:tcBorders>
            <w:shd w:val="clear" w:color="000000" w:fill="FFFFFF"/>
            <w:noWrap/>
            <w:vAlign w:val="bottom"/>
            <w:hideMark/>
          </w:tcPr>
          <w:p w14:paraId="29FD45D1" w14:textId="6BC5D565" w:rsidR="0023101A" w:rsidRPr="0023101A" w:rsidRDefault="0023101A" w:rsidP="0023101A">
            <w:pPr>
              <w:spacing w:before="0" w:after="0" w:line="240" w:lineRule="auto"/>
              <w:rPr>
                <w:rFonts w:ascii="Arial" w:hAnsi="Arial" w:cs="Arial"/>
                <w:color w:val="000000"/>
                <w:sz w:val="16"/>
                <w:szCs w:val="16"/>
              </w:rPr>
            </w:pPr>
            <w:r w:rsidRPr="0023101A">
              <w:rPr>
                <w:rFonts w:ascii="Arial" w:hAnsi="Arial" w:cs="Arial"/>
                <w:color w:val="000000"/>
                <w:sz w:val="16"/>
                <w:szCs w:val="16"/>
              </w:rPr>
              <w:t>2027</w:t>
            </w:r>
            <w:r w:rsidR="0010007F">
              <w:rPr>
                <w:rFonts w:ascii="Arial" w:hAnsi="Arial" w:cs="Arial"/>
                <w:color w:val="000000"/>
                <w:sz w:val="16"/>
                <w:szCs w:val="16"/>
              </w:rPr>
              <w:noBreakHyphen/>
            </w:r>
            <w:r w:rsidRPr="0023101A">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746C2C47" w14:textId="1F986F71" w:rsidR="0023101A" w:rsidRPr="0023101A" w:rsidRDefault="0010007F" w:rsidP="002310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EB9953" w14:textId="35F7FD52" w:rsidR="0023101A" w:rsidRPr="0023101A" w:rsidRDefault="0010007F" w:rsidP="002310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D65F6F9" w14:textId="05BE0045" w:rsidR="0023101A" w:rsidRPr="0023101A" w:rsidRDefault="0010007F" w:rsidP="002310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BC05EA3" w14:textId="651D037F" w:rsidR="0023101A" w:rsidRPr="0023101A" w:rsidRDefault="0010007F" w:rsidP="002310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DFB6530" w14:textId="251C1454" w:rsidR="0023101A" w:rsidRPr="0023101A" w:rsidRDefault="0010007F" w:rsidP="002310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065B156" w14:textId="4144914A" w:rsidR="0023101A" w:rsidRPr="0023101A" w:rsidRDefault="0010007F" w:rsidP="002310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851145A" w14:textId="7E869540" w:rsidR="0023101A" w:rsidRPr="0023101A" w:rsidRDefault="0010007F" w:rsidP="002310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866796" w14:textId="0C18C27F" w:rsidR="0023101A" w:rsidRPr="0023101A" w:rsidRDefault="0010007F" w:rsidP="002310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440A363" w14:textId="2CEA3A8F" w:rsidR="0023101A" w:rsidRPr="0023101A" w:rsidRDefault="0010007F" w:rsidP="002310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3101A" w:rsidRPr="0023101A" w14:paraId="02C89DD1" w14:textId="77777777" w:rsidTr="0023101A">
        <w:trPr>
          <w:trHeight w:hRule="exact" w:val="225"/>
        </w:trPr>
        <w:tc>
          <w:tcPr>
            <w:tcW w:w="530" w:type="pct"/>
            <w:tcBorders>
              <w:top w:val="nil"/>
              <w:left w:val="nil"/>
              <w:bottom w:val="nil"/>
              <w:right w:val="nil"/>
            </w:tcBorders>
            <w:shd w:val="clear" w:color="000000" w:fill="FFFFFF"/>
            <w:noWrap/>
            <w:vAlign w:val="bottom"/>
            <w:hideMark/>
          </w:tcPr>
          <w:p w14:paraId="56BF3E65" w14:textId="30D5512C" w:rsidR="0023101A" w:rsidRPr="0023101A" w:rsidRDefault="0023101A" w:rsidP="0023101A">
            <w:pPr>
              <w:spacing w:before="0" w:after="0" w:line="240" w:lineRule="auto"/>
              <w:rPr>
                <w:rFonts w:ascii="Arial" w:hAnsi="Arial" w:cs="Arial"/>
                <w:color w:val="000000"/>
                <w:sz w:val="16"/>
                <w:szCs w:val="16"/>
              </w:rPr>
            </w:pPr>
            <w:r w:rsidRPr="0023101A">
              <w:rPr>
                <w:rFonts w:ascii="Arial" w:hAnsi="Arial" w:cs="Arial"/>
                <w:color w:val="000000"/>
                <w:sz w:val="16"/>
                <w:szCs w:val="16"/>
              </w:rPr>
              <w:t>2028</w:t>
            </w:r>
            <w:r w:rsidR="0010007F">
              <w:rPr>
                <w:rFonts w:ascii="Arial" w:hAnsi="Arial" w:cs="Arial"/>
                <w:color w:val="000000"/>
                <w:sz w:val="16"/>
                <w:szCs w:val="16"/>
              </w:rPr>
              <w:noBreakHyphen/>
            </w:r>
            <w:r w:rsidRPr="0023101A">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01C984A2" w14:textId="0297DAEE" w:rsidR="0023101A" w:rsidRPr="0023101A" w:rsidRDefault="0010007F" w:rsidP="002310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AF1E975" w14:textId="16B69D0D" w:rsidR="0023101A" w:rsidRPr="0023101A" w:rsidRDefault="0010007F" w:rsidP="002310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D960699" w14:textId="76B3C53A" w:rsidR="0023101A" w:rsidRPr="0023101A" w:rsidRDefault="0010007F" w:rsidP="002310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F87E4F0" w14:textId="69A23A2E" w:rsidR="0023101A" w:rsidRPr="0023101A" w:rsidRDefault="0010007F" w:rsidP="002310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B669E5C" w14:textId="0F9ED726" w:rsidR="0023101A" w:rsidRPr="0023101A" w:rsidRDefault="0010007F" w:rsidP="002310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AD5FAB9" w14:textId="5BB07783" w:rsidR="0023101A" w:rsidRPr="0023101A" w:rsidRDefault="0010007F" w:rsidP="002310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E007A1A" w14:textId="1BE5CAF6" w:rsidR="0023101A" w:rsidRPr="0023101A" w:rsidRDefault="0010007F" w:rsidP="002310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3590AB0" w14:textId="59A80832" w:rsidR="0023101A" w:rsidRPr="0023101A" w:rsidRDefault="0010007F" w:rsidP="002310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69FBFA92" w14:textId="1E4F5549" w:rsidR="0023101A" w:rsidRPr="0023101A" w:rsidRDefault="0010007F" w:rsidP="0023101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3101A" w:rsidRPr="0023101A" w14:paraId="5F3FBDA6" w14:textId="77777777" w:rsidTr="0023101A">
        <w:trPr>
          <w:trHeight w:hRule="exact" w:val="225"/>
        </w:trPr>
        <w:tc>
          <w:tcPr>
            <w:tcW w:w="530" w:type="pct"/>
            <w:tcBorders>
              <w:top w:val="nil"/>
              <w:left w:val="nil"/>
              <w:bottom w:val="single" w:sz="4" w:space="0" w:color="293F5B"/>
              <w:right w:val="nil"/>
            </w:tcBorders>
            <w:shd w:val="clear" w:color="000000" w:fill="FFFFFF"/>
            <w:noWrap/>
            <w:vAlign w:val="bottom"/>
            <w:hideMark/>
          </w:tcPr>
          <w:p w14:paraId="655B082E" w14:textId="77777777" w:rsidR="0023101A" w:rsidRPr="0023101A" w:rsidRDefault="0023101A" w:rsidP="0023101A">
            <w:pPr>
              <w:spacing w:before="0" w:after="0" w:line="240" w:lineRule="auto"/>
              <w:rPr>
                <w:rFonts w:ascii="Arial" w:hAnsi="Arial" w:cs="Arial"/>
                <w:b/>
                <w:bCs/>
                <w:color w:val="000000"/>
                <w:sz w:val="16"/>
                <w:szCs w:val="16"/>
              </w:rPr>
            </w:pPr>
            <w:r w:rsidRPr="0023101A">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7055C1D3" w14:textId="77777777" w:rsidR="0023101A" w:rsidRPr="0023101A" w:rsidRDefault="0023101A" w:rsidP="0023101A">
            <w:pPr>
              <w:spacing w:before="0" w:after="0" w:line="240" w:lineRule="auto"/>
              <w:jc w:val="right"/>
              <w:rPr>
                <w:rFonts w:ascii="Arial" w:hAnsi="Arial" w:cs="Arial"/>
                <w:b/>
                <w:bCs/>
                <w:color w:val="000000"/>
                <w:sz w:val="16"/>
                <w:szCs w:val="16"/>
              </w:rPr>
            </w:pPr>
            <w:r w:rsidRPr="0023101A">
              <w:rPr>
                <w:rFonts w:ascii="Arial" w:hAnsi="Arial" w:cs="Arial"/>
                <w:b/>
                <w:bCs/>
                <w:color w:val="000000"/>
                <w:sz w:val="16"/>
                <w:szCs w:val="16"/>
              </w:rPr>
              <w:t>0.9</w:t>
            </w:r>
          </w:p>
        </w:tc>
        <w:tc>
          <w:tcPr>
            <w:tcW w:w="491" w:type="pct"/>
            <w:tcBorders>
              <w:top w:val="nil"/>
              <w:left w:val="nil"/>
              <w:bottom w:val="single" w:sz="4" w:space="0" w:color="293F5B"/>
              <w:right w:val="nil"/>
            </w:tcBorders>
            <w:shd w:val="clear" w:color="000000" w:fill="FFFFFF"/>
            <w:noWrap/>
            <w:vAlign w:val="bottom"/>
            <w:hideMark/>
          </w:tcPr>
          <w:p w14:paraId="24F9A8D3" w14:textId="77777777" w:rsidR="0023101A" w:rsidRPr="0023101A" w:rsidRDefault="0023101A" w:rsidP="0023101A">
            <w:pPr>
              <w:spacing w:before="0" w:after="0" w:line="240" w:lineRule="auto"/>
              <w:jc w:val="right"/>
              <w:rPr>
                <w:rFonts w:ascii="Arial" w:hAnsi="Arial" w:cs="Arial"/>
                <w:b/>
                <w:bCs/>
                <w:color w:val="000000"/>
                <w:sz w:val="16"/>
                <w:szCs w:val="16"/>
              </w:rPr>
            </w:pPr>
            <w:r w:rsidRPr="0023101A">
              <w:rPr>
                <w:rFonts w:ascii="Arial" w:hAnsi="Arial" w:cs="Arial"/>
                <w:b/>
                <w:bCs/>
                <w:color w:val="000000"/>
                <w:sz w:val="16"/>
                <w:szCs w:val="16"/>
              </w:rPr>
              <w:t>1.3</w:t>
            </w:r>
          </w:p>
        </w:tc>
        <w:tc>
          <w:tcPr>
            <w:tcW w:w="491" w:type="pct"/>
            <w:tcBorders>
              <w:top w:val="nil"/>
              <w:left w:val="nil"/>
              <w:bottom w:val="single" w:sz="4" w:space="0" w:color="293F5B"/>
              <w:right w:val="nil"/>
            </w:tcBorders>
            <w:shd w:val="clear" w:color="000000" w:fill="FFFFFF"/>
            <w:noWrap/>
            <w:vAlign w:val="bottom"/>
            <w:hideMark/>
          </w:tcPr>
          <w:p w14:paraId="18CE7328" w14:textId="77777777" w:rsidR="0023101A" w:rsidRPr="0023101A" w:rsidRDefault="0023101A" w:rsidP="0023101A">
            <w:pPr>
              <w:spacing w:before="0" w:after="0" w:line="240" w:lineRule="auto"/>
              <w:jc w:val="right"/>
              <w:rPr>
                <w:rFonts w:ascii="Arial" w:hAnsi="Arial" w:cs="Arial"/>
                <w:b/>
                <w:bCs/>
                <w:color w:val="000000"/>
                <w:sz w:val="16"/>
                <w:szCs w:val="16"/>
              </w:rPr>
            </w:pPr>
            <w:r w:rsidRPr="0023101A">
              <w:rPr>
                <w:rFonts w:ascii="Arial" w:hAnsi="Arial" w:cs="Arial"/>
                <w:b/>
                <w:bCs/>
                <w:color w:val="000000"/>
                <w:sz w:val="16"/>
                <w:szCs w:val="16"/>
              </w:rPr>
              <w:t>0.5</w:t>
            </w:r>
          </w:p>
        </w:tc>
        <w:tc>
          <w:tcPr>
            <w:tcW w:w="491" w:type="pct"/>
            <w:tcBorders>
              <w:top w:val="nil"/>
              <w:left w:val="nil"/>
              <w:bottom w:val="single" w:sz="4" w:space="0" w:color="293F5B"/>
              <w:right w:val="nil"/>
            </w:tcBorders>
            <w:shd w:val="clear" w:color="000000" w:fill="FFFFFF"/>
            <w:noWrap/>
            <w:vAlign w:val="bottom"/>
            <w:hideMark/>
          </w:tcPr>
          <w:p w14:paraId="43248A77" w14:textId="77777777" w:rsidR="0023101A" w:rsidRPr="0023101A" w:rsidRDefault="0023101A" w:rsidP="0023101A">
            <w:pPr>
              <w:spacing w:before="0" w:after="0" w:line="240" w:lineRule="auto"/>
              <w:jc w:val="right"/>
              <w:rPr>
                <w:rFonts w:ascii="Arial" w:hAnsi="Arial" w:cs="Arial"/>
                <w:b/>
                <w:bCs/>
                <w:color w:val="000000"/>
                <w:sz w:val="16"/>
                <w:szCs w:val="16"/>
              </w:rPr>
            </w:pPr>
            <w:r w:rsidRPr="0023101A">
              <w:rPr>
                <w:rFonts w:ascii="Arial" w:hAnsi="Arial" w:cs="Arial"/>
                <w:b/>
                <w:bCs/>
                <w:color w:val="000000"/>
                <w:sz w:val="16"/>
                <w:szCs w:val="16"/>
              </w:rPr>
              <w:t>0.5</w:t>
            </w:r>
          </w:p>
        </w:tc>
        <w:tc>
          <w:tcPr>
            <w:tcW w:w="491" w:type="pct"/>
            <w:tcBorders>
              <w:top w:val="nil"/>
              <w:left w:val="nil"/>
              <w:bottom w:val="single" w:sz="4" w:space="0" w:color="293F5B"/>
              <w:right w:val="nil"/>
            </w:tcBorders>
            <w:shd w:val="clear" w:color="000000" w:fill="FFFFFF"/>
            <w:noWrap/>
            <w:vAlign w:val="bottom"/>
            <w:hideMark/>
          </w:tcPr>
          <w:p w14:paraId="6BE0D543" w14:textId="77777777" w:rsidR="0023101A" w:rsidRPr="0023101A" w:rsidRDefault="0023101A" w:rsidP="0023101A">
            <w:pPr>
              <w:spacing w:before="0" w:after="0" w:line="240" w:lineRule="auto"/>
              <w:jc w:val="right"/>
              <w:rPr>
                <w:rFonts w:ascii="Arial" w:hAnsi="Arial" w:cs="Arial"/>
                <w:b/>
                <w:bCs/>
                <w:color w:val="000000"/>
                <w:sz w:val="16"/>
                <w:szCs w:val="16"/>
              </w:rPr>
            </w:pPr>
            <w:r w:rsidRPr="0023101A">
              <w:rPr>
                <w:rFonts w:ascii="Arial" w:hAnsi="Arial" w:cs="Arial"/>
                <w:b/>
                <w:bCs/>
                <w:color w:val="000000"/>
                <w:sz w:val="16"/>
                <w:szCs w:val="16"/>
              </w:rPr>
              <w:t>0.9</w:t>
            </w:r>
          </w:p>
        </w:tc>
        <w:tc>
          <w:tcPr>
            <w:tcW w:w="491" w:type="pct"/>
            <w:tcBorders>
              <w:top w:val="nil"/>
              <w:left w:val="nil"/>
              <w:bottom w:val="single" w:sz="4" w:space="0" w:color="293F5B"/>
              <w:right w:val="nil"/>
            </w:tcBorders>
            <w:shd w:val="clear" w:color="000000" w:fill="FFFFFF"/>
            <w:noWrap/>
            <w:vAlign w:val="bottom"/>
            <w:hideMark/>
          </w:tcPr>
          <w:p w14:paraId="2B6269F8" w14:textId="77777777" w:rsidR="0023101A" w:rsidRPr="0023101A" w:rsidRDefault="0023101A" w:rsidP="0023101A">
            <w:pPr>
              <w:spacing w:before="0" w:after="0" w:line="240" w:lineRule="auto"/>
              <w:jc w:val="right"/>
              <w:rPr>
                <w:rFonts w:ascii="Arial" w:hAnsi="Arial" w:cs="Arial"/>
                <w:b/>
                <w:bCs/>
                <w:color w:val="000000"/>
                <w:sz w:val="16"/>
                <w:szCs w:val="16"/>
              </w:rPr>
            </w:pPr>
            <w:r w:rsidRPr="0023101A">
              <w:rPr>
                <w:rFonts w:ascii="Arial" w:hAnsi="Arial" w:cs="Arial"/>
                <w:b/>
                <w:bCs/>
                <w:color w:val="000000"/>
                <w:sz w:val="16"/>
                <w:szCs w:val="16"/>
              </w:rPr>
              <w:t>0.5</w:t>
            </w:r>
          </w:p>
        </w:tc>
        <w:tc>
          <w:tcPr>
            <w:tcW w:w="491" w:type="pct"/>
            <w:tcBorders>
              <w:top w:val="nil"/>
              <w:left w:val="nil"/>
              <w:bottom w:val="single" w:sz="4" w:space="0" w:color="293F5B"/>
              <w:right w:val="nil"/>
            </w:tcBorders>
            <w:shd w:val="clear" w:color="000000" w:fill="FFFFFF"/>
            <w:noWrap/>
            <w:vAlign w:val="bottom"/>
            <w:hideMark/>
          </w:tcPr>
          <w:p w14:paraId="79882808" w14:textId="77777777" w:rsidR="0023101A" w:rsidRPr="0023101A" w:rsidRDefault="0023101A" w:rsidP="0023101A">
            <w:pPr>
              <w:spacing w:before="0" w:after="0" w:line="240" w:lineRule="auto"/>
              <w:jc w:val="right"/>
              <w:rPr>
                <w:rFonts w:ascii="Arial" w:hAnsi="Arial" w:cs="Arial"/>
                <w:b/>
                <w:bCs/>
                <w:color w:val="000000"/>
                <w:sz w:val="16"/>
                <w:szCs w:val="16"/>
              </w:rPr>
            </w:pPr>
            <w:r w:rsidRPr="0023101A">
              <w:rPr>
                <w:rFonts w:ascii="Arial" w:hAnsi="Arial" w:cs="Arial"/>
                <w:b/>
                <w:bCs/>
                <w:color w:val="000000"/>
                <w:sz w:val="16"/>
                <w:szCs w:val="16"/>
              </w:rPr>
              <w:t>0.2</w:t>
            </w:r>
          </w:p>
        </w:tc>
        <w:tc>
          <w:tcPr>
            <w:tcW w:w="491" w:type="pct"/>
            <w:tcBorders>
              <w:top w:val="nil"/>
              <w:left w:val="nil"/>
              <w:bottom w:val="single" w:sz="4" w:space="0" w:color="293F5B"/>
              <w:right w:val="nil"/>
            </w:tcBorders>
            <w:shd w:val="clear" w:color="000000" w:fill="FFFFFF"/>
            <w:noWrap/>
            <w:vAlign w:val="bottom"/>
            <w:hideMark/>
          </w:tcPr>
          <w:p w14:paraId="7774AC0C" w14:textId="77777777" w:rsidR="0023101A" w:rsidRPr="0023101A" w:rsidRDefault="0023101A" w:rsidP="0023101A">
            <w:pPr>
              <w:spacing w:before="0" w:after="0" w:line="240" w:lineRule="auto"/>
              <w:jc w:val="right"/>
              <w:rPr>
                <w:rFonts w:ascii="Arial" w:hAnsi="Arial" w:cs="Arial"/>
                <w:b/>
                <w:bCs/>
                <w:color w:val="000000"/>
                <w:sz w:val="16"/>
                <w:szCs w:val="16"/>
              </w:rPr>
            </w:pPr>
            <w:r w:rsidRPr="0023101A">
              <w:rPr>
                <w:rFonts w:ascii="Arial" w:hAnsi="Arial" w:cs="Arial"/>
                <w:b/>
                <w:bCs/>
                <w:color w:val="000000"/>
                <w:sz w:val="16"/>
                <w:szCs w:val="16"/>
              </w:rPr>
              <w:t>0.3</w:t>
            </w:r>
          </w:p>
        </w:tc>
        <w:tc>
          <w:tcPr>
            <w:tcW w:w="544" w:type="pct"/>
            <w:tcBorders>
              <w:top w:val="nil"/>
              <w:left w:val="nil"/>
              <w:bottom w:val="single" w:sz="4" w:space="0" w:color="293F5B"/>
              <w:right w:val="nil"/>
            </w:tcBorders>
            <w:shd w:val="clear" w:color="000000" w:fill="FFFFFF"/>
            <w:noWrap/>
            <w:vAlign w:val="bottom"/>
            <w:hideMark/>
          </w:tcPr>
          <w:p w14:paraId="51F92CFD" w14:textId="77777777" w:rsidR="0023101A" w:rsidRPr="0023101A" w:rsidRDefault="0023101A" w:rsidP="0023101A">
            <w:pPr>
              <w:spacing w:before="0" w:after="0" w:line="240" w:lineRule="auto"/>
              <w:jc w:val="right"/>
              <w:rPr>
                <w:rFonts w:ascii="Arial" w:hAnsi="Arial" w:cs="Arial"/>
                <w:b/>
                <w:bCs/>
                <w:color w:val="000000"/>
                <w:sz w:val="16"/>
                <w:szCs w:val="16"/>
              </w:rPr>
            </w:pPr>
            <w:r w:rsidRPr="0023101A">
              <w:rPr>
                <w:rFonts w:ascii="Arial" w:hAnsi="Arial" w:cs="Arial"/>
                <w:b/>
                <w:bCs/>
                <w:color w:val="000000"/>
                <w:sz w:val="16"/>
                <w:szCs w:val="16"/>
              </w:rPr>
              <w:t>10.1</w:t>
            </w:r>
          </w:p>
        </w:tc>
      </w:tr>
    </w:tbl>
    <w:p w14:paraId="27F72594" w14:textId="2063BDAE" w:rsidR="007B6E26" w:rsidRPr="00D5456B" w:rsidRDefault="007B6E26" w:rsidP="004847FD">
      <w:pPr>
        <w:pStyle w:val="ChartandTableFootnoteAlpha"/>
        <w:numPr>
          <w:ilvl w:val="0"/>
          <w:numId w:val="26"/>
        </w:numPr>
        <w:rPr>
          <w:rFonts w:eastAsiaTheme="minorEastAsia"/>
          <w:lang w:eastAsia="en-US"/>
        </w:rPr>
      </w:pPr>
      <w:r w:rsidRPr="007B6E26">
        <w:rPr>
          <w:rFonts w:eastAsiaTheme="minorEastAsia"/>
          <w:lang w:eastAsia="en-US"/>
        </w:rPr>
        <w:t xml:space="preserve"> </w:t>
      </w:r>
      <w:r w:rsidRPr="00674324">
        <w:rPr>
          <w:rFonts w:eastAsiaTheme="minorEastAsia"/>
          <w:lang w:eastAsia="en-US"/>
        </w:rPr>
        <w:t>Totals include funding yet to be allocated.</w:t>
      </w:r>
    </w:p>
    <w:p w14:paraId="4F6960B4" w14:textId="77777777" w:rsidR="007B6E26" w:rsidRPr="004B3BAD" w:rsidRDefault="007B6E26" w:rsidP="00EC3C31">
      <w:pPr>
        <w:pStyle w:val="TableLine"/>
        <w:rPr>
          <w:rFonts w:eastAsiaTheme="minorEastAsia"/>
          <w:lang w:eastAsia="en-US"/>
        </w:rPr>
      </w:pPr>
    </w:p>
    <w:p w14:paraId="6B23B720" w14:textId="6487934E" w:rsidR="007B1E20" w:rsidRDefault="00DE1DED" w:rsidP="007B1E20">
      <w:r w:rsidRPr="004B3BAD">
        <w:t xml:space="preserve">This program supports states to build the skills and capacity of land managers, communities and industry to better manage established pest animals and </w:t>
      </w:r>
      <w:proofErr w:type="gramStart"/>
      <w:r w:rsidRPr="004B3BAD">
        <w:t>weeds, and</w:t>
      </w:r>
      <w:proofErr w:type="gramEnd"/>
      <w:r w:rsidRPr="004B3BAD">
        <w:t xml:space="preserve"> undertake on</w:t>
      </w:r>
      <w:r w:rsidR="0010007F">
        <w:noBreakHyphen/>
      </w:r>
      <w:r w:rsidRPr="004B3BAD">
        <w:t>ground reduction and prevention activities for established pests and weeds.</w:t>
      </w:r>
    </w:p>
    <w:p w14:paraId="3301F1D7" w14:textId="77777777" w:rsidR="007B1E20" w:rsidRPr="00B47F49" w:rsidRDefault="007B1E20" w:rsidP="007B1E20">
      <w:r w:rsidRPr="004B3BAD">
        <w:t xml:space="preserve">A new measure associated with this item is listed in Table 1.4 and described in more detail in Budget Paper No. 2, </w:t>
      </w:r>
      <w:r w:rsidRPr="000F235D">
        <w:rPr>
          <w:rStyle w:val="Emphasis"/>
        </w:rPr>
        <w:t>Budget Measures 202</w:t>
      </w:r>
      <w:r>
        <w:rPr>
          <w:rStyle w:val="Emphasis"/>
        </w:rPr>
        <w:t>5</w:t>
      </w:r>
      <w:r w:rsidRPr="000F235D">
        <w:rPr>
          <w:rStyle w:val="Emphasis"/>
        </w:rPr>
        <w:t>–2</w:t>
      </w:r>
      <w:r>
        <w:rPr>
          <w:rStyle w:val="Emphasis"/>
        </w:rPr>
        <w:t>6</w:t>
      </w:r>
      <w:r w:rsidRPr="004B3BAD">
        <w:t>.</w:t>
      </w:r>
    </w:p>
    <w:p w14:paraId="387E652E" w14:textId="01D340A5" w:rsidR="00B5662E" w:rsidRPr="00B5662E" w:rsidRDefault="00DE1DED" w:rsidP="00BD02F8">
      <w:pPr>
        <w:pStyle w:val="TableHeadingcontinued"/>
        <w:rPr>
          <w:rFonts w:eastAsiaTheme="minorHAnsi" w:cstheme="minorBidi"/>
          <w:sz w:val="22"/>
          <w:szCs w:val="22"/>
          <w:lang w:eastAsia="en-US"/>
        </w:rPr>
      </w:pPr>
      <w:r w:rsidRPr="004B3BAD">
        <w:t>Marine Parks Management – Northern Territory Marine Park</w:t>
      </w:r>
      <w:r w:rsidR="00B5662E">
        <w:t>s</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B5662E" w:rsidRPr="00B5662E" w14:paraId="07982E3E" w14:textId="77777777" w:rsidTr="23FD4214">
        <w:trPr>
          <w:trHeight w:hRule="exact" w:val="225"/>
        </w:trPr>
        <w:tc>
          <w:tcPr>
            <w:tcW w:w="530" w:type="pct"/>
            <w:tcBorders>
              <w:top w:val="single" w:sz="4" w:space="0" w:color="293F5B"/>
              <w:left w:val="nil"/>
              <w:bottom w:val="nil"/>
              <w:right w:val="nil"/>
            </w:tcBorders>
            <w:shd w:val="clear" w:color="auto" w:fill="FFFFFF" w:themeFill="background1"/>
            <w:noWrap/>
            <w:vAlign w:val="bottom"/>
            <w:hideMark/>
          </w:tcPr>
          <w:p w14:paraId="6CD773AE" w14:textId="13AB94F6" w:rsidR="00B5662E" w:rsidRPr="00B5662E" w:rsidRDefault="00B5662E" w:rsidP="00B5662E">
            <w:pPr>
              <w:spacing w:before="0" w:after="0" w:line="240" w:lineRule="auto"/>
              <w:rPr>
                <w:rFonts w:ascii="Arial" w:hAnsi="Arial" w:cs="Arial"/>
                <w:color w:val="000000"/>
                <w:sz w:val="16"/>
                <w:szCs w:val="16"/>
              </w:rPr>
            </w:pPr>
            <w:r w:rsidRPr="00B5662E">
              <w:rPr>
                <w:rFonts w:ascii="Arial" w:hAnsi="Arial" w:cs="Arial"/>
                <w:color w:val="000000"/>
                <w:sz w:val="16"/>
                <w:szCs w:val="16"/>
              </w:rPr>
              <w:t>$million</w:t>
            </w:r>
          </w:p>
        </w:tc>
        <w:tc>
          <w:tcPr>
            <w:tcW w:w="491" w:type="pct"/>
            <w:tcBorders>
              <w:top w:val="single" w:sz="4" w:space="0" w:color="293F5B"/>
              <w:left w:val="nil"/>
              <w:bottom w:val="nil"/>
              <w:right w:val="nil"/>
            </w:tcBorders>
            <w:shd w:val="clear" w:color="auto" w:fill="FFFFFF" w:themeFill="background1"/>
            <w:noWrap/>
            <w:vAlign w:val="bottom"/>
            <w:hideMark/>
          </w:tcPr>
          <w:p w14:paraId="207DBF97" w14:textId="77777777" w:rsidR="00B5662E" w:rsidRPr="00B5662E" w:rsidRDefault="00B5662E" w:rsidP="00B5662E">
            <w:pPr>
              <w:spacing w:before="0" w:after="0" w:line="240" w:lineRule="auto"/>
              <w:jc w:val="right"/>
              <w:rPr>
                <w:rFonts w:ascii="Arial" w:hAnsi="Arial" w:cs="Arial"/>
                <w:color w:val="000000"/>
                <w:sz w:val="16"/>
                <w:szCs w:val="16"/>
              </w:rPr>
            </w:pPr>
            <w:r w:rsidRPr="00B5662E">
              <w:rPr>
                <w:rFonts w:ascii="Arial" w:hAnsi="Arial" w:cs="Arial"/>
                <w:color w:val="000000"/>
                <w:sz w:val="16"/>
                <w:szCs w:val="16"/>
              </w:rPr>
              <w:t>NSW</w:t>
            </w:r>
          </w:p>
        </w:tc>
        <w:tc>
          <w:tcPr>
            <w:tcW w:w="491" w:type="pct"/>
            <w:tcBorders>
              <w:top w:val="single" w:sz="4" w:space="0" w:color="293F5B"/>
              <w:left w:val="nil"/>
              <w:bottom w:val="nil"/>
              <w:right w:val="nil"/>
            </w:tcBorders>
            <w:shd w:val="clear" w:color="auto" w:fill="FFFFFF" w:themeFill="background1"/>
            <w:noWrap/>
            <w:vAlign w:val="bottom"/>
            <w:hideMark/>
          </w:tcPr>
          <w:p w14:paraId="132BD48E" w14:textId="77777777" w:rsidR="00B5662E" w:rsidRPr="00B5662E" w:rsidRDefault="00B5662E" w:rsidP="00B5662E">
            <w:pPr>
              <w:spacing w:before="0" w:after="0" w:line="240" w:lineRule="auto"/>
              <w:jc w:val="right"/>
              <w:rPr>
                <w:rFonts w:ascii="Arial" w:hAnsi="Arial" w:cs="Arial"/>
                <w:color w:val="000000"/>
                <w:sz w:val="16"/>
                <w:szCs w:val="16"/>
              </w:rPr>
            </w:pPr>
            <w:r w:rsidRPr="00B5662E">
              <w:rPr>
                <w:rFonts w:ascii="Arial" w:hAnsi="Arial" w:cs="Arial"/>
                <w:color w:val="000000"/>
                <w:sz w:val="16"/>
                <w:szCs w:val="16"/>
              </w:rPr>
              <w:t>VIC</w:t>
            </w:r>
          </w:p>
        </w:tc>
        <w:tc>
          <w:tcPr>
            <w:tcW w:w="491" w:type="pct"/>
            <w:tcBorders>
              <w:top w:val="single" w:sz="4" w:space="0" w:color="293F5B"/>
              <w:left w:val="nil"/>
              <w:bottom w:val="nil"/>
              <w:right w:val="nil"/>
            </w:tcBorders>
            <w:shd w:val="clear" w:color="auto" w:fill="FFFFFF" w:themeFill="background1"/>
            <w:noWrap/>
            <w:vAlign w:val="bottom"/>
            <w:hideMark/>
          </w:tcPr>
          <w:p w14:paraId="1386171E" w14:textId="77777777" w:rsidR="00B5662E" w:rsidRPr="00B5662E" w:rsidRDefault="00B5662E" w:rsidP="00B5662E">
            <w:pPr>
              <w:spacing w:before="0" w:after="0" w:line="240" w:lineRule="auto"/>
              <w:jc w:val="right"/>
              <w:rPr>
                <w:rFonts w:ascii="Arial" w:hAnsi="Arial" w:cs="Arial"/>
                <w:color w:val="000000"/>
                <w:sz w:val="16"/>
                <w:szCs w:val="16"/>
              </w:rPr>
            </w:pPr>
            <w:r w:rsidRPr="00B5662E">
              <w:rPr>
                <w:rFonts w:ascii="Arial" w:hAnsi="Arial" w:cs="Arial"/>
                <w:color w:val="000000"/>
                <w:sz w:val="16"/>
                <w:szCs w:val="16"/>
              </w:rPr>
              <w:t>QLD</w:t>
            </w:r>
          </w:p>
        </w:tc>
        <w:tc>
          <w:tcPr>
            <w:tcW w:w="491" w:type="pct"/>
            <w:tcBorders>
              <w:top w:val="single" w:sz="4" w:space="0" w:color="293F5B"/>
              <w:left w:val="nil"/>
              <w:bottom w:val="nil"/>
              <w:right w:val="nil"/>
            </w:tcBorders>
            <w:shd w:val="clear" w:color="auto" w:fill="FFFFFF" w:themeFill="background1"/>
            <w:noWrap/>
            <w:vAlign w:val="bottom"/>
            <w:hideMark/>
          </w:tcPr>
          <w:p w14:paraId="1A3190F9" w14:textId="77777777" w:rsidR="00B5662E" w:rsidRPr="00B5662E" w:rsidRDefault="00B5662E" w:rsidP="00B5662E">
            <w:pPr>
              <w:spacing w:before="0" w:after="0" w:line="240" w:lineRule="auto"/>
              <w:jc w:val="right"/>
              <w:rPr>
                <w:rFonts w:ascii="Arial" w:hAnsi="Arial" w:cs="Arial"/>
                <w:color w:val="000000"/>
                <w:sz w:val="16"/>
                <w:szCs w:val="16"/>
              </w:rPr>
            </w:pPr>
            <w:r w:rsidRPr="00B5662E">
              <w:rPr>
                <w:rFonts w:ascii="Arial" w:hAnsi="Arial" w:cs="Arial"/>
                <w:color w:val="000000"/>
                <w:sz w:val="16"/>
                <w:szCs w:val="16"/>
              </w:rPr>
              <w:t>WA</w:t>
            </w:r>
          </w:p>
        </w:tc>
        <w:tc>
          <w:tcPr>
            <w:tcW w:w="491" w:type="pct"/>
            <w:tcBorders>
              <w:top w:val="single" w:sz="4" w:space="0" w:color="293F5B"/>
              <w:left w:val="nil"/>
              <w:bottom w:val="nil"/>
              <w:right w:val="nil"/>
            </w:tcBorders>
            <w:shd w:val="clear" w:color="auto" w:fill="FFFFFF" w:themeFill="background1"/>
            <w:noWrap/>
            <w:vAlign w:val="bottom"/>
            <w:hideMark/>
          </w:tcPr>
          <w:p w14:paraId="7A936756" w14:textId="77777777" w:rsidR="00B5662E" w:rsidRPr="00B5662E" w:rsidRDefault="00B5662E" w:rsidP="00B5662E">
            <w:pPr>
              <w:spacing w:before="0" w:after="0" w:line="240" w:lineRule="auto"/>
              <w:jc w:val="right"/>
              <w:rPr>
                <w:rFonts w:ascii="Arial" w:hAnsi="Arial" w:cs="Arial"/>
                <w:color w:val="000000"/>
                <w:sz w:val="16"/>
                <w:szCs w:val="16"/>
              </w:rPr>
            </w:pPr>
            <w:r w:rsidRPr="00B5662E">
              <w:rPr>
                <w:rFonts w:ascii="Arial" w:hAnsi="Arial" w:cs="Arial"/>
                <w:color w:val="000000"/>
                <w:sz w:val="16"/>
                <w:szCs w:val="16"/>
              </w:rPr>
              <w:t>SA</w:t>
            </w:r>
          </w:p>
        </w:tc>
        <w:tc>
          <w:tcPr>
            <w:tcW w:w="491" w:type="pct"/>
            <w:tcBorders>
              <w:top w:val="single" w:sz="4" w:space="0" w:color="293F5B"/>
              <w:left w:val="nil"/>
              <w:bottom w:val="nil"/>
              <w:right w:val="nil"/>
            </w:tcBorders>
            <w:shd w:val="clear" w:color="auto" w:fill="FFFFFF" w:themeFill="background1"/>
            <w:noWrap/>
            <w:vAlign w:val="bottom"/>
            <w:hideMark/>
          </w:tcPr>
          <w:p w14:paraId="03F04801" w14:textId="77777777" w:rsidR="00B5662E" w:rsidRPr="00B5662E" w:rsidRDefault="00B5662E" w:rsidP="00B5662E">
            <w:pPr>
              <w:spacing w:before="0" w:after="0" w:line="240" w:lineRule="auto"/>
              <w:jc w:val="right"/>
              <w:rPr>
                <w:rFonts w:ascii="Arial" w:hAnsi="Arial" w:cs="Arial"/>
                <w:color w:val="000000"/>
                <w:sz w:val="16"/>
                <w:szCs w:val="16"/>
              </w:rPr>
            </w:pPr>
            <w:r w:rsidRPr="00B5662E">
              <w:rPr>
                <w:rFonts w:ascii="Arial" w:hAnsi="Arial" w:cs="Arial"/>
                <w:color w:val="000000"/>
                <w:sz w:val="16"/>
                <w:szCs w:val="16"/>
              </w:rPr>
              <w:t>TAS</w:t>
            </w:r>
          </w:p>
        </w:tc>
        <w:tc>
          <w:tcPr>
            <w:tcW w:w="491" w:type="pct"/>
            <w:tcBorders>
              <w:top w:val="single" w:sz="4" w:space="0" w:color="293F5B"/>
              <w:left w:val="nil"/>
              <w:bottom w:val="nil"/>
              <w:right w:val="nil"/>
            </w:tcBorders>
            <w:shd w:val="clear" w:color="auto" w:fill="FFFFFF" w:themeFill="background1"/>
            <w:noWrap/>
            <w:vAlign w:val="bottom"/>
            <w:hideMark/>
          </w:tcPr>
          <w:p w14:paraId="34070849" w14:textId="77777777" w:rsidR="00B5662E" w:rsidRPr="00B5662E" w:rsidRDefault="00B5662E" w:rsidP="00B5662E">
            <w:pPr>
              <w:spacing w:before="0" w:after="0" w:line="240" w:lineRule="auto"/>
              <w:jc w:val="right"/>
              <w:rPr>
                <w:rFonts w:ascii="Arial" w:hAnsi="Arial" w:cs="Arial"/>
                <w:color w:val="000000"/>
                <w:sz w:val="16"/>
                <w:szCs w:val="16"/>
              </w:rPr>
            </w:pPr>
            <w:r w:rsidRPr="00B5662E">
              <w:rPr>
                <w:rFonts w:ascii="Arial" w:hAnsi="Arial" w:cs="Arial"/>
                <w:color w:val="000000"/>
                <w:sz w:val="16"/>
                <w:szCs w:val="16"/>
              </w:rPr>
              <w:t>ACT</w:t>
            </w:r>
          </w:p>
        </w:tc>
        <w:tc>
          <w:tcPr>
            <w:tcW w:w="491" w:type="pct"/>
            <w:tcBorders>
              <w:top w:val="single" w:sz="4" w:space="0" w:color="293F5B"/>
              <w:left w:val="nil"/>
              <w:bottom w:val="nil"/>
              <w:right w:val="nil"/>
            </w:tcBorders>
            <w:shd w:val="clear" w:color="auto" w:fill="FFFFFF" w:themeFill="background1"/>
            <w:noWrap/>
            <w:vAlign w:val="bottom"/>
            <w:hideMark/>
          </w:tcPr>
          <w:p w14:paraId="0CD59BA9" w14:textId="77777777" w:rsidR="00B5662E" w:rsidRPr="00B5662E" w:rsidRDefault="00B5662E" w:rsidP="00B5662E">
            <w:pPr>
              <w:spacing w:before="0" w:after="0" w:line="240" w:lineRule="auto"/>
              <w:jc w:val="right"/>
              <w:rPr>
                <w:rFonts w:ascii="Arial" w:hAnsi="Arial" w:cs="Arial"/>
                <w:color w:val="000000"/>
                <w:sz w:val="16"/>
                <w:szCs w:val="16"/>
              </w:rPr>
            </w:pPr>
            <w:r w:rsidRPr="00B5662E">
              <w:rPr>
                <w:rFonts w:ascii="Arial" w:hAnsi="Arial" w:cs="Arial"/>
                <w:color w:val="000000"/>
                <w:sz w:val="16"/>
                <w:szCs w:val="16"/>
              </w:rPr>
              <w:t>NT</w:t>
            </w:r>
          </w:p>
        </w:tc>
        <w:tc>
          <w:tcPr>
            <w:tcW w:w="544" w:type="pct"/>
            <w:tcBorders>
              <w:top w:val="single" w:sz="4" w:space="0" w:color="293F5B"/>
              <w:left w:val="nil"/>
              <w:bottom w:val="nil"/>
              <w:right w:val="nil"/>
            </w:tcBorders>
            <w:shd w:val="clear" w:color="auto" w:fill="FFFFFF" w:themeFill="background1"/>
            <w:noWrap/>
            <w:vAlign w:val="bottom"/>
            <w:hideMark/>
          </w:tcPr>
          <w:p w14:paraId="79C14C47" w14:textId="77777777" w:rsidR="00B5662E" w:rsidRPr="00B5662E" w:rsidRDefault="00B5662E" w:rsidP="00B5662E">
            <w:pPr>
              <w:spacing w:before="0" w:after="0" w:line="240" w:lineRule="auto"/>
              <w:jc w:val="right"/>
              <w:rPr>
                <w:rFonts w:ascii="Arial" w:hAnsi="Arial" w:cs="Arial"/>
                <w:color w:val="000000"/>
                <w:sz w:val="16"/>
                <w:szCs w:val="16"/>
              </w:rPr>
            </w:pPr>
            <w:r w:rsidRPr="00B5662E">
              <w:rPr>
                <w:rFonts w:ascii="Arial" w:hAnsi="Arial" w:cs="Arial"/>
                <w:color w:val="000000"/>
                <w:sz w:val="16"/>
                <w:szCs w:val="16"/>
              </w:rPr>
              <w:t>Total</w:t>
            </w:r>
          </w:p>
        </w:tc>
      </w:tr>
      <w:tr w:rsidR="00B5662E" w:rsidRPr="00B5662E" w14:paraId="76B765CC" w14:textId="77777777" w:rsidTr="23FD4214">
        <w:trPr>
          <w:trHeight w:hRule="exact" w:val="225"/>
        </w:trPr>
        <w:tc>
          <w:tcPr>
            <w:tcW w:w="530" w:type="pct"/>
            <w:tcBorders>
              <w:top w:val="nil"/>
              <w:left w:val="nil"/>
              <w:bottom w:val="nil"/>
              <w:right w:val="nil"/>
            </w:tcBorders>
            <w:shd w:val="clear" w:color="auto" w:fill="FFFFFF" w:themeFill="background1"/>
            <w:noWrap/>
            <w:vAlign w:val="bottom"/>
            <w:hideMark/>
          </w:tcPr>
          <w:p w14:paraId="7432AA1B" w14:textId="402B039C" w:rsidR="00B5662E" w:rsidRPr="00B5662E" w:rsidRDefault="00B5662E" w:rsidP="00B5662E">
            <w:pPr>
              <w:spacing w:before="0" w:after="0" w:line="240" w:lineRule="auto"/>
              <w:rPr>
                <w:rFonts w:ascii="Arial" w:hAnsi="Arial" w:cs="Arial"/>
                <w:color w:val="000000"/>
                <w:sz w:val="16"/>
                <w:szCs w:val="16"/>
              </w:rPr>
            </w:pPr>
            <w:r w:rsidRPr="00B5662E">
              <w:rPr>
                <w:rFonts w:ascii="Arial" w:hAnsi="Arial" w:cs="Arial"/>
                <w:color w:val="000000"/>
                <w:sz w:val="16"/>
                <w:szCs w:val="16"/>
              </w:rPr>
              <w:t>2024</w:t>
            </w:r>
            <w:r w:rsidR="0010007F">
              <w:rPr>
                <w:rFonts w:ascii="Arial" w:hAnsi="Arial" w:cs="Arial"/>
                <w:color w:val="000000"/>
                <w:sz w:val="16"/>
                <w:szCs w:val="16"/>
              </w:rPr>
              <w:noBreakHyphen/>
            </w:r>
            <w:r w:rsidRPr="00B5662E">
              <w:rPr>
                <w:rFonts w:ascii="Arial" w:hAnsi="Arial" w:cs="Arial"/>
                <w:color w:val="000000"/>
                <w:sz w:val="16"/>
                <w:szCs w:val="16"/>
              </w:rPr>
              <w:t>25</w:t>
            </w:r>
          </w:p>
        </w:tc>
        <w:tc>
          <w:tcPr>
            <w:tcW w:w="491" w:type="pct"/>
            <w:tcBorders>
              <w:top w:val="single" w:sz="4" w:space="0" w:color="293F5B"/>
              <w:left w:val="nil"/>
              <w:bottom w:val="nil"/>
              <w:right w:val="nil"/>
            </w:tcBorders>
            <w:shd w:val="clear" w:color="auto" w:fill="FFFFFF" w:themeFill="background1"/>
            <w:noWrap/>
            <w:vAlign w:val="bottom"/>
            <w:hideMark/>
          </w:tcPr>
          <w:p w14:paraId="56B4C6BE" w14:textId="4D363D34"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auto" w:fill="FFFFFF" w:themeFill="background1"/>
            <w:noWrap/>
            <w:vAlign w:val="bottom"/>
            <w:hideMark/>
          </w:tcPr>
          <w:p w14:paraId="70394774" w14:textId="34D6E34F"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auto" w:fill="FFFFFF" w:themeFill="background1"/>
            <w:noWrap/>
            <w:vAlign w:val="bottom"/>
            <w:hideMark/>
          </w:tcPr>
          <w:p w14:paraId="60772493" w14:textId="32DB2B5C"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auto" w:fill="FFFFFF" w:themeFill="background1"/>
            <w:noWrap/>
            <w:vAlign w:val="bottom"/>
            <w:hideMark/>
          </w:tcPr>
          <w:p w14:paraId="55C309EC" w14:textId="1D1B4436"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auto" w:fill="FFFFFF" w:themeFill="background1"/>
            <w:noWrap/>
            <w:vAlign w:val="bottom"/>
            <w:hideMark/>
          </w:tcPr>
          <w:p w14:paraId="36607981" w14:textId="3A1492A6"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auto" w:fill="FFFFFF" w:themeFill="background1"/>
            <w:noWrap/>
            <w:vAlign w:val="bottom"/>
            <w:hideMark/>
          </w:tcPr>
          <w:p w14:paraId="2E220A61" w14:textId="424ACBA3"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auto" w:fill="FFFFFF" w:themeFill="background1"/>
            <w:noWrap/>
            <w:vAlign w:val="bottom"/>
            <w:hideMark/>
          </w:tcPr>
          <w:p w14:paraId="6AF4EDC6" w14:textId="4A73042E"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auto" w:fill="FFFFFF" w:themeFill="background1"/>
            <w:noWrap/>
            <w:vAlign w:val="bottom"/>
            <w:hideMark/>
          </w:tcPr>
          <w:p w14:paraId="5152AA28" w14:textId="77777777" w:rsidR="00B5662E" w:rsidRPr="00B5662E" w:rsidRDefault="00B5662E" w:rsidP="00B5662E">
            <w:pPr>
              <w:spacing w:before="0" w:after="0" w:line="240" w:lineRule="auto"/>
              <w:jc w:val="right"/>
              <w:rPr>
                <w:rFonts w:ascii="Arial" w:hAnsi="Arial" w:cs="Arial"/>
                <w:color w:val="000000"/>
                <w:sz w:val="16"/>
                <w:szCs w:val="16"/>
              </w:rPr>
            </w:pPr>
            <w:r w:rsidRPr="00B5662E">
              <w:rPr>
                <w:rFonts w:ascii="Arial" w:hAnsi="Arial" w:cs="Arial"/>
                <w:color w:val="000000"/>
                <w:sz w:val="16"/>
                <w:szCs w:val="16"/>
              </w:rPr>
              <w:t>0.9</w:t>
            </w:r>
          </w:p>
        </w:tc>
        <w:tc>
          <w:tcPr>
            <w:tcW w:w="544" w:type="pct"/>
            <w:tcBorders>
              <w:top w:val="single" w:sz="4" w:space="0" w:color="293F5B"/>
              <w:left w:val="nil"/>
              <w:bottom w:val="nil"/>
              <w:right w:val="nil"/>
            </w:tcBorders>
            <w:shd w:val="clear" w:color="auto" w:fill="FFFFFF" w:themeFill="background1"/>
            <w:noWrap/>
            <w:vAlign w:val="bottom"/>
            <w:hideMark/>
          </w:tcPr>
          <w:p w14:paraId="6B56A9A7" w14:textId="77777777" w:rsidR="00B5662E" w:rsidRPr="00B5662E" w:rsidRDefault="00B5662E" w:rsidP="00B5662E">
            <w:pPr>
              <w:spacing w:before="0" w:after="0" w:line="240" w:lineRule="auto"/>
              <w:jc w:val="right"/>
              <w:rPr>
                <w:rFonts w:ascii="Arial" w:hAnsi="Arial" w:cs="Arial"/>
                <w:color w:val="000000"/>
                <w:sz w:val="16"/>
                <w:szCs w:val="16"/>
              </w:rPr>
            </w:pPr>
            <w:r w:rsidRPr="00B5662E">
              <w:rPr>
                <w:rFonts w:ascii="Arial" w:hAnsi="Arial" w:cs="Arial"/>
                <w:color w:val="000000"/>
                <w:sz w:val="16"/>
                <w:szCs w:val="16"/>
              </w:rPr>
              <w:t>0.9</w:t>
            </w:r>
          </w:p>
        </w:tc>
      </w:tr>
      <w:tr w:rsidR="00B5662E" w:rsidRPr="00B5662E" w14:paraId="51D37F8E" w14:textId="77777777" w:rsidTr="23FD4214">
        <w:trPr>
          <w:trHeight w:hRule="exact" w:val="225"/>
        </w:trPr>
        <w:tc>
          <w:tcPr>
            <w:tcW w:w="530" w:type="pct"/>
            <w:tcBorders>
              <w:top w:val="nil"/>
              <w:left w:val="nil"/>
              <w:bottom w:val="nil"/>
              <w:right w:val="nil"/>
            </w:tcBorders>
            <w:shd w:val="clear" w:color="auto" w:fill="E6F2FF"/>
            <w:noWrap/>
            <w:vAlign w:val="bottom"/>
            <w:hideMark/>
          </w:tcPr>
          <w:p w14:paraId="74C9464E" w14:textId="39743BFE" w:rsidR="00B5662E" w:rsidRPr="00B5662E" w:rsidRDefault="00B5662E" w:rsidP="00B5662E">
            <w:pPr>
              <w:spacing w:before="0" w:after="0" w:line="240" w:lineRule="auto"/>
              <w:rPr>
                <w:rFonts w:ascii="Arial" w:hAnsi="Arial" w:cs="Arial"/>
                <w:color w:val="000000"/>
                <w:sz w:val="16"/>
                <w:szCs w:val="16"/>
              </w:rPr>
            </w:pPr>
            <w:r w:rsidRPr="00B5662E">
              <w:rPr>
                <w:rFonts w:ascii="Arial" w:hAnsi="Arial" w:cs="Arial"/>
                <w:color w:val="000000"/>
                <w:sz w:val="16"/>
                <w:szCs w:val="16"/>
              </w:rPr>
              <w:t>2025</w:t>
            </w:r>
            <w:r w:rsidR="0010007F">
              <w:rPr>
                <w:rFonts w:ascii="Arial" w:hAnsi="Arial" w:cs="Arial"/>
                <w:color w:val="000000"/>
                <w:sz w:val="16"/>
                <w:szCs w:val="16"/>
              </w:rPr>
              <w:noBreakHyphen/>
            </w:r>
            <w:r w:rsidRPr="00B5662E">
              <w:rPr>
                <w:rFonts w:ascii="Arial" w:hAnsi="Arial" w:cs="Arial"/>
                <w:color w:val="000000"/>
                <w:sz w:val="16"/>
                <w:szCs w:val="16"/>
              </w:rPr>
              <w:t>26</w:t>
            </w:r>
          </w:p>
        </w:tc>
        <w:tc>
          <w:tcPr>
            <w:tcW w:w="491" w:type="pct"/>
            <w:tcBorders>
              <w:top w:val="nil"/>
              <w:left w:val="nil"/>
              <w:bottom w:val="nil"/>
              <w:right w:val="nil"/>
            </w:tcBorders>
            <w:shd w:val="clear" w:color="auto" w:fill="E6F2FF"/>
            <w:noWrap/>
            <w:vAlign w:val="bottom"/>
            <w:hideMark/>
          </w:tcPr>
          <w:p w14:paraId="689B20A2" w14:textId="3B2E4C9A"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E6F2FF"/>
            <w:noWrap/>
            <w:vAlign w:val="bottom"/>
            <w:hideMark/>
          </w:tcPr>
          <w:p w14:paraId="223FE243" w14:textId="7A3D74CD"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E6F2FF"/>
            <w:noWrap/>
            <w:vAlign w:val="bottom"/>
            <w:hideMark/>
          </w:tcPr>
          <w:p w14:paraId="07D7DE0A" w14:textId="22B6D9E8"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E6F2FF"/>
            <w:noWrap/>
            <w:vAlign w:val="bottom"/>
            <w:hideMark/>
          </w:tcPr>
          <w:p w14:paraId="7F6DD3DC" w14:textId="5BD24F74"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E6F2FF"/>
            <w:noWrap/>
            <w:vAlign w:val="bottom"/>
            <w:hideMark/>
          </w:tcPr>
          <w:p w14:paraId="3365A1E6" w14:textId="2E3EFB7E"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E6F2FF"/>
            <w:noWrap/>
            <w:vAlign w:val="bottom"/>
            <w:hideMark/>
          </w:tcPr>
          <w:p w14:paraId="5D00BB83" w14:textId="4142EF42"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E6F2FF"/>
            <w:noWrap/>
            <w:vAlign w:val="bottom"/>
            <w:hideMark/>
          </w:tcPr>
          <w:p w14:paraId="00266AF5" w14:textId="3FE192B0"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E6F2FF"/>
            <w:noWrap/>
            <w:vAlign w:val="bottom"/>
            <w:hideMark/>
          </w:tcPr>
          <w:p w14:paraId="5CE1EEBA" w14:textId="77777777" w:rsidR="00B5662E" w:rsidRPr="00B5662E" w:rsidRDefault="00B5662E" w:rsidP="00B5662E">
            <w:pPr>
              <w:spacing w:before="0" w:after="0" w:line="240" w:lineRule="auto"/>
              <w:jc w:val="right"/>
              <w:rPr>
                <w:rFonts w:ascii="Arial" w:hAnsi="Arial" w:cs="Arial"/>
                <w:color w:val="000000"/>
                <w:sz w:val="16"/>
                <w:szCs w:val="16"/>
              </w:rPr>
            </w:pPr>
            <w:r w:rsidRPr="00B5662E">
              <w:rPr>
                <w:rFonts w:ascii="Arial" w:hAnsi="Arial" w:cs="Arial"/>
                <w:color w:val="000000"/>
                <w:sz w:val="16"/>
                <w:szCs w:val="16"/>
              </w:rPr>
              <w:t>0.9</w:t>
            </w:r>
          </w:p>
        </w:tc>
        <w:tc>
          <w:tcPr>
            <w:tcW w:w="544" w:type="pct"/>
            <w:tcBorders>
              <w:top w:val="nil"/>
              <w:left w:val="nil"/>
              <w:bottom w:val="nil"/>
              <w:right w:val="nil"/>
            </w:tcBorders>
            <w:shd w:val="clear" w:color="auto" w:fill="E6F2FF"/>
            <w:noWrap/>
            <w:vAlign w:val="bottom"/>
            <w:hideMark/>
          </w:tcPr>
          <w:p w14:paraId="6290387A" w14:textId="77777777" w:rsidR="00B5662E" w:rsidRPr="00B5662E" w:rsidRDefault="00B5662E" w:rsidP="00B5662E">
            <w:pPr>
              <w:spacing w:before="0" w:after="0" w:line="240" w:lineRule="auto"/>
              <w:jc w:val="right"/>
              <w:rPr>
                <w:rFonts w:ascii="Arial" w:hAnsi="Arial" w:cs="Arial"/>
                <w:color w:val="000000"/>
                <w:sz w:val="16"/>
                <w:szCs w:val="16"/>
              </w:rPr>
            </w:pPr>
            <w:r w:rsidRPr="00B5662E">
              <w:rPr>
                <w:rFonts w:ascii="Arial" w:hAnsi="Arial" w:cs="Arial"/>
                <w:color w:val="000000"/>
                <w:sz w:val="16"/>
                <w:szCs w:val="16"/>
              </w:rPr>
              <w:t>0.9</w:t>
            </w:r>
          </w:p>
        </w:tc>
      </w:tr>
      <w:tr w:rsidR="00B5662E" w:rsidRPr="00B5662E" w14:paraId="324CD51F" w14:textId="77777777" w:rsidTr="23FD4214">
        <w:trPr>
          <w:trHeight w:hRule="exact" w:val="225"/>
        </w:trPr>
        <w:tc>
          <w:tcPr>
            <w:tcW w:w="530" w:type="pct"/>
            <w:tcBorders>
              <w:top w:val="nil"/>
              <w:left w:val="nil"/>
              <w:bottom w:val="nil"/>
              <w:right w:val="nil"/>
            </w:tcBorders>
            <w:shd w:val="clear" w:color="auto" w:fill="FFFFFF" w:themeFill="background1"/>
            <w:noWrap/>
            <w:vAlign w:val="bottom"/>
            <w:hideMark/>
          </w:tcPr>
          <w:p w14:paraId="39D13F41" w14:textId="4BC5505D" w:rsidR="00B5662E" w:rsidRPr="00B5662E" w:rsidRDefault="00B5662E" w:rsidP="00B5662E">
            <w:pPr>
              <w:spacing w:before="0" w:after="0" w:line="240" w:lineRule="auto"/>
              <w:rPr>
                <w:rFonts w:ascii="Arial" w:hAnsi="Arial" w:cs="Arial"/>
                <w:color w:val="000000"/>
                <w:sz w:val="16"/>
                <w:szCs w:val="16"/>
              </w:rPr>
            </w:pPr>
            <w:r w:rsidRPr="00B5662E">
              <w:rPr>
                <w:rFonts w:ascii="Arial" w:hAnsi="Arial" w:cs="Arial"/>
                <w:color w:val="000000"/>
                <w:sz w:val="16"/>
                <w:szCs w:val="16"/>
              </w:rPr>
              <w:t>2026</w:t>
            </w:r>
            <w:r w:rsidR="0010007F">
              <w:rPr>
                <w:rFonts w:ascii="Arial" w:hAnsi="Arial" w:cs="Arial"/>
                <w:color w:val="000000"/>
                <w:sz w:val="16"/>
                <w:szCs w:val="16"/>
              </w:rPr>
              <w:noBreakHyphen/>
            </w:r>
            <w:r w:rsidRPr="00B5662E">
              <w:rPr>
                <w:rFonts w:ascii="Arial" w:hAnsi="Arial" w:cs="Arial"/>
                <w:color w:val="000000"/>
                <w:sz w:val="16"/>
                <w:szCs w:val="16"/>
              </w:rPr>
              <w:t>27</w:t>
            </w:r>
          </w:p>
        </w:tc>
        <w:tc>
          <w:tcPr>
            <w:tcW w:w="491" w:type="pct"/>
            <w:tcBorders>
              <w:top w:val="nil"/>
              <w:left w:val="nil"/>
              <w:bottom w:val="nil"/>
              <w:right w:val="nil"/>
            </w:tcBorders>
            <w:shd w:val="clear" w:color="auto" w:fill="FFFFFF" w:themeFill="background1"/>
            <w:noWrap/>
            <w:vAlign w:val="bottom"/>
            <w:hideMark/>
          </w:tcPr>
          <w:p w14:paraId="2B748432" w14:textId="6BA8E53C"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30003500" w14:textId="496F2CC0"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12FE1BBE" w14:textId="4914A8A0"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397AFA3A" w14:textId="3895EB06"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3DDE515F" w14:textId="6A662A68"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14E47C3C" w14:textId="6C75C0D4"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1C7ED1A8" w14:textId="7C73782D"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483DD4ED" w14:textId="74D65D97"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auto" w:fill="FFFFFF" w:themeFill="background1"/>
            <w:noWrap/>
            <w:vAlign w:val="bottom"/>
            <w:hideMark/>
          </w:tcPr>
          <w:p w14:paraId="071E5919" w14:textId="5ED164D0"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B5662E" w:rsidRPr="00B5662E" w14:paraId="78CE98F6" w14:textId="77777777" w:rsidTr="23FD4214">
        <w:trPr>
          <w:trHeight w:hRule="exact" w:val="225"/>
        </w:trPr>
        <w:tc>
          <w:tcPr>
            <w:tcW w:w="530" w:type="pct"/>
            <w:tcBorders>
              <w:top w:val="nil"/>
              <w:left w:val="nil"/>
              <w:bottom w:val="nil"/>
              <w:right w:val="nil"/>
            </w:tcBorders>
            <w:shd w:val="clear" w:color="auto" w:fill="FFFFFF" w:themeFill="background1"/>
            <w:noWrap/>
            <w:vAlign w:val="bottom"/>
            <w:hideMark/>
          </w:tcPr>
          <w:p w14:paraId="4898D336" w14:textId="22155C40" w:rsidR="00B5662E" w:rsidRPr="00B5662E" w:rsidRDefault="00B5662E" w:rsidP="00B5662E">
            <w:pPr>
              <w:spacing w:before="0" w:after="0" w:line="240" w:lineRule="auto"/>
              <w:rPr>
                <w:rFonts w:ascii="Arial" w:hAnsi="Arial" w:cs="Arial"/>
                <w:color w:val="000000"/>
                <w:sz w:val="16"/>
                <w:szCs w:val="16"/>
              </w:rPr>
            </w:pPr>
            <w:r w:rsidRPr="00B5662E">
              <w:rPr>
                <w:rFonts w:ascii="Arial" w:hAnsi="Arial" w:cs="Arial"/>
                <w:color w:val="000000"/>
                <w:sz w:val="16"/>
                <w:szCs w:val="16"/>
              </w:rPr>
              <w:t>2027</w:t>
            </w:r>
            <w:r w:rsidR="0010007F">
              <w:rPr>
                <w:rFonts w:ascii="Arial" w:hAnsi="Arial" w:cs="Arial"/>
                <w:color w:val="000000"/>
                <w:sz w:val="16"/>
                <w:szCs w:val="16"/>
              </w:rPr>
              <w:noBreakHyphen/>
            </w:r>
            <w:r w:rsidRPr="00B5662E">
              <w:rPr>
                <w:rFonts w:ascii="Arial" w:hAnsi="Arial" w:cs="Arial"/>
                <w:color w:val="000000"/>
                <w:sz w:val="16"/>
                <w:szCs w:val="16"/>
              </w:rPr>
              <w:t>28</w:t>
            </w:r>
          </w:p>
        </w:tc>
        <w:tc>
          <w:tcPr>
            <w:tcW w:w="491" w:type="pct"/>
            <w:tcBorders>
              <w:top w:val="nil"/>
              <w:left w:val="nil"/>
              <w:bottom w:val="nil"/>
              <w:right w:val="nil"/>
            </w:tcBorders>
            <w:shd w:val="clear" w:color="auto" w:fill="FFFFFF" w:themeFill="background1"/>
            <w:noWrap/>
            <w:vAlign w:val="bottom"/>
            <w:hideMark/>
          </w:tcPr>
          <w:p w14:paraId="29EBAD5D" w14:textId="2880D12D"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51668E18" w14:textId="70E58196"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6666093B" w14:textId="2FA95A51"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737D0674" w14:textId="0EFAB4F6"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1E6D912B" w14:textId="42FD0B8C"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6C66F05E" w14:textId="00B0CCF6"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44202682" w14:textId="19B39757"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2072137C" w14:textId="19C1B143"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auto" w:fill="FFFFFF" w:themeFill="background1"/>
            <w:noWrap/>
            <w:vAlign w:val="bottom"/>
            <w:hideMark/>
          </w:tcPr>
          <w:p w14:paraId="53622FBF" w14:textId="36BA0F5A"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B5662E" w:rsidRPr="00B5662E" w14:paraId="19D591BE" w14:textId="77777777" w:rsidTr="23FD4214">
        <w:trPr>
          <w:trHeight w:hRule="exact" w:val="225"/>
        </w:trPr>
        <w:tc>
          <w:tcPr>
            <w:tcW w:w="530" w:type="pct"/>
            <w:tcBorders>
              <w:top w:val="nil"/>
              <w:left w:val="nil"/>
              <w:bottom w:val="nil"/>
              <w:right w:val="nil"/>
            </w:tcBorders>
            <w:shd w:val="clear" w:color="auto" w:fill="FFFFFF" w:themeFill="background1"/>
            <w:noWrap/>
            <w:vAlign w:val="bottom"/>
            <w:hideMark/>
          </w:tcPr>
          <w:p w14:paraId="28CF08C2" w14:textId="1AEBADC7" w:rsidR="00B5662E" w:rsidRPr="00B5662E" w:rsidRDefault="00B5662E" w:rsidP="00B5662E">
            <w:pPr>
              <w:spacing w:before="0" w:after="0" w:line="240" w:lineRule="auto"/>
              <w:rPr>
                <w:rFonts w:ascii="Arial" w:hAnsi="Arial" w:cs="Arial"/>
                <w:color w:val="000000"/>
                <w:sz w:val="16"/>
                <w:szCs w:val="16"/>
              </w:rPr>
            </w:pPr>
            <w:r w:rsidRPr="00B5662E">
              <w:rPr>
                <w:rFonts w:ascii="Arial" w:hAnsi="Arial" w:cs="Arial"/>
                <w:color w:val="000000"/>
                <w:sz w:val="16"/>
                <w:szCs w:val="16"/>
              </w:rPr>
              <w:t>2028</w:t>
            </w:r>
            <w:r w:rsidR="0010007F">
              <w:rPr>
                <w:rFonts w:ascii="Arial" w:hAnsi="Arial" w:cs="Arial"/>
                <w:color w:val="000000"/>
                <w:sz w:val="16"/>
                <w:szCs w:val="16"/>
              </w:rPr>
              <w:noBreakHyphen/>
            </w:r>
            <w:r w:rsidRPr="00B5662E">
              <w:rPr>
                <w:rFonts w:ascii="Arial" w:hAnsi="Arial" w:cs="Arial"/>
                <w:color w:val="000000"/>
                <w:sz w:val="16"/>
                <w:szCs w:val="16"/>
              </w:rPr>
              <w:t>29</w:t>
            </w:r>
          </w:p>
        </w:tc>
        <w:tc>
          <w:tcPr>
            <w:tcW w:w="491" w:type="pct"/>
            <w:tcBorders>
              <w:top w:val="nil"/>
              <w:left w:val="nil"/>
              <w:bottom w:val="single" w:sz="4" w:space="0" w:color="293F5B"/>
              <w:right w:val="nil"/>
            </w:tcBorders>
            <w:shd w:val="clear" w:color="auto" w:fill="FFFFFF" w:themeFill="background1"/>
            <w:noWrap/>
            <w:vAlign w:val="bottom"/>
            <w:hideMark/>
          </w:tcPr>
          <w:p w14:paraId="298FC9D4" w14:textId="5E765E64"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0C3E8B35" w14:textId="7E101DE2"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566F24C7" w14:textId="4B575519"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00E2CCCD" w14:textId="70686C6E"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17D7742C" w14:textId="7114BBAF"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3F906918" w14:textId="43710F00"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221C8A09" w14:textId="63595887"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3BE84201" w14:textId="75A61199"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auto" w:fill="FFFFFF" w:themeFill="background1"/>
            <w:noWrap/>
            <w:vAlign w:val="bottom"/>
            <w:hideMark/>
          </w:tcPr>
          <w:p w14:paraId="5838E5D2" w14:textId="7EFE239F" w:rsidR="00B5662E" w:rsidRPr="00B5662E" w:rsidRDefault="0010007F" w:rsidP="00B56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B5662E" w:rsidRPr="00B5662E" w14:paraId="4B9ABADC" w14:textId="77777777" w:rsidTr="23FD4214">
        <w:trPr>
          <w:trHeight w:hRule="exact" w:val="225"/>
        </w:trPr>
        <w:tc>
          <w:tcPr>
            <w:tcW w:w="530" w:type="pct"/>
            <w:tcBorders>
              <w:top w:val="nil"/>
              <w:left w:val="nil"/>
              <w:bottom w:val="single" w:sz="4" w:space="0" w:color="293F5B"/>
              <w:right w:val="nil"/>
            </w:tcBorders>
            <w:shd w:val="clear" w:color="auto" w:fill="FFFFFF" w:themeFill="background1"/>
            <w:noWrap/>
            <w:vAlign w:val="bottom"/>
            <w:hideMark/>
          </w:tcPr>
          <w:p w14:paraId="3144E171" w14:textId="77777777" w:rsidR="00B5662E" w:rsidRPr="00B5662E" w:rsidRDefault="00B5662E" w:rsidP="00B5662E">
            <w:pPr>
              <w:spacing w:before="0" w:after="0" w:line="240" w:lineRule="auto"/>
              <w:rPr>
                <w:rFonts w:ascii="Arial" w:hAnsi="Arial" w:cs="Arial"/>
                <w:b/>
                <w:bCs/>
                <w:color w:val="000000"/>
                <w:sz w:val="16"/>
                <w:szCs w:val="16"/>
              </w:rPr>
            </w:pPr>
            <w:r w:rsidRPr="00B5662E">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auto" w:fill="FFFFFF" w:themeFill="background1"/>
            <w:noWrap/>
            <w:vAlign w:val="bottom"/>
            <w:hideMark/>
          </w:tcPr>
          <w:p w14:paraId="3A898777" w14:textId="76A99381" w:rsidR="00B5662E" w:rsidRPr="00B5662E" w:rsidRDefault="0010007F" w:rsidP="00B5662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491EAAC9" w14:textId="628CA8BB" w:rsidR="00B5662E" w:rsidRPr="00B5662E" w:rsidRDefault="0010007F" w:rsidP="00B5662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388AB098" w14:textId="49320B4A" w:rsidR="00B5662E" w:rsidRPr="00B5662E" w:rsidRDefault="0010007F" w:rsidP="00B5662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3BA58D50" w14:textId="1FE7EB4E" w:rsidR="00B5662E" w:rsidRPr="00B5662E" w:rsidRDefault="0010007F" w:rsidP="00B5662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592B0496" w14:textId="1F3AC583" w:rsidR="00B5662E" w:rsidRPr="00B5662E" w:rsidRDefault="0010007F" w:rsidP="00B5662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625BD61E" w14:textId="2CB7F295" w:rsidR="00B5662E" w:rsidRPr="00B5662E" w:rsidRDefault="0010007F" w:rsidP="00B5662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78321EC0" w14:textId="27E1F641" w:rsidR="00B5662E" w:rsidRPr="00B5662E" w:rsidRDefault="0010007F" w:rsidP="00B5662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35D2B47F" w14:textId="77777777" w:rsidR="00B5662E" w:rsidRPr="00B5662E" w:rsidRDefault="00B5662E" w:rsidP="00B5662E">
            <w:pPr>
              <w:spacing w:before="0" w:after="0" w:line="240" w:lineRule="auto"/>
              <w:jc w:val="right"/>
              <w:rPr>
                <w:rFonts w:ascii="Arial" w:hAnsi="Arial" w:cs="Arial"/>
                <w:b/>
                <w:bCs/>
                <w:color w:val="000000"/>
                <w:sz w:val="16"/>
                <w:szCs w:val="16"/>
              </w:rPr>
            </w:pPr>
            <w:r w:rsidRPr="00B5662E">
              <w:rPr>
                <w:rFonts w:ascii="Arial" w:hAnsi="Arial" w:cs="Arial"/>
                <w:b/>
                <w:bCs/>
                <w:color w:val="000000"/>
                <w:sz w:val="16"/>
                <w:szCs w:val="16"/>
              </w:rPr>
              <w:t>1.7</w:t>
            </w:r>
          </w:p>
        </w:tc>
        <w:tc>
          <w:tcPr>
            <w:tcW w:w="544" w:type="pct"/>
            <w:tcBorders>
              <w:top w:val="nil"/>
              <w:left w:val="nil"/>
              <w:bottom w:val="single" w:sz="4" w:space="0" w:color="293F5B"/>
              <w:right w:val="nil"/>
            </w:tcBorders>
            <w:shd w:val="clear" w:color="auto" w:fill="FFFFFF" w:themeFill="background1"/>
            <w:noWrap/>
            <w:vAlign w:val="bottom"/>
            <w:hideMark/>
          </w:tcPr>
          <w:p w14:paraId="6F6332A4" w14:textId="77777777" w:rsidR="00B5662E" w:rsidRPr="00B5662E" w:rsidRDefault="00B5662E" w:rsidP="00B5662E">
            <w:pPr>
              <w:spacing w:before="0" w:after="0" w:line="240" w:lineRule="auto"/>
              <w:jc w:val="right"/>
              <w:rPr>
                <w:rFonts w:ascii="Arial" w:hAnsi="Arial" w:cs="Arial"/>
                <w:b/>
                <w:bCs/>
                <w:color w:val="000000"/>
                <w:sz w:val="16"/>
                <w:szCs w:val="16"/>
              </w:rPr>
            </w:pPr>
            <w:r w:rsidRPr="00B5662E">
              <w:rPr>
                <w:rFonts w:ascii="Arial" w:hAnsi="Arial" w:cs="Arial"/>
                <w:b/>
                <w:bCs/>
                <w:color w:val="000000"/>
                <w:sz w:val="16"/>
                <w:szCs w:val="16"/>
              </w:rPr>
              <w:t>1.7</w:t>
            </w:r>
          </w:p>
        </w:tc>
      </w:tr>
    </w:tbl>
    <w:p w14:paraId="4AED4DE7" w14:textId="3B352B84" w:rsidR="00DE1DED" w:rsidRPr="004B3BAD" w:rsidRDefault="00DE1DED" w:rsidP="00DE1DED">
      <w:r w:rsidRPr="004B3BAD">
        <w:t>The Australian</w:t>
      </w:r>
      <w:r w:rsidR="00B1495D">
        <w:t> </w:t>
      </w:r>
      <w:r w:rsidRPr="004B3BAD">
        <w:t>Government is funding a partnership between the Director of National Parks and the Northern Territory Government to support integrated management across contiguous Commonwealth and Northern Territory marine parks.</w:t>
      </w:r>
    </w:p>
    <w:p w14:paraId="18DFB215" w14:textId="77777777" w:rsidR="00C26A92" w:rsidRDefault="00C26A92">
      <w:pPr>
        <w:spacing w:before="0" w:after="160" w:line="259" w:lineRule="auto"/>
        <w:rPr>
          <w:rFonts w:ascii="Arial Bold" w:hAnsi="Arial Bold"/>
          <w:b/>
          <w:sz w:val="20"/>
        </w:rPr>
      </w:pPr>
      <w:r>
        <w:br w:type="page"/>
      </w:r>
    </w:p>
    <w:p w14:paraId="40F0D5B2" w14:textId="27AD3774" w:rsidR="007B6E26" w:rsidRPr="007B6E26" w:rsidRDefault="00DE1DED" w:rsidP="00BD02F8">
      <w:pPr>
        <w:pStyle w:val="TableHeadingcontinued"/>
        <w:rPr>
          <w:rFonts w:eastAsiaTheme="minorHAnsi" w:cstheme="minorBidi"/>
          <w:sz w:val="22"/>
          <w:szCs w:val="22"/>
          <w:lang w:eastAsia="en-US"/>
        </w:rPr>
      </w:pPr>
      <w:r w:rsidRPr="004B3BAD">
        <w:lastRenderedPageBreak/>
        <w:t>Marinus Link</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7B6E26" w:rsidRPr="007B6E26" w14:paraId="6A28D3A8" w14:textId="77777777" w:rsidTr="23FD4214">
        <w:trPr>
          <w:trHeight w:hRule="exact" w:val="225"/>
        </w:trPr>
        <w:tc>
          <w:tcPr>
            <w:tcW w:w="530" w:type="pct"/>
            <w:tcBorders>
              <w:top w:val="single" w:sz="4" w:space="0" w:color="293F5B"/>
              <w:left w:val="nil"/>
              <w:bottom w:val="nil"/>
              <w:right w:val="nil"/>
            </w:tcBorders>
            <w:shd w:val="clear" w:color="auto" w:fill="FFFFFF" w:themeFill="background1"/>
            <w:noWrap/>
            <w:vAlign w:val="bottom"/>
            <w:hideMark/>
          </w:tcPr>
          <w:p w14:paraId="0554296B" w14:textId="2DBCD980" w:rsidR="007B6E26" w:rsidRPr="007B6E26" w:rsidRDefault="007B6E26" w:rsidP="007B6E26">
            <w:pPr>
              <w:spacing w:before="0" w:after="0" w:line="240" w:lineRule="auto"/>
              <w:rPr>
                <w:rFonts w:ascii="Arial" w:hAnsi="Arial" w:cs="Arial"/>
                <w:color w:val="000000"/>
                <w:sz w:val="16"/>
                <w:szCs w:val="16"/>
              </w:rPr>
            </w:pPr>
            <w:r w:rsidRPr="007B6E26">
              <w:rPr>
                <w:rFonts w:ascii="Arial" w:hAnsi="Arial" w:cs="Arial"/>
                <w:color w:val="000000"/>
                <w:sz w:val="16"/>
                <w:szCs w:val="16"/>
              </w:rPr>
              <w:t>$million</w:t>
            </w:r>
          </w:p>
        </w:tc>
        <w:tc>
          <w:tcPr>
            <w:tcW w:w="491" w:type="pct"/>
            <w:tcBorders>
              <w:top w:val="single" w:sz="4" w:space="0" w:color="293F5B"/>
              <w:left w:val="nil"/>
              <w:bottom w:val="nil"/>
              <w:right w:val="nil"/>
            </w:tcBorders>
            <w:shd w:val="clear" w:color="auto" w:fill="FFFFFF" w:themeFill="background1"/>
            <w:noWrap/>
            <w:vAlign w:val="bottom"/>
            <w:hideMark/>
          </w:tcPr>
          <w:p w14:paraId="08C5B25C" w14:textId="77777777" w:rsidR="007B6E26" w:rsidRPr="007B6E26" w:rsidRDefault="007B6E26" w:rsidP="007B6E26">
            <w:pPr>
              <w:spacing w:before="0" w:after="0" w:line="240" w:lineRule="auto"/>
              <w:jc w:val="right"/>
              <w:rPr>
                <w:rFonts w:ascii="Arial" w:hAnsi="Arial" w:cs="Arial"/>
                <w:color w:val="000000"/>
                <w:sz w:val="16"/>
                <w:szCs w:val="16"/>
              </w:rPr>
            </w:pPr>
            <w:r w:rsidRPr="007B6E26">
              <w:rPr>
                <w:rFonts w:ascii="Arial" w:hAnsi="Arial" w:cs="Arial"/>
                <w:color w:val="000000"/>
                <w:sz w:val="16"/>
                <w:szCs w:val="16"/>
              </w:rPr>
              <w:t>NSW</w:t>
            </w:r>
          </w:p>
        </w:tc>
        <w:tc>
          <w:tcPr>
            <w:tcW w:w="491" w:type="pct"/>
            <w:tcBorders>
              <w:top w:val="single" w:sz="4" w:space="0" w:color="293F5B"/>
              <w:left w:val="nil"/>
              <w:bottom w:val="nil"/>
              <w:right w:val="nil"/>
            </w:tcBorders>
            <w:shd w:val="clear" w:color="auto" w:fill="FFFFFF" w:themeFill="background1"/>
            <w:noWrap/>
            <w:vAlign w:val="bottom"/>
            <w:hideMark/>
          </w:tcPr>
          <w:p w14:paraId="235827A6" w14:textId="77777777" w:rsidR="007B6E26" w:rsidRPr="007B6E26" w:rsidRDefault="007B6E26" w:rsidP="007B6E26">
            <w:pPr>
              <w:spacing w:before="0" w:after="0" w:line="240" w:lineRule="auto"/>
              <w:jc w:val="right"/>
              <w:rPr>
                <w:rFonts w:ascii="Arial" w:hAnsi="Arial" w:cs="Arial"/>
                <w:color w:val="000000"/>
                <w:sz w:val="16"/>
                <w:szCs w:val="16"/>
              </w:rPr>
            </w:pPr>
            <w:r w:rsidRPr="007B6E26">
              <w:rPr>
                <w:rFonts w:ascii="Arial" w:hAnsi="Arial" w:cs="Arial"/>
                <w:color w:val="000000"/>
                <w:sz w:val="16"/>
                <w:szCs w:val="16"/>
              </w:rPr>
              <w:t>VIC</w:t>
            </w:r>
          </w:p>
        </w:tc>
        <w:tc>
          <w:tcPr>
            <w:tcW w:w="491" w:type="pct"/>
            <w:tcBorders>
              <w:top w:val="single" w:sz="4" w:space="0" w:color="293F5B"/>
              <w:left w:val="nil"/>
              <w:bottom w:val="nil"/>
              <w:right w:val="nil"/>
            </w:tcBorders>
            <w:shd w:val="clear" w:color="auto" w:fill="FFFFFF" w:themeFill="background1"/>
            <w:noWrap/>
            <w:vAlign w:val="bottom"/>
            <w:hideMark/>
          </w:tcPr>
          <w:p w14:paraId="07F5D5F0" w14:textId="77777777" w:rsidR="007B6E26" w:rsidRPr="007B6E26" w:rsidRDefault="007B6E26" w:rsidP="007B6E26">
            <w:pPr>
              <w:spacing w:before="0" w:after="0" w:line="240" w:lineRule="auto"/>
              <w:jc w:val="right"/>
              <w:rPr>
                <w:rFonts w:ascii="Arial" w:hAnsi="Arial" w:cs="Arial"/>
                <w:color w:val="000000"/>
                <w:sz w:val="16"/>
                <w:szCs w:val="16"/>
              </w:rPr>
            </w:pPr>
            <w:r w:rsidRPr="007B6E26">
              <w:rPr>
                <w:rFonts w:ascii="Arial" w:hAnsi="Arial" w:cs="Arial"/>
                <w:color w:val="000000"/>
                <w:sz w:val="16"/>
                <w:szCs w:val="16"/>
              </w:rPr>
              <w:t>QLD</w:t>
            </w:r>
          </w:p>
        </w:tc>
        <w:tc>
          <w:tcPr>
            <w:tcW w:w="491" w:type="pct"/>
            <w:tcBorders>
              <w:top w:val="single" w:sz="4" w:space="0" w:color="293F5B"/>
              <w:left w:val="nil"/>
              <w:bottom w:val="nil"/>
              <w:right w:val="nil"/>
            </w:tcBorders>
            <w:shd w:val="clear" w:color="auto" w:fill="FFFFFF" w:themeFill="background1"/>
            <w:noWrap/>
            <w:vAlign w:val="bottom"/>
            <w:hideMark/>
          </w:tcPr>
          <w:p w14:paraId="7D1D085D" w14:textId="77777777" w:rsidR="007B6E26" w:rsidRPr="007B6E26" w:rsidRDefault="007B6E26" w:rsidP="007B6E26">
            <w:pPr>
              <w:spacing w:before="0" w:after="0" w:line="240" w:lineRule="auto"/>
              <w:jc w:val="right"/>
              <w:rPr>
                <w:rFonts w:ascii="Arial" w:hAnsi="Arial" w:cs="Arial"/>
                <w:color w:val="000000"/>
                <w:sz w:val="16"/>
                <w:szCs w:val="16"/>
              </w:rPr>
            </w:pPr>
            <w:r w:rsidRPr="007B6E26">
              <w:rPr>
                <w:rFonts w:ascii="Arial" w:hAnsi="Arial" w:cs="Arial"/>
                <w:color w:val="000000"/>
                <w:sz w:val="16"/>
                <w:szCs w:val="16"/>
              </w:rPr>
              <w:t>WA</w:t>
            </w:r>
          </w:p>
        </w:tc>
        <w:tc>
          <w:tcPr>
            <w:tcW w:w="491" w:type="pct"/>
            <w:tcBorders>
              <w:top w:val="single" w:sz="4" w:space="0" w:color="293F5B"/>
              <w:left w:val="nil"/>
              <w:bottom w:val="nil"/>
              <w:right w:val="nil"/>
            </w:tcBorders>
            <w:shd w:val="clear" w:color="auto" w:fill="FFFFFF" w:themeFill="background1"/>
            <w:noWrap/>
            <w:vAlign w:val="bottom"/>
            <w:hideMark/>
          </w:tcPr>
          <w:p w14:paraId="5DD6D01E" w14:textId="77777777" w:rsidR="007B6E26" w:rsidRPr="007B6E26" w:rsidRDefault="007B6E26" w:rsidP="007B6E26">
            <w:pPr>
              <w:spacing w:before="0" w:after="0" w:line="240" w:lineRule="auto"/>
              <w:jc w:val="right"/>
              <w:rPr>
                <w:rFonts w:ascii="Arial" w:hAnsi="Arial" w:cs="Arial"/>
                <w:color w:val="000000"/>
                <w:sz w:val="16"/>
                <w:szCs w:val="16"/>
              </w:rPr>
            </w:pPr>
            <w:r w:rsidRPr="007B6E26">
              <w:rPr>
                <w:rFonts w:ascii="Arial" w:hAnsi="Arial" w:cs="Arial"/>
                <w:color w:val="000000"/>
                <w:sz w:val="16"/>
                <w:szCs w:val="16"/>
              </w:rPr>
              <w:t>SA</w:t>
            </w:r>
          </w:p>
        </w:tc>
        <w:tc>
          <w:tcPr>
            <w:tcW w:w="491" w:type="pct"/>
            <w:tcBorders>
              <w:top w:val="single" w:sz="4" w:space="0" w:color="293F5B"/>
              <w:left w:val="nil"/>
              <w:bottom w:val="nil"/>
              <w:right w:val="nil"/>
            </w:tcBorders>
            <w:shd w:val="clear" w:color="auto" w:fill="FFFFFF" w:themeFill="background1"/>
            <w:noWrap/>
            <w:vAlign w:val="bottom"/>
            <w:hideMark/>
          </w:tcPr>
          <w:p w14:paraId="14FB0450" w14:textId="77777777" w:rsidR="007B6E26" w:rsidRPr="007B6E26" w:rsidRDefault="007B6E26" w:rsidP="007B6E26">
            <w:pPr>
              <w:spacing w:before="0" w:after="0" w:line="240" w:lineRule="auto"/>
              <w:jc w:val="right"/>
              <w:rPr>
                <w:rFonts w:ascii="Arial" w:hAnsi="Arial" w:cs="Arial"/>
                <w:color w:val="000000"/>
                <w:sz w:val="16"/>
                <w:szCs w:val="16"/>
              </w:rPr>
            </w:pPr>
            <w:r w:rsidRPr="007B6E26">
              <w:rPr>
                <w:rFonts w:ascii="Arial" w:hAnsi="Arial" w:cs="Arial"/>
                <w:color w:val="000000"/>
                <w:sz w:val="16"/>
                <w:szCs w:val="16"/>
              </w:rPr>
              <w:t>TAS</w:t>
            </w:r>
          </w:p>
        </w:tc>
        <w:tc>
          <w:tcPr>
            <w:tcW w:w="491" w:type="pct"/>
            <w:tcBorders>
              <w:top w:val="single" w:sz="4" w:space="0" w:color="293F5B"/>
              <w:left w:val="nil"/>
              <w:bottom w:val="nil"/>
              <w:right w:val="nil"/>
            </w:tcBorders>
            <w:shd w:val="clear" w:color="auto" w:fill="FFFFFF" w:themeFill="background1"/>
            <w:noWrap/>
            <w:vAlign w:val="bottom"/>
            <w:hideMark/>
          </w:tcPr>
          <w:p w14:paraId="7CE13CBD" w14:textId="77777777" w:rsidR="007B6E26" w:rsidRPr="007B6E26" w:rsidRDefault="007B6E26" w:rsidP="007B6E26">
            <w:pPr>
              <w:spacing w:before="0" w:after="0" w:line="240" w:lineRule="auto"/>
              <w:jc w:val="right"/>
              <w:rPr>
                <w:rFonts w:ascii="Arial" w:hAnsi="Arial" w:cs="Arial"/>
                <w:color w:val="000000"/>
                <w:sz w:val="16"/>
                <w:szCs w:val="16"/>
              </w:rPr>
            </w:pPr>
            <w:r w:rsidRPr="007B6E26">
              <w:rPr>
                <w:rFonts w:ascii="Arial" w:hAnsi="Arial" w:cs="Arial"/>
                <w:color w:val="000000"/>
                <w:sz w:val="16"/>
                <w:szCs w:val="16"/>
              </w:rPr>
              <w:t>ACT</w:t>
            </w:r>
          </w:p>
        </w:tc>
        <w:tc>
          <w:tcPr>
            <w:tcW w:w="491" w:type="pct"/>
            <w:tcBorders>
              <w:top w:val="single" w:sz="4" w:space="0" w:color="293F5B"/>
              <w:left w:val="nil"/>
              <w:bottom w:val="nil"/>
              <w:right w:val="nil"/>
            </w:tcBorders>
            <w:shd w:val="clear" w:color="auto" w:fill="FFFFFF" w:themeFill="background1"/>
            <w:noWrap/>
            <w:vAlign w:val="bottom"/>
            <w:hideMark/>
          </w:tcPr>
          <w:p w14:paraId="67E40A08" w14:textId="77777777" w:rsidR="007B6E26" w:rsidRPr="007B6E26" w:rsidRDefault="007B6E26" w:rsidP="007B6E26">
            <w:pPr>
              <w:spacing w:before="0" w:after="0" w:line="240" w:lineRule="auto"/>
              <w:jc w:val="right"/>
              <w:rPr>
                <w:rFonts w:ascii="Arial" w:hAnsi="Arial" w:cs="Arial"/>
                <w:color w:val="000000"/>
                <w:sz w:val="16"/>
                <w:szCs w:val="16"/>
              </w:rPr>
            </w:pPr>
            <w:r w:rsidRPr="007B6E26">
              <w:rPr>
                <w:rFonts w:ascii="Arial" w:hAnsi="Arial" w:cs="Arial"/>
                <w:color w:val="000000"/>
                <w:sz w:val="16"/>
                <w:szCs w:val="16"/>
              </w:rPr>
              <w:t>NT</w:t>
            </w:r>
          </w:p>
        </w:tc>
        <w:tc>
          <w:tcPr>
            <w:tcW w:w="544" w:type="pct"/>
            <w:tcBorders>
              <w:top w:val="single" w:sz="4" w:space="0" w:color="293F5B"/>
              <w:left w:val="nil"/>
              <w:bottom w:val="nil"/>
              <w:right w:val="nil"/>
            </w:tcBorders>
            <w:shd w:val="clear" w:color="auto" w:fill="FFFFFF" w:themeFill="background1"/>
            <w:noWrap/>
            <w:vAlign w:val="bottom"/>
            <w:hideMark/>
          </w:tcPr>
          <w:p w14:paraId="3261B9FC" w14:textId="77777777" w:rsidR="007B6E26" w:rsidRPr="007B6E26" w:rsidRDefault="007B6E26" w:rsidP="007B6E26">
            <w:pPr>
              <w:spacing w:before="0" w:after="0" w:line="240" w:lineRule="auto"/>
              <w:jc w:val="right"/>
              <w:rPr>
                <w:rFonts w:ascii="Arial" w:hAnsi="Arial" w:cs="Arial"/>
                <w:color w:val="000000"/>
                <w:sz w:val="16"/>
                <w:szCs w:val="16"/>
              </w:rPr>
            </w:pPr>
            <w:r w:rsidRPr="007B6E26">
              <w:rPr>
                <w:rFonts w:ascii="Arial" w:hAnsi="Arial" w:cs="Arial"/>
                <w:color w:val="000000"/>
                <w:sz w:val="16"/>
                <w:szCs w:val="16"/>
              </w:rPr>
              <w:t>Total</w:t>
            </w:r>
          </w:p>
        </w:tc>
      </w:tr>
      <w:tr w:rsidR="007B6E26" w:rsidRPr="007B6E26" w14:paraId="7FCB4DF5" w14:textId="77777777" w:rsidTr="23FD4214">
        <w:trPr>
          <w:trHeight w:hRule="exact" w:val="225"/>
        </w:trPr>
        <w:tc>
          <w:tcPr>
            <w:tcW w:w="530" w:type="pct"/>
            <w:tcBorders>
              <w:top w:val="nil"/>
              <w:left w:val="nil"/>
              <w:bottom w:val="nil"/>
              <w:right w:val="nil"/>
            </w:tcBorders>
            <w:shd w:val="clear" w:color="auto" w:fill="FFFFFF" w:themeFill="background1"/>
            <w:noWrap/>
            <w:vAlign w:val="bottom"/>
            <w:hideMark/>
          </w:tcPr>
          <w:p w14:paraId="3B4CCF70" w14:textId="22B0D0F7" w:rsidR="007B6E26" w:rsidRPr="007B6E26" w:rsidRDefault="007B6E26" w:rsidP="007B6E26">
            <w:pPr>
              <w:spacing w:before="0" w:after="0" w:line="240" w:lineRule="auto"/>
              <w:rPr>
                <w:rFonts w:ascii="Arial" w:hAnsi="Arial" w:cs="Arial"/>
                <w:color w:val="000000"/>
                <w:sz w:val="16"/>
                <w:szCs w:val="16"/>
              </w:rPr>
            </w:pPr>
            <w:r w:rsidRPr="007B6E26">
              <w:rPr>
                <w:rFonts w:ascii="Arial" w:hAnsi="Arial" w:cs="Arial"/>
                <w:color w:val="000000"/>
                <w:sz w:val="16"/>
                <w:szCs w:val="16"/>
              </w:rPr>
              <w:t>2024</w:t>
            </w:r>
            <w:r w:rsidR="0010007F">
              <w:rPr>
                <w:rFonts w:ascii="Arial" w:hAnsi="Arial" w:cs="Arial"/>
                <w:color w:val="000000"/>
                <w:sz w:val="16"/>
                <w:szCs w:val="16"/>
              </w:rPr>
              <w:noBreakHyphen/>
            </w:r>
            <w:r w:rsidRPr="007B6E26">
              <w:rPr>
                <w:rFonts w:ascii="Arial" w:hAnsi="Arial" w:cs="Arial"/>
                <w:color w:val="000000"/>
                <w:sz w:val="16"/>
                <w:szCs w:val="16"/>
              </w:rPr>
              <w:t>25</w:t>
            </w:r>
          </w:p>
        </w:tc>
        <w:tc>
          <w:tcPr>
            <w:tcW w:w="491" w:type="pct"/>
            <w:tcBorders>
              <w:top w:val="single" w:sz="4" w:space="0" w:color="293F5B"/>
              <w:left w:val="nil"/>
              <w:bottom w:val="nil"/>
              <w:right w:val="nil"/>
            </w:tcBorders>
            <w:shd w:val="clear" w:color="auto" w:fill="FFFFFF" w:themeFill="background1"/>
            <w:noWrap/>
            <w:vAlign w:val="bottom"/>
            <w:hideMark/>
          </w:tcPr>
          <w:p w14:paraId="0CBEDBC0" w14:textId="744D53CB"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auto" w:fill="FFFFFF" w:themeFill="background1"/>
            <w:noWrap/>
            <w:vAlign w:val="bottom"/>
            <w:hideMark/>
          </w:tcPr>
          <w:p w14:paraId="110102FC" w14:textId="55947833"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auto" w:fill="FFFFFF" w:themeFill="background1"/>
            <w:noWrap/>
            <w:vAlign w:val="bottom"/>
            <w:hideMark/>
          </w:tcPr>
          <w:p w14:paraId="6EDC33CB" w14:textId="3BD41445"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auto" w:fill="FFFFFF" w:themeFill="background1"/>
            <w:noWrap/>
            <w:vAlign w:val="bottom"/>
            <w:hideMark/>
          </w:tcPr>
          <w:p w14:paraId="10BBE012" w14:textId="521A6971"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auto" w:fill="FFFFFF" w:themeFill="background1"/>
            <w:noWrap/>
            <w:vAlign w:val="bottom"/>
            <w:hideMark/>
          </w:tcPr>
          <w:p w14:paraId="128FC69E" w14:textId="5A4BEDBD"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auto" w:fill="FFFFFF" w:themeFill="background1"/>
            <w:noWrap/>
            <w:vAlign w:val="bottom"/>
            <w:hideMark/>
          </w:tcPr>
          <w:p w14:paraId="30C35817" w14:textId="77777777" w:rsidR="007B6E26" w:rsidRPr="007B6E26" w:rsidRDefault="007B6E26" w:rsidP="007B6E26">
            <w:pPr>
              <w:spacing w:before="0" w:after="0" w:line="240" w:lineRule="auto"/>
              <w:jc w:val="right"/>
              <w:rPr>
                <w:rFonts w:ascii="Arial" w:hAnsi="Arial" w:cs="Arial"/>
                <w:color w:val="000000"/>
                <w:sz w:val="16"/>
                <w:szCs w:val="16"/>
              </w:rPr>
            </w:pPr>
            <w:r w:rsidRPr="007B6E26">
              <w:rPr>
                <w:rFonts w:ascii="Arial" w:hAnsi="Arial" w:cs="Arial"/>
                <w:color w:val="000000"/>
                <w:sz w:val="16"/>
                <w:szCs w:val="16"/>
              </w:rPr>
              <w:t>27.5</w:t>
            </w:r>
          </w:p>
        </w:tc>
        <w:tc>
          <w:tcPr>
            <w:tcW w:w="491" w:type="pct"/>
            <w:tcBorders>
              <w:top w:val="single" w:sz="4" w:space="0" w:color="293F5B"/>
              <w:left w:val="nil"/>
              <w:bottom w:val="nil"/>
              <w:right w:val="nil"/>
            </w:tcBorders>
            <w:shd w:val="clear" w:color="auto" w:fill="FFFFFF" w:themeFill="background1"/>
            <w:noWrap/>
            <w:vAlign w:val="bottom"/>
            <w:hideMark/>
          </w:tcPr>
          <w:p w14:paraId="51174924" w14:textId="2DEC55C3"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auto" w:fill="FFFFFF" w:themeFill="background1"/>
            <w:noWrap/>
            <w:vAlign w:val="bottom"/>
            <w:hideMark/>
          </w:tcPr>
          <w:p w14:paraId="055DBB4E" w14:textId="5EA2D51B"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auto" w:fill="FFFFFF" w:themeFill="background1"/>
            <w:noWrap/>
            <w:vAlign w:val="bottom"/>
            <w:hideMark/>
          </w:tcPr>
          <w:p w14:paraId="77E74EEA" w14:textId="77777777" w:rsidR="007B6E26" w:rsidRPr="007B6E26" w:rsidRDefault="007B6E26" w:rsidP="007B6E26">
            <w:pPr>
              <w:spacing w:before="0" w:after="0" w:line="240" w:lineRule="auto"/>
              <w:jc w:val="right"/>
              <w:rPr>
                <w:rFonts w:ascii="Arial" w:hAnsi="Arial" w:cs="Arial"/>
                <w:color w:val="000000"/>
                <w:sz w:val="16"/>
                <w:szCs w:val="16"/>
              </w:rPr>
            </w:pPr>
            <w:r w:rsidRPr="007B6E26">
              <w:rPr>
                <w:rFonts w:ascii="Arial" w:hAnsi="Arial" w:cs="Arial"/>
                <w:color w:val="000000"/>
                <w:sz w:val="16"/>
                <w:szCs w:val="16"/>
              </w:rPr>
              <w:t>27.5</w:t>
            </w:r>
          </w:p>
        </w:tc>
      </w:tr>
      <w:tr w:rsidR="007B6E26" w:rsidRPr="007B6E26" w14:paraId="543892CC" w14:textId="77777777" w:rsidTr="23FD4214">
        <w:trPr>
          <w:trHeight w:hRule="exact" w:val="225"/>
        </w:trPr>
        <w:tc>
          <w:tcPr>
            <w:tcW w:w="530" w:type="pct"/>
            <w:tcBorders>
              <w:top w:val="nil"/>
              <w:left w:val="nil"/>
              <w:bottom w:val="nil"/>
              <w:right w:val="nil"/>
            </w:tcBorders>
            <w:shd w:val="clear" w:color="auto" w:fill="E6F2FF"/>
            <w:noWrap/>
            <w:vAlign w:val="bottom"/>
            <w:hideMark/>
          </w:tcPr>
          <w:p w14:paraId="357AA006" w14:textId="27D660A6" w:rsidR="007B6E26" w:rsidRPr="007B6E26" w:rsidRDefault="007B6E26" w:rsidP="007B6E26">
            <w:pPr>
              <w:spacing w:before="0" w:after="0" w:line="240" w:lineRule="auto"/>
              <w:rPr>
                <w:rFonts w:ascii="Arial" w:hAnsi="Arial" w:cs="Arial"/>
                <w:color w:val="000000"/>
                <w:sz w:val="16"/>
                <w:szCs w:val="16"/>
              </w:rPr>
            </w:pPr>
            <w:r w:rsidRPr="007B6E26">
              <w:rPr>
                <w:rFonts w:ascii="Arial" w:hAnsi="Arial" w:cs="Arial"/>
                <w:color w:val="000000"/>
                <w:sz w:val="16"/>
                <w:szCs w:val="16"/>
              </w:rPr>
              <w:t>2025</w:t>
            </w:r>
            <w:r w:rsidR="0010007F">
              <w:rPr>
                <w:rFonts w:ascii="Arial" w:hAnsi="Arial" w:cs="Arial"/>
                <w:color w:val="000000"/>
                <w:sz w:val="16"/>
                <w:szCs w:val="16"/>
              </w:rPr>
              <w:noBreakHyphen/>
            </w:r>
            <w:r w:rsidRPr="007B6E26">
              <w:rPr>
                <w:rFonts w:ascii="Arial" w:hAnsi="Arial" w:cs="Arial"/>
                <w:color w:val="000000"/>
                <w:sz w:val="16"/>
                <w:szCs w:val="16"/>
              </w:rPr>
              <w:t>26</w:t>
            </w:r>
          </w:p>
        </w:tc>
        <w:tc>
          <w:tcPr>
            <w:tcW w:w="491" w:type="pct"/>
            <w:tcBorders>
              <w:top w:val="nil"/>
              <w:left w:val="nil"/>
              <w:bottom w:val="nil"/>
              <w:right w:val="nil"/>
            </w:tcBorders>
            <w:shd w:val="clear" w:color="auto" w:fill="E6F2FF"/>
            <w:noWrap/>
            <w:vAlign w:val="bottom"/>
            <w:hideMark/>
          </w:tcPr>
          <w:p w14:paraId="3C59CEF0" w14:textId="66469319"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E6F2FF"/>
            <w:noWrap/>
            <w:vAlign w:val="bottom"/>
            <w:hideMark/>
          </w:tcPr>
          <w:p w14:paraId="5C648EF9" w14:textId="3C861B45"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E6F2FF"/>
            <w:noWrap/>
            <w:vAlign w:val="bottom"/>
            <w:hideMark/>
          </w:tcPr>
          <w:p w14:paraId="18CDD2BB" w14:textId="7FD10333"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E6F2FF"/>
            <w:noWrap/>
            <w:vAlign w:val="bottom"/>
            <w:hideMark/>
          </w:tcPr>
          <w:p w14:paraId="2B1A1578" w14:textId="1074B344"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E6F2FF"/>
            <w:noWrap/>
            <w:vAlign w:val="bottom"/>
            <w:hideMark/>
          </w:tcPr>
          <w:p w14:paraId="22B665A7" w14:textId="680DF55E"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E6F2FF"/>
            <w:noWrap/>
            <w:vAlign w:val="bottom"/>
            <w:hideMark/>
          </w:tcPr>
          <w:p w14:paraId="4A666EF7" w14:textId="7A8B03CB"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E6F2FF"/>
            <w:noWrap/>
            <w:vAlign w:val="bottom"/>
            <w:hideMark/>
          </w:tcPr>
          <w:p w14:paraId="56BBD584" w14:textId="421D6B1F"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E6F2FF"/>
            <w:noWrap/>
            <w:vAlign w:val="bottom"/>
            <w:hideMark/>
          </w:tcPr>
          <w:p w14:paraId="7EFB1658" w14:textId="7DA35F25"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auto" w:fill="E6F2FF"/>
            <w:noWrap/>
            <w:vAlign w:val="bottom"/>
            <w:hideMark/>
          </w:tcPr>
          <w:p w14:paraId="019535AB" w14:textId="7F861B4E"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7B6E26" w:rsidRPr="007B6E26" w14:paraId="64A15C53" w14:textId="77777777" w:rsidTr="23FD4214">
        <w:trPr>
          <w:trHeight w:hRule="exact" w:val="225"/>
        </w:trPr>
        <w:tc>
          <w:tcPr>
            <w:tcW w:w="530" w:type="pct"/>
            <w:tcBorders>
              <w:top w:val="nil"/>
              <w:left w:val="nil"/>
              <w:bottom w:val="nil"/>
              <w:right w:val="nil"/>
            </w:tcBorders>
            <w:shd w:val="clear" w:color="auto" w:fill="FFFFFF" w:themeFill="background1"/>
            <w:noWrap/>
            <w:vAlign w:val="bottom"/>
            <w:hideMark/>
          </w:tcPr>
          <w:p w14:paraId="1964865D" w14:textId="56D26BC2" w:rsidR="007B6E26" w:rsidRPr="007B6E26" w:rsidRDefault="007B6E26" w:rsidP="007B6E26">
            <w:pPr>
              <w:spacing w:before="0" w:after="0" w:line="240" w:lineRule="auto"/>
              <w:rPr>
                <w:rFonts w:ascii="Arial" w:hAnsi="Arial" w:cs="Arial"/>
                <w:color w:val="000000"/>
                <w:sz w:val="16"/>
                <w:szCs w:val="16"/>
              </w:rPr>
            </w:pPr>
            <w:r w:rsidRPr="007B6E26">
              <w:rPr>
                <w:rFonts w:ascii="Arial" w:hAnsi="Arial" w:cs="Arial"/>
                <w:color w:val="000000"/>
                <w:sz w:val="16"/>
                <w:szCs w:val="16"/>
              </w:rPr>
              <w:t>2026</w:t>
            </w:r>
            <w:r w:rsidR="0010007F">
              <w:rPr>
                <w:rFonts w:ascii="Arial" w:hAnsi="Arial" w:cs="Arial"/>
                <w:color w:val="000000"/>
                <w:sz w:val="16"/>
                <w:szCs w:val="16"/>
              </w:rPr>
              <w:noBreakHyphen/>
            </w:r>
            <w:r w:rsidRPr="007B6E26">
              <w:rPr>
                <w:rFonts w:ascii="Arial" w:hAnsi="Arial" w:cs="Arial"/>
                <w:color w:val="000000"/>
                <w:sz w:val="16"/>
                <w:szCs w:val="16"/>
              </w:rPr>
              <w:t>27</w:t>
            </w:r>
          </w:p>
        </w:tc>
        <w:tc>
          <w:tcPr>
            <w:tcW w:w="491" w:type="pct"/>
            <w:tcBorders>
              <w:top w:val="nil"/>
              <w:left w:val="nil"/>
              <w:bottom w:val="nil"/>
              <w:right w:val="nil"/>
            </w:tcBorders>
            <w:shd w:val="clear" w:color="auto" w:fill="FFFFFF" w:themeFill="background1"/>
            <w:noWrap/>
            <w:vAlign w:val="bottom"/>
            <w:hideMark/>
          </w:tcPr>
          <w:p w14:paraId="40834C17" w14:textId="617CC505"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080AF1F0" w14:textId="0A9F3EF7"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26F04707" w14:textId="1A3F3DA9"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6AE18BEA" w14:textId="072D2B27"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69C18EEF" w14:textId="6ADD37D4"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41955BA3" w14:textId="43B3B6DA"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19E95CE0" w14:textId="607AA654"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289CBCFE" w14:textId="5C4BDC40"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auto" w:fill="FFFFFF" w:themeFill="background1"/>
            <w:noWrap/>
            <w:vAlign w:val="bottom"/>
            <w:hideMark/>
          </w:tcPr>
          <w:p w14:paraId="200B17EB" w14:textId="654D6721"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7B6E26" w:rsidRPr="007B6E26" w14:paraId="6088E81C" w14:textId="77777777" w:rsidTr="23FD4214">
        <w:trPr>
          <w:trHeight w:hRule="exact" w:val="225"/>
        </w:trPr>
        <w:tc>
          <w:tcPr>
            <w:tcW w:w="530" w:type="pct"/>
            <w:tcBorders>
              <w:top w:val="nil"/>
              <w:left w:val="nil"/>
              <w:bottom w:val="nil"/>
              <w:right w:val="nil"/>
            </w:tcBorders>
            <w:shd w:val="clear" w:color="auto" w:fill="FFFFFF" w:themeFill="background1"/>
            <w:noWrap/>
            <w:vAlign w:val="bottom"/>
            <w:hideMark/>
          </w:tcPr>
          <w:p w14:paraId="1D5FC0B5" w14:textId="657A3BB2" w:rsidR="007B6E26" w:rsidRPr="007B6E26" w:rsidRDefault="007B6E26" w:rsidP="007B6E26">
            <w:pPr>
              <w:spacing w:before="0" w:after="0" w:line="240" w:lineRule="auto"/>
              <w:rPr>
                <w:rFonts w:ascii="Arial" w:hAnsi="Arial" w:cs="Arial"/>
                <w:color w:val="000000"/>
                <w:sz w:val="16"/>
                <w:szCs w:val="16"/>
              </w:rPr>
            </w:pPr>
            <w:r w:rsidRPr="007B6E26">
              <w:rPr>
                <w:rFonts w:ascii="Arial" w:hAnsi="Arial" w:cs="Arial"/>
                <w:color w:val="000000"/>
                <w:sz w:val="16"/>
                <w:szCs w:val="16"/>
              </w:rPr>
              <w:t>2027</w:t>
            </w:r>
            <w:r w:rsidR="0010007F">
              <w:rPr>
                <w:rFonts w:ascii="Arial" w:hAnsi="Arial" w:cs="Arial"/>
                <w:color w:val="000000"/>
                <w:sz w:val="16"/>
                <w:szCs w:val="16"/>
              </w:rPr>
              <w:noBreakHyphen/>
            </w:r>
            <w:r w:rsidRPr="007B6E26">
              <w:rPr>
                <w:rFonts w:ascii="Arial" w:hAnsi="Arial" w:cs="Arial"/>
                <w:color w:val="000000"/>
                <w:sz w:val="16"/>
                <w:szCs w:val="16"/>
              </w:rPr>
              <w:t>28</w:t>
            </w:r>
          </w:p>
        </w:tc>
        <w:tc>
          <w:tcPr>
            <w:tcW w:w="491" w:type="pct"/>
            <w:tcBorders>
              <w:top w:val="nil"/>
              <w:left w:val="nil"/>
              <w:bottom w:val="nil"/>
              <w:right w:val="nil"/>
            </w:tcBorders>
            <w:shd w:val="clear" w:color="auto" w:fill="FFFFFF" w:themeFill="background1"/>
            <w:noWrap/>
            <w:vAlign w:val="bottom"/>
            <w:hideMark/>
          </w:tcPr>
          <w:p w14:paraId="7D70B073" w14:textId="1D510C49"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672E1DAB" w14:textId="49510038"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6F35068E" w14:textId="43824AEC"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604962D4" w14:textId="78810CC2"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7A6158EC" w14:textId="09D36431"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039D43E2" w14:textId="0DB76D11"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4341E92D" w14:textId="50DFE0AB"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FFFFFF" w:themeFill="background1"/>
            <w:noWrap/>
            <w:vAlign w:val="bottom"/>
            <w:hideMark/>
          </w:tcPr>
          <w:p w14:paraId="529B4667" w14:textId="37BAE281"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auto" w:fill="FFFFFF" w:themeFill="background1"/>
            <w:noWrap/>
            <w:vAlign w:val="bottom"/>
            <w:hideMark/>
          </w:tcPr>
          <w:p w14:paraId="29E8BC34" w14:textId="1790354C"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7B6E26" w:rsidRPr="007B6E26" w14:paraId="365F0069" w14:textId="77777777" w:rsidTr="23FD4214">
        <w:trPr>
          <w:trHeight w:hRule="exact" w:val="225"/>
        </w:trPr>
        <w:tc>
          <w:tcPr>
            <w:tcW w:w="530" w:type="pct"/>
            <w:tcBorders>
              <w:top w:val="nil"/>
              <w:left w:val="nil"/>
              <w:bottom w:val="nil"/>
              <w:right w:val="nil"/>
            </w:tcBorders>
            <w:shd w:val="clear" w:color="auto" w:fill="FFFFFF" w:themeFill="background1"/>
            <w:noWrap/>
            <w:vAlign w:val="bottom"/>
            <w:hideMark/>
          </w:tcPr>
          <w:p w14:paraId="7F3D7679" w14:textId="12597490" w:rsidR="007B6E26" w:rsidRPr="007B6E26" w:rsidRDefault="007B6E26" w:rsidP="007B6E26">
            <w:pPr>
              <w:spacing w:before="0" w:after="0" w:line="240" w:lineRule="auto"/>
              <w:rPr>
                <w:rFonts w:ascii="Arial" w:hAnsi="Arial" w:cs="Arial"/>
                <w:color w:val="000000"/>
                <w:sz w:val="16"/>
                <w:szCs w:val="16"/>
              </w:rPr>
            </w:pPr>
            <w:r w:rsidRPr="007B6E26">
              <w:rPr>
                <w:rFonts w:ascii="Arial" w:hAnsi="Arial" w:cs="Arial"/>
                <w:color w:val="000000"/>
                <w:sz w:val="16"/>
                <w:szCs w:val="16"/>
              </w:rPr>
              <w:t>2028</w:t>
            </w:r>
            <w:r w:rsidR="0010007F">
              <w:rPr>
                <w:rFonts w:ascii="Arial" w:hAnsi="Arial" w:cs="Arial"/>
                <w:color w:val="000000"/>
                <w:sz w:val="16"/>
                <w:szCs w:val="16"/>
              </w:rPr>
              <w:noBreakHyphen/>
            </w:r>
            <w:r w:rsidRPr="007B6E26">
              <w:rPr>
                <w:rFonts w:ascii="Arial" w:hAnsi="Arial" w:cs="Arial"/>
                <w:color w:val="000000"/>
                <w:sz w:val="16"/>
                <w:szCs w:val="16"/>
              </w:rPr>
              <w:t>29</w:t>
            </w:r>
          </w:p>
        </w:tc>
        <w:tc>
          <w:tcPr>
            <w:tcW w:w="491" w:type="pct"/>
            <w:tcBorders>
              <w:top w:val="nil"/>
              <w:left w:val="nil"/>
              <w:bottom w:val="single" w:sz="4" w:space="0" w:color="293F5B"/>
              <w:right w:val="nil"/>
            </w:tcBorders>
            <w:shd w:val="clear" w:color="auto" w:fill="FFFFFF" w:themeFill="background1"/>
            <w:noWrap/>
            <w:vAlign w:val="bottom"/>
            <w:hideMark/>
          </w:tcPr>
          <w:p w14:paraId="73F70D45" w14:textId="0CD96486"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67C50015" w14:textId="0AF2229A"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0BA114C0" w14:textId="06263116"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3DA5CB8A" w14:textId="0235C2E2"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1C7E330B" w14:textId="6381F9D1"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3078F288" w14:textId="0C59BD18"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2AFD1477" w14:textId="69B7F6FE"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4A06D087" w14:textId="518B4DBB"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auto" w:fill="FFFFFF" w:themeFill="background1"/>
            <w:noWrap/>
            <w:vAlign w:val="bottom"/>
            <w:hideMark/>
          </w:tcPr>
          <w:p w14:paraId="027AA6D6" w14:textId="6831E881" w:rsidR="007B6E26" w:rsidRPr="007B6E26" w:rsidRDefault="0010007F" w:rsidP="007B6E2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7B6E26" w:rsidRPr="007B6E26" w14:paraId="3117E38F" w14:textId="77777777" w:rsidTr="23FD4214">
        <w:trPr>
          <w:trHeight w:hRule="exact" w:val="225"/>
        </w:trPr>
        <w:tc>
          <w:tcPr>
            <w:tcW w:w="530" w:type="pct"/>
            <w:tcBorders>
              <w:top w:val="nil"/>
              <w:left w:val="nil"/>
              <w:bottom w:val="single" w:sz="4" w:space="0" w:color="293F5B"/>
              <w:right w:val="nil"/>
            </w:tcBorders>
            <w:shd w:val="clear" w:color="auto" w:fill="FFFFFF" w:themeFill="background1"/>
            <w:noWrap/>
            <w:vAlign w:val="bottom"/>
            <w:hideMark/>
          </w:tcPr>
          <w:p w14:paraId="759F9D7A" w14:textId="77777777" w:rsidR="007B6E26" w:rsidRPr="007B6E26" w:rsidRDefault="007B6E26" w:rsidP="007B6E26">
            <w:pPr>
              <w:spacing w:before="0" w:after="0" w:line="240" w:lineRule="auto"/>
              <w:rPr>
                <w:rFonts w:ascii="Arial" w:hAnsi="Arial" w:cs="Arial"/>
                <w:b/>
                <w:bCs/>
                <w:color w:val="000000"/>
                <w:sz w:val="16"/>
                <w:szCs w:val="16"/>
              </w:rPr>
            </w:pPr>
            <w:r w:rsidRPr="007B6E26">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auto" w:fill="FFFFFF" w:themeFill="background1"/>
            <w:noWrap/>
            <w:vAlign w:val="bottom"/>
            <w:hideMark/>
          </w:tcPr>
          <w:p w14:paraId="0769404B" w14:textId="5DB19A71" w:rsidR="007B6E26" w:rsidRPr="007B6E26" w:rsidRDefault="0010007F" w:rsidP="007B6E2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6BD4312B" w14:textId="017ECB61" w:rsidR="007B6E26" w:rsidRPr="007B6E26" w:rsidRDefault="0010007F" w:rsidP="007B6E2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466F3A1A" w14:textId="784CF20C" w:rsidR="007B6E26" w:rsidRPr="007B6E26" w:rsidRDefault="0010007F" w:rsidP="007B6E2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3414DE79" w14:textId="3AEE9DD6" w:rsidR="007B6E26" w:rsidRPr="007B6E26" w:rsidRDefault="0010007F" w:rsidP="007B6E2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1FA7986F" w14:textId="6F29FA46" w:rsidR="007B6E26" w:rsidRPr="007B6E26" w:rsidRDefault="0010007F" w:rsidP="007B6E2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7B8F90F2" w14:textId="77777777" w:rsidR="007B6E26" w:rsidRPr="007B6E26" w:rsidRDefault="007B6E26" w:rsidP="007B6E26">
            <w:pPr>
              <w:spacing w:before="0" w:after="0" w:line="240" w:lineRule="auto"/>
              <w:jc w:val="right"/>
              <w:rPr>
                <w:rFonts w:ascii="Arial" w:hAnsi="Arial" w:cs="Arial"/>
                <w:b/>
                <w:bCs/>
                <w:color w:val="000000"/>
                <w:sz w:val="16"/>
                <w:szCs w:val="16"/>
              </w:rPr>
            </w:pPr>
            <w:r w:rsidRPr="007B6E26">
              <w:rPr>
                <w:rFonts w:ascii="Arial" w:hAnsi="Arial" w:cs="Arial"/>
                <w:b/>
                <w:bCs/>
                <w:color w:val="000000"/>
                <w:sz w:val="16"/>
                <w:szCs w:val="16"/>
              </w:rPr>
              <w:t>27.5</w:t>
            </w:r>
          </w:p>
        </w:tc>
        <w:tc>
          <w:tcPr>
            <w:tcW w:w="491" w:type="pct"/>
            <w:tcBorders>
              <w:top w:val="nil"/>
              <w:left w:val="nil"/>
              <w:bottom w:val="single" w:sz="4" w:space="0" w:color="293F5B"/>
              <w:right w:val="nil"/>
            </w:tcBorders>
            <w:shd w:val="clear" w:color="auto" w:fill="FFFFFF" w:themeFill="background1"/>
            <w:noWrap/>
            <w:vAlign w:val="bottom"/>
            <w:hideMark/>
          </w:tcPr>
          <w:p w14:paraId="4DB87DB6" w14:textId="38733FF9" w:rsidR="007B6E26" w:rsidRPr="007B6E26" w:rsidRDefault="0010007F" w:rsidP="007B6E2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auto" w:fill="FFFFFF" w:themeFill="background1"/>
            <w:noWrap/>
            <w:vAlign w:val="bottom"/>
            <w:hideMark/>
          </w:tcPr>
          <w:p w14:paraId="39BB9B3D" w14:textId="386A06B4" w:rsidR="007B6E26" w:rsidRPr="007B6E26" w:rsidRDefault="0010007F" w:rsidP="007B6E2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auto" w:fill="FFFFFF" w:themeFill="background1"/>
            <w:noWrap/>
            <w:vAlign w:val="bottom"/>
            <w:hideMark/>
          </w:tcPr>
          <w:p w14:paraId="6D3F511E" w14:textId="77777777" w:rsidR="007B6E26" w:rsidRPr="007B6E26" w:rsidRDefault="007B6E26" w:rsidP="007B6E26">
            <w:pPr>
              <w:spacing w:before="0" w:after="0" w:line="240" w:lineRule="auto"/>
              <w:jc w:val="right"/>
              <w:rPr>
                <w:rFonts w:ascii="Arial" w:hAnsi="Arial" w:cs="Arial"/>
                <w:b/>
                <w:bCs/>
                <w:color w:val="000000"/>
                <w:sz w:val="16"/>
                <w:szCs w:val="16"/>
              </w:rPr>
            </w:pPr>
            <w:r w:rsidRPr="007B6E26">
              <w:rPr>
                <w:rFonts w:ascii="Arial" w:hAnsi="Arial" w:cs="Arial"/>
                <w:b/>
                <w:bCs/>
                <w:color w:val="000000"/>
                <w:sz w:val="16"/>
                <w:szCs w:val="16"/>
              </w:rPr>
              <w:t>27.5</w:t>
            </w:r>
          </w:p>
        </w:tc>
      </w:tr>
    </w:tbl>
    <w:p w14:paraId="5F5DE4BA" w14:textId="2911B72E" w:rsidR="00DE1DED" w:rsidRPr="004B3BAD" w:rsidRDefault="00DE1DED" w:rsidP="00DE1DED">
      <w:pPr>
        <w:rPr>
          <w:rFonts w:eastAsiaTheme="minorHAnsi"/>
        </w:rPr>
      </w:pPr>
      <w:r w:rsidRPr="004B3BAD">
        <w:t>The Australian</w:t>
      </w:r>
      <w:r w:rsidR="00B1495D">
        <w:t> </w:t>
      </w:r>
      <w:r w:rsidRPr="004B3BAD">
        <w:t>Government committed $75.0 million over three years from 2022–23 to progress the design and approvals phase of the Marinus</w:t>
      </w:r>
      <w:r w:rsidR="00B1495D">
        <w:t> </w:t>
      </w:r>
      <w:r w:rsidRPr="004B3BAD">
        <w:t>Link project (including associated on</w:t>
      </w:r>
      <w:r w:rsidR="0010007F">
        <w:noBreakHyphen/>
      </w:r>
      <w:r w:rsidRPr="004B3BAD">
        <w:t xml:space="preserve">island transmission augmentation known as the </w:t>
      </w:r>
      <w:proofErr w:type="gramStart"/>
      <w:r w:rsidRPr="004B3BAD">
        <w:t>North West</w:t>
      </w:r>
      <w:proofErr w:type="gramEnd"/>
      <w:r w:rsidRPr="004B3BAD">
        <w:t xml:space="preserve"> Transmission Developments) to a final investment decision </w:t>
      </w:r>
      <w:r w:rsidR="00551DB2">
        <w:t>planned for 2025</w:t>
      </w:r>
      <w:r w:rsidRPr="004B3BAD">
        <w:t>.</w:t>
      </w:r>
    </w:p>
    <w:p w14:paraId="63611998" w14:textId="7C782ADF" w:rsidR="007A183C" w:rsidRDefault="0014726C" w:rsidP="00BD02F8">
      <w:pPr>
        <w:pStyle w:val="TableHeadingcontinued"/>
        <w:rPr>
          <w:rFonts w:asciiTheme="minorHAnsi" w:eastAsiaTheme="minorHAnsi" w:hAnsiTheme="minorHAnsi" w:cstheme="minorBidi"/>
          <w:sz w:val="22"/>
          <w:szCs w:val="22"/>
          <w:lang w:eastAsia="en-US"/>
        </w:rPr>
      </w:pPr>
      <w:r>
        <w:t>National Hydrogen Technology Skills Training Centre</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7A183C" w:rsidRPr="007A183C" w14:paraId="3EAF41B7" w14:textId="77777777" w:rsidTr="007A183C">
        <w:trPr>
          <w:trHeight w:hRule="exact" w:val="225"/>
        </w:trPr>
        <w:tc>
          <w:tcPr>
            <w:tcW w:w="530" w:type="pct"/>
            <w:tcBorders>
              <w:top w:val="single" w:sz="4" w:space="0" w:color="293F5B"/>
              <w:left w:val="nil"/>
              <w:bottom w:val="nil"/>
              <w:right w:val="nil"/>
            </w:tcBorders>
            <w:shd w:val="clear" w:color="000000" w:fill="FFFFFF"/>
            <w:noWrap/>
            <w:vAlign w:val="bottom"/>
            <w:hideMark/>
          </w:tcPr>
          <w:p w14:paraId="3B550455" w14:textId="4D08BDAB" w:rsidR="007A183C" w:rsidRPr="007A183C" w:rsidRDefault="007A183C" w:rsidP="007A183C">
            <w:pPr>
              <w:spacing w:before="0" w:after="0" w:line="240" w:lineRule="auto"/>
              <w:rPr>
                <w:rFonts w:ascii="Arial" w:hAnsi="Arial" w:cs="Arial"/>
                <w:color w:val="000000"/>
                <w:sz w:val="16"/>
                <w:szCs w:val="16"/>
              </w:rPr>
            </w:pPr>
            <w:r w:rsidRPr="007A183C">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4793FC68" w14:textId="77777777" w:rsidR="007A183C" w:rsidRPr="007A183C" w:rsidRDefault="007A183C" w:rsidP="007A183C">
            <w:pPr>
              <w:spacing w:before="0" w:after="0" w:line="240" w:lineRule="auto"/>
              <w:jc w:val="right"/>
              <w:rPr>
                <w:rFonts w:ascii="Arial" w:hAnsi="Arial" w:cs="Arial"/>
                <w:color w:val="000000"/>
                <w:sz w:val="16"/>
                <w:szCs w:val="16"/>
              </w:rPr>
            </w:pPr>
            <w:r w:rsidRPr="007A183C">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1346FF38" w14:textId="77777777" w:rsidR="007A183C" w:rsidRPr="007A183C" w:rsidRDefault="007A183C" w:rsidP="007A183C">
            <w:pPr>
              <w:spacing w:before="0" w:after="0" w:line="240" w:lineRule="auto"/>
              <w:jc w:val="right"/>
              <w:rPr>
                <w:rFonts w:ascii="Arial" w:hAnsi="Arial" w:cs="Arial"/>
                <w:color w:val="000000"/>
                <w:sz w:val="16"/>
                <w:szCs w:val="16"/>
              </w:rPr>
            </w:pPr>
            <w:r w:rsidRPr="007A183C">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25B9CE3A" w14:textId="77777777" w:rsidR="007A183C" w:rsidRPr="007A183C" w:rsidRDefault="007A183C" w:rsidP="007A183C">
            <w:pPr>
              <w:spacing w:before="0" w:after="0" w:line="240" w:lineRule="auto"/>
              <w:jc w:val="right"/>
              <w:rPr>
                <w:rFonts w:ascii="Arial" w:hAnsi="Arial" w:cs="Arial"/>
                <w:color w:val="000000"/>
                <w:sz w:val="16"/>
                <w:szCs w:val="16"/>
              </w:rPr>
            </w:pPr>
            <w:r w:rsidRPr="007A183C">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64295A77" w14:textId="77777777" w:rsidR="007A183C" w:rsidRPr="007A183C" w:rsidRDefault="007A183C" w:rsidP="007A183C">
            <w:pPr>
              <w:spacing w:before="0" w:after="0" w:line="240" w:lineRule="auto"/>
              <w:jc w:val="right"/>
              <w:rPr>
                <w:rFonts w:ascii="Arial" w:hAnsi="Arial" w:cs="Arial"/>
                <w:color w:val="000000"/>
                <w:sz w:val="16"/>
                <w:szCs w:val="16"/>
              </w:rPr>
            </w:pPr>
            <w:r w:rsidRPr="007A183C">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21806771" w14:textId="77777777" w:rsidR="007A183C" w:rsidRPr="007A183C" w:rsidRDefault="007A183C" w:rsidP="007A183C">
            <w:pPr>
              <w:spacing w:before="0" w:after="0" w:line="240" w:lineRule="auto"/>
              <w:jc w:val="right"/>
              <w:rPr>
                <w:rFonts w:ascii="Arial" w:hAnsi="Arial" w:cs="Arial"/>
                <w:color w:val="000000"/>
                <w:sz w:val="16"/>
                <w:szCs w:val="16"/>
              </w:rPr>
            </w:pPr>
            <w:r w:rsidRPr="007A183C">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560D1638" w14:textId="77777777" w:rsidR="007A183C" w:rsidRPr="007A183C" w:rsidRDefault="007A183C" w:rsidP="007A183C">
            <w:pPr>
              <w:spacing w:before="0" w:after="0" w:line="240" w:lineRule="auto"/>
              <w:jc w:val="right"/>
              <w:rPr>
                <w:rFonts w:ascii="Arial" w:hAnsi="Arial" w:cs="Arial"/>
                <w:color w:val="000000"/>
                <w:sz w:val="16"/>
                <w:szCs w:val="16"/>
              </w:rPr>
            </w:pPr>
            <w:r w:rsidRPr="007A183C">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4F1A36B6" w14:textId="77777777" w:rsidR="007A183C" w:rsidRPr="007A183C" w:rsidRDefault="007A183C" w:rsidP="007A183C">
            <w:pPr>
              <w:spacing w:before="0" w:after="0" w:line="240" w:lineRule="auto"/>
              <w:jc w:val="right"/>
              <w:rPr>
                <w:rFonts w:ascii="Arial" w:hAnsi="Arial" w:cs="Arial"/>
                <w:color w:val="000000"/>
                <w:sz w:val="16"/>
                <w:szCs w:val="16"/>
              </w:rPr>
            </w:pPr>
            <w:r w:rsidRPr="007A183C">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3BB1D230" w14:textId="77777777" w:rsidR="007A183C" w:rsidRPr="007A183C" w:rsidRDefault="007A183C" w:rsidP="007A183C">
            <w:pPr>
              <w:spacing w:before="0" w:after="0" w:line="240" w:lineRule="auto"/>
              <w:jc w:val="right"/>
              <w:rPr>
                <w:rFonts w:ascii="Arial" w:hAnsi="Arial" w:cs="Arial"/>
                <w:color w:val="000000"/>
                <w:sz w:val="16"/>
                <w:szCs w:val="16"/>
              </w:rPr>
            </w:pPr>
            <w:r w:rsidRPr="007A183C">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2FD94EC2" w14:textId="77777777" w:rsidR="007A183C" w:rsidRPr="007A183C" w:rsidRDefault="007A183C" w:rsidP="007A183C">
            <w:pPr>
              <w:spacing w:before="0" w:after="0" w:line="240" w:lineRule="auto"/>
              <w:jc w:val="right"/>
              <w:rPr>
                <w:rFonts w:ascii="Arial" w:hAnsi="Arial" w:cs="Arial"/>
                <w:color w:val="000000"/>
                <w:sz w:val="16"/>
                <w:szCs w:val="16"/>
              </w:rPr>
            </w:pPr>
            <w:r w:rsidRPr="007A183C">
              <w:rPr>
                <w:rFonts w:ascii="Arial" w:hAnsi="Arial" w:cs="Arial"/>
                <w:color w:val="000000"/>
                <w:sz w:val="16"/>
                <w:szCs w:val="16"/>
              </w:rPr>
              <w:t>Total</w:t>
            </w:r>
          </w:p>
        </w:tc>
      </w:tr>
      <w:tr w:rsidR="007A183C" w:rsidRPr="007A183C" w14:paraId="1E9CA8E4" w14:textId="77777777" w:rsidTr="007A183C">
        <w:trPr>
          <w:trHeight w:hRule="exact" w:val="225"/>
        </w:trPr>
        <w:tc>
          <w:tcPr>
            <w:tcW w:w="530" w:type="pct"/>
            <w:tcBorders>
              <w:top w:val="nil"/>
              <w:left w:val="nil"/>
              <w:bottom w:val="nil"/>
              <w:right w:val="nil"/>
            </w:tcBorders>
            <w:shd w:val="clear" w:color="000000" w:fill="FFFFFF"/>
            <w:noWrap/>
            <w:vAlign w:val="bottom"/>
            <w:hideMark/>
          </w:tcPr>
          <w:p w14:paraId="6478F021" w14:textId="6C69B32A" w:rsidR="007A183C" w:rsidRPr="007A183C" w:rsidRDefault="007A183C" w:rsidP="007A183C">
            <w:pPr>
              <w:spacing w:before="0" w:after="0" w:line="240" w:lineRule="auto"/>
              <w:rPr>
                <w:rFonts w:ascii="Arial" w:hAnsi="Arial" w:cs="Arial"/>
                <w:color w:val="000000"/>
                <w:sz w:val="16"/>
                <w:szCs w:val="16"/>
              </w:rPr>
            </w:pPr>
            <w:r w:rsidRPr="007A183C">
              <w:rPr>
                <w:rFonts w:ascii="Arial" w:hAnsi="Arial" w:cs="Arial"/>
                <w:color w:val="000000"/>
                <w:sz w:val="16"/>
                <w:szCs w:val="16"/>
              </w:rPr>
              <w:t>2024</w:t>
            </w:r>
            <w:r w:rsidR="0010007F">
              <w:rPr>
                <w:rFonts w:ascii="Arial" w:hAnsi="Arial" w:cs="Arial"/>
                <w:color w:val="000000"/>
                <w:sz w:val="16"/>
                <w:szCs w:val="16"/>
              </w:rPr>
              <w:noBreakHyphen/>
            </w:r>
            <w:r w:rsidRPr="007A183C">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0EA11C59" w14:textId="2E0B4C3E"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5C94D8F" w14:textId="0278B547"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6B14EE0" w14:textId="6BCF1498"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B2BBEBD" w14:textId="02560715"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84150EB" w14:textId="395A5E69"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CCA35BD" w14:textId="5AE4BB4F"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47C82DA" w14:textId="13F2BC63"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7B4D450" w14:textId="6231F103"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7F41E936" w14:textId="30F7F222"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7A183C" w:rsidRPr="007A183C" w14:paraId="1F48E186" w14:textId="77777777" w:rsidTr="007A183C">
        <w:trPr>
          <w:trHeight w:hRule="exact" w:val="225"/>
        </w:trPr>
        <w:tc>
          <w:tcPr>
            <w:tcW w:w="530" w:type="pct"/>
            <w:tcBorders>
              <w:top w:val="nil"/>
              <w:left w:val="nil"/>
              <w:bottom w:val="nil"/>
              <w:right w:val="nil"/>
            </w:tcBorders>
            <w:shd w:val="clear" w:color="000000" w:fill="E6F2FF"/>
            <w:noWrap/>
            <w:vAlign w:val="bottom"/>
            <w:hideMark/>
          </w:tcPr>
          <w:p w14:paraId="7B07F86F" w14:textId="3310C75D" w:rsidR="007A183C" w:rsidRPr="007A183C" w:rsidRDefault="007A183C" w:rsidP="007A183C">
            <w:pPr>
              <w:spacing w:before="0" w:after="0" w:line="240" w:lineRule="auto"/>
              <w:rPr>
                <w:rFonts w:ascii="Arial" w:hAnsi="Arial" w:cs="Arial"/>
                <w:color w:val="000000"/>
                <w:sz w:val="16"/>
                <w:szCs w:val="16"/>
              </w:rPr>
            </w:pPr>
            <w:r w:rsidRPr="007A183C">
              <w:rPr>
                <w:rFonts w:ascii="Arial" w:hAnsi="Arial" w:cs="Arial"/>
                <w:color w:val="000000"/>
                <w:sz w:val="16"/>
                <w:szCs w:val="16"/>
              </w:rPr>
              <w:t>2025</w:t>
            </w:r>
            <w:r w:rsidR="0010007F">
              <w:rPr>
                <w:rFonts w:ascii="Arial" w:hAnsi="Arial" w:cs="Arial"/>
                <w:color w:val="000000"/>
                <w:sz w:val="16"/>
                <w:szCs w:val="16"/>
              </w:rPr>
              <w:noBreakHyphen/>
            </w:r>
            <w:r w:rsidRPr="007A183C">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7BD2B0B5" w14:textId="25BCF96D"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CD20FA8" w14:textId="77777777" w:rsidR="007A183C" w:rsidRPr="007A183C" w:rsidRDefault="007A183C" w:rsidP="007A183C">
            <w:pPr>
              <w:spacing w:before="0" w:after="0" w:line="240" w:lineRule="auto"/>
              <w:jc w:val="right"/>
              <w:rPr>
                <w:rFonts w:ascii="Arial" w:hAnsi="Arial" w:cs="Arial"/>
                <w:color w:val="000000"/>
                <w:sz w:val="16"/>
                <w:szCs w:val="16"/>
              </w:rPr>
            </w:pPr>
            <w:r w:rsidRPr="007A183C">
              <w:rPr>
                <w:rFonts w:ascii="Arial" w:hAnsi="Arial" w:cs="Arial"/>
                <w:color w:val="000000"/>
                <w:sz w:val="16"/>
                <w:szCs w:val="16"/>
              </w:rPr>
              <w:t>2.0</w:t>
            </w:r>
          </w:p>
        </w:tc>
        <w:tc>
          <w:tcPr>
            <w:tcW w:w="491" w:type="pct"/>
            <w:tcBorders>
              <w:top w:val="nil"/>
              <w:left w:val="nil"/>
              <w:bottom w:val="nil"/>
              <w:right w:val="nil"/>
            </w:tcBorders>
            <w:shd w:val="clear" w:color="000000" w:fill="E6F2FF"/>
            <w:noWrap/>
            <w:vAlign w:val="bottom"/>
            <w:hideMark/>
          </w:tcPr>
          <w:p w14:paraId="01AF7C46" w14:textId="5DB99EBE"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43F2D8C" w14:textId="350BB830"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6C31C78" w14:textId="1DA5E920"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627F272" w14:textId="00ED2262"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58CEADD" w14:textId="244CAE18"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A1AE5E6" w14:textId="2CBF93CE"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44F25237" w14:textId="77777777" w:rsidR="007A183C" w:rsidRPr="007A183C" w:rsidRDefault="007A183C" w:rsidP="007A183C">
            <w:pPr>
              <w:spacing w:before="0" w:after="0" w:line="240" w:lineRule="auto"/>
              <w:jc w:val="right"/>
              <w:rPr>
                <w:rFonts w:ascii="Arial" w:hAnsi="Arial" w:cs="Arial"/>
                <w:color w:val="000000"/>
                <w:sz w:val="16"/>
                <w:szCs w:val="16"/>
              </w:rPr>
            </w:pPr>
            <w:r w:rsidRPr="007A183C">
              <w:rPr>
                <w:rFonts w:ascii="Arial" w:hAnsi="Arial" w:cs="Arial"/>
                <w:color w:val="000000"/>
                <w:sz w:val="16"/>
                <w:szCs w:val="16"/>
              </w:rPr>
              <w:t>2.0</w:t>
            </w:r>
          </w:p>
        </w:tc>
      </w:tr>
      <w:tr w:rsidR="007A183C" w:rsidRPr="007A183C" w14:paraId="1C36A783" w14:textId="77777777" w:rsidTr="007A183C">
        <w:trPr>
          <w:trHeight w:hRule="exact" w:val="225"/>
        </w:trPr>
        <w:tc>
          <w:tcPr>
            <w:tcW w:w="530" w:type="pct"/>
            <w:tcBorders>
              <w:top w:val="nil"/>
              <w:left w:val="nil"/>
              <w:bottom w:val="nil"/>
              <w:right w:val="nil"/>
            </w:tcBorders>
            <w:shd w:val="clear" w:color="000000" w:fill="FFFFFF"/>
            <w:noWrap/>
            <w:vAlign w:val="bottom"/>
            <w:hideMark/>
          </w:tcPr>
          <w:p w14:paraId="4A00877A" w14:textId="4C9616F2" w:rsidR="007A183C" w:rsidRPr="007A183C" w:rsidRDefault="007A183C" w:rsidP="007A183C">
            <w:pPr>
              <w:spacing w:before="0" w:after="0" w:line="240" w:lineRule="auto"/>
              <w:rPr>
                <w:rFonts w:ascii="Arial" w:hAnsi="Arial" w:cs="Arial"/>
                <w:color w:val="000000"/>
                <w:sz w:val="16"/>
                <w:szCs w:val="16"/>
              </w:rPr>
            </w:pPr>
            <w:r w:rsidRPr="007A183C">
              <w:rPr>
                <w:rFonts w:ascii="Arial" w:hAnsi="Arial" w:cs="Arial"/>
                <w:color w:val="000000"/>
                <w:sz w:val="16"/>
                <w:szCs w:val="16"/>
              </w:rPr>
              <w:t>2026</w:t>
            </w:r>
            <w:r w:rsidR="0010007F">
              <w:rPr>
                <w:rFonts w:ascii="Arial" w:hAnsi="Arial" w:cs="Arial"/>
                <w:color w:val="000000"/>
                <w:sz w:val="16"/>
                <w:szCs w:val="16"/>
              </w:rPr>
              <w:noBreakHyphen/>
            </w:r>
            <w:r w:rsidRPr="007A183C">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15A3D32" w14:textId="34FB2096"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DEA73E4" w14:textId="77777777" w:rsidR="007A183C" w:rsidRPr="007A183C" w:rsidRDefault="007A183C" w:rsidP="007A183C">
            <w:pPr>
              <w:spacing w:before="0" w:after="0" w:line="240" w:lineRule="auto"/>
              <w:jc w:val="right"/>
              <w:rPr>
                <w:rFonts w:ascii="Arial" w:hAnsi="Arial" w:cs="Arial"/>
                <w:color w:val="000000"/>
                <w:sz w:val="16"/>
                <w:szCs w:val="16"/>
              </w:rPr>
            </w:pPr>
            <w:r w:rsidRPr="007A183C">
              <w:rPr>
                <w:rFonts w:ascii="Arial" w:hAnsi="Arial" w:cs="Arial"/>
                <w:color w:val="000000"/>
                <w:sz w:val="16"/>
                <w:szCs w:val="16"/>
              </w:rPr>
              <w:t>4.0</w:t>
            </w:r>
          </w:p>
        </w:tc>
        <w:tc>
          <w:tcPr>
            <w:tcW w:w="491" w:type="pct"/>
            <w:tcBorders>
              <w:top w:val="nil"/>
              <w:left w:val="nil"/>
              <w:bottom w:val="nil"/>
              <w:right w:val="nil"/>
            </w:tcBorders>
            <w:shd w:val="clear" w:color="000000" w:fill="FFFFFF"/>
            <w:noWrap/>
            <w:vAlign w:val="bottom"/>
            <w:hideMark/>
          </w:tcPr>
          <w:p w14:paraId="366CCBAB" w14:textId="211DF469"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6CE30CC" w14:textId="1536126D"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F32B523" w14:textId="566D8E80"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75BCDF1" w14:textId="4400B977"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7F8624E" w14:textId="6AD7D276"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EE0164F" w14:textId="74B1D699"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5C4DBF1" w14:textId="77777777" w:rsidR="007A183C" w:rsidRPr="007A183C" w:rsidRDefault="007A183C" w:rsidP="007A183C">
            <w:pPr>
              <w:spacing w:before="0" w:after="0" w:line="240" w:lineRule="auto"/>
              <w:jc w:val="right"/>
              <w:rPr>
                <w:rFonts w:ascii="Arial" w:hAnsi="Arial" w:cs="Arial"/>
                <w:color w:val="000000"/>
                <w:sz w:val="16"/>
                <w:szCs w:val="16"/>
              </w:rPr>
            </w:pPr>
            <w:r w:rsidRPr="007A183C">
              <w:rPr>
                <w:rFonts w:ascii="Arial" w:hAnsi="Arial" w:cs="Arial"/>
                <w:color w:val="000000"/>
                <w:sz w:val="16"/>
                <w:szCs w:val="16"/>
              </w:rPr>
              <w:t>4.0</w:t>
            </w:r>
          </w:p>
        </w:tc>
      </w:tr>
      <w:tr w:rsidR="007A183C" w:rsidRPr="007A183C" w14:paraId="469DEDF3" w14:textId="77777777" w:rsidTr="007A183C">
        <w:trPr>
          <w:trHeight w:hRule="exact" w:val="225"/>
        </w:trPr>
        <w:tc>
          <w:tcPr>
            <w:tcW w:w="530" w:type="pct"/>
            <w:tcBorders>
              <w:top w:val="nil"/>
              <w:left w:val="nil"/>
              <w:bottom w:val="nil"/>
              <w:right w:val="nil"/>
            </w:tcBorders>
            <w:shd w:val="clear" w:color="000000" w:fill="FFFFFF"/>
            <w:noWrap/>
            <w:vAlign w:val="bottom"/>
            <w:hideMark/>
          </w:tcPr>
          <w:p w14:paraId="77C502E9" w14:textId="6582B4C6" w:rsidR="007A183C" w:rsidRPr="007A183C" w:rsidRDefault="007A183C" w:rsidP="007A183C">
            <w:pPr>
              <w:spacing w:before="0" w:after="0" w:line="240" w:lineRule="auto"/>
              <w:rPr>
                <w:rFonts w:ascii="Arial" w:hAnsi="Arial" w:cs="Arial"/>
                <w:color w:val="000000"/>
                <w:sz w:val="16"/>
                <w:szCs w:val="16"/>
              </w:rPr>
            </w:pPr>
            <w:r w:rsidRPr="007A183C">
              <w:rPr>
                <w:rFonts w:ascii="Arial" w:hAnsi="Arial" w:cs="Arial"/>
                <w:color w:val="000000"/>
                <w:sz w:val="16"/>
                <w:szCs w:val="16"/>
              </w:rPr>
              <w:t>2027</w:t>
            </w:r>
            <w:r w:rsidR="0010007F">
              <w:rPr>
                <w:rFonts w:ascii="Arial" w:hAnsi="Arial" w:cs="Arial"/>
                <w:color w:val="000000"/>
                <w:sz w:val="16"/>
                <w:szCs w:val="16"/>
              </w:rPr>
              <w:noBreakHyphen/>
            </w:r>
            <w:r w:rsidRPr="007A183C">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5C0D98EF" w14:textId="625E003F"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0B0DF12" w14:textId="77777777" w:rsidR="007A183C" w:rsidRPr="007A183C" w:rsidRDefault="007A183C" w:rsidP="007A183C">
            <w:pPr>
              <w:spacing w:before="0" w:after="0" w:line="240" w:lineRule="auto"/>
              <w:jc w:val="right"/>
              <w:rPr>
                <w:rFonts w:ascii="Arial" w:hAnsi="Arial" w:cs="Arial"/>
                <w:color w:val="000000"/>
                <w:sz w:val="16"/>
                <w:szCs w:val="16"/>
              </w:rPr>
            </w:pPr>
            <w:r w:rsidRPr="007A183C">
              <w:rPr>
                <w:rFonts w:ascii="Arial" w:hAnsi="Arial" w:cs="Arial"/>
                <w:color w:val="000000"/>
                <w:sz w:val="16"/>
                <w:szCs w:val="16"/>
              </w:rPr>
              <w:t>4.0</w:t>
            </w:r>
          </w:p>
        </w:tc>
        <w:tc>
          <w:tcPr>
            <w:tcW w:w="491" w:type="pct"/>
            <w:tcBorders>
              <w:top w:val="nil"/>
              <w:left w:val="nil"/>
              <w:bottom w:val="nil"/>
              <w:right w:val="nil"/>
            </w:tcBorders>
            <w:shd w:val="clear" w:color="000000" w:fill="FFFFFF"/>
            <w:noWrap/>
            <w:vAlign w:val="bottom"/>
            <w:hideMark/>
          </w:tcPr>
          <w:p w14:paraId="6C6A6BA3" w14:textId="4B3C5571"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B02B99" w14:textId="64A6A0BF"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6856F44" w14:textId="6771B147"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80A3FA5" w14:textId="0FAACE3B"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C3882C5" w14:textId="26B67451"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EFD93A3" w14:textId="40991AD2"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115A669" w14:textId="77777777" w:rsidR="007A183C" w:rsidRPr="007A183C" w:rsidRDefault="007A183C" w:rsidP="007A183C">
            <w:pPr>
              <w:spacing w:before="0" w:after="0" w:line="240" w:lineRule="auto"/>
              <w:jc w:val="right"/>
              <w:rPr>
                <w:rFonts w:ascii="Arial" w:hAnsi="Arial" w:cs="Arial"/>
                <w:color w:val="000000"/>
                <w:sz w:val="16"/>
                <w:szCs w:val="16"/>
              </w:rPr>
            </w:pPr>
            <w:r w:rsidRPr="007A183C">
              <w:rPr>
                <w:rFonts w:ascii="Arial" w:hAnsi="Arial" w:cs="Arial"/>
                <w:color w:val="000000"/>
                <w:sz w:val="16"/>
                <w:szCs w:val="16"/>
              </w:rPr>
              <w:t>4.0</w:t>
            </w:r>
          </w:p>
        </w:tc>
      </w:tr>
      <w:tr w:rsidR="007A183C" w:rsidRPr="007A183C" w14:paraId="7F6B36A7" w14:textId="77777777" w:rsidTr="007A183C">
        <w:trPr>
          <w:trHeight w:hRule="exact" w:val="225"/>
        </w:trPr>
        <w:tc>
          <w:tcPr>
            <w:tcW w:w="530" w:type="pct"/>
            <w:tcBorders>
              <w:top w:val="nil"/>
              <w:left w:val="nil"/>
              <w:bottom w:val="nil"/>
              <w:right w:val="nil"/>
            </w:tcBorders>
            <w:shd w:val="clear" w:color="000000" w:fill="FFFFFF"/>
            <w:noWrap/>
            <w:vAlign w:val="bottom"/>
            <w:hideMark/>
          </w:tcPr>
          <w:p w14:paraId="33BE5B05" w14:textId="4CA6CA7F" w:rsidR="007A183C" w:rsidRPr="007A183C" w:rsidRDefault="007A183C" w:rsidP="007A183C">
            <w:pPr>
              <w:spacing w:before="0" w:after="0" w:line="240" w:lineRule="auto"/>
              <w:rPr>
                <w:rFonts w:ascii="Arial" w:hAnsi="Arial" w:cs="Arial"/>
                <w:color w:val="000000"/>
                <w:sz w:val="16"/>
                <w:szCs w:val="16"/>
              </w:rPr>
            </w:pPr>
            <w:r w:rsidRPr="007A183C">
              <w:rPr>
                <w:rFonts w:ascii="Arial" w:hAnsi="Arial" w:cs="Arial"/>
                <w:color w:val="000000"/>
                <w:sz w:val="16"/>
                <w:szCs w:val="16"/>
              </w:rPr>
              <w:t>2028</w:t>
            </w:r>
            <w:r w:rsidR="0010007F">
              <w:rPr>
                <w:rFonts w:ascii="Arial" w:hAnsi="Arial" w:cs="Arial"/>
                <w:color w:val="000000"/>
                <w:sz w:val="16"/>
                <w:szCs w:val="16"/>
              </w:rPr>
              <w:noBreakHyphen/>
            </w:r>
            <w:r w:rsidRPr="007A183C">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28B69D31" w14:textId="35B34CAB"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0B93A7E" w14:textId="3A91107E"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D05B782" w14:textId="6A32797A"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F5DD7DC" w14:textId="2D6B3701"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E2EEBDD" w14:textId="0529FA9B"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91B4810" w14:textId="367FCC99"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6A8724A" w14:textId="5FD8DD93"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73570F9" w14:textId="1DB941FF"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083BF679" w14:textId="67259532" w:rsidR="007A183C" w:rsidRPr="007A183C" w:rsidRDefault="0010007F" w:rsidP="007A18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7A183C" w:rsidRPr="007A183C" w14:paraId="65D4C482" w14:textId="77777777" w:rsidTr="007A183C">
        <w:trPr>
          <w:trHeight w:hRule="exact" w:val="225"/>
        </w:trPr>
        <w:tc>
          <w:tcPr>
            <w:tcW w:w="530" w:type="pct"/>
            <w:tcBorders>
              <w:top w:val="nil"/>
              <w:left w:val="nil"/>
              <w:bottom w:val="single" w:sz="4" w:space="0" w:color="293F5B"/>
              <w:right w:val="nil"/>
            </w:tcBorders>
            <w:shd w:val="clear" w:color="000000" w:fill="FFFFFF"/>
            <w:noWrap/>
            <w:vAlign w:val="bottom"/>
            <w:hideMark/>
          </w:tcPr>
          <w:p w14:paraId="4F1C956F" w14:textId="77777777" w:rsidR="007A183C" w:rsidRPr="007A183C" w:rsidRDefault="007A183C" w:rsidP="007A183C">
            <w:pPr>
              <w:spacing w:before="0" w:after="0" w:line="240" w:lineRule="auto"/>
              <w:rPr>
                <w:rFonts w:ascii="Arial" w:hAnsi="Arial" w:cs="Arial"/>
                <w:b/>
                <w:bCs/>
                <w:color w:val="000000"/>
                <w:sz w:val="16"/>
                <w:szCs w:val="16"/>
              </w:rPr>
            </w:pPr>
            <w:r w:rsidRPr="007A183C">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169DAB67" w14:textId="27D99CE5" w:rsidR="007A183C" w:rsidRPr="007A183C" w:rsidRDefault="0010007F" w:rsidP="007A183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9C54D5C" w14:textId="77777777" w:rsidR="007A183C" w:rsidRPr="007A183C" w:rsidRDefault="007A183C" w:rsidP="007A183C">
            <w:pPr>
              <w:spacing w:before="0" w:after="0" w:line="240" w:lineRule="auto"/>
              <w:jc w:val="right"/>
              <w:rPr>
                <w:rFonts w:ascii="Arial" w:hAnsi="Arial" w:cs="Arial"/>
                <w:b/>
                <w:bCs/>
                <w:color w:val="000000"/>
                <w:sz w:val="16"/>
                <w:szCs w:val="16"/>
              </w:rPr>
            </w:pPr>
            <w:r w:rsidRPr="007A183C">
              <w:rPr>
                <w:rFonts w:ascii="Arial" w:hAnsi="Arial" w:cs="Arial"/>
                <w:b/>
                <w:bCs/>
                <w:color w:val="000000"/>
                <w:sz w:val="16"/>
                <w:szCs w:val="16"/>
              </w:rPr>
              <w:t>10.0</w:t>
            </w:r>
          </w:p>
        </w:tc>
        <w:tc>
          <w:tcPr>
            <w:tcW w:w="491" w:type="pct"/>
            <w:tcBorders>
              <w:top w:val="nil"/>
              <w:left w:val="nil"/>
              <w:bottom w:val="single" w:sz="4" w:space="0" w:color="293F5B"/>
              <w:right w:val="nil"/>
            </w:tcBorders>
            <w:shd w:val="clear" w:color="000000" w:fill="FFFFFF"/>
            <w:noWrap/>
            <w:vAlign w:val="bottom"/>
            <w:hideMark/>
          </w:tcPr>
          <w:p w14:paraId="61358C13" w14:textId="6264CF16" w:rsidR="007A183C" w:rsidRPr="007A183C" w:rsidRDefault="0010007F" w:rsidP="007A183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E4BA3F2" w14:textId="50696D49" w:rsidR="007A183C" w:rsidRPr="007A183C" w:rsidRDefault="0010007F" w:rsidP="007A183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6DD5C19" w14:textId="779271BE" w:rsidR="007A183C" w:rsidRPr="007A183C" w:rsidRDefault="0010007F" w:rsidP="007A183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522F51C" w14:textId="48227943" w:rsidR="007A183C" w:rsidRPr="007A183C" w:rsidRDefault="0010007F" w:rsidP="007A183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9221EB1" w14:textId="6D92E743" w:rsidR="007A183C" w:rsidRPr="007A183C" w:rsidRDefault="0010007F" w:rsidP="007A183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D005F3D" w14:textId="37BEF312" w:rsidR="007A183C" w:rsidRPr="007A183C" w:rsidRDefault="0010007F" w:rsidP="007A183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7252996C" w14:textId="77777777" w:rsidR="007A183C" w:rsidRPr="007A183C" w:rsidRDefault="007A183C" w:rsidP="007A183C">
            <w:pPr>
              <w:spacing w:before="0" w:after="0" w:line="240" w:lineRule="auto"/>
              <w:jc w:val="right"/>
              <w:rPr>
                <w:rFonts w:ascii="Arial" w:hAnsi="Arial" w:cs="Arial"/>
                <w:b/>
                <w:bCs/>
                <w:color w:val="000000"/>
                <w:sz w:val="16"/>
                <w:szCs w:val="16"/>
              </w:rPr>
            </w:pPr>
            <w:r w:rsidRPr="007A183C">
              <w:rPr>
                <w:rFonts w:ascii="Arial" w:hAnsi="Arial" w:cs="Arial"/>
                <w:b/>
                <w:bCs/>
                <w:color w:val="000000"/>
                <w:sz w:val="16"/>
                <w:szCs w:val="16"/>
              </w:rPr>
              <w:t>10.0</w:t>
            </w:r>
          </w:p>
        </w:tc>
      </w:tr>
    </w:tbl>
    <w:p w14:paraId="64AEE4BD" w14:textId="3E2715B2" w:rsidR="000313C0" w:rsidRPr="0014726C" w:rsidRDefault="000313C0" w:rsidP="000313C0">
      <w:r>
        <w:t xml:space="preserve">The Australian Government is providing funding of </w:t>
      </w:r>
      <w:r w:rsidRPr="00FE01AE">
        <w:t>$10 million over three years from 2025</w:t>
      </w:r>
      <w:r>
        <w:t>–</w:t>
      </w:r>
      <w:r w:rsidRPr="00FE01AE">
        <w:t>26 to establish a National Hydrogen Technology Skills Training Centre in Victoria. The training centre w</w:t>
      </w:r>
      <w:r>
        <w:t>ill</w:t>
      </w:r>
      <w:r w:rsidRPr="00FE01AE">
        <w:t xml:space="preserve"> provide a focal point for hydrogen workforce development, benefiting both those seeking to learn new competencies and those seeking to teach the new techniques required for the hydrogen sector.</w:t>
      </w:r>
    </w:p>
    <w:p w14:paraId="74699A6E" w14:textId="017D475B" w:rsidR="00BE4F93" w:rsidRPr="00BE4F93" w:rsidRDefault="00DE1DED" w:rsidP="00BD02F8">
      <w:pPr>
        <w:pStyle w:val="TableHeadingcontinued"/>
        <w:rPr>
          <w:rFonts w:eastAsiaTheme="minorHAnsi" w:cstheme="minorBidi"/>
          <w:sz w:val="22"/>
          <w:szCs w:val="22"/>
          <w:lang w:eastAsia="en-US"/>
        </w:rPr>
      </w:pPr>
      <w:r w:rsidRPr="004B3BAD">
        <w:t>National Plant Health Surveillance</w:t>
      </w:r>
      <w:r w:rsidR="004847FD">
        <w:t xml:space="preserve"> Program</w:t>
      </w:r>
      <w:r w:rsidR="004847FD">
        <w:rPr>
          <w:vertAlign w:val="superscript"/>
        </w:rPr>
        <w:t>(a)</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BE4F93" w:rsidRPr="00BE4F93" w14:paraId="28B82D13" w14:textId="77777777" w:rsidTr="23FD4214">
        <w:trPr>
          <w:trHeight w:hRule="exact" w:val="225"/>
        </w:trPr>
        <w:tc>
          <w:tcPr>
            <w:tcW w:w="530" w:type="pct"/>
            <w:tcBorders>
              <w:top w:val="single" w:sz="4" w:space="0" w:color="293F5B"/>
              <w:left w:val="nil"/>
              <w:bottom w:val="nil"/>
              <w:right w:val="nil"/>
            </w:tcBorders>
            <w:shd w:val="clear" w:color="auto" w:fill="FFFFFF" w:themeFill="background1"/>
            <w:noWrap/>
            <w:vAlign w:val="bottom"/>
            <w:hideMark/>
          </w:tcPr>
          <w:p w14:paraId="6984983D" w14:textId="4489C579" w:rsidR="00BE4F93" w:rsidRPr="00BE4F93" w:rsidRDefault="00BE4F93" w:rsidP="00BE4F93">
            <w:pPr>
              <w:spacing w:before="0" w:after="0" w:line="240" w:lineRule="auto"/>
              <w:rPr>
                <w:rFonts w:ascii="Arial" w:hAnsi="Arial" w:cs="Arial"/>
                <w:color w:val="000000"/>
                <w:sz w:val="16"/>
                <w:szCs w:val="16"/>
              </w:rPr>
            </w:pPr>
            <w:r w:rsidRPr="00BE4F93">
              <w:rPr>
                <w:rFonts w:ascii="Arial" w:hAnsi="Arial" w:cs="Arial"/>
                <w:color w:val="000000"/>
                <w:sz w:val="16"/>
                <w:szCs w:val="16"/>
              </w:rPr>
              <w:t>$million</w:t>
            </w:r>
          </w:p>
        </w:tc>
        <w:tc>
          <w:tcPr>
            <w:tcW w:w="491" w:type="pct"/>
            <w:tcBorders>
              <w:top w:val="single" w:sz="4" w:space="0" w:color="293F5B"/>
              <w:left w:val="nil"/>
              <w:bottom w:val="nil"/>
              <w:right w:val="nil"/>
            </w:tcBorders>
            <w:shd w:val="clear" w:color="auto" w:fill="FFFFFF" w:themeFill="background1"/>
            <w:noWrap/>
            <w:vAlign w:val="bottom"/>
            <w:hideMark/>
          </w:tcPr>
          <w:p w14:paraId="1ED14284"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NSW</w:t>
            </w:r>
          </w:p>
        </w:tc>
        <w:tc>
          <w:tcPr>
            <w:tcW w:w="491" w:type="pct"/>
            <w:tcBorders>
              <w:top w:val="single" w:sz="4" w:space="0" w:color="293F5B"/>
              <w:left w:val="nil"/>
              <w:bottom w:val="nil"/>
              <w:right w:val="nil"/>
            </w:tcBorders>
            <w:shd w:val="clear" w:color="auto" w:fill="FFFFFF" w:themeFill="background1"/>
            <w:noWrap/>
            <w:vAlign w:val="bottom"/>
            <w:hideMark/>
          </w:tcPr>
          <w:p w14:paraId="5CF17A13"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VIC</w:t>
            </w:r>
          </w:p>
        </w:tc>
        <w:tc>
          <w:tcPr>
            <w:tcW w:w="491" w:type="pct"/>
            <w:tcBorders>
              <w:top w:val="single" w:sz="4" w:space="0" w:color="293F5B"/>
              <w:left w:val="nil"/>
              <w:bottom w:val="nil"/>
              <w:right w:val="nil"/>
            </w:tcBorders>
            <w:shd w:val="clear" w:color="auto" w:fill="FFFFFF" w:themeFill="background1"/>
            <w:noWrap/>
            <w:vAlign w:val="bottom"/>
            <w:hideMark/>
          </w:tcPr>
          <w:p w14:paraId="36E5069E"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QLD</w:t>
            </w:r>
          </w:p>
        </w:tc>
        <w:tc>
          <w:tcPr>
            <w:tcW w:w="491" w:type="pct"/>
            <w:tcBorders>
              <w:top w:val="single" w:sz="4" w:space="0" w:color="293F5B"/>
              <w:left w:val="nil"/>
              <w:bottom w:val="nil"/>
              <w:right w:val="nil"/>
            </w:tcBorders>
            <w:shd w:val="clear" w:color="auto" w:fill="FFFFFF" w:themeFill="background1"/>
            <w:noWrap/>
            <w:vAlign w:val="bottom"/>
            <w:hideMark/>
          </w:tcPr>
          <w:p w14:paraId="0B3B9B77"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WA</w:t>
            </w:r>
          </w:p>
        </w:tc>
        <w:tc>
          <w:tcPr>
            <w:tcW w:w="491" w:type="pct"/>
            <w:tcBorders>
              <w:top w:val="single" w:sz="4" w:space="0" w:color="293F5B"/>
              <w:left w:val="nil"/>
              <w:bottom w:val="nil"/>
              <w:right w:val="nil"/>
            </w:tcBorders>
            <w:shd w:val="clear" w:color="auto" w:fill="FFFFFF" w:themeFill="background1"/>
            <w:noWrap/>
            <w:vAlign w:val="bottom"/>
            <w:hideMark/>
          </w:tcPr>
          <w:p w14:paraId="08C7E353"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SA</w:t>
            </w:r>
          </w:p>
        </w:tc>
        <w:tc>
          <w:tcPr>
            <w:tcW w:w="491" w:type="pct"/>
            <w:tcBorders>
              <w:top w:val="single" w:sz="4" w:space="0" w:color="293F5B"/>
              <w:left w:val="nil"/>
              <w:bottom w:val="nil"/>
              <w:right w:val="nil"/>
            </w:tcBorders>
            <w:shd w:val="clear" w:color="auto" w:fill="FFFFFF" w:themeFill="background1"/>
            <w:noWrap/>
            <w:vAlign w:val="bottom"/>
            <w:hideMark/>
          </w:tcPr>
          <w:p w14:paraId="77689861"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TAS</w:t>
            </w:r>
          </w:p>
        </w:tc>
        <w:tc>
          <w:tcPr>
            <w:tcW w:w="491" w:type="pct"/>
            <w:tcBorders>
              <w:top w:val="single" w:sz="4" w:space="0" w:color="293F5B"/>
              <w:left w:val="nil"/>
              <w:bottom w:val="nil"/>
              <w:right w:val="nil"/>
            </w:tcBorders>
            <w:shd w:val="clear" w:color="auto" w:fill="FFFFFF" w:themeFill="background1"/>
            <w:noWrap/>
            <w:vAlign w:val="bottom"/>
            <w:hideMark/>
          </w:tcPr>
          <w:p w14:paraId="02AAA80B"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ACT</w:t>
            </w:r>
          </w:p>
        </w:tc>
        <w:tc>
          <w:tcPr>
            <w:tcW w:w="491" w:type="pct"/>
            <w:tcBorders>
              <w:top w:val="single" w:sz="4" w:space="0" w:color="293F5B"/>
              <w:left w:val="nil"/>
              <w:bottom w:val="nil"/>
              <w:right w:val="nil"/>
            </w:tcBorders>
            <w:shd w:val="clear" w:color="auto" w:fill="FFFFFF" w:themeFill="background1"/>
            <w:noWrap/>
            <w:vAlign w:val="bottom"/>
            <w:hideMark/>
          </w:tcPr>
          <w:p w14:paraId="67FD6990"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NT</w:t>
            </w:r>
          </w:p>
        </w:tc>
        <w:tc>
          <w:tcPr>
            <w:tcW w:w="544" w:type="pct"/>
            <w:tcBorders>
              <w:top w:val="single" w:sz="4" w:space="0" w:color="293F5B"/>
              <w:left w:val="nil"/>
              <w:bottom w:val="nil"/>
              <w:right w:val="nil"/>
            </w:tcBorders>
            <w:shd w:val="clear" w:color="auto" w:fill="FFFFFF" w:themeFill="background1"/>
            <w:noWrap/>
            <w:vAlign w:val="bottom"/>
            <w:hideMark/>
          </w:tcPr>
          <w:p w14:paraId="7FC7A2A9"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Total</w:t>
            </w:r>
          </w:p>
        </w:tc>
      </w:tr>
      <w:tr w:rsidR="00BE4F93" w:rsidRPr="00BE4F93" w14:paraId="2AF53C3F" w14:textId="77777777" w:rsidTr="23FD4214">
        <w:trPr>
          <w:trHeight w:hRule="exact" w:val="225"/>
        </w:trPr>
        <w:tc>
          <w:tcPr>
            <w:tcW w:w="530" w:type="pct"/>
            <w:tcBorders>
              <w:top w:val="nil"/>
              <w:left w:val="nil"/>
              <w:bottom w:val="nil"/>
              <w:right w:val="nil"/>
            </w:tcBorders>
            <w:shd w:val="clear" w:color="auto" w:fill="FFFFFF" w:themeFill="background1"/>
            <w:noWrap/>
            <w:vAlign w:val="bottom"/>
            <w:hideMark/>
          </w:tcPr>
          <w:p w14:paraId="3CA5F929" w14:textId="337FCB96" w:rsidR="00BE4F93" w:rsidRPr="00BE4F93" w:rsidRDefault="00BE4F93" w:rsidP="00BE4F93">
            <w:pPr>
              <w:spacing w:before="0" w:after="0" w:line="240" w:lineRule="auto"/>
              <w:rPr>
                <w:rFonts w:ascii="Arial" w:hAnsi="Arial" w:cs="Arial"/>
                <w:color w:val="000000"/>
                <w:sz w:val="16"/>
                <w:szCs w:val="16"/>
              </w:rPr>
            </w:pPr>
            <w:r w:rsidRPr="00BE4F93">
              <w:rPr>
                <w:rFonts w:ascii="Arial" w:hAnsi="Arial" w:cs="Arial"/>
                <w:color w:val="000000"/>
                <w:sz w:val="16"/>
                <w:szCs w:val="16"/>
              </w:rPr>
              <w:t>2024</w:t>
            </w:r>
            <w:r w:rsidR="0010007F">
              <w:rPr>
                <w:rFonts w:ascii="Arial" w:hAnsi="Arial" w:cs="Arial"/>
                <w:color w:val="000000"/>
                <w:sz w:val="16"/>
                <w:szCs w:val="16"/>
              </w:rPr>
              <w:noBreakHyphen/>
            </w:r>
            <w:r w:rsidRPr="00BE4F93">
              <w:rPr>
                <w:rFonts w:ascii="Arial" w:hAnsi="Arial" w:cs="Arial"/>
                <w:color w:val="000000"/>
                <w:sz w:val="16"/>
                <w:szCs w:val="16"/>
              </w:rPr>
              <w:t>25</w:t>
            </w:r>
          </w:p>
        </w:tc>
        <w:tc>
          <w:tcPr>
            <w:tcW w:w="491" w:type="pct"/>
            <w:tcBorders>
              <w:top w:val="single" w:sz="4" w:space="0" w:color="293F5B"/>
              <w:left w:val="nil"/>
              <w:bottom w:val="nil"/>
              <w:right w:val="nil"/>
            </w:tcBorders>
            <w:shd w:val="clear" w:color="auto" w:fill="FFFFFF" w:themeFill="background1"/>
            <w:noWrap/>
            <w:vAlign w:val="bottom"/>
            <w:hideMark/>
          </w:tcPr>
          <w:p w14:paraId="465469C5"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0.2</w:t>
            </w:r>
          </w:p>
        </w:tc>
        <w:tc>
          <w:tcPr>
            <w:tcW w:w="491" w:type="pct"/>
            <w:tcBorders>
              <w:top w:val="single" w:sz="4" w:space="0" w:color="293F5B"/>
              <w:left w:val="nil"/>
              <w:bottom w:val="nil"/>
              <w:right w:val="nil"/>
            </w:tcBorders>
            <w:shd w:val="clear" w:color="auto" w:fill="FFFFFF" w:themeFill="background1"/>
            <w:noWrap/>
            <w:vAlign w:val="bottom"/>
            <w:hideMark/>
          </w:tcPr>
          <w:p w14:paraId="2F6A762C"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0.2</w:t>
            </w:r>
          </w:p>
        </w:tc>
        <w:tc>
          <w:tcPr>
            <w:tcW w:w="491" w:type="pct"/>
            <w:tcBorders>
              <w:top w:val="single" w:sz="4" w:space="0" w:color="293F5B"/>
              <w:left w:val="nil"/>
              <w:bottom w:val="nil"/>
              <w:right w:val="nil"/>
            </w:tcBorders>
            <w:shd w:val="clear" w:color="auto" w:fill="FFFFFF" w:themeFill="background1"/>
            <w:noWrap/>
            <w:vAlign w:val="bottom"/>
            <w:hideMark/>
          </w:tcPr>
          <w:p w14:paraId="22443407"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0.1</w:t>
            </w:r>
          </w:p>
        </w:tc>
        <w:tc>
          <w:tcPr>
            <w:tcW w:w="491" w:type="pct"/>
            <w:tcBorders>
              <w:top w:val="single" w:sz="4" w:space="0" w:color="293F5B"/>
              <w:left w:val="nil"/>
              <w:bottom w:val="nil"/>
              <w:right w:val="nil"/>
            </w:tcBorders>
            <w:shd w:val="clear" w:color="auto" w:fill="FFFFFF" w:themeFill="background1"/>
            <w:noWrap/>
            <w:vAlign w:val="bottom"/>
            <w:hideMark/>
          </w:tcPr>
          <w:p w14:paraId="2D8CB34E"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0.1</w:t>
            </w:r>
          </w:p>
        </w:tc>
        <w:tc>
          <w:tcPr>
            <w:tcW w:w="491" w:type="pct"/>
            <w:tcBorders>
              <w:top w:val="single" w:sz="4" w:space="0" w:color="293F5B"/>
              <w:left w:val="nil"/>
              <w:bottom w:val="nil"/>
              <w:right w:val="nil"/>
            </w:tcBorders>
            <w:shd w:val="clear" w:color="auto" w:fill="FFFFFF" w:themeFill="background1"/>
            <w:noWrap/>
            <w:vAlign w:val="bottom"/>
            <w:hideMark/>
          </w:tcPr>
          <w:p w14:paraId="09C78B1C"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0.1</w:t>
            </w:r>
          </w:p>
        </w:tc>
        <w:tc>
          <w:tcPr>
            <w:tcW w:w="491" w:type="pct"/>
            <w:tcBorders>
              <w:top w:val="single" w:sz="4" w:space="0" w:color="293F5B"/>
              <w:left w:val="nil"/>
              <w:bottom w:val="nil"/>
              <w:right w:val="nil"/>
            </w:tcBorders>
            <w:shd w:val="clear" w:color="auto" w:fill="FFFFFF" w:themeFill="background1"/>
            <w:noWrap/>
            <w:vAlign w:val="bottom"/>
            <w:hideMark/>
          </w:tcPr>
          <w:p w14:paraId="4730677F"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0.1</w:t>
            </w:r>
          </w:p>
        </w:tc>
        <w:tc>
          <w:tcPr>
            <w:tcW w:w="491" w:type="pct"/>
            <w:tcBorders>
              <w:top w:val="single" w:sz="4" w:space="0" w:color="293F5B"/>
              <w:left w:val="nil"/>
              <w:bottom w:val="nil"/>
              <w:right w:val="nil"/>
            </w:tcBorders>
            <w:shd w:val="clear" w:color="auto" w:fill="FFFFFF" w:themeFill="background1"/>
            <w:noWrap/>
            <w:vAlign w:val="bottom"/>
            <w:hideMark/>
          </w:tcPr>
          <w:p w14:paraId="26FF4110"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491" w:type="pct"/>
            <w:tcBorders>
              <w:top w:val="single" w:sz="4" w:space="0" w:color="293F5B"/>
              <w:left w:val="nil"/>
              <w:bottom w:val="nil"/>
              <w:right w:val="nil"/>
            </w:tcBorders>
            <w:shd w:val="clear" w:color="auto" w:fill="FFFFFF" w:themeFill="background1"/>
            <w:noWrap/>
            <w:vAlign w:val="bottom"/>
            <w:hideMark/>
          </w:tcPr>
          <w:p w14:paraId="296FD90F"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0.1</w:t>
            </w:r>
          </w:p>
        </w:tc>
        <w:tc>
          <w:tcPr>
            <w:tcW w:w="544" w:type="pct"/>
            <w:tcBorders>
              <w:top w:val="single" w:sz="4" w:space="0" w:color="293F5B"/>
              <w:left w:val="nil"/>
              <w:bottom w:val="nil"/>
              <w:right w:val="nil"/>
            </w:tcBorders>
            <w:shd w:val="clear" w:color="auto" w:fill="FFFFFF" w:themeFill="background1"/>
            <w:noWrap/>
            <w:vAlign w:val="bottom"/>
            <w:hideMark/>
          </w:tcPr>
          <w:p w14:paraId="42E6CA8C"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1.0</w:t>
            </w:r>
          </w:p>
        </w:tc>
      </w:tr>
      <w:tr w:rsidR="00BE4F93" w:rsidRPr="00BE4F93" w14:paraId="4711D5B3" w14:textId="77777777" w:rsidTr="23FD4214">
        <w:trPr>
          <w:trHeight w:hRule="exact" w:val="225"/>
        </w:trPr>
        <w:tc>
          <w:tcPr>
            <w:tcW w:w="530" w:type="pct"/>
            <w:tcBorders>
              <w:top w:val="nil"/>
              <w:left w:val="nil"/>
              <w:bottom w:val="nil"/>
              <w:right w:val="nil"/>
            </w:tcBorders>
            <w:shd w:val="clear" w:color="auto" w:fill="E6F2FF"/>
            <w:noWrap/>
            <w:vAlign w:val="bottom"/>
            <w:hideMark/>
          </w:tcPr>
          <w:p w14:paraId="1D14F922" w14:textId="48B20F5C" w:rsidR="00BE4F93" w:rsidRPr="00BE4F93" w:rsidRDefault="00BE4F93" w:rsidP="00BE4F93">
            <w:pPr>
              <w:spacing w:before="0" w:after="0" w:line="240" w:lineRule="auto"/>
              <w:rPr>
                <w:rFonts w:ascii="Arial" w:hAnsi="Arial" w:cs="Arial"/>
                <w:color w:val="000000"/>
                <w:sz w:val="16"/>
                <w:szCs w:val="16"/>
              </w:rPr>
            </w:pPr>
            <w:r w:rsidRPr="00BE4F93">
              <w:rPr>
                <w:rFonts w:ascii="Arial" w:hAnsi="Arial" w:cs="Arial"/>
                <w:color w:val="000000"/>
                <w:sz w:val="16"/>
                <w:szCs w:val="16"/>
              </w:rPr>
              <w:t>2025</w:t>
            </w:r>
            <w:r w:rsidR="0010007F">
              <w:rPr>
                <w:rFonts w:ascii="Arial" w:hAnsi="Arial" w:cs="Arial"/>
                <w:color w:val="000000"/>
                <w:sz w:val="16"/>
                <w:szCs w:val="16"/>
              </w:rPr>
              <w:noBreakHyphen/>
            </w:r>
            <w:r w:rsidRPr="00BE4F93">
              <w:rPr>
                <w:rFonts w:ascii="Arial" w:hAnsi="Arial" w:cs="Arial"/>
                <w:color w:val="000000"/>
                <w:sz w:val="16"/>
                <w:szCs w:val="16"/>
              </w:rPr>
              <w:t>26</w:t>
            </w:r>
          </w:p>
        </w:tc>
        <w:tc>
          <w:tcPr>
            <w:tcW w:w="491" w:type="pct"/>
            <w:tcBorders>
              <w:top w:val="nil"/>
              <w:left w:val="nil"/>
              <w:bottom w:val="nil"/>
              <w:right w:val="nil"/>
            </w:tcBorders>
            <w:shd w:val="clear" w:color="auto" w:fill="E6F2FF"/>
            <w:noWrap/>
            <w:vAlign w:val="bottom"/>
            <w:hideMark/>
          </w:tcPr>
          <w:p w14:paraId="48A64253"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491" w:type="pct"/>
            <w:tcBorders>
              <w:top w:val="nil"/>
              <w:left w:val="nil"/>
              <w:bottom w:val="nil"/>
              <w:right w:val="nil"/>
            </w:tcBorders>
            <w:shd w:val="clear" w:color="auto" w:fill="E6F2FF"/>
            <w:noWrap/>
            <w:vAlign w:val="bottom"/>
            <w:hideMark/>
          </w:tcPr>
          <w:p w14:paraId="2D4B541A"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491" w:type="pct"/>
            <w:tcBorders>
              <w:top w:val="nil"/>
              <w:left w:val="nil"/>
              <w:bottom w:val="nil"/>
              <w:right w:val="nil"/>
            </w:tcBorders>
            <w:shd w:val="clear" w:color="auto" w:fill="E6F2FF"/>
            <w:noWrap/>
            <w:vAlign w:val="bottom"/>
            <w:hideMark/>
          </w:tcPr>
          <w:p w14:paraId="3DE63D24"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491" w:type="pct"/>
            <w:tcBorders>
              <w:top w:val="nil"/>
              <w:left w:val="nil"/>
              <w:bottom w:val="nil"/>
              <w:right w:val="nil"/>
            </w:tcBorders>
            <w:shd w:val="clear" w:color="auto" w:fill="E6F2FF"/>
            <w:noWrap/>
            <w:vAlign w:val="bottom"/>
            <w:hideMark/>
          </w:tcPr>
          <w:p w14:paraId="44C463CC"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491" w:type="pct"/>
            <w:tcBorders>
              <w:top w:val="nil"/>
              <w:left w:val="nil"/>
              <w:bottom w:val="nil"/>
              <w:right w:val="nil"/>
            </w:tcBorders>
            <w:shd w:val="clear" w:color="auto" w:fill="E6F2FF"/>
            <w:noWrap/>
            <w:vAlign w:val="bottom"/>
            <w:hideMark/>
          </w:tcPr>
          <w:p w14:paraId="3D355B28"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491" w:type="pct"/>
            <w:tcBorders>
              <w:top w:val="nil"/>
              <w:left w:val="nil"/>
              <w:bottom w:val="nil"/>
              <w:right w:val="nil"/>
            </w:tcBorders>
            <w:shd w:val="clear" w:color="auto" w:fill="E6F2FF"/>
            <w:noWrap/>
            <w:vAlign w:val="bottom"/>
            <w:hideMark/>
          </w:tcPr>
          <w:p w14:paraId="42F6E366"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491" w:type="pct"/>
            <w:tcBorders>
              <w:top w:val="nil"/>
              <w:left w:val="nil"/>
              <w:bottom w:val="nil"/>
              <w:right w:val="nil"/>
            </w:tcBorders>
            <w:shd w:val="clear" w:color="auto" w:fill="E6F2FF"/>
            <w:noWrap/>
            <w:vAlign w:val="bottom"/>
            <w:hideMark/>
          </w:tcPr>
          <w:p w14:paraId="147EA00A"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491" w:type="pct"/>
            <w:tcBorders>
              <w:top w:val="nil"/>
              <w:left w:val="nil"/>
              <w:bottom w:val="nil"/>
              <w:right w:val="nil"/>
            </w:tcBorders>
            <w:shd w:val="clear" w:color="auto" w:fill="E6F2FF"/>
            <w:noWrap/>
            <w:vAlign w:val="bottom"/>
            <w:hideMark/>
          </w:tcPr>
          <w:p w14:paraId="58CE6D42"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544" w:type="pct"/>
            <w:tcBorders>
              <w:top w:val="nil"/>
              <w:left w:val="nil"/>
              <w:bottom w:val="nil"/>
              <w:right w:val="nil"/>
            </w:tcBorders>
            <w:shd w:val="clear" w:color="auto" w:fill="E6F2FF"/>
            <w:noWrap/>
            <w:vAlign w:val="bottom"/>
            <w:hideMark/>
          </w:tcPr>
          <w:p w14:paraId="02425DB7"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1.2</w:t>
            </w:r>
          </w:p>
        </w:tc>
      </w:tr>
      <w:tr w:rsidR="00BE4F93" w:rsidRPr="00BE4F93" w14:paraId="4C2FF775" w14:textId="77777777" w:rsidTr="23FD4214">
        <w:trPr>
          <w:trHeight w:hRule="exact" w:val="225"/>
        </w:trPr>
        <w:tc>
          <w:tcPr>
            <w:tcW w:w="530" w:type="pct"/>
            <w:tcBorders>
              <w:top w:val="nil"/>
              <w:left w:val="nil"/>
              <w:bottom w:val="nil"/>
              <w:right w:val="nil"/>
            </w:tcBorders>
            <w:shd w:val="clear" w:color="auto" w:fill="FFFFFF" w:themeFill="background1"/>
            <w:noWrap/>
            <w:vAlign w:val="bottom"/>
            <w:hideMark/>
          </w:tcPr>
          <w:p w14:paraId="124011EB" w14:textId="72041C67" w:rsidR="00BE4F93" w:rsidRPr="00BE4F93" w:rsidRDefault="00BE4F93" w:rsidP="00BE4F93">
            <w:pPr>
              <w:spacing w:before="0" w:after="0" w:line="240" w:lineRule="auto"/>
              <w:rPr>
                <w:rFonts w:ascii="Arial" w:hAnsi="Arial" w:cs="Arial"/>
                <w:color w:val="000000"/>
                <w:sz w:val="16"/>
                <w:szCs w:val="16"/>
              </w:rPr>
            </w:pPr>
            <w:r w:rsidRPr="00BE4F93">
              <w:rPr>
                <w:rFonts w:ascii="Arial" w:hAnsi="Arial" w:cs="Arial"/>
                <w:color w:val="000000"/>
                <w:sz w:val="16"/>
                <w:szCs w:val="16"/>
              </w:rPr>
              <w:t>2026</w:t>
            </w:r>
            <w:r w:rsidR="0010007F">
              <w:rPr>
                <w:rFonts w:ascii="Arial" w:hAnsi="Arial" w:cs="Arial"/>
                <w:color w:val="000000"/>
                <w:sz w:val="16"/>
                <w:szCs w:val="16"/>
              </w:rPr>
              <w:noBreakHyphen/>
            </w:r>
            <w:r w:rsidRPr="00BE4F93">
              <w:rPr>
                <w:rFonts w:ascii="Arial" w:hAnsi="Arial" w:cs="Arial"/>
                <w:color w:val="000000"/>
                <w:sz w:val="16"/>
                <w:szCs w:val="16"/>
              </w:rPr>
              <w:t>27</w:t>
            </w:r>
          </w:p>
        </w:tc>
        <w:tc>
          <w:tcPr>
            <w:tcW w:w="491" w:type="pct"/>
            <w:tcBorders>
              <w:top w:val="nil"/>
              <w:left w:val="nil"/>
              <w:bottom w:val="nil"/>
              <w:right w:val="nil"/>
            </w:tcBorders>
            <w:shd w:val="clear" w:color="auto" w:fill="FFFFFF" w:themeFill="background1"/>
            <w:noWrap/>
            <w:vAlign w:val="bottom"/>
            <w:hideMark/>
          </w:tcPr>
          <w:p w14:paraId="3EFC1F57"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491" w:type="pct"/>
            <w:tcBorders>
              <w:top w:val="nil"/>
              <w:left w:val="nil"/>
              <w:bottom w:val="nil"/>
              <w:right w:val="nil"/>
            </w:tcBorders>
            <w:shd w:val="clear" w:color="auto" w:fill="FFFFFF" w:themeFill="background1"/>
            <w:noWrap/>
            <w:vAlign w:val="bottom"/>
            <w:hideMark/>
          </w:tcPr>
          <w:p w14:paraId="694B2492"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491" w:type="pct"/>
            <w:tcBorders>
              <w:top w:val="nil"/>
              <w:left w:val="nil"/>
              <w:bottom w:val="nil"/>
              <w:right w:val="nil"/>
            </w:tcBorders>
            <w:shd w:val="clear" w:color="auto" w:fill="FFFFFF" w:themeFill="background1"/>
            <w:noWrap/>
            <w:vAlign w:val="bottom"/>
            <w:hideMark/>
          </w:tcPr>
          <w:p w14:paraId="02C6D853"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491" w:type="pct"/>
            <w:tcBorders>
              <w:top w:val="nil"/>
              <w:left w:val="nil"/>
              <w:bottom w:val="nil"/>
              <w:right w:val="nil"/>
            </w:tcBorders>
            <w:shd w:val="clear" w:color="auto" w:fill="FFFFFF" w:themeFill="background1"/>
            <w:noWrap/>
            <w:vAlign w:val="bottom"/>
            <w:hideMark/>
          </w:tcPr>
          <w:p w14:paraId="21658F1E"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491" w:type="pct"/>
            <w:tcBorders>
              <w:top w:val="nil"/>
              <w:left w:val="nil"/>
              <w:bottom w:val="nil"/>
              <w:right w:val="nil"/>
            </w:tcBorders>
            <w:shd w:val="clear" w:color="auto" w:fill="FFFFFF" w:themeFill="background1"/>
            <w:noWrap/>
            <w:vAlign w:val="bottom"/>
            <w:hideMark/>
          </w:tcPr>
          <w:p w14:paraId="503036C2"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491" w:type="pct"/>
            <w:tcBorders>
              <w:top w:val="nil"/>
              <w:left w:val="nil"/>
              <w:bottom w:val="nil"/>
              <w:right w:val="nil"/>
            </w:tcBorders>
            <w:shd w:val="clear" w:color="auto" w:fill="FFFFFF" w:themeFill="background1"/>
            <w:noWrap/>
            <w:vAlign w:val="bottom"/>
            <w:hideMark/>
          </w:tcPr>
          <w:p w14:paraId="64B19E8B"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491" w:type="pct"/>
            <w:tcBorders>
              <w:top w:val="nil"/>
              <w:left w:val="nil"/>
              <w:bottom w:val="nil"/>
              <w:right w:val="nil"/>
            </w:tcBorders>
            <w:shd w:val="clear" w:color="auto" w:fill="FFFFFF" w:themeFill="background1"/>
            <w:noWrap/>
            <w:vAlign w:val="bottom"/>
            <w:hideMark/>
          </w:tcPr>
          <w:p w14:paraId="0D1C342F"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491" w:type="pct"/>
            <w:tcBorders>
              <w:top w:val="nil"/>
              <w:left w:val="nil"/>
              <w:bottom w:val="nil"/>
              <w:right w:val="nil"/>
            </w:tcBorders>
            <w:shd w:val="clear" w:color="auto" w:fill="FFFFFF" w:themeFill="background1"/>
            <w:noWrap/>
            <w:vAlign w:val="bottom"/>
            <w:hideMark/>
          </w:tcPr>
          <w:p w14:paraId="0E0AA1F4"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544" w:type="pct"/>
            <w:tcBorders>
              <w:top w:val="nil"/>
              <w:left w:val="nil"/>
              <w:bottom w:val="nil"/>
              <w:right w:val="nil"/>
            </w:tcBorders>
            <w:shd w:val="clear" w:color="auto" w:fill="FFFFFF" w:themeFill="background1"/>
            <w:noWrap/>
            <w:vAlign w:val="bottom"/>
            <w:hideMark/>
          </w:tcPr>
          <w:p w14:paraId="48F3CDEE"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1.2</w:t>
            </w:r>
          </w:p>
        </w:tc>
      </w:tr>
      <w:tr w:rsidR="00BE4F93" w:rsidRPr="00BE4F93" w14:paraId="2A896995" w14:textId="77777777" w:rsidTr="23FD4214">
        <w:trPr>
          <w:trHeight w:hRule="exact" w:val="225"/>
        </w:trPr>
        <w:tc>
          <w:tcPr>
            <w:tcW w:w="530" w:type="pct"/>
            <w:tcBorders>
              <w:top w:val="nil"/>
              <w:left w:val="nil"/>
              <w:bottom w:val="nil"/>
              <w:right w:val="nil"/>
            </w:tcBorders>
            <w:shd w:val="clear" w:color="auto" w:fill="FFFFFF" w:themeFill="background1"/>
            <w:noWrap/>
            <w:vAlign w:val="bottom"/>
            <w:hideMark/>
          </w:tcPr>
          <w:p w14:paraId="67350EBB" w14:textId="22C28F69" w:rsidR="00BE4F93" w:rsidRPr="00BE4F93" w:rsidRDefault="00BE4F93" w:rsidP="00BE4F93">
            <w:pPr>
              <w:spacing w:before="0" w:after="0" w:line="240" w:lineRule="auto"/>
              <w:rPr>
                <w:rFonts w:ascii="Arial" w:hAnsi="Arial" w:cs="Arial"/>
                <w:color w:val="000000"/>
                <w:sz w:val="16"/>
                <w:szCs w:val="16"/>
              </w:rPr>
            </w:pPr>
            <w:r w:rsidRPr="00BE4F93">
              <w:rPr>
                <w:rFonts w:ascii="Arial" w:hAnsi="Arial" w:cs="Arial"/>
                <w:color w:val="000000"/>
                <w:sz w:val="16"/>
                <w:szCs w:val="16"/>
              </w:rPr>
              <w:t>2027</w:t>
            </w:r>
            <w:r w:rsidR="0010007F">
              <w:rPr>
                <w:rFonts w:ascii="Arial" w:hAnsi="Arial" w:cs="Arial"/>
                <w:color w:val="000000"/>
                <w:sz w:val="16"/>
                <w:szCs w:val="16"/>
              </w:rPr>
              <w:noBreakHyphen/>
            </w:r>
            <w:r w:rsidRPr="00BE4F93">
              <w:rPr>
                <w:rFonts w:ascii="Arial" w:hAnsi="Arial" w:cs="Arial"/>
                <w:color w:val="000000"/>
                <w:sz w:val="16"/>
                <w:szCs w:val="16"/>
              </w:rPr>
              <w:t>28</w:t>
            </w:r>
          </w:p>
        </w:tc>
        <w:tc>
          <w:tcPr>
            <w:tcW w:w="491" w:type="pct"/>
            <w:tcBorders>
              <w:top w:val="nil"/>
              <w:left w:val="nil"/>
              <w:bottom w:val="nil"/>
              <w:right w:val="nil"/>
            </w:tcBorders>
            <w:shd w:val="clear" w:color="auto" w:fill="FFFFFF" w:themeFill="background1"/>
            <w:noWrap/>
            <w:vAlign w:val="bottom"/>
            <w:hideMark/>
          </w:tcPr>
          <w:p w14:paraId="798303DB"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491" w:type="pct"/>
            <w:tcBorders>
              <w:top w:val="nil"/>
              <w:left w:val="nil"/>
              <w:bottom w:val="nil"/>
              <w:right w:val="nil"/>
            </w:tcBorders>
            <w:shd w:val="clear" w:color="auto" w:fill="FFFFFF" w:themeFill="background1"/>
            <w:noWrap/>
            <w:vAlign w:val="bottom"/>
            <w:hideMark/>
          </w:tcPr>
          <w:p w14:paraId="3237E64A"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491" w:type="pct"/>
            <w:tcBorders>
              <w:top w:val="nil"/>
              <w:left w:val="nil"/>
              <w:bottom w:val="nil"/>
              <w:right w:val="nil"/>
            </w:tcBorders>
            <w:shd w:val="clear" w:color="auto" w:fill="FFFFFF" w:themeFill="background1"/>
            <w:noWrap/>
            <w:vAlign w:val="bottom"/>
            <w:hideMark/>
          </w:tcPr>
          <w:p w14:paraId="258A76EE"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491" w:type="pct"/>
            <w:tcBorders>
              <w:top w:val="nil"/>
              <w:left w:val="nil"/>
              <w:bottom w:val="nil"/>
              <w:right w:val="nil"/>
            </w:tcBorders>
            <w:shd w:val="clear" w:color="auto" w:fill="FFFFFF" w:themeFill="background1"/>
            <w:noWrap/>
            <w:vAlign w:val="bottom"/>
            <w:hideMark/>
          </w:tcPr>
          <w:p w14:paraId="4C015E54"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491" w:type="pct"/>
            <w:tcBorders>
              <w:top w:val="nil"/>
              <w:left w:val="nil"/>
              <w:bottom w:val="nil"/>
              <w:right w:val="nil"/>
            </w:tcBorders>
            <w:shd w:val="clear" w:color="auto" w:fill="FFFFFF" w:themeFill="background1"/>
            <w:noWrap/>
            <w:vAlign w:val="bottom"/>
            <w:hideMark/>
          </w:tcPr>
          <w:p w14:paraId="6B8C9C7F"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491" w:type="pct"/>
            <w:tcBorders>
              <w:top w:val="nil"/>
              <w:left w:val="nil"/>
              <w:bottom w:val="nil"/>
              <w:right w:val="nil"/>
            </w:tcBorders>
            <w:shd w:val="clear" w:color="auto" w:fill="FFFFFF" w:themeFill="background1"/>
            <w:noWrap/>
            <w:vAlign w:val="bottom"/>
            <w:hideMark/>
          </w:tcPr>
          <w:p w14:paraId="0C5CA821"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491" w:type="pct"/>
            <w:tcBorders>
              <w:top w:val="nil"/>
              <w:left w:val="nil"/>
              <w:bottom w:val="nil"/>
              <w:right w:val="nil"/>
            </w:tcBorders>
            <w:shd w:val="clear" w:color="auto" w:fill="FFFFFF" w:themeFill="background1"/>
            <w:noWrap/>
            <w:vAlign w:val="bottom"/>
            <w:hideMark/>
          </w:tcPr>
          <w:p w14:paraId="59AAB45B"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491" w:type="pct"/>
            <w:tcBorders>
              <w:top w:val="nil"/>
              <w:left w:val="nil"/>
              <w:bottom w:val="nil"/>
              <w:right w:val="nil"/>
            </w:tcBorders>
            <w:shd w:val="clear" w:color="auto" w:fill="FFFFFF" w:themeFill="background1"/>
            <w:noWrap/>
            <w:vAlign w:val="bottom"/>
            <w:hideMark/>
          </w:tcPr>
          <w:p w14:paraId="04D5F402"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544" w:type="pct"/>
            <w:tcBorders>
              <w:top w:val="nil"/>
              <w:left w:val="nil"/>
              <w:bottom w:val="nil"/>
              <w:right w:val="nil"/>
            </w:tcBorders>
            <w:shd w:val="clear" w:color="auto" w:fill="FFFFFF" w:themeFill="background1"/>
            <w:noWrap/>
            <w:vAlign w:val="bottom"/>
            <w:hideMark/>
          </w:tcPr>
          <w:p w14:paraId="1EFEA840"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1.3</w:t>
            </w:r>
          </w:p>
        </w:tc>
      </w:tr>
      <w:tr w:rsidR="00BE4F93" w:rsidRPr="00BE4F93" w14:paraId="3756C378" w14:textId="77777777" w:rsidTr="23FD4214">
        <w:trPr>
          <w:trHeight w:hRule="exact" w:val="225"/>
        </w:trPr>
        <w:tc>
          <w:tcPr>
            <w:tcW w:w="530" w:type="pct"/>
            <w:tcBorders>
              <w:top w:val="nil"/>
              <w:left w:val="nil"/>
              <w:bottom w:val="nil"/>
              <w:right w:val="nil"/>
            </w:tcBorders>
            <w:shd w:val="clear" w:color="auto" w:fill="FFFFFF" w:themeFill="background1"/>
            <w:noWrap/>
            <w:vAlign w:val="bottom"/>
            <w:hideMark/>
          </w:tcPr>
          <w:p w14:paraId="74A433CB" w14:textId="1D046984" w:rsidR="00BE4F93" w:rsidRPr="00BE4F93" w:rsidRDefault="00BE4F93" w:rsidP="00BE4F93">
            <w:pPr>
              <w:spacing w:before="0" w:after="0" w:line="240" w:lineRule="auto"/>
              <w:rPr>
                <w:rFonts w:ascii="Arial" w:hAnsi="Arial" w:cs="Arial"/>
                <w:color w:val="000000"/>
                <w:sz w:val="16"/>
                <w:szCs w:val="16"/>
              </w:rPr>
            </w:pPr>
            <w:r w:rsidRPr="00BE4F93">
              <w:rPr>
                <w:rFonts w:ascii="Arial" w:hAnsi="Arial" w:cs="Arial"/>
                <w:color w:val="000000"/>
                <w:sz w:val="16"/>
                <w:szCs w:val="16"/>
              </w:rPr>
              <w:t>2028</w:t>
            </w:r>
            <w:r w:rsidR="0010007F">
              <w:rPr>
                <w:rFonts w:ascii="Arial" w:hAnsi="Arial" w:cs="Arial"/>
                <w:color w:val="000000"/>
                <w:sz w:val="16"/>
                <w:szCs w:val="16"/>
              </w:rPr>
              <w:noBreakHyphen/>
            </w:r>
            <w:r w:rsidRPr="00BE4F93">
              <w:rPr>
                <w:rFonts w:ascii="Arial" w:hAnsi="Arial" w:cs="Arial"/>
                <w:color w:val="000000"/>
                <w:sz w:val="16"/>
                <w:szCs w:val="16"/>
              </w:rPr>
              <w:t>29</w:t>
            </w:r>
          </w:p>
        </w:tc>
        <w:tc>
          <w:tcPr>
            <w:tcW w:w="491" w:type="pct"/>
            <w:tcBorders>
              <w:top w:val="nil"/>
              <w:left w:val="nil"/>
              <w:bottom w:val="single" w:sz="4" w:space="0" w:color="293F5B"/>
              <w:right w:val="nil"/>
            </w:tcBorders>
            <w:shd w:val="clear" w:color="auto" w:fill="FFFFFF" w:themeFill="background1"/>
            <w:noWrap/>
            <w:vAlign w:val="bottom"/>
            <w:hideMark/>
          </w:tcPr>
          <w:p w14:paraId="5A63FB90"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491" w:type="pct"/>
            <w:tcBorders>
              <w:top w:val="nil"/>
              <w:left w:val="nil"/>
              <w:bottom w:val="single" w:sz="4" w:space="0" w:color="293F5B"/>
              <w:right w:val="nil"/>
            </w:tcBorders>
            <w:shd w:val="clear" w:color="auto" w:fill="FFFFFF" w:themeFill="background1"/>
            <w:noWrap/>
            <w:vAlign w:val="bottom"/>
            <w:hideMark/>
          </w:tcPr>
          <w:p w14:paraId="48B6B73A"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491" w:type="pct"/>
            <w:tcBorders>
              <w:top w:val="nil"/>
              <w:left w:val="nil"/>
              <w:bottom w:val="single" w:sz="4" w:space="0" w:color="293F5B"/>
              <w:right w:val="nil"/>
            </w:tcBorders>
            <w:shd w:val="clear" w:color="auto" w:fill="FFFFFF" w:themeFill="background1"/>
            <w:noWrap/>
            <w:vAlign w:val="bottom"/>
            <w:hideMark/>
          </w:tcPr>
          <w:p w14:paraId="24A005D6"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491" w:type="pct"/>
            <w:tcBorders>
              <w:top w:val="nil"/>
              <w:left w:val="nil"/>
              <w:bottom w:val="single" w:sz="4" w:space="0" w:color="293F5B"/>
              <w:right w:val="nil"/>
            </w:tcBorders>
            <w:shd w:val="clear" w:color="auto" w:fill="FFFFFF" w:themeFill="background1"/>
            <w:noWrap/>
            <w:vAlign w:val="bottom"/>
            <w:hideMark/>
          </w:tcPr>
          <w:p w14:paraId="2A0CAD73"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491" w:type="pct"/>
            <w:tcBorders>
              <w:top w:val="nil"/>
              <w:left w:val="nil"/>
              <w:bottom w:val="single" w:sz="4" w:space="0" w:color="293F5B"/>
              <w:right w:val="nil"/>
            </w:tcBorders>
            <w:shd w:val="clear" w:color="auto" w:fill="FFFFFF" w:themeFill="background1"/>
            <w:noWrap/>
            <w:vAlign w:val="bottom"/>
            <w:hideMark/>
          </w:tcPr>
          <w:p w14:paraId="4366CBED"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491" w:type="pct"/>
            <w:tcBorders>
              <w:top w:val="nil"/>
              <w:left w:val="nil"/>
              <w:bottom w:val="single" w:sz="4" w:space="0" w:color="293F5B"/>
              <w:right w:val="nil"/>
            </w:tcBorders>
            <w:shd w:val="clear" w:color="auto" w:fill="FFFFFF" w:themeFill="background1"/>
            <w:noWrap/>
            <w:vAlign w:val="bottom"/>
            <w:hideMark/>
          </w:tcPr>
          <w:p w14:paraId="59AA10F2"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491" w:type="pct"/>
            <w:tcBorders>
              <w:top w:val="nil"/>
              <w:left w:val="nil"/>
              <w:bottom w:val="single" w:sz="4" w:space="0" w:color="293F5B"/>
              <w:right w:val="nil"/>
            </w:tcBorders>
            <w:shd w:val="clear" w:color="auto" w:fill="FFFFFF" w:themeFill="background1"/>
            <w:noWrap/>
            <w:vAlign w:val="bottom"/>
            <w:hideMark/>
          </w:tcPr>
          <w:p w14:paraId="6C59098D"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491" w:type="pct"/>
            <w:tcBorders>
              <w:top w:val="nil"/>
              <w:left w:val="nil"/>
              <w:bottom w:val="single" w:sz="4" w:space="0" w:color="293F5B"/>
              <w:right w:val="nil"/>
            </w:tcBorders>
            <w:shd w:val="clear" w:color="auto" w:fill="FFFFFF" w:themeFill="background1"/>
            <w:noWrap/>
            <w:vAlign w:val="bottom"/>
            <w:hideMark/>
          </w:tcPr>
          <w:p w14:paraId="2ED046CE"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w:t>
            </w:r>
          </w:p>
        </w:tc>
        <w:tc>
          <w:tcPr>
            <w:tcW w:w="544" w:type="pct"/>
            <w:tcBorders>
              <w:top w:val="nil"/>
              <w:left w:val="nil"/>
              <w:bottom w:val="single" w:sz="4" w:space="0" w:color="293F5B"/>
              <w:right w:val="nil"/>
            </w:tcBorders>
            <w:shd w:val="clear" w:color="auto" w:fill="FFFFFF" w:themeFill="background1"/>
            <w:noWrap/>
            <w:vAlign w:val="bottom"/>
            <w:hideMark/>
          </w:tcPr>
          <w:p w14:paraId="07392BEC" w14:textId="77777777" w:rsidR="00BE4F93" w:rsidRPr="00BE4F93" w:rsidRDefault="00BE4F93" w:rsidP="00BE4F93">
            <w:pPr>
              <w:spacing w:before="0" w:after="0" w:line="240" w:lineRule="auto"/>
              <w:jc w:val="right"/>
              <w:rPr>
                <w:rFonts w:ascii="Arial" w:hAnsi="Arial" w:cs="Arial"/>
                <w:color w:val="000000"/>
                <w:sz w:val="16"/>
                <w:szCs w:val="16"/>
              </w:rPr>
            </w:pPr>
            <w:r w:rsidRPr="00BE4F93">
              <w:rPr>
                <w:rFonts w:ascii="Arial" w:hAnsi="Arial" w:cs="Arial"/>
                <w:color w:val="000000"/>
                <w:sz w:val="16"/>
                <w:szCs w:val="16"/>
              </w:rPr>
              <w:t>1.3</w:t>
            </w:r>
          </w:p>
        </w:tc>
      </w:tr>
      <w:tr w:rsidR="00BE4F93" w:rsidRPr="00BE4F93" w14:paraId="544F7E6E" w14:textId="77777777" w:rsidTr="23FD4214">
        <w:trPr>
          <w:trHeight w:hRule="exact" w:val="225"/>
        </w:trPr>
        <w:tc>
          <w:tcPr>
            <w:tcW w:w="530" w:type="pct"/>
            <w:tcBorders>
              <w:top w:val="nil"/>
              <w:left w:val="nil"/>
              <w:bottom w:val="single" w:sz="4" w:space="0" w:color="293F5B"/>
              <w:right w:val="nil"/>
            </w:tcBorders>
            <w:shd w:val="clear" w:color="auto" w:fill="FFFFFF" w:themeFill="background1"/>
            <w:noWrap/>
            <w:vAlign w:val="bottom"/>
            <w:hideMark/>
          </w:tcPr>
          <w:p w14:paraId="1695980E" w14:textId="77777777" w:rsidR="00BE4F93" w:rsidRPr="00BE4F93" w:rsidRDefault="00BE4F93" w:rsidP="00BE4F93">
            <w:pPr>
              <w:spacing w:before="0" w:after="0" w:line="240" w:lineRule="auto"/>
              <w:rPr>
                <w:rFonts w:ascii="Arial" w:hAnsi="Arial" w:cs="Arial"/>
                <w:b/>
                <w:bCs/>
                <w:color w:val="000000"/>
                <w:sz w:val="16"/>
                <w:szCs w:val="16"/>
              </w:rPr>
            </w:pPr>
            <w:r w:rsidRPr="00BE4F93">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auto" w:fill="FFFFFF" w:themeFill="background1"/>
            <w:noWrap/>
            <w:vAlign w:val="bottom"/>
            <w:hideMark/>
          </w:tcPr>
          <w:p w14:paraId="03F7132D" w14:textId="77777777" w:rsidR="00BE4F93" w:rsidRPr="00BE4F93" w:rsidRDefault="00BE4F93" w:rsidP="00BE4F93">
            <w:pPr>
              <w:spacing w:before="0" w:after="0" w:line="240" w:lineRule="auto"/>
              <w:jc w:val="right"/>
              <w:rPr>
                <w:rFonts w:ascii="Arial" w:hAnsi="Arial" w:cs="Arial"/>
                <w:b/>
                <w:bCs/>
                <w:color w:val="000000"/>
                <w:sz w:val="16"/>
                <w:szCs w:val="16"/>
              </w:rPr>
            </w:pPr>
            <w:r w:rsidRPr="00BE4F93">
              <w:rPr>
                <w:rFonts w:ascii="Arial" w:hAnsi="Arial" w:cs="Arial"/>
                <w:b/>
                <w:bCs/>
                <w:color w:val="000000"/>
                <w:sz w:val="16"/>
                <w:szCs w:val="16"/>
              </w:rPr>
              <w:t>0.2</w:t>
            </w:r>
          </w:p>
        </w:tc>
        <w:tc>
          <w:tcPr>
            <w:tcW w:w="491" w:type="pct"/>
            <w:tcBorders>
              <w:top w:val="nil"/>
              <w:left w:val="nil"/>
              <w:bottom w:val="single" w:sz="4" w:space="0" w:color="293F5B"/>
              <w:right w:val="nil"/>
            </w:tcBorders>
            <w:shd w:val="clear" w:color="auto" w:fill="FFFFFF" w:themeFill="background1"/>
            <w:noWrap/>
            <w:vAlign w:val="bottom"/>
            <w:hideMark/>
          </w:tcPr>
          <w:p w14:paraId="38A760C4" w14:textId="77777777" w:rsidR="00BE4F93" w:rsidRPr="00BE4F93" w:rsidRDefault="00BE4F93" w:rsidP="00BE4F93">
            <w:pPr>
              <w:spacing w:before="0" w:after="0" w:line="240" w:lineRule="auto"/>
              <w:jc w:val="right"/>
              <w:rPr>
                <w:rFonts w:ascii="Arial" w:hAnsi="Arial" w:cs="Arial"/>
                <w:b/>
                <w:bCs/>
                <w:color w:val="000000"/>
                <w:sz w:val="16"/>
                <w:szCs w:val="16"/>
              </w:rPr>
            </w:pPr>
            <w:r w:rsidRPr="00BE4F93">
              <w:rPr>
                <w:rFonts w:ascii="Arial" w:hAnsi="Arial" w:cs="Arial"/>
                <w:b/>
                <w:bCs/>
                <w:color w:val="000000"/>
                <w:sz w:val="16"/>
                <w:szCs w:val="16"/>
              </w:rPr>
              <w:t>0.2</w:t>
            </w:r>
          </w:p>
        </w:tc>
        <w:tc>
          <w:tcPr>
            <w:tcW w:w="491" w:type="pct"/>
            <w:tcBorders>
              <w:top w:val="nil"/>
              <w:left w:val="nil"/>
              <w:bottom w:val="single" w:sz="4" w:space="0" w:color="293F5B"/>
              <w:right w:val="nil"/>
            </w:tcBorders>
            <w:shd w:val="clear" w:color="auto" w:fill="FFFFFF" w:themeFill="background1"/>
            <w:noWrap/>
            <w:vAlign w:val="bottom"/>
            <w:hideMark/>
          </w:tcPr>
          <w:p w14:paraId="08381A9F" w14:textId="77777777" w:rsidR="00BE4F93" w:rsidRPr="00BE4F93" w:rsidRDefault="00BE4F93" w:rsidP="00BE4F93">
            <w:pPr>
              <w:spacing w:before="0" w:after="0" w:line="240" w:lineRule="auto"/>
              <w:jc w:val="right"/>
              <w:rPr>
                <w:rFonts w:ascii="Arial" w:hAnsi="Arial" w:cs="Arial"/>
                <w:b/>
                <w:bCs/>
                <w:color w:val="000000"/>
                <w:sz w:val="16"/>
                <w:szCs w:val="16"/>
              </w:rPr>
            </w:pPr>
            <w:r w:rsidRPr="00BE4F93">
              <w:rPr>
                <w:rFonts w:ascii="Arial" w:hAnsi="Arial" w:cs="Arial"/>
                <w:b/>
                <w:bCs/>
                <w:color w:val="000000"/>
                <w:sz w:val="16"/>
                <w:szCs w:val="16"/>
              </w:rPr>
              <w:t>0.1</w:t>
            </w:r>
          </w:p>
        </w:tc>
        <w:tc>
          <w:tcPr>
            <w:tcW w:w="491" w:type="pct"/>
            <w:tcBorders>
              <w:top w:val="nil"/>
              <w:left w:val="nil"/>
              <w:bottom w:val="single" w:sz="4" w:space="0" w:color="293F5B"/>
              <w:right w:val="nil"/>
            </w:tcBorders>
            <w:shd w:val="clear" w:color="auto" w:fill="FFFFFF" w:themeFill="background1"/>
            <w:noWrap/>
            <w:vAlign w:val="bottom"/>
            <w:hideMark/>
          </w:tcPr>
          <w:p w14:paraId="6B61E9F3" w14:textId="77777777" w:rsidR="00BE4F93" w:rsidRPr="00BE4F93" w:rsidRDefault="00BE4F93" w:rsidP="00BE4F93">
            <w:pPr>
              <w:spacing w:before="0" w:after="0" w:line="240" w:lineRule="auto"/>
              <w:jc w:val="right"/>
              <w:rPr>
                <w:rFonts w:ascii="Arial" w:hAnsi="Arial" w:cs="Arial"/>
                <w:b/>
                <w:bCs/>
                <w:color w:val="000000"/>
                <w:sz w:val="16"/>
                <w:szCs w:val="16"/>
              </w:rPr>
            </w:pPr>
            <w:r w:rsidRPr="00BE4F93">
              <w:rPr>
                <w:rFonts w:ascii="Arial" w:hAnsi="Arial" w:cs="Arial"/>
                <w:b/>
                <w:bCs/>
                <w:color w:val="000000"/>
                <w:sz w:val="16"/>
                <w:szCs w:val="16"/>
              </w:rPr>
              <w:t>0.1</w:t>
            </w:r>
          </w:p>
        </w:tc>
        <w:tc>
          <w:tcPr>
            <w:tcW w:w="491" w:type="pct"/>
            <w:tcBorders>
              <w:top w:val="nil"/>
              <w:left w:val="nil"/>
              <w:bottom w:val="single" w:sz="4" w:space="0" w:color="293F5B"/>
              <w:right w:val="nil"/>
            </w:tcBorders>
            <w:shd w:val="clear" w:color="auto" w:fill="FFFFFF" w:themeFill="background1"/>
            <w:noWrap/>
            <w:vAlign w:val="bottom"/>
            <w:hideMark/>
          </w:tcPr>
          <w:p w14:paraId="26590537" w14:textId="77777777" w:rsidR="00BE4F93" w:rsidRPr="00BE4F93" w:rsidRDefault="00BE4F93" w:rsidP="00BE4F93">
            <w:pPr>
              <w:spacing w:before="0" w:after="0" w:line="240" w:lineRule="auto"/>
              <w:jc w:val="right"/>
              <w:rPr>
                <w:rFonts w:ascii="Arial" w:hAnsi="Arial" w:cs="Arial"/>
                <w:b/>
                <w:bCs/>
                <w:color w:val="000000"/>
                <w:sz w:val="16"/>
                <w:szCs w:val="16"/>
              </w:rPr>
            </w:pPr>
            <w:r w:rsidRPr="00BE4F93">
              <w:rPr>
                <w:rFonts w:ascii="Arial" w:hAnsi="Arial" w:cs="Arial"/>
                <w:b/>
                <w:bCs/>
                <w:color w:val="000000"/>
                <w:sz w:val="16"/>
                <w:szCs w:val="16"/>
              </w:rPr>
              <w:t>0.1</w:t>
            </w:r>
          </w:p>
        </w:tc>
        <w:tc>
          <w:tcPr>
            <w:tcW w:w="491" w:type="pct"/>
            <w:tcBorders>
              <w:top w:val="nil"/>
              <w:left w:val="nil"/>
              <w:bottom w:val="single" w:sz="4" w:space="0" w:color="293F5B"/>
              <w:right w:val="nil"/>
            </w:tcBorders>
            <w:shd w:val="clear" w:color="auto" w:fill="FFFFFF" w:themeFill="background1"/>
            <w:noWrap/>
            <w:vAlign w:val="bottom"/>
            <w:hideMark/>
          </w:tcPr>
          <w:p w14:paraId="4029E539" w14:textId="77777777" w:rsidR="00BE4F93" w:rsidRPr="00BE4F93" w:rsidRDefault="00BE4F93" w:rsidP="00BE4F93">
            <w:pPr>
              <w:spacing w:before="0" w:after="0" w:line="240" w:lineRule="auto"/>
              <w:jc w:val="right"/>
              <w:rPr>
                <w:rFonts w:ascii="Arial" w:hAnsi="Arial" w:cs="Arial"/>
                <w:b/>
                <w:bCs/>
                <w:color w:val="000000"/>
                <w:sz w:val="16"/>
                <w:szCs w:val="16"/>
              </w:rPr>
            </w:pPr>
            <w:r w:rsidRPr="00BE4F93">
              <w:rPr>
                <w:rFonts w:ascii="Arial" w:hAnsi="Arial" w:cs="Arial"/>
                <w:b/>
                <w:bCs/>
                <w:color w:val="000000"/>
                <w:sz w:val="16"/>
                <w:szCs w:val="16"/>
              </w:rPr>
              <w:t>0.1</w:t>
            </w:r>
          </w:p>
        </w:tc>
        <w:tc>
          <w:tcPr>
            <w:tcW w:w="491" w:type="pct"/>
            <w:tcBorders>
              <w:top w:val="nil"/>
              <w:left w:val="nil"/>
              <w:bottom w:val="single" w:sz="4" w:space="0" w:color="293F5B"/>
              <w:right w:val="nil"/>
            </w:tcBorders>
            <w:shd w:val="clear" w:color="auto" w:fill="FFFFFF" w:themeFill="background1"/>
            <w:noWrap/>
            <w:vAlign w:val="bottom"/>
            <w:hideMark/>
          </w:tcPr>
          <w:p w14:paraId="224B982C" w14:textId="77777777" w:rsidR="00BE4F93" w:rsidRPr="00BE4F93" w:rsidRDefault="00BE4F93" w:rsidP="00BE4F93">
            <w:pPr>
              <w:spacing w:before="0" w:after="0" w:line="240" w:lineRule="auto"/>
              <w:jc w:val="right"/>
              <w:rPr>
                <w:rFonts w:ascii="Arial" w:hAnsi="Arial" w:cs="Arial"/>
                <w:b/>
                <w:bCs/>
                <w:color w:val="000000"/>
                <w:sz w:val="16"/>
                <w:szCs w:val="16"/>
              </w:rPr>
            </w:pPr>
            <w:r w:rsidRPr="00BE4F93">
              <w:rPr>
                <w:rFonts w:ascii="Arial" w:hAnsi="Arial" w:cs="Arial"/>
                <w:b/>
                <w:bCs/>
                <w:color w:val="000000"/>
                <w:sz w:val="16"/>
                <w:szCs w:val="16"/>
              </w:rPr>
              <w:t>..</w:t>
            </w:r>
          </w:p>
        </w:tc>
        <w:tc>
          <w:tcPr>
            <w:tcW w:w="491" w:type="pct"/>
            <w:tcBorders>
              <w:top w:val="nil"/>
              <w:left w:val="nil"/>
              <w:bottom w:val="single" w:sz="4" w:space="0" w:color="293F5B"/>
              <w:right w:val="nil"/>
            </w:tcBorders>
            <w:shd w:val="clear" w:color="auto" w:fill="FFFFFF" w:themeFill="background1"/>
            <w:noWrap/>
            <w:vAlign w:val="bottom"/>
            <w:hideMark/>
          </w:tcPr>
          <w:p w14:paraId="49198901" w14:textId="77777777" w:rsidR="00BE4F93" w:rsidRPr="00BE4F93" w:rsidRDefault="00BE4F93" w:rsidP="00BE4F93">
            <w:pPr>
              <w:spacing w:before="0" w:after="0" w:line="240" w:lineRule="auto"/>
              <w:jc w:val="right"/>
              <w:rPr>
                <w:rFonts w:ascii="Arial" w:hAnsi="Arial" w:cs="Arial"/>
                <w:b/>
                <w:bCs/>
                <w:color w:val="000000"/>
                <w:sz w:val="16"/>
                <w:szCs w:val="16"/>
              </w:rPr>
            </w:pPr>
            <w:r w:rsidRPr="00BE4F93">
              <w:rPr>
                <w:rFonts w:ascii="Arial" w:hAnsi="Arial" w:cs="Arial"/>
                <w:b/>
                <w:bCs/>
                <w:color w:val="000000"/>
                <w:sz w:val="16"/>
                <w:szCs w:val="16"/>
              </w:rPr>
              <w:t>0.1</w:t>
            </w:r>
          </w:p>
        </w:tc>
        <w:tc>
          <w:tcPr>
            <w:tcW w:w="544" w:type="pct"/>
            <w:tcBorders>
              <w:top w:val="nil"/>
              <w:left w:val="nil"/>
              <w:bottom w:val="single" w:sz="4" w:space="0" w:color="293F5B"/>
              <w:right w:val="nil"/>
            </w:tcBorders>
            <w:shd w:val="clear" w:color="auto" w:fill="FFFFFF" w:themeFill="background1"/>
            <w:noWrap/>
            <w:vAlign w:val="bottom"/>
            <w:hideMark/>
          </w:tcPr>
          <w:p w14:paraId="73A9CDF7" w14:textId="77777777" w:rsidR="00BE4F93" w:rsidRPr="00BE4F93" w:rsidRDefault="00BE4F93" w:rsidP="00BE4F93">
            <w:pPr>
              <w:spacing w:before="0" w:after="0" w:line="240" w:lineRule="auto"/>
              <w:jc w:val="right"/>
              <w:rPr>
                <w:rFonts w:ascii="Arial" w:hAnsi="Arial" w:cs="Arial"/>
                <w:b/>
                <w:bCs/>
                <w:color w:val="000000"/>
                <w:sz w:val="16"/>
                <w:szCs w:val="16"/>
              </w:rPr>
            </w:pPr>
            <w:r w:rsidRPr="00BE4F93">
              <w:rPr>
                <w:rFonts w:ascii="Arial" w:hAnsi="Arial" w:cs="Arial"/>
                <w:b/>
                <w:bCs/>
                <w:color w:val="000000"/>
                <w:sz w:val="16"/>
                <w:szCs w:val="16"/>
              </w:rPr>
              <w:t>6.0</w:t>
            </w:r>
          </w:p>
        </w:tc>
      </w:tr>
    </w:tbl>
    <w:p w14:paraId="28F69918" w14:textId="163EC7A2" w:rsidR="004847FD" w:rsidRDefault="004847FD" w:rsidP="00B1495D">
      <w:pPr>
        <w:pStyle w:val="ChartandTableFootnoteAlpha"/>
        <w:numPr>
          <w:ilvl w:val="0"/>
          <w:numId w:val="46"/>
        </w:numPr>
        <w:rPr>
          <w:rFonts w:eastAsiaTheme="minorEastAsia"/>
          <w:lang w:eastAsia="en-US"/>
        </w:rPr>
      </w:pPr>
      <w:r w:rsidRPr="19676EAB">
        <w:rPr>
          <w:rFonts w:eastAsiaTheme="minorEastAsia"/>
          <w:lang w:eastAsia="en-US"/>
        </w:rPr>
        <w:t>State allocations have yet to be determined.</w:t>
      </w:r>
    </w:p>
    <w:p w14:paraId="175BF1D5" w14:textId="403DF07E" w:rsidR="004847FD" w:rsidRPr="004B3BAD" w:rsidRDefault="004847FD" w:rsidP="19676EAB">
      <w:pPr>
        <w:pStyle w:val="ChartLine"/>
        <w:rPr>
          <w:rFonts w:eastAsiaTheme="minorEastAsia"/>
          <w:lang w:eastAsia="en-US"/>
        </w:rPr>
      </w:pPr>
    </w:p>
    <w:p w14:paraId="67D3B796" w14:textId="4D50B389" w:rsidR="00DE1DED" w:rsidRDefault="00DE1DED" w:rsidP="00DE1DED">
      <w:pPr>
        <w:rPr>
          <w:rFonts w:eastAsiaTheme="minorHAnsi"/>
        </w:rPr>
      </w:pPr>
      <w:r w:rsidRPr="004B3BAD">
        <w:t>The Australian</w:t>
      </w:r>
      <w:r w:rsidR="00B1495D">
        <w:t> </w:t>
      </w:r>
      <w:r w:rsidRPr="004B3BAD">
        <w:t>Government is providing funding to support Australia</w:t>
      </w:r>
      <w:r w:rsidR="0010007F">
        <w:t>’</w:t>
      </w:r>
      <w:r w:rsidRPr="004B3BAD">
        <w:t>s plant biosecurity system through the National Plant Health Surveillance Program. The program focuses on early detection of national priority plant pests that can enter and establish in Australia. The program is implemented through effective collaboration with all Australian jurisdictions and aims to minimise the impact of pest incursions on agricultural industries, environmental assets and communities through timely pest detection, and provide surveillance data that supports trade and market access.</w:t>
      </w:r>
    </w:p>
    <w:p w14:paraId="13124D42" w14:textId="2BE1F347" w:rsidR="00850F27" w:rsidRDefault="00DE1DED" w:rsidP="00BD02F8">
      <w:pPr>
        <w:pStyle w:val="TableHeadingcontinued"/>
        <w:rPr>
          <w:rFonts w:asciiTheme="minorHAnsi" w:eastAsiaTheme="minorHAnsi" w:hAnsiTheme="minorHAnsi" w:cstheme="minorBidi"/>
          <w:sz w:val="22"/>
          <w:szCs w:val="22"/>
          <w:lang w:eastAsia="en-US"/>
        </w:rPr>
      </w:pPr>
      <w:r w:rsidRPr="004B3BAD">
        <w:lastRenderedPageBreak/>
        <w:t xml:space="preserve">North Queensland </w:t>
      </w:r>
      <w:r w:rsidR="0021578C">
        <w:t>s</w:t>
      </w:r>
      <w:r w:rsidRPr="004B3BAD">
        <w:t xml:space="preserve">trata </w:t>
      </w:r>
      <w:r w:rsidR="0021578C">
        <w:t>t</w:t>
      </w:r>
      <w:r w:rsidRPr="004B3BAD">
        <w:t xml:space="preserve">itle </w:t>
      </w:r>
      <w:r w:rsidR="0021578C">
        <w:t>r</w:t>
      </w:r>
      <w:r w:rsidRPr="004B3BAD">
        <w:t xml:space="preserve">esilience </w:t>
      </w:r>
      <w:r w:rsidR="000F156F">
        <w:t>p</w:t>
      </w:r>
      <w:r w:rsidRPr="004B3BAD">
        <w:t xml:space="preserve">ilot </w:t>
      </w:r>
      <w:r w:rsidR="000F156F">
        <w:t>p</w:t>
      </w:r>
      <w:r w:rsidRPr="004B3BAD">
        <w:t>rogram</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850F27" w:rsidRPr="00850F27" w14:paraId="4499CC82" w14:textId="77777777" w:rsidTr="00850F27">
        <w:trPr>
          <w:trHeight w:hRule="exact" w:val="225"/>
        </w:trPr>
        <w:tc>
          <w:tcPr>
            <w:tcW w:w="530" w:type="pct"/>
            <w:tcBorders>
              <w:top w:val="single" w:sz="4" w:space="0" w:color="293F5B"/>
              <w:left w:val="nil"/>
              <w:bottom w:val="nil"/>
              <w:right w:val="nil"/>
            </w:tcBorders>
            <w:shd w:val="clear" w:color="000000" w:fill="FFFFFF"/>
            <w:noWrap/>
            <w:vAlign w:val="bottom"/>
            <w:hideMark/>
          </w:tcPr>
          <w:p w14:paraId="199822B3" w14:textId="78DEB6A8" w:rsidR="00850F27" w:rsidRPr="00850F27" w:rsidRDefault="00850F27" w:rsidP="00850F27">
            <w:pPr>
              <w:spacing w:before="0" w:after="0" w:line="240" w:lineRule="auto"/>
              <w:rPr>
                <w:rFonts w:ascii="Arial" w:hAnsi="Arial" w:cs="Arial"/>
                <w:color w:val="000000"/>
                <w:sz w:val="16"/>
                <w:szCs w:val="16"/>
              </w:rPr>
            </w:pPr>
            <w:r w:rsidRPr="00850F27">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7C77F76E" w14:textId="77777777" w:rsidR="00850F27" w:rsidRPr="00850F27" w:rsidRDefault="00850F27" w:rsidP="00850F27">
            <w:pPr>
              <w:spacing w:before="0" w:after="0" w:line="240" w:lineRule="auto"/>
              <w:jc w:val="right"/>
              <w:rPr>
                <w:rFonts w:ascii="Arial" w:hAnsi="Arial" w:cs="Arial"/>
                <w:color w:val="000000"/>
                <w:sz w:val="16"/>
                <w:szCs w:val="16"/>
              </w:rPr>
            </w:pPr>
            <w:r w:rsidRPr="00850F27">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215C1EF7" w14:textId="77777777" w:rsidR="00850F27" w:rsidRPr="00850F27" w:rsidRDefault="00850F27" w:rsidP="00850F27">
            <w:pPr>
              <w:spacing w:before="0" w:after="0" w:line="240" w:lineRule="auto"/>
              <w:jc w:val="right"/>
              <w:rPr>
                <w:rFonts w:ascii="Arial" w:hAnsi="Arial" w:cs="Arial"/>
                <w:color w:val="000000"/>
                <w:sz w:val="16"/>
                <w:szCs w:val="16"/>
              </w:rPr>
            </w:pPr>
            <w:r w:rsidRPr="00850F27">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661CA1B3" w14:textId="77777777" w:rsidR="00850F27" w:rsidRPr="00850F27" w:rsidRDefault="00850F27" w:rsidP="00850F27">
            <w:pPr>
              <w:spacing w:before="0" w:after="0" w:line="240" w:lineRule="auto"/>
              <w:jc w:val="right"/>
              <w:rPr>
                <w:rFonts w:ascii="Arial" w:hAnsi="Arial" w:cs="Arial"/>
                <w:color w:val="000000"/>
                <w:sz w:val="16"/>
                <w:szCs w:val="16"/>
              </w:rPr>
            </w:pPr>
            <w:r w:rsidRPr="00850F27">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7374442A" w14:textId="77777777" w:rsidR="00850F27" w:rsidRPr="00850F27" w:rsidRDefault="00850F27" w:rsidP="00850F27">
            <w:pPr>
              <w:spacing w:before="0" w:after="0" w:line="240" w:lineRule="auto"/>
              <w:jc w:val="right"/>
              <w:rPr>
                <w:rFonts w:ascii="Arial" w:hAnsi="Arial" w:cs="Arial"/>
                <w:color w:val="000000"/>
                <w:sz w:val="16"/>
                <w:szCs w:val="16"/>
              </w:rPr>
            </w:pPr>
            <w:r w:rsidRPr="00850F27">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4E67EDED" w14:textId="77777777" w:rsidR="00850F27" w:rsidRPr="00850F27" w:rsidRDefault="00850F27" w:rsidP="00850F27">
            <w:pPr>
              <w:spacing w:before="0" w:after="0" w:line="240" w:lineRule="auto"/>
              <w:jc w:val="right"/>
              <w:rPr>
                <w:rFonts w:ascii="Arial" w:hAnsi="Arial" w:cs="Arial"/>
                <w:color w:val="000000"/>
                <w:sz w:val="16"/>
                <w:szCs w:val="16"/>
              </w:rPr>
            </w:pPr>
            <w:r w:rsidRPr="00850F27">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041F81E1" w14:textId="77777777" w:rsidR="00850F27" w:rsidRPr="00850F27" w:rsidRDefault="00850F27" w:rsidP="00850F27">
            <w:pPr>
              <w:spacing w:before="0" w:after="0" w:line="240" w:lineRule="auto"/>
              <w:jc w:val="right"/>
              <w:rPr>
                <w:rFonts w:ascii="Arial" w:hAnsi="Arial" w:cs="Arial"/>
                <w:color w:val="000000"/>
                <w:sz w:val="16"/>
                <w:szCs w:val="16"/>
              </w:rPr>
            </w:pPr>
            <w:r w:rsidRPr="00850F27">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47C653FA" w14:textId="77777777" w:rsidR="00850F27" w:rsidRPr="00850F27" w:rsidRDefault="00850F27" w:rsidP="00850F27">
            <w:pPr>
              <w:spacing w:before="0" w:after="0" w:line="240" w:lineRule="auto"/>
              <w:jc w:val="right"/>
              <w:rPr>
                <w:rFonts w:ascii="Arial" w:hAnsi="Arial" w:cs="Arial"/>
                <w:color w:val="000000"/>
                <w:sz w:val="16"/>
                <w:szCs w:val="16"/>
              </w:rPr>
            </w:pPr>
            <w:r w:rsidRPr="00850F27">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1E90835A" w14:textId="77777777" w:rsidR="00850F27" w:rsidRPr="00850F27" w:rsidRDefault="00850F27" w:rsidP="00850F27">
            <w:pPr>
              <w:spacing w:before="0" w:after="0" w:line="240" w:lineRule="auto"/>
              <w:jc w:val="right"/>
              <w:rPr>
                <w:rFonts w:ascii="Arial" w:hAnsi="Arial" w:cs="Arial"/>
                <w:color w:val="000000"/>
                <w:sz w:val="16"/>
                <w:szCs w:val="16"/>
              </w:rPr>
            </w:pPr>
            <w:r w:rsidRPr="00850F27">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290BCBE5" w14:textId="77777777" w:rsidR="00850F27" w:rsidRPr="00850F27" w:rsidRDefault="00850F27" w:rsidP="00850F27">
            <w:pPr>
              <w:spacing w:before="0" w:after="0" w:line="240" w:lineRule="auto"/>
              <w:jc w:val="right"/>
              <w:rPr>
                <w:rFonts w:ascii="Arial" w:hAnsi="Arial" w:cs="Arial"/>
                <w:color w:val="000000"/>
                <w:sz w:val="16"/>
                <w:szCs w:val="16"/>
              </w:rPr>
            </w:pPr>
            <w:r w:rsidRPr="00850F27">
              <w:rPr>
                <w:rFonts w:ascii="Arial" w:hAnsi="Arial" w:cs="Arial"/>
                <w:color w:val="000000"/>
                <w:sz w:val="16"/>
                <w:szCs w:val="16"/>
              </w:rPr>
              <w:t>Total</w:t>
            </w:r>
          </w:p>
        </w:tc>
      </w:tr>
      <w:tr w:rsidR="00850F27" w:rsidRPr="00850F27" w14:paraId="3A9EB7E9" w14:textId="77777777" w:rsidTr="00850F27">
        <w:trPr>
          <w:trHeight w:hRule="exact" w:val="225"/>
        </w:trPr>
        <w:tc>
          <w:tcPr>
            <w:tcW w:w="530" w:type="pct"/>
            <w:tcBorders>
              <w:top w:val="nil"/>
              <w:left w:val="nil"/>
              <w:bottom w:val="nil"/>
              <w:right w:val="nil"/>
            </w:tcBorders>
            <w:shd w:val="clear" w:color="000000" w:fill="FFFFFF"/>
            <w:noWrap/>
            <w:vAlign w:val="bottom"/>
            <w:hideMark/>
          </w:tcPr>
          <w:p w14:paraId="5B477988" w14:textId="2C046CA8" w:rsidR="00850F27" w:rsidRPr="00850F27" w:rsidRDefault="00850F27" w:rsidP="00850F27">
            <w:pPr>
              <w:spacing w:before="0" w:after="0" w:line="240" w:lineRule="auto"/>
              <w:rPr>
                <w:rFonts w:ascii="Arial" w:hAnsi="Arial" w:cs="Arial"/>
                <w:color w:val="000000"/>
                <w:sz w:val="16"/>
                <w:szCs w:val="16"/>
              </w:rPr>
            </w:pPr>
            <w:r w:rsidRPr="00850F27">
              <w:rPr>
                <w:rFonts w:ascii="Arial" w:hAnsi="Arial" w:cs="Arial"/>
                <w:color w:val="000000"/>
                <w:sz w:val="16"/>
                <w:szCs w:val="16"/>
              </w:rPr>
              <w:t>2024</w:t>
            </w:r>
            <w:r w:rsidR="0010007F">
              <w:rPr>
                <w:rFonts w:ascii="Arial" w:hAnsi="Arial" w:cs="Arial"/>
                <w:color w:val="000000"/>
                <w:sz w:val="16"/>
                <w:szCs w:val="16"/>
              </w:rPr>
              <w:noBreakHyphen/>
            </w:r>
            <w:r w:rsidRPr="00850F27">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600E3C3B" w14:textId="40C9335C"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1D299DDE" w14:textId="01C43175"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609A1FD8" w14:textId="77777777" w:rsidR="00850F27" w:rsidRPr="00850F27" w:rsidRDefault="00850F27" w:rsidP="00850F27">
            <w:pPr>
              <w:spacing w:before="0" w:after="0" w:line="240" w:lineRule="auto"/>
              <w:jc w:val="right"/>
              <w:rPr>
                <w:rFonts w:ascii="Arial" w:hAnsi="Arial" w:cs="Arial"/>
                <w:color w:val="000000"/>
                <w:sz w:val="16"/>
                <w:szCs w:val="16"/>
              </w:rPr>
            </w:pPr>
            <w:r w:rsidRPr="00850F27">
              <w:rPr>
                <w:rFonts w:ascii="Arial" w:hAnsi="Arial" w:cs="Arial"/>
                <w:color w:val="000000"/>
                <w:sz w:val="16"/>
                <w:szCs w:val="16"/>
              </w:rPr>
              <w:t>38.6</w:t>
            </w:r>
          </w:p>
        </w:tc>
        <w:tc>
          <w:tcPr>
            <w:tcW w:w="491" w:type="pct"/>
            <w:tcBorders>
              <w:top w:val="single" w:sz="4" w:space="0" w:color="293F5B"/>
              <w:left w:val="nil"/>
              <w:bottom w:val="nil"/>
              <w:right w:val="nil"/>
            </w:tcBorders>
            <w:shd w:val="clear" w:color="000000" w:fill="FFFFFF"/>
            <w:noWrap/>
            <w:vAlign w:val="bottom"/>
            <w:hideMark/>
          </w:tcPr>
          <w:p w14:paraId="13C48547" w14:textId="5EAA1198"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539A62B" w14:textId="3D71E7FC"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3FA8B45C" w14:textId="55DD9160"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61C0743" w14:textId="301F001E"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3C4F6703" w14:textId="30545C7C"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4D2FB77B" w14:textId="77777777" w:rsidR="00850F27" w:rsidRPr="00850F27" w:rsidRDefault="00850F27" w:rsidP="00850F27">
            <w:pPr>
              <w:spacing w:before="0" w:after="0" w:line="240" w:lineRule="auto"/>
              <w:jc w:val="right"/>
              <w:rPr>
                <w:rFonts w:ascii="Arial" w:hAnsi="Arial" w:cs="Arial"/>
                <w:color w:val="000000"/>
                <w:sz w:val="16"/>
                <w:szCs w:val="16"/>
              </w:rPr>
            </w:pPr>
            <w:r w:rsidRPr="00850F27">
              <w:rPr>
                <w:rFonts w:ascii="Arial" w:hAnsi="Arial" w:cs="Arial"/>
                <w:color w:val="000000"/>
                <w:sz w:val="16"/>
                <w:szCs w:val="16"/>
              </w:rPr>
              <w:t>38.6</w:t>
            </w:r>
          </w:p>
        </w:tc>
      </w:tr>
      <w:tr w:rsidR="00850F27" w:rsidRPr="00850F27" w14:paraId="189FF773" w14:textId="77777777" w:rsidTr="00850F27">
        <w:trPr>
          <w:trHeight w:hRule="exact" w:val="225"/>
        </w:trPr>
        <w:tc>
          <w:tcPr>
            <w:tcW w:w="530" w:type="pct"/>
            <w:tcBorders>
              <w:top w:val="nil"/>
              <w:left w:val="nil"/>
              <w:bottom w:val="nil"/>
              <w:right w:val="nil"/>
            </w:tcBorders>
            <w:shd w:val="clear" w:color="000000" w:fill="E6F2FF"/>
            <w:noWrap/>
            <w:vAlign w:val="bottom"/>
            <w:hideMark/>
          </w:tcPr>
          <w:p w14:paraId="76023165" w14:textId="2F6CD5DE" w:rsidR="00850F27" w:rsidRPr="00850F27" w:rsidRDefault="00850F27" w:rsidP="00850F27">
            <w:pPr>
              <w:spacing w:before="0" w:after="0" w:line="240" w:lineRule="auto"/>
              <w:rPr>
                <w:rFonts w:ascii="Arial" w:hAnsi="Arial" w:cs="Arial"/>
                <w:color w:val="000000"/>
                <w:sz w:val="16"/>
                <w:szCs w:val="16"/>
              </w:rPr>
            </w:pPr>
            <w:r w:rsidRPr="00850F27">
              <w:rPr>
                <w:rFonts w:ascii="Arial" w:hAnsi="Arial" w:cs="Arial"/>
                <w:color w:val="000000"/>
                <w:sz w:val="16"/>
                <w:szCs w:val="16"/>
              </w:rPr>
              <w:t>2025</w:t>
            </w:r>
            <w:r w:rsidR="0010007F">
              <w:rPr>
                <w:rFonts w:ascii="Arial" w:hAnsi="Arial" w:cs="Arial"/>
                <w:color w:val="000000"/>
                <w:sz w:val="16"/>
                <w:szCs w:val="16"/>
              </w:rPr>
              <w:noBreakHyphen/>
            </w:r>
            <w:r w:rsidRPr="00850F27">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4D2DE208" w14:textId="7D5570CC"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4452DEF" w14:textId="51D5496E"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D0032A5" w14:textId="7E6EDC98"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BA3B17E" w14:textId="7E11B90A"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1DD088A" w14:textId="08F49E5C"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79D60D6" w14:textId="2B6BEE4A"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B98CF41" w14:textId="66A14F91"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053BE77" w14:textId="557660D7"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67BEAA81" w14:textId="396DF8EA"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850F27" w:rsidRPr="00850F27" w14:paraId="2977CFEC" w14:textId="77777777" w:rsidTr="00850F27">
        <w:trPr>
          <w:trHeight w:hRule="exact" w:val="225"/>
        </w:trPr>
        <w:tc>
          <w:tcPr>
            <w:tcW w:w="530" w:type="pct"/>
            <w:tcBorders>
              <w:top w:val="nil"/>
              <w:left w:val="nil"/>
              <w:bottom w:val="nil"/>
              <w:right w:val="nil"/>
            </w:tcBorders>
            <w:shd w:val="clear" w:color="000000" w:fill="FFFFFF"/>
            <w:noWrap/>
            <w:vAlign w:val="bottom"/>
            <w:hideMark/>
          </w:tcPr>
          <w:p w14:paraId="4BE4AF6C" w14:textId="4AF2F68F" w:rsidR="00850F27" w:rsidRPr="00850F27" w:rsidRDefault="00850F27" w:rsidP="00850F27">
            <w:pPr>
              <w:spacing w:before="0" w:after="0" w:line="240" w:lineRule="auto"/>
              <w:rPr>
                <w:rFonts w:ascii="Arial" w:hAnsi="Arial" w:cs="Arial"/>
                <w:color w:val="000000"/>
                <w:sz w:val="16"/>
                <w:szCs w:val="16"/>
              </w:rPr>
            </w:pPr>
            <w:r w:rsidRPr="00850F27">
              <w:rPr>
                <w:rFonts w:ascii="Arial" w:hAnsi="Arial" w:cs="Arial"/>
                <w:color w:val="000000"/>
                <w:sz w:val="16"/>
                <w:szCs w:val="16"/>
              </w:rPr>
              <w:t>2026</w:t>
            </w:r>
            <w:r w:rsidR="0010007F">
              <w:rPr>
                <w:rFonts w:ascii="Arial" w:hAnsi="Arial" w:cs="Arial"/>
                <w:color w:val="000000"/>
                <w:sz w:val="16"/>
                <w:szCs w:val="16"/>
              </w:rPr>
              <w:noBreakHyphen/>
            </w:r>
            <w:r w:rsidRPr="00850F27">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F2AA85D" w14:textId="65E9A5B6"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89C15D" w14:textId="4F87282F"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9CBF4DC" w14:textId="0F1D7097"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07D8139" w14:textId="7774F857"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D357B9" w14:textId="5D68173E"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BD94340" w14:textId="7D508641"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8F5CF6E" w14:textId="153B5890"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9239F5B" w14:textId="20C143FD"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6A52B38" w14:textId="3159F2D0"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850F27" w:rsidRPr="00850F27" w14:paraId="116EB2C6" w14:textId="77777777" w:rsidTr="00850F27">
        <w:trPr>
          <w:trHeight w:hRule="exact" w:val="225"/>
        </w:trPr>
        <w:tc>
          <w:tcPr>
            <w:tcW w:w="530" w:type="pct"/>
            <w:tcBorders>
              <w:top w:val="nil"/>
              <w:left w:val="nil"/>
              <w:bottom w:val="nil"/>
              <w:right w:val="nil"/>
            </w:tcBorders>
            <w:shd w:val="clear" w:color="000000" w:fill="FFFFFF"/>
            <w:noWrap/>
            <w:vAlign w:val="bottom"/>
            <w:hideMark/>
          </w:tcPr>
          <w:p w14:paraId="74705CA2" w14:textId="62C4EE5A" w:rsidR="00850F27" w:rsidRPr="00850F27" w:rsidRDefault="00850F27" w:rsidP="00850F27">
            <w:pPr>
              <w:spacing w:before="0" w:after="0" w:line="240" w:lineRule="auto"/>
              <w:rPr>
                <w:rFonts w:ascii="Arial" w:hAnsi="Arial" w:cs="Arial"/>
                <w:color w:val="000000"/>
                <w:sz w:val="16"/>
                <w:szCs w:val="16"/>
              </w:rPr>
            </w:pPr>
            <w:r w:rsidRPr="00850F27">
              <w:rPr>
                <w:rFonts w:ascii="Arial" w:hAnsi="Arial" w:cs="Arial"/>
                <w:color w:val="000000"/>
                <w:sz w:val="16"/>
                <w:szCs w:val="16"/>
              </w:rPr>
              <w:t>2027</w:t>
            </w:r>
            <w:r w:rsidR="0010007F">
              <w:rPr>
                <w:rFonts w:ascii="Arial" w:hAnsi="Arial" w:cs="Arial"/>
                <w:color w:val="000000"/>
                <w:sz w:val="16"/>
                <w:szCs w:val="16"/>
              </w:rPr>
              <w:noBreakHyphen/>
            </w:r>
            <w:r w:rsidRPr="00850F27">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159EB322" w14:textId="37F8D5E7"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44AD1A2" w14:textId="6032C546"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558E2C2" w14:textId="16C6FDC7"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DFFFB13" w14:textId="6B026B9F"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04FF67F" w14:textId="56E792AB"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6B043DE" w14:textId="0CF29725"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328A4C4" w14:textId="519D24EE"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45DCA1" w14:textId="149EAB09"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82DD5C4" w14:textId="26143351"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850F27" w:rsidRPr="00850F27" w14:paraId="6411FA75" w14:textId="77777777" w:rsidTr="00850F27">
        <w:trPr>
          <w:trHeight w:hRule="exact" w:val="225"/>
        </w:trPr>
        <w:tc>
          <w:tcPr>
            <w:tcW w:w="530" w:type="pct"/>
            <w:tcBorders>
              <w:top w:val="nil"/>
              <w:left w:val="nil"/>
              <w:bottom w:val="nil"/>
              <w:right w:val="nil"/>
            </w:tcBorders>
            <w:shd w:val="clear" w:color="000000" w:fill="FFFFFF"/>
            <w:noWrap/>
            <w:vAlign w:val="bottom"/>
            <w:hideMark/>
          </w:tcPr>
          <w:p w14:paraId="5ECCFF10" w14:textId="700162FE" w:rsidR="00850F27" w:rsidRPr="00850F27" w:rsidRDefault="00850F27" w:rsidP="00850F27">
            <w:pPr>
              <w:spacing w:before="0" w:after="0" w:line="240" w:lineRule="auto"/>
              <w:rPr>
                <w:rFonts w:ascii="Arial" w:hAnsi="Arial" w:cs="Arial"/>
                <w:color w:val="000000"/>
                <w:sz w:val="16"/>
                <w:szCs w:val="16"/>
              </w:rPr>
            </w:pPr>
            <w:r w:rsidRPr="00850F27">
              <w:rPr>
                <w:rFonts w:ascii="Arial" w:hAnsi="Arial" w:cs="Arial"/>
                <w:color w:val="000000"/>
                <w:sz w:val="16"/>
                <w:szCs w:val="16"/>
              </w:rPr>
              <w:t>2028</w:t>
            </w:r>
            <w:r w:rsidR="0010007F">
              <w:rPr>
                <w:rFonts w:ascii="Arial" w:hAnsi="Arial" w:cs="Arial"/>
                <w:color w:val="000000"/>
                <w:sz w:val="16"/>
                <w:szCs w:val="16"/>
              </w:rPr>
              <w:noBreakHyphen/>
            </w:r>
            <w:r w:rsidRPr="00850F27">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7961FE4C" w14:textId="003FAFCD"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F65A29E" w14:textId="2647F2F6"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91C6EBA" w14:textId="314096A5"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2D09B8E" w14:textId="15E0008D"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7EC6316" w14:textId="4D81D513"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2A22E49" w14:textId="08D8080E"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2D6AAEB" w14:textId="62B9C5DE"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067D1B7" w14:textId="0BE8CC1D"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79E512DF" w14:textId="7CEB2EAD" w:rsidR="00850F27" w:rsidRPr="00850F27" w:rsidRDefault="0010007F" w:rsidP="00850F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850F27" w:rsidRPr="00850F27" w14:paraId="21F9FE84" w14:textId="77777777" w:rsidTr="00850F27">
        <w:trPr>
          <w:trHeight w:hRule="exact" w:val="225"/>
        </w:trPr>
        <w:tc>
          <w:tcPr>
            <w:tcW w:w="530" w:type="pct"/>
            <w:tcBorders>
              <w:top w:val="nil"/>
              <w:left w:val="nil"/>
              <w:bottom w:val="single" w:sz="4" w:space="0" w:color="293F5B"/>
              <w:right w:val="nil"/>
            </w:tcBorders>
            <w:shd w:val="clear" w:color="000000" w:fill="FFFFFF"/>
            <w:noWrap/>
            <w:vAlign w:val="bottom"/>
            <w:hideMark/>
          </w:tcPr>
          <w:p w14:paraId="20C247AD" w14:textId="77777777" w:rsidR="00850F27" w:rsidRPr="00850F27" w:rsidRDefault="00850F27" w:rsidP="00850F27">
            <w:pPr>
              <w:spacing w:before="0" w:after="0" w:line="240" w:lineRule="auto"/>
              <w:rPr>
                <w:rFonts w:ascii="Arial" w:hAnsi="Arial" w:cs="Arial"/>
                <w:b/>
                <w:bCs/>
                <w:color w:val="000000"/>
                <w:sz w:val="16"/>
                <w:szCs w:val="16"/>
              </w:rPr>
            </w:pPr>
            <w:r w:rsidRPr="00850F27">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58448446" w14:textId="656AA140" w:rsidR="00850F27" w:rsidRPr="00850F27" w:rsidRDefault="0010007F" w:rsidP="00850F2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79355C2" w14:textId="46B8FE93" w:rsidR="00850F27" w:rsidRPr="00850F27" w:rsidRDefault="0010007F" w:rsidP="00850F2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A4DD5A2" w14:textId="77777777" w:rsidR="00850F27" w:rsidRPr="00850F27" w:rsidRDefault="00850F27" w:rsidP="00850F27">
            <w:pPr>
              <w:spacing w:before="0" w:after="0" w:line="240" w:lineRule="auto"/>
              <w:jc w:val="right"/>
              <w:rPr>
                <w:rFonts w:ascii="Arial" w:hAnsi="Arial" w:cs="Arial"/>
                <w:b/>
                <w:bCs/>
                <w:color w:val="000000"/>
                <w:sz w:val="16"/>
                <w:szCs w:val="16"/>
              </w:rPr>
            </w:pPr>
            <w:r w:rsidRPr="00850F27">
              <w:rPr>
                <w:rFonts w:ascii="Arial" w:hAnsi="Arial" w:cs="Arial"/>
                <w:b/>
                <w:bCs/>
                <w:color w:val="000000"/>
                <w:sz w:val="16"/>
                <w:szCs w:val="16"/>
              </w:rPr>
              <w:t>38.6</w:t>
            </w:r>
          </w:p>
        </w:tc>
        <w:tc>
          <w:tcPr>
            <w:tcW w:w="491" w:type="pct"/>
            <w:tcBorders>
              <w:top w:val="nil"/>
              <w:left w:val="nil"/>
              <w:bottom w:val="single" w:sz="4" w:space="0" w:color="293F5B"/>
              <w:right w:val="nil"/>
            </w:tcBorders>
            <w:shd w:val="clear" w:color="000000" w:fill="FFFFFF"/>
            <w:noWrap/>
            <w:vAlign w:val="bottom"/>
            <w:hideMark/>
          </w:tcPr>
          <w:p w14:paraId="27097FBF" w14:textId="420B1D93" w:rsidR="00850F27" w:rsidRPr="00850F27" w:rsidRDefault="0010007F" w:rsidP="00850F2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2767856" w14:textId="3F7A77E1" w:rsidR="00850F27" w:rsidRPr="00850F27" w:rsidRDefault="0010007F" w:rsidP="00850F2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5F34CB1" w14:textId="5855C6A8" w:rsidR="00850F27" w:rsidRPr="00850F27" w:rsidRDefault="0010007F" w:rsidP="00850F2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1D1E6C9" w14:textId="6DB305A7" w:rsidR="00850F27" w:rsidRPr="00850F27" w:rsidRDefault="0010007F" w:rsidP="00850F2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C8F879B" w14:textId="07ECC3B8" w:rsidR="00850F27" w:rsidRPr="00850F27" w:rsidRDefault="0010007F" w:rsidP="00850F2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3952364D" w14:textId="77777777" w:rsidR="00850F27" w:rsidRPr="00850F27" w:rsidRDefault="00850F27" w:rsidP="00850F27">
            <w:pPr>
              <w:spacing w:before="0" w:after="0" w:line="240" w:lineRule="auto"/>
              <w:jc w:val="right"/>
              <w:rPr>
                <w:rFonts w:ascii="Arial" w:hAnsi="Arial" w:cs="Arial"/>
                <w:b/>
                <w:bCs/>
                <w:color w:val="000000"/>
                <w:sz w:val="16"/>
                <w:szCs w:val="16"/>
              </w:rPr>
            </w:pPr>
            <w:r w:rsidRPr="00850F27">
              <w:rPr>
                <w:rFonts w:ascii="Arial" w:hAnsi="Arial" w:cs="Arial"/>
                <w:b/>
                <w:bCs/>
                <w:color w:val="000000"/>
                <w:sz w:val="16"/>
                <w:szCs w:val="16"/>
              </w:rPr>
              <w:t>38.6</w:t>
            </w:r>
          </w:p>
        </w:tc>
      </w:tr>
    </w:tbl>
    <w:p w14:paraId="2A44F45E" w14:textId="6F6C6169" w:rsidR="00DE1DED" w:rsidRPr="004B3BAD" w:rsidRDefault="00DE1DED" w:rsidP="00EF7AB5">
      <w:r w:rsidRPr="004B3BAD">
        <w:t>The Australian</w:t>
      </w:r>
      <w:r w:rsidR="00B1495D">
        <w:t> </w:t>
      </w:r>
      <w:r w:rsidRPr="004B3BAD">
        <w:t>Government is providing funding to support strata title properties in North Queensland to undertake disaster mitigation works to improve resilience. The</w:t>
      </w:r>
      <w:r w:rsidR="00B1495D">
        <w:t> </w:t>
      </w:r>
      <w:r w:rsidRPr="004B3BAD">
        <w:t>Queensland Government will implement and administer the initiative.</w:t>
      </w:r>
    </w:p>
    <w:p w14:paraId="6382CA7F" w14:textId="614000D2" w:rsidR="000D3CE9" w:rsidRDefault="00DE1DED" w:rsidP="00BD02F8">
      <w:pPr>
        <w:pStyle w:val="TableHeadingcontinued"/>
        <w:rPr>
          <w:rFonts w:asciiTheme="minorHAnsi" w:eastAsiaTheme="minorHAnsi" w:hAnsiTheme="minorHAnsi" w:cstheme="minorBidi"/>
          <w:sz w:val="22"/>
          <w:szCs w:val="22"/>
          <w:lang w:eastAsia="en-US"/>
        </w:rPr>
      </w:pPr>
      <w:r w:rsidRPr="004B3BAD">
        <w:rPr>
          <w:rFonts w:eastAsiaTheme="minorHAnsi"/>
          <w:lang w:eastAsia="en-US"/>
        </w:rPr>
        <w:t>Partnering to implement the National Soil Action Plan</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0D3CE9" w:rsidRPr="000D3CE9" w14:paraId="461B3B53" w14:textId="77777777" w:rsidTr="000D3CE9">
        <w:trPr>
          <w:trHeight w:hRule="exact" w:val="225"/>
        </w:trPr>
        <w:tc>
          <w:tcPr>
            <w:tcW w:w="530" w:type="pct"/>
            <w:tcBorders>
              <w:top w:val="single" w:sz="4" w:space="0" w:color="293F5B"/>
              <w:left w:val="nil"/>
              <w:bottom w:val="nil"/>
              <w:right w:val="nil"/>
            </w:tcBorders>
            <w:shd w:val="clear" w:color="000000" w:fill="FFFFFF"/>
            <w:noWrap/>
            <w:vAlign w:val="bottom"/>
            <w:hideMark/>
          </w:tcPr>
          <w:p w14:paraId="552B450E" w14:textId="12911943" w:rsidR="000D3CE9" w:rsidRPr="000D3CE9" w:rsidRDefault="000D3CE9" w:rsidP="000D3CE9">
            <w:pPr>
              <w:spacing w:before="0" w:after="0" w:line="240" w:lineRule="auto"/>
              <w:rPr>
                <w:rFonts w:ascii="Arial" w:hAnsi="Arial" w:cs="Arial"/>
                <w:color w:val="000000"/>
                <w:sz w:val="16"/>
                <w:szCs w:val="16"/>
              </w:rPr>
            </w:pPr>
            <w:r w:rsidRPr="000D3CE9">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78050D5D"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74DE9C79"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1B25B92F"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113DF0DB"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104DBE8E"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1193FB85"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7524DE0D"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22679688"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7B0691FB"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Total</w:t>
            </w:r>
          </w:p>
        </w:tc>
      </w:tr>
      <w:tr w:rsidR="000D3CE9" w:rsidRPr="000D3CE9" w14:paraId="4AF798CF" w14:textId="77777777" w:rsidTr="000D3CE9">
        <w:trPr>
          <w:trHeight w:hRule="exact" w:val="225"/>
        </w:trPr>
        <w:tc>
          <w:tcPr>
            <w:tcW w:w="530" w:type="pct"/>
            <w:tcBorders>
              <w:top w:val="nil"/>
              <w:left w:val="nil"/>
              <w:bottom w:val="nil"/>
              <w:right w:val="nil"/>
            </w:tcBorders>
            <w:shd w:val="clear" w:color="000000" w:fill="FFFFFF"/>
            <w:noWrap/>
            <w:vAlign w:val="bottom"/>
            <w:hideMark/>
          </w:tcPr>
          <w:p w14:paraId="1DBFC3C9" w14:textId="211D1AA0" w:rsidR="000D3CE9" w:rsidRPr="000D3CE9" w:rsidRDefault="000D3CE9" w:rsidP="000D3CE9">
            <w:pPr>
              <w:spacing w:before="0" w:after="0" w:line="240" w:lineRule="auto"/>
              <w:rPr>
                <w:rFonts w:ascii="Arial" w:hAnsi="Arial" w:cs="Arial"/>
                <w:color w:val="000000"/>
                <w:sz w:val="16"/>
                <w:szCs w:val="16"/>
              </w:rPr>
            </w:pPr>
            <w:r w:rsidRPr="000D3CE9">
              <w:rPr>
                <w:rFonts w:ascii="Arial" w:hAnsi="Arial" w:cs="Arial"/>
                <w:color w:val="000000"/>
                <w:sz w:val="16"/>
                <w:szCs w:val="16"/>
              </w:rPr>
              <w:t>2024</w:t>
            </w:r>
            <w:r w:rsidR="0010007F">
              <w:rPr>
                <w:rFonts w:ascii="Arial" w:hAnsi="Arial" w:cs="Arial"/>
                <w:color w:val="000000"/>
                <w:sz w:val="16"/>
                <w:szCs w:val="16"/>
              </w:rPr>
              <w:noBreakHyphen/>
            </w:r>
            <w:r w:rsidRPr="000D3CE9">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60C6A752"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2.1</w:t>
            </w:r>
          </w:p>
        </w:tc>
        <w:tc>
          <w:tcPr>
            <w:tcW w:w="491" w:type="pct"/>
            <w:tcBorders>
              <w:top w:val="single" w:sz="4" w:space="0" w:color="293F5B"/>
              <w:left w:val="nil"/>
              <w:bottom w:val="nil"/>
              <w:right w:val="nil"/>
            </w:tcBorders>
            <w:shd w:val="clear" w:color="000000" w:fill="FFFFFF"/>
            <w:noWrap/>
            <w:vAlign w:val="bottom"/>
            <w:hideMark/>
          </w:tcPr>
          <w:p w14:paraId="400DE28F"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0.8</w:t>
            </w:r>
          </w:p>
        </w:tc>
        <w:tc>
          <w:tcPr>
            <w:tcW w:w="491" w:type="pct"/>
            <w:tcBorders>
              <w:top w:val="single" w:sz="4" w:space="0" w:color="293F5B"/>
              <w:left w:val="nil"/>
              <w:bottom w:val="nil"/>
              <w:right w:val="nil"/>
            </w:tcBorders>
            <w:shd w:val="clear" w:color="000000" w:fill="FFFFFF"/>
            <w:noWrap/>
            <w:vAlign w:val="bottom"/>
            <w:hideMark/>
          </w:tcPr>
          <w:p w14:paraId="6FB965C2"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1.0</w:t>
            </w:r>
          </w:p>
        </w:tc>
        <w:tc>
          <w:tcPr>
            <w:tcW w:w="491" w:type="pct"/>
            <w:tcBorders>
              <w:top w:val="single" w:sz="4" w:space="0" w:color="293F5B"/>
              <w:left w:val="nil"/>
              <w:bottom w:val="nil"/>
              <w:right w:val="nil"/>
            </w:tcBorders>
            <w:shd w:val="clear" w:color="000000" w:fill="FFFFFF"/>
            <w:noWrap/>
            <w:vAlign w:val="bottom"/>
            <w:hideMark/>
          </w:tcPr>
          <w:p w14:paraId="3681AD34"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1.6</w:t>
            </w:r>
          </w:p>
        </w:tc>
        <w:tc>
          <w:tcPr>
            <w:tcW w:w="491" w:type="pct"/>
            <w:tcBorders>
              <w:top w:val="single" w:sz="4" w:space="0" w:color="293F5B"/>
              <w:left w:val="nil"/>
              <w:bottom w:val="nil"/>
              <w:right w:val="nil"/>
            </w:tcBorders>
            <w:shd w:val="clear" w:color="000000" w:fill="FFFFFF"/>
            <w:noWrap/>
            <w:vAlign w:val="bottom"/>
            <w:hideMark/>
          </w:tcPr>
          <w:p w14:paraId="27DE62C2"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0.8</w:t>
            </w:r>
          </w:p>
        </w:tc>
        <w:tc>
          <w:tcPr>
            <w:tcW w:w="491" w:type="pct"/>
            <w:tcBorders>
              <w:top w:val="single" w:sz="4" w:space="0" w:color="293F5B"/>
              <w:left w:val="nil"/>
              <w:bottom w:val="nil"/>
              <w:right w:val="nil"/>
            </w:tcBorders>
            <w:shd w:val="clear" w:color="000000" w:fill="FFFFFF"/>
            <w:noWrap/>
            <w:vAlign w:val="bottom"/>
            <w:hideMark/>
          </w:tcPr>
          <w:p w14:paraId="197F6F2A"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0.7</w:t>
            </w:r>
          </w:p>
        </w:tc>
        <w:tc>
          <w:tcPr>
            <w:tcW w:w="491" w:type="pct"/>
            <w:tcBorders>
              <w:top w:val="single" w:sz="4" w:space="0" w:color="293F5B"/>
              <w:left w:val="nil"/>
              <w:bottom w:val="nil"/>
              <w:right w:val="nil"/>
            </w:tcBorders>
            <w:shd w:val="clear" w:color="000000" w:fill="FFFFFF"/>
            <w:noWrap/>
            <w:vAlign w:val="bottom"/>
            <w:hideMark/>
          </w:tcPr>
          <w:p w14:paraId="48D86B0F"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0.2</w:t>
            </w:r>
          </w:p>
        </w:tc>
        <w:tc>
          <w:tcPr>
            <w:tcW w:w="491" w:type="pct"/>
            <w:tcBorders>
              <w:top w:val="single" w:sz="4" w:space="0" w:color="293F5B"/>
              <w:left w:val="nil"/>
              <w:bottom w:val="nil"/>
              <w:right w:val="nil"/>
            </w:tcBorders>
            <w:shd w:val="clear" w:color="000000" w:fill="FFFFFF"/>
            <w:noWrap/>
            <w:vAlign w:val="bottom"/>
            <w:hideMark/>
          </w:tcPr>
          <w:p w14:paraId="318FFF42"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0.9</w:t>
            </w:r>
          </w:p>
        </w:tc>
        <w:tc>
          <w:tcPr>
            <w:tcW w:w="544" w:type="pct"/>
            <w:tcBorders>
              <w:top w:val="single" w:sz="4" w:space="0" w:color="293F5B"/>
              <w:left w:val="nil"/>
              <w:bottom w:val="nil"/>
              <w:right w:val="nil"/>
            </w:tcBorders>
            <w:shd w:val="clear" w:color="000000" w:fill="FFFFFF"/>
            <w:noWrap/>
            <w:vAlign w:val="bottom"/>
            <w:hideMark/>
          </w:tcPr>
          <w:p w14:paraId="7C405486"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8.1</w:t>
            </w:r>
          </w:p>
        </w:tc>
      </w:tr>
      <w:tr w:rsidR="000D3CE9" w:rsidRPr="000D3CE9" w14:paraId="06BE9296" w14:textId="77777777" w:rsidTr="000D3CE9">
        <w:trPr>
          <w:trHeight w:hRule="exact" w:val="225"/>
        </w:trPr>
        <w:tc>
          <w:tcPr>
            <w:tcW w:w="530" w:type="pct"/>
            <w:tcBorders>
              <w:top w:val="nil"/>
              <w:left w:val="nil"/>
              <w:bottom w:val="nil"/>
              <w:right w:val="nil"/>
            </w:tcBorders>
            <w:shd w:val="clear" w:color="000000" w:fill="E6F2FF"/>
            <w:noWrap/>
            <w:vAlign w:val="bottom"/>
            <w:hideMark/>
          </w:tcPr>
          <w:p w14:paraId="17AE080E" w14:textId="7493291D" w:rsidR="000D3CE9" w:rsidRPr="000D3CE9" w:rsidRDefault="000D3CE9" w:rsidP="000D3CE9">
            <w:pPr>
              <w:spacing w:before="0" w:after="0" w:line="240" w:lineRule="auto"/>
              <w:rPr>
                <w:rFonts w:ascii="Arial" w:hAnsi="Arial" w:cs="Arial"/>
                <w:color w:val="000000"/>
                <w:sz w:val="16"/>
                <w:szCs w:val="16"/>
              </w:rPr>
            </w:pPr>
            <w:r w:rsidRPr="000D3CE9">
              <w:rPr>
                <w:rFonts w:ascii="Arial" w:hAnsi="Arial" w:cs="Arial"/>
                <w:color w:val="000000"/>
                <w:sz w:val="16"/>
                <w:szCs w:val="16"/>
              </w:rPr>
              <w:t>2025</w:t>
            </w:r>
            <w:r w:rsidR="0010007F">
              <w:rPr>
                <w:rFonts w:ascii="Arial" w:hAnsi="Arial" w:cs="Arial"/>
                <w:color w:val="000000"/>
                <w:sz w:val="16"/>
                <w:szCs w:val="16"/>
              </w:rPr>
              <w:noBreakHyphen/>
            </w:r>
            <w:r w:rsidRPr="000D3CE9">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0A77C62C" w14:textId="4C9D3831" w:rsidR="000D3CE9" w:rsidRPr="000D3CE9" w:rsidRDefault="0010007F" w:rsidP="000D3CE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FFA4B98"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1.6</w:t>
            </w:r>
          </w:p>
        </w:tc>
        <w:tc>
          <w:tcPr>
            <w:tcW w:w="491" w:type="pct"/>
            <w:tcBorders>
              <w:top w:val="nil"/>
              <w:left w:val="nil"/>
              <w:bottom w:val="nil"/>
              <w:right w:val="nil"/>
            </w:tcBorders>
            <w:shd w:val="clear" w:color="000000" w:fill="E6F2FF"/>
            <w:noWrap/>
            <w:vAlign w:val="bottom"/>
            <w:hideMark/>
          </w:tcPr>
          <w:p w14:paraId="3032D63E"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1.1</w:t>
            </w:r>
          </w:p>
        </w:tc>
        <w:tc>
          <w:tcPr>
            <w:tcW w:w="491" w:type="pct"/>
            <w:tcBorders>
              <w:top w:val="nil"/>
              <w:left w:val="nil"/>
              <w:bottom w:val="nil"/>
              <w:right w:val="nil"/>
            </w:tcBorders>
            <w:shd w:val="clear" w:color="000000" w:fill="E6F2FF"/>
            <w:noWrap/>
            <w:vAlign w:val="bottom"/>
            <w:hideMark/>
          </w:tcPr>
          <w:p w14:paraId="2951E211"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0.9</w:t>
            </w:r>
          </w:p>
        </w:tc>
        <w:tc>
          <w:tcPr>
            <w:tcW w:w="491" w:type="pct"/>
            <w:tcBorders>
              <w:top w:val="nil"/>
              <w:left w:val="nil"/>
              <w:bottom w:val="nil"/>
              <w:right w:val="nil"/>
            </w:tcBorders>
            <w:shd w:val="clear" w:color="000000" w:fill="E6F2FF"/>
            <w:noWrap/>
            <w:vAlign w:val="bottom"/>
            <w:hideMark/>
          </w:tcPr>
          <w:p w14:paraId="455A5BF9"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1.1</w:t>
            </w:r>
          </w:p>
        </w:tc>
        <w:tc>
          <w:tcPr>
            <w:tcW w:w="491" w:type="pct"/>
            <w:tcBorders>
              <w:top w:val="nil"/>
              <w:left w:val="nil"/>
              <w:bottom w:val="nil"/>
              <w:right w:val="nil"/>
            </w:tcBorders>
            <w:shd w:val="clear" w:color="000000" w:fill="E6F2FF"/>
            <w:noWrap/>
            <w:vAlign w:val="bottom"/>
            <w:hideMark/>
          </w:tcPr>
          <w:p w14:paraId="36874955"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0.7</w:t>
            </w:r>
          </w:p>
        </w:tc>
        <w:tc>
          <w:tcPr>
            <w:tcW w:w="491" w:type="pct"/>
            <w:tcBorders>
              <w:top w:val="nil"/>
              <w:left w:val="nil"/>
              <w:bottom w:val="nil"/>
              <w:right w:val="nil"/>
            </w:tcBorders>
            <w:shd w:val="clear" w:color="000000" w:fill="E6F2FF"/>
            <w:noWrap/>
            <w:vAlign w:val="bottom"/>
            <w:hideMark/>
          </w:tcPr>
          <w:p w14:paraId="7F150E9A"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0.2</w:t>
            </w:r>
          </w:p>
        </w:tc>
        <w:tc>
          <w:tcPr>
            <w:tcW w:w="491" w:type="pct"/>
            <w:tcBorders>
              <w:top w:val="nil"/>
              <w:left w:val="nil"/>
              <w:bottom w:val="nil"/>
              <w:right w:val="nil"/>
            </w:tcBorders>
            <w:shd w:val="clear" w:color="000000" w:fill="E6F2FF"/>
            <w:noWrap/>
            <w:vAlign w:val="bottom"/>
            <w:hideMark/>
          </w:tcPr>
          <w:p w14:paraId="65DE2A25"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0.5</w:t>
            </w:r>
          </w:p>
        </w:tc>
        <w:tc>
          <w:tcPr>
            <w:tcW w:w="544" w:type="pct"/>
            <w:tcBorders>
              <w:top w:val="nil"/>
              <w:left w:val="nil"/>
              <w:bottom w:val="nil"/>
              <w:right w:val="nil"/>
            </w:tcBorders>
            <w:shd w:val="clear" w:color="000000" w:fill="E6F2FF"/>
            <w:noWrap/>
            <w:vAlign w:val="bottom"/>
            <w:hideMark/>
          </w:tcPr>
          <w:p w14:paraId="1703C58E"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6.0</w:t>
            </w:r>
          </w:p>
        </w:tc>
      </w:tr>
      <w:tr w:rsidR="000D3CE9" w:rsidRPr="000D3CE9" w14:paraId="0A61F48C" w14:textId="77777777" w:rsidTr="000D3CE9">
        <w:trPr>
          <w:trHeight w:hRule="exact" w:val="225"/>
        </w:trPr>
        <w:tc>
          <w:tcPr>
            <w:tcW w:w="530" w:type="pct"/>
            <w:tcBorders>
              <w:top w:val="nil"/>
              <w:left w:val="nil"/>
              <w:bottom w:val="nil"/>
              <w:right w:val="nil"/>
            </w:tcBorders>
            <w:shd w:val="clear" w:color="000000" w:fill="FFFFFF"/>
            <w:noWrap/>
            <w:vAlign w:val="bottom"/>
            <w:hideMark/>
          </w:tcPr>
          <w:p w14:paraId="580A283B" w14:textId="468196FA" w:rsidR="000D3CE9" w:rsidRPr="000D3CE9" w:rsidRDefault="000D3CE9" w:rsidP="000D3CE9">
            <w:pPr>
              <w:spacing w:before="0" w:after="0" w:line="240" w:lineRule="auto"/>
              <w:rPr>
                <w:rFonts w:ascii="Arial" w:hAnsi="Arial" w:cs="Arial"/>
                <w:color w:val="000000"/>
                <w:sz w:val="16"/>
                <w:szCs w:val="16"/>
              </w:rPr>
            </w:pPr>
            <w:r w:rsidRPr="000D3CE9">
              <w:rPr>
                <w:rFonts w:ascii="Arial" w:hAnsi="Arial" w:cs="Arial"/>
                <w:color w:val="000000"/>
                <w:sz w:val="16"/>
                <w:szCs w:val="16"/>
              </w:rPr>
              <w:t>2026</w:t>
            </w:r>
            <w:r w:rsidR="0010007F">
              <w:rPr>
                <w:rFonts w:ascii="Arial" w:hAnsi="Arial" w:cs="Arial"/>
                <w:color w:val="000000"/>
                <w:sz w:val="16"/>
                <w:szCs w:val="16"/>
              </w:rPr>
              <w:noBreakHyphen/>
            </w:r>
            <w:r w:rsidRPr="000D3CE9">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8B651ED" w14:textId="7489D33A" w:rsidR="000D3CE9" w:rsidRPr="000D3CE9" w:rsidRDefault="0010007F" w:rsidP="000D3CE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571B98E"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0.8</w:t>
            </w:r>
          </w:p>
        </w:tc>
        <w:tc>
          <w:tcPr>
            <w:tcW w:w="491" w:type="pct"/>
            <w:tcBorders>
              <w:top w:val="nil"/>
              <w:left w:val="nil"/>
              <w:bottom w:val="nil"/>
              <w:right w:val="nil"/>
            </w:tcBorders>
            <w:shd w:val="clear" w:color="000000" w:fill="FFFFFF"/>
            <w:noWrap/>
            <w:vAlign w:val="bottom"/>
            <w:hideMark/>
          </w:tcPr>
          <w:p w14:paraId="16E848DE"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0.5</w:t>
            </w:r>
          </w:p>
        </w:tc>
        <w:tc>
          <w:tcPr>
            <w:tcW w:w="491" w:type="pct"/>
            <w:tcBorders>
              <w:top w:val="nil"/>
              <w:left w:val="nil"/>
              <w:bottom w:val="nil"/>
              <w:right w:val="nil"/>
            </w:tcBorders>
            <w:shd w:val="clear" w:color="000000" w:fill="FFFFFF"/>
            <w:noWrap/>
            <w:vAlign w:val="bottom"/>
            <w:hideMark/>
          </w:tcPr>
          <w:p w14:paraId="68401CAD"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0.7</w:t>
            </w:r>
          </w:p>
        </w:tc>
        <w:tc>
          <w:tcPr>
            <w:tcW w:w="491" w:type="pct"/>
            <w:tcBorders>
              <w:top w:val="nil"/>
              <w:left w:val="nil"/>
              <w:bottom w:val="nil"/>
              <w:right w:val="nil"/>
            </w:tcBorders>
            <w:shd w:val="clear" w:color="000000" w:fill="FFFFFF"/>
            <w:noWrap/>
            <w:vAlign w:val="bottom"/>
            <w:hideMark/>
          </w:tcPr>
          <w:p w14:paraId="7E99033E"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4F1E5F07"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0.5</w:t>
            </w:r>
          </w:p>
        </w:tc>
        <w:tc>
          <w:tcPr>
            <w:tcW w:w="491" w:type="pct"/>
            <w:tcBorders>
              <w:top w:val="nil"/>
              <w:left w:val="nil"/>
              <w:bottom w:val="nil"/>
              <w:right w:val="nil"/>
            </w:tcBorders>
            <w:shd w:val="clear" w:color="000000" w:fill="FFFFFF"/>
            <w:noWrap/>
            <w:vAlign w:val="bottom"/>
            <w:hideMark/>
          </w:tcPr>
          <w:p w14:paraId="5B3072F9"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6CB795B8"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0.7</w:t>
            </w:r>
          </w:p>
        </w:tc>
        <w:tc>
          <w:tcPr>
            <w:tcW w:w="544" w:type="pct"/>
            <w:tcBorders>
              <w:top w:val="nil"/>
              <w:left w:val="nil"/>
              <w:bottom w:val="nil"/>
              <w:right w:val="nil"/>
            </w:tcBorders>
            <w:shd w:val="clear" w:color="000000" w:fill="FFFFFF"/>
            <w:noWrap/>
            <w:vAlign w:val="bottom"/>
            <w:hideMark/>
          </w:tcPr>
          <w:p w14:paraId="59F796D3"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3.8</w:t>
            </w:r>
          </w:p>
        </w:tc>
      </w:tr>
      <w:tr w:rsidR="000D3CE9" w:rsidRPr="000D3CE9" w14:paraId="320EBE09" w14:textId="77777777" w:rsidTr="000D3CE9">
        <w:trPr>
          <w:trHeight w:hRule="exact" w:val="225"/>
        </w:trPr>
        <w:tc>
          <w:tcPr>
            <w:tcW w:w="530" w:type="pct"/>
            <w:tcBorders>
              <w:top w:val="nil"/>
              <w:left w:val="nil"/>
              <w:bottom w:val="nil"/>
              <w:right w:val="nil"/>
            </w:tcBorders>
            <w:shd w:val="clear" w:color="000000" w:fill="FFFFFF"/>
            <w:noWrap/>
            <w:vAlign w:val="bottom"/>
            <w:hideMark/>
          </w:tcPr>
          <w:p w14:paraId="6AEF54CE" w14:textId="6679532D" w:rsidR="000D3CE9" w:rsidRPr="000D3CE9" w:rsidRDefault="000D3CE9" w:rsidP="000D3CE9">
            <w:pPr>
              <w:spacing w:before="0" w:after="0" w:line="240" w:lineRule="auto"/>
              <w:rPr>
                <w:rFonts w:ascii="Arial" w:hAnsi="Arial" w:cs="Arial"/>
                <w:color w:val="000000"/>
                <w:sz w:val="16"/>
                <w:szCs w:val="16"/>
              </w:rPr>
            </w:pPr>
            <w:r w:rsidRPr="000D3CE9">
              <w:rPr>
                <w:rFonts w:ascii="Arial" w:hAnsi="Arial" w:cs="Arial"/>
                <w:color w:val="000000"/>
                <w:sz w:val="16"/>
                <w:szCs w:val="16"/>
              </w:rPr>
              <w:t>2027</w:t>
            </w:r>
            <w:r w:rsidR="0010007F">
              <w:rPr>
                <w:rFonts w:ascii="Arial" w:hAnsi="Arial" w:cs="Arial"/>
                <w:color w:val="000000"/>
                <w:sz w:val="16"/>
                <w:szCs w:val="16"/>
              </w:rPr>
              <w:noBreakHyphen/>
            </w:r>
            <w:r w:rsidRPr="000D3CE9">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7A955AA5" w14:textId="5778CFF8" w:rsidR="000D3CE9" w:rsidRPr="000D3CE9" w:rsidRDefault="0010007F" w:rsidP="000D3CE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EC356DD" w14:textId="50CF4924" w:rsidR="000D3CE9" w:rsidRPr="000D3CE9" w:rsidRDefault="0010007F" w:rsidP="000D3CE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6E83DEB"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0.1</w:t>
            </w:r>
          </w:p>
        </w:tc>
        <w:tc>
          <w:tcPr>
            <w:tcW w:w="491" w:type="pct"/>
            <w:tcBorders>
              <w:top w:val="nil"/>
              <w:left w:val="nil"/>
              <w:bottom w:val="nil"/>
              <w:right w:val="nil"/>
            </w:tcBorders>
            <w:shd w:val="clear" w:color="000000" w:fill="FFFFFF"/>
            <w:noWrap/>
            <w:vAlign w:val="bottom"/>
            <w:hideMark/>
          </w:tcPr>
          <w:p w14:paraId="069C2DDA"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0.5</w:t>
            </w:r>
          </w:p>
        </w:tc>
        <w:tc>
          <w:tcPr>
            <w:tcW w:w="491" w:type="pct"/>
            <w:tcBorders>
              <w:top w:val="nil"/>
              <w:left w:val="nil"/>
              <w:bottom w:val="nil"/>
              <w:right w:val="nil"/>
            </w:tcBorders>
            <w:shd w:val="clear" w:color="000000" w:fill="FFFFFF"/>
            <w:noWrap/>
            <w:vAlign w:val="bottom"/>
            <w:hideMark/>
          </w:tcPr>
          <w:p w14:paraId="3097B0A1"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0.5</w:t>
            </w:r>
          </w:p>
        </w:tc>
        <w:tc>
          <w:tcPr>
            <w:tcW w:w="491" w:type="pct"/>
            <w:tcBorders>
              <w:top w:val="nil"/>
              <w:left w:val="nil"/>
              <w:bottom w:val="nil"/>
              <w:right w:val="nil"/>
            </w:tcBorders>
            <w:shd w:val="clear" w:color="000000" w:fill="FFFFFF"/>
            <w:noWrap/>
            <w:vAlign w:val="bottom"/>
            <w:hideMark/>
          </w:tcPr>
          <w:p w14:paraId="465FDF50"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6706DD32"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0D60BEE7"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0.3</w:t>
            </w:r>
          </w:p>
        </w:tc>
        <w:tc>
          <w:tcPr>
            <w:tcW w:w="544" w:type="pct"/>
            <w:tcBorders>
              <w:top w:val="nil"/>
              <w:left w:val="nil"/>
              <w:bottom w:val="nil"/>
              <w:right w:val="nil"/>
            </w:tcBorders>
            <w:shd w:val="clear" w:color="000000" w:fill="FFFFFF"/>
            <w:noWrap/>
            <w:vAlign w:val="bottom"/>
            <w:hideMark/>
          </w:tcPr>
          <w:p w14:paraId="5388616F" w14:textId="77777777" w:rsidR="000D3CE9" w:rsidRPr="000D3CE9" w:rsidRDefault="000D3CE9" w:rsidP="000D3CE9">
            <w:pPr>
              <w:spacing w:before="0" w:after="0" w:line="240" w:lineRule="auto"/>
              <w:jc w:val="right"/>
              <w:rPr>
                <w:rFonts w:ascii="Arial" w:hAnsi="Arial" w:cs="Arial"/>
                <w:color w:val="000000"/>
                <w:sz w:val="16"/>
                <w:szCs w:val="16"/>
              </w:rPr>
            </w:pPr>
            <w:r w:rsidRPr="000D3CE9">
              <w:rPr>
                <w:rFonts w:ascii="Arial" w:hAnsi="Arial" w:cs="Arial"/>
                <w:color w:val="000000"/>
                <w:sz w:val="16"/>
                <w:szCs w:val="16"/>
              </w:rPr>
              <w:t>2.0</w:t>
            </w:r>
          </w:p>
        </w:tc>
      </w:tr>
      <w:tr w:rsidR="000D3CE9" w:rsidRPr="000D3CE9" w14:paraId="614CDC73" w14:textId="77777777" w:rsidTr="000D3CE9">
        <w:trPr>
          <w:trHeight w:hRule="exact" w:val="225"/>
        </w:trPr>
        <w:tc>
          <w:tcPr>
            <w:tcW w:w="530" w:type="pct"/>
            <w:tcBorders>
              <w:top w:val="nil"/>
              <w:left w:val="nil"/>
              <w:bottom w:val="nil"/>
              <w:right w:val="nil"/>
            </w:tcBorders>
            <w:shd w:val="clear" w:color="000000" w:fill="FFFFFF"/>
            <w:noWrap/>
            <w:vAlign w:val="bottom"/>
            <w:hideMark/>
          </w:tcPr>
          <w:p w14:paraId="7A9D2985" w14:textId="3B35C112" w:rsidR="000D3CE9" w:rsidRPr="000D3CE9" w:rsidRDefault="000D3CE9" w:rsidP="000D3CE9">
            <w:pPr>
              <w:spacing w:before="0" w:after="0" w:line="240" w:lineRule="auto"/>
              <w:rPr>
                <w:rFonts w:ascii="Arial" w:hAnsi="Arial" w:cs="Arial"/>
                <w:color w:val="000000"/>
                <w:sz w:val="16"/>
                <w:szCs w:val="16"/>
              </w:rPr>
            </w:pPr>
            <w:r w:rsidRPr="000D3CE9">
              <w:rPr>
                <w:rFonts w:ascii="Arial" w:hAnsi="Arial" w:cs="Arial"/>
                <w:color w:val="000000"/>
                <w:sz w:val="16"/>
                <w:szCs w:val="16"/>
              </w:rPr>
              <w:t>2028</w:t>
            </w:r>
            <w:r w:rsidR="0010007F">
              <w:rPr>
                <w:rFonts w:ascii="Arial" w:hAnsi="Arial" w:cs="Arial"/>
                <w:color w:val="000000"/>
                <w:sz w:val="16"/>
                <w:szCs w:val="16"/>
              </w:rPr>
              <w:noBreakHyphen/>
            </w:r>
            <w:r w:rsidRPr="000D3CE9">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7A4ED3BE" w14:textId="183CA4F6" w:rsidR="000D3CE9" w:rsidRPr="000D3CE9" w:rsidRDefault="0010007F" w:rsidP="000D3CE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D1E06C0" w14:textId="6991278A" w:rsidR="000D3CE9" w:rsidRPr="000D3CE9" w:rsidRDefault="0010007F" w:rsidP="000D3CE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3F5CECA" w14:textId="00A6BF7D" w:rsidR="000D3CE9" w:rsidRPr="000D3CE9" w:rsidRDefault="0010007F" w:rsidP="000D3CE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80AE975" w14:textId="180CD689" w:rsidR="000D3CE9" w:rsidRPr="000D3CE9" w:rsidRDefault="0010007F" w:rsidP="000D3CE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5AB11AE" w14:textId="3F8EFB1F" w:rsidR="000D3CE9" w:rsidRPr="000D3CE9" w:rsidRDefault="0010007F" w:rsidP="000D3CE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ED23ACB" w14:textId="6B449FD3" w:rsidR="000D3CE9" w:rsidRPr="000D3CE9" w:rsidRDefault="0010007F" w:rsidP="000D3CE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2265DE2" w14:textId="42B455CB" w:rsidR="000D3CE9" w:rsidRPr="000D3CE9" w:rsidRDefault="0010007F" w:rsidP="000D3CE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4EC5C60" w14:textId="1B4C1534" w:rsidR="000D3CE9" w:rsidRPr="000D3CE9" w:rsidRDefault="0010007F" w:rsidP="000D3CE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5AA0AE55" w14:textId="50D6382B" w:rsidR="000D3CE9" w:rsidRPr="000D3CE9" w:rsidRDefault="0010007F" w:rsidP="000D3CE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0D3CE9" w:rsidRPr="000D3CE9" w14:paraId="39F23077" w14:textId="77777777" w:rsidTr="000D3CE9">
        <w:trPr>
          <w:trHeight w:hRule="exact" w:val="225"/>
        </w:trPr>
        <w:tc>
          <w:tcPr>
            <w:tcW w:w="530" w:type="pct"/>
            <w:tcBorders>
              <w:top w:val="nil"/>
              <w:left w:val="nil"/>
              <w:bottom w:val="single" w:sz="4" w:space="0" w:color="293F5B"/>
              <w:right w:val="nil"/>
            </w:tcBorders>
            <w:shd w:val="clear" w:color="000000" w:fill="FFFFFF"/>
            <w:noWrap/>
            <w:vAlign w:val="bottom"/>
            <w:hideMark/>
          </w:tcPr>
          <w:p w14:paraId="5CB2255B" w14:textId="77777777" w:rsidR="000D3CE9" w:rsidRPr="000D3CE9" w:rsidRDefault="000D3CE9" w:rsidP="000D3CE9">
            <w:pPr>
              <w:spacing w:before="0" w:after="0" w:line="240" w:lineRule="auto"/>
              <w:rPr>
                <w:rFonts w:ascii="Arial" w:hAnsi="Arial" w:cs="Arial"/>
                <w:b/>
                <w:bCs/>
                <w:color w:val="000000"/>
                <w:sz w:val="16"/>
                <w:szCs w:val="16"/>
              </w:rPr>
            </w:pPr>
            <w:r w:rsidRPr="000D3CE9">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394FFE62" w14:textId="77777777" w:rsidR="000D3CE9" w:rsidRPr="000D3CE9" w:rsidRDefault="000D3CE9" w:rsidP="000D3CE9">
            <w:pPr>
              <w:spacing w:before="0" w:after="0" w:line="240" w:lineRule="auto"/>
              <w:jc w:val="right"/>
              <w:rPr>
                <w:rFonts w:ascii="Arial" w:hAnsi="Arial" w:cs="Arial"/>
                <w:b/>
                <w:bCs/>
                <w:color w:val="000000"/>
                <w:sz w:val="16"/>
                <w:szCs w:val="16"/>
              </w:rPr>
            </w:pPr>
            <w:r w:rsidRPr="000D3CE9">
              <w:rPr>
                <w:rFonts w:ascii="Arial" w:hAnsi="Arial" w:cs="Arial"/>
                <w:b/>
                <w:bCs/>
                <w:color w:val="000000"/>
                <w:sz w:val="16"/>
                <w:szCs w:val="16"/>
              </w:rPr>
              <w:t>2.1</w:t>
            </w:r>
          </w:p>
        </w:tc>
        <w:tc>
          <w:tcPr>
            <w:tcW w:w="491" w:type="pct"/>
            <w:tcBorders>
              <w:top w:val="nil"/>
              <w:left w:val="nil"/>
              <w:bottom w:val="single" w:sz="4" w:space="0" w:color="293F5B"/>
              <w:right w:val="nil"/>
            </w:tcBorders>
            <w:shd w:val="clear" w:color="000000" w:fill="FFFFFF"/>
            <w:noWrap/>
            <w:vAlign w:val="bottom"/>
            <w:hideMark/>
          </w:tcPr>
          <w:p w14:paraId="4CDEC5C6" w14:textId="77777777" w:rsidR="000D3CE9" w:rsidRPr="000D3CE9" w:rsidRDefault="000D3CE9" w:rsidP="000D3CE9">
            <w:pPr>
              <w:spacing w:before="0" w:after="0" w:line="240" w:lineRule="auto"/>
              <w:jc w:val="right"/>
              <w:rPr>
                <w:rFonts w:ascii="Arial" w:hAnsi="Arial" w:cs="Arial"/>
                <w:b/>
                <w:bCs/>
                <w:color w:val="000000"/>
                <w:sz w:val="16"/>
                <w:szCs w:val="16"/>
              </w:rPr>
            </w:pPr>
            <w:r w:rsidRPr="000D3CE9">
              <w:rPr>
                <w:rFonts w:ascii="Arial" w:hAnsi="Arial" w:cs="Arial"/>
                <w:b/>
                <w:bCs/>
                <w:color w:val="000000"/>
                <w:sz w:val="16"/>
                <w:szCs w:val="16"/>
              </w:rPr>
              <w:t>3.2</w:t>
            </w:r>
          </w:p>
        </w:tc>
        <w:tc>
          <w:tcPr>
            <w:tcW w:w="491" w:type="pct"/>
            <w:tcBorders>
              <w:top w:val="nil"/>
              <w:left w:val="nil"/>
              <w:bottom w:val="single" w:sz="4" w:space="0" w:color="293F5B"/>
              <w:right w:val="nil"/>
            </w:tcBorders>
            <w:shd w:val="clear" w:color="000000" w:fill="FFFFFF"/>
            <w:noWrap/>
            <w:vAlign w:val="bottom"/>
            <w:hideMark/>
          </w:tcPr>
          <w:p w14:paraId="19562469" w14:textId="77777777" w:rsidR="000D3CE9" w:rsidRPr="000D3CE9" w:rsidRDefault="000D3CE9" w:rsidP="000D3CE9">
            <w:pPr>
              <w:spacing w:before="0" w:after="0" w:line="240" w:lineRule="auto"/>
              <w:jc w:val="right"/>
              <w:rPr>
                <w:rFonts w:ascii="Arial" w:hAnsi="Arial" w:cs="Arial"/>
                <w:b/>
                <w:bCs/>
                <w:color w:val="000000"/>
                <w:sz w:val="16"/>
                <w:szCs w:val="16"/>
              </w:rPr>
            </w:pPr>
            <w:r w:rsidRPr="000D3CE9">
              <w:rPr>
                <w:rFonts w:ascii="Arial" w:hAnsi="Arial" w:cs="Arial"/>
                <w:b/>
                <w:bCs/>
                <w:color w:val="000000"/>
                <w:sz w:val="16"/>
                <w:szCs w:val="16"/>
              </w:rPr>
              <w:t>2.8</w:t>
            </w:r>
          </w:p>
        </w:tc>
        <w:tc>
          <w:tcPr>
            <w:tcW w:w="491" w:type="pct"/>
            <w:tcBorders>
              <w:top w:val="nil"/>
              <w:left w:val="nil"/>
              <w:bottom w:val="single" w:sz="4" w:space="0" w:color="293F5B"/>
              <w:right w:val="nil"/>
            </w:tcBorders>
            <w:shd w:val="clear" w:color="000000" w:fill="FFFFFF"/>
            <w:noWrap/>
            <w:vAlign w:val="bottom"/>
            <w:hideMark/>
          </w:tcPr>
          <w:p w14:paraId="18BF7DB4" w14:textId="77777777" w:rsidR="000D3CE9" w:rsidRPr="000D3CE9" w:rsidRDefault="000D3CE9" w:rsidP="000D3CE9">
            <w:pPr>
              <w:spacing w:before="0" w:after="0" w:line="240" w:lineRule="auto"/>
              <w:jc w:val="right"/>
              <w:rPr>
                <w:rFonts w:ascii="Arial" w:hAnsi="Arial" w:cs="Arial"/>
                <w:b/>
                <w:bCs/>
                <w:color w:val="000000"/>
                <w:sz w:val="16"/>
                <w:szCs w:val="16"/>
              </w:rPr>
            </w:pPr>
            <w:r w:rsidRPr="000D3CE9">
              <w:rPr>
                <w:rFonts w:ascii="Arial" w:hAnsi="Arial" w:cs="Arial"/>
                <w:b/>
                <w:bCs/>
                <w:color w:val="000000"/>
                <w:sz w:val="16"/>
                <w:szCs w:val="16"/>
              </w:rPr>
              <w:t>3.7</w:t>
            </w:r>
          </w:p>
        </w:tc>
        <w:tc>
          <w:tcPr>
            <w:tcW w:w="491" w:type="pct"/>
            <w:tcBorders>
              <w:top w:val="nil"/>
              <w:left w:val="nil"/>
              <w:bottom w:val="single" w:sz="4" w:space="0" w:color="293F5B"/>
              <w:right w:val="nil"/>
            </w:tcBorders>
            <w:shd w:val="clear" w:color="000000" w:fill="FFFFFF"/>
            <w:noWrap/>
            <w:vAlign w:val="bottom"/>
            <w:hideMark/>
          </w:tcPr>
          <w:p w14:paraId="054626A7" w14:textId="77777777" w:rsidR="000D3CE9" w:rsidRPr="000D3CE9" w:rsidRDefault="000D3CE9" w:rsidP="000D3CE9">
            <w:pPr>
              <w:spacing w:before="0" w:after="0" w:line="240" w:lineRule="auto"/>
              <w:jc w:val="right"/>
              <w:rPr>
                <w:rFonts w:ascii="Arial" w:hAnsi="Arial" w:cs="Arial"/>
                <w:b/>
                <w:bCs/>
                <w:color w:val="000000"/>
                <w:sz w:val="16"/>
                <w:szCs w:val="16"/>
              </w:rPr>
            </w:pPr>
            <w:r w:rsidRPr="000D3CE9">
              <w:rPr>
                <w:rFonts w:ascii="Arial" w:hAnsi="Arial" w:cs="Arial"/>
                <w:b/>
                <w:bCs/>
                <w:color w:val="000000"/>
                <w:sz w:val="16"/>
                <w:szCs w:val="16"/>
              </w:rPr>
              <w:t>2.8</w:t>
            </w:r>
          </w:p>
        </w:tc>
        <w:tc>
          <w:tcPr>
            <w:tcW w:w="491" w:type="pct"/>
            <w:tcBorders>
              <w:top w:val="nil"/>
              <w:left w:val="nil"/>
              <w:bottom w:val="single" w:sz="4" w:space="0" w:color="293F5B"/>
              <w:right w:val="nil"/>
            </w:tcBorders>
            <w:shd w:val="clear" w:color="000000" w:fill="FFFFFF"/>
            <w:noWrap/>
            <w:vAlign w:val="bottom"/>
            <w:hideMark/>
          </w:tcPr>
          <w:p w14:paraId="6F459A59" w14:textId="77777777" w:rsidR="000D3CE9" w:rsidRPr="000D3CE9" w:rsidRDefault="000D3CE9" w:rsidP="000D3CE9">
            <w:pPr>
              <w:spacing w:before="0" w:after="0" w:line="240" w:lineRule="auto"/>
              <w:jc w:val="right"/>
              <w:rPr>
                <w:rFonts w:ascii="Arial" w:hAnsi="Arial" w:cs="Arial"/>
                <w:b/>
                <w:bCs/>
                <w:color w:val="000000"/>
                <w:sz w:val="16"/>
                <w:szCs w:val="16"/>
              </w:rPr>
            </w:pPr>
            <w:r w:rsidRPr="000D3CE9">
              <w:rPr>
                <w:rFonts w:ascii="Arial" w:hAnsi="Arial" w:cs="Arial"/>
                <w:b/>
                <w:bCs/>
                <w:color w:val="000000"/>
                <w:sz w:val="16"/>
                <w:szCs w:val="16"/>
              </w:rPr>
              <w:t>2.3</w:t>
            </w:r>
          </w:p>
        </w:tc>
        <w:tc>
          <w:tcPr>
            <w:tcW w:w="491" w:type="pct"/>
            <w:tcBorders>
              <w:top w:val="nil"/>
              <w:left w:val="nil"/>
              <w:bottom w:val="single" w:sz="4" w:space="0" w:color="293F5B"/>
              <w:right w:val="nil"/>
            </w:tcBorders>
            <w:shd w:val="clear" w:color="000000" w:fill="FFFFFF"/>
            <w:noWrap/>
            <w:vAlign w:val="bottom"/>
            <w:hideMark/>
          </w:tcPr>
          <w:p w14:paraId="5C3F45B0" w14:textId="77777777" w:rsidR="000D3CE9" w:rsidRPr="000D3CE9" w:rsidRDefault="000D3CE9" w:rsidP="000D3CE9">
            <w:pPr>
              <w:spacing w:before="0" w:after="0" w:line="240" w:lineRule="auto"/>
              <w:jc w:val="right"/>
              <w:rPr>
                <w:rFonts w:ascii="Arial" w:hAnsi="Arial" w:cs="Arial"/>
                <w:b/>
                <w:bCs/>
                <w:color w:val="000000"/>
                <w:sz w:val="16"/>
                <w:szCs w:val="16"/>
              </w:rPr>
            </w:pPr>
            <w:r w:rsidRPr="000D3CE9">
              <w:rPr>
                <w:rFonts w:ascii="Arial" w:hAnsi="Arial" w:cs="Arial"/>
                <w:b/>
                <w:bCs/>
                <w:color w:val="000000"/>
                <w:sz w:val="16"/>
                <w:szCs w:val="16"/>
              </w:rPr>
              <w:t>0.8</w:t>
            </w:r>
          </w:p>
        </w:tc>
        <w:tc>
          <w:tcPr>
            <w:tcW w:w="491" w:type="pct"/>
            <w:tcBorders>
              <w:top w:val="nil"/>
              <w:left w:val="nil"/>
              <w:bottom w:val="single" w:sz="4" w:space="0" w:color="293F5B"/>
              <w:right w:val="nil"/>
            </w:tcBorders>
            <w:shd w:val="clear" w:color="000000" w:fill="FFFFFF"/>
            <w:noWrap/>
            <w:vAlign w:val="bottom"/>
            <w:hideMark/>
          </w:tcPr>
          <w:p w14:paraId="0261466F" w14:textId="77777777" w:rsidR="000D3CE9" w:rsidRPr="000D3CE9" w:rsidRDefault="000D3CE9" w:rsidP="000D3CE9">
            <w:pPr>
              <w:spacing w:before="0" w:after="0" w:line="240" w:lineRule="auto"/>
              <w:jc w:val="right"/>
              <w:rPr>
                <w:rFonts w:ascii="Arial" w:hAnsi="Arial" w:cs="Arial"/>
                <w:b/>
                <w:bCs/>
                <w:color w:val="000000"/>
                <w:sz w:val="16"/>
                <w:szCs w:val="16"/>
              </w:rPr>
            </w:pPr>
            <w:r w:rsidRPr="000D3CE9">
              <w:rPr>
                <w:rFonts w:ascii="Arial" w:hAnsi="Arial" w:cs="Arial"/>
                <w:b/>
                <w:bCs/>
                <w:color w:val="000000"/>
                <w:sz w:val="16"/>
                <w:szCs w:val="16"/>
              </w:rPr>
              <w:t>2.3</w:t>
            </w:r>
          </w:p>
        </w:tc>
        <w:tc>
          <w:tcPr>
            <w:tcW w:w="544" w:type="pct"/>
            <w:tcBorders>
              <w:top w:val="nil"/>
              <w:left w:val="nil"/>
              <w:bottom w:val="single" w:sz="4" w:space="0" w:color="293F5B"/>
              <w:right w:val="nil"/>
            </w:tcBorders>
            <w:shd w:val="clear" w:color="000000" w:fill="FFFFFF"/>
            <w:noWrap/>
            <w:vAlign w:val="bottom"/>
            <w:hideMark/>
          </w:tcPr>
          <w:p w14:paraId="68D7CD77" w14:textId="77777777" w:rsidR="000D3CE9" w:rsidRPr="000D3CE9" w:rsidRDefault="000D3CE9" w:rsidP="000D3CE9">
            <w:pPr>
              <w:spacing w:before="0" w:after="0" w:line="240" w:lineRule="auto"/>
              <w:jc w:val="right"/>
              <w:rPr>
                <w:rFonts w:ascii="Arial" w:hAnsi="Arial" w:cs="Arial"/>
                <w:b/>
                <w:bCs/>
                <w:color w:val="000000"/>
                <w:sz w:val="16"/>
                <w:szCs w:val="16"/>
              </w:rPr>
            </w:pPr>
            <w:r w:rsidRPr="000D3CE9">
              <w:rPr>
                <w:rFonts w:ascii="Arial" w:hAnsi="Arial" w:cs="Arial"/>
                <w:b/>
                <w:bCs/>
                <w:color w:val="000000"/>
                <w:sz w:val="16"/>
                <w:szCs w:val="16"/>
              </w:rPr>
              <w:t>20.0</w:t>
            </w:r>
          </w:p>
        </w:tc>
      </w:tr>
    </w:tbl>
    <w:p w14:paraId="4EEFB992" w14:textId="797D9166" w:rsidR="00A83B02" w:rsidRDefault="00DE1DED" w:rsidP="00640B3B">
      <w:pPr>
        <w:rPr>
          <w:rFonts w:ascii="Arial" w:hAnsi="Arial"/>
          <w:b/>
          <w:sz w:val="20"/>
        </w:rPr>
      </w:pPr>
      <w:r w:rsidRPr="004B3BAD">
        <w:t>The Australian</w:t>
      </w:r>
      <w:r w:rsidR="007D42F1">
        <w:t> </w:t>
      </w:r>
      <w:r w:rsidRPr="004B3BAD">
        <w:t>Government will provide $20.0</w:t>
      </w:r>
      <w:r w:rsidR="007D42F1">
        <w:t> </w:t>
      </w:r>
      <w:r w:rsidRPr="004B3BAD">
        <w:t>million to support state initiatives that make progress against the Four Priority Actions of the first National Soil Action Plan</w:t>
      </w:r>
      <w:r w:rsidR="007D42F1">
        <w:t> </w:t>
      </w:r>
      <w:r w:rsidRPr="004B3BAD">
        <w:t>(2023–28). The Australian</w:t>
      </w:r>
      <w:r w:rsidR="007D42F1">
        <w:t> </w:t>
      </w:r>
      <w:r w:rsidRPr="004B3BAD">
        <w:t>Government will provide national coordination and leadership to drive progress against the nationally agreed Priority Actions, while working in partnership with the states to deliver programs and initiatives that are tailored to regional soil needs and conditions.</w:t>
      </w:r>
    </w:p>
    <w:p w14:paraId="44E3C49F" w14:textId="0CDC4632" w:rsidR="00705265" w:rsidRDefault="00DE1DED" w:rsidP="00BD02F8">
      <w:pPr>
        <w:pStyle w:val="TableHeadingcontinued"/>
        <w:rPr>
          <w:rFonts w:asciiTheme="minorHAnsi" w:eastAsiaTheme="minorHAnsi" w:hAnsiTheme="minorHAnsi" w:cstheme="minorBidi"/>
          <w:sz w:val="22"/>
          <w:szCs w:val="22"/>
          <w:lang w:eastAsia="en-US"/>
        </w:rPr>
      </w:pPr>
      <w:r w:rsidRPr="004B3BAD">
        <w:t>Pest and disease preparedness and response programs</w:t>
      </w:r>
      <w:bookmarkStart w:id="7" w:name="OLE_LINK1"/>
      <w:r w:rsidRPr="004B3BAD">
        <w:rPr>
          <w:vertAlign w:val="superscript"/>
        </w:rPr>
        <w:t>(a)</w:t>
      </w:r>
      <w:bookmarkEnd w:id="7"/>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705265" w:rsidRPr="00705265" w14:paraId="09C3C1AA" w14:textId="77777777" w:rsidTr="00705265">
        <w:trPr>
          <w:trHeight w:hRule="exact" w:val="225"/>
        </w:trPr>
        <w:tc>
          <w:tcPr>
            <w:tcW w:w="530" w:type="pct"/>
            <w:tcBorders>
              <w:top w:val="single" w:sz="4" w:space="0" w:color="293F5B"/>
              <w:left w:val="nil"/>
              <w:bottom w:val="nil"/>
              <w:right w:val="nil"/>
            </w:tcBorders>
            <w:shd w:val="clear" w:color="000000" w:fill="FFFFFF"/>
            <w:noWrap/>
            <w:vAlign w:val="bottom"/>
            <w:hideMark/>
          </w:tcPr>
          <w:p w14:paraId="44A4EA0A" w14:textId="4D5EB21C" w:rsidR="00705265" w:rsidRPr="00705265" w:rsidRDefault="00705265" w:rsidP="00705265">
            <w:pPr>
              <w:spacing w:before="0" w:after="0" w:line="240" w:lineRule="auto"/>
              <w:rPr>
                <w:rFonts w:ascii="Arial" w:hAnsi="Arial" w:cs="Arial"/>
                <w:color w:val="000000"/>
                <w:sz w:val="16"/>
                <w:szCs w:val="16"/>
              </w:rPr>
            </w:pPr>
            <w:r w:rsidRPr="00705265">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05B36059"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4D83DA39"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565796C5"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793FEA24"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24065A78"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22C97CF2"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26CB111B"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575BED55"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7CACBC61"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Total</w:t>
            </w:r>
          </w:p>
        </w:tc>
      </w:tr>
      <w:tr w:rsidR="00705265" w:rsidRPr="00705265" w14:paraId="05907CEF" w14:textId="77777777" w:rsidTr="00705265">
        <w:trPr>
          <w:trHeight w:hRule="exact" w:val="225"/>
        </w:trPr>
        <w:tc>
          <w:tcPr>
            <w:tcW w:w="530" w:type="pct"/>
            <w:tcBorders>
              <w:top w:val="nil"/>
              <w:left w:val="nil"/>
              <w:bottom w:val="nil"/>
              <w:right w:val="nil"/>
            </w:tcBorders>
            <w:shd w:val="clear" w:color="000000" w:fill="FFFFFF"/>
            <w:noWrap/>
            <w:vAlign w:val="bottom"/>
            <w:hideMark/>
          </w:tcPr>
          <w:p w14:paraId="35E943F1" w14:textId="4535A003" w:rsidR="00705265" w:rsidRPr="00705265" w:rsidRDefault="00705265" w:rsidP="00705265">
            <w:pPr>
              <w:spacing w:before="0" w:after="0" w:line="240" w:lineRule="auto"/>
              <w:rPr>
                <w:rFonts w:ascii="Arial" w:hAnsi="Arial" w:cs="Arial"/>
                <w:color w:val="000000"/>
                <w:sz w:val="16"/>
                <w:szCs w:val="16"/>
              </w:rPr>
            </w:pPr>
            <w:r w:rsidRPr="00705265">
              <w:rPr>
                <w:rFonts w:ascii="Arial" w:hAnsi="Arial" w:cs="Arial"/>
                <w:color w:val="000000"/>
                <w:sz w:val="16"/>
                <w:szCs w:val="16"/>
              </w:rPr>
              <w:t>2024</w:t>
            </w:r>
            <w:r w:rsidR="0010007F">
              <w:rPr>
                <w:rFonts w:ascii="Arial" w:hAnsi="Arial" w:cs="Arial"/>
                <w:color w:val="000000"/>
                <w:sz w:val="16"/>
                <w:szCs w:val="16"/>
              </w:rPr>
              <w:noBreakHyphen/>
            </w:r>
            <w:r w:rsidRPr="00705265">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50E03C55"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45.7</w:t>
            </w:r>
          </w:p>
        </w:tc>
        <w:tc>
          <w:tcPr>
            <w:tcW w:w="491" w:type="pct"/>
            <w:tcBorders>
              <w:top w:val="single" w:sz="4" w:space="0" w:color="293F5B"/>
              <w:left w:val="nil"/>
              <w:bottom w:val="nil"/>
              <w:right w:val="nil"/>
            </w:tcBorders>
            <w:shd w:val="clear" w:color="000000" w:fill="FFFFFF"/>
            <w:noWrap/>
            <w:vAlign w:val="bottom"/>
            <w:hideMark/>
          </w:tcPr>
          <w:p w14:paraId="4577632B"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48.7</w:t>
            </w:r>
          </w:p>
        </w:tc>
        <w:tc>
          <w:tcPr>
            <w:tcW w:w="491" w:type="pct"/>
            <w:tcBorders>
              <w:top w:val="single" w:sz="4" w:space="0" w:color="293F5B"/>
              <w:left w:val="nil"/>
              <w:bottom w:val="nil"/>
              <w:right w:val="nil"/>
            </w:tcBorders>
            <w:shd w:val="clear" w:color="000000" w:fill="FFFFFF"/>
            <w:noWrap/>
            <w:vAlign w:val="bottom"/>
            <w:hideMark/>
          </w:tcPr>
          <w:p w14:paraId="10243DBE"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88.5</w:t>
            </w:r>
          </w:p>
        </w:tc>
        <w:tc>
          <w:tcPr>
            <w:tcW w:w="491" w:type="pct"/>
            <w:tcBorders>
              <w:top w:val="single" w:sz="4" w:space="0" w:color="293F5B"/>
              <w:left w:val="nil"/>
              <w:bottom w:val="nil"/>
              <w:right w:val="nil"/>
            </w:tcBorders>
            <w:shd w:val="clear" w:color="000000" w:fill="FFFFFF"/>
            <w:noWrap/>
            <w:vAlign w:val="bottom"/>
            <w:hideMark/>
          </w:tcPr>
          <w:p w14:paraId="596162AF"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21.9</w:t>
            </w:r>
          </w:p>
        </w:tc>
        <w:tc>
          <w:tcPr>
            <w:tcW w:w="491" w:type="pct"/>
            <w:tcBorders>
              <w:top w:val="single" w:sz="4" w:space="0" w:color="293F5B"/>
              <w:left w:val="nil"/>
              <w:bottom w:val="nil"/>
              <w:right w:val="nil"/>
            </w:tcBorders>
            <w:shd w:val="clear" w:color="000000" w:fill="FFFFFF"/>
            <w:noWrap/>
            <w:vAlign w:val="bottom"/>
            <w:hideMark/>
          </w:tcPr>
          <w:p w14:paraId="0813CA6A"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7.0</w:t>
            </w:r>
          </w:p>
        </w:tc>
        <w:tc>
          <w:tcPr>
            <w:tcW w:w="491" w:type="pct"/>
            <w:tcBorders>
              <w:top w:val="single" w:sz="4" w:space="0" w:color="293F5B"/>
              <w:left w:val="nil"/>
              <w:bottom w:val="nil"/>
              <w:right w:val="nil"/>
            </w:tcBorders>
            <w:shd w:val="clear" w:color="000000" w:fill="FFFFFF"/>
            <w:noWrap/>
            <w:vAlign w:val="bottom"/>
            <w:hideMark/>
          </w:tcPr>
          <w:p w14:paraId="7A48FB21" w14:textId="35487D7D" w:rsidR="00705265" w:rsidRPr="00705265" w:rsidRDefault="0010007F" w:rsidP="0070526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CD70AC9"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6.6</w:t>
            </w:r>
          </w:p>
        </w:tc>
        <w:tc>
          <w:tcPr>
            <w:tcW w:w="491" w:type="pct"/>
            <w:tcBorders>
              <w:top w:val="single" w:sz="4" w:space="0" w:color="293F5B"/>
              <w:left w:val="nil"/>
              <w:bottom w:val="nil"/>
              <w:right w:val="nil"/>
            </w:tcBorders>
            <w:shd w:val="clear" w:color="000000" w:fill="FFFFFF"/>
            <w:noWrap/>
            <w:vAlign w:val="bottom"/>
            <w:hideMark/>
          </w:tcPr>
          <w:p w14:paraId="40C5AD24"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5.9</w:t>
            </w:r>
          </w:p>
        </w:tc>
        <w:tc>
          <w:tcPr>
            <w:tcW w:w="544" w:type="pct"/>
            <w:tcBorders>
              <w:top w:val="single" w:sz="4" w:space="0" w:color="293F5B"/>
              <w:left w:val="nil"/>
              <w:bottom w:val="nil"/>
              <w:right w:val="nil"/>
            </w:tcBorders>
            <w:shd w:val="clear" w:color="000000" w:fill="FFFFFF"/>
            <w:noWrap/>
            <w:vAlign w:val="bottom"/>
            <w:hideMark/>
          </w:tcPr>
          <w:p w14:paraId="7A901C09"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224.3</w:t>
            </w:r>
          </w:p>
        </w:tc>
      </w:tr>
      <w:tr w:rsidR="00705265" w:rsidRPr="00705265" w14:paraId="45C2ABFC" w14:textId="77777777" w:rsidTr="00705265">
        <w:trPr>
          <w:trHeight w:hRule="exact" w:val="225"/>
        </w:trPr>
        <w:tc>
          <w:tcPr>
            <w:tcW w:w="530" w:type="pct"/>
            <w:tcBorders>
              <w:top w:val="nil"/>
              <w:left w:val="nil"/>
              <w:bottom w:val="nil"/>
              <w:right w:val="nil"/>
            </w:tcBorders>
            <w:shd w:val="clear" w:color="000000" w:fill="E6F2FF"/>
            <w:noWrap/>
            <w:vAlign w:val="bottom"/>
            <w:hideMark/>
          </w:tcPr>
          <w:p w14:paraId="13159373" w14:textId="3902FB8D" w:rsidR="00705265" w:rsidRPr="00705265" w:rsidRDefault="00705265" w:rsidP="00705265">
            <w:pPr>
              <w:spacing w:before="0" w:after="0" w:line="240" w:lineRule="auto"/>
              <w:rPr>
                <w:rFonts w:ascii="Arial" w:hAnsi="Arial" w:cs="Arial"/>
                <w:color w:val="000000"/>
                <w:sz w:val="16"/>
                <w:szCs w:val="16"/>
              </w:rPr>
            </w:pPr>
            <w:r w:rsidRPr="00705265">
              <w:rPr>
                <w:rFonts w:ascii="Arial" w:hAnsi="Arial" w:cs="Arial"/>
                <w:color w:val="000000"/>
                <w:sz w:val="16"/>
                <w:szCs w:val="16"/>
              </w:rPr>
              <w:t>2025</w:t>
            </w:r>
            <w:r w:rsidR="0010007F">
              <w:rPr>
                <w:rFonts w:ascii="Arial" w:hAnsi="Arial" w:cs="Arial"/>
                <w:color w:val="000000"/>
                <w:sz w:val="16"/>
                <w:szCs w:val="16"/>
              </w:rPr>
              <w:noBreakHyphen/>
            </w:r>
            <w:r w:rsidRPr="00705265">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3DC66637"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15.3</w:t>
            </w:r>
          </w:p>
        </w:tc>
        <w:tc>
          <w:tcPr>
            <w:tcW w:w="491" w:type="pct"/>
            <w:tcBorders>
              <w:top w:val="nil"/>
              <w:left w:val="nil"/>
              <w:bottom w:val="nil"/>
              <w:right w:val="nil"/>
            </w:tcBorders>
            <w:shd w:val="clear" w:color="000000" w:fill="E6F2FF"/>
            <w:noWrap/>
            <w:vAlign w:val="bottom"/>
            <w:hideMark/>
          </w:tcPr>
          <w:p w14:paraId="7F4C11BC" w14:textId="42793394" w:rsidR="00705265" w:rsidRPr="00705265" w:rsidRDefault="0010007F" w:rsidP="0070526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4515D9F"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129.2</w:t>
            </w:r>
          </w:p>
        </w:tc>
        <w:tc>
          <w:tcPr>
            <w:tcW w:w="491" w:type="pct"/>
            <w:tcBorders>
              <w:top w:val="nil"/>
              <w:left w:val="nil"/>
              <w:bottom w:val="nil"/>
              <w:right w:val="nil"/>
            </w:tcBorders>
            <w:shd w:val="clear" w:color="000000" w:fill="E6F2FF"/>
            <w:noWrap/>
            <w:vAlign w:val="bottom"/>
            <w:hideMark/>
          </w:tcPr>
          <w:p w14:paraId="60816E35"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3.6</w:t>
            </w:r>
          </w:p>
        </w:tc>
        <w:tc>
          <w:tcPr>
            <w:tcW w:w="491" w:type="pct"/>
            <w:tcBorders>
              <w:top w:val="nil"/>
              <w:left w:val="nil"/>
              <w:bottom w:val="nil"/>
              <w:right w:val="nil"/>
            </w:tcBorders>
            <w:shd w:val="clear" w:color="000000" w:fill="E6F2FF"/>
            <w:noWrap/>
            <w:vAlign w:val="bottom"/>
            <w:hideMark/>
          </w:tcPr>
          <w:p w14:paraId="606DD21A" w14:textId="3EBC890F" w:rsidR="00705265" w:rsidRPr="00705265" w:rsidRDefault="0010007F" w:rsidP="0070526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0220A08" w14:textId="61E2EB8C" w:rsidR="00705265" w:rsidRPr="00705265" w:rsidRDefault="0010007F" w:rsidP="0070526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4E7C5E5" w14:textId="597357AA" w:rsidR="00705265" w:rsidRPr="00705265" w:rsidRDefault="0010007F" w:rsidP="0070526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A9FDF19"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0.6</w:t>
            </w:r>
          </w:p>
        </w:tc>
        <w:tc>
          <w:tcPr>
            <w:tcW w:w="544" w:type="pct"/>
            <w:tcBorders>
              <w:top w:val="nil"/>
              <w:left w:val="nil"/>
              <w:bottom w:val="nil"/>
              <w:right w:val="nil"/>
            </w:tcBorders>
            <w:shd w:val="clear" w:color="000000" w:fill="E6F2FF"/>
            <w:noWrap/>
            <w:vAlign w:val="bottom"/>
            <w:hideMark/>
          </w:tcPr>
          <w:p w14:paraId="523E940E"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148.7</w:t>
            </w:r>
          </w:p>
        </w:tc>
      </w:tr>
      <w:tr w:rsidR="00705265" w:rsidRPr="00705265" w14:paraId="05312A4A" w14:textId="77777777" w:rsidTr="00705265">
        <w:trPr>
          <w:trHeight w:hRule="exact" w:val="225"/>
        </w:trPr>
        <w:tc>
          <w:tcPr>
            <w:tcW w:w="530" w:type="pct"/>
            <w:tcBorders>
              <w:top w:val="nil"/>
              <w:left w:val="nil"/>
              <w:bottom w:val="nil"/>
              <w:right w:val="nil"/>
            </w:tcBorders>
            <w:shd w:val="clear" w:color="000000" w:fill="FFFFFF"/>
            <w:noWrap/>
            <w:vAlign w:val="bottom"/>
            <w:hideMark/>
          </w:tcPr>
          <w:p w14:paraId="584CC6A6" w14:textId="38F6EDA0" w:rsidR="00705265" w:rsidRPr="00705265" w:rsidRDefault="00705265" w:rsidP="00705265">
            <w:pPr>
              <w:spacing w:before="0" w:after="0" w:line="240" w:lineRule="auto"/>
              <w:rPr>
                <w:rFonts w:ascii="Arial" w:hAnsi="Arial" w:cs="Arial"/>
                <w:color w:val="000000"/>
                <w:sz w:val="16"/>
                <w:szCs w:val="16"/>
              </w:rPr>
            </w:pPr>
            <w:r w:rsidRPr="00705265">
              <w:rPr>
                <w:rFonts w:ascii="Arial" w:hAnsi="Arial" w:cs="Arial"/>
                <w:color w:val="000000"/>
                <w:sz w:val="16"/>
                <w:szCs w:val="16"/>
              </w:rPr>
              <w:t>2026</w:t>
            </w:r>
            <w:r w:rsidR="0010007F">
              <w:rPr>
                <w:rFonts w:ascii="Arial" w:hAnsi="Arial" w:cs="Arial"/>
                <w:color w:val="000000"/>
                <w:sz w:val="16"/>
                <w:szCs w:val="16"/>
              </w:rPr>
              <w:noBreakHyphen/>
            </w:r>
            <w:r w:rsidRPr="00705265">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46DC1EC"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20.0</w:t>
            </w:r>
          </w:p>
        </w:tc>
        <w:tc>
          <w:tcPr>
            <w:tcW w:w="491" w:type="pct"/>
            <w:tcBorders>
              <w:top w:val="nil"/>
              <w:left w:val="nil"/>
              <w:bottom w:val="nil"/>
              <w:right w:val="nil"/>
            </w:tcBorders>
            <w:shd w:val="clear" w:color="000000" w:fill="FFFFFF"/>
            <w:noWrap/>
            <w:vAlign w:val="bottom"/>
            <w:hideMark/>
          </w:tcPr>
          <w:p w14:paraId="51B538A0" w14:textId="7406D6EF" w:rsidR="00705265" w:rsidRPr="00705265" w:rsidRDefault="0010007F" w:rsidP="0070526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04A2D50"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90.9</w:t>
            </w:r>
          </w:p>
        </w:tc>
        <w:tc>
          <w:tcPr>
            <w:tcW w:w="491" w:type="pct"/>
            <w:tcBorders>
              <w:top w:val="nil"/>
              <w:left w:val="nil"/>
              <w:bottom w:val="nil"/>
              <w:right w:val="nil"/>
            </w:tcBorders>
            <w:shd w:val="clear" w:color="000000" w:fill="FFFFFF"/>
            <w:noWrap/>
            <w:vAlign w:val="bottom"/>
            <w:hideMark/>
          </w:tcPr>
          <w:p w14:paraId="28B93214" w14:textId="4570776D" w:rsidR="00705265" w:rsidRPr="00705265" w:rsidRDefault="0010007F" w:rsidP="0070526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3C2DED6" w14:textId="06A259F5" w:rsidR="00705265" w:rsidRPr="00705265" w:rsidRDefault="0010007F" w:rsidP="0070526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5EBB313" w14:textId="1D61B8D0" w:rsidR="00705265" w:rsidRPr="00705265" w:rsidRDefault="0010007F" w:rsidP="0070526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E41B8FD" w14:textId="48FBCEDD" w:rsidR="00705265" w:rsidRPr="00705265" w:rsidRDefault="0010007F" w:rsidP="0070526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62C0FD"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0.1</w:t>
            </w:r>
          </w:p>
        </w:tc>
        <w:tc>
          <w:tcPr>
            <w:tcW w:w="544" w:type="pct"/>
            <w:tcBorders>
              <w:top w:val="nil"/>
              <w:left w:val="nil"/>
              <w:bottom w:val="nil"/>
              <w:right w:val="nil"/>
            </w:tcBorders>
            <w:shd w:val="clear" w:color="000000" w:fill="FFFFFF"/>
            <w:noWrap/>
            <w:vAlign w:val="bottom"/>
            <w:hideMark/>
          </w:tcPr>
          <w:p w14:paraId="79928625"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111.0</w:t>
            </w:r>
          </w:p>
        </w:tc>
      </w:tr>
      <w:tr w:rsidR="00705265" w:rsidRPr="00705265" w14:paraId="243A19E9" w14:textId="77777777" w:rsidTr="00705265">
        <w:trPr>
          <w:trHeight w:hRule="exact" w:val="225"/>
        </w:trPr>
        <w:tc>
          <w:tcPr>
            <w:tcW w:w="530" w:type="pct"/>
            <w:tcBorders>
              <w:top w:val="nil"/>
              <w:left w:val="nil"/>
              <w:bottom w:val="nil"/>
              <w:right w:val="nil"/>
            </w:tcBorders>
            <w:shd w:val="clear" w:color="000000" w:fill="FFFFFF"/>
            <w:noWrap/>
            <w:vAlign w:val="bottom"/>
            <w:hideMark/>
          </w:tcPr>
          <w:p w14:paraId="4A2FFB46" w14:textId="7F3BE32D" w:rsidR="00705265" w:rsidRPr="00705265" w:rsidRDefault="00705265" w:rsidP="00705265">
            <w:pPr>
              <w:spacing w:before="0" w:after="0" w:line="240" w:lineRule="auto"/>
              <w:rPr>
                <w:rFonts w:ascii="Arial" w:hAnsi="Arial" w:cs="Arial"/>
                <w:color w:val="000000"/>
                <w:sz w:val="16"/>
                <w:szCs w:val="16"/>
              </w:rPr>
            </w:pPr>
            <w:r w:rsidRPr="00705265">
              <w:rPr>
                <w:rFonts w:ascii="Arial" w:hAnsi="Arial" w:cs="Arial"/>
                <w:color w:val="000000"/>
                <w:sz w:val="16"/>
                <w:szCs w:val="16"/>
              </w:rPr>
              <w:t>2027</w:t>
            </w:r>
            <w:r w:rsidR="0010007F">
              <w:rPr>
                <w:rFonts w:ascii="Arial" w:hAnsi="Arial" w:cs="Arial"/>
                <w:color w:val="000000"/>
                <w:sz w:val="16"/>
                <w:szCs w:val="16"/>
              </w:rPr>
              <w:noBreakHyphen/>
            </w:r>
            <w:r w:rsidRPr="00705265">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DC79495" w14:textId="37872EF5" w:rsidR="00705265" w:rsidRPr="00705265" w:rsidRDefault="0010007F" w:rsidP="0070526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C9BDE09" w14:textId="58213F59" w:rsidR="00705265" w:rsidRPr="00705265" w:rsidRDefault="0010007F" w:rsidP="0070526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2A1EB2A"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64.0</w:t>
            </w:r>
          </w:p>
        </w:tc>
        <w:tc>
          <w:tcPr>
            <w:tcW w:w="491" w:type="pct"/>
            <w:tcBorders>
              <w:top w:val="nil"/>
              <w:left w:val="nil"/>
              <w:bottom w:val="nil"/>
              <w:right w:val="nil"/>
            </w:tcBorders>
            <w:shd w:val="clear" w:color="000000" w:fill="FFFFFF"/>
            <w:noWrap/>
            <w:vAlign w:val="bottom"/>
            <w:hideMark/>
          </w:tcPr>
          <w:p w14:paraId="78C799AC" w14:textId="0E882B14" w:rsidR="00705265" w:rsidRPr="00705265" w:rsidRDefault="0010007F" w:rsidP="0070526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C5F5F83" w14:textId="18E94767" w:rsidR="00705265" w:rsidRPr="00705265" w:rsidRDefault="0010007F" w:rsidP="0070526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1DFDA2B" w14:textId="4865098B" w:rsidR="00705265" w:rsidRPr="00705265" w:rsidRDefault="0010007F" w:rsidP="0070526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3C1523A" w14:textId="672BEC24" w:rsidR="00705265" w:rsidRPr="00705265" w:rsidRDefault="0010007F" w:rsidP="0070526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7C5429" w14:textId="1B0F0855" w:rsidR="00705265" w:rsidRPr="00705265" w:rsidRDefault="0010007F" w:rsidP="0070526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EB5819C"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64.0</w:t>
            </w:r>
          </w:p>
        </w:tc>
      </w:tr>
      <w:tr w:rsidR="00705265" w:rsidRPr="00705265" w14:paraId="10EEEC71" w14:textId="77777777" w:rsidTr="00705265">
        <w:trPr>
          <w:trHeight w:hRule="exact" w:val="225"/>
        </w:trPr>
        <w:tc>
          <w:tcPr>
            <w:tcW w:w="530" w:type="pct"/>
            <w:tcBorders>
              <w:top w:val="nil"/>
              <w:left w:val="nil"/>
              <w:bottom w:val="nil"/>
              <w:right w:val="nil"/>
            </w:tcBorders>
            <w:shd w:val="clear" w:color="000000" w:fill="FFFFFF"/>
            <w:noWrap/>
            <w:vAlign w:val="bottom"/>
            <w:hideMark/>
          </w:tcPr>
          <w:p w14:paraId="6400CA1F" w14:textId="2ABF63E5" w:rsidR="00705265" w:rsidRPr="00705265" w:rsidRDefault="00705265" w:rsidP="00705265">
            <w:pPr>
              <w:spacing w:before="0" w:after="0" w:line="240" w:lineRule="auto"/>
              <w:rPr>
                <w:rFonts w:ascii="Arial" w:hAnsi="Arial" w:cs="Arial"/>
                <w:color w:val="000000"/>
                <w:sz w:val="16"/>
                <w:szCs w:val="16"/>
              </w:rPr>
            </w:pPr>
            <w:r w:rsidRPr="00705265">
              <w:rPr>
                <w:rFonts w:ascii="Arial" w:hAnsi="Arial" w:cs="Arial"/>
                <w:color w:val="000000"/>
                <w:sz w:val="16"/>
                <w:szCs w:val="16"/>
              </w:rPr>
              <w:t>2028</w:t>
            </w:r>
            <w:r w:rsidR="0010007F">
              <w:rPr>
                <w:rFonts w:ascii="Arial" w:hAnsi="Arial" w:cs="Arial"/>
                <w:color w:val="000000"/>
                <w:sz w:val="16"/>
                <w:szCs w:val="16"/>
              </w:rPr>
              <w:noBreakHyphen/>
            </w:r>
            <w:r w:rsidRPr="00705265">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0D56F63C" w14:textId="0B6818D1" w:rsidR="00705265" w:rsidRPr="00705265" w:rsidRDefault="0010007F" w:rsidP="0070526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C310FA5" w14:textId="338CCE7C" w:rsidR="00705265" w:rsidRPr="00705265" w:rsidRDefault="0010007F" w:rsidP="0070526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1322174"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34.6</w:t>
            </w:r>
          </w:p>
        </w:tc>
        <w:tc>
          <w:tcPr>
            <w:tcW w:w="491" w:type="pct"/>
            <w:tcBorders>
              <w:top w:val="nil"/>
              <w:left w:val="nil"/>
              <w:bottom w:val="single" w:sz="4" w:space="0" w:color="293F5B"/>
              <w:right w:val="nil"/>
            </w:tcBorders>
            <w:shd w:val="clear" w:color="000000" w:fill="FFFFFF"/>
            <w:noWrap/>
            <w:vAlign w:val="bottom"/>
            <w:hideMark/>
          </w:tcPr>
          <w:p w14:paraId="5B3A4A49" w14:textId="3BDA4C9B" w:rsidR="00705265" w:rsidRPr="00705265" w:rsidRDefault="0010007F" w:rsidP="0070526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640C8FB" w14:textId="40B99CD1" w:rsidR="00705265" w:rsidRPr="00705265" w:rsidRDefault="0010007F" w:rsidP="0070526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E6B25B1" w14:textId="2BC1D4D8" w:rsidR="00705265" w:rsidRPr="00705265" w:rsidRDefault="0010007F" w:rsidP="0070526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F91CF57" w14:textId="460F30EB" w:rsidR="00705265" w:rsidRPr="00705265" w:rsidRDefault="0010007F" w:rsidP="0070526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7CC26DB" w14:textId="4FD48807" w:rsidR="00705265" w:rsidRPr="00705265" w:rsidRDefault="0010007F" w:rsidP="0070526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5DFB68C3" w14:textId="77777777" w:rsidR="00705265" w:rsidRPr="00705265" w:rsidRDefault="00705265" w:rsidP="00705265">
            <w:pPr>
              <w:spacing w:before="0" w:after="0" w:line="240" w:lineRule="auto"/>
              <w:jc w:val="right"/>
              <w:rPr>
                <w:rFonts w:ascii="Arial" w:hAnsi="Arial" w:cs="Arial"/>
                <w:color w:val="000000"/>
                <w:sz w:val="16"/>
                <w:szCs w:val="16"/>
              </w:rPr>
            </w:pPr>
            <w:r w:rsidRPr="00705265">
              <w:rPr>
                <w:rFonts w:ascii="Arial" w:hAnsi="Arial" w:cs="Arial"/>
                <w:color w:val="000000"/>
                <w:sz w:val="16"/>
                <w:szCs w:val="16"/>
              </w:rPr>
              <w:t>34.6</w:t>
            </w:r>
          </w:p>
        </w:tc>
      </w:tr>
      <w:tr w:rsidR="00705265" w:rsidRPr="00705265" w14:paraId="18AC00B2" w14:textId="77777777" w:rsidTr="00705265">
        <w:trPr>
          <w:trHeight w:hRule="exact" w:val="225"/>
        </w:trPr>
        <w:tc>
          <w:tcPr>
            <w:tcW w:w="530" w:type="pct"/>
            <w:tcBorders>
              <w:top w:val="nil"/>
              <w:left w:val="nil"/>
              <w:bottom w:val="single" w:sz="4" w:space="0" w:color="293F5B"/>
              <w:right w:val="nil"/>
            </w:tcBorders>
            <w:shd w:val="clear" w:color="000000" w:fill="FFFFFF"/>
            <w:noWrap/>
            <w:vAlign w:val="bottom"/>
            <w:hideMark/>
          </w:tcPr>
          <w:p w14:paraId="38F1583C" w14:textId="77777777" w:rsidR="00705265" w:rsidRPr="00705265" w:rsidRDefault="00705265" w:rsidP="00705265">
            <w:pPr>
              <w:spacing w:before="0" w:after="0" w:line="240" w:lineRule="auto"/>
              <w:rPr>
                <w:rFonts w:ascii="Arial" w:hAnsi="Arial" w:cs="Arial"/>
                <w:b/>
                <w:bCs/>
                <w:color w:val="000000"/>
                <w:sz w:val="16"/>
                <w:szCs w:val="16"/>
              </w:rPr>
            </w:pPr>
            <w:r w:rsidRPr="00705265">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1DD2BD95" w14:textId="77777777" w:rsidR="00705265" w:rsidRPr="00705265" w:rsidRDefault="00705265" w:rsidP="00705265">
            <w:pPr>
              <w:spacing w:before="0" w:after="0" w:line="240" w:lineRule="auto"/>
              <w:jc w:val="right"/>
              <w:rPr>
                <w:rFonts w:ascii="Arial" w:hAnsi="Arial" w:cs="Arial"/>
                <w:b/>
                <w:bCs/>
                <w:color w:val="000000"/>
                <w:sz w:val="16"/>
                <w:szCs w:val="16"/>
              </w:rPr>
            </w:pPr>
            <w:r w:rsidRPr="00705265">
              <w:rPr>
                <w:rFonts w:ascii="Arial" w:hAnsi="Arial" w:cs="Arial"/>
                <w:b/>
                <w:bCs/>
                <w:color w:val="000000"/>
                <w:sz w:val="16"/>
                <w:szCs w:val="16"/>
              </w:rPr>
              <w:t>81.0</w:t>
            </w:r>
          </w:p>
        </w:tc>
        <w:tc>
          <w:tcPr>
            <w:tcW w:w="491" w:type="pct"/>
            <w:tcBorders>
              <w:top w:val="nil"/>
              <w:left w:val="nil"/>
              <w:bottom w:val="single" w:sz="4" w:space="0" w:color="293F5B"/>
              <w:right w:val="nil"/>
            </w:tcBorders>
            <w:shd w:val="clear" w:color="000000" w:fill="FFFFFF"/>
            <w:noWrap/>
            <w:vAlign w:val="bottom"/>
            <w:hideMark/>
          </w:tcPr>
          <w:p w14:paraId="38BFB10E" w14:textId="77777777" w:rsidR="00705265" w:rsidRPr="00705265" w:rsidRDefault="00705265" w:rsidP="00705265">
            <w:pPr>
              <w:spacing w:before="0" w:after="0" w:line="240" w:lineRule="auto"/>
              <w:jc w:val="right"/>
              <w:rPr>
                <w:rFonts w:ascii="Arial" w:hAnsi="Arial" w:cs="Arial"/>
                <w:b/>
                <w:bCs/>
                <w:color w:val="000000"/>
                <w:sz w:val="16"/>
                <w:szCs w:val="16"/>
              </w:rPr>
            </w:pPr>
            <w:r w:rsidRPr="00705265">
              <w:rPr>
                <w:rFonts w:ascii="Arial" w:hAnsi="Arial" w:cs="Arial"/>
                <w:b/>
                <w:bCs/>
                <w:color w:val="000000"/>
                <w:sz w:val="16"/>
                <w:szCs w:val="16"/>
              </w:rPr>
              <w:t>48.7</w:t>
            </w:r>
          </w:p>
        </w:tc>
        <w:tc>
          <w:tcPr>
            <w:tcW w:w="491" w:type="pct"/>
            <w:tcBorders>
              <w:top w:val="nil"/>
              <w:left w:val="nil"/>
              <w:bottom w:val="single" w:sz="4" w:space="0" w:color="293F5B"/>
              <w:right w:val="nil"/>
            </w:tcBorders>
            <w:shd w:val="clear" w:color="000000" w:fill="FFFFFF"/>
            <w:noWrap/>
            <w:vAlign w:val="bottom"/>
            <w:hideMark/>
          </w:tcPr>
          <w:p w14:paraId="2CF83B35" w14:textId="77777777" w:rsidR="00705265" w:rsidRPr="00705265" w:rsidRDefault="00705265" w:rsidP="00705265">
            <w:pPr>
              <w:spacing w:before="0" w:after="0" w:line="240" w:lineRule="auto"/>
              <w:jc w:val="right"/>
              <w:rPr>
                <w:rFonts w:ascii="Arial" w:hAnsi="Arial" w:cs="Arial"/>
                <w:b/>
                <w:bCs/>
                <w:color w:val="000000"/>
                <w:sz w:val="16"/>
                <w:szCs w:val="16"/>
              </w:rPr>
            </w:pPr>
            <w:r w:rsidRPr="00705265">
              <w:rPr>
                <w:rFonts w:ascii="Arial" w:hAnsi="Arial" w:cs="Arial"/>
                <w:b/>
                <w:bCs/>
                <w:color w:val="000000"/>
                <w:sz w:val="16"/>
                <w:szCs w:val="16"/>
              </w:rPr>
              <w:t>407.2</w:t>
            </w:r>
          </w:p>
        </w:tc>
        <w:tc>
          <w:tcPr>
            <w:tcW w:w="491" w:type="pct"/>
            <w:tcBorders>
              <w:top w:val="nil"/>
              <w:left w:val="nil"/>
              <w:bottom w:val="single" w:sz="4" w:space="0" w:color="293F5B"/>
              <w:right w:val="nil"/>
            </w:tcBorders>
            <w:shd w:val="clear" w:color="000000" w:fill="FFFFFF"/>
            <w:noWrap/>
            <w:vAlign w:val="bottom"/>
            <w:hideMark/>
          </w:tcPr>
          <w:p w14:paraId="4A0420EB" w14:textId="77777777" w:rsidR="00705265" w:rsidRPr="00705265" w:rsidRDefault="00705265" w:rsidP="00705265">
            <w:pPr>
              <w:spacing w:before="0" w:after="0" w:line="240" w:lineRule="auto"/>
              <w:jc w:val="right"/>
              <w:rPr>
                <w:rFonts w:ascii="Arial" w:hAnsi="Arial" w:cs="Arial"/>
                <w:b/>
                <w:bCs/>
                <w:color w:val="000000"/>
                <w:sz w:val="16"/>
                <w:szCs w:val="16"/>
              </w:rPr>
            </w:pPr>
            <w:r w:rsidRPr="00705265">
              <w:rPr>
                <w:rFonts w:ascii="Arial" w:hAnsi="Arial" w:cs="Arial"/>
                <w:b/>
                <w:bCs/>
                <w:color w:val="000000"/>
                <w:sz w:val="16"/>
                <w:szCs w:val="16"/>
              </w:rPr>
              <w:t>25.4</w:t>
            </w:r>
          </w:p>
        </w:tc>
        <w:tc>
          <w:tcPr>
            <w:tcW w:w="491" w:type="pct"/>
            <w:tcBorders>
              <w:top w:val="nil"/>
              <w:left w:val="nil"/>
              <w:bottom w:val="single" w:sz="4" w:space="0" w:color="293F5B"/>
              <w:right w:val="nil"/>
            </w:tcBorders>
            <w:shd w:val="clear" w:color="000000" w:fill="FFFFFF"/>
            <w:noWrap/>
            <w:vAlign w:val="bottom"/>
            <w:hideMark/>
          </w:tcPr>
          <w:p w14:paraId="1B6FA7D9" w14:textId="77777777" w:rsidR="00705265" w:rsidRPr="00705265" w:rsidRDefault="00705265" w:rsidP="00705265">
            <w:pPr>
              <w:spacing w:before="0" w:after="0" w:line="240" w:lineRule="auto"/>
              <w:jc w:val="right"/>
              <w:rPr>
                <w:rFonts w:ascii="Arial" w:hAnsi="Arial" w:cs="Arial"/>
                <w:b/>
                <w:bCs/>
                <w:color w:val="000000"/>
                <w:sz w:val="16"/>
                <w:szCs w:val="16"/>
              </w:rPr>
            </w:pPr>
            <w:r w:rsidRPr="00705265">
              <w:rPr>
                <w:rFonts w:ascii="Arial" w:hAnsi="Arial" w:cs="Arial"/>
                <w:b/>
                <w:bCs/>
                <w:color w:val="000000"/>
                <w:sz w:val="16"/>
                <w:szCs w:val="16"/>
              </w:rPr>
              <w:t>7.0</w:t>
            </w:r>
          </w:p>
        </w:tc>
        <w:tc>
          <w:tcPr>
            <w:tcW w:w="491" w:type="pct"/>
            <w:tcBorders>
              <w:top w:val="nil"/>
              <w:left w:val="nil"/>
              <w:bottom w:val="single" w:sz="4" w:space="0" w:color="293F5B"/>
              <w:right w:val="nil"/>
            </w:tcBorders>
            <w:shd w:val="clear" w:color="000000" w:fill="FFFFFF"/>
            <w:noWrap/>
            <w:vAlign w:val="bottom"/>
            <w:hideMark/>
          </w:tcPr>
          <w:p w14:paraId="2586E675" w14:textId="27735A86" w:rsidR="00705265" w:rsidRPr="00705265" w:rsidRDefault="0010007F" w:rsidP="0070526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343D9F1" w14:textId="77777777" w:rsidR="00705265" w:rsidRPr="00705265" w:rsidRDefault="00705265" w:rsidP="00705265">
            <w:pPr>
              <w:spacing w:before="0" w:after="0" w:line="240" w:lineRule="auto"/>
              <w:jc w:val="right"/>
              <w:rPr>
                <w:rFonts w:ascii="Arial" w:hAnsi="Arial" w:cs="Arial"/>
                <w:b/>
                <w:bCs/>
                <w:color w:val="000000"/>
                <w:sz w:val="16"/>
                <w:szCs w:val="16"/>
              </w:rPr>
            </w:pPr>
            <w:r w:rsidRPr="00705265">
              <w:rPr>
                <w:rFonts w:ascii="Arial" w:hAnsi="Arial" w:cs="Arial"/>
                <w:b/>
                <w:bCs/>
                <w:color w:val="000000"/>
                <w:sz w:val="16"/>
                <w:szCs w:val="16"/>
              </w:rPr>
              <w:t>6.6</w:t>
            </w:r>
          </w:p>
        </w:tc>
        <w:tc>
          <w:tcPr>
            <w:tcW w:w="491" w:type="pct"/>
            <w:tcBorders>
              <w:top w:val="nil"/>
              <w:left w:val="nil"/>
              <w:bottom w:val="single" w:sz="4" w:space="0" w:color="293F5B"/>
              <w:right w:val="nil"/>
            </w:tcBorders>
            <w:shd w:val="clear" w:color="000000" w:fill="FFFFFF"/>
            <w:noWrap/>
            <w:vAlign w:val="bottom"/>
            <w:hideMark/>
          </w:tcPr>
          <w:p w14:paraId="1D0CB850" w14:textId="77777777" w:rsidR="00705265" w:rsidRPr="00705265" w:rsidRDefault="00705265" w:rsidP="00705265">
            <w:pPr>
              <w:spacing w:before="0" w:after="0" w:line="240" w:lineRule="auto"/>
              <w:jc w:val="right"/>
              <w:rPr>
                <w:rFonts w:ascii="Arial" w:hAnsi="Arial" w:cs="Arial"/>
                <w:b/>
                <w:bCs/>
                <w:color w:val="000000"/>
                <w:sz w:val="16"/>
                <w:szCs w:val="16"/>
              </w:rPr>
            </w:pPr>
            <w:r w:rsidRPr="00705265">
              <w:rPr>
                <w:rFonts w:ascii="Arial" w:hAnsi="Arial" w:cs="Arial"/>
                <w:b/>
                <w:bCs/>
                <w:color w:val="000000"/>
                <w:sz w:val="16"/>
                <w:szCs w:val="16"/>
              </w:rPr>
              <w:t>6.6</w:t>
            </w:r>
          </w:p>
        </w:tc>
        <w:tc>
          <w:tcPr>
            <w:tcW w:w="544" w:type="pct"/>
            <w:tcBorders>
              <w:top w:val="nil"/>
              <w:left w:val="nil"/>
              <w:bottom w:val="single" w:sz="4" w:space="0" w:color="293F5B"/>
              <w:right w:val="nil"/>
            </w:tcBorders>
            <w:shd w:val="clear" w:color="000000" w:fill="FFFFFF"/>
            <w:noWrap/>
            <w:vAlign w:val="bottom"/>
            <w:hideMark/>
          </w:tcPr>
          <w:p w14:paraId="0C078CAA" w14:textId="77777777" w:rsidR="00705265" w:rsidRPr="00705265" w:rsidRDefault="00705265" w:rsidP="00705265">
            <w:pPr>
              <w:spacing w:before="0" w:after="0" w:line="240" w:lineRule="auto"/>
              <w:jc w:val="right"/>
              <w:rPr>
                <w:rFonts w:ascii="Arial" w:hAnsi="Arial" w:cs="Arial"/>
                <w:b/>
                <w:bCs/>
                <w:color w:val="000000"/>
                <w:sz w:val="16"/>
                <w:szCs w:val="16"/>
              </w:rPr>
            </w:pPr>
            <w:r w:rsidRPr="00705265">
              <w:rPr>
                <w:rFonts w:ascii="Arial" w:hAnsi="Arial" w:cs="Arial"/>
                <w:b/>
                <w:bCs/>
                <w:color w:val="000000"/>
                <w:sz w:val="16"/>
                <w:szCs w:val="16"/>
              </w:rPr>
              <w:t>582.6</w:t>
            </w:r>
          </w:p>
        </w:tc>
      </w:tr>
    </w:tbl>
    <w:p w14:paraId="0DB707D7" w14:textId="40D029B1" w:rsidR="00DE1DED" w:rsidRPr="004B3BAD" w:rsidRDefault="00DE1DED" w:rsidP="004847FD">
      <w:pPr>
        <w:pStyle w:val="ChartandTableFootnoteAlpha"/>
        <w:numPr>
          <w:ilvl w:val="0"/>
          <w:numId w:val="9"/>
        </w:numPr>
      </w:pPr>
      <w:r w:rsidRPr="004B3BAD">
        <w:t xml:space="preserve">State allocations are indicative estimates only. Funding is conditional on agreed national responses to pest or disease incursions. </w:t>
      </w:r>
    </w:p>
    <w:p w14:paraId="41B46A4B" w14:textId="77777777" w:rsidR="00DE1DED" w:rsidRPr="004B3BAD" w:rsidRDefault="00DE1DED" w:rsidP="00EC3C31">
      <w:pPr>
        <w:pStyle w:val="TableLine"/>
      </w:pPr>
    </w:p>
    <w:p w14:paraId="415E9903" w14:textId="0F648253" w:rsidR="00DE1DED" w:rsidRPr="004B3BAD" w:rsidRDefault="00DE1DED" w:rsidP="00DE1DED">
      <w:r w:rsidRPr="004B3BAD">
        <w:t>The Australian</w:t>
      </w:r>
      <w:r w:rsidR="007D42F1">
        <w:t> </w:t>
      </w:r>
      <w:r w:rsidRPr="004B3BAD">
        <w:t>Government is supporting agricultural producers and protecting Australia</w:t>
      </w:r>
      <w:r w:rsidR="0010007F">
        <w:t>’</w:t>
      </w:r>
      <w:r w:rsidRPr="004B3BAD">
        <w:t xml:space="preserve">s unique environment by contributing to the eradication of exotic animal, plant and environmental pests and diseases. </w:t>
      </w:r>
    </w:p>
    <w:p w14:paraId="37439342" w14:textId="79BB145C" w:rsidR="00DE1DED" w:rsidRPr="004B3BAD" w:rsidRDefault="00DE1DED" w:rsidP="00DE1DED">
      <w:r w:rsidRPr="004B3BAD">
        <w:t>This program protects Australia</w:t>
      </w:r>
      <w:r w:rsidR="0010007F">
        <w:t>’</w:t>
      </w:r>
      <w:r w:rsidRPr="004B3BAD">
        <w:t>s enviable animal and plant pest and disease status, enabling continued access to export markets. It also protects Australia</w:t>
      </w:r>
      <w:r w:rsidR="0010007F">
        <w:t>’</w:t>
      </w:r>
      <w:r w:rsidRPr="004B3BAD">
        <w:t>s unique environment and the tourism industries it supports, with direct positive effects on rural communities, businesses and employees.</w:t>
      </w:r>
    </w:p>
    <w:p w14:paraId="39BC8A32" w14:textId="019B6075" w:rsidR="00F9250C" w:rsidRDefault="00DE1DED" w:rsidP="00F9250C">
      <w:pPr>
        <w:pStyle w:val="TableHeadingcontinued"/>
        <w:rPr>
          <w:rFonts w:asciiTheme="minorHAnsi" w:eastAsiaTheme="minorHAnsi" w:hAnsiTheme="minorHAnsi" w:cstheme="minorBidi"/>
          <w:sz w:val="22"/>
          <w:szCs w:val="22"/>
          <w:lang w:eastAsia="en-US"/>
        </w:rPr>
      </w:pPr>
      <w:r w:rsidRPr="004B3BAD">
        <w:lastRenderedPageBreak/>
        <w:t>Protecting Our Communities (Disaster Resilience) Program</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F9250C" w:rsidRPr="00F9250C" w14:paraId="7EA37C8D" w14:textId="77777777" w:rsidTr="00F9250C">
        <w:trPr>
          <w:divId w:val="1294169060"/>
          <w:trHeight w:hRule="exact" w:val="225"/>
        </w:trPr>
        <w:tc>
          <w:tcPr>
            <w:tcW w:w="530" w:type="pct"/>
            <w:tcBorders>
              <w:top w:val="single" w:sz="4" w:space="0" w:color="293F5B"/>
              <w:left w:val="nil"/>
              <w:bottom w:val="nil"/>
              <w:right w:val="nil"/>
            </w:tcBorders>
            <w:shd w:val="clear" w:color="000000" w:fill="FFFFFF"/>
            <w:noWrap/>
            <w:vAlign w:val="bottom"/>
            <w:hideMark/>
          </w:tcPr>
          <w:p w14:paraId="0AACC595" w14:textId="413C19F4" w:rsidR="00F9250C" w:rsidRPr="00F9250C" w:rsidRDefault="00F9250C" w:rsidP="00F9250C">
            <w:pPr>
              <w:spacing w:before="0" w:after="0" w:line="240" w:lineRule="auto"/>
              <w:rPr>
                <w:rFonts w:ascii="Arial" w:hAnsi="Arial" w:cs="Arial"/>
                <w:color w:val="000000"/>
                <w:sz w:val="16"/>
                <w:szCs w:val="16"/>
              </w:rPr>
            </w:pPr>
            <w:r w:rsidRPr="00F9250C">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21249802" w14:textId="77777777" w:rsidR="00F9250C" w:rsidRPr="00F9250C" w:rsidRDefault="00F9250C" w:rsidP="00F9250C">
            <w:pPr>
              <w:spacing w:before="0" w:after="0" w:line="240" w:lineRule="auto"/>
              <w:jc w:val="right"/>
              <w:rPr>
                <w:rFonts w:ascii="Arial" w:hAnsi="Arial" w:cs="Arial"/>
                <w:color w:val="000000"/>
                <w:sz w:val="16"/>
                <w:szCs w:val="16"/>
              </w:rPr>
            </w:pPr>
            <w:r w:rsidRPr="00F9250C">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13E84505" w14:textId="77777777" w:rsidR="00F9250C" w:rsidRPr="00F9250C" w:rsidRDefault="00F9250C" w:rsidP="00F9250C">
            <w:pPr>
              <w:spacing w:before="0" w:after="0" w:line="240" w:lineRule="auto"/>
              <w:jc w:val="right"/>
              <w:rPr>
                <w:rFonts w:ascii="Arial" w:hAnsi="Arial" w:cs="Arial"/>
                <w:color w:val="000000"/>
                <w:sz w:val="16"/>
                <w:szCs w:val="16"/>
              </w:rPr>
            </w:pPr>
            <w:r w:rsidRPr="00F9250C">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50AC7E72" w14:textId="77777777" w:rsidR="00F9250C" w:rsidRPr="00F9250C" w:rsidRDefault="00F9250C" w:rsidP="00F9250C">
            <w:pPr>
              <w:spacing w:before="0" w:after="0" w:line="240" w:lineRule="auto"/>
              <w:jc w:val="right"/>
              <w:rPr>
                <w:rFonts w:ascii="Arial" w:hAnsi="Arial" w:cs="Arial"/>
                <w:color w:val="000000"/>
                <w:sz w:val="16"/>
                <w:szCs w:val="16"/>
              </w:rPr>
            </w:pPr>
            <w:r w:rsidRPr="00F9250C">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047BCD02" w14:textId="77777777" w:rsidR="00F9250C" w:rsidRPr="00F9250C" w:rsidRDefault="00F9250C" w:rsidP="00F9250C">
            <w:pPr>
              <w:spacing w:before="0" w:after="0" w:line="240" w:lineRule="auto"/>
              <w:jc w:val="right"/>
              <w:rPr>
                <w:rFonts w:ascii="Arial" w:hAnsi="Arial" w:cs="Arial"/>
                <w:color w:val="000000"/>
                <w:sz w:val="16"/>
                <w:szCs w:val="16"/>
              </w:rPr>
            </w:pPr>
            <w:r w:rsidRPr="00F9250C">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1C74874B" w14:textId="77777777" w:rsidR="00F9250C" w:rsidRPr="00F9250C" w:rsidRDefault="00F9250C" w:rsidP="00F9250C">
            <w:pPr>
              <w:spacing w:before="0" w:after="0" w:line="240" w:lineRule="auto"/>
              <w:jc w:val="right"/>
              <w:rPr>
                <w:rFonts w:ascii="Arial" w:hAnsi="Arial" w:cs="Arial"/>
                <w:color w:val="000000"/>
                <w:sz w:val="16"/>
                <w:szCs w:val="16"/>
              </w:rPr>
            </w:pPr>
            <w:r w:rsidRPr="00F9250C">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3D76F940" w14:textId="77777777" w:rsidR="00F9250C" w:rsidRPr="00F9250C" w:rsidRDefault="00F9250C" w:rsidP="00F9250C">
            <w:pPr>
              <w:spacing w:before="0" w:after="0" w:line="240" w:lineRule="auto"/>
              <w:jc w:val="right"/>
              <w:rPr>
                <w:rFonts w:ascii="Arial" w:hAnsi="Arial" w:cs="Arial"/>
                <w:color w:val="000000"/>
                <w:sz w:val="16"/>
                <w:szCs w:val="16"/>
              </w:rPr>
            </w:pPr>
            <w:r w:rsidRPr="00F9250C">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1844DE26" w14:textId="77777777" w:rsidR="00F9250C" w:rsidRPr="00F9250C" w:rsidRDefault="00F9250C" w:rsidP="00F9250C">
            <w:pPr>
              <w:spacing w:before="0" w:after="0" w:line="240" w:lineRule="auto"/>
              <w:jc w:val="right"/>
              <w:rPr>
                <w:rFonts w:ascii="Arial" w:hAnsi="Arial" w:cs="Arial"/>
                <w:color w:val="000000"/>
                <w:sz w:val="16"/>
                <w:szCs w:val="16"/>
              </w:rPr>
            </w:pPr>
            <w:r w:rsidRPr="00F9250C">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250B1FBD" w14:textId="77777777" w:rsidR="00F9250C" w:rsidRPr="00F9250C" w:rsidRDefault="00F9250C" w:rsidP="00F9250C">
            <w:pPr>
              <w:spacing w:before="0" w:after="0" w:line="240" w:lineRule="auto"/>
              <w:jc w:val="right"/>
              <w:rPr>
                <w:rFonts w:ascii="Arial" w:hAnsi="Arial" w:cs="Arial"/>
                <w:color w:val="000000"/>
                <w:sz w:val="16"/>
                <w:szCs w:val="16"/>
              </w:rPr>
            </w:pPr>
            <w:r w:rsidRPr="00F9250C">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36CD5786" w14:textId="77777777" w:rsidR="00F9250C" w:rsidRPr="00F9250C" w:rsidRDefault="00F9250C" w:rsidP="00F9250C">
            <w:pPr>
              <w:spacing w:before="0" w:after="0" w:line="240" w:lineRule="auto"/>
              <w:jc w:val="right"/>
              <w:rPr>
                <w:rFonts w:ascii="Arial" w:hAnsi="Arial" w:cs="Arial"/>
                <w:color w:val="000000"/>
                <w:sz w:val="16"/>
                <w:szCs w:val="16"/>
              </w:rPr>
            </w:pPr>
            <w:r w:rsidRPr="00F9250C">
              <w:rPr>
                <w:rFonts w:ascii="Arial" w:hAnsi="Arial" w:cs="Arial"/>
                <w:color w:val="000000"/>
                <w:sz w:val="16"/>
                <w:szCs w:val="16"/>
              </w:rPr>
              <w:t>Total</w:t>
            </w:r>
          </w:p>
        </w:tc>
      </w:tr>
      <w:tr w:rsidR="00F9250C" w:rsidRPr="00F9250C" w14:paraId="3169A6C8" w14:textId="77777777" w:rsidTr="00F9250C">
        <w:trPr>
          <w:divId w:val="1294169060"/>
          <w:trHeight w:hRule="exact" w:val="225"/>
        </w:trPr>
        <w:tc>
          <w:tcPr>
            <w:tcW w:w="530" w:type="pct"/>
            <w:tcBorders>
              <w:top w:val="nil"/>
              <w:left w:val="nil"/>
              <w:bottom w:val="nil"/>
              <w:right w:val="nil"/>
            </w:tcBorders>
            <w:shd w:val="clear" w:color="000000" w:fill="FFFFFF"/>
            <w:noWrap/>
            <w:vAlign w:val="bottom"/>
            <w:hideMark/>
          </w:tcPr>
          <w:p w14:paraId="60EE3B5C" w14:textId="1909047C" w:rsidR="00F9250C" w:rsidRPr="00F9250C" w:rsidRDefault="00F9250C" w:rsidP="00F9250C">
            <w:pPr>
              <w:spacing w:before="0" w:after="0" w:line="240" w:lineRule="auto"/>
              <w:rPr>
                <w:rFonts w:ascii="Arial" w:hAnsi="Arial" w:cs="Arial"/>
                <w:color w:val="000000"/>
                <w:sz w:val="16"/>
                <w:szCs w:val="16"/>
              </w:rPr>
            </w:pPr>
            <w:r w:rsidRPr="00F9250C">
              <w:rPr>
                <w:rFonts w:ascii="Arial" w:hAnsi="Arial" w:cs="Arial"/>
                <w:color w:val="000000"/>
                <w:sz w:val="16"/>
                <w:szCs w:val="16"/>
              </w:rPr>
              <w:t>2024</w:t>
            </w:r>
            <w:r w:rsidR="0010007F">
              <w:rPr>
                <w:rFonts w:ascii="Arial" w:hAnsi="Arial" w:cs="Arial"/>
                <w:color w:val="000000"/>
                <w:sz w:val="16"/>
                <w:szCs w:val="16"/>
              </w:rPr>
              <w:noBreakHyphen/>
            </w:r>
            <w:r w:rsidRPr="00F9250C">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2E68284B" w14:textId="77777777" w:rsidR="00F9250C" w:rsidRPr="00F9250C" w:rsidRDefault="00F9250C" w:rsidP="00F9250C">
            <w:pPr>
              <w:spacing w:before="0" w:after="0" w:line="240" w:lineRule="auto"/>
              <w:jc w:val="right"/>
              <w:rPr>
                <w:rFonts w:ascii="Arial" w:hAnsi="Arial" w:cs="Arial"/>
                <w:color w:val="000000"/>
                <w:sz w:val="16"/>
                <w:szCs w:val="16"/>
              </w:rPr>
            </w:pPr>
            <w:r w:rsidRPr="00F9250C">
              <w:rPr>
                <w:rFonts w:ascii="Arial" w:hAnsi="Arial" w:cs="Arial"/>
                <w:color w:val="000000"/>
                <w:sz w:val="16"/>
                <w:szCs w:val="16"/>
              </w:rPr>
              <w:t>6.6</w:t>
            </w:r>
          </w:p>
        </w:tc>
        <w:tc>
          <w:tcPr>
            <w:tcW w:w="491" w:type="pct"/>
            <w:tcBorders>
              <w:top w:val="single" w:sz="4" w:space="0" w:color="293F5B"/>
              <w:left w:val="nil"/>
              <w:bottom w:val="nil"/>
              <w:right w:val="nil"/>
            </w:tcBorders>
            <w:shd w:val="clear" w:color="000000" w:fill="FFFFFF"/>
            <w:noWrap/>
            <w:vAlign w:val="bottom"/>
            <w:hideMark/>
          </w:tcPr>
          <w:p w14:paraId="6CDE7FFD" w14:textId="77777777" w:rsidR="00F9250C" w:rsidRPr="00F9250C" w:rsidRDefault="00F9250C" w:rsidP="00F9250C">
            <w:pPr>
              <w:spacing w:before="0" w:after="0" w:line="240" w:lineRule="auto"/>
              <w:jc w:val="right"/>
              <w:rPr>
                <w:rFonts w:ascii="Arial" w:hAnsi="Arial" w:cs="Arial"/>
                <w:color w:val="000000"/>
                <w:sz w:val="16"/>
                <w:szCs w:val="16"/>
              </w:rPr>
            </w:pPr>
            <w:r w:rsidRPr="00F9250C">
              <w:rPr>
                <w:rFonts w:ascii="Arial" w:hAnsi="Arial" w:cs="Arial"/>
                <w:color w:val="000000"/>
                <w:sz w:val="16"/>
                <w:szCs w:val="16"/>
              </w:rPr>
              <w:t>0.1</w:t>
            </w:r>
          </w:p>
        </w:tc>
        <w:tc>
          <w:tcPr>
            <w:tcW w:w="491" w:type="pct"/>
            <w:tcBorders>
              <w:top w:val="single" w:sz="4" w:space="0" w:color="293F5B"/>
              <w:left w:val="nil"/>
              <w:bottom w:val="nil"/>
              <w:right w:val="nil"/>
            </w:tcBorders>
            <w:shd w:val="clear" w:color="000000" w:fill="FFFFFF"/>
            <w:noWrap/>
            <w:vAlign w:val="bottom"/>
            <w:hideMark/>
          </w:tcPr>
          <w:p w14:paraId="2EE0F656" w14:textId="77777777" w:rsidR="00F9250C" w:rsidRPr="00F9250C" w:rsidRDefault="00F9250C" w:rsidP="00F9250C">
            <w:pPr>
              <w:spacing w:before="0" w:after="0" w:line="240" w:lineRule="auto"/>
              <w:jc w:val="right"/>
              <w:rPr>
                <w:rFonts w:ascii="Arial" w:hAnsi="Arial" w:cs="Arial"/>
                <w:color w:val="000000"/>
                <w:sz w:val="16"/>
                <w:szCs w:val="16"/>
              </w:rPr>
            </w:pPr>
            <w:r w:rsidRPr="00F9250C">
              <w:rPr>
                <w:rFonts w:ascii="Arial" w:hAnsi="Arial" w:cs="Arial"/>
                <w:color w:val="000000"/>
                <w:sz w:val="16"/>
                <w:szCs w:val="16"/>
              </w:rPr>
              <w:t>2.8</w:t>
            </w:r>
          </w:p>
        </w:tc>
        <w:tc>
          <w:tcPr>
            <w:tcW w:w="491" w:type="pct"/>
            <w:tcBorders>
              <w:top w:val="single" w:sz="4" w:space="0" w:color="293F5B"/>
              <w:left w:val="nil"/>
              <w:bottom w:val="nil"/>
              <w:right w:val="nil"/>
            </w:tcBorders>
            <w:shd w:val="clear" w:color="000000" w:fill="FFFFFF"/>
            <w:noWrap/>
            <w:vAlign w:val="bottom"/>
            <w:hideMark/>
          </w:tcPr>
          <w:p w14:paraId="07570A9A" w14:textId="77777777" w:rsidR="00F9250C" w:rsidRPr="00F9250C" w:rsidRDefault="00F9250C" w:rsidP="00F9250C">
            <w:pPr>
              <w:spacing w:before="0" w:after="0" w:line="240" w:lineRule="auto"/>
              <w:jc w:val="right"/>
              <w:rPr>
                <w:rFonts w:ascii="Arial" w:hAnsi="Arial" w:cs="Arial"/>
                <w:color w:val="000000"/>
                <w:sz w:val="16"/>
                <w:szCs w:val="16"/>
              </w:rPr>
            </w:pPr>
            <w:r w:rsidRPr="00F9250C">
              <w:rPr>
                <w:rFonts w:ascii="Arial" w:hAnsi="Arial" w:cs="Arial"/>
                <w:color w:val="000000"/>
                <w:sz w:val="16"/>
                <w:szCs w:val="16"/>
              </w:rPr>
              <w:t>5.2</w:t>
            </w:r>
          </w:p>
        </w:tc>
        <w:tc>
          <w:tcPr>
            <w:tcW w:w="491" w:type="pct"/>
            <w:tcBorders>
              <w:top w:val="single" w:sz="4" w:space="0" w:color="293F5B"/>
              <w:left w:val="nil"/>
              <w:bottom w:val="nil"/>
              <w:right w:val="nil"/>
            </w:tcBorders>
            <w:shd w:val="clear" w:color="000000" w:fill="FFFFFF"/>
            <w:noWrap/>
            <w:vAlign w:val="bottom"/>
            <w:hideMark/>
          </w:tcPr>
          <w:p w14:paraId="313E62C1" w14:textId="77777777" w:rsidR="00F9250C" w:rsidRPr="00F9250C" w:rsidRDefault="00F9250C" w:rsidP="00F9250C">
            <w:pPr>
              <w:spacing w:before="0" w:after="0" w:line="240" w:lineRule="auto"/>
              <w:jc w:val="right"/>
              <w:rPr>
                <w:rFonts w:ascii="Arial" w:hAnsi="Arial" w:cs="Arial"/>
                <w:color w:val="000000"/>
                <w:sz w:val="16"/>
                <w:szCs w:val="16"/>
              </w:rPr>
            </w:pPr>
            <w:r w:rsidRPr="00F9250C">
              <w:rPr>
                <w:rFonts w:ascii="Arial" w:hAnsi="Arial" w:cs="Arial"/>
                <w:color w:val="000000"/>
                <w:sz w:val="16"/>
                <w:szCs w:val="16"/>
              </w:rPr>
              <w:t>0.1</w:t>
            </w:r>
          </w:p>
        </w:tc>
        <w:tc>
          <w:tcPr>
            <w:tcW w:w="491" w:type="pct"/>
            <w:tcBorders>
              <w:top w:val="single" w:sz="4" w:space="0" w:color="293F5B"/>
              <w:left w:val="nil"/>
              <w:bottom w:val="nil"/>
              <w:right w:val="nil"/>
            </w:tcBorders>
            <w:shd w:val="clear" w:color="000000" w:fill="FFFFFF"/>
            <w:noWrap/>
            <w:vAlign w:val="bottom"/>
            <w:hideMark/>
          </w:tcPr>
          <w:p w14:paraId="415F516B" w14:textId="77777777" w:rsidR="00F9250C" w:rsidRPr="00F9250C" w:rsidRDefault="00F9250C" w:rsidP="00F9250C">
            <w:pPr>
              <w:spacing w:before="0" w:after="0" w:line="240" w:lineRule="auto"/>
              <w:jc w:val="right"/>
              <w:rPr>
                <w:rFonts w:ascii="Arial" w:hAnsi="Arial" w:cs="Arial"/>
                <w:color w:val="000000"/>
                <w:sz w:val="16"/>
                <w:szCs w:val="16"/>
              </w:rPr>
            </w:pPr>
            <w:r w:rsidRPr="00F9250C">
              <w:rPr>
                <w:rFonts w:ascii="Arial" w:hAnsi="Arial" w:cs="Arial"/>
                <w:color w:val="000000"/>
                <w:sz w:val="16"/>
                <w:szCs w:val="16"/>
              </w:rPr>
              <w:t>0.6</w:t>
            </w:r>
          </w:p>
        </w:tc>
        <w:tc>
          <w:tcPr>
            <w:tcW w:w="491" w:type="pct"/>
            <w:tcBorders>
              <w:top w:val="single" w:sz="4" w:space="0" w:color="293F5B"/>
              <w:left w:val="nil"/>
              <w:bottom w:val="nil"/>
              <w:right w:val="nil"/>
            </w:tcBorders>
            <w:shd w:val="clear" w:color="000000" w:fill="FFFFFF"/>
            <w:noWrap/>
            <w:vAlign w:val="bottom"/>
            <w:hideMark/>
          </w:tcPr>
          <w:p w14:paraId="00C33E68" w14:textId="09FDD4A7"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D3DC8A9" w14:textId="77777777" w:rsidR="00F9250C" w:rsidRPr="00F9250C" w:rsidRDefault="00F9250C" w:rsidP="00F9250C">
            <w:pPr>
              <w:spacing w:before="0" w:after="0" w:line="240" w:lineRule="auto"/>
              <w:jc w:val="right"/>
              <w:rPr>
                <w:rFonts w:ascii="Arial" w:hAnsi="Arial" w:cs="Arial"/>
                <w:color w:val="000000"/>
                <w:sz w:val="16"/>
                <w:szCs w:val="16"/>
              </w:rPr>
            </w:pPr>
            <w:r w:rsidRPr="00F9250C">
              <w:rPr>
                <w:rFonts w:ascii="Arial" w:hAnsi="Arial" w:cs="Arial"/>
                <w:color w:val="000000"/>
                <w:sz w:val="16"/>
                <w:szCs w:val="16"/>
              </w:rPr>
              <w:t>10.0</w:t>
            </w:r>
          </w:p>
        </w:tc>
        <w:tc>
          <w:tcPr>
            <w:tcW w:w="544" w:type="pct"/>
            <w:tcBorders>
              <w:top w:val="single" w:sz="4" w:space="0" w:color="293F5B"/>
              <w:left w:val="nil"/>
              <w:bottom w:val="nil"/>
              <w:right w:val="nil"/>
            </w:tcBorders>
            <w:shd w:val="clear" w:color="000000" w:fill="FFFFFF"/>
            <w:noWrap/>
            <w:vAlign w:val="bottom"/>
            <w:hideMark/>
          </w:tcPr>
          <w:p w14:paraId="2647F408" w14:textId="77777777" w:rsidR="00F9250C" w:rsidRPr="00F9250C" w:rsidRDefault="00F9250C" w:rsidP="00F9250C">
            <w:pPr>
              <w:spacing w:before="0" w:after="0" w:line="240" w:lineRule="auto"/>
              <w:jc w:val="right"/>
              <w:rPr>
                <w:rFonts w:ascii="Arial" w:hAnsi="Arial" w:cs="Arial"/>
                <w:color w:val="000000"/>
                <w:sz w:val="16"/>
                <w:szCs w:val="16"/>
              </w:rPr>
            </w:pPr>
            <w:r w:rsidRPr="00F9250C">
              <w:rPr>
                <w:rFonts w:ascii="Arial" w:hAnsi="Arial" w:cs="Arial"/>
                <w:color w:val="000000"/>
                <w:sz w:val="16"/>
                <w:szCs w:val="16"/>
              </w:rPr>
              <w:t>25.4</w:t>
            </w:r>
          </w:p>
        </w:tc>
      </w:tr>
      <w:tr w:rsidR="00F9250C" w:rsidRPr="00F9250C" w14:paraId="6AAA9954" w14:textId="77777777" w:rsidTr="00F9250C">
        <w:trPr>
          <w:divId w:val="1294169060"/>
          <w:trHeight w:hRule="exact" w:val="225"/>
        </w:trPr>
        <w:tc>
          <w:tcPr>
            <w:tcW w:w="530" w:type="pct"/>
            <w:tcBorders>
              <w:top w:val="nil"/>
              <w:left w:val="nil"/>
              <w:bottom w:val="nil"/>
              <w:right w:val="nil"/>
            </w:tcBorders>
            <w:shd w:val="clear" w:color="000000" w:fill="E6F2FF"/>
            <w:noWrap/>
            <w:vAlign w:val="bottom"/>
            <w:hideMark/>
          </w:tcPr>
          <w:p w14:paraId="3D301242" w14:textId="69D3C8B5" w:rsidR="00F9250C" w:rsidRPr="00F9250C" w:rsidRDefault="00F9250C" w:rsidP="00F9250C">
            <w:pPr>
              <w:spacing w:before="0" w:after="0" w:line="240" w:lineRule="auto"/>
              <w:rPr>
                <w:rFonts w:ascii="Arial" w:hAnsi="Arial" w:cs="Arial"/>
                <w:color w:val="000000"/>
                <w:sz w:val="16"/>
                <w:szCs w:val="16"/>
              </w:rPr>
            </w:pPr>
            <w:r w:rsidRPr="00F9250C">
              <w:rPr>
                <w:rFonts w:ascii="Arial" w:hAnsi="Arial" w:cs="Arial"/>
                <w:color w:val="000000"/>
                <w:sz w:val="16"/>
                <w:szCs w:val="16"/>
              </w:rPr>
              <w:t>2025</w:t>
            </w:r>
            <w:r w:rsidR="0010007F">
              <w:rPr>
                <w:rFonts w:ascii="Arial" w:hAnsi="Arial" w:cs="Arial"/>
                <w:color w:val="000000"/>
                <w:sz w:val="16"/>
                <w:szCs w:val="16"/>
              </w:rPr>
              <w:noBreakHyphen/>
            </w:r>
            <w:r w:rsidRPr="00F9250C">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78395261" w14:textId="7CC7B0E0"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A1A3C5D" w14:textId="13D97B83"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B8A8FA1" w14:textId="19640711"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DB4F725" w14:textId="2D6FCCAD"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27A1065" w14:textId="350BD6D9"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FD3D73E" w14:textId="223E200C"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CF55C95" w14:textId="44601E56"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BEDB218" w14:textId="3678A900"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18D62733" w14:textId="4DF84415"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9250C" w:rsidRPr="00F9250C" w14:paraId="31B6AB3A" w14:textId="77777777" w:rsidTr="00F9250C">
        <w:trPr>
          <w:divId w:val="1294169060"/>
          <w:trHeight w:hRule="exact" w:val="225"/>
        </w:trPr>
        <w:tc>
          <w:tcPr>
            <w:tcW w:w="530" w:type="pct"/>
            <w:tcBorders>
              <w:top w:val="nil"/>
              <w:left w:val="nil"/>
              <w:bottom w:val="nil"/>
              <w:right w:val="nil"/>
            </w:tcBorders>
            <w:shd w:val="clear" w:color="000000" w:fill="FFFFFF"/>
            <w:noWrap/>
            <w:vAlign w:val="bottom"/>
            <w:hideMark/>
          </w:tcPr>
          <w:p w14:paraId="2DC9287F" w14:textId="4858C6B9" w:rsidR="00F9250C" w:rsidRPr="00F9250C" w:rsidRDefault="00F9250C" w:rsidP="00F9250C">
            <w:pPr>
              <w:spacing w:before="0" w:after="0" w:line="240" w:lineRule="auto"/>
              <w:rPr>
                <w:rFonts w:ascii="Arial" w:hAnsi="Arial" w:cs="Arial"/>
                <w:color w:val="000000"/>
                <w:sz w:val="16"/>
                <w:szCs w:val="16"/>
              </w:rPr>
            </w:pPr>
            <w:r w:rsidRPr="00F9250C">
              <w:rPr>
                <w:rFonts w:ascii="Arial" w:hAnsi="Arial" w:cs="Arial"/>
                <w:color w:val="000000"/>
                <w:sz w:val="16"/>
                <w:szCs w:val="16"/>
              </w:rPr>
              <w:t>2026</w:t>
            </w:r>
            <w:r w:rsidR="0010007F">
              <w:rPr>
                <w:rFonts w:ascii="Arial" w:hAnsi="Arial" w:cs="Arial"/>
                <w:color w:val="000000"/>
                <w:sz w:val="16"/>
                <w:szCs w:val="16"/>
              </w:rPr>
              <w:noBreakHyphen/>
            </w:r>
            <w:r w:rsidRPr="00F9250C">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9236914" w14:textId="10CC9308"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E82EF0A" w14:textId="13315BFF"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0195D7B" w14:textId="67A3010E"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823DB1F" w14:textId="736C517F"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9A313E" w14:textId="1D7F660E"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05FFE1A" w14:textId="3B7AF6BC"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DA3F878" w14:textId="7758675B"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680094E" w14:textId="1581FED4"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8F1DCF6" w14:textId="3719CCBB"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9250C" w:rsidRPr="00F9250C" w14:paraId="04A608DE" w14:textId="77777777" w:rsidTr="00F9250C">
        <w:trPr>
          <w:divId w:val="1294169060"/>
          <w:trHeight w:hRule="exact" w:val="225"/>
        </w:trPr>
        <w:tc>
          <w:tcPr>
            <w:tcW w:w="530" w:type="pct"/>
            <w:tcBorders>
              <w:top w:val="nil"/>
              <w:left w:val="nil"/>
              <w:bottom w:val="nil"/>
              <w:right w:val="nil"/>
            </w:tcBorders>
            <w:shd w:val="clear" w:color="000000" w:fill="FFFFFF"/>
            <w:noWrap/>
            <w:vAlign w:val="bottom"/>
            <w:hideMark/>
          </w:tcPr>
          <w:p w14:paraId="47D38C16" w14:textId="73CFE0DF" w:rsidR="00F9250C" w:rsidRPr="00F9250C" w:rsidRDefault="00F9250C" w:rsidP="00F9250C">
            <w:pPr>
              <w:spacing w:before="0" w:after="0" w:line="240" w:lineRule="auto"/>
              <w:rPr>
                <w:rFonts w:ascii="Arial" w:hAnsi="Arial" w:cs="Arial"/>
                <w:color w:val="000000"/>
                <w:sz w:val="16"/>
                <w:szCs w:val="16"/>
              </w:rPr>
            </w:pPr>
            <w:r w:rsidRPr="00F9250C">
              <w:rPr>
                <w:rFonts w:ascii="Arial" w:hAnsi="Arial" w:cs="Arial"/>
                <w:color w:val="000000"/>
                <w:sz w:val="16"/>
                <w:szCs w:val="16"/>
              </w:rPr>
              <w:t>2027</w:t>
            </w:r>
            <w:r w:rsidR="0010007F">
              <w:rPr>
                <w:rFonts w:ascii="Arial" w:hAnsi="Arial" w:cs="Arial"/>
                <w:color w:val="000000"/>
                <w:sz w:val="16"/>
                <w:szCs w:val="16"/>
              </w:rPr>
              <w:noBreakHyphen/>
            </w:r>
            <w:r w:rsidRPr="00F9250C">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19B214CA" w14:textId="08F2BB09"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FD45954" w14:textId="62FDEAA9"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073E472" w14:textId="42203D8C"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0FF010" w14:textId="69E5E9C4"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3795905" w14:textId="3445F01A"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1591265" w14:textId="7A18DE7F"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1239705" w14:textId="271CB22A"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D6544A1" w14:textId="12EBAAD6"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106959A" w14:textId="76058258"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9250C" w:rsidRPr="00F9250C" w14:paraId="24441480" w14:textId="77777777" w:rsidTr="00F9250C">
        <w:trPr>
          <w:divId w:val="1294169060"/>
          <w:trHeight w:hRule="exact" w:val="225"/>
        </w:trPr>
        <w:tc>
          <w:tcPr>
            <w:tcW w:w="530" w:type="pct"/>
            <w:tcBorders>
              <w:top w:val="nil"/>
              <w:left w:val="nil"/>
              <w:bottom w:val="nil"/>
              <w:right w:val="nil"/>
            </w:tcBorders>
            <w:shd w:val="clear" w:color="000000" w:fill="FFFFFF"/>
            <w:noWrap/>
            <w:vAlign w:val="bottom"/>
            <w:hideMark/>
          </w:tcPr>
          <w:p w14:paraId="70AEF0E8" w14:textId="4C66696C" w:rsidR="00F9250C" w:rsidRPr="00F9250C" w:rsidRDefault="00F9250C" w:rsidP="00F9250C">
            <w:pPr>
              <w:spacing w:before="0" w:after="0" w:line="240" w:lineRule="auto"/>
              <w:rPr>
                <w:rFonts w:ascii="Arial" w:hAnsi="Arial" w:cs="Arial"/>
                <w:color w:val="000000"/>
                <w:sz w:val="16"/>
                <w:szCs w:val="16"/>
              </w:rPr>
            </w:pPr>
            <w:r w:rsidRPr="00F9250C">
              <w:rPr>
                <w:rFonts w:ascii="Arial" w:hAnsi="Arial" w:cs="Arial"/>
                <w:color w:val="000000"/>
                <w:sz w:val="16"/>
                <w:szCs w:val="16"/>
              </w:rPr>
              <w:t>2028</w:t>
            </w:r>
            <w:r w:rsidR="0010007F">
              <w:rPr>
                <w:rFonts w:ascii="Arial" w:hAnsi="Arial" w:cs="Arial"/>
                <w:color w:val="000000"/>
                <w:sz w:val="16"/>
                <w:szCs w:val="16"/>
              </w:rPr>
              <w:noBreakHyphen/>
            </w:r>
            <w:r w:rsidRPr="00F9250C">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025CE055" w14:textId="0FE72D07"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016CDA8" w14:textId="32B72263"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5DC8963" w14:textId="36AEF653"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88F8643" w14:textId="712C9721"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51E965F" w14:textId="56AECA0B"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17BB924" w14:textId="0A89E7FC"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27A7304" w14:textId="679555CF"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E9B5198" w14:textId="6709C6EE"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079618DA" w14:textId="7D218567" w:rsidR="00F9250C" w:rsidRPr="00F9250C" w:rsidRDefault="0010007F" w:rsidP="00F9250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9250C" w:rsidRPr="00F9250C" w14:paraId="5360F836" w14:textId="77777777" w:rsidTr="00F9250C">
        <w:trPr>
          <w:divId w:val="1294169060"/>
          <w:trHeight w:hRule="exact" w:val="225"/>
        </w:trPr>
        <w:tc>
          <w:tcPr>
            <w:tcW w:w="530" w:type="pct"/>
            <w:tcBorders>
              <w:top w:val="nil"/>
              <w:left w:val="nil"/>
              <w:bottom w:val="single" w:sz="4" w:space="0" w:color="293F5B"/>
              <w:right w:val="nil"/>
            </w:tcBorders>
            <w:shd w:val="clear" w:color="000000" w:fill="FFFFFF"/>
            <w:noWrap/>
            <w:vAlign w:val="bottom"/>
            <w:hideMark/>
          </w:tcPr>
          <w:p w14:paraId="62D339E8" w14:textId="77777777" w:rsidR="00F9250C" w:rsidRPr="00F9250C" w:rsidRDefault="00F9250C" w:rsidP="00F9250C">
            <w:pPr>
              <w:spacing w:before="0" w:after="0" w:line="240" w:lineRule="auto"/>
              <w:rPr>
                <w:rFonts w:ascii="Arial" w:hAnsi="Arial" w:cs="Arial"/>
                <w:b/>
                <w:bCs/>
                <w:color w:val="000000"/>
                <w:sz w:val="16"/>
                <w:szCs w:val="16"/>
              </w:rPr>
            </w:pPr>
            <w:r w:rsidRPr="00F9250C">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5C615717" w14:textId="77777777" w:rsidR="00F9250C" w:rsidRPr="00F9250C" w:rsidRDefault="00F9250C" w:rsidP="00F9250C">
            <w:pPr>
              <w:spacing w:before="0" w:after="0" w:line="240" w:lineRule="auto"/>
              <w:jc w:val="right"/>
              <w:rPr>
                <w:rFonts w:ascii="Arial" w:hAnsi="Arial" w:cs="Arial"/>
                <w:b/>
                <w:bCs/>
                <w:color w:val="000000"/>
                <w:sz w:val="16"/>
                <w:szCs w:val="16"/>
              </w:rPr>
            </w:pPr>
            <w:r w:rsidRPr="00F9250C">
              <w:rPr>
                <w:rFonts w:ascii="Arial" w:hAnsi="Arial" w:cs="Arial"/>
                <w:b/>
                <w:bCs/>
                <w:color w:val="000000"/>
                <w:sz w:val="16"/>
                <w:szCs w:val="16"/>
              </w:rPr>
              <w:t>6.6</w:t>
            </w:r>
          </w:p>
        </w:tc>
        <w:tc>
          <w:tcPr>
            <w:tcW w:w="491" w:type="pct"/>
            <w:tcBorders>
              <w:top w:val="nil"/>
              <w:left w:val="nil"/>
              <w:bottom w:val="single" w:sz="4" w:space="0" w:color="293F5B"/>
              <w:right w:val="nil"/>
            </w:tcBorders>
            <w:shd w:val="clear" w:color="000000" w:fill="FFFFFF"/>
            <w:noWrap/>
            <w:vAlign w:val="bottom"/>
            <w:hideMark/>
          </w:tcPr>
          <w:p w14:paraId="1D56F715" w14:textId="77777777" w:rsidR="00F9250C" w:rsidRPr="00F9250C" w:rsidRDefault="00F9250C" w:rsidP="00F9250C">
            <w:pPr>
              <w:spacing w:before="0" w:after="0" w:line="240" w:lineRule="auto"/>
              <w:jc w:val="right"/>
              <w:rPr>
                <w:rFonts w:ascii="Arial" w:hAnsi="Arial" w:cs="Arial"/>
                <w:b/>
                <w:bCs/>
                <w:color w:val="000000"/>
                <w:sz w:val="16"/>
                <w:szCs w:val="16"/>
              </w:rPr>
            </w:pPr>
            <w:r w:rsidRPr="00F9250C">
              <w:rPr>
                <w:rFonts w:ascii="Arial" w:hAnsi="Arial" w:cs="Arial"/>
                <w:b/>
                <w:bCs/>
                <w:color w:val="000000"/>
                <w:sz w:val="16"/>
                <w:szCs w:val="16"/>
              </w:rPr>
              <w:t>0.1</w:t>
            </w:r>
          </w:p>
        </w:tc>
        <w:tc>
          <w:tcPr>
            <w:tcW w:w="491" w:type="pct"/>
            <w:tcBorders>
              <w:top w:val="nil"/>
              <w:left w:val="nil"/>
              <w:bottom w:val="single" w:sz="4" w:space="0" w:color="293F5B"/>
              <w:right w:val="nil"/>
            </w:tcBorders>
            <w:shd w:val="clear" w:color="000000" w:fill="FFFFFF"/>
            <w:noWrap/>
            <w:vAlign w:val="bottom"/>
            <w:hideMark/>
          </w:tcPr>
          <w:p w14:paraId="2C519F6C" w14:textId="77777777" w:rsidR="00F9250C" w:rsidRPr="00F9250C" w:rsidRDefault="00F9250C" w:rsidP="00F9250C">
            <w:pPr>
              <w:spacing w:before="0" w:after="0" w:line="240" w:lineRule="auto"/>
              <w:jc w:val="right"/>
              <w:rPr>
                <w:rFonts w:ascii="Arial" w:hAnsi="Arial" w:cs="Arial"/>
                <w:b/>
                <w:bCs/>
                <w:color w:val="000000"/>
                <w:sz w:val="16"/>
                <w:szCs w:val="16"/>
              </w:rPr>
            </w:pPr>
            <w:r w:rsidRPr="00F9250C">
              <w:rPr>
                <w:rFonts w:ascii="Arial" w:hAnsi="Arial" w:cs="Arial"/>
                <w:b/>
                <w:bCs/>
                <w:color w:val="000000"/>
                <w:sz w:val="16"/>
                <w:szCs w:val="16"/>
              </w:rPr>
              <w:t>2.8</w:t>
            </w:r>
          </w:p>
        </w:tc>
        <w:tc>
          <w:tcPr>
            <w:tcW w:w="491" w:type="pct"/>
            <w:tcBorders>
              <w:top w:val="nil"/>
              <w:left w:val="nil"/>
              <w:bottom w:val="single" w:sz="4" w:space="0" w:color="293F5B"/>
              <w:right w:val="nil"/>
            </w:tcBorders>
            <w:shd w:val="clear" w:color="000000" w:fill="FFFFFF"/>
            <w:noWrap/>
            <w:vAlign w:val="bottom"/>
            <w:hideMark/>
          </w:tcPr>
          <w:p w14:paraId="525DADF4" w14:textId="77777777" w:rsidR="00F9250C" w:rsidRPr="00F9250C" w:rsidRDefault="00F9250C" w:rsidP="00F9250C">
            <w:pPr>
              <w:spacing w:before="0" w:after="0" w:line="240" w:lineRule="auto"/>
              <w:jc w:val="right"/>
              <w:rPr>
                <w:rFonts w:ascii="Arial" w:hAnsi="Arial" w:cs="Arial"/>
                <w:b/>
                <w:bCs/>
                <w:color w:val="000000"/>
                <w:sz w:val="16"/>
                <w:szCs w:val="16"/>
              </w:rPr>
            </w:pPr>
            <w:r w:rsidRPr="00F9250C">
              <w:rPr>
                <w:rFonts w:ascii="Arial" w:hAnsi="Arial" w:cs="Arial"/>
                <w:b/>
                <w:bCs/>
                <w:color w:val="000000"/>
                <w:sz w:val="16"/>
                <w:szCs w:val="16"/>
              </w:rPr>
              <w:t>5.2</w:t>
            </w:r>
          </w:p>
        </w:tc>
        <w:tc>
          <w:tcPr>
            <w:tcW w:w="491" w:type="pct"/>
            <w:tcBorders>
              <w:top w:val="nil"/>
              <w:left w:val="nil"/>
              <w:bottom w:val="single" w:sz="4" w:space="0" w:color="293F5B"/>
              <w:right w:val="nil"/>
            </w:tcBorders>
            <w:shd w:val="clear" w:color="000000" w:fill="FFFFFF"/>
            <w:noWrap/>
            <w:vAlign w:val="bottom"/>
            <w:hideMark/>
          </w:tcPr>
          <w:p w14:paraId="6EE73A90" w14:textId="77777777" w:rsidR="00F9250C" w:rsidRPr="00F9250C" w:rsidRDefault="00F9250C" w:rsidP="00F9250C">
            <w:pPr>
              <w:spacing w:before="0" w:after="0" w:line="240" w:lineRule="auto"/>
              <w:jc w:val="right"/>
              <w:rPr>
                <w:rFonts w:ascii="Arial" w:hAnsi="Arial" w:cs="Arial"/>
                <w:b/>
                <w:bCs/>
                <w:color w:val="000000"/>
                <w:sz w:val="16"/>
                <w:szCs w:val="16"/>
              </w:rPr>
            </w:pPr>
            <w:r w:rsidRPr="00F9250C">
              <w:rPr>
                <w:rFonts w:ascii="Arial" w:hAnsi="Arial" w:cs="Arial"/>
                <w:b/>
                <w:bCs/>
                <w:color w:val="000000"/>
                <w:sz w:val="16"/>
                <w:szCs w:val="16"/>
              </w:rPr>
              <w:t>0.1</w:t>
            </w:r>
          </w:p>
        </w:tc>
        <w:tc>
          <w:tcPr>
            <w:tcW w:w="491" w:type="pct"/>
            <w:tcBorders>
              <w:top w:val="nil"/>
              <w:left w:val="nil"/>
              <w:bottom w:val="single" w:sz="4" w:space="0" w:color="293F5B"/>
              <w:right w:val="nil"/>
            </w:tcBorders>
            <w:shd w:val="clear" w:color="000000" w:fill="FFFFFF"/>
            <w:noWrap/>
            <w:vAlign w:val="bottom"/>
            <w:hideMark/>
          </w:tcPr>
          <w:p w14:paraId="37BE86BF" w14:textId="77777777" w:rsidR="00F9250C" w:rsidRPr="00F9250C" w:rsidRDefault="00F9250C" w:rsidP="00F9250C">
            <w:pPr>
              <w:spacing w:before="0" w:after="0" w:line="240" w:lineRule="auto"/>
              <w:jc w:val="right"/>
              <w:rPr>
                <w:rFonts w:ascii="Arial" w:hAnsi="Arial" w:cs="Arial"/>
                <w:b/>
                <w:bCs/>
                <w:color w:val="000000"/>
                <w:sz w:val="16"/>
                <w:szCs w:val="16"/>
              </w:rPr>
            </w:pPr>
            <w:r w:rsidRPr="00F9250C">
              <w:rPr>
                <w:rFonts w:ascii="Arial" w:hAnsi="Arial" w:cs="Arial"/>
                <w:b/>
                <w:bCs/>
                <w:color w:val="000000"/>
                <w:sz w:val="16"/>
                <w:szCs w:val="16"/>
              </w:rPr>
              <w:t>0.6</w:t>
            </w:r>
          </w:p>
        </w:tc>
        <w:tc>
          <w:tcPr>
            <w:tcW w:w="491" w:type="pct"/>
            <w:tcBorders>
              <w:top w:val="nil"/>
              <w:left w:val="nil"/>
              <w:bottom w:val="single" w:sz="4" w:space="0" w:color="293F5B"/>
              <w:right w:val="nil"/>
            </w:tcBorders>
            <w:shd w:val="clear" w:color="000000" w:fill="FFFFFF"/>
            <w:noWrap/>
            <w:vAlign w:val="bottom"/>
            <w:hideMark/>
          </w:tcPr>
          <w:p w14:paraId="23441E89" w14:textId="0A07C4AC" w:rsidR="00F9250C" w:rsidRPr="00F9250C" w:rsidRDefault="0010007F" w:rsidP="00F9250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7543CBF" w14:textId="77777777" w:rsidR="00F9250C" w:rsidRPr="00F9250C" w:rsidRDefault="00F9250C" w:rsidP="00F9250C">
            <w:pPr>
              <w:spacing w:before="0" w:after="0" w:line="240" w:lineRule="auto"/>
              <w:jc w:val="right"/>
              <w:rPr>
                <w:rFonts w:ascii="Arial" w:hAnsi="Arial" w:cs="Arial"/>
                <w:b/>
                <w:bCs/>
                <w:color w:val="000000"/>
                <w:sz w:val="16"/>
                <w:szCs w:val="16"/>
              </w:rPr>
            </w:pPr>
            <w:r w:rsidRPr="00F9250C">
              <w:rPr>
                <w:rFonts w:ascii="Arial" w:hAnsi="Arial" w:cs="Arial"/>
                <w:b/>
                <w:bCs/>
                <w:color w:val="000000"/>
                <w:sz w:val="16"/>
                <w:szCs w:val="16"/>
              </w:rPr>
              <w:t>10.0</w:t>
            </w:r>
          </w:p>
        </w:tc>
        <w:tc>
          <w:tcPr>
            <w:tcW w:w="544" w:type="pct"/>
            <w:tcBorders>
              <w:top w:val="nil"/>
              <w:left w:val="nil"/>
              <w:bottom w:val="single" w:sz="4" w:space="0" w:color="293F5B"/>
              <w:right w:val="nil"/>
            </w:tcBorders>
            <w:shd w:val="clear" w:color="000000" w:fill="FFFFFF"/>
            <w:noWrap/>
            <w:vAlign w:val="bottom"/>
            <w:hideMark/>
          </w:tcPr>
          <w:p w14:paraId="45AB3019" w14:textId="77777777" w:rsidR="00F9250C" w:rsidRPr="00F9250C" w:rsidRDefault="00F9250C" w:rsidP="00F9250C">
            <w:pPr>
              <w:spacing w:before="0" w:after="0" w:line="240" w:lineRule="auto"/>
              <w:jc w:val="right"/>
              <w:rPr>
                <w:rFonts w:ascii="Arial" w:hAnsi="Arial" w:cs="Arial"/>
                <w:b/>
                <w:bCs/>
                <w:color w:val="000000"/>
                <w:sz w:val="16"/>
                <w:szCs w:val="16"/>
              </w:rPr>
            </w:pPr>
            <w:r w:rsidRPr="00F9250C">
              <w:rPr>
                <w:rFonts w:ascii="Arial" w:hAnsi="Arial" w:cs="Arial"/>
                <w:b/>
                <w:bCs/>
                <w:color w:val="000000"/>
                <w:sz w:val="16"/>
                <w:szCs w:val="16"/>
              </w:rPr>
              <w:t>25.4</w:t>
            </w:r>
          </w:p>
        </w:tc>
      </w:tr>
    </w:tbl>
    <w:p w14:paraId="66C06F47" w14:textId="03702DD8" w:rsidR="00AE6EF1" w:rsidRDefault="00DE1DED" w:rsidP="00F9250C">
      <w:pPr>
        <w:rPr>
          <w:rFonts w:ascii="Arial Bold" w:hAnsi="Arial Bold"/>
          <w:b/>
          <w:sz w:val="20"/>
        </w:rPr>
      </w:pPr>
      <w:r w:rsidRPr="004B3BAD">
        <w:t>The Australian</w:t>
      </w:r>
      <w:r w:rsidR="00F30FAA">
        <w:t> </w:t>
      </w:r>
      <w:r w:rsidRPr="004B3BAD">
        <w:t xml:space="preserve">Government is delivering important disaster resilience projects across Australia that </w:t>
      </w:r>
      <w:r w:rsidR="000F156F">
        <w:t xml:space="preserve">were </w:t>
      </w:r>
      <w:r w:rsidRPr="004B3BAD">
        <w:t xml:space="preserve">identified by communities to improve their disaster resilience and announced ahead of the 2022 Federal Election. The program is being delivered in two tranches. Tranche 2, </w:t>
      </w:r>
      <w:r w:rsidR="004357AF">
        <w:t xml:space="preserve">which </w:t>
      </w:r>
      <w:r w:rsidRPr="004B3BAD">
        <w:t>commenc</w:t>
      </w:r>
      <w:r w:rsidR="004357AF">
        <w:t>ed</w:t>
      </w:r>
      <w:r w:rsidRPr="004B3BAD">
        <w:t xml:space="preserve"> in 2023–24, provides $29.4 million for 1</w:t>
      </w:r>
      <w:r w:rsidR="004357AF">
        <w:t>6</w:t>
      </w:r>
      <w:r w:rsidRPr="004B3BAD">
        <w:t> projects nationally, administered through the states.</w:t>
      </w:r>
    </w:p>
    <w:p w14:paraId="31819ED6" w14:textId="534DB25D" w:rsidR="00DE1DED" w:rsidRPr="004B3BAD" w:rsidRDefault="00DE1DED" w:rsidP="00DE1DED">
      <w:pPr>
        <w:pStyle w:val="Heading4"/>
      </w:pPr>
      <w:r w:rsidRPr="004B3BAD">
        <w:t>Recycling Modernisation Fund</w:t>
      </w:r>
    </w:p>
    <w:p w14:paraId="54B74BA9" w14:textId="67109E86" w:rsidR="00DE1DED" w:rsidRPr="004B3BAD" w:rsidRDefault="00DE1DED" w:rsidP="00DE1DED">
      <w:r w:rsidRPr="004B3BAD">
        <w:t>The Australian</w:t>
      </w:r>
      <w:r w:rsidR="00F30FAA">
        <w:t> </w:t>
      </w:r>
      <w:r w:rsidRPr="004B3BAD">
        <w:t>Government is providing funding for improved recycling outcomes by addressing critical infrastructure and technology gaps in Australia</w:t>
      </w:r>
      <w:r w:rsidR="0010007F">
        <w:t>’</w:t>
      </w:r>
      <w:r w:rsidRPr="004B3BAD">
        <w:t>s waste management and resource recovery system.</w:t>
      </w:r>
    </w:p>
    <w:p w14:paraId="16DE7D05" w14:textId="60600E94" w:rsidR="00DE1DED" w:rsidRPr="004B3BAD" w:rsidRDefault="00DE1DED" w:rsidP="00DE1DED">
      <w:r w:rsidRPr="004B3BAD">
        <w:t xml:space="preserve">Funding is being provided via </w:t>
      </w:r>
      <w:proofErr w:type="gramStart"/>
      <w:r w:rsidRPr="004B3BAD">
        <w:t>a number of</w:t>
      </w:r>
      <w:proofErr w:type="gramEnd"/>
      <w:r w:rsidRPr="004B3BAD">
        <w:t xml:space="preserve"> streams including a main Recycling Modernisation Fund stream, a Regional and Remote stream, a National Paper Solutions stream and a Plastics Technology stream.</w:t>
      </w:r>
    </w:p>
    <w:p w14:paraId="4B7E2B7D" w14:textId="722B5531" w:rsidR="000B27CF" w:rsidRDefault="00DE1DED" w:rsidP="00BD02F8">
      <w:pPr>
        <w:pStyle w:val="TableHeadingcontinued"/>
        <w:rPr>
          <w:rFonts w:asciiTheme="minorHAnsi" w:eastAsiaTheme="minorHAnsi" w:hAnsiTheme="minorHAnsi" w:cstheme="minorBidi"/>
          <w:sz w:val="22"/>
          <w:szCs w:val="22"/>
          <w:lang w:eastAsia="en-US"/>
        </w:rPr>
      </w:pPr>
      <w:r w:rsidRPr="004B3BAD">
        <w:t>Plastics technology stream</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0B27CF" w:rsidRPr="000B27CF" w14:paraId="6B01D3DF" w14:textId="77777777" w:rsidTr="000B27CF">
        <w:trPr>
          <w:trHeight w:hRule="exact" w:val="225"/>
        </w:trPr>
        <w:tc>
          <w:tcPr>
            <w:tcW w:w="530" w:type="pct"/>
            <w:tcBorders>
              <w:top w:val="single" w:sz="4" w:space="0" w:color="293F5B"/>
              <w:left w:val="nil"/>
              <w:bottom w:val="nil"/>
              <w:right w:val="nil"/>
            </w:tcBorders>
            <w:shd w:val="clear" w:color="000000" w:fill="FFFFFF"/>
            <w:noWrap/>
            <w:vAlign w:val="bottom"/>
            <w:hideMark/>
          </w:tcPr>
          <w:p w14:paraId="68A8E1DF" w14:textId="3F236248" w:rsidR="000B27CF" w:rsidRPr="000B27CF" w:rsidRDefault="000B27CF" w:rsidP="000B27CF">
            <w:pPr>
              <w:spacing w:before="0" w:after="0" w:line="240" w:lineRule="auto"/>
              <w:rPr>
                <w:rFonts w:ascii="Arial" w:hAnsi="Arial" w:cs="Arial"/>
                <w:color w:val="000000"/>
                <w:sz w:val="16"/>
                <w:szCs w:val="16"/>
              </w:rPr>
            </w:pPr>
            <w:r w:rsidRPr="000B27CF">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31EE1050" w14:textId="77777777" w:rsidR="000B27CF" w:rsidRPr="000B27CF" w:rsidRDefault="000B27CF" w:rsidP="000B27CF">
            <w:pPr>
              <w:spacing w:before="0" w:after="0" w:line="240" w:lineRule="auto"/>
              <w:jc w:val="right"/>
              <w:rPr>
                <w:rFonts w:ascii="Arial" w:hAnsi="Arial" w:cs="Arial"/>
                <w:color w:val="000000"/>
                <w:sz w:val="16"/>
                <w:szCs w:val="16"/>
              </w:rPr>
            </w:pPr>
            <w:r w:rsidRPr="000B27CF">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14F4A0E9" w14:textId="77777777" w:rsidR="000B27CF" w:rsidRPr="000B27CF" w:rsidRDefault="000B27CF" w:rsidP="000B27CF">
            <w:pPr>
              <w:spacing w:before="0" w:after="0" w:line="240" w:lineRule="auto"/>
              <w:jc w:val="right"/>
              <w:rPr>
                <w:rFonts w:ascii="Arial" w:hAnsi="Arial" w:cs="Arial"/>
                <w:color w:val="000000"/>
                <w:sz w:val="16"/>
                <w:szCs w:val="16"/>
              </w:rPr>
            </w:pPr>
            <w:r w:rsidRPr="000B27CF">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07CDC7F1" w14:textId="77777777" w:rsidR="000B27CF" w:rsidRPr="000B27CF" w:rsidRDefault="000B27CF" w:rsidP="000B27CF">
            <w:pPr>
              <w:spacing w:before="0" w:after="0" w:line="240" w:lineRule="auto"/>
              <w:jc w:val="right"/>
              <w:rPr>
                <w:rFonts w:ascii="Arial" w:hAnsi="Arial" w:cs="Arial"/>
                <w:color w:val="000000"/>
                <w:sz w:val="16"/>
                <w:szCs w:val="16"/>
              </w:rPr>
            </w:pPr>
            <w:r w:rsidRPr="000B27CF">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7C7C0BFD" w14:textId="77777777" w:rsidR="000B27CF" w:rsidRPr="000B27CF" w:rsidRDefault="000B27CF" w:rsidP="000B27CF">
            <w:pPr>
              <w:spacing w:before="0" w:after="0" w:line="240" w:lineRule="auto"/>
              <w:jc w:val="right"/>
              <w:rPr>
                <w:rFonts w:ascii="Arial" w:hAnsi="Arial" w:cs="Arial"/>
                <w:color w:val="000000"/>
                <w:sz w:val="16"/>
                <w:szCs w:val="16"/>
              </w:rPr>
            </w:pPr>
            <w:r w:rsidRPr="000B27CF">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3DE4E5E4" w14:textId="77777777" w:rsidR="000B27CF" w:rsidRPr="000B27CF" w:rsidRDefault="000B27CF" w:rsidP="000B27CF">
            <w:pPr>
              <w:spacing w:before="0" w:after="0" w:line="240" w:lineRule="auto"/>
              <w:jc w:val="right"/>
              <w:rPr>
                <w:rFonts w:ascii="Arial" w:hAnsi="Arial" w:cs="Arial"/>
                <w:color w:val="000000"/>
                <w:sz w:val="16"/>
                <w:szCs w:val="16"/>
              </w:rPr>
            </w:pPr>
            <w:r w:rsidRPr="000B27CF">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115434C5" w14:textId="77777777" w:rsidR="000B27CF" w:rsidRPr="000B27CF" w:rsidRDefault="000B27CF" w:rsidP="000B27CF">
            <w:pPr>
              <w:spacing w:before="0" w:after="0" w:line="240" w:lineRule="auto"/>
              <w:jc w:val="right"/>
              <w:rPr>
                <w:rFonts w:ascii="Arial" w:hAnsi="Arial" w:cs="Arial"/>
                <w:color w:val="000000"/>
                <w:sz w:val="16"/>
                <w:szCs w:val="16"/>
              </w:rPr>
            </w:pPr>
            <w:r w:rsidRPr="000B27CF">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66793458" w14:textId="77777777" w:rsidR="000B27CF" w:rsidRPr="000B27CF" w:rsidRDefault="000B27CF" w:rsidP="000B27CF">
            <w:pPr>
              <w:spacing w:before="0" w:after="0" w:line="240" w:lineRule="auto"/>
              <w:jc w:val="right"/>
              <w:rPr>
                <w:rFonts w:ascii="Arial" w:hAnsi="Arial" w:cs="Arial"/>
                <w:color w:val="000000"/>
                <w:sz w:val="16"/>
                <w:szCs w:val="16"/>
              </w:rPr>
            </w:pPr>
            <w:r w:rsidRPr="000B27CF">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52D9F872" w14:textId="77777777" w:rsidR="000B27CF" w:rsidRPr="000B27CF" w:rsidRDefault="000B27CF" w:rsidP="000B27CF">
            <w:pPr>
              <w:spacing w:before="0" w:after="0" w:line="240" w:lineRule="auto"/>
              <w:jc w:val="right"/>
              <w:rPr>
                <w:rFonts w:ascii="Arial" w:hAnsi="Arial" w:cs="Arial"/>
                <w:color w:val="000000"/>
                <w:sz w:val="16"/>
                <w:szCs w:val="16"/>
              </w:rPr>
            </w:pPr>
            <w:r w:rsidRPr="000B27CF">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0F1D1D83" w14:textId="77777777" w:rsidR="000B27CF" w:rsidRPr="000B27CF" w:rsidRDefault="000B27CF" w:rsidP="000B27CF">
            <w:pPr>
              <w:spacing w:before="0" w:after="0" w:line="240" w:lineRule="auto"/>
              <w:jc w:val="right"/>
              <w:rPr>
                <w:rFonts w:ascii="Arial" w:hAnsi="Arial" w:cs="Arial"/>
                <w:color w:val="000000"/>
                <w:sz w:val="16"/>
                <w:szCs w:val="16"/>
              </w:rPr>
            </w:pPr>
            <w:r w:rsidRPr="000B27CF">
              <w:rPr>
                <w:rFonts w:ascii="Arial" w:hAnsi="Arial" w:cs="Arial"/>
                <w:color w:val="000000"/>
                <w:sz w:val="16"/>
                <w:szCs w:val="16"/>
              </w:rPr>
              <w:t>Total</w:t>
            </w:r>
          </w:p>
        </w:tc>
      </w:tr>
      <w:tr w:rsidR="000B27CF" w:rsidRPr="000B27CF" w14:paraId="5FA987BF" w14:textId="77777777" w:rsidTr="000B27CF">
        <w:trPr>
          <w:trHeight w:hRule="exact" w:val="225"/>
        </w:trPr>
        <w:tc>
          <w:tcPr>
            <w:tcW w:w="530" w:type="pct"/>
            <w:tcBorders>
              <w:top w:val="nil"/>
              <w:left w:val="nil"/>
              <w:bottom w:val="nil"/>
              <w:right w:val="nil"/>
            </w:tcBorders>
            <w:shd w:val="clear" w:color="000000" w:fill="FFFFFF"/>
            <w:noWrap/>
            <w:vAlign w:val="bottom"/>
            <w:hideMark/>
          </w:tcPr>
          <w:p w14:paraId="402A1570" w14:textId="039E62AF" w:rsidR="000B27CF" w:rsidRPr="000B27CF" w:rsidRDefault="000B27CF" w:rsidP="000B27CF">
            <w:pPr>
              <w:spacing w:before="0" w:after="0" w:line="240" w:lineRule="auto"/>
              <w:rPr>
                <w:rFonts w:ascii="Arial" w:hAnsi="Arial" w:cs="Arial"/>
                <w:color w:val="000000"/>
                <w:sz w:val="16"/>
                <w:szCs w:val="16"/>
              </w:rPr>
            </w:pPr>
            <w:r w:rsidRPr="000B27CF">
              <w:rPr>
                <w:rFonts w:ascii="Arial" w:hAnsi="Arial" w:cs="Arial"/>
                <w:color w:val="000000"/>
                <w:sz w:val="16"/>
                <w:szCs w:val="16"/>
              </w:rPr>
              <w:t>2024</w:t>
            </w:r>
            <w:r w:rsidR="0010007F">
              <w:rPr>
                <w:rFonts w:ascii="Arial" w:hAnsi="Arial" w:cs="Arial"/>
                <w:color w:val="000000"/>
                <w:sz w:val="16"/>
                <w:szCs w:val="16"/>
              </w:rPr>
              <w:noBreakHyphen/>
            </w:r>
            <w:r w:rsidRPr="000B27CF">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2985343E" w14:textId="77777777" w:rsidR="000B27CF" w:rsidRPr="000B27CF" w:rsidRDefault="000B27CF" w:rsidP="000B27CF">
            <w:pPr>
              <w:spacing w:before="0" w:after="0" w:line="240" w:lineRule="auto"/>
              <w:jc w:val="right"/>
              <w:rPr>
                <w:rFonts w:ascii="Arial" w:hAnsi="Arial" w:cs="Arial"/>
                <w:color w:val="000000"/>
                <w:sz w:val="16"/>
                <w:szCs w:val="16"/>
              </w:rPr>
            </w:pPr>
            <w:r w:rsidRPr="000B27CF">
              <w:rPr>
                <w:rFonts w:ascii="Arial" w:hAnsi="Arial" w:cs="Arial"/>
                <w:color w:val="000000"/>
                <w:sz w:val="16"/>
                <w:szCs w:val="16"/>
              </w:rPr>
              <w:t>2.4</w:t>
            </w:r>
          </w:p>
        </w:tc>
        <w:tc>
          <w:tcPr>
            <w:tcW w:w="491" w:type="pct"/>
            <w:tcBorders>
              <w:top w:val="nil"/>
              <w:left w:val="nil"/>
              <w:bottom w:val="nil"/>
              <w:right w:val="nil"/>
            </w:tcBorders>
            <w:shd w:val="clear" w:color="000000" w:fill="FFFFFF"/>
            <w:noWrap/>
            <w:vAlign w:val="bottom"/>
            <w:hideMark/>
          </w:tcPr>
          <w:p w14:paraId="7631FE18" w14:textId="77777777" w:rsidR="000B27CF" w:rsidRPr="000B27CF" w:rsidRDefault="000B27CF" w:rsidP="000B27CF">
            <w:pPr>
              <w:spacing w:before="0" w:after="0" w:line="240" w:lineRule="auto"/>
              <w:jc w:val="right"/>
              <w:rPr>
                <w:rFonts w:ascii="Arial" w:hAnsi="Arial" w:cs="Arial"/>
                <w:color w:val="000000"/>
                <w:sz w:val="16"/>
                <w:szCs w:val="16"/>
              </w:rPr>
            </w:pPr>
            <w:r w:rsidRPr="000B27CF">
              <w:rPr>
                <w:rFonts w:ascii="Arial" w:hAnsi="Arial" w:cs="Arial"/>
                <w:color w:val="000000"/>
                <w:sz w:val="16"/>
                <w:szCs w:val="16"/>
              </w:rPr>
              <w:t>5.7</w:t>
            </w:r>
          </w:p>
        </w:tc>
        <w:tc>
          <w:tcPr>
            <w:tcW w:w="491" w:type="pct"/>
            <w:tcBorders>
              <w:top w:val="nil"/>
              <w:left w:val="nil"/>
              <w:bottom w:val="nil"/>
              <w:right w:val="nil"/>
            </w:tcBorders>
            <w:shd w:val="clear" w:color="000000" w:fill="FFFFFF"/>
            <w:noWrap/>
            <w:vAlign w:val="bottom"/>
            <w:hideMark/>
          </w:tcPr>
          <w:p w14:paraId="76EDDB2C" w14:textId="77777777" w:rsidR="000B27CF" w:rsidRPr="000B27CF" w:rsidRDefault="000B27CF" w:rsidP="000B27CF">
            <w:pPr>
              <w:spacing w:before="0" w:after="0" w:line="240" w:lineRule="auto"/>
              <w:jc w:val="right"/>
              <w:rPr>
                <w:rFonts w:ascii="Arial" w:hAnsi="Arial" w:cs="Arial"/>
                <w:color w:val="000000"/>
                <w:sz w:val="16"/>
                <w:szCs w:val="16"/>
              </w:rPr>
            </w:pPr>
            <w:r w:rsidRPr="000B27CF">
              <w:rPr>
                <w:rFonts w:ascii="Arial" w:hAnsi="Arial" w:cs="Arial"/>
                <w:color w:val="000000"/>
                <w:sz w:val="16"/>
                <w:szCs w:val="16"/>
              </w:rPr>
              <w:t>0.5</w:t>
            </w:r>
          </w:p>
        </w:tc>
        <w:tc>
          <w:tcPr>
            <w:tcW w:w="491" w:type="pct"/>
            <w:tcBorders>
              <w:top w:val="nil"/>
              <w:left w:val="nil"/>
              <w:bottom w:val="nil"/>
              <w:right w:val="nil"/>
            </w:tcBorders>
            <w:shd w:val="clear" w:color="000000" w:fill="FFFFFF"/>
            <w:noWrap/>
            <w:vAlign w:val="bottom"/>
            <w:hideMark/>
          </w:tcPr>
          <w:p w14:paraId="1DFE1BF3" w14:textId="77777777" w:rsidR="000B27CF" w:rsidRPr="000B27CF" w:rsidRDefault="000B27CF" w:rsidP="000B27CF">
            <w:pPr>
              <w:spacing w:before="0" w:after="0" w:line="240" w:lineRule="auto"/>
              <w:jc w:val="right"/>
              <w:rPr>
                <w:rFonts w:ascii="Arial" w:hAnsi="Arial" w:cs="Arial"/>
                <w:color w:val="000000"/>
                <w:sz w:val="16"/>
                <w:szCs w:val="16"/>
              </w:rPr>
            </w:pPr>
            <w:r w:rsidRPr="000B27CF">
              <w:rPr>
                <w:rFonts w:ascii="Arial" w:hAnsi="Arial" w:cs="Arial"/>
                <w:color w:val="000000"/>
                <w:sz w:val="16"/>
                <w:szCs w:val="16"/>
              </w:rPr>
              <w:t>1.2</w:t>
            </w:r>
          </w:p>
        </w:tc>
        <w:tc>
          <w:tcPr>
            <w:tcW w:w="491" w:type="pct"/>
            <w:tcBorders>
              <w:top w:val="nil"/>
              <w:left w:val="nil"/>
              <w:bottom w:val="nil"/>
              <w:right w:val="nil"/>
            </w:tcBorders>
            <w:shd w:val="clear" w:color="000000" w:fill="FFFFFF"/>
            <w:noWrap/>
            <w:vAlign w:val="bottom"/>
            <w:hideMark/>
          </w:tcPr>
          <w:p w14:paraId="38830195" w14:textId="77777777" w:rsidR="000B27CF" w:rsidRPr="000B27CF" w:rsidRDefault="000B27CF" w:rsidP="000B27CF">
            <w:pPr>
              <w:spacing w:before="0" w:after="0" w:line="240" w:lineRule="auto"/>
              <w:jc w:val="right"/>
              <w:rPr>
                <w:rFonts w:ascii="Arial" w:hAnsi="Arial" w:cs="Arial"/>
                <w:color w:val="000000"/>
                <w:sz w:val="16"/>
                <w:szCs w:val="16"/>
              </w:rPr>
            </w:pPr>
            <w:r w:rsidRPr="000B27CF">
              <w:rPr>
                <w:rFonts w:ascii="Arial" w:hAnsi="Arial" w:cs="Arial"/>
                <w:color w:val="000000"/>
                <w:sz w:val="16"/>
                <w:szCs w:val="16"/>
              </w:rPr>
              <w:t>18.8</w:t>
            </w:r>
          </w:p>
        </w:tc>
        <w:tc>
          <w:tcPr>
            <w:tcW w:w="491" w:type="pct"/>
            <w:tcBorders>
              <w:top w:val="nil"/>
              <w:left w:val="nil"/>
              <w:bottom w:val="nil"/>
              <w:right w:val="nil"/>
            </w:tcBorders>
            <w:shd w:val="clear" w:color="000000" w:fill="FFFFFF"/>
            <w:noWrap/>
            <w:vAlign w:val="bottom"/>
            <w:hideMark/>
          </w:tcPr>
          <w:p w14:paraId="14E095D6" w14:textId="6E3C8B8B"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6E0EB04" w14:textId="23C247A3"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DA4BBBC" w14:textId="6F4300AB"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3C31FD9" w14:textId="77777777" w:rsidR="000B27CF" w:rsidRPr="000B27CF" w:rsidRDefault="000B27CF" w:rsidP="000B27CF">
            <w:pPr>
              <w:spacing w:before="0" w:after="0" w:line="240" w:lineRule="auto"/>
              <w:jc w:val="right"/>
              <w:rPr>
                <w:rFonts w:ascii="Arial" w:hAnsi="Arial" w:cs="Arial"/>
                <w:color w:val="000000"/>
                <w:sz w:val="16"/>
                <w:szCs w:val="16"/>
              </w:rPr>
            </w:pPr>
            <w:r w:rsidRPr="000B27CF">
              <w:rPr>
                <w:rFonts w:ascii="Arial" w:hAnsi="Arial" w:cs="Arial"/>
                <w:color w:val="000000"/>
                <w:sz w:val="16"/>
                <w:szCs w:val="16"/>
              </w:rPr>
              <w:t>28.7</w:t>
            </w:r>
          </w:p>
        </w:tc>
      </w:tr>
      <w:tr w:rsidR="000B27CF" w:rsidRPr="000B27CF" w14:paraId="2C4C3754" w14:textId="77777777" w:rsidTr="000B27CF">
        <w:trPr>
          <w:trHeight w:hRule="exact" w:val="225"/>
        </w:trPr>
        <w:tc>
          <w:tcPr>
            <w:tcW w:w="530" w:type="pct"/>
            <w:tcBorders>
              <w:top w:val="nil"/>
              <w:left w:val="nil"/>
              <w:bottom w:val="nil"/>
              <w:right w:val="nil"/>
            </w:tcBorders>
            <w:shd w:val="clear" w:color="000000" w:fill="E6F2FF"/>
            <w:noWrap/>
            <w:vAlign w:val="bottom"/>
            <w:hideMark/>
          </w:tcPr>
          <w:p w14:paraId="05C981E8" w14:textId="787D92C2" w:rsidR="000B27CF" w:rsidRPr="000B27CF" w:rsidRDefault="000B27CF" w:rsidP="000B27CF">
            <w:pPr>
              <w:spacing w:before="0" w:after="0" w:line="240" w:lineRule="auto"/>
              <w:rPr>
                <w:rFonts w:ascii="Arial" w:hAnsi="Arial" w:cs="Arial"/>
                <w:color w:val="000000"/>
                <w:sz w:val="16"/>
                <w:szCs w:val="16"/>
              </w:rPr>
            </w:pPr>
            <w:r w:rsidRPr="000B27CF">
              <w:rPr>
                <w:rFonts w:ascii="Arial" w:hAnsi="Arial" w:cs="Arial"/>
                <w:color w:val="000000"/>
                <w:sz w:val="16"/>
                <w:szCs w:val="16"/>
              </w:rPr>
              <w:t>2025</w:t>
            </w:r>
            <w:r w:rsidR="0010007F">
              <w:rPr>
                <w:rFonts w:ascii="Arial" w:hAnsi="Arial" w:cs="Arial"/>
                <w:color w:val="000000"/>
                <w:sz w:val="16"/>
                <w:szCs w:val="16"/>
              </w:rPr>
              <w:noBreakHyphen/>
            </w:r>
            <w:r w:rsidRPr="000B27CF">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1E895AC1" w14:textId="77777777" w:rsidR="000B27CF" w:rsidRPr="000B27CF" w:rsidRDefault="000B27CF" w:rsidP="000B27CF">
            <w:pPr>
              <w:spacing w:before="0" w:after="0" w:line="240" w:lineRule="auto"/>
              <w:jc w:val="right"/>
              <w:rPr>
                <w:rFonts w:ascii="Arial" w:hAnsi="Arial" w:cs="Arial"/>
                <w:color w:val="000000"/>
                <w:sz w:val="16"/>
                <w:szCs w:val="16"/>
              </w:rPr>
            </w:pPr>
            <w:r w:rsidRPr="000B27CF">
              <w:rPr>
                <w:rFonts w:ascii="Arial" w:hAnsi="Arial" w:cs="Arial"/>
                <w:color w:val="000000"/>
                <w:sz w:val="16"/>
                <w:szCs w:val="16"/>
              </w:rPr>
              <w:t>1.8</w:t>
            </w:r>
          </w:p>
        </w:tc>
        <w:tc>
          <w:tcPr>
            <w:tcW w:w="491" w:type="pct"/>
            <w:tcBorders>
              <w:top w:val="nil"/>
              <w:left w:val="nil"/>
              <w:bottom w:val="nil"/>
              <w:right w:val="nil"/>
            </w:tcBorders>
            <w:shd w:val="clear" w:color="000000" w:fill="E6F2FF"/>
            <w:noWrap/>
            <w:vAlign w:val="bottom"/>
            <w:hideMark/>
          </w:tcPr>
          <w:p w14:paraId="166B5DCE" w14:textId="77777777" w:rsidR="000B27CF" w:rsidRPr="000B27CF" w:rsidRDefault="000B27CF" w:rsidP="000B27CF">
            <w:pPr>
              <w:spacing w:before="0" w:after="0" w:line="240" w:lineRule="auto"/>
              <w:jc w:val="right"/>
              <w:rPr>
                <w:rFonts w:ascii="Arial" w:hAnsi="Arial" w:cs="Arial"/>
                <w:color w:val="000000"/>
                <w:sz w:val="16"/>
                <w:szCs w:val="16"/>
              </w:rPr>
            </w:pPr>
            <w:r w:rsidRPr="000B27CF">
              <w:rPr>
                <w:rFonts w:ascii="Arial" w:hAnsi="Arial" w:cs="Arial"/>
                <w:color w:val="000000"/>
                <w:sz w:val="16"/>
                <w:szCs w:val="16"/>
              </w:rPr>
              <w:t>8.9</w:t>
            </w:r>
          </w:p>
        </w:tc>
        <w:tc>
          <w:tcPr>
            <w:tcW w:w="491" w:type="pct"/>
            <w:tcBorders>
              <w:top w:val="nil"/>
              <w:left w:val="nil"/>
              <w:bottom w:val="nil"/>
              <w:right w:val="nil"/>
            </w:tcBorders>
            <w:shd w:val="clear" w:color="000000" w:fill="E6F2FF"/>
            <w:noWrap/>
            <w:vAlign w:val="bottom"/>
            <w:hideMark/>
          </w:tcPr>
          <w:p w14:paraId="2FFA6A73" w14:textId="77777777" w:rsidR="000B27CF" w:rsidRPr="000B27CF" w:rsidRDefault="000B27CF" w:rsidP="000B27CF">
            <w:pPr>
              <w:spacing w:before="0" w:after="0" w:line="240" w:lineRule="auto"/>
              <w:jc w:val="right"/>
              <w:rPr>
                <w:rFonts w:ascii="Arial" w:hAnsi="Arial" w:cs="Arial"/>
                <w:color w:val="000000"/>
                <w:sz w:val="16"/>
                <w:szCs w:val="16"/>
              </w:rPr>
            </w:pPr>
            <w:r w:rsidRPr="000B27CF">
              <w:rPr>
                <w:rFonts w:ascii="Arial" w:hAnsi="Arial" w:cs="Arial"/>
                <w:color w:val="000000"/>
                <w:sz w:val="16"/>
                <w:szCs w:val="16"/>
              </w:rPr>
              <w:t>1.8</w:t>
            </w:r>
          </w:p>
        </w:tc>
        <w:tc>
          <w:tcPr>
            <w:tcW w:w="491" w:type="pct"/>
            <w:tcBorders>
              <w:top w:val="nil"/>
              <w:left w:val="nil"/>
              <w:bottom w:val="nil"/>
              <w:right w:val="nil"/>
            </w:tcBorders>
            <w:shd w:val="clear" w:color="000000" w:fill="E6F2FF"/>
            <w:noWrap/>
            <w:vAlign w:val="bottom"/>
            <w:hideMark/>
          </w:tcPr>
          <w:p w14:paraId="34D2839D" w14:textId="77777777" w:rsidR="000B27CF" w:rsidRPr="000B27CF" w:rsidRDefault="000B27CF" w:rsidP="000B27CF">
            <w:pPr>
              <w:spacing w:before="0" w:after="0" w:line="240" w:lineRule="auto"/>
              <w:jc w:val="right"/>
              <w:rPr>
                <w:rFonts w:ascii="Arial" w:hAnsi="Arial" w:cs="Arial"/>
                <w:color w:val="000000"/>
                <w:sz w:val="16"/>
                <w:szCs w:val="16"/>
              </w:rPr>
            </w:pPr>
            <w:r w:rsidRPr="000B27CF">
              <w:rPr>
                <w:rFonts w:ascii="Arial" w:hAnsi="Arial" w:cs="Arial"/>
                <w:color w:val="000000"/>
                <w:sz w:val="16"/>
                <w:szCs w:val="16"/>
              </w:rPr>
              <w:t>0.5</w:t>
            </w:r>
          </w:p>
        </w:tc>
        <w:tc>
          <w:tcPr>
            <w:tcW w:w="491" w:type="pct"/>
            <w:tcBorders>
              <w:top w:val="nil"/>
              <w:left w:val="nil"/>
              <w:bottom w:val="nil"/>
              <w:right w:val="nil"/>
            </w:tcBorders>
            <w:shd w:val="clear" w:color="000000" w:fill="E6F2FF"/>
            <w:noWrap/>
            <w:vAlign w:val="bottom"/>
            <w:hideMark/>
          </w:tcPr>
          <w:p w14:paraId="0B0FDC9B" w14:textId="77777777" w:rsidR="000B27CF" w:rsidRPr="000B27CF" w:rsidRDefault="000B27CF" w:rsidP="000B27CF">
            <w:pPr>
              <w:spacing w:before="0" w:after="0" w:line="240" w:lineRule="auto"/>
              <w:jc w:val="right"/>
              <w:rPr>
                <w:rFonts w:ascii="Arial" w:hAnsi="Arial" w:cs="Arial"/>
                <w:color w:val="000000"/>
                <w:sz w:val="16"/>
                <w:szCs w:val="16"/>
              </w:rPr>
            </w:pPr>
            <w:r w:rsidRPr="000B27CF">
              <w:rPr>
                <w:rFonts w:ascii="Arial" w:hAnsi="Arial" w:cs="Arial"/>
                <w:color w:val="000000"/>
                <w:sz w:val="16"/>
                <w:szCs w:val="16"/>
              </w:rPr>
              <w:t>1.2</w:t>
            </w:r>
          </w:p>
        </w:tc>
        <w:tc>
          <w:tcPr>
            <w:tcW w:w="491" w:type="pct"/>
            <w:tcBorders>
              <w:top w:val="nil"/>
              <w:left w:val="nil"/>
              <w:bottom w:val="nil"/>
              <w:right w:val="nil"/>
            </w:tcBorders>
            <w:shd w:val="clear" w:color="000000" w:fill="E6F2FF"/>
            <w:noWrap/>
            <w:vAlign w:val="bottom"/>
            <w:hideMark/>
          </w:tcPr>
          <w:p w14:paraId="7A8ECD1E" w14:textId="04741963"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35FFB8C" w14:textId="74FE96A5"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442093F" w14:textId="65E6342C"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14697222" w14:textId="77777777" w:rsidR="000B27CF" w:rsidRPr="000B27CF" w:rsidRDefault="000B27CF" w:rsidP="000B27CF">
            <w:pPr>
              <w:spacing w:before="0" w:after="0" w:line="240" w:lineRule="auto"/>
              <w:jc w:val="right"/>
              <w:rPr>
                <w:rFonts w:ascii="Arial" w:hAnsi="Arial" w:cs="Arial"/>
                <w:color w:val="000000"/>
                <w:sz w:val="16"/>
                <w:szCs w:val="16"/>
              </w:rPr>
            </w:pPr>
            <w:r w:rsidRPr="000B27CF">
              <w:rPr>
                <w:rFonts w:ascii="Arial" w:hAnsi="Arial" w:cs="Arial"/>
                <w:color w:val="000000"/>
                <w:sz w:val="16"/>
                <w:szCs w:val="16"/>
              </w:rPr>
              <w:t>14.3</w:t>
            </w:r>
          </w:p>
        </w:tc>
      </w:tr>
      <w:tr w:rsidR="000B27CF" w:rsidRPr="000B27CF" w14:paraId="44AAEB01" w14:textId="77777777" w:rsidTr="000B27CF">
        <w:trPr>
          <w:trHeight w:hRule="exact" w:val="225"/>
        </w:trPr>
        <w:tc>
          <w:tcPr>
            <w:tcW w:w="530" w:type="pct"/>
            <w:tcBorders>
              <w:top w:val="nil"/>
              <w:left w:val="nil"/>
              <w:bottom w:val="nil"/>
              <w:right w:val="nil"/>
            </w:tcBorders>
            <w:shd w:val="clear" w:color="000000" w:fill="FFFFFF"/>
            <w:noWrap/>
            <w:vAlign w:val="bottom"/>
            <w:hideMark/>
          </w:tcPr>
          <w:p w14:paraId="02F3551B" w14:textId="4B6C5C1E" w:rsidR="000B27CF" w:rsidRPr="000B27CF" w:rsidRDefault="000B27CF" w:rsidP="000B27CF">
            <w:pPr>
              <w:spacing w:before="0" w:after="0" w:line="240" w:lineRule="auto"/>
              <w:rPr>
                <w:rFonts w:ascii="Arial" w:hAnsi="Arial" w:cs="Arial"/>
                <w:color w:val="000000"/>
                <w:sz w:val="16"/>
                <w:szCs w:val="16"/>
              </w:rPr>
            </w:pPr>
            <w:r w:rsidRPr="000B27CF">
              <w:rPr>
                <w:rFonts w:ascii="Arial" w:hAnsi="Arial" w:cs="Arial"/>
                <w:color w:val="000000"/>
                <w:sz w:val="16"/>
                <w:szCs w:val="16"/>
              </w:rPr>
              <w:t>2026</w:t>
            </w:r>
            <w:r w:rsidR="0010007F">
              <w:rPr>
                <w:rFonts w:ascii="Arial" w:hAnsi="Arial" w:cs="Arial"/>
                <w:color w:val="000000"/>
                <w:sz w:val="16"/>
                <w:szCs w:val="16"/>
              </w:rPr>
              <w:noBreakHyphen/>
            </w:r>
            <w:r w:rsidRPr="000B27CF">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4C149A24" w14:textId="77777777" w:rsidR="000B27CF" w:rsidRPr="000B27CF" w:rsidRDefault="000B27CF" w:rsidP="000B27CF">
            <w:pPr>
              <w:spacing w:before="0" w:after="0" w:line="240" w:lineRule="auto"/>
              <w:jc w:val="right"/>
              <w:rPr>
                <w:rFonts w:ascii="Arial" w:hAnsi="Arial" w:cs="Arial"/>
                <w:color w:val="000000"/>
                <w:sz w:val="16"/>
                <w:szCs w:val="16"/>
              </w:rPr>
            </w:pPr>
            <w:r w:rsidRPr="000B27CF">
              <w:rPr>
                <w:rFonts w:ascii="Arial" w:hAnsi="Arial" w:cs="Arial"/>
                <w:color w:val="000000"/>
                <w:sz w:val="16"/>
                <w:szCs w:val="16"/>
              </w:rPr>
              <w:t>2.2</w:t>
            </w:r>
          </w:p>
        </w:tc>
        <w:tc>
          <w:tcPr>
            <w:tcW w:w="491" w:type="pct"/>
            <w:tcBorders>
              <w:top w:val="nil"/>
              <w:left w:val="nil"/>
              <w:bottom w:val="nil"/>
              <w:right w:val="nil"/>
            </w:tcBorders>
            <w:shd w:val="clear" w:color="000000" w:fill="FFFFFF"/>
            <w:noWrap/>
            <w:vAlign w:val="bottom"/>
            <w:hideMark/>
          </w:tcPr>
          <w:p w14:paraId="4D6A2CCC" w14:textId="77777777" w:rsidR="000B27CF" w:rsidRPr="000B27CF" w:rsidRDefault="000B27CF" w:rsidP="000B27CF">
            <w:pPr>
              <w:spacing w:before="0" w:after="0" w:line="240" w:lineRule="auto"/>
              <w:jc w:val="right"/>
              <w:rPr>
                <w:rFonts w:ascii="Arial" w:hAnsi="Arial" w:cs="Arial"/>
                <w:color w:val="000000"/>
                <w:sz w:val="16"/>
                <w:szCs w:val="16"/>
              </w:rPr>
            </w:pPr>
            <w:r w:rsidRPr="000B27CF">
              <w:rPr>
                <w:rFonts w:ascii="Arial" w:hAnsi="Arial" w:cs="Arial"/>
                <w:color w:val="000000"/>
                <w:sz w:val="16"/>
                <w:szCs w:val="16"/>
              </w:rPr>
              <w:t>0.9</w:t>
            </w:r>
          </w:p>
        </w:tc>
        <w:tc>
          <w:tcPr>
            <w:tcW w:w="491" w:type="pct"/>
            <w:tcBorders>
              <w:top w:val="nil"/>
              <w:left w:val="nil"/>
              <w:bottom w:val="nil"/>
              <w:right w:val="nil"/>
            </w:tcBorders>
            <w:shd w:val="clear" w:color="000000" w:fill="FFFFFF"/>
            <w:noWrap/>
            <w:vAlign w:val="bottom"/>
            <w:hideMark/>
          </w:tcPr>
          <w:p w14:paraId="7D457728" w14:textId="1716C677"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CF92CB2" w14:textId="5FC8755B"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E34898C" w14:textId="284B11C1"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08D9474" w14:textId="62F4EFF4"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8502C1" w14:textId="69A6517C"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3C76D13" w14:textId="2C90E6D4"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4B025E8" w14:textId="77777777" w:rsidR="000B27CF" w:rsidRPr="000B27CF" w:rsidRDefault="000B27CF" w:rsidP="000B27CF">
            <w:pPr>
              <w:spacing w:before="0" w:after="0" w:line="240" w:lineRule="auto"/>
              <w:jc w:val="right"/>
              <w:rPr>
                <w:rFonts w:ascii="Arial" w:hAnsi="Arial" w:cs="Arial"/>
                <w:color w:val="000000"/>
                <w:sz w:val="16"/>
                <w:szCs w:val="16"/>
              </w:rPr>
            </w:pPr>
            <w:r w:rsidRPr="000B27CF">
              <w:rPr>
                <w:rFonts w:ascii="Arial" w:hAnsi="Arial" w:cs="Arial"/>
                <w:color w:val="000000"/>
                <w:sz w:val="16"/>
                <w:szCs w:val="16"/>
              </w:rPr>
              <w:t>3.1</w:t>
            </w:r>
          </w:p>
        </w:tc>
      </w:tr>
      <w:tr w:rsidR="000B27CF" w:rsidRPr="000B27CF" w14:paraId="66AD7E7C" w14:textId="77777777" w:rsidTr="000B27CF">
        <w:trPr>
          <w:trHeight w:hRule="exact" w:val="225"/>
        </w:trPr>
        <w:tc>
          <w:tcPr>
            <w:tcW w:w="530" w:type="pct"/>
            <w:tcBorders>
              <w:top w:val="nil"/>
              <w:left w:val="nil"/>
              <w:bottom w:val="nil"/>
              <w:right w:val="nil"/>
            </w:tcBorders>
            <w:shd w:val="clear" w:color="000000" w:fill="FFFFFF"/>
            <w:noWrap/>
            <w:vAlign w:val="bottom"/>
            <w:hideMark/>
          </w:tcPr>
          <w:p w14:paraId="6C066844" w14:textId="4DF41241" w:rsidR="000B27CF" w:rsidRPr="000B27CF" w:rsidRDefault="000B27CF" w:rsidP="000B27CF">
            <w:pPr>
              <w:spacing w:before="0" w:after="0" w:line="240" w:lineRule="auto"/>
              <w:rPr>
                <w:rFonts w:ascii="Arial" w:hAnsi="Arial" w:cs="Arial"/>
                <w:color w:val="000000"/>
                <w:sz w:val="16"/>
                <w:szCs w:val="16"/>
              </w:rPr>
            </w:pPr>
            <w:r w:rsidRPr="000B27CF">
              <w:rPr>
                <w:rFonts w:ascii="Arial" w:hAnsi="Arial" w:cs="Arial"/>
                <w:color w:val="000000"/>
                <w:sz w:val="16"/>
                <w:szCs w:val="16"/>
              </w:rPr>
              <w:t>2027</w:t>
            </w:r>
            <w:r w:rsidR="0010007F">
              <w:rPr>
                <w:rFonts w:ascii="Arial" w:hAnsi="Arial" w:cs="Arial"/>
                <w:color w:val="000000"/>
                <w:sz w:val="16"/>
                <w:szCs w:val="16"/>
              </w:rPr>
              <w:noBreakHyphen/>
            </w:r>
            <w:r w:rsidRPr="000B27CF">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4CDAEFEA" w14:textId="276D2D25"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632BD8D" w14:textId="22699CA4"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39E8005" w14:textId="48AAFBE5"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2A229B0" w14:textId="628E627F"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2263807" w14:textId="0B6587F8"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F403E61" w14:textId="511DE2CD"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EA60746" w14:textId="0292A4AC"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271E1F9" w14:textId="4EC417ED"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5F6C342" w14:textId="53D6B6D7"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0B27CF" w:rsidRPr="000B27CF" w14:paraId="04B6A004" w14:textId="77777777" w:rsidTr="000B27CF">
        <w:trPr>
          <w:trHeight w:hRule="exact" w:val="225"/>
        </w:trPr>
        <w:tc>
          <w:tcPr>
            <w:tcW w:w="530" w:type="pct"/>
            <w:tcBorders>
              <w:top w:val="nil"/>
              <w:left w:val="nil"/>
              <w:bottom w:val="nil"/>
              <w:right w:val="nil"/>
            </w:tcBorders>
            <w:shd w:val="clear" w:color="000000" w:fill="FFFFFF"/>
            <w:noWrap/>
            <w:vAlign w:val="bottom"/>
            <w:hideMark/>
          </w:tcPr>
          <w:p w14:paraId="28DA4E23" w14:textId="6F313B7B" w:rsidR="000B27CF" w:rsidRPr="000B27CF" w:rsidRDefault="000B27CF" w:rsidP="000B27CF">
            <w:pPr>
              <w:spacing w:before="0" w:after="0" w:line="240" w:lineRule="auto"/>
              <w:rPr>
                <w:rFonts w:ascii="Arial" w:hAnsi="Arial" w:cs="Arial"/>
                <w:color w:val="000000"/>
                <w:sz w:val="16"/>
                <w:szCs w:val="16"/>
              </w:rPr>
            </w:pPr>
            <w:r w:rsidRPr="000B27CF">
              <w:rPr>
                <w:rFonts w:ascii="Arial" w:hAnsi="Arial" w:cs="Arial"/>
                <w:color w:val="000000"/>
                <w:sz w:val="16"/>
                <w:szCs w:val="16"/>
              </w:rPr>
              <w:t>2028</w:t>
            </w:r>
            <w:r w:rsidR="0010007F">
              <w:rPr>
                <w:rFonts w:ascii="Arial" w:hAnsi="Arial" w:cs="Arial"/>
                <w:color w:val="000000"/>
                <w:sz w:val="16"/>
                <w:szCs w:val="16"/>
              </w:rPr>
              <w:noBreakHyphen/>
            </w:r>
            <w:r w:rsidRPr="000B27CF">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59F46E8D" w14:textId="4EC3D4AB"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1420F43" w14:textId="49C28F0B"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E50305E" w14:textId="47F67A8D"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5C545F" w14:textId="55C86018"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21DB2A0" w14:textId="031B4FA4"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85A9677" w14:textId="49CAEEAA"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4B341D" w14:textId="0932D06C"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E1B110E" w14:textId="7D726F7C"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F6A1BBA" w14:textId="2A2BE75A" w:rsidR="000B27CF" w:rsidRPr="000B27CF" w:rsidRDefault="0010007F" w:rsidP="000B27C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0B27CF" w:rsidRPr="000B27CF" w14:paraId="3E8F64FA" w14:textId="77777777" w:rsidTr="000B27CF">
        <w:trPr>
          <w:trHeight w:hRule="exact" w:val="225"/>
        </w:trPr>
        <w:tc>
          <w:tcPr>
            <w:tcW w:w="530" w:type="pct"/>
            <w:tcBorders>
              <w:top w:val="nil"/>
              <w:left w:val="nil"/>
              <w:bottom w:val="single" w:sz="4" w:space="0" w:color="293F5B"/>
              <w:right w:val="nil"/>
            </w:tcBorders>
            <w:shd w:val="clear" w:color="000000" w:fill="FFFFFF"/>
            <w:noWrap/>
            <w:vAlign w:val="bottom"/>
            <w:hideMark/>
          </w:tcPr>
          <w:p w14:paraId="6D256D14" w14:textId="77777777" w:rsidR="000B27CF" w:rsidRPr="000B27CF" w:rsidRDefault="000B27CF" w:rsidP="000B27CF">
            <w:pPr>
              <w:spacing w:before="0" w:after="0" w:line="240" w:lineRule="auto"/>
              <w:rPr>
                <w:rFonts w:ascii="Arial" w:hAnsi="Arial" w:cs="Arial"/>
                <w:b/>
                <w:bCs/>
                <w:color w:val="000000"/>
                <w:sz w:val="16"/>
                <w:szCs w:val="16"/>
              </w:rPr>
            </w:pPr>
            <w:r w:rsidRPr="000B27CF">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4FD677E0" w14:textId="77777777" w:rsidR="000B27CF" w:rsidRPr="000B27CF" w:rsidRDefault="000B27CF" w:rsidP="000B27CF">
            <w:pPr>
              <w:spacing w:before="0" w:after="0" w:line="240" w:lineRule="auto"/>
              <w:jc w:val="right"/>
              <w:rPr>
                <w:rFonts w:ascii="Arial" w:hAnsi="Arial" w:cs="Arial"/>
                <w:b/>
                <w:bCs/>
                <w:color w:val="000000"/>
                <w:sz w:val="16"/>
                <w:szCs w:val="16"/>
              </w:rPr>
            </w:pPr>
            <w:r w:rsidRPr="000B27CF">
              <w:rPr>
                <w:rFonts w:ascii="Arial" w:hAnsi="Arial" w:cs="Arial"/>
                <w:b/>
                <w:bCs/>
                <w:color w:val="000000"/>
                <w:sz w:val="16"/>
                <w:szCs w:val="16"/>
              </w:rPr>
              <w:t>6.4</w:t>
            </w:r>
          </w:p>
        </w:tc>
        <w:tc>
          <w:tcPr>
            <w:tcW w:w="491" w:type="pct"/>
            <w:tcBorders>
              <w:top w:val="single" w:sz="4" w:space="0" w:color="293F5B"/>
              <w:left w:val="nil"/>
              <w:bottom w:val="single" w:sz="4" w:space="0" w:color="293F5B"/>
              <w:right w:val="nil"/>
            </w:tcBorders>
            <w:shd w:val="clear" w:color="000000" w:fill="FFFFFF"/>
            <w:noWrap/>
            <w:vAlign w:val="bottom"/>
            <w:hideMark/>
          </w:tcPr>
          <w:p w14:paraId="71C19D85" w14:textId="77777777" w:rsidR="000B27CF" w:rsidRPr="000B27CF" w:rsidRDefault="000B27CF" w:rsidP="000B27CF">
            <w:pPr>
              <w:spacing w:before="0" w:after="0" w:line="240" w:lineRule="auto"/>
              <w:jc w:val="right"/>
              <w:rPr>
                <w:rFonts w:ascii="Arial" w:hAnsi="Arial" w:cs="Arial"/>
                <w:b/>
                <w:bCs/>
                <w:color w:val="000000"/>
                <w:sz w:val="16"/>
                <w:szCs w:val="16"/>
              </w:rPr>
            </w:pPr>
            <w:r w:rsidRPr="000B27CF">
              <w:rPr>
                <w:rFonts w:ascii="Arial" w:hAnsi="Arial" w:cs="Arial"/>
                <w:b/>
                <w:bCs/>
                <w:color w:val="000000"/>
                <w:sz w:val="16"/>
                <w:szCs w:val="16"/>
              </w:rPr>
              <w:t>15.6</w:t>
            </w:r>
          </w:p>
        </w:tc>
        <w:tc>
          <w:tcPr>
            <w:tcW w:w="491" w:type="pct"/>
            <w:tcBorders>
              <w:top w:val="single" w:sz="4" w:space="0" w:color="293F5B"/>
              <w:left w:val="nil"/>
              <w:bottom w:val="single" w:sz="4" w:space="0" w:color="293F5B"/>
              <w:right w:val="nil"/>
            </w:tcBorders>
            <w:shd w:val="clear" w:color="000000" w:fill="FFFFFF"/>
            <w:noWrap/>
            <w:vAlign w:val="bottom"/>
            <w:hideMark/>
          </w:tcPr>
          <w:p w14:paraId="2BC4ECA8" w14:textId="77777777" w:rsidR="000B27CF" w:rsidRPr="000B27CF" w:rsidRDefault="000B27CF" w:rsidP="000B27CF">
            <w:pPr>
              <w:spacing w:before="0" w:after="0" w:line="240" w:lineRule="auto"/>
              <w:jc w:val="right"/>
              <w:rPr>
                <w:rFonts w:ascii="Arial" w:hAnsi="Arial" w:cs="Arial"/>
                <w:b/>
                <w:bCs/>
                <w:color w:val="000000"/>
                <w:sz w:val="16"/>
                <w:szCs w:val="16"/>
              </w:rPr>
            </w:pPr>
            <w:r w:rsidRPr="000B27CF">
              <w:rPr>
                <w:rFonts w:ascii="Arial" w:hAnsi="Arial" w:cs="Arial"/>
                <w:b/>
                <w:bCs/>
                <w:color w:val="000000"/>
                <w:sz w:val="16"/>
                <w:szCs w:val="16"/>
              </w:rPr>
              <w:t>2.3</w:t>
            </w:r>
          </w:p>
        </w:tc>
        <w:tc>
          <w:tcPr>
            <w:tcW w:w="491" w:type="pct"/>
            <w:tcBorders>
              <w:top w:val="single" w:sz="4" w:space="0" w:color="293F5B"/>
              <w:left w:val="nil"/>
              <w:bottom w:val="single" w:sz="4" w:space="0" w:color="293F5B"/>
              <w:right w:val="nil"/>
            </w:tcBorders>
            <w:shd w:val="clear" w:color="000000" w:fill="FFFFFF"/>
            <w:noWrap/>
            <w:vAlign w:val="bottom"/>
            <w:hideMark/>
          </w:tcPr>
          <w:p w14:paraId="3CB7ADE4" w14:textId="77777777" w:rsidR="000B27CF" w:rsidRPr="000B27CF" w:rsidRDefault="000B27CF" w:rsidP="000B27CF">
            <w:pPr>
              <w:spacing w:before="0" w:after="0" w:line="240" w:lineRule="auto"/>
              <w:jc w:val="right"/>
              <w:rPr>
                <w:rFonts w:ascii="Arial" w:hAnsi="Arial" w:cs="Arial"/>
                <w:b/>
                <w:bCs/>
                <w:color w:val="000000"/>
                <w:sz w:val="16"/>
                <w:szCs w:val="16"/>
              </w:rPr>
            </w:pPr>
            <w:r w:rsidRPr="000B27CF">
              <w:rPr>
                <w:rFonts w:ascii="Arial" w:hAnsi="Arial" w:cs="Arial"/>
                <w:b/>
                <w:bCs/>
                <w:color w:val="000000"/>
                <w:sz w:val="16"/>
                <w:szCs w:val="16"/>
              </w:rPr>
              <w:t>1.8</w:t>
            </w:r>
          </w:p>
        </w:tc>
        <w:tc>
          <w:tcPr>
            <w:tcW w:w="491" w:type="pct"/>
            <w:tcBorders>
              <w:top w:val="single" w:sz="4" w:space="0" w:color="293F5B"/>
              <w:left w:val="nil"/>
              <w:bottom w:val="single" w:sz="4" w:space="0" w:color="293F5B"/>
              <w:right w:val="nil"/>
            </w:tcBorders>
            <w:shd w:val="clear" w:color="000000" w:fill="FFFFFF"/>
            <w:noWrap/>
            <w:vAlign w:val="bottom"/>
            <w:hideMark/>
          </w:tcPr>
          <w:p w14:paraId="6D96DAE4" w14:textId="77777777" w:rsidR="000B27CF" w:rsidRPr="000B27CF" w:rsidRDefault="000B27CF" w:rsidP="000B27CF">
            <w:pPr>
              <w:spacing w:before="0" w:after="0" w:line="240" w:lineRule="auto"/>
              <w:jc w:val="right"/>
              <w:rPr>
                <w:rFonts w:ascii="Arial" w:hAnsi="Arial" w:cs="Arial"/>
                <w:b/>
                <w:bCs/>
                <w:color w:val="000000"/>
                <w:sz w:val="16"/>
                <w:szCs w:val="16"/>
              </w:rPr>
            </w:pPr>
            <w:r w:rsidRPr="000B27CF">
              <w:rPr>
                <w:rFonts w:ascii="Arial" w:hAnsi="Arial" w:cs="Arial"/>
                <w:b/>
                <w:bCs/>
                <w:color w:val="000000"/>
                <w:sz w:val="16"/>
                <w:szCs w:val="16"/>
              </w:rPr>
              <w:t>20.0</w:t>
            </w:r>
          </w:p>
        </w:tc>
        <w:tc>
          <w:tcPr>
            <w:tcW w:w="491" w:type="pct"/>
            <w:tcBorders>
              <w:top w:val="single" w:sz="4" w:space="0" w:color="293F5B"/>
              <w:left w:val="nil"/>
              <w:bottom w:val="single" w:sz="4" w:space="0" w:color="293F5B"/>
              <w:right w:val="nil"/>
            </w:tcBorders>
            <w:shd w:val="clear" w:color="000000" w:fill="FFFFFF"/>
            <w:noWrap/>
            <w:vAlign w:val="bottom"/>
            <w:hideMark/>
          </w:tcPr>
          <w:p w14:paraId="4F585F94" w14:textId="7157328C" w:rsidR="000B27CF" w:rsidRPr="000B27CF" w:rsidRDefault="0010007F" w:rsidP="000B27C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0C578942" w14:textId="393B104F" w:rsidR="000B27CF" w:rsidRPr="000B27CF" w:rsidRDefault="0010007F" w:rsidP="000B27C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5397050" w14:textId="29ED6C76" w:rsidR="000B27CF" w:rsidRPr="000B27CF" w:rsidRDefault="0010007F" w:rsidP="000B27C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57965D8A" w14:textId="77777777" w:rsidR="000B27CF" w:rsidRPr="000B27CF" w:rsidRDefault="000B27CF" w:rsidP="000B27CF">
            <w:pPr>
              <w:spacing w:before="0" w:after="0" w:line="240" w:lineRule="auto"/>
              <w:jc w:val="right"/>
              <w:rPr>
                <w:rFonts w:ascii="Arial" w:hAnsi="Arial" w:cs="Arial"/>
                <w:b/>
                <w:bCs/>
                <w:color w:val="000000"/>
                <w:sz w:val="16"/>
                <w:szCs w:val="16"/>
              </w:rPr>
            </w:pPr>
            <w:r w:rsidRPr="000B27CF">
              <w:rPr>
                <w:rFonts w:ascii="Arial" w:hAnsi="Arial" w:cs="Arial"/>
                <w:b/>
                <w:bCs/>
                <w:color w:val="000000"/>
                <w:sz w:val="16"/>
                <w:szCs w:val="16"/>
              </w:rPr>
              <w:t>46.0</w:t>
            </w:r>
          </w:p>
        </w:tc>
      </w:tr>
    </w:tbl>
    <w:p w14:paraId="2E6AEDD5" w14:textId="1E16F7C0" w:rsidR="00DE1DED" w:rsidRPr="004B3BAD" w:rsidRDefault="00DE1DED" w:rsidP="00DE1DED">
      <w:pPr>
        <w:rPr>
          <w:lang w:val="en-GB"/>
        </w:rPr>
      </w:pPr>
      <w:r w:rsidRPr="004B3BAD">
        <w:t>The Australian</w:t>
      </w:r>
      <w:r w:rsidR="00F30FAA">
        <w:t> </w:t>
      </w:r>
      <w:r w:rsidRPr="004B3BAD">
        <w:t xml:space="preserve">Government is investing in advanced recycling technologies to build </w:t>
      </w:r>
      <w:r w:rsidRPr="004B3BAD">
        <w:rPr>
          <w:lang w:val="en-GB"/>
        </w:rPr>
        <w:t>Australia</w:t>
      </w:r>
      <w:r w:rsidR="0010007F">
        <w:rPr>
          <w:lang w:val="en-GB"/>
        </w:rPr>
        <w:t>’</w:t>
      </w:r>
      <w:r w:rsidRPr="004B3BAD">
        <w:rPr>
          <w:lang w:val="en-GB"/>
        </w:rPr>
        <w:t>s recycling capability for hard</w:t>
      </w:r>
      <w:r w:rsidR="0010007F">
        <w:rPr>
          <w:lang w:val="en-GB"/>
        </w:rPr>
        <w:noBreakHyphen/>
      </w:r>
      <w:r w:rsidRPr="004B3BAD">
        <w:rPr>
          <w:lang w:val="en-GB"/>
        </w:rPr>
        <w:t>to</w:t>
      </w:r>
      <w:r w:rsidR="0010007F">
        <w:rPr>
          <w:lang w:val="en-GB"/>
        </w:rPr>
        <w:noBreakHyphen/>
      </w:r>
      <w:r w:rsidRPr="004B3BAD">
        <w:rPr>
          <w:lang w:val="en-GB"/>
        </w:rPr>
        <w:t>recycle plastics and address low plastics recycling rates. This will drive progress on the National Packaging Targets and deliver food grade recycled plastic for packaging.</w:t>
      </w:r>
    </w:p>
    <w:p w14:paraId="409BA7D8" w14:textId="77777777" w:rsidR="00640B3B" w:rsidRDefault="00640B3B">
      <w:pPr>
        <w:spacing w:before="0" w:after="160" w:line="259" w:lineRule="auto"/>
        <w:rPr>
          <w:rFonts w:ascii="Arial Bold" w:hAnsi="Arial Bold"/>
          <w:b/>
          <w:sz w:val="20"/>
        </w:rPr>
      </w:pPr>
      <w:r>
        <w:br w:type="page"/>
      </w:r>
    </w:p>
    <w:p w14:paraId="744A7DA4" w14:textId="6B2FA698" w:rsidR="0069335F" w:rsidRDefault="00DE1DED" w:rsidP="00BD02F8">
      <w:pPr>
        <w:pStyle w:val="TableHeadingcontinued"/>
        <w:rPr>
          <w:rFonts w:asciiTheme="minorHAnsi" w:eastAsiaTheme="minorHAnsi" w:hAnsiTheme="minorHAnsi" w:cstheme="minorBidi"/>
          <w:sz w:val="22"/>
          <w:szCs w:val="22"/>
          <w:lang w:eastAsia="en-US"/>
        </w:rPr>
      </w:pPr>
      <w:r w:rsidRPr="004B3BAD">
        <w:lastRenderedPageBreak/>
        <w:t>Recycling Infrastructure</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69335F" w:rsidRPr="0069335F" w14:paraId="7D1E70AE" w14:textId="77777777" w:rsidTr="0069335F">
        <w:trPr>
          <w:trHeight w:hRule="exact" w:val="225"/>
        </w:trPr>
        <w:tc>
          <w:tcPr>
            <w:tcW w:w="530" w:type="pct"/>
            <w:tcBorders>
              <w:top w:val="single" w:sz="4" w:space="0" w:color="293F5B"/>
              <w:left w:val="nil"/>
              <w:bottom w:val="nil"/>
              <w:right w:val="nil"/>
            </w:tcBorders>
            <w:shd w:val="clear" w:color="000000" w:fill="FFFFFF"/>
            <w:noWrap/>
            <w:vAlign w:val="bottom"/>
            <w:hideMark/>
          </w:tcPr>
          <w:p w14:paraId="63BE7B24" w14:textId="7E03D68B" w:rsidR="0069335F" w:rsidRPr="0069335F" w:rsidRDefault="0069335F" w:rsidP="0069335F">
            <w:pPr>
              <w:spacing w:before="0" w:after="0" w:line="240" w:lineRule="auto"/>
              <w:rPr>
                <w:rFonts w:ascii="Arial" w:hAnsi="Arial" w:cs="Arial"/>
                <w:color w:val="000000"/>
                <w:sz w:val="16"/>
                <w:szCs w:val="16"/>
              </w:rPr>
            </w:pPr>
            <w:r w:rsidRPr="0069335F">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1D86F94F" w14:textId="77777777" w:rsidR="0069335F" w:rsidRPr="0069335F" w:rsidRDefault="0069335F" w:rsidP="0069335F">
            <w:pPr>
              <w:spacing w:before="0" w:after="0" w:line="240" w:lineRule="auto"/>
              <w:jc w:val="right"/>
              <w:rPr>
                <w:rFonts w:ascii="Arial" w:hAnsi="Arial" w:cs="Arial"/>
                <w:color w:val="000000"/>
                <w:sz w:val="16"/>
                <w:szCs w:val="16"/>
              </w:rPr>
            </w:pPr>
            <w:r w:rsidRPr="0069335F">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5E170E62" w14:textId="77777777" w:rsidR="0069335F" w:rsidRPr="0069335F" w:rsidRDefault="0069335F" w:rsidP="0069335F">
            <w:pPr>
              <w:spacing w:before="0" w:after="0" w:line="240" w:lineRule="auto"/>
              <w:jc w:val="right"/>
              <w:rPr>
                <w:rFonts w:ascii="Arial" w:hAnsi="Arial" w:cs="Arial"/>
                <w:color w:val="000000"/>
                <w:sz w:val="16"/>
                <w:szCs w:val="16"/>
              </w:rPr>
            </w:pPr>
            <w:r w:rsidRPr="0069335F">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358FB8C4" w14:textId="77777777" w:rsidR="0069335F" w:rsidRPr="0069335F" w:rsidRDefault="0069335F" w:rsidP="0069335F">
            <w:pPr>
              <w:spacing w:before="0" w:after="0" w:line="240" w:lineRule="auto"/>
              <w:jc w:val="right"/>
              <w:rPr>
                <w:rFonts w:ascii="Arial" w:hAnsi="Arial" w:cs="Arial"/>
                <w:color w:val="000000"/>
                <w:sz w:val="16"/>
                <w:szCs w:val="16"/>
              </w:rPr>
            </w:pPr>
            <w:r w:rsidRPr="0069335F">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65B01802" w14:textId="77777777" w:rsidR="0069335F" w:rsidRPr="0069335F" w:rsidRDefault="0069335F" w:rsidP="0069335F">
            <w:pPr>
              <w:spacing w:before="0" w:after="0" w:line="240" w:lineRule="auto"/>
              <w:jc w:val="right"/>
              <w:rPr>
                <w:rFonts w:ascii="Arial" w:hAnsi="Arial" w:cs="Arial"/>
                <w:color w:val="000000"/>
                <w:sz w:val="16"/>
                <w:szCs w:val="16"/>
              </w:rPr>
            </w:pPr>
            <w:r w:rsidRPr="0069335F">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2F95F8A4" w14:textId="77777777" w:rsidR="0069335F" w:rsidRPr="0069335F" w:rsidRDefault="0069335F" w:rsidP="0069335F">
            <w:pPr>
              <w:spacing w:before="0" w:after="0" w:line="240" w:lineRule="auto"/>
              <w:jc w:val="right"/>
              <w:rPr>
                <w:rFonts w:ascii="Arial" w:hAnsi="Arial" w:cs="Arial"/>
                <w:color w:val="000000"/>
                <w:sz w:val="16"/>
                <w:szCs w:val="16"/>
              </w:rPr>
            </w:pPr>
            <w:r w:rsidRPr="0069335F">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27708558" w14:textId="77777777" w:rsidR="0069335F" w:rsidRPr="0069335F" w:rsidRDefault="0069335F" w:rsidP="0069335F">
            <w:pPr>
              <w:spacing w:before="0" w:after="0" w:line="240" w:lineRule="auto"/>
              <w:jc w:val="right"/>
              <w:rPr>
                <w:rFonts w:ascii="Arial" w:hAnsi="Arial" w:cs="Arial"/>
                <w:color w:val="000000"/>
                <w:sz w:val="16"/>
                <w:szCs w:val="16"/>
              </w:rPr>
            </w:pPr>
            <w:r w:rsidRPr="0069335F">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22B84BAD" w14:textId="77777777" w:rsidR="0069335F" w:rsidRPr="0069335F" w:rsidRDefault="0069335F" w:rsidP="0069335F">
            <w:pPr>
              <w:spacing w:before="0" w:after="0" w:line="240" w:lineRule="auto"/>
              <w:jc w:val="right"/>
              <w:rPr>
                <w:rFonts w:ascii="Arial" w:hAnsi="Arial" w:cs="Arial"/>
                <w:color w:val="000000"/>
                <w:sz w:val="16"/>
                <w:szCs w:val="16"/>
              </w:rPr>
            </w:pPr>
            <w:r w:rsidRPr="0069335F">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133BE2FF" w14:textId="77777777" w:rsidR="0069335F" w:rsidRPr="0069335F" w:rsidRDefault="0069335F" w:rsidP="0069335F">
            <w:pPr>
              <w:spacing w:before="0" w:after="0" w:line="240" w:lineRule="auto"/>
              <w:jc w:val="right"/>
              <w:rPr>
                <w:rFonts w:ascii="Arial" w:hAnsi="Arial" w:cs="Arial"/>
                <w:color w:val="000000"/>
                <w:sz w:val="16"/>
                <w:szCs w:val="16"/>
              </w:rPr>
            </w:pPr>
            <w:r w:rsidRPr="0069335F">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7B801E7C" w14:textId="77777777" w:rsidR="0069335F" w:rsidRPr="0069335F" w:rsidRDefault="0069335F" w:rsidP="0069335F">
            <w:pPr>
              <w:spacing w:before="0" w:after="0" w:line="240" w:lineRule="auto"/>
              <w:jc w:val="right"/>
              <w:rPr>
                <w:rFonts w:ascii="Arial" w:hAnsi="Arial" w:cs="Arial"/>
                <w:color w:val="000000"/>
                <w:sz w:val="16"/>
                <w:szCs w:val="16"/>
              </w:rPr>
            </w:pPr>
            <w:r w:rsidRPr="0069335F">
              <w:rPr>
                <w:rFonts w:ascii="Arial" w:hAnsi="Arial" w:cs="Arial"/>
                <w:color w:val="000000"/>
                <w:sz w:val="16"/>
                <w:szCs w:val="16"/>
              </w:rPr>
              <w:t>Total</w:t>
            </w:r>
          </w:p>
        </w:tc>
      </w:tr>
      <w:tr w:rsidR="0069335F" w:rsidRPr="0069335F" w14:paraId="75A678C2" w14:textId="77777777" w:rsidTr="0069335F">
        <w:trPr>
          <w:trHeight w:hRule="exact" w:val="225"/>
        </w:trPr>
        <w:tc>
          <w:tcPr>
            <w:tcW w:w="530" w:type="pct"/>
            <w:tcBorders>
              <w:top w:val="nil"/>
              <w:left w:val="nil"/>
              <w:bottom w:val="nil"/>
              <w:right w:val="nil"/>
            </w:tcBorders>
            <w:shd w:val="clear" w:color="000000" w:fill="FFFFFF"/>
            <w:noWrap/>
            <w:vAlign w:val="bottom"/>
            <w:hideMark/>
          </w:tcPr>
          <w:p w14:paraId="13D5CA4F" w14:textId="3FD04E79" w:rsidR="0069335F" w:rsidRPr="0069335F" w:rsidRDefault="0069335F" w:rsidP="0069335F">
            <w:pPr>
              <w:spacing w:before="0" w:after="0" w:line="240" w:lineRule="auto"/>
              <w:rPr>
                <w:rFonts w:ascii="Arial" w:hAnsi="Arial" w:cs="Arial"/>
                <w:color w:val="000000"/>
                <w:sz w:val="16"/>
                <w:szCs w:val="16"/>
              </w:rPr>
            </w:pPr>
            <w:r w:rsidRPr="0069335F">
              <w:rPr>
                <w:rFonts w:ascii="Arial" w:hAnsi="Arial" w:cs="Arial"/>
                <w:color w:val="000000"/>
                <w:sz w:val="16"/>
                <w:szCs w:val="16"/>
              </w:rPr>
              <w:t>2024</w:t>
            </w:r>
            <w:r w:rsidR="0010007F">
              <w:rPr>
                <w:rFonts w:ascii="Arial" w:hAnsi="Arial" w:cs="Arial"/>
                <w:color w:val="000000"/>
                <w:sz w:val="16"/>
                <w:szCs w:val="16"/>
              </w:rPr>
              <w:noBreakHyphen/>
            </w:r>
            <w:r w:rsidRPr="0069335F">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0BBEFF5C" w14:textId="77777777" w:rsidR="0069335F" w:rsidRPr="0069335F" w:rsidRDefault="0069335F" w:rsidP="0069335F">
            <w:pPr>
              <w:spacing w:before="0" w:after="0" w:line="240" w:lineRule="auto"/>
              <w:jc w:val="right"/>
              <w:rPr>
                <w:rFonts w:ascii="Arial" w:hAnsi="Arial" w:cs="Arial"/>
                <w:color w:val="000000"/>
                <w:sz w:val="16"/>
                <w:szCs w:val="16"/>
              </w:rPr>
            </w:pPr>
            <w:r w:rsidRPr="0069335F">
              <w:rPr>
                <w:rFonts w:ascii="Arial" w:hAnsi="Arial" w:cs="Arial"/>
                <w:color w:val="000000"/>
                <w:sz w:val="16"/>
                <w:szCs w:val="16"/>
              </w:rPr>
              <w:t>5.0</w:t>
            </w:r>
          </w:p>
        </w:tc>
        <w:tc>
          <w:tcPr>
            <w:tcW w:w="491" w:type="pct"/>
            <w:tcBorders>
              <w:top w:val="single" w:sz="4" w:space="0" w:color="293F5B"/>
              <w:left w:val="nil"/>
              <w:bottom w:val="nil"/>
              <w:right w:val="nil"/>
            </w:tcBorders>
            <w:shd w:val="clear" w:color="000000" w:fill="FFFFFF"/>
            <w:noWrap/>
            <w:vAlign w:val="bottom"/>
            <w:hideMark/>
          </w:tcPr>
          <w:p w14:paraId="39572AEA" w14:textId="77777777" w:rsidR="0069335F" w:rsidRPr="0069335F" w:rsidRDefault="0069335F" w:rsidP="0069335F">
            <w:pPr>
              <w:spacing w:before="0" w:after="0" w:line="240" w:lineRule="auto"/>
              <w:jc w:val="right"/>
              <w:rPr>
                <w:rFonts w:ascii="Arial" w:hAnsi="Arial" w:cs="Arial"/>
                <w:color w:val="000000"/>
                <w:sz w:val="16"/>
                <w:szCs w:val="16"/>
              </w:rPr>
            </w:pPr>
            <w:r w:rsidRPr="0069335F">
              <w:rPr>
                <w:rFonts w:ascii="Arial" w:hAnsi="Arial" w:cs="Arial"/>
                <w:color w:val="000000"/>
                <w:sz w:val="16"/>
                <w:szCs w:val="16"/>
              </w:rPr>
              <w:t>3.5</w:t>
            </w:r>
          </w:p>
        </w:tc>
        <w:tc>
          <w:tcPr>
            <w:tcW w:w="491" w:type="pct"/>
            <w:tcBorders>
              <w:top w:val="single" w:sz="4" w:space="0" w:color="293F5B"/>
              <w:left w:val="nil"/>
              <w:bottom w:val="nil"/>
              <w:right w:val="nil"/>
            </w:tcBorders>
            <w:shd w:val="clear" w:color="000000" w:fill="FFFFFF"/>
            <w:noWrap/>
            <w:vAlign w:val="bottom"/>
            <w:hideMark/>
          </w:tcPr>
          <w:p w14:paraId="60161937" w14:textId="77777777" w:rsidR="0069335F" w:rsidRPr="0069335F" w:rsidRDefault="0069335F" w:rsidP="0069335F">
            <w:pPr>
              <w:spacing w:before="0" w:after="0" w:line="240" w:lineRule="auto"/>
              <w:jc w:val="right"/>
              <w:rPr>
                <w:rFonts w:ascii="Arial" w:hAnsi="Arial" w:cs="Arial"/>
                <w:color w:val="000000"/>
                <w:sz w:val="16"/>
                <w:szCs w:val="16"/>
              </w:rPr>
            </w:pPr>
            <w:r w:rsidRPr="0069335F">
              <w:rPr>
                <w:rFonts w:ascii="Arial" w:hAnsi="Arial" w:cs="Arial"/>
                <w:color w:val="000000"/>
                <w:sz w:val="16"/>
                <w:szCs w:val="16"/>
              </w:rPr>
              <w:t>26.1</w:t>
            </w:r>
          </w:p>
        </w:tc>
        <w:tc>
          <w:tcPr>
            <w:tcW w:w="491" w:type="pct"/>
            <w:tcBorders>
              <w:top w:val="single" w:sz="4" w:space="0" w:color="293F5B"/>
              <w:left w:val="nil"/>
              <w:bottom w:val="nil"/>
              <w:right w:val="nil"/>
            </w:tcBorders>
            <w:shd w:val="clear" w:color="000000" w:fill="FFFFFF"/>
            <w:noWrap/>
            <w:vAlign w:val="bottom"/>
            <w:hideMark/>
          </w:tcPr>
          <w:p w14:paraId="4AD23463" w14:textId="77777777" w:rsidR="0069335F" w:rsidRPr="0069335F" w:rsidRDefault="0069335F" w:rsidP="0069335F">
            <w:pPr>
              <w:spacing w:before="0" w:after="0" w:line="240" w:lineRule="auto"/>
              <w:jc w:val="right"/>
              <w:rPr>
                <w:rFonts w:ascii="Arial" w:hAnsi="Arial" w:cs="Arial"/>
                <w:color w:val="000000"/>
                <w:sz w:val="16"/>
                <w:szCs w:val="16"/>
              </w:rPr>
            </w:pPr>
            <w:r w:rsidRPr="0069335F">
              <w:rPr>
                <w:rFonts w:ascii="Arial" w:hAnsi="Arial" w:cs="Arial"/>
                <w:color w:val="000000"/>
                <w:sz w:val="16"/>
                <w:szCs w:val="16"/>
              </w:rPr>
              <w:t>16.5</w:t>
            </w:r>
          </w:p>
        </w:tc>
        <w:tc>
          <w:tcPr>
            <w:tcW w:w="491" w:type="pct"/>
            <w:tcBorders>
              <w:top w:val="single" w:sz="4" w:space="0" w:color="293F5B"/>
              <w:left w:val="nil"/>
              <w:bottom w:val="nil"/>
              <w:right w:val="nil"/>
            </w:tcBorders>
            <w:shd w:val="clear" w:color="000000" w:fill="FFFFFF"/>
            <w:noWrap/>
            <w:vAlign w:val="bottom"/>
            <w:hideMark/>
          </w:tcPr>
          <w:p w14:paraId="7D3098E5" w14:textId="77777777" w:rsidR="0069335F" w:rsidRPr="0069335F" w:rsidRDefault="0069335F" w:rsidP="0069335F">
            <w:pPr>
              <w:spacing w:before="0" w:after="0" w:line="240" w:lineRule="auto"/>
              <w:jc w:val="right"/>
              <w:rPr>
                <w:rFonts w:ascii="Arial" w:hAnsi="Arial" w:cs="Arial"/>
                <w:color w:val="000000"/>
                <w:sz w:val="16"/>
                <w:szCs w:val="16"/>
              </w:rPr>
            </w:pPr>
            <w:r w:rsidRPr="0069335F">
              <w:rPr>
                <w:rFonts w:ascii="Arial" w:hAnsi="Arial" w:cs="Arial"/>
                <w:color w:val="000000"/>
                <w:sz w:val="16"/>
                <w:szCs w:val="16"/>
              </w:rPr>
              <w:t>4.7</w:t>
            </w:r>
          </w:p>
        </w:tc>
        <w:tc>
          <w:tcPr>
            <w:tcW w:w="491" w:type="pct"/>
            <w:tcBorders>
              <w:top w:val="single" w:sz="4" w:space="0" w:color="293F5B"/>
              <w:left w:val="nil"/>
              <w:bottom w:val="nil"/>
              <w:right w:val="nil"/>
            </w:tcBorders>
            <w:shd w:val="clear" w:color="000000" w:fill="FFFFFF"/>
            <w:noWrap/>
            <w:vAlign w:val="bottom"/>
            <w:hideMark/>
          </w:tcPr>
          <w:p w14:paraId="4C668EB7" w14:textId="77777777" w:rsidR="0069335F" w:rsidRPr="0069335F" w:rsidRDefault="0069335F" w:rsidP="0069335F">
            <w:pPr>
              <w:spacing w:before="0" w:after="0" w:line="240" w:lineRule="auto"/>
              <w:jc w:val="right"/>
              <w:rPr>
                <w:rFonts w:ascii="Arial" w:hAnsi="Arial" w:cs="Arial"/>
                <w:color w:val="000000"/>
                <w:sz w:val="16"/>
                <w:szCs w:val="16"/>
              </w:rPr>
            </w:pPr>
            <w:r w:rsidRPr="0069335F">
              <w:rPr>
                <w:rFonts w:ascii="Arial" w:hAnsi="Arial" w:cs="Arial"/>
                <w:color w:val="000000"/>
                <w:sz w:val="16"/>
                <w:szCs w:val="16"/>
              </w:rPr>
              <w:t>1.5</w:t>
            </w:r>
          </w:p>
        </w:tc>
        <w:tc>
          <w:tcPr>
            <w:tcW w:w="491" w:type="pct"/>
            <w:tcBorders>
              <w:top w:val="single" w:sz="4" w:space="0" w:color="293F5B"/>
              <w:left w:val="nil"/>
              <w:bottom w:val="nil"/>
              <w:right w:val="nil"/>
            </w:tcBorders>
            <w:shd w:val="clear" w:color="000000" w:fill="FFFFFF"/>
            <w:noWrap/>
            <w:vAlign w:val="bottom"/>
            <w:hideMark/>
          </w:tcPr>
          <w:p w14:paraId="157DD055" w14:textId="77777777" w:rsidR="0069335F" w:rsidRPr="0069335F" w:rsidRDefault="0069335F" w:rsidP="0069335F">
            <w:pPr>
              <w:spacing w:before="0" w:after="0" w:line="240" w:lineRule="auto"/>
              <w:jc w:val="right"/>
              <w:rPr>
                <w:rFonts w:ascii="Arial" w:hAnsi="Arial" w:cs="Arial"/>
                <w:color w:val="000000"/>
                <w:sz w:val="16"/>
                <w:szCs w:val="16"/>
              </w:rPr>
            </w:pPr>
            <w:r w:rsidRPr="0069335F">
              <w:rPr>
                <w:rFonts w:ascii="Arial" w:hAnsi="Arial" w:cs="Arial"/>
                <w:color w:val="000000"/>
                <w:sz w:val="16"/>
                <w:szCs w:val="16"/>
              </w:rPr>
              <w:t>3.0</w:t>
            </w:r>
          </w:p>
        </w:tc>
        <w:tc>
          <w:tcPr>
            <w:tcW w:w="491" w:type="pct"/>
            <w:tcBorders>
              <w:top w:val="single" w:sz="4" w:space="0" w:color="293F5B"/>
              <w:left w:val="nil"/>
              <w:bottom w:val="nil"/>
              <w:right w:val="nil"/>
            </w:tcBorders>
            <w:shd w:val="clear" w:color="000000" w:fill="FFFFFF"/>
            <w:noWrap/>
            <w:vAlign w:val="bottom"/>
            <w:hideMark/>
          </w:tcPr>
          <w:p w14:paraId="16AE1C28" w14:textId="77777777" w:rsidR="0069335F" w:rsidRPr="0069335F" w:rsidRDefault="0069335F" w:rsidP="0069335F">
            <w:pPr>
              <w:spacing w:before="0" w:after="0" w:line="240" w:lineRule="auto"/>
              <w:jc w:val="right"/>
              <w:rPr>
                <w:rFonts w:ascii="Arial" w:hAnsi="Arial" w:cs="Arial"/>
                <w:color w:val="000000"/>
                <w:sz w:val="16"/>
                <w:szCs w:val="16"/>
              </w:rPr>
            </w:pPr>
            <w:r w:rsidRPr="0069335F">
              <w:rPr>
                <w:rFonts w:ascii="Arial" w:hAnsi="Arial" w:cs="Arial"/>
                <w:color w:val="000000"/>
                <w:sz w:val="16"/>
                <w:szCs w:val="16"/>
              </w:rPr>
              <w:t>2.8</w:t>
            </w:r>
          </w:p>
        </w:tc>
        <w:tc>
          <w:tcPr>
            <w:tcW w:w="544" w:type="pct"/>
            <w:tcBorders>
              <w:top w:val="single" w:sz="4" w:space="0" w:color="293F5B"/>
              <w:left w:val="nil"/>
              <w:bottom w:val="nil"/>
              <w:right w:val="nil"/>
            </w:tcBorders>
            <w:shd w:val="clear" w:color="000000" w:fill="FFFFFF"/>
            <w:noWrap/>
            <w:vAlign w:val="bottom"/>
            <w:hideMark/>
          </w:tcPr>
          <w:p w14:paraId="307AE4C0" w14:textId="77777777" w:rsidR="0069335F" w:rsidRPr="0069335F" w:rsidRDefault="0069335F" w:rsidP="0069335F">
            <w:pPr>
              <w:spacing w:before="0" w:after="0" w:line="240" w:lineRule="auto"/>
              <w:jc w:val="right"/>
              <w:rPr>
                <w:rFonts w:ascii="Arial" w:hAnsi="Arial" w:cs="Arial"/>
                <w:color w:val="000000"/>
                <w:sz w:val="16"/>
                <w:szCs w:val="16"/>
              </w:rPr>
            </w:pPr>
            <w:r w:rsidRPr="0069335F">
              <w:rPr>
                <w:rFonts w:ascii="Arial" w:hAnsi="Arial" w:cs="Arial"/>
                <w:color w:val="000000"/>
                <w:sz w:val="16"/>
                <w:szCs w:val="16"/>
              </w:rPr>
              <w:t>63.1</w:t>
            </w:r>
          </w:p>
        </w:tc>
      </w:tr>
      <w:tr w:rsidR="0069335F" w:rsidRPr="0069335F" w14:paraId="52E6B2E7" w14:textId="77777777" w:rsidTr="0069335F">
        <w:trPr>
          <w:trHeight w:hRule="exact" w:val="225"/>
        </w:trPr>
        <w:tc>
          <w:tcPr>
            <w:tcW w:w="530" w:type="pct"/>
            <w:tcBorders>
              <w:top w:val="nil"/>
              <w:left w:val="nil"/>
              <w:bottom w:val="nil"/>
              <w:right w:val="nil"/>
            </w:tcBorders>
            <w:shd w:val="clear" w:color="000000" w:fill="E6F2FF"/>
            <w:noWrap/>
            <w:vAlign w:val="bottom"/>
            <w:hideMark/>
          </w:tcPr>
          <w:p w14:paraId="0E73909B" w14:textId="355F41D6" w:rsidR="0069335F" w:rsidRPr="0069335F" w:rsidRDefault="0069335F" w:rsidP="0069335F">
            <w:pPr>
              <w:spacing w:before="0" w:after="0" w:line="240" w:lineRule="auto"/>
              <w:rPr>
                <w:rFonts w:ascii="Arial" w:hAnsi="Arial" w:cs="Arial"/>
                <w:color w:val="000000"/>
                <w:sz w:val="16"/>
                <w:szCs w:val="16"/>
              </w:rPr>
            </w:pPr>
            <w:r w:rsidRPr="0069335F">
              <w:rPr>
                <w:rFonts w:ascii="Arial" w:hAnsi="Arial" w:cs="Arial"/>
                <w:color w:val="000000"/>
                <w:sz w:val="16"/>
                <w:szCs w:val="16"/>
              </w:rPr>
              <w:t>2025</w:t>
            </w:r>
            <w:r w:rsidR="0010007F">
              <w:rPr>
                <w:rFonts w:ascii="Arial" w:hAnsi="Arial" w:cs="Arial"/>
                <w:color w:val="000000"/>
                <w:sz w:val="16"/>
                <w:szCs w:val="16"/>
              </w:rPr>
              <w:noBreakHyphen/>
            </w:r>
            <w:r w:rsidRPr="0069335F">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027F53F8" w14:textId="77777777" w:rsidR="0069335F" w:rsidRPr="0069335F" w:rsidRDefault="0069335F" w:rsidP="0069335F">
            <w:pPr>
              <w:spacing w:before="0" w:after="0" w:line="240" w:lineRule="auto"/>
              <w:jc w:val="right"/>
              <w:rPr>
                <w:rFonts w:ascii="Arial" w:hAnsi="Arial" w:cs="Arial"/>
                <w:color w:val="000000"/>
                <w:sz w:val="16"/>
                <w:szCs w:val="16"/>
              </w:rPr>
            </w:pPr>
            <w:r w:rsidRPr="0069335F">
              <w:rPr>
                <w:rFonts w:ascii="Arial" w:hAnsi="Arial" w:cs="Arial"/>
                <w:color w:val="000000"/>
                <w:sz w:val="16"/>
                <w:szCs w:val="16"/>
              </w:rPr>
              <w:t>8.1</w:t>
            </w:r>
          </w:p>
        </w:tc>
        <w:tc>
          <w:tcPr>
            <w:tcW w:w="491" w:type="pct"/>
            <w:tcBorders>
              <w:top w:val="nil"/>
              <w:left w:val="nil"/>
              <w:bottom w:val="nil"/>
              <w:right w:val="nil"/>
            </w:tcBorders>
            <w:shd w:val="clear" w:color="000000" w:fill="E6F2FF"/>
            <w:noWrap/>
            <w:vAlign w:val="bottom"/>
            <w:hideMark/>
          </w:tcPr>
          <w:p w14:paraId="69C4F369" w14:textId="77777777" w:rsidR="0069335F" w:rsidRPr="0069335F" w:rsidRDefault="0069335F" w:rsidP="0069335F">
            <w:pPr>
              <w:spacing w:before="0" w:after="0" w:line="240" w:lineRule="auto"/>
              <w:jc w:val="right"/>
              <w:rPr>
                <w:rFonts w:ascii="Arial" w:hAnsi="Arial" w:cs="Arial"/>
                <w:color w:val="000000"/>
                <w:sz w:val="16"/>
                <w:szCs w:val="16"/>
              </w:rPr>
            </w:pPr>
            <w:r w:rsidRPr="0069335F">
              <w:rPr>
                <w:rFonts w:ascii="Arial" w:hAnsi="Arial" w:cs="Arial"/>
                <w:color w:val="000000"/>
                <w:sz w:val="16"/>
                <w:szCs w:val="16"/>
              </w:rPr>
              <w:t>3.7</w:t>
            </w:r>
          </w:p>
        </w:tc>
        <w:tc>
          <w:tcPr>
            <w:tcW w:w="491" w:type="pct"/>
            <w:tcBorders>
              <w:top w:val="nil"/>
              <w:left w:val="nil"/>
              <w:bottom w:val="nil"/>
              <w:right w:val="nil"/>
            </w:tcBorders>
            <w:shd w:val="clear" w:color="000000" w:fill="E6F2FF"/>
            <w:noWrap/>
            <w:vAlign w:val="bottom"/>
            <w:hideMark/>
          </w:tcPr>
          <w:p w14:paraId="43BAE454" w14:textId="77777777" w:rsidR="0069335F" w:rsidRPr="0069335F" w:rsidRDefault="0069335F" w:rsidP="0069335F">
            <w:pPr>
              <w:spacing w:before="0" w:after="0" w:line="240" w:lineRule="auto"/>
              <w:jc w:val="right"/>
              <w:rPr>
                <w:rFonts w:ascii="Arial" w:hAnsi="Arial" w:cs="Arial"/>
                <w:color w:val="000000"/>
                <w:sz w:val="16"/>
                <w:szCs w:val="16"/>
              </w:rPr>
            </w:pPr>
            <w:r w:rsidRPr="0069335F">
              <w:rPr>
                <w:rFonts w:ascii="Arial" w:hAnsi="Arial" w:cs="Arial"/>
                <w:color w:val="000000"/>
                <w:sz w:val="16"/>
                <w:szCs w:val="16"/>
              </w:rPr>
              <w:t>11.2</w:t>
            </w:r>
          </w:p>
        </w:tc>
        <w:tc>
          <w:tcPr>
            <w:tcW w:w="491" w:type="pct"/>
            <w:tcBorders>
              <w:top w:val="nil"/>
              <w:left w:val="nil"/>
              <w:bottom w:val="nil"/>
              <w:right w:val="nil"/>
            </w:tcBorders>
            <w:shd w:val="clear" w:color="000000" w:fill="E6F2FF"/>
            <w:noWrap/>
            <w:vAlign w:val="bottom"/>
            <w:hideMark/>
          </w:tcPr>
          <w:p w14:paraId="73D64B8C" w14:textId="77777777" w:rsidR="0069335F" w:rsidRPr="0069335F" w:rsidRDefault="0069335F" w:rsidP="0069335F">
            <w:pPr>
              <w:spacing w:before="0" w:after="0" w:line="240" w:lineRule="auto"/>
              <w:jc w:val="right"/>
              <w:rPr>
                <w:rFonts w:ascii="Arial" w:hAnsi="Arial" w:cs="Arial"/>
                <w:color w:val="000000"/>
                <w:sz w:val="16"/>
                <w:szCs w:val="16"/>
              </w:rPr>
            </w:pPr>
            <w:r w:rsidRPr="0069335F">
              <w:rPr>
                <w:rFonts w:ascii="Arial" w:hAnsi="Arial" w:cs="Arial"/>
                <w:color w:val="000000"/>
                <w:sz w:val="16"/>
                <w:szCs w:val="16"/>
              </w:rPr>
              <w:t>12.0</w:t>
            </w:r>
          </w:p>
        </w:tc>
        <w:tc>
          <w:tcPr>
            <w:tcW w:w="491" w:type="pct"/>
            <w:tcBorders>
              <w:top w:val="nil"/>
              <w:left w:val="nil"/>
              <w:bottom w:val="nil"/>
              <w:right w:val="nil"/>
            </w:tcBorders>
            <w:shd w:val="clear" w:color="000000" w:fill="E6F2FF"/>
            <w:noWrap/>
            <w:vAlign w:val="bottom"/>
            <w:hideMark/>
          </w:tcPr>
          <w:p w14:paraId="7F1D1C50" w14:textId="77777777" w:rsidR="0069335F" w:rsidRPr="0069335F" w:rsidRDefault="0069335F" w:rsidP="0069335F">
            <w:pPr>
              <w:spacing w:before="0" w:after="0" w:line="240" w:lineRule="auto"/>
              <w:jc w:val="right"/>
              <w:rPr>
                <w:rFonts w:ascii="Arial" w:hAnsi="Arial" w:cs="Arial"/>
                <w:color w:val="000000"/>
                <w:sz w:val="16"/>
                <w:szCs w:val="16"/>
              </w:rPr>
            </w:pPr>
            <w:r w:rsidRPr="0069335F">
              <w:rPr>
                <w:rFonts w:ascii="Arial" w:hAnsi="Arial" w:cs="Arial"/>
                <w:color w:val="000000"/>
                <w:sz w:val="16"/>
                <w:szCs w:val="16"/>
              </w:rPr>
              <w:t>1.6</w:t>
            </w:r>
          </w:p>
        </w:tc>
        <w:tc>
          <w:tcPr>
            <w:tcW w:w="491" w:type="pct"/>
            <w:tcBorders>
              <w:top w:val="nil"/>
              <w:left w:val="nil"/>
              <w:bottom w:val="nil"/>
              <w:right w:val="nil"/>
            </w:tcBorders>
            <w:shd w:val="clear" w:color="000000" w:fill="E6F2FF"/>
            <w:noWrap/>
            <w:vAlign w:val="bottom"/>
            <w:hideMark/>
          </w:tcPr>
          <w:p w14:paraId="1AD41CFB" w14:textId="77777777" w:rsidR="0069335F" w:rsidRPr="0069335F" w:rsidRDefault="0069335F" w:rsidP="0069335F">
            <w:pPr>
              <w:spacing w:before="0" w:after="0" w:line="240" w:lineRule="auto"/>
              <w:jc w:val="right"/>
              <w:rPr>
                <w:rFonts w:ascii="Arial" w:hAnsi="Arial" w:cs="Arial"/>
                <w:color w:val="000000"/>
                <w:sz w:val="16"/>
                <w:szCs w:val="16"/>
              </w:rPr>
            </w:pPr>
            <w:r w:rsidRPr="0069335F">
              <w:rPr>
                <w:rFonts w:ascii="Arial" w:hAnsi="Arial" w:cs="Arial"/>
                <w:color w:val="000000"/>
                <w:sz w:val="16"/>
                <w:szCs w:val="16"/>
              </w:rPr>
              <w:t>0.2</w:t>
            </w:r>
          </w:p>
        </w:tc>
        <w:tc>
          <w:tcPr>
            <w:tcW w:w="491" w:type="pct"/>
            <w:tcBorders>
              <w:top w:val="nil"/>
              <w:left w:val="nil"/>
              <w:bottom w:val="nil"/>
              <w:right w:val="nil"/>
            </w:tcBorders>
            <w:shd w:val="clear" w:color="000000" w:fill="E6F2FF"/>
            <w:noWrap/>
            <w:vAlign w:val="bottom"/>
            <w:hideMark/>
          </w:tcPr>
          <w:p w14:paraId="56687CA9" w14:textId="77777777" w:rsidR="0069335F" w:rsidRPr="0069335F" w:rsidRDefault="0069335F" w:rsidP="0069335F">
            <w:pPr>
              <w:spacing w:before="0" w:after="0" w:line="240" w:lineRule="auto"/>
              <w:jc w:val="right"/>
              <w:rPr>
                <w:rFonts w:ascii="Arial" w:hAnsi="Arial" w:cs="Arial"/>
                <w:color w:val="000000"/>
                <w:sz w:val="16"/>
                <w:szCs w:val="16"/>
              </w:rPr>
            </w:pPr>
            <w:r w:rsidRPr="0069335F">
              <w:rPr>
                <w:rFonts w:ascii="Arial" w:hAnsi="Arial" w:cs="Arial"/>
                <w:color w:val="000000"/>
                <w:sz w:val="16"/>
                <w:szCs w:val="16"/>
              </w:rPr>
              <w:t>2.0</w:t>
            </w:r>
          </w:p>
        </w:tc>
        <w:tc>
          <w:tcPr>
            <w:tcW w:w="491" w:type="pct"/>
            <w:tcBorders>
              <w:top w:val="nil"/>
              <w:left w:val="nil"/>
              <w:bottom w:val="nil"/>
              <w:right w:val="nil"/>
            </w:tcBorders>
            <w:shd w:val="clear" w:color="000000" w:fill="E6F2FF"/>
            <w:noWrap/>
            <w:vAlign w:val="bottom"/>
            <w:hideMark/>
          </w:tcPr>
          <w:p w14:paraId="01833112" w14:textId="77777777" w:rsidR="0069335F" w:rsidRPr="0069335F" w:rsidRDefault="0069335F" w:rsidP="0069335F">
            <w:pPr>
              <w:spacing w:before="0" w:after="0" w:line="240" w:lineRule="auto"/>
              <w:jc w:val="right"/>
              <w:rPr>
                <w:rFonts w:ascii="Arial" w:hAnsi="Arial" w:cs="Arial"/>
                <w:color w:val="000000"/>
                <w:sz w:val="16"/>
                <w:szCs w:val="16"/>
              </w:rPr>
            </w:pPr>
            <w:r w:rsidRPr="0069335F">
              <w:rPr>
                <w:rFonts w:ascii="Arial" w:hAnsi="Arial" w:cs="Arial"/>
                <w:color w:val="000000"/>
                <w:sz w:val="16"/>
                <w:szCs w:val="16"/>
              </w:rPr>
              <w:t>2.3</w:t>
            </w:r>
          </w:p>
        </w:tc>
        <w:tc>
          <w:tcPr>
            <w:tcW w:w="544" w:type="pct"/>
            <w:tcBorders>
              <w:top w:val="nil"/>
              <w:left w:val="nil"/>
              <w:bottom w:val="nil"/>
              <w:right w:val="nil"/>
            </w:tcBorders>
            <w:shd w:val="clear" w:color="000000" w:fill="E6F2FF"/>
            <w:noWrap/>
            <w:vAlign w:val="bottom"/>
            <w:hideMark/>
          </w:tcPr>
          <w:p w14:paraId="20FE3291" w14:textId="77777777" w:rsidR="0069335F" w:rsidRPr="0069335F" w:rsidRDefault="0069335F" w:rsidP="0069335F">
            <w:pPr>
              <w:spacing w:before="0" w:after="0" w:line="240" w:lineRule="auto"/>
              <w:jc w:val="right"/>
              <w:rPr>
                <w:rFonts w:ascii="Arial" w:hAnsi="Arial" w:cs="Arial"/>
                <w:color w:val="000000"/>
                <w:sz w:val="16"/>
                <w:szCs w:val="16"/>
              </w:rPr>
            </w:pPr>
            <w:r w:rsidRPr="0069335F">
              <w:rPr>
                <w:rFonts w:ascii="Arial" w:hAnsi="Arial" w:cs="Arial"/>
                <w:color w:val="000000"/>
                <w:sz w:val="16"/>
                <w:szCs w:val="16"/>
              </w:rPr>
              <w:t>41.1</w:t>
            </w:r>
          </w:p>
        </w:tc>
      </w:tr>
      <w:tr w:rsidR="0069335F" w:rsidRPr="0069335F" w14:paraId="08A27C88" w14:textId="77777777" w:rsidTr="0069335F">
        <w:trPr>
          <w:trHeight w:hRule="exact" w:val="225"/>
        </w:trPr>
        <w:tc>
          <w:tcPr>
            <w:tcW w:w="530" w:type="pct"/>
            <w:tcBorders>
              <w:top w:val="nil"/>
              <w:left w:val="nil"/>
              <w:bottom w:val="nil"/>
              <w:right w:val="nil"/>
            </w:tcBorders>
            <w:shd w:val="clear" w:color="000000" w:fill="FFFFFF"/>
            <w:noWrap/>
            <w:vAlign w:val="bottom"/>
            <w:hideMark/>
          </w:tcPr>
          <w:p w14:paraId="776A1F2B" w14:textId="226D8C54" w:rsidR="0069335F" w:rsidRPr="0069335F" w:rsidRDefault="0069335F" w:rsidP="0069335F">
            <w:pPr>
              <w:spacing w:before="0" w:after="0" w:line="240" w:lineRule="auto"/>
              <w:rPr>
                <w:rFonts w:ascii="Arial" w:hAnsi="Arial" w:cs="Arial"/>
                <w:color w:val="000000"/>
                <w:sz w:val="16"/>
                <w:szCs w:val="16"/>
              </w:rPr>
            </w:pPr>
            <w:r w:rsidRPr="0069335F">
              <w:rPr>
                <w:rFonts w:ascii="Arial" w:hAnsi="Arial" w:cs="Arial"/>
                <w:color w:val="000000"/>
                <w:sz w:val="16"/>
                <w:szCs w:val="16"/>
              </w:rPr>
              <w:t>2026</w:t>
            </w:r>
            <w:r w:rsidR="0010007F">
              <w:rPr>
                <w:rFonts w:ascii="Arial" w:hAnsi="Arial" w:cs="Arial"/>
                <w:color w:val="000000"/>
                <w:sz w:val="16"/>
                <w:szCs w:val="16"/>
              </w:rPr>
              <w:noBreakHyphen/>
            </w:r>
            <w:r w:rsidRPr="0069335F">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3D3AB5A6" w14:textId="77777777" w:rsidR="0069335F" w:rsidRPr="0069335F" w:rsidRDefault="0069335F" w:rsidP="0069335F">
            <w:pPr>
              <w:spacing w:before="0" w:after="0" w:line="240" w:lineRule="auto"/>
              <w:jc w:val="right"/>
              <w:rPr>
                <w:rFonts w:ascii="Arial" w:hAnsi="Arial" w:cs="Arial"/>
                <w:color w:val="000000"/>
                <w:sz w:val="16"/>
                <w:szCs w:val="16"/>
              </w:rPr>
            </w:pPr>
            <w:r w:rsidRPr="0069335F">
              <w:rPr>
                <w:rFonts w:ascii="Arial" w:hAnsi="Arial" w:cs="Arial"/>
                <w:color w:val="000000"/>
                <w:sz w:val="16"/>
                <w:szCs w:val="16"/>
              </w:rPr>
              <w:t>8.2</w:t>
            </w:r>
          </w:p>
        </w:tc>
        <w:tc>
          <w:tcPr>
            <w:tcW w:w="491" w:type="pct"/>
            <w:tcBorders>
              <w:top w:val="nil"/>
              <w:left w:val="nil"/>
              <w:bottom w:val="nil"/>
              <w:right w:val="nil"/>
            </w:tcBorders>
            <w:shd w:val="clear" w:color="000000" w:fill="FFFFFF"/>
            <w:noWrap/>
            <w:vAlign w:val="bottom"/>
            <w:hideMark/>
          </w:tcPr>
          <w:p w14:paraId="1057730E" w14:textId="5FAD4755" w:rsidR="0069335F" w:rsidRPr="0069335F" w:rsidRDefault="0010007F" w:rsidP="006933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5E59A16" w14:textId="15967966" w:rsidR="0069335F" w:rsidRPr="0069335F" w:rsidRDefault="0010007F" w:rsidP="006933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454E1BB" w14:textId="48BBF8A6" w:rsidR="0069335F" w:rsidRPr="0069335F" w:rsidRDefault="0010007F" w:rsidP="006933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764B56C" w14:textId="6E3ED3CA" w:rsidR="0069335F" w:rsidRPr="0069335F" w:rsidRDefault="0010007F" w:rsidP="006933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D90DF0E" w14:textId="7B4FE444" w:rsidR="0069335F" w:rsidRPr="0069335F" w:rsidRDefault="0010007F" w:rsidP="006933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C9E85D" w14:textId="42F4F685" w:rsidR="0069335F" w:rsidRPr="0069335F" w:rsidRDefault="0010007F" w:rsidP="006933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1E40E2D" w14:textId="4AA222DC" w:rsidR="0069335F" w:rsidRPr="0069335F" w:rsidRDefault="0010007F" w:rsidP="006933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500BEC0" w14:textId="77777777" w:rsidR="0069335F" w:rsidRPr="0069335F" w:rsidRDefault="0069335F" w:rsidP="0069335F">
            <w:pPr>
              <w:spacing w:before="0" w:after="0" w:line="240" w:lineRule="auto"/>
              <w:jc w:val="right"/>
              <w:rPr>
                <w:rFonts w:ascii="Arial" w:hAnsi="Arial" w:cs="Arial"/>
                <w:color w:val="000000"/>
                <w:sz w:val="16"/>
                <w:szCs w:val="16"/>
              </w:rPr>
            </w:pPr>
            <w:r w:rsidRPr="0069335F">
              <w:rPr>
                <w:rFonts w:ascii="Arial" w:hAnsi="Arial" w:cs="Arial"/>
                <w:color w:val="000000"/>
                <w:sz w:val="16"/>
                <w:szCs w:val="16"/>
              </w:rPr>
              <w:t>8.2</w:t>
            </w:r>
          </w:p>
        </w:tc>
      </w:tr>
      <w:tr w:rsidR="0069335F" w:rsidRPr="0069335F" w14:paraId="29A07550" w14:textId="77777777" w:rsidTr="0069335F">
        <w:trPr>
          <w:trHeight w:hRule="exact" w:val="225"/>
        </w:trPr>
        <w:tc>
          <w:tcPr>
            <w:tcW w:w="530" w:type="pct"/>
            <w:tcBorders>
              <w:top w:val="nil"/>
              <w:left w:val="nil"/>
              <w:bottom w:val="nil"/>
              <w:right w:val="nil"/>
            </w:tcBorders>
            <w:shd w:val="clear" w:color="000000" w:fill="FFFFFF"/>
            <w:noWrap/>
            <w:vAlign w:val="bottom"/>
            <w:hideMark/>
          </w:tcPr>
          <w:p w14:paraId="5C902A65" w14:textId="492023E5" w:rsidR="0069335F" w:rsidRPr="0069335F" w:rsidRDefault="0069335F" w:rsidP="0069335F">
            <w:pPr>
              <w:spacing w:before="0" w:after="0" w:line="240" w:lineRule="auto"/>
              <w:rPr>
                <w:rFonts w:ascii="Arial" w:hAnsi="Arial" w:cs="Arial"/>
                <w:color w:val="000000"/>
                <w:sz w:val="16"/>
                <w:szCs w:val="16"/>
              </w:rPr>
            </w:pPr>
            <w:r w:rsidRPr="0069335F">
              <w:rPr>
                <w:rFonts w:ascii="Arial" w:hAnsi="Arial" w:cs="Arial"/>
                <w:color w:val="000000"/>
                <w:sz w:val="16"/>
                <w:szCs w:val="16"/>
              </w:rPr>
              <w:t>2027</w:t>
            </w:r>
            <w:r w:rsidR="0010007F">
              <w:rPr>
                <w:rFonts w:ascii="Arial" w:hAnsi="Arial" w:cs="Arial"/>
                <w:color w:val="000000"/>
                <w:sz w:val="16"/>
                <w:szCs w:val="16"/>
              </w:rPr>
              <w:noBreakHyphen/>
            </w:r>
            <w:r w:rsidRPr="0069335F">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1B75F5A" w14:textId="710DD717" w:rsidR="0069335F" w:rsidRPr="0069335F" w:rsidRDefault="0010007F" w:rsidP="006933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2D1C070" w14:textId="3B017176" w:rsidR="0069335F" w:rsidRPr="0069335F" w:rsidRDefault="0010007F" w:rsidP="006933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3D039C5" w14:textId="416A891E" w:rsidR="0069335F" w:rsidRPr="0069335F" w:rsidRDefault="0010007F" w:rsidP="006933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644ED12" w14:textId="2F1B2827" w:rsidR="0069335F" w:rsidRPr="0069335F" w:rsidRDefault="0010007F" w:rsidP="006933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D478F5A" w14:textId="3FE03B5B" w:rsidR="0069335F" w:rsidRPr="0069335F" w:rsidRDefault="0010007F" w:rsidP="006933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D5331EF" w14:textId="1851EE13" w:rsidR="0069335F" w:rsidRPr="0069335F" w:rsidRDefault="0010007F" w:rsidP="006933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BAF672E" w14:textId="1A27047B" w:rsidR="0069335F" w:rsidRPr="0069335F" w:rsidRDefault="0010007F" w:rsidP="006933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31622E2" w14:textId="65E39149" w:rsidR="0069335F" w:rsidRPr="0069335F" w:rsidRDefault="0010007F" w:rsidP="006933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3450368" w14:textId="66499CF8" w:rsidR="0069335F" w:rsidRPr="0069335F" w:rsidRDefault="0010007F" w:rsidP="006933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69335F" w:rsidRPr="0069335F" w14:paraId="0DE2050C" w14:textId="77777777" w:rsidTr="0069335F">
        <w:trPr>
          <w:trHeight w:hRule="exact" w:val="225"/>
        </w:trPr>
        <w:tc>
          <w:tcPr>
            <w:tcW w:w="530" w:type="pct"/>
            <w:tcBorders>
              <w:top w:val="nil"/>
              <w:left w:val="nil"/>
              <w:bottom w:val="nil"/>
              <w:right w:val="nil"/>
            </w:tcBorders>
            <w:shd w:val="clear" w:color="000000" w:fill="FFFFFF"/>
            <w:noWrap/>
            <w:vAlign w:val="bottom"/>
            <w:hideMark/>
          </w:tcPr>
          <w:p w14:paraId="0BC15150" w14:textId="3117D52C" w:rsidR="0069335F" w:rsidRPr="0069335F" w:rsidRDefault="0069335F" w:rsidP="0069335F">
            <w:pPr>
              <w:spacing w:before="0" w:after="0" w:line="240" w:lineRule="auto"/>
              <w:rPr>
                <w:rFonts w:ascii="Arial" w:hAnsi="Arial" w:cs="Arial"/>
                <w:color w:val="000000"/>
                <w:sz w:val="16"/>
                <w:szCs w:val="16"/>
              </w:rPr>
            </w:pPr>
            <w:r w:rsidRPr="0069335F">
              <w:rPr>
                <w:rFonts w:ascii="Arial" w:hAnsi="Arial" w:cs="Arial"/>
                <w:color w:val="000000"/>
                <w:sz w:val="16"/>
                <w:szCs w:val="16"/>
              </w:rPr>
              <w:t>2028</w:t>
            </w:r>
            <w:r w:rsidR="0010007F">
              <w:rPr>
                <w:rFonts w:ascii="Arial" w:hAnsi="Arial" w:cs="Arial"/>
                <w:color w:val="000000"/>
                <w:sz w:val="16"/>
                <w:szCs w:val="16"/>
              </w:rPr>
              <w:noBreakHyphen/>
            </w:r>
            <w:r w:rsidRPr="0069335F">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125915F9" w14:textId="7A59D538" w:rsidR="0069335F" w:rsidRPr="0069335F" w:rsidRDefault="0010007F" w:rsidP="006933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EACB5DD" w14:textId="6355B62F" w:rsidR="0069335F" w:rsidRPr="0069335F" w:rsidRDefault="0010007F" w:rsidP="006933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2C9D945" w14:textId="6A3B1831" w:rsidR="0069335F" w:rsidRPr="0069335F" w:rsidRDefault="0010007F" w:rsidP="006933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4A0FAD1" w14:textId="781BF7F3" w:rsidR="0069335F" w:rsidRPr="0069335F" w:rsidRDefault="0010007F" w:rsidP="006933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EC2FA18" w14:textId="6404118C" w:rsidR="0069335F" w:rsidRPr="0069335F" w:rsidRDefault="0010007F" w:rsidP="006933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9014036" w14:textId="0B2213D6" w:rsidR="0069335F" w:rsidRPr="0069335F" w:rsidRDefault="0010007F" w:rsidP="006933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0093B20" w14:textId="355FA267" w:rsidR="0069335F" w:rsidRPr="0069335F" w:rsidRDefault="0010007F" w:rsidP="006933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D2DF67F" w14:textId="30E622F5" w:rsidR="0069335F" w:rsidRPr="0069335F" w:rsidRDefault="0010007F" w:rsidP="006933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07561EA3" w14:textId="07D7ED2B" w:rsidR="0069335F" w:rsidRPr="0069335F" w:rsidRDefault="0010007F" w:rsidP="006933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69335F" w:rsidRPr="0069335F" w14:paraId="3C6F0C1B" w14:textId="77777777" w:rsidTr="0069335F">
        <w:trPr>
          <w:trHeight w:hRule="exact" w:val="225"/>
        </w:trPr>
        <w:tc>
          <w:tcPr>
            <w:tcW w:w="530" w:type="pct"/>
            <w:tcBorders>
              <w:top w:val="nil"/>
              <w:left w:val="nil"/>
              <w:bottom w:val="single" w:sz="4" w:space="0" w:color="293F5B"/>
              <w:right w:val="nil"/>
            </w:tcBorders>
            <w:shd w:val="clear" w:color="000000" w:fill="FFFFFF"/>
            <w:noWrap/>
            <w:vAlign w:val="bottom"/>
            <w:hideMark/>
          </w:tcPr>
          <w:p w14:paraId="32E848D2" w14:textId="77777777" w:rsidR="0069335F" w:rsidRPr="0069335F" w:rsidRDefault="0069335F" w:rsidP="0069335F">
            <w:pPr>
              <w:spacing w:before="0" w:after="0" w:line="240" w:lineRule="auto"/>
              <w:rPr>
                <w:rFonts w:ascii="Arial" w:hAnsi="Arial" w:cs="Arial"/>
                <w:b/>
                <w:bCs/>
                <w:color w:val="000000"/>
                <w:sz w:val="16"/>
                <w:szCs w:val="16"/>
              </w:rPr>
            </w:pPr>
            <w:r w:rsidRPr="0069335F">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143E6141" w14:textId="77777777" w:rsidR="0069335F" w:rsidRPr="0069335F" w:rsidRDefault="0069335F" w:rsidP="0069335F">
            <w:pPr>
              <w:spacing w:before="0" w:after="0" w:line="240" w:lineRule="auto"/>
              <w:jc w:val="right"/>
              <w:rPr>
                <w:rFonts w:ascii="Arial" w:hAnsi="Arial" w:cs="Arial"/>
                <w:b/>
                <w:bCs/>
                <w:color w:val="000000"/>
                <w:sz w:val="16"/>
                <w:szCs w:val="16"/>
              </w:rPr>
            </w:pPr>
            <w:r w:rsidRPr="0069335F">
              <w:rPr>
                <w:rFonts w:ascii="Arial" w:hAnsi="Arial" w:cs="Arial"/>
                <w:b/>
                <w:bCs/>
                <w:color w:val="000000"/>
                <w:sz w:val="16"/>
                <w:szCs w:val="16"/>
              </w:rPr>
              <w:t>21.2</w:t>
            </w:r>
          </w:p>
        </w:tc>
        <w:tc>
          <w:tcPr>
            <w:tcW w:w="491" w:type="pct"/>
            <w:tcBorders>
              <w:top w:val="nil"/>
              <w:left w:val="nil"/>
              <w:bottom w:val="single" w:sz="4" w:space="0" w:color="293F5B"/>
              <w:right w:val="nil"/>
            </w:tcBorders>
            <w:shd w:val="clear" w:color="000000" w:fill="FFFFFF"/>
            <w:noWrap/>
            <w:vAlign w:val="bottom"/>
            <w:hideMark/>
          </w:tcPr>
          <w:p w14:paraId="3825C099" w14:textId="77777777" w:rsidR="0069335F" w:rsidRPr="0069335F" w:rsidRDefault="0069335F" w:rsidP="0069335F">
            <w:pPr>
              <w:spacing w:before="0" w:after="0" w:line="240" w:lineRule="auto"/>
              <w:jc w:val="right"/>
              <w:rPr>
                <w:rFonts w:ascii="Arial" w:hAnsi="Arial" w:cs="Arial"/>
                <w:b/>
                <w:bCs/>
                <w:color w:val="000000"/>
                <w:sz w:val="16"/>
                <w:szCs w:val="16"/>
              </w:rPr>
            </w:pPr>
            <w:r w:rsidRPr="0069335F">
              <w:rPr>
                <w:rFonts w:ascii="Arial" w:hAnsi="Arial" w:cs="Arial"/>
                <w:b/>
                <w:bCs/>
                <w:color w:val="000000"/>
                <w:sz w:val="16"/>
                <w:szCs w:val="16"/>
              </w:rPr>
              <w:t>7.2</w:t>
            </w:r>
          </w:p>
        </w:tc>
        <w:tc>
          <w:tcPr>
            <w:tcW w:w="491" w:type="pct"/>
            <w:tcBorders>
              <w:top w:val="nil"/>
              <w:left w:val="nil"/>
              <w:bottom w:val="single" w:sz="4" w:space="0" w:color="293F5B"/>
              <w:right w:val="nil"/>
            </w:tcBorders>
            <w:shd w:val="clear" w:color="000000" w:fill="FFFFFF"/>
            <w:noWrap/>
            <w:vAlign w:val="bottom"/>
            <w:hideMark/>
          </w:tcPr>
          <w:p w14:paraId="1B5A7A16" w14:textId="77777777" w:rsidR="0069335F" w:rsidRPr="0069335F" w:rsidRDefault="0069335F" w:rsidP="0069335F">
            <w:pPr>
              <w:spacing w:before="0" w:after="0" w:line="240" w:lineRule="auto"/>
              <w:jc w:val="right"/>
              <w:rPr>
                <w:rFonts w:ascii="Arial" w:hAnsi="Arial" w:cs="Arial"/>
                <w:b/>
                <w:bCs/>
                <w:color w:val="000000"/>
                <w:sz w:val="16"/>
                <w:szCs w:val="16"/>
              </w:rPr>
            </w:pPr>
            <w:r w:rsidRPr="0069335F">
              <w:rPr>
                <w:rFonts w:ascii="Arial" w:hAnsi="Arial" w:cs="Arial"/>
                <w:b/>
                <w:bCs/>
                <w:color w:val="000000"/>
                <w:sz w:val="16"/>
                <w:szCs w:val="16"/>
              </w:rPr>
              <w:t>37.3</w:t>
            </w:r>
          </w:p>
        </w:tc>
        <w:tc>
          <w:tcPr>
            <w:tcW w:w="491" w:type="pct"/>
            <w:tcBorders>
              <w:top w:val="nil"/>
              <w:left w:val="nil"/>
              <w:bottom w:val="single" w:sz="4" w:space="0" w:color="293F5B"/>
              <w:right w:val="nil"/>
            </w:tcBorders>
            <w:shd w:val="clear" w:color="000000" w:fill="FFFFFF"/>
            <w:noWrap/>
            <w:vAlign w:val="bottom"/>
            <w:hideMark/>
          </w:tcPr>
          <w:p w14:paraId="790A62EC" w14:textId="77777777" w:rsidR="0069335F" w:rsidRPr="0069335F" w:rsidRDefault="0069335F" w:rsidP="0069335F">
            <w:pPr>
              <w:spacing w:before="0" w:after="0" w:line="240" w:lineRule="auto"/>
              <w:jc w:val="right"/>
              <w:rPr>
                <w:rFonts w:ascii="Arial" w:hAnsi="Arial" w:cs="Arial"/>
                <w:b/>
                <w:bCs/>
                <w:color w:val="000000"/>
                <w:sz w:val="16"/>
                <w:szCs w:val="16"/>
              </w:rPr>
            </w:pPr>
            <w:r w:rsidRPr="0069335F">
              <w:rPr>
                <w:rFonts w:ascii="Arial" w:hAnsi="Arial" w:cs="Arial"/>
                <w:b/>
                <w:bCs/>
                <w:color w:val="000000"/>
                <w:sz w:val="16"/>
                <w:szCs w:val="16"/>
              </w:rPr>
              <w:t>28.5</w:t>
            </w:r>
          </w:p>
        </w:tc>
        <w:tc>
          <w:tcPr>
            <w:tcW w:w="491" w:type="pct"/>
            <w:tcBorders>
              <w:top w:val="nil"/>
              <w:left w:val="nil"/>
              <w:bottom w:val="single" w:sz="4" w:space="0" w:color="293F5B"/>
              <w:right w:val="nil"/>
            </w:tcBorders>
            <w:shd w:val="clear" w:color="000000" w:fill="FFFFFF"/>
            <w:noWrap/>
            <w:vAlign w:val="bottom"/>
            <w:hideMark/>
          </w:tcPr>
          <w:p w14:paraId="1E81FC23" w14:textId="77777777" w:rsidR="0069335F" w:rsidRPr="0069335F" w:rsidRDefault="0069335F" w:rsidP="0069335F">
            <w:pPr>
              <w:spacing w:before="0" w:after="0" w:line="240" w:lineRule="auto"/>
              <w:jc w:val="right"/>
              <w:rPr>
                <w:rFonts w:ascii="Arial" w:hAnsi="Arial" w:cs="Arial"/>
                <w:b/>
                <w:bCs/>
                <w:color w:val="000000"/>
                <w:sz w:val="16"/>
                <w:szCs w:val="16"/>
              </w:rPr>
            </w:pPr>
            <w:r w:rsidRPr="0069335F">
              <w:rPr>
                <w:rFonts w:ascii="Arial" w:hAnsi="Arial" w:cs="Arial"/>
                <w:b/>
                <w:bCs/>
                <w:color w:val="000000"/>
                <w:sz w:val="16"/>
                <w:szCs w:val="16"/>
              </w:rPr>
              <w:t>6.3</w:t>
            </w:r>
          </w:p>
        </w:tc>
        <w:tc>
          <w:tcPr>
            <w:tcW w:w="491" w:type="pct"/>
            <w:tcBorders>
              <w:top w:val="nil"/>
              <w:left w:val="nil"/>
              <w:bottom w:val="single" w:sz="4" w:space="0" w:color="293F5B"/>
              <w:right w:val="nil"/>
            </w:tcBorders>
            <w:shd w:val="clear" w:color="000000" w:fill="FFFFFF"/>
            <w:noWrap/>
            <w:vAlign w:val="bottom"/>
            <w:hideMark/>
          </w:tcPr>
          <w:p w14:paraId="7BB27CB0" w14:textId="77777777" w:rsidR="0069335F" w:rsidRPr="0069335F" w:rsidRDefault="0069335F" w:rsidP="0069335F">
            <w:pPr>
              <w:spacing w:before="0" w:after="0" w:line="240" w:lineRule="auto"/>
              <w:jc w:val="right"/>
              <w:rPr>
                <w:rFonts w:ascii="Arial" w:hAnsi="Arial" w:cs="Arial"/>
                <w:b/>
                <w:bCs/>
                <w:color w:val="000000"/>
                <w:sz w:val="16"/>
                <w:szCs w:val="16"/>
              </w:rPr>
            </w:pPr>
            <w:r w:rsidRPr="0069335F">
              <w:rPr>
                <w:rFonts w:ascii="Arial" w:hAnsi="Arial" w:cs="Arial"/>
                <w:b/>
                <w:bCs/>
                <w:color w:val="000000"/>
                <w:sz w:val="16"/>
                <w:szCs w:val="16"/>
              </w:rPr>
              <w:t>1.7</w:t>
            </w:r>
          </w:p>
        </w:tc>
        <w:tc>
          <w:tcPr>
            <w:tcW w:w="491" w:type="pct"/>
            <w:tcBorders>
              <w:top w:val="nil"/>
              <w:left w:val="nil"/>
              <w:bottom w:val="single" w:sz="4" w:space="0" w:color="293F5B"/>
              <w:right w:val="nil"/>
            </w:tcBorders>
            <w:shd w:val="clear" w:color="000000" w:fill="FFFFFF"/>
            <w:noWrap/>
            <w:vAlign w:val="bottom"/>
            <w:hideMark/>
          </w:tcPr>
          <w:p w14:paraId="09667210" w14:textId="77777777" w:rsidR="0069335F" w:rsidRPr="0069335F" w:rsidRDefault="0069335F" w:rsidP="0069335F">
            <w:pPr>
              <w:spacing w:before="0" w:after="0" w:line="240" w:lineRule="auto"/>
              <w:jc w:val="right"/>
              <w:rPr>
                <w:rFonts w:ascii="Arial" w:hAnsi="Arial" w:cs="Arial"/>
                <w:b/>
                <w:bCs/>
                <w:color w:val="000000"/>
                <w:sz w:val="16"/>
                <w:szCs w:val="16"/>
              </w:rPr>
            </w:pPr>
            <w:r w:rsidRPr="0069335F">
              <w:rPr>
                <w:rFonts w:ascii="Arial" w:hAnsi="Arial" w:cs="Arial"/>
                <w:b/>
                <w:bCs/>
                <w:color w:val="000000"/>
                <w:sz w:val="16"/>
                <w:szCs w:val="16"/>
              </w:rPr>
              <w:t>5.0</w:t>
            </w:r>
          </w:p>
        </w:tc>
        <w:tc>
          <w:tcPr>
            <w:tcW w:w="491" w:type="pct"/>
            <w:tcBorders>
              <w:top w:val="nil"/>
              <w:left w:val="nil"/>
              <w:bottom w:val="single" w:sz="4" w:space="0" w:color="293F5B"/>
              <w:right w:val="nil"/>
            </w:tcBorders>
            <w:shd w:val="clear" w:color="000000" w:fill="FFFFFF"/>
            <w:noWrap/>
            <w:vAlign w:val="bottom"/>
            <w:hideMark/>
          </w:tcPr>
          <w:p w14:paraId="3A3288AF" w14:textId="77777777" w:rsidR="0069335F" w:rsidRPr="0069335F" w:rsidRDefault="0069335F" w:rsidP="0069335F">
            <w:pPr>
              <w:spacing w:before="0" w:after="0" w:line="240" w:lineRule="auto"/>
              <w:jc w:val="right"/>
              <w:rPr>
                <w:rFonts w:ascii="Arial" w:hAnsi="Arial" w:cs="Arial"/>
                <w:b/>
                <w:bCs/>
                <w:color w:val="000000"/>
                <w:sz w:val="16"/>
                <w:szCs w:val="16"/>
              </w:rPr>
            </w:pPr>
            <w:r w:rsidRPr="0069335F">
              <w:rPr>
                <w:rFonts w:ascii="Arial" w:hAnsi="Arial" w:cs="Arial"/>
                <w:b/>
                <w:bCs/>
                <w:color w:val="000000"/>
                <w:sz w:val="16"/>
                <w:szCs w:val="16"/>
              </w:rPr>
              <w:t>5.1</w:t>
            </w:r>
          </w:p>
        </w:tc>
        <w:tc>
          <w:tcPr>
            <w:tcW w:w="544" w:type="pct"/>
            <w:tcBorders>
              <w:top w:val="nil"/>
              <w:left w:val="nil"/>
              <w:bottom w:val="single" w:sz="4" w:space="0" w:color="293F5B"/>
              <w:right w:val="nil"/>
            </w:tcBorders>
            <w:shd w:val="clear" w:color="000000" w:fill="FFFFFF"/>
            <w:noWrap/>
            <w:vAlign w:val="bottom"/>
            <w:hideMark/>
          </w:tcPr>
          <w:p w14:paraId="3FB2763E" w14:textId="77777777" w:rsidR="0069335F" w:rsidRPr="0069335F" w:rsidRDefault="0069335F" w:rsidP="0069335F">
            <w:pPr>
              <w:spacing w:before="0" w:after="0" w:line="240" w:lineRule="auto"/>
              <w:jc w:val="right"/>
              <w:rPr>
                <w:rFonts w:ascii="Arial" w:hAnsi="Arial" w:cs="Arial"/>
                <w:b/>
                <w:bCs/>
                <w:color w:val="000000"/>
                <w:sz w:val="16"/>
                <w:szCs w:val="16"/>
              </w:rPr>
            </w:pPr>
            <w:r w:rsidRPr="0069335F">
              <w:rPr>
                <w:rFonts w:ascii="Arial" w:hAnsi="Arial" w:cs="Arial"/>
                <w:b/>
                <w:bCs/>
                <w:color w:val="000000"/>
                <w:sz w:val="16"/>
                <w:szCs w:val="16"/>
              </w:rPr>
              <w:t>112.4</w:t>
            </w:r>
          </w:p>
        </w:tc>
      </w:tr>
    </w:tbl>
    <w:p w14:paraId="104BCCEA" w14:textId="2C8E53C0" w:rsidR="00AE6EF1" w:rsidRDefault="00DE1DED" w:rsidP="00F30FAA">
      <w:pPr>
        <w:rPr>
          <w:rFonts w:ascii="Arial Bold" w:hAnsi="Arial Bold"/>
          <w:b/>
          <w:sz w:val="20"/>
        </w:rPr>
      </w:pPr>
      <w:r w:rsidRPr="004B3BAD">
        <w:t>The Australian</w:t>
      </w:r>
      <w:r w:rsidR="00F30FAA">
        <w:t> </w:t>
      </w:r>
      <w:r w:rsidRPr="004B3BAD">
        <w:t xml:space="preserve">Government is investing in waste recovery, processing and recycling infrastructure to respond to the ban on the export of </w:t>
      </w:r>
      <w:proofErr w:type="gramStart"/>
      <w:r w:rsidRPr="004B3BAD">
        <w:t>waste paper</w:t>
      </w:r>
      <w:proofErr w:type="gramEnd"/>
      <w:r w:rsidRPr="004B3BAD">
        <w:t>, plastic, glass and tyres, agreed by all Australian governments in March 2020. Funding has been provided towards a national solution for paper recycling, projects that address regional and remote recycling challenges</w:t>
      </w:r>
      <w:r w:rsidR="00DE05B2">
        <w:t>,</w:t>
      </w:r>
      <w:r w:rsidRPr="004B3BAD">
        <w:t xml:space="preserve"> and to help overcome the urban–regional divide, and projects that increase Australia</w:t>
      </w:r>
      <w:r w:rsidR="0010007F">
        <w:t>’</w:t>
      </w:r>
      <w:r w:rsidRPr="004B3BAD">
        <w:t>s waste processing and recycling capacity and support Australia</w:t>
      </w:r>
      <w:r w:rsidR="0010007F">
        <w:t>’</w:t>
      </w:r>
      <w:r w:rsidRPr="004B3BAD">
        <w:t>s circular economy.</w:t>
      </w:r>
    </w:p>
    <w:p w14:paraId="1165BE24" w14:textId="358A28CB" w:rsidR="00DE1DED" w:rsidRPr="004B3BAD" w:rsidRDefault="00DE1DED" w:rsidP="00DE1DED">
      <w:pPr>
        <w:pStyle w:val="Heading4"/>
      </w:pPr>
      <w:r w:rsidRPr="004B3BAD">
        <w:t>Reef 2050 Plan</w:t>
      </w:r>
    </w:p>
    <w:p w14:paraId="073C30D7" w14:textId="4323481B" w:rsidR="00DE1DED" w:rsidRPr="004B3BAD" w:rsidRDefault="00DE1DED" w:rsidP="00DE1DED">
      <w:r w:rsidRPr="004B3BAD">
        <w:t>The Australian</w:t>
      </w:r>
      <w:r w:rsidR="00F30FAA">
        <w:t> </w:t>
      </w:r>
      <w:r w:rsidRPr="004B3BAD">
        <w:t>Government is investing in implementation of the Reef 2050 Long</w:t>
      </w:r>
      <w:r w:rsidR="0010007F">
        <w:noBreakHyphen/>
      </w:r>
      <w:r w:rsidRPr="004B3BAD">
        <w:t>Term Sustainability Plan (Reef 2050 Plan) as part of its broader commitment to protect the Great Barrier Reef and secure reef jobs.</w:t>
      </w:r>
    </w:p>
    <w:p w14:paraId="5C3760D3" w14:textId="09D78823" w:rsidR="00CF7188" w:rsidRDefault="00DE1DED" w:rsidP="00BD02F8">
      <w:pPr>
        <w:pStyle w:val="TableHeadingcontinued"/>
        <w:rPr>
          <w:rFonts w:asciiTheme="minorHAnsi" w:eastAsiaTheme="minorHAnsi" w:hAnsiTheme="minorHAnsi" w:cstheme="minorBidi"/>
          <w:sz w:val="22"/>
          <w:szCs w:val="22"/>
          <w:lang w:eastAsia="en-US"/>
        </w:rPr>
      </w:pPr>
      <w:r w:rsidRPr="004B3BAD">
        <w:t>Paddock to Reef Monitoring, Modelling and Reporting Program</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CF7188" w:rsidRPr="00CF7188" w14:paraId="1B93EA74" w14:textId="77777777" w:rsidTr="00CF7188">
        <w:trPr>
          <w:divId w:val="373358846"/>
          <w:trHeight w:hRule="exact" w:val="225"/>
        </w:trPr>
        <w:tc>
          <w:tcPr>
            <w:tcW w:w="530" w:type="pct"/>
            <w:tcBorders>
              <w:top w:val="single" w:sz="4" w:space="0" w:color="293F5B"/>
              <w:left w:val="nil"/>
              <w:bottom w:val="nil"/>
              <w:right w:val="nil"/>
            </w:tcBorders>
            <w:shd w:val="clear" w:color="000000" w:fill="FFFFFF"/>
            <w:noWrap/>
            <w:vAlign w:val="bottom"/>
            <w:hideMark/>
          </w:tcPr>
          <w:p w14:paraId="0A5C55F3" w14:textId="12AB99C9" w:rsidR="00CF7188" w:rsidRPr="00CF7188" w:rsidRDefault="00CF7188" w:rsidP="00CF7188">
            <w:pPr>
              <w:spacing w:before="0" w:after="0" w:line="240" w:lineRule="auto"/>
              <w:rPr>
                <w:rFonts w:ascii="Arial" w:hAnsi="Arial" w:cs="Arial"/>
                <w:color w:val="000000"/>
                <w:sz w:val="16"/>
                <w:szCs w:val="16"/>
              </w:rPr>
            </w:pPr>
            <w:r w:rsidRPr="00CF7188">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1359F53E" w14:textId="77777777" w:rsidR="00CF7188" w:rsidRPr="00CF7188" w:rsidRDefault="00CF7188" w:rsidP="00CF7188">
            <w:pPr>
              <w:spacing w:before="0" w:after="0" w:line="240" w:lineRule="auto"/>
              <w:jc w:val="right"/>
              <w:rPr>
                <w:rFonts w:ascii="Arial" w:hAnsi="Arial" w:cs="Arial"/>
                <w:color w:val="000000"/>
                <w:sz w:val="16"/>
                <w:szCs w:val="16"/>
              </w:rPr>
            </w:pPr>
            <w:r w:rsidRPr="00CF7188">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7D21FFB5" w14:textId="77777777" w:rsidR="00CF7188" w:rsidRPr="00CF7188" w:rsidRDefault="00CF7188" w:rsidP="00CF7188">
            <w:pPr>
              <w:spacing w:before="0" w:after="0" w:line="240" w:lineRule="auto"/>
              <w:jc w:val="right"/>
              <w:rPr>
                <w:rFonts w:ascii="Arial" w:hAnsi="Arial" w:cs="Arial"/>
                <w:color w:val="000000"/>
                <w:sz w:val="16"/>
                <w:szCs w:val="16"/>
              </w:rPr>
            </w:pPr>
            <w:r w:rsidRPr="00CF7188">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1C5BC372" w14:textId="77777777" w:rsidR="00CF7188" w:rsidRPr="00CF7188" w:rsidRDefault="00CF7188" w:rsidP="00CF7188">
            <w:pPr>
              <w:spacing w:before="0" w:after="0" w:line="240" w:lineRule="auto"/>
              <w:jc w:val="right"/>
              <w:rPr>
                <w:rFonts w:ascii="Arial" w:hAnsi="Arial" w:cs="Arial"/>
                <w:color w:val="000000"/>
                <w:sz w:val="16"/>
                <w:szCs w:val="16"/>
              </w:rPr>
            </w:pPr>
            <w:r w:rsidRPr="00CF7188">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0765B1E0" w14:textId="77777777" w:rsidR="00CF7188" w:rsidRPr="00CF7188" w:rsidRDefault="00CF7188" w:rsidP="00CF7188">
            <w:pPr>
              <w:spacing w:before="0" w:after="0" w:line="240" w:lineRule="auto"/>
              <w:jc w:val="right"/>
              <w:rPr>
                <w:rFonts w:ascii="Arial" w:hAnsi="Arial" w:cs="Arial"/>
                <w:color w:val="000000"/>
                <w:sz w:val="16"/>
                <w:szCs w:val="16"/>
              </w:rPr>
            </w:pPr>
            <w:r w:rsidRPr="00CF7188">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6365A076" w14:textId="77777777" w:rsidR="00CF7188" w:rsidRPr="00CF7188" w:rsidRDefault="00CF7188" w:rsidP="00CF7188">
            <w:pPr>
              <w:spacing w:before="0" w:after="0" w:line="240" w:lineRule="auto"/>
              <w:jc w:val="right"/>
              <w:rPr>
                <w:rFonts w:ascii="Arial" w:hAnsi="Arial" w:cs="Arial"/>
                <w:color w:val="000000"/>
                <w:sz w:val="16"/>
                <w:szCs w:val="16"/>
              </w:rPr>
            </w:pPr>
            <w:r w:rsidRPr="00CF7188">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4CC9B0A6" w14:textId="77777777" w:rsidR="00CF7188" w:rsidRPr="00CF7188" w:rsidRDefault="00CF7188" w:rsidP="00CF7188">
            <w:pPr>
              <w:spacing w:before="0" w:after="0" w:line="240" w:lineRule="auto"/>
              <w:jc w:val="right"/>
              <w:rPr>
                <w:rFonts w:ascii="Arial" w:hAnsi="Arial" w:cs="Arial"/>
                <w:color w:val="000000"/>
                <w:sz w:val="16"/>
                <w:szCs w:val="16"/>
              </w:rPr>
            </w:pPr>
            <w:r w:rsidRPr="00CF7188">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708AABB7" w14:textId="77777777" w:rsidR="00CF7188" w:rsidRPr="00CF7188" w:rsidRDefault="00CF7188" w:rsidP="00CF7188">
            <w:pPr>
              <w:spacing w:before="0" w:after="0" w:line="240" w:lineRule="auto"/>
              <w:jc w:val="right"/>
              <w:rPr>
                <w:rFonts w:ascii="Arial" w:hAnsi="Arial" w:cs="Arial"/>
                <w:color w:val="000000"/>
                <w:sz w:val="16"/>
                <w:szCs w:val="16"/>
              </w:rPr>
            </w:pPr>
            <w:r w:rsidRPr="00CF7188">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12EA7C67" w14:textId="77777777" w:rsidR="00CF7188" w:rsidRPr="00CF7188" w:rsidRDefault="00CF7188" w:rsidP="00CF7188">
            <w:pPr>
              <w:spacing w:before="0" w:after="0" w:line="240" w:lineRule="auto"/>
              <w:jc w:val="right"/>
              <w:rPr>
                <w:rFonts w:ascii="Arial" w:hAnsi="Arial" w:cs="Arial"/>
                <w:color w:val="000000"/>
                <w:sz w:val="16"/>
                <w:szCs w:val="16"/>
              </w:rPr>
            </w:pPr>
            <w:r w:rsidRPr="00CF7188">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48B324B4" w14:textId="77777777" w:rsidR="00CF7188" w:rsidRPr="00CF7188" w:rsidRDefault="00CF7188" w:rsidP="00CF7188">
            <w:pPr>
              <w:spacing w:before="0" w:after="0" w:line="240" w:lineRule="auto"/>
              <w:jc w:val="right"/>
              <w:rPr>
                <w:rFonts w:ascii="Arial" w:hAnsi="Arial" w:cs="Arial"/>
                <w:color w:val="000000"/>
                <w:sz w:val="16"/>
                <w:szCs w:val="16"/>
              </w:rPr>
            </w:pPr>
            <w:r w:rsidRPr="00CF7188">
              <w:rPr>
                <w:rFonts w:ascii="Arial" w:hAnsi="Arial" w:cs="Arial"/>
                <w:color w:val="000000"/>
                <w:sz w:val="16"/>
                <w:szCs w:val="16"/>
              </w:rPr>
              <w:t>Total</w:t>
            </w:r>
          </w:p>
        </w:tc>
      </w:tr>
      <w:tr w:rsidR="00CF7188" w:rsidRPr="00CF7188" w14:paraId="765B2C73" w14:textId="77777777" w:rsidTr="00CF7188">
        <w:trPr>
          <w:divId w:val="373358846"/>
          <w:trHeight w:hRule="exact" w:val="225"/>
        </w:trPr>
        <w:tc>
          <w:tcPr>
            <w:tcW w:w="530" w:type="pct"/>
            <w:tcBorders>
              <w:top w:val="nil"/>
              <w:left w:val="nil"/>
              <w:bottom w:val="nil"/>
              <w:right w:val="nil"/>
            </w:tcBorders>
            <w:shd w:val="clear" w:color="000000" w:fill="FFFFFF"/>
            <w:noWrap/>
            <w:vAlign w:val="bottom"/>
            <w:hideMark/>
          </w:tcPr>
          <w:p w14:paraId="14962E8C" w14:textId="3B921C7C" w:rsidR="00CF7188" w:rsidRPr="00CF7188" w:rsidRDefault="00CF7188" w:rsidP="00CF7188">
            <w:pPr>
              <w:spacing w:before="0" w:after="0" w:line="240" w:lineRule="auto"/>
              <w:rPr>
                <w:rFonts w:ascii="Arial" w:hAnsi="Arial" w:cs="Arial"/>
                <w:color w:val="000000"/>
                <w:sz w:val="16"/>
                <w:szCs w:val="16"/>
              </w:rPr>
            </w:pPr>
            <w:r w:rsidRPr="00CF7188">
              <w:rPr>
                <w:rFonts w:ascii="Arial" w:hAnsi="Arial" w:cs="Arial"/>
                <w:color w:val="000000"/>
                <w:sz w:val="16"/>
                <w:szCs w:val="16"/>
              </w:rPr>
              <w:t>2024</w:t>
            </w:r>
            <w:r w:rsidR="0010007F">
              <w:rPr>
                <w:rFonts w:ascii="Arial" w:hAnsi="Arial" w:cs="Arial"/>
                <w:color w:val="000000"/>
                <w:sz w:val="16"/>
                <w:szCs w:val="16"/>
              </w:rPr>
              <w:noBreakHyphen/>
            </w:r>
            <w:r w:rsidRPr="00CF7188">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6084727F" w14:textId="6F5B915E"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4295078" w14:textId="26E4B890"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000FFBB" w14:textId="77777777" w:rsidR="00CF7188" w:rsidRPr="00CF7188" w:rsidRDefault="00CF7188" w:rsidP="00CF7188">
            <w:pPr>
              <w:spacing w:before="0" w:after="0" w:line="240" w:lineRule="auto"/>
              <w:jc w:val="right"/>
              <w:rPr>
                <w:rFonts w:ascii="Arial" w:hAnsi="Arial" w:cs="Arial"/>
                <w:color w:val="000000"/>
                <w:sz w:val="16"/>
                <w:szCs w:val="16"/>
              </w:rPr>
            </w:pPr>
            <w:r w:rsidRPr="00CF7188">
              <w:rPr>
                <w:rFonts w:ascii="Arial" w:hAnsi="Arial" w:cs="Arial"/>
                <w:color w:val="000000"/>
                <w:sz w:val="16"/>
                <w:szCs w:val="16"/>
              </w:rPr>
              <w:t>7.9</w:t>
            </w:r>
          </w:p>
        </w:tc>
        <w:tc>
          <w:tcPr>
            <w:tcW w:w="491" w:type="pct"/>
            <w:tcBorders>
              <w:top w:val="single" w:sz="4" w:space="0" w:color="293F5B"/>
              <w:left w:val="nil"/>
              <w:bottom w:val="nil"/>
              <w:right w:val="nil"/>
            </w:tcBorders>
            <w:shd w:val="clear" w:color="000000" w:fill="FFFFFF"/>
            <w:noWrap/>
            <w:vAlign w:val="bottom"/>
            <w:hideMark/>
          </w:tcPr>
          <w:p w14:paraId="515F979A" w14:textId="2F893811"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B47D3A6" w14:textId="3E38B027"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6D8F65F0" w14:textId="1FCAA90D"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314691D6" w14:textId="3CC42C3E"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B559D13" w14:textId="4CE21C2A"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1E77D60B" w14:textId="77777777" w:rsidR="00CF7188" w:rsidRPr="00CF7188" w:rsidRDefault="00CF7188" w:rsidP="00CF7188">
            <w:pPr>
              <w:spacing w:before="0" w:after="0" w:line="240" w:lineRule="auto"/>
              <w:jc w:val="right"/>
              <w:rPr>
                <w:rFonts w:ascii="Arial" w:hAnsi="Arial" w:cs="Arial"/>
                <w:color w:val="000000"/>
                <w:sz w:val="16"/>
                <w:szCs w:val="16"/>
              </w:rPr>
            </w:pPr>
            <w:r w:rsidRPr="00CF7188">
              <w:rPr>
                <w:rFonts w:ascii="Arial" w:hAnsi="Arial" w:cs="Arial"/>
                <w:color w:val="000000"/>
                <w:sz w:val="16"/>
                <w:szCs w:val="16"/>
              </w:rPr>
              <w:t>7.9</w:t>
            </w:r>
          </w:p>
        </w:tc>
      </w:tr>
      <w:tr w:rsidR="00CF7188" w:rsidRPr="00CF7188" w14:paraId="13AC84B8" w14:textId="77777777" w:rsidTr="00CF7188">
        <w:trPr>
          <w:divId w:val="373358846"/>
          <w:trHeight w:hRule="exact" w:val="225"/>
        </w:trPr>
        <w:tc>
          <w:tcPr>
            <w:tcW w:w="530" w:type="pct"/>
            <w:tcBorders>
              <w:top w:val="nil"/>
              <w:left w:val="nil"/>
              <w:bottom w:val="nil"/>
              <w:right w:val="nil"/>
            </w:tcBorders>
            <w:shd w:val="clear" w:color="000000" w:fill="E6F2FF"/>
            <w:noWrap/>
            <w:vAlign w:val="bottom"/>
            <w:hideMark/>
          </w:tcPr>
          <w:p w14:paraId="22C52A6B" w14:textId="195F68B4" w:rsidR="00CF7188" w:rsidRPr="00CF7188" w:rsidRDefault="00CF7188" w:rsidP="00CF7188">
            <w:pPr>
              <w:spacing w:before="0" w:after="0" w:line="240" w:lineRule="auto"/>
              <w:rPr>
                <w:rFonts w:ascii="Arial" w:hAnsi="Arial" w:cs="Arial"/>
                <w:color w:val="000000"/>
                <w:sz w:val="16"/>
                <w:szCs w:val="16"/>
              </w:rPr>
            </w:pPr>
            <w:r w:rsidRPr="00CF7188">
              <w:rPr>
                <w:rFonts w:ascii="Arial" w:hAnsi="Arial" w:cs="Arial"/>
                <w:color w:val="000000"/>
                <w:sz w:val="16"/>
                <w:szCs w:val="16"/>
              </w:rPr>
              <w:t>2025</w:t>
            </w:r>
            <w:r w:rsidR="0010007F">
              <w:rPr>
                <w:rFonts w:ascii="Arial" w:hAnsi="Arial" w:cs="Arial"/>
                <w:color w:val="000000"/>
                <w:sz w:val="16"/>
                <w:szCs w:val="16"/>
              </w:rPr>
              <w:noBreakHyphen/>
            </w:r>
            <w:r w:rsidRPr="00CF7188">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00F9216B" w14:textId="7C407503"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083B17A" w14:textId="4FD5FA10"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73C8A97" w14:textId="77777777" w:rsidR="00CF7188" w:rsidRPr="00CF7188" w:rsidRDefault="00CF7188" w:rsidP="00CF7188">
            <w:pPr>
              <w:spacing w:before="0" w:after="0" w:line="240" w:lineRule="auto"/>
              <w:jc w:val="right"/>
              <w:rPr>
                <w:rFonts w:ascii="Arial" w:hAnsi="Arial" w:cs="Arial"/>
                <w:color w:val="000000"/>
                <w:sz w:val="16"/>
                <w:szCs w:val="16"/>
              </w:rPr>
            </w:pPr>
            <w:r w:rsidRPr="00CF7188">
              <w:rPr>
                <w:rFonts w:ascii="Arial" w:hAnsi="Arial" w:cs="Arial"/>
                <w:color w:val="000000"/>
                <w:sz w:val="16"/>
                <w:szCs w:val="16"/>
              </w:rPr>
              <w:t>4.6</w:t>
            </w:r>
          </w:p>
        </w:tc>
        <w:tc>
          <w:tcPr>
            <w:tcW w:w="491" w:type="pct"/>
            <w:tcBorders>
              <w:top w:val="nil"/>
              <w:left w:val="nil"/>
              <w:bottom w:val="nil"/>
              <w:right w:val="nil"/>
            </w:tcBorders>
            <w:shd w:val="clear" w:color="000000" w:fill="E6F2FF"/>
            <w:noWrap/>
            <w:vAlign w:val="bottom"/>
            <w:hideMark/>
          </w:tcPr>
          <w:p w14:paraId="389D65D9" w14:textId="5EE708F5"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9590902" w14:textId="604F9457"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7BB36AB" w14:textId="67FAB8AD"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42D06A7" w14:textId="188BB458"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E6507E9" w14:textId="4292523C"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34ED6E48" w14:textId="77777777" w:rsidR="00CF7188" w:rsidRPr="00CF7188" w:rsidRDefault="00CF7188" w:rsidP="00CF7188">
            <w:pPr>
              <w:spacing w:before="0" w:after="0" w:line="240" w:lineRule="auto"/>
              <w:jc w:val="right"/>
              <w:rPr>
                <w:rFonts w:ascii="Arial" w:hAnsi="Arial" w:cs="Arial"/>
                <w:color w:val="000000"/>
                <w:sz w:val="16"/>
                <w:szCs w:val="16"/>
              </w:rPr>
            </w:pPr>
            <w:r w:rsidRPr="00CF7188">
              <w:rPr>
                <w:rFonts w:ascii="Arial" w:hAnsi="Arial" w:cs="Arial"/>
                <w:color w:val="000000"/>
                <w:sz w:val="16"/>
                <w:szCs w:val="16"/>
              </w:rPr>
              <w:t>4.6</w:t>
            </w:r>
          </w:p>
        </w:tc>
      </w:tr>
      <w:tr w:rsidR="00CF7188" w:rsidRPr="00CF7188" w14:paraId="1F75897D" w14:textId="77777777" w:rsidTr="00CF7188">
        <w:trPr>
          <w:divId w:val="373358846"/>
          <w:trHeight w:hRule="exact" w:val="225"/>
        </w:trPr>
        <w:tc>
          <w:tcPr>
            <w:tcW w:w="530" w:type="pct"/>
            <w:tcBorders>
              <w:top w:val="nil"/>
              <w:left w:val="nil"/>
              <w:bottom w:val="nil"/>
              <w:right w:val="nil"/>
            </w:tcBorders>
            <w:shd w:val="clear" w:color="000000" w:fill="FFFFFF"/>
            <w:noWrap/>
            <w:vAlign w:val="bottom"/>
            <w:hideMark/>
          </w:tcPr>
          <w:p w14:paraId="5C6C4209" w14:textId="02699F78" w:rsidR="00CF7188" w:rsidRPr="00CF7188" w:rsidRDefault="00CF7188" w:rsidP="00CF7188">
            <w:pPr>
              <w:spacing w:before="0" w:after="0" w:line="240" w:lineRule="auto"/>
              <w:rPr>
                <w:rFonts w:ascii="Arial" w:hAnsi="Arial" w:cs="Arial"/>
                <w:color w:val="000000"/>
                <w:sz w:val="16"/>
                <w:szCs w:val="16"/>
              </w:rPr>
            </w:pPr>
            <w:r w:rsidRPr="00CF7188">
              <w:rPr>
                <w:rFonts w:ascii="Arial" w:hAnsi="Arial" w:cs="Arial"/>
                <w:color w:val="000000"/>
                <w:sz w:val="16"/>
                <w:szCs w:val="16"/>
              </w:rPr>
              <w:t>2026</w:t>
            </w:r>
            <w:r w:rsidR="0010007F">
              <w:rPr>
                <w:rFonts w:ascii="Arial" w:hAnsi="Arial" w:cs="Arial"/>
                <w:color w:val="000000"/>
                <w:sz w:val="16"/>
                <w:szCs w:val="16"/>
              </w:rPr>
              <w:noBreakHyphen/>
            </w:r>
            <w:r w:rsidRPr="00CF7188">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402E4024" w14:textId="29175FA4"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5F7BFF" w14:textId="00BCCE08"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F24B416" w14:textId="6638BCE8"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E1D90A6" w14:textId="29B3EC5F"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F43166E" w14:textId="767FC084"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BC069FA" w14:textId="1E097726"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FAE8AF1" w14:textId="6C2CB58F"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6150156" w14:textId="0A3E171A"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EE12C83" w14:textId="0B090682"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F7188" w:rsidRPr="00CF7188" w14:paraId="5DD0799D" w14:textId="77777777" w:rsidTr="00CF7188">
        <w:trPr>
          <w:divId w:val="373358846"/>
          <w:trHeight w:hRule="exact" w:val="225"/>
        </w:trPr>
        <w:tc>
          <w:tcPr>
            <w:tcW w:w="530" w:type="pct"/>
            <w:tcBorders>
              <w:top w:val="nil"/>
              <w:left w:val="nil"/>
              <w:bottom w:val="nil"/>
              <w:right w:val="nil"/>
            </w:tcBorders>
            <w:shd w:val="clear" w:color="000000" w:fill="FFFFFF"/>
            <w:noWrap/>
            <w:vAlign w:val="bottom"/>
            <w:hideMark/>
          </w:tcPr>
          <w:p w14:paraId="7B284976" w14:textId="744B5655" w:rsidR="00CF7188" w:rsidRPr="00CF7188" w:rsidRDefault="00CF7188" w:rsidP="00CF7188">
            <w:pPr>
              <w:spacing w:before="0" w:after="0" w:line="240" w:lineRule="auto"/>
              <w:rPr>
                <w:rFonts w:ascii="Arial" w:hAnsi="Arial" w:cs="Arial"/>
                <w:color w:val="000000"/>
                <w:sz w:val="16"/>
                <w:szCs w:val="16"/>
              </w:rPr>
            </w:pPr>
            <w:r w:rsidRPr="00CF7188">
              <w:rPr>
                <w:rFonts w:ascii="Arial" w:hAnsi="Arial" w:cs="Arial"/>
                <w:color w:val="000000"/>
                <w:sz w:val="16"/>
                <w:szCs w:val="16"/>
              </w:rPr>
              <w:t>2027</w:t>
            </w:r>
            <w:r w:rsidR="0010007F">
              <w:rPr>
                <w:rFonts w:ascii="Arial" w:hAnsi="Arial" w:cs="Arial"/>
                <w:color w:val="000000"/>
                <w:sz w:val="16"/>
                <w:szCs w:val="16"/>
              </w:rPr>
              <w:noBreakHyphen/>
            </w:r>
            <w:r w:rsidRPr="00CF7188">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539737E4" w14:textId="093BE20F"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B4801C3" w14:textId="595C1192"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78912C" w14:textId="3C1AE9C0"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0661E39" w14:textId="6F86512D"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8A2575C" w14:textId="0EE510CE"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6FE386B" w14:textId="04C26038"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1C72C1A" w14:textId="2FF1EC5B"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0F3A302" w14:textId="6F0538BF"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DC15B17" w14:textId="365EE17C"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F7188" w:rsidRPr="00CF7188" w14:paraId="0A187848" w14:textId="77777777" w:rsidTr="00CF7188">
        <w:trPr>
          <w:divId w:val="373358846"/>
          <w:trHeight w:hRule="exact" w:val="225"/>
        </w:trPr>
        <w:tc>
          <w:tcPr>
            <w:tcW w:w="530" w:type="pct"/>
            <w:tcBorders>
              <w:top w:val="nil"/>
              <w:left w:val="nil"/>
              <w:bottom w:val="nil"/>
              <w:right w:val="nil"/>
            </w:tcBorders>
            <w:shd w:val="clear" w:color="000000" w:fill="FFFFFF"/>
            <w:noWrap/>
            <w:vAlign w:val="bottom"/>
            <w:hideMark/>
          </w:tcPr>
          <w:p w14:paraId="21D66A55" w14:textId="70FD33AD" w:rsidR="00CF7188" w:rsidRPr="00CF7188" w:rsidRDefault="00CF7188" w:rsidP="00CF7188">
            <w:pPr>
              <w:spacing w:before="0" w:after="0" w:line="240" w:lineRule="auto"/>
              <w:rPr>
                <w:rFonts w:ascii="Arial" w:hAnsi="Arial" w:cs="Arial"/>
                <w:color w:val="000000"/>
                <w:sz w:val="16"/>
                <w:szCs w:val="16"/>
              </w:rPr>
            </w:pPr>
            <w:r w:rsidRPr="00CF7188">
              <w:rPr>
                <w:rFonts w:ascii="Arial" w:hAnsi="Arial" w:cs="Arial"/>
                <w:color w:val="000000"/>
                <w:sz w:val="16"/>
                <w:szCs w:val="16"/>
              </w:rPr>
              <w:t>2028</w:t>
            </w:r>
            <w:r w:rsidR="0010007F">
              <w:rPr>
                <w:rFonts w:ascii="Arial" w:hAnsi="Arial" w:cs="Arial"/>
                <w:color w:val="000000"/>
                <w:sz w:val="16"/>
                <w:szCs w:val="16"/>
              </w:rPr>
              <w:noBreakHyphen/>
            </w:r>
            <w:r w:rsidRPr="00CF7188">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39BA00BE" w14:textId="3CB467B0"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FBB45E7" w14:textId="6FFA9DE1"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E757055" w14:textId="7C87C3DC"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A63364F" w14:textId="7F71CA53"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B274ED7" w14:textId="4B6BD8A6"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E085549" w14:textId="036333F2"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0BCC0CA" w14:textId="0FCC8403"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43CD52F" w14:textId="33F12A4D"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2CCB30B6" w14:textId="45F0A330" w:rsidR="00CF7188" w:rsidRPr="00CF7188" w:rsidRDefault="0010007F" w:rsidP="00CF718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F7188" w:rsidRPr="00CF7188" w14:paraId="467466C9" w14:textId="77777777" w:rsidTr="00CF7188">
        <w:trPr>
          <w:divId w:val="373358846"/>
          <w:trHeight w:hRule="exact" w:val="225"/>
        </w:trPr>
        <w:tc>
          <w:tcPr>
            <w:tcW w:w="530" w:type="pct"/>
            <w:tcBorders>
              <w:top w:val="nil"/>
              <w:left w:val="nil"/>
              <w:bottom w:val="single" w:sz="4" w:space="0" w:color="293F5B"/>
              <w:right w:val="nil"/>
            </w:tcBorders>
            <w:shd w:val="clear" w:color="000000" w:fill="FFFFFF"/>
            <w:noWrap/>
            <w:vAlign w:val="bottom"/>
            <w:hideMark/>
          </w:tcPr>
          <w:p w14:paraId="67CB248A" w14:textId="77777777" w:rsidR="00CF7188" w:rsidRPr="00CF7188" w:rsidRDefault="00CF7188" w:rsidP="00CF7188">
            <w:pPr>
              <w:spacing w:before="0" w:after="0" w:line="240" w:lineRule="auto"/>
              <w:rPr>
                <w:rFonts w:ascii="Arial" w:hAnsi="Arial" w:cs="Arial"/>
                <w:b/>
                <w:bCs/>
                <w:color w:val="000000"/>
                <w:sz w:val="16"/>
                <w:szCs w:val="16"/>
              </w:rPr>
            </w:pPr>
            <w:r w:rsidRPr="00CF7188">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7745BFC9" w14:textId="3BB152C3" w:rsidR="00CF7188" w:rsidRPr="00CF7188" w:rsidRDefault="0010007F" w:rsidP="00CF7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9DB7350" w14:textId="1CC0D304" w:rsidR="00CF7188" w:rsidRPr="00CF7188" w:rsidRDefault="0010007F" w:rsidP="00CF7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2E3901E" w14:textId="77777777" w:rsidR="00CF7188" w:rsidRPr="00CF7188" w:rsidRDefault="00CF7188" w:rsidP="00CF7188">
            <w:pPr>
              <w:spacing w:before="0" w:after="0" w:line="240" w:lineRule="auto"/>
              <w:jc w:val="right"/>
              <w:rPr>
                <w:rFonts w:ascii="Arial" w:hAnsi="Arial" w:cs="Arial"/>
                <w:b/>
                <w:bCs/>
                <w:color w:val="000000"/>
                <w:sz w:val="16"/>
                <w:szCs w:val="16"/>
              </w:rPr>
            </w:pPr>
            <w:r w:rsidRPr="00CF7188">
              <w:rPr>
                <w:rFonts w:ascii="Arial" w:hAnsi="Arial" w:cs="Arial"/>
                <w:b/>
                <w:bCs/>
                <w:color w:val="000000"/>
                <w:sz w:val="16"/>
                <w:szCs w:val="16"/>
              </w:rPr>
              <w:t>12.5</w:t>
            </w:r>
          </w:p>
        </w:tc>
        <w:tc>
          <w:tcPr>
            <w:tcW w:w="491" w:type="pct"/>
            <w:tcBorders>
              <w:top w:val="nil"/>
              <w:left w:val="nil"/>
              <w:bottom w:val="single" w:sz="4" w:space="0" w:color="293F5B"/>
              <w:right w:val="nil"/>
            </w:tcBorders>
            <w:shd w:val="clear" w:color="000000" w:fill="FFFFFF"/>
            <w:noWrap/>
            <w:vAlign w:val="bottom"/>
            <w:hideMark/>
          </w:tcPr>
          <w:p w14:paraId="6F1C9062" w14:textId="2C6C0191" w:rsidR="00CF7188" w:rsidRPr="00CF7188" w:rsidRDefault="0010007F" w:rsidP="00CF7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5DBF65E" w14:textId="4684EB98" w:rsidR="00CF7188" w:rsidRPr="00CF7188" w:rsidRDefault="0010007F" w:rsidP="00CF7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2873ACE" w14:textId="744F10D7" w:rsidR="00CF7188" w:rsidRPr="00CF7188" w:rsidRDefault="0010007F" w:rsidP="00CF7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8E7D5B1" w14:textId="1845F428" w:rsidR="00CF7188" w:rsidRPr="00CF7188" w:rsidRDefault="0010007F" w:rsidP="00CF7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0FDAD82" w14:textId="4EB4534F" w:rsidR="00CF7188" w:rsidRPr="00CF7188" w:rsidRDefault="0010007F" w:rsidP="00CF718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7EF635A1" w14:textId="77777777" w:rsidR="00CF7188" w:rsidRPr="00CF7188" w:rsidRDefault="00CF7188" w:rsidP="00CF7188">
            <w:pPr>
              <w:spacing w:before="0" w:after="0" w:line="240" w:lineRule="auto"/>
              <w:jc w:val="right"/>
              <w:rPr>
                <w:rFonts w:ascii="Arial" w:hAnsi="Arial" w:cs="Arial"/>
                <w:b/>
                <w:bCs/>
                <w:color w:val="000000"/>
                <w:sz w:val="16"/>
                <w:szCs w:val="16"/>
              </w:rPr>
            </w:pPr>
            <w:r w:rsidRPr="00CF7188">
              <w:rPr>
                <w:rFonts w:ascii="Arial" w:hAnsi="Arial" w:cs="Arial"/>
                <w:b/>
                <w:bCs/>
                <w:color w:val="000000"/>
                <w:sz w:val="16"/>
                <w:szCs w:val="16"/>
              </w:rPr>
              <w:t>12.5</w:t>
            </w:r>
          </w:p>
        </w:tc>
      </w:tr>
    </w:tbl>
    <w:p w14:paraId="589C7381" w14:textId="2A1F3240" w:rsidR="00DE1DED" w:rsidRPr="004B3BAD" w:rsidRDefault="00DE1DED" w:rsidP="00DE1DED">
      <w:r w:rsidRPr="004B3BAD">
        <w:t>The Australian</w:t>
      </w:r>
      <w:r w:rsidR="00F30FAA">
        <w:t> </w:t>
      </w:r>
      <w:r w:rsidRPr="004B3BAD">
        <w:t>Government is providing funding to the Queensland</w:t>
      </w:r>
      <w:r w:rsidR="00F30FAA">
        <w:t> </w:t>
      </w:r>
      <w:r w:rsidRPr="004B3BAD">
        <w:t>Government to support stronger paddock to reef monitoring, modelling and reporting. This will enhance Australia</w:t>
      </w:r>
      <w:r w:rsidR="0010007F">
        <w:t>’</w:t>
      </w:r>
      <w:r w:rsidRPr="004B3BAD">
        <w:t>s understanding of the impacts of investments in land and sea country restoration and measures to further prevent degradation. It will also better enable governments to track progress towards all water quality targets, produce report cards and provide information and tools for efficient targeting of investments to the highest priority areas and</w:t>
      </w:r>
      <w:r w:rsidR="00F972A7">
        <w:t> </w:t>
      </w:r>
      <w:r w:rsidRPr="004B3BAD">
        <w:t>actions.</w:t>
      </w:r>
    </w:p>
    <w:p w14:paraId="1BACADE2" w14:textId="77777777" w:rsidR="00640B3B" w:rsidRDefault="00640B3B">
      <w:pPr>
        <w:spacing w:before="0" w:after="160" w:line="259" w:lineRule="auto"/>
        <w:rPr>
          <w:rFonts w:ascii="Arial Bold" w:hAnsi="Arial Bold"/>
          <w:b/>
          <w:sz w:val="20"/>
        </w:rPr>
      </w:pPr>
      <w:r>
        <w:br w:type="page"/>
      </w:r>
    </w:p>
    <w:p w14:paraId="45864D2A" w14:textId="3A92BB10" w:rsidR="00666FA0" w:rsidRDefault="00DE1DED" w:rsidP="00BD02F8">
      <w:pPr>
        <w:pStyle w:val="TableHeadingcontinued"/>
        <w:rPr>
          <w:rFonts w:asciiTheme="minorHAnsi" w:eastAsiaTheme="minorHAnsi" w:hAnsiTheme="minorHAnsi" w:cstheme="minorBidi"/>
          <w:sz w:val="22"/>
          <w:szCs w:val="22"/>
          <w:lang w:eastAsia="en-US"/>
        </w:rPr>
      </w:pPr>
      <w:r w:rsidRPr="004B3BAD">
        <w:lastRenderedPageBreak/>
        <w:t>Sustainable Fisheries</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666FA0" w:rsidRPr="00666FA0" w14:paraId="1882DDC2" w14:textId="77777777" w:rsidTr="00666FA0">
        <w:trPr>
          <w:trHeight w:hRule="exact" w:val="225"/>
        </w:trPr>
        <w:tc>
          <w:tcPr>
            <w:tcW w:w="530" w:type="pct"/>
            <w:tcBorders>
              <w:top w:val="single" w:sz="4" w:space="0" w:color="293F5B"/>
              <w:left w:val="nil"/>
              <w:bottom w:val="nil"/>
              <w:right w:val="nil"/>
            </w:tcBorders>
            <w:shd w:val="clear" w:color="000000" w:fill="FFFFFF"/>
            <w:noWrap/>
            <w:vAlign w:val="bottom"/>
            <w:hideMark/>
          </w:tcPr>
          <w:p w14:paraId="78FE5800" w14:textId="7C257F01" w:rsidR="00666FA0" w:rsidRPr="00666FA0" w:rsidRDefault="00666FA0" w:rsidP="00666FA0">
            <w:pPr>
              <w:spacing w:before="0" w:after="0" w:line="240" w:lineRule="auto"/>
              <w:rPr>
                <w:rFonts w:ascii="Arial" w:hAnsi="Arial" w:cs="Arial"/>
                <w:color w:val="000000"/>
                <w:sz w:val="16"/>
                <w:szCs w:val="16"/>
              </w:rPr>
            </w:pPr>
            <w:r w:rsidRPr="00666FA0">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5082E864" w14:textId="77777777" w:rsidR="00666FA0" w:rsidRPr="00666FA0" w:rsidRDefault="00666FA0" w:rsidP="00666FA0">
            <w:pPr>
              <w:spacing w:before="0" w:after="0" w:line="240" w:lineRule="auto"/>
              <w:jc w:val="right"/>
              <w:rPr>
                <w:rFonts w:ascii="Arial" w:hAnsi="Arial" w:cs="Arial"/>
                <w:color w:val="000000"/>
                <w:sz w:val="16"/>
                <w:szCs w:val="16"/>
              </w:rPr>
            </w:pPr>
            <w:r w:rsidRPr="00666FA0">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491A2FDA" w14:textId="77777777" w:rsidR="00666FA0" w:rsidRPr="00666FA0" w:rsidRDefault="00666FA0" w:rsidP="00666FA0">
            <w:pPr>
              <w:spacing w:before="0" w:after="0" w:line="240" w:lineRule="auto"/>
              <w:jc w:val="right"/>
              <w:rPr>
                <w:rFonts w:ascii="Arial" w:hAnsi="Arial" w:cs="Arial"/>
                <w:color w:val="000000"/>
                <w:sz w:val="16"/>
                <w:szCs w:val="16"/>
              </w:rPr>
            </w:pPr>
            <w:r w:rsidRPr="00666FA0">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0CAA8AC7" w14:textId="77777777" w:rsidR="00666FA0" w:rsidRPr="00666FA0" w:rsidRDefault="00666FA0" w:rsidP="00666FA0">
            <w:pPr>
              <w:spacing w:before="0" w:after="0" w:line="240" w:lineRule="auto"/>
              <w:jc w:val="right"/>
              <w:rPr>
                <w:rFonts w:ascii="Arial" w:hAnsi="Arial" w:cs="Arial"/>
                <w:color w:val="000000"/>
                <w:sz w:val="16"/>
                <w:szCs w:val="16"/>
              </w:rPr>
            </w:pPr>
            <w:r w:rsidRPr="00666FA0">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059A99D6" w14:textId="77777777" w:rsidR="00666FA0" w:rsidRPr="00666FA0" w:rsidRDefault="00666FA0" w:rsidP="00666FA0">
            <w:pPr>
              <w:spacing w:before="0" w:after="0" w:line="240" w:lineRule="auto"/>
              <w:jc w:val="right"/>
              <w:rPr>
                <w:rFonts w:ascii="Arial" w:hAnsi="Arial" w:cs="Arial"/>
                <w:color w:val="000000"/>
                <w:sz w:val="16"/>
                <w:szCs w:val="16"/>
              </w:rPr>
            </w:pPr>
            <w:r w:rsidRPr="00666FA0">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170C5A4C" w14:textId="77777777" w:rsidR="00666FA0" w:rsidRPr="00666FA0" w:rsidRDefault="00666FA0" w:rsidP="00666FA0">
            <w:pPr>
              <w:spacing w:before="0" w:after="0" w:line="240" w:lineRule="auto"/>
              <w:jc w:val="right"/>
              <w:rPr>
                <w:rFonts w:ascii="Arial" w:hAnsi="Arial" w:cs="Arial"/>
                <w:color w:val="000000"/>
                <w:sz w:val="16"/>
                <w:szCs w:val="16"/>
              </w:rPr>
            </w:pPr>
            <w:r w:rsidRPr="00666FA0">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4FF0C7E3" w14:textId="77777777" w:rsidR="00666FA0" w:rsidRPr="00666FA0" w:rsidRDefault="00666FA0" w:rsidP="00666FA0">
            <w:pPr>
              <w:spacing w:before="0" w:after="0" w:line="240" w:lineRule="auto"/>
              <w:jc w:val="right"/>
              <w:rPr>
                <w:rFonts w:ascii="Arial" w:hAnsi="Arial" w:cs="Arial"/>
                <w:color w:val="000000"/>
                <w:sz w:val="16"/>
                <w:szCs w:val="16"/>
              </w:rPr>
            </w:pPr>
            <w:r w:rsidRPr="00666FA0">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633124BB" w14:textId="77777777" w:rsidR="00666FA0" w:rsidRPr="00666FA0" w:rsidRDefault="00666FA0" w:rsidP="00666FA0">
            <w:pPr>
              <w:spacing w:before="0" w:after="0" w:line="240" w:lineRule="auto"/>
              <w:jc w:val="right"/>
              <w:rPr>
                <w:rFonts w:ascii="Arial" w:hAnsi="Arial" w:cs="Arial"/>
                <w:color w:val="000000"/>
                <w:sz w:val="16"/>
                <w:szCs w:val="16"/>
              </w:rPr>
            </w:pPr>
            <w:r w:rsidRPr="00666FA0">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6F5B0EE5" w14:textId="77777777" w:rsidR="00666FA0" w:rsidRPr="00666FA0" w:rsidRDefault="00666FA0" w:rsidP="00666FA0">
            <w:pPr>
              <w:spacing w:before="0" w:after="0" w:line="240" w:lineRule="auto"/>
              <w:jc w:val="right"/>
              <w:rPr>
                <w:rFonts w:ascii="Arial" w:hAnsi="Arial" w:cs="Arial"/>
                <w:color w:val="000000"/>
                <w:sz w:val="16"/>
                <w:szCs w:val="16"/>
              </w:rPr>
            </w:pPr>
            <w:r w:rsidRPr="00666FA0">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135755CA" w14:textId="77777777" w:rsidR="00666FA0" w:rsidRPr="00666FA0" w:rsidRDefault="00666FA0" w:rsidP="00666FA0">
            <w:pPr>
              <w:spacing w:before="0" w:after="0" w:line="240" w:lineRule="auto"/>
              <w:jc w:val="right"/>
              <w:rPr>
                <w:rFonts w:ascii="Arial" w:hAnsi="Arial" w:cs="Arial"/>
                <w:color w:val="000000"/>
                <w:sz w:val="16"/>
                <w:szCs w:val="16"/>
              </w:rPr>
            </w:pPr>
            <w:r w:rsidRPr="00666FA0">
              <w:rPr>
                <w:rFonts w:ascii="Arial" w:hAnsi="Arial" w:cs="Arial"/>
                <w:color w:val="000000"/>
                <w:sz w:val="16"/>
                <w:szCs w:val="16"/>
              </w:rPr>
              <w:t>Total</w:t>
            </w:r>
          </w:p>
        </w:tc>
      </w:tr>
      <w:tr w:rsidR="00666FA0" w:rsidRPr="00666FA0" w14:paraId="7657FB5D" w14:textId="77777777" w:rsidTr="00666FA0">
        <w:trPr>
          <w:trHeight w:hRule="exact" w:val="225"/>
        </w:trPr>
        <w:tc>
          <w:tcPr>
            <w:tcW w:w="530" w:type="pct"/>
            <w:tcBorders>
              <w:top w:val="nil"/>
              <w:left w:val="nil"/>
              <w:bottom w:val="nil"/>
              <w:right w:val="nil"/>
            </w:tcBorders>
            <w:shd w:val="clear" w:color="000000" w:fill="FFFFFF"/>
            <w:noWrap/>
            <w:vAlign w:val="bottom"/>
            <w:hideMark/>
          </w:tcPr>
          <w:p w14:paraId="6F8217DE" w14:textId="7882AA61" w:rsidR="00666FA0" w:rsidRPr="00666FA0" w:rsidRDefault="00666FA0" w:rsidP="00666FA0">
            <w:pPr>
              <w:spacing w:before="0" w:after="0" w:line="240" w:lineRule="auto"/>
              <w:rPr>
                <w:rFonts w:ascii="Arial" w:hAnsi="Arial" w:cs="Arial"/>
                <w:color w:val="000000"/>
                <w:sz w:val="16"/>
                <w:szCs w:val="16"/>
              </w:rPr>
            </w:pPr>
            <w:r w:rsidRPr="00666FA0">
              <w:rPr>
                <w:rFonts w:ascii="Arial" w:hAnsi="Arial" w:cs="Arial"/>
                <w:color w:val="000000"/>
                <w:sz w:val="16"/>
                <w:szCs w:val="16"/>
              </w:rPr>
              <w:t>2024</w:t>
            </w:r>
            <w:r w:rsidR="0010007F">
              <w:rPr>
                <w:rFonts w:ascii="Arial" w:hAnsi="Arial" w:cs="Arial"/>
                <w:color w:val="000000"/>
                <w:sz w:val="16"/>
                <w:szCs w:val="16"/>
              </w:rPr>
              <w:noBreakHyphen/>
            </w:r>
            <w:r w:rsidRPr="00666FA0">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6CDA88EC" w14:textId="47CF326A"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16C3A785" w14:textId="72CDEAFD"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6AFE4E70" w14:textId="77777777" w:rsidR="00666FA0" w:rsidRPr="00666FA0" w:rsidRDefault="00666FA0" w:rsidP="00666FA0">
            <w:pPr>
              <w:spacing w:before="0" w:after="0" w:line="240" w:lineRule="auto"/>
              <w:jc w:val="right"/>
              <w:rPr>
                <w:rFonts w:ascii="Arial" w:hAnsi="Arial" w:cs="Arial"/>
                <w:color w:val="000000"/>
                <w:sz w:val="16"/>
                <w:szCs w:val="16"/>
              </w:rPr>
            </w:pPr>
            <w:r w:rsidRPr="00666FA0">
              <w:rPr>
                <w:rFonts w:ascii="Arial" w:hAnsi="Arial" w:cs="Arial"/>
                <w:color w:val="000000"/>
                <w:sz w:val="16"/>
                <w:szCs w:val="16"/>
              </w:rPr>
              <w:t>18.0</w:t>
            </w:r>
          </w:p>
        </w:tc>
        <w:tc>
          <w:tcPr>
            <w:tcW w:w="491" w:type="pct"/>
            <w:tcBorders>
              <w:top w:val="single" w:sz="4" w:space="0" w:color="293F5B"/>
              <w:left w:val="nil"/>
              <w:bottom w:val="nil"/>
              <w:right w:val="nil"/>
            </w:tcBorders>
            <w:shd w:val="clear" w:color="000000" w:fill="FFFFFF"/>
            <w:noWrap/>
            <w:vAlign w:val="bottom"/>
            <w:hideMark/>
          </w:tcPr>
          <w:p w14:paraId="39141693" w14:textId="60BCEDFC"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2B2D0DB" w14:textId="4B02C2F9"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31033807" w14:textId="43FEAFE9"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63892F8B" w14:textId="1CAF553D"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0F1E0E2" w14:textId="0D65C59A"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7A4CFB77" w14:textId="77777777" w:rsidR="00666FA0" w:rsidRPr="00666FA0" w:rsidRDefault="00666FA0" w:rsidP="00666FA0">
            <w:pPr>
              <w:spacing w:before="0" w:after="0" w:line="240" w:lineRule="auto"/>
              <w:jc w:val="right"/>
              <w:rPr>
                <w:rFonts w:ascii="Arial" w:hAnsi="Arial" w:cs="Arial"/>
                <w:color w:val="000000"/>
                <w:sz w:val="16"/>
                <w:szCs w:val="16"/>
              </w:rPr>
            </w:pPr>
            <w:r w:rsidRPr="00666FA0">
              <w:rPr>
                <w:rFonts w:ascii="Arial" w:hAnsi="Arial" w:cs="Arial"/>
                <w:color w:val="000000"/>
                <w:sz w:val="16"/>
                <w:szCs w:val="16"/>
              </w:rPr>
              <w:t>18.0</w:t>
            </w:r>
          </w:p>
        </w:tc>
      </w:tr>
      <w:tr w:rsidR="00666FA0" w:rsidRPr="00666FA0" w14:paraId="6D3DFD61" w14:textId="77777777" w:rsidTr="00666FA0">
        <w:trPr>
          <w:trHeight w:hRule="exact" w:val="225"/>
        </w:trPr>
        <w:tc>
          <w:tcPr>
            <w:tcW w:w="530" w:type="pct"/>
            <w:tcBorders>
              <w:top w:val="nil"/>
              <w:left w:val="nil"/>
              <w:bottom w:val="nil"/>
              <w:right w:val="nil"/>
            </w:tcBorders>
            <w:shd w:val="clear" w:color="000000" w:fill="E6F2FF"/>
            <w:noWrap/>
            <w:vAlign w:val="bottom"/>
            <w:hideMark/>
          </w:tcPr>
          <w:p w14:paraId="285317CC" w14:textId="145A6084" w:rsidR="00666FA0" w:rsidRPr="00666FA0" w:rsidRDefault="00666FA0" w:rsidP="00666FA0">
            <w:pPr>
              <w:spacing w:before="0" w:after="0" w:line="240" w:lineRule="auto"/>
              <w:rPr>
                <w:rFonts w:ascii="Arial" w:hAnsi="Arial" w:cs="Arial"/>
                <w:color w:val="000000"/>
                <w:sz w:val="16"/>
                <w:szCs w:val="16"/>
              </w:rPr>
            </w:pPr>
            <w:r w:rsidRPr="00666FA0">
              <w:rPr>
                <w:rFonts w:ascii="Arial" w:hAnsi="Arial" w:cs="Arial"/>
                <w:color w:val="000000"/>
                <w:sz w:val="16"/>
                <w:szCs w:val="16"/>
              </w:rPr>
              <w:t>2025</w:t>
            </w:r>
            <w:r w:rsidR="0010007F">
              <w:rPr>
                <w:rFonts w:ascii="Arial" w:hAnsi="Arial" w:cs="Arial"/>
                <w:color w:val="000000"/>
                <w:sz w:val="16"/>
                <w:szCs w:val="16"/>
              </w:rPr>
              <w:noBreakHyphen/>
            </w:r>
            <w:r w:rsidRPr="00666FA0">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16C4AE13" w14:textId="6A356AF0"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256D4E3" w14:textId="1E5461DD"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831D4F8" w14:textId="77777777" w:rsidR="00666FA0" w:rsidRPr="00666FA0" w:rsidRDefault="00666FA0" w:rsidP="00666FA0">
            <w:pPr>
              <w:spacing w:before="0" w:after="0" w:line="240" w:lineRule="auto"/>
              <w:jc w:val="right"/>
              <w:rPr>
                <w:rFonts w:ascii="Arial" w:hAnsi="Arial" w:cs="Arial"/>
                <w:color w:val="000000"/>
                <w:sz w:val="16"/>
                <w:szCs w:val="16"/>
              </w:rPr>
            </w:pPr>
            <w:r w:rsidRPr="00666FA0">
              <w:rPr>
                <w:rFonts w:ascii="Arial" w:hAnsi="Arial" w:cs="Arial"/>
                <w:color w:val="000000"/>
                <w:sz w:val="16"/>
                <w:szCs w:val="16"/>
              </w:rPr>
              <w:t>18.0</w:t>
            </w:r>
          </w:p>
        </w:tc>
        <w:tc>
          <w:tcPr>
            <w:tcW w:w="491" w:type="pct"/>
            <w:tcBorders>
              <w:top w:val="nil"/>
              <w:left w:val="nil"/>
              <w:bottom w:val="nil"/>
              <w:right w:val="nil"/>
            </w:tcBorders>
            <w:shd w:val="clear" w:color="000000" w:fill="E6F2FF"/>
            <w:noWrap/>
            <w:vAlign w:val="bottom"/>
            <w:hideMark/>
          </w:tcPr>
          <w:p w14:paraId="1AC3F308" w14:textId="263B2B9C"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A4F3193" w14:textId="4704CEB9"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B2DD307" w14:textId="1E7B5AE3"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805B2B3" w14:textId="7D5A7B78"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DA539F1" w14:textId="133FB5F7"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46ACC63D" w14:textId="77777777" w:rsidR="00666FA0" w:rsidRPr="00666FA0" w:rsidRDefault="00666FA0" w:rsidP="00666FA0">
            <w:pPr>
              <w:spacing w:before="0" w:after="0" w:line="240" w:lineRule="auto"/>
              <w:jc w:val="right"/>
              <w:rPr>
                <w:rFonts w:ascii="Arial" w:hAnsi="Arial" w:cs="Arial"/>
                <w:color w:val="000000"/>
                <w:sz w:val="16"/>
                <w:szCs w:val="16"/>
              </w:rPr>
            </w:pPr>
            <w:r w:rsidRPr="00666FA0">
              <w:rPr>
                <w:rFonts w:ascii="Arial" w:hAnsi="Arial" w:cs="Arial"/>
                <w:color w:val="000000"/>
                <w:sz w:val="16"/>
                <w:szCs w:val="16"/>
              </w:rPr>
              <w:t>18.0</w:t>
            </w:r>
          </w:p>
        </w:tc>
      </w:tr>
      <w:tr w:rsidR="00666FA0" w:rsidRPr="00666FA0" w14:paraId="24121FB5" w14:textId="77777777" w:rsidTr="00666FA0">
        <w:trPr>
          <w:trHeight w:hRule="exact" w:val="225"/>
        </w:trPr>
        <w:tc>
          <w:tcPr>
            <w:tcW w:w="530" w:type="pct"/>
            <w:tcBorders>
              <w:top w:val="nil"/>
              <w:left w:val="nil"/>
              <w:bottom w:val="nil"/>
              <w:right w:val="nil"/>
            </w:tcBorders>
            <w:shd w:val="clear" w:color="000000" w:fill="FFFFFF"/>
            <w:noWrap/>
            <w:vAlign w:val="bottom"/>
            <w:hideMark/>
          </w:tcPr>
          <w:p w14:paraId="7E2E6FAA" w14:textId="0E347284" w:rsidR="00666FA0" w:rsidRPr="00666FA0" w:rsidRDefault="00666FA0" w:rsidP="00666FA0">
            <w:pPr>
              <w:spacing w:before="0" w:after="0" w:line="240" w:lineRule="auto"/>
              <w:rPr>
                <w:rFonts w:ascii="Arial" w:hAnsi="Arial" w:cs="Arial"/>
                <w:color w:val="000000"/>
                <w:sz w:val="16"/>
                <w:szCs w:val="16"/>
              </w:rPr>
            </w:pPr>
            <w:r w:rsidRPr="00666FA0">
              <w:rPr>
                <w:rFonts w:ascii="Arial" w:hAnsi="Arial" w:cs="Arial"/>
                <w:color w:val="000000"/>
                <w:sz w:val="16"/>
                <w:szCs w:val="16"/>
              </w:rPr>
              <w:t>2026</w:t>
            </w:r>
            <w:r w:rsidR="0010007F">
              <w:rPr>
                <w:rFonts w:ascii="Arial" w:hAnsi="Arial" w:cs="Arial"/>
                <w:color w:val="000000"/>
                <w:sz w:val="16"/>
                <w:szCs w:val="16"/>
              </w:rPr>
              <w:noBreakHyphen/>
            </w:r>
            <w:r w:rsidRPr="00666FA0">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567ECFA8" w14:textId="0D19E4C2"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9F14675" w14:textId="35699FCC"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828DBF6" w14:textId="30242D3A"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28B1D98" w14:textId="76E7D4EC"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DFB3705" w14:textId="36E04D2F"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97A9CC0" w14:textId="55FDC9D5"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DC34BC" w14:textId="0434CE58"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DDFF8F8" w14:textId="78DCB0E6"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45F38C8" w14:textId="457B6AD4"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666FA0" w:rsidRPr="00666FA0" w14:paraId="093B06A9" w14:textId="77777777" w:rsidTr="00666FA0">
        <w:trPr>
          <w:trHeight w:hRule="exact" w:val="225"/>
        </w:trPr>
        <w:tc>
          <w:tcPr>
            <w:tcW w:w="530" w:type="pct"/>
            <w:tcBorders>
              <w:top w:val="nil"/>
              <w:left w:val="nil"/>
              <w:bottom w:val="nil"/>
              <w:right w:val="nil"/>
            </w:tcBorders>
            <w:shd w:val="clear" w:color="000000" w:fill="FFFFFF"/>
            <w:noWrap/>
            <w:vAlign w:val="bottom"/>
            <w:hideMark/>
          </w:tcPr>
          <w:p w14:paraId="66572E6E" w14:textId="2ABE29D9" w:rsidR="00666FA0" w:rsidRPr="00666FA0" w:rsidRDefault="00666FA0" w:rsidP="00666FA0">
            <w:pPr>
              <w:spacing w:before="0" w:after="0" w:line="240" w:lineRule="auto"/>
              <w:rPr>
                <w:rFonts w:ascii="Arial" w:hAnsi="Arial" w:cs="Arial"/>
                <w:color w:val="000000"/>
                <w:sz w:val="16"/>
                <w:szCs w:val="16"/>
              </w:rPr>
            </w:pPr>
            <w:r w:rsidRPr="00666FA0">
              <w:rPr>
                <w:rFonts w:ascii="Arial" w:hAnsi="Arial" w:cs="Arial"/>
                <w:color w:val="000000"/>
                <w:sz w:val="16"/>
                <w:szCs w:val="16"/>
              </w:rPr>
              <w:t>2027</w:t>
            </w:r>
            <w:r w:rsidR="0010007F">
              <w:rPr>
                <w:rFonts w:ascii="Arial" w:hAnsi="Arial" w:cs="Arial"/>
                <w:color w:val="000000"/>
                <w:sz w:val="16"/>
                <w:szCs w:val="16"/>
              </w:rPr>
              <w:noBreakHyphen/>
            </w:r>
            <w:r w:rsidRPr="00666FA0">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399D1D55" w14:textId="5C5833B6"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B7B2AE2" w14:textId="3EC4AAB4"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28F440" w14:textId="19D59036"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12EEE0E" w14:textId="310A32C6"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06F4869" w14:textId="6F4A9085"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83995E6" w14:textId="1A97402B"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4386EE8" w14:textId="37858338"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4039D69" w14:textId="1807CDC5"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9BAAAE5" w14:textId="7E6DAA8C"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666FA0" w:rsidRPr="00666FA0" w14:paraId="3C89A905" w14:textId="77777777" w:rsidTr="00666FA0">
        <w:trPr>
          <w:trHeight w:hRule="exact" w:val="225"/>
        </w:trPr>
        <w:tc>
          <w:tcPr>
            <w:tcW w:w="530" w:type="pct"/>
            <w:tcBorders>
              <w:top w:val="nil"/>
              <w:left w:val="nil"/>
              <w:bottom w:val="nil"/>
              <w:right w:val="nil"/>
            </w:tcBorders>
            <w:shd w:val="clear" w:color="000000" w:fill="FFFFFF"/>
            <w:noWrap/>
            <w:vAlign w:val="bottom"/>
            <w:hideMark/>
          </w:tcPr>
          <w:p w14:paraId="387B316D" w14:textId="5034AE9A" w:rsidR="00666FA0" w:rsidRPr="00666FA0" w:rsidRDefault="00666FA0" w:rsidP="00666FA0">
            <w:pPr>
              <w:spacing w:before="0" w:after="0" w:line="240" w:lineRule="auto"/>
              <w:rPr>
                <w:rFonts w:ascii="Arial" w:hAnsi="Arial" w:cs="Arial"/>
                <w:color w:val="000000"/>
                <w:sz w:val="16"/>
                <w:szCs w:val="16"/>
              </w:rPr>
            </w:pPr>
            <w:r w:rsidRPr="00666FA0">
              <w:rPr>
                <w:rFonts w:ascii="Arial" w:hAnsi="Arial" w:cs="Arial"/>
                <w:color w:val="000000"/>
                <w:sz w:val="16"/>
                <w:szCs w:val="16"/>
              </w:rPr>
              <w:t>2028</w:t>
            </w:r>
            <w:r w:rsidR="0010007F">
              <w:rPr>
                <w:rFonts w:ascii="Arial" w:hAnsi="Arial" w:cs="Arial"/>
                <w:color w:val="000000"/>
                <w:sz w:val="16"/>
                <w:szCs w:val="16"/>
              </w:rPr>
              <w:noBreakHyphen/>
            </w:r>
            <w:r w:rsidRPr="00666FA0">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6923E6A1" w14:textId="101B1999"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153ABFF" w14:textId="7AB1B947"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1FA12A1" w14:textId="0F1DC990"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1A97EC9" w14:textId="04CA5B07"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E71A5C2" w14:textId="6212DA7B"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8F0DAEB" w14:textId="085490B5"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B0B423D" w14:textId="2F401213"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9F8E1F8" w14:textId="48021DB9"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0C01CFB2" w14:textId="143B0C3D" w:rsidR="00666FA0" w:rsidRPr="00666FA0" w:rsidRDefault="0010007F" w:rsidP="00666FA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666FA0" w:rsidRPr="00666FA0" w14:paraId="6FD84432" w14:textId="77777777" w:rsidTr="00666FA0">
        <w:trPr>
          <w:trHeight w:hRule="exact" w:val="225"/>
        </w:trPr>
        <w:tc>
          <w:tcPr>
            <w:tcW w:w="530" w:type="pct"/>
            <w:tcBorders>
              <w:top w:val="nil"/>
              <w:left w:val="nil"/>
              <w:bottom w:val="single" w:sz="4" w:space="0" w:color="293F5B"/>
              <w:right w:val="nil"/>
            </w:tcBorders>
            <w:shd w:val="clear" w:color="000000" w:fill="FFFFFF"/>
            <w:noWrap/>
            <w:vAlign w:val="bottom"/>
            <w:hideMark/>
          </w:tcPr>
          <w:p w14:paraId="0825F7FE" w14:textId="77777777" w:rsidR="00666FA0" w:rsidRPr="00666FA0" w:rsidRDefault="00666FA0" w:rsidP="00666FA0">
            <w:pPr>
              <w:spacing w:before="0" w:after="0" w:line="240" w:lineRule="auto"/>
              <w:rPr>
                <w:rFonts w:ascii="Arial" w:hAnsi="Arial" w:cs="Arial"/>
                <w:b/>
                <w:bCs/>
                <w:color w:val="000000"/>
                <w:sz w:val="16"/>
                <w:szCs w:val="16"/>
              </w:rPr>
            </w:pPr>
            <w:r w:rsidRPr="00666FA0">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33A77037" w14:textId="38514552" w:rsidR="00666FA0" w:rsidRPr="00666FA0" w:rsidRDefault="0010007F" w:rsidP="00666FA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988B683" w14:textId="20DD275E" w:rsidR="00666FA0" w:rsidRPr="00666FA0" w:rsidRDefault="0010007F" w:rsidP="00666FA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CCE92D6" w14:textId="77777777" w:rsidR="00666FA0" w:rsidRPr="00666FA0" w:rsidRDefault="00666FA0" w:rsidP="00666FA0">
            <w:pPr>
              <w:spacing w:before="0" w:after="0" w:line="240" w:lineRule="auto"/>
              <w:jc w:val="right"/>
              <w:rPr>
                <w:rFonts w:ascii="Arial" w:hAnsi="Arial" w:cs="Arial"/>
                <w:b/>
                <w:bCs/>
                <w:color w:val="000000"/>
                <w:sz w:val="16"/>
                <w:szCs w:val="16"/>
              </w:rPr>
            </w:pPr>
            <w:r w:rsidRPr="00666FA0">
              <w:rPr>
                <w:rFonts w:ascii="Arial" w:hAnsi="Arial" w:cs="Arial"/>
                <w:b/>
                <w:bCs/>
                <w:color w:val="000000"/>
                <w:sz w:val="16"/>
                <w:szCs w:val="16"/>
              </w:rPr>
              <w:t>36.0</w:t>
            </w:r>
          </w:p>
        </w:tc>
        <w:tc>
          <w:tcPr>
            <w:tcW w:w="491" w:type="pct"/>
            <w:tcBorders>
              <w:top w:val="nil"/>
              <w:left w:val="nil"/>
              <w:bottom w:val="single" w:sz="4" w:space="0" w:color="293F5B"/>
              <w:right w:val="nil"/>
            </w:tcBorders>
            <w:shd w:val="clear" w:color="000000" w:fill="FFFFFF"/>
            <w:noWrap/>
            <w:vAlign w:val="bottom"/>
            <w:hideMark/>
          </w:tcPr>
          <w:p w14:paraId="2BE3EE04" w14:textId="5F3C0D0D" w:rsidR="00666FA0" w:rsidRPr="00666FA0" w:rsidRDefault="0010007F" w:rsidP="00666FA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22ED3DC" w14:textId="1DCD85A4" w:rsidR="00666FA0" w:rsidRPr="00666FA0" w:rsidRDefault="0010007F" w:rsidP="00666FA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98298E8" w14:textId="708C96DA" w:rsidR="00666FA0" w:rsidRPr="00666FA0" w:rsidRDefault="0010007F" w:rsidP="00666FA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230CB07" w14:textId="5C8424D3" w:rsidR="00666FA0" w:rsidRPr="00666FA0" w:rsidRDefault="0010007F" w:rsidP="00666FA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4E9C814" w14:textId="5485A7C4" w:rsidR="00666FA0" w:rsidRPr="00666FA0" w:rsidRDefault="0010007F" w:rsidP="00666FA0">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17AD5666" w14:textId="77777777" w:rsidR="00666FA0" w:rsidRPr="00666FA0" w:rsidRDefault="00666FA0" w:rsidP="00666FA0">
            <w:pPr>
              <w:spacing w:before="0" w:after="0" w:line="240" w:lineRule="auto"/>
              <w:jc w:val="right"/>
              <w:rPr>
                <w:rFonts w:ascii="Arial" w:hAnsi="Arial" w:cs="Arial"/>
                <w:b/>
                <w:bCs/>
                <w:color w:val="000000"/>
                <w:sz w:val="16"/>
                <w:szCs w:val="16"/>
              </w:rPr>
            </w:pPr>
            <w:r w:rsidRPr="00666FA0">
              <w:rPr>
                <w:rFonts w:ascii="Arial" w:hAnsi="Arial" w:cs="Arial"/>
                <w:b/>
                <w:bCs/>
                <w:color w:val="000000"/>
                <w:sz w:val="16"/>
                <w:szCs w:val="16"/>
              </w:rPr>
              <w:t>36.0</w:t>
            </w:r>
          </w:p>
        </w:tc>
      </w:tr>
    </w:tbl>
    <w:p w14:paraId="159C5CA7" w14:textId="770CA13E" w:rsidR="00DE1DED" w:rsidRPr="004B3BAD" w:rsidRDefault="00DE1DED" w:rsidP="00DE1DED">
      <w:r w:rsidRPr="004B3BAD">
        <w:t>The Australian</w:t>
      </w:r>
      <w:r w:rsidR="00F972A7">
        <w:t> </w:t>
      </w:r>
      <w:r w:rsidRPr="004B3BAD">
        <w:t xml:space="preserve">Government will provide funding to decrease risks to threatened and protected species listed under the </w:t>
      </w:r>
      <w:r w:rsidRPr="000F235D">
        <w:rPr>
          <w:rStyle w:val="Emphasis"/>
        </w:rPr>
        <w:t>Environment Protection and Biodiversity Conservation Act 1999</w:t>
      </w:r>
      <w:r w:rsidRPr="004B3BAD">
        <w:t xml:space="preserve"> and position reef fisheries at the forefront of best practice and sustainability.</w:t>
      </w:r>
    </w:p>
    <w:p w14:paraId="0BA6DB55" w14:textId="17822686" w:rsidR="001D35CB" w:rsidRDefault="00DE1DED" w:rsidP="00BD02F8">
      <w:pPr>
        <w:pStyle w:val="TableHeadingcontinued"/>
        <w:rPr>
          <w:rFonts w:asciiTheme="minorHAnsi" w:eastAsiaTheme="minorHAnsi" w:hAnsiTheme="minorHAnsi" w:cstheme="minorBidi"/>
          <w:sz w:val="22"/>
          <w:szCs w:val="22"/>
          <w:lang w:eastAsia="en-US"/>
        </w:rPr>
      </w:pPr>
      <w:r w:rsidRPr="004B3BAD">
        <w:t xml:space="preserve">Saving Native Species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1D35CB" w:rsidRPr="001D35CB" w14:paraId="26D6E19D" w14:textId="77777777" w:rsidTr="001D35CB">
        <w:trPr>
          <w:trHeight w:hRule="exact" w:val="225"/>
        </w:trPr>
        <w:tc>
          <w:tcPr>
            <w:tcW w:w="530" w:type="pct"/>
            <w:tcBorders>
              <w:top w:val="single" w:sz="4" w:space="0" w:color="293F5B"/>
              <w:left w:val="nil"/>
              <w:bottom w:val="nil"/>
              <w:right w:val="nil"/>
            </w:tcBorders>
            <w:shd w:val="clear" w:color="000000" w:fill="FFFFFF"/>
            <w:noWrap/>
            <w:vAlign w:val="bottom"/>
            <w:hideMark/>
          </w:tcPr>
          <w:p w14:paraId="179CEF22" w14:textId="7A00CC34" w:rsidR="001D35CB" w:rsidRPr="001D35CB" w:rsidRDefault="001D35CB" w:rsidP="001D35CB">
            <w:pPr>
              <w:spacing w:before="0" w:after="0" w:line="240" w:lineRule="auto"/>
              <w:rPr>
                <w:rFonts w:ascii="Arial" w:hAnsi="Arial" w:cs="Arial"/>
                <w:color w:val="000000"/>
                <w:sz w:val="16"/>
                <w:szCs w:val="16"/>
              </w:rPr>
            </w:pPr>
            <w:r w:rsidRPr="001D35CB">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7A8EAC50" w14:textId="77777777" w:rsidR="001D35CB" w:rsidRPr="001D35CB" w:rsidRDefault="001D35CB" w:rsidP="001D35CB">
            <w:pPr>
              <w:spacing w:before="0" w:after="0" w:line="240" w:lineRule="auto"/>
              <w:jc w:val="right"/>
              <w:rPr>
                <w:rFonts w:ascii="Arial" w:hAnsi="Arial" w:cs="Arial"/>
                <w:color w:val="000000"/>
                <w:sz w:val="16"/>
                <w:szCs w:val="16"/>
              </w:rPr>
            </w:pPr>
            <w:r w:rsidRPr="001D35CB">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4E756569" w14:textId="77777777" w:rsidR="001D35CB" w:rsidRPr="001D35CB" w:rsidRDefault="001D35CB" w:rsidP="001D35CB">
            <w:pPr>
              <w:spacing w:before="0" w:after="0" w:line="240" w:lineRule="auto"/>
              <w:jc w:val="right"/>
              <w:rPr>
                <w:rFonts w:ascii="Arial" w:hAnsi="Arial" w:cs="Arial"/>
                <w:color w:val="000000"/>
                <w:sz w:val="16"/>
                <w:szCs w:val="16"/>
              </w:rPr>
            </w:pPr>
            <w:r w:rsidRPr="001D35CB">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08C039CD" w14:textId="77777777" w:rsidR="001D35CB" w:rsidRPr="001D35CB" w:rsidRDefault="001D35CB" w:rsidP="001D35CB">
            <w:pPr>
              <w:spacing w:before="0" w:after="0" w:line="240" w:lineRule="auto"/>
              <w:jc w:val="right"/>
              <w:rPr>
                <w:rFonts w:ascii="Arial" w:hAnsi="Arial" w:cs="Arial"/>
                <w:color w:val="000000"/>
                <w:sz w:val="16"/>
                <w:szCs w:val="16"/>
              </w:rPr>
            </w:pPr>
            <w:r w:rsidRPr="001D35CB">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517619FB" w14:textId="77777777" w:rsidR="001D35CB" w:rsidRPr="001D35CB" w:rsidRDefault="001D35CB" w:rsidP="001D35CB">
            <w:pPr>
              <w:spacing w:before="0" w:after="0" w:line="240" w:lineRule="auto"/>
              <w:jc w:val="right"/>
              <w:rPr>
                <w:rFonts w:ascii="Arial" w:hAnsi="Arial" w:cs="Arial"/>
                <w:color w:val="000000"/>
                <w:sz w:val="16"/>
                <w:szCs w:val="16"/>
              </w:rPr>
            </w:pPr>
            <w:r w:rsidRPr="001D35CB">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3ACF87FA" w14:textId="77777777" w:rsidR="001D35CB" w:rsidRPr="001D35CB" w:rsidRDefault="001D35CB" w:rsidP="001D35CB">
            <w:pPr>
              <w:spacing w:before="0" w:after="0" w:line="240" w:lineRule="auto"/>
              <w:jc w:val="right"/>
              <w:rPr>
                <w:rFonts w:ascii="Arial" w:hAnsi="Arial" w:cs="Arial"/>
                <w:color w:val="000000"/>
                <w:sz w:val="16"/>
                <w:szCs w:val="16"/>
              </w:rPr>
            </w:pPr>
            <w:r w:rsidRPr="001D35CB">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46A05AD6" w14:textId="77777777" w:rsidR="001D35CB" w:rsidRPr="001D35CB" w:rsidRDefault="001D35CB" w:rsidP="001D35CB">
            <w:pPr>
              <w:spacing w:before="0" w:after="0" w:line="240" w:lineRule="auto"/>
              <w:jc w:val="right"/>
              <w:rPr>
                <w:rFonts w:ascii="Arial" w:hAnsi="Arial" w:cs="Arial"/>
                <w:color w:val="000000"/>
                <w:sz w:val="16"/>
                <w:szCs w:val="16"/>
              </w:rPr>
            </w:pPr>
            <w:r w:rsidRPr="001D35CB">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10C9957E" w14:textId="77777777" w:rsidR="001D35CB" w:rsidRPr="001D35CB" w:rsidRDefault="001D35CB" w:rsidP="001D35CB">
            <w:pPr>
              <w:spacing w:before="0" w:after="0" w:line="240" w:lineRule="auto"/>
              <w:jc w:val="right"/>
              <w:rPr>
                <w:rFonts w:ascii="Arial" w:hAnsi="Arial" w:cs="Arial"/>
                <w:color w:val="000000"/>
                <w:sz w:val="16"/>
                <w:szCs w:val="16"/>
              </w:rPr>
            </w:pPr>
            <w:r w:rsidRPr="001D35CB">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2078BCC5" w14:textId="77777777" w:rsidR="001D35CB" w:rsidRPr="001D35CB" w:rsidRDefault="001D35CB" w:rsidP="001D35CB">
            <w:pPr>
              <w:spacing w:before="0" w:after="0" w:line="240" w:lineRule="auto"/>
              <w:jc w:val="right"/>
              <w:rPr>
                <w:rFonts w:ascii="Arial" w:hAnsi="Arial" w:cs="Arial"/>
                <w:color w:val="000000"/>
                <w:sz w:val="16"/>
                <w:szCs w:val="16"/>
              </w:rPr>
            </w:pPr>
            <w:r w:rsidRPr="001D35CB">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52EE9BAB" w14:textId="77777777" w:rsidR="001D35CB" w:rsidRPr="001D35CB" w:rsidRDefault="001D35CB" w:rsidP="001D35CB">
            <w:pPr>
              <w:spacing w:before="0" w:after="0" w:line="240" w:lineRule="auto"/>
              <w:jc w:val="right"/>
              <w:rPr>
                <w:rFonts w:ascii="Arial" w:hAnsi="Arial" w:cs="Arial"/>
                <w:color w:val="000000"/>
                <w:sz w:val="16"/>
                <w:szCs w:val="16"/>
              </w:rPr>
            </w:pPr>
            <w:r w:rsidRPr="001D35CB">
              <w:rPr>
                <w:rFonts w:ascii="Arial" w:hAnsi="Arial" w:cs="Arial"/>
                <w:color w:val="000000"/>
                <w:sz w:val="16"/>
                <w:szCs w:val="16"/>
              </w:rPr>
              <w:t>Total</w:t>
            </w:r>
          </w:p>
        </w:tc>
      </w:tr>
      <w:tr w:rsidR="001D35CB" w:rsidRPr="001D35CB" w14:paraId="0112C533" w14:textId="77777777" w:rsidTr="001D35CB">
        <w:trPr>
          <w:trHeight w:hRule="exact" w:val="225"/>
        </w:trPr>
        <w:tc>
          <w:tcPr>
            <w:tcW w:w="530" w:type="pct"/>
            <w:tcBorders>
              <w:top w:val="nil"/>
              <w:left w:val="nil"/>
              <w:bottom w:val="nil"/>
              <w:right w:val="nil"/>
            </w:tcBorders>
            <w:shd w:val="clear" w:color="000000" w:fill="FFFFFF"/>
            <w:noWrap/>
            <w:vAlign w:val="bottom"/>
            <w:hideMark/>
          </w:tcPr>
          <w:p w14:paraId="1C9A0C7E" w14:textId="2681E05F" w:rsidR="001D35CB" w:rsidRPr="001D35CB" w:rsidRDefault="001D35CB" w:rsidP="001D35CB">
            <w:pPr>
              <w:spacing w:before="0" w:after="0" w:line="240" w:lineRule="auto"/>
              <w:rPr>
                <w:rFonts w:ascii="Arial" w:hAnsi="Arial" w:cs="Arial"/>
                <w:color w:val="000000"/>
                <w:sz w:val="16"/>
                <w:szCs w:val="16"/>
              </w:rPr>
            </w:pPr>
            <w:r w:rsidRPr="001D35CB">
              <w:rPr>
                <w:rFonts w:ascii="Arial" w:hAnsi="Arial" w:cs="Arial"/>
                <w:color w:val="000000"/>
                <w:sz w:val="16"/>
                <w:szCs w:val="16"/>
              </w:rPr>
              <w:t>2024</w:t>
            </w:r>
            <w:r w:rsidR="0010007F">
              <w:rPr>
                <w:rFonts w:ascii="Arial" w:hAnsi="Arial" w:cs="Arial"/>
                <w:color w:val="000000"/>
                <w:sz w:val="16"/>
                <w:szCs w:val="16"/>
              </w:rPr>
              <w:noBreakHyphen/>
            </w:r>
            <w:r w:rsidRPr="001D35CB">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5CDE0A0D" w14:textId="5F897201"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D346B1D" w14:textId="36E773DE"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6EFE21EE" w14:textId="6854EDE1"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668A4F8" w14:textId="1D36AF9A"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178D7B2A" w14:textId="77777777" w:rsidR="001D35CB" w:rsidRPr="001D35CB" w:rsidRDefault="001D35CB" w:rsidP="001D35CB">
            <w:pPr>
              <w:spacing w:before="0" w:after="0" w:line="240" w:lineRule="auto"/>
              <w:jc w:val="right"/>
              <w:rPr>
                <w:rFonts w:ascii="Arial" w:hAnsi="Arial" w:cs="Arial"/>
                <w:color w:val="000000"/>
                <w:sz w:val="16"/>
                <w:szCs w:val="16"/>
              </w:rPr>
            </w:pPr>
            <w:r w:rsidRPr="001D35CB">
              <w:rPr>
                <w:rFonts w:ascii="Arial" w:hAnsi="Arial" w:cs="Arial"/>
                <w:color w:val="000000"/>
                <w:sz w:val="16"/>
                <w:szCs w:val="16"/>
              </w:rPr>
              <w:t>1.6</w:t>
            </w:r>
          </w:p>
        </w:tc>
        <w:tc>
          <w:tcPr>
            <w:tcW w:w="491" w:type="pct"/>
            <w:tcBorders>
              <w:top w:val="single" w:sz="4" w:space="0" w:color="293F5B"/>
              <w:left w:val="nil"/>
              <w:bottom w:val="nil"/>
              <w:right w:val="nil"/>
            </w:tcBorders>
            <w:shd w:val="clear" w:color="000000" w:fill="FFFFFF"/>
            <w:noWrap/>
            <w:vAlign w:val="bottom"/>
            <w:hideMark/>
          </w:tcPr>
          <w:p w14:paraId="29BAAF29" w14:textId="55FB58C6"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9DE7482" w14:textId="268975C1"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66289D67" w14:textId="02772E15"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3F2B7420" w14:textId="77777777" w:rsidR="001D35CB" w:rsidRPr="001D35CB" w:rsidRDefault="001D35CB" w:rsidP="001D35CB">
            <w:pPr>
              <w:spacing w:before="0" w:after="0" w:line="240" w:lineRule="auto"/>
              <w:jc w:val="right"/>
              <w:rPr>
                <w:rFonts w:ascii="Arial" w:hAnsi="Arial" w:cs="Arial"/>
                <w:color w:val="000000"/>
                <w:sz w:val="16"/>
                <w:szCs w:val="16"/>
              </w:rPr>
            </w:pPr>
            <w:r w:rsidRPr="001D35CB">
              <w:rPr>
                <w:rFonts w:ascii="Arial" w:hAnsi="Arial" w:cs="Arial"/>
                <w:color w:val="000000"/>
                <w:sz w:val="16"/>
                <w:szCs w:val="16"/>
              </w:rPr>
              <w:t>1.6</w:t>
            </w:r>
          </w:p>
        </w:tc>
      </w:tr>
      <w:tr w:rsidR="001D35CB" w:rsidRPr="001D35CB" w14:paraId="3B9112B0" w14:textId="77777777" w:rsidTr="001D35CB">
        <w:trPr>
          <w:trHeight w:hRule="exact" w:val="225"/>
        </w:trPr>
        <w:tc>
          <w:tcPr>
            <w:tcW w:w="530" w:type="pct"/>
            <w:tcBorders>
              <w:top w:val="nil"/>
              <w:left w:val="nil"/>
              <w:bottom w:val="nil"/>
              <w:right w:val="nil"/>
            </w:tcBorders>
            <w:shd w:val="clear" w:color="000000" w:fill="E6F2FF"/>
            <w:noWrap/>
            <w:vAlign w:val="bottom"/>
            <w:hideMark/>
          </w:tcPr>
          <w:p w14:paraId="4823D346" w14:textId="312F7B40" w:rsidR="001D35CB" w:rsidRPr="001D35CB" w:rsidRDefault="001D35CB" w:rsidP="001D35CB">
            <w:pPr>
              <w:spacing w:before="0" w:after="0" w:line="240" w:lineRule="auto"/>
              <w:rPr>
                <w:rFonts w:ascii="Arial" w:hAnsi="Arial" w:cs="Arial"/>
                <w:color w:val="000000"/>
                <w:sz w:val="16"/>
                <w:szCs w:val="16"/>
              </w:rPr>
            </w:pPr>
            <w:r w:rsidRPr="001D35CB">
              <w:rPr>
                <w:rFonts w:ascii="Arial" w:hAnsi="Arial" w:cs="Arial"/>
                <w:color w:val="000000"/>
                <w:sz w:val="16"/>
                <w:szCs w:val="16"/>
              </w:rPr>
              <w:t>2025</w:t>
            </w:r>
            <w:r w:rsidR="0010007F">
              <w:rPr>
                <w:rFonts w:ascii="Arial" w:hAnsi="Arial" w:cs="Arial"/>
                <w:color w:val="000000"/>
                <w:sz w:val="16"/>
                <w:szCs w:val="16"/>
              </w:rPr>
              <w:noBreakHyphen/>
            </w:r>
            <w:r w:rsidRPr="001D35CB">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216D028B" w14:textId="059812C2"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E0752D4" w14:textId="3614520D"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A018208" w14:textId="449C91B1"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6E63FDB" w14:textId="458E0C64"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A2C6AF6" w14:textId="77777777" w:rsidR="001D35CB" w:rsidRPr="001D35CB" w:rsidRDefault="001D35CB" w:rsidP="001D35CB">
            <w:pPr>
              <w:spacing w:before="0" w:after="0" w:line="240" w:lineRule="auto"/>
              <w:jc w:val="right"/>
              <w:rPr>
                <w:rFonts w:ascii="Arial" w:hAnsi="Arial" w:cs="Arial"/>
                <w:color w:val="000000"/>
                <w:sz w:val="16"/>
                <w:szCs w:val="16"/>
              </w:rPr>
            </w:pPr>
            <w:r w:rsidRPr="001D35CB">
              <w:rPr>
                <w:rFonts w:ascii="Arial" w:hAnsi="Arial" w:cs="Arial"/>
                <w:color w:val="000000"/>
                <w:sz w:val="16"/>
                <w:szCs w:val="16"/>
              </w:rPr>
              <w:t>0.6</w:t>
            </w:r>
          </w:p>
        </w:tc>
        <w:tc>
          <w:tcPr>
            <w:tcW w:w="491" w:type="pct"/>
            <w:tcBorders>
              <w:top w:val="nil"/>
              <w:left w:val="nil"/>
              <w:bottom w:val="nil"/>
              <w:right w:val="nil"/>
            </w:tcBorders>
            <w:shd w:val="clear" w:color="000000" w:fill="E6F2FF"/>
            <w:noWrap/>
            <w:vAlign w:val="bottom"/>
            <w:hideMark/>
          </w:tcPr>
          <w:p w14:paraId="35100DE6" w14:textId="757E310A"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3F202AD" w14:textId="052C4F3D"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65D83AF" w14:textId="0FE87B5B"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3C91AC70" w14:textId="77777777" w:rsidR="001D35CB" w:rsidRPr="001D35CB" w:rsidRDefault="001D35CB" w:rsidP="001D35CB">
            <w:pPr>
              <w:spacing w:before="0" w:after="0" w:line="240" w:lineRule="auto"/>
              <w:jc w:val="right"/>
              <w:rPr>
                <w:rFonts w:ascii="Arial" w:hAnsi="Arial" w:cs="Arial"/>
                <w:color w:val="000000"/>
                <w:sz w:val="16"/>
                <w:szCs w:val="16"/>
              </w:rPr>
            </w:pPr>
            <w:r w:rsidRPr="001D35CB">
              <w:rPr>
                <w:rFonts w:ascii="Arial" w:hAnsi="Arial" w:cs="Arial"/>
                <w:color w:val="000000"/>
                <w:sz w:val="16"/>
                <w:szCs w:val="16"/>
              </w:rPr>
              <w:t>0.6</w:t>
            </w:r>
          </w:p>
        </w:tc>
      </w:tr>
      <w:tr w:rsidR="001D35CB" w:rsidRPr="001D35CB" w14:paraId="088EF91B" w14:textId="77777777" w:rsidTr="001D35CB">
        <w:trPr>
          <w:trHeight w:hRule="exact" w:val="225"/>
        </w:trPr>
        <w:tc>
          <w:tcPr>
            <w:tcW w:w="530" w:type="pct"/>
            <w:tcBorders>
              <w:top w:val="nil"/>
              <w:left w:val="nil"/>
              <w:bottom w:val="nil"/>
              <w:right w:val="nil"/>
            </w:tcBorders>
            <w:shd w:val="clear" w:color="000000" w:fill="FFFFFF"/>
            <w:noWrap/>
            <w:vAlign w:val="bottom"/>
            <w:hideMark/>
          </w:tcPr>
          <w:p w14:paraId="4786C726" w14:textId="64D0FB44" w:rsidR="001D35CB" w:rsidRPr="001D35CB" w:rsidRDefault="001D35CB" w:rsidP="001D35CB">
            <w:pPr>
              <w:spacing w:before="0" w:after="0" w:line="240" w:lineRule="auto"/>
              <w:rPr>
                <w:rFonts w:ascii="Arial" w:hAnsi="Arial" w:cs="Arial"/>
                <w:color w:val="000000"/>
                <w:sz w:val="16"/>
                <w:szCs w:val="16"/>
              </w:rPr>
            </w:pPr>
            <w:r w:rsidRPr="001D35CB">
              <w:rPr>
                <w:rFonts w:ascii="Arial" w:hAnsi="Arial" w:cs="Arial"/>
                <w:color w:val="000000"/>
                <w:sz w:val="16"/>
                <w:szCs w:val="16"/>
              </w:rPr>
              <w:t>2026</w:t>
            </w:r>
            <w:r w:rsidR="0010007F">
              <w:rPr>
                <w:rFonts w:ascii="Arial" w:hAnsi="Arial" w:cs="Arial"/>
                <w:color w:val="000000"/>
                <w:sz w:val="16"/>
                <w:szCs w:val="16"/>
              </w:rPr>
              <w:noBreakHyphen/>
            </w:r>
            <w:r w:rsidRPr="001D35CB">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892D526" w14:textId="40445C29"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407CC33" w14:textId="19905F6C"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A319F9C" w14:textId="52A9737F"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CC510C4" w14:textId="49C0B0FE"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F211B06" w14:textId="0052E2A9"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4169DB5" w14:textId="06CE0D78"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ACEB24" w14:textId="29E75E2F"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EC59B5E" w14:textId="2C14EBA9"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DE65670" w14:textId="39A17EA3"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1D35CB" w:rsidRPr="001D35CB" w14:paraId="6F7FDD73" w14:textId="77777777" w:rsidTr="001D35CB">
        <w:trPr>
          <w:trHeight w:hRule="exact" w:val="225"/>
        </w:trPr>
        <w:tc>
          <w:tcPr>
            <w:tcW w:w="530" w:type="pct"/>
            <w:tcBorders>
              <w:top w:val="nil"/>
              <w:left w:val="nil"/>
              <w:bottom w:val="nil"/>
              <w:right w:val="nil"/>
            </w:tcBorders>
            <w:shd w:val="clear" w:color="000000" w:fill="FFFFFF"/>
            <w:noWrap/>
            <w:vAlign w:val="bottom"/>
            <w:hideMark/>
          </w:tcPr>
          <w:p w14:paraId="6FF7425E" w14:textId="0383F2F2" w:rsidR="001D35CB" w:rsidRPr="001D35CB" w:rsidRDefault="001D35CB" w:rsidP="001D35CB">
            <w:pPr>
              <w:spacing w:before="0" w:after="0" w:line="240" w:lineRule="auto"/>
              <w:rPr>
                <w:rFonts w:ascii="Arial" w:hAnsi="Arial" w:cs="Arial"/>
                <w:color w:val="000000"/>
                <w:sz w:val="16"/>
                <w:szCs w:val="16"/>
              </w:rPr>
            </w:pPr>
            <w:r w:rsidRPr="001D35CB">
              <w:rPr>
                <w:rFonts w:ascii="Arial" w:hAnsi="Arial" w:cs="Arial"/>
                <w:color w:val="000000"/>
                <w:sz w:val="16"/>
                <w:szCs w:val="16"/>
              </w:rPr>
              <w:t>2027</w:t>
            </w:r>
            <w:r w:rsidR="0010007F">
              <w:rPr>
                <w:rFonts w:ascii="Arial" w:hAnsi="Arial" w:cs="Arial"/>
                <w:color w:val="000000"/>
                <w:sz w:val="16"/>
                <w:szCs w:val="16"/>
              </w:rPr>
              <w:noBreakHyphen/>
            </w:r>
            <w:r w:rsidRPr="001D35CB">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7BBA0DE0" w14:textId="780BE0DD"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B342C9" w14:textId="7ABE6BE7"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715EEF7" w14:textId="763E733A"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7D3A52" w14:textId="54D77114"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33254B" w14:textId="6819F397"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2A8F5B" w14:textId="46A2D434"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ECA591E" w14:textId="6FB39B64"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3C9C38B" w14:textId="585D36A0"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E5F77B3" w14:textId="0B05762A"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1D35CB" w:rsidRPr="001D35CB" w14:paraId="6EDF3FB3" w14:textId="77777777" w:rsidTr="001D35CB">
        <w:trPr>
          <w:trHeight w:hRule="exact" w:val="225"/>
        </w:trPr>
        <w:tc>
          <w:tcPr>
            <w:tcW w:w="530" w:type="pct"/>
            <w:tcBorders>
              <w:top w:val="nil"/>
              <w:left w:val="nil"/>
              <w:bottom w:val="nil"/>
              <w:right w:val="nil"/>
            </w:tcBorders>
            <w:shd w:val="clear" w:color="000000" w:fill="FFFFFF"/>
            <w:noWrap/>
            <w:vAlign w:val="bottom"/>
            <w:hideMark/>
          </w:tcPr>
          <w:p w14:paraId="175F734D" w14:textId="6B92DB28" w:rsidR="001D35CB" w:rsidRPr="001D35CB" w:rsidRDefault="001D35CB" w:rsidP="001D35CB">
            <w:pPr>
              <w:spacing w:before="0" w:after="0" w:line="240" w:lineRule="auto"/>
              <w:rPr>
                <w:rFonts w:ascii="Arial" w:hAnsi="Arial" w:cs="Arial"/>
                <w:color w:val="000000"/>
                <w:sz w:val="16"/>
                <w:szCs w:val="16"/>
              </w:rPr>
            </w:pPr>
            <w:r w:rsidRPr="001D35CB">
              <w:rPr>
                <w:rFonts w:ascii="Arial" w:hAnsi="Arial" w:cs="Arial"/>
                <w:color w:val="000000"/>
                <w:sz w:val="16"/>
                <w:szCs w:val="16"/>
              </w:rPr>
              <w:t>2028</w:t>
            </w:r>
            <w:r w:rsidR="0010007F">
              <w:rPr>
                <w:rFonts w:ascii="Arial" w:hAnsi="Arial" w:cs="Arial"/>
                <w:color w:val="000000"/>
                <w:sz w:val="16"/>
                <w:szCs w:val="16"/>
              </w:rPr>
              <w:noBreakHyphen/>
            </w:r>
            <w:r w:rsidRPr="001D35CB">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43D70174" w14:textId="7BEE8CAE"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A5F86A0" w14:textId="0997F8DC"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DBC668B" w14:textId="2632B6F6"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FB6A1BD" w14:textId="02A1C733"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C678ED4" w14:textId="13639C1D"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BDF1335" w14:textId="6F68BAEF"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7F0E14C" w14:textId="1FD84EB9"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F0002FE" w14:textId="4850D843"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2E7F90B5" w14:textId="60856000" w:rsidR="001D35CB" w:rsidRPr="001D35CB" w:rsidRDefault="0010007F" w:rsidP="001D35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1D35CB" w:rsidRPr="001D35CB" w14:paraId="44C5E964" w14:textId="77777777" w:rsidTr="001D35CB">
        <w:trPr>
          <w:trHeight w:hRule="exact" w:val="225"/>
        </w:trPr>
        <w:tc>
          <w:tcPr>
            <w:tcW w:w="530" w:type="pct"/>
            <w:tcBorders>
              <w:top w:val="nil"/>
              <w:left w:val="nil"/>
              <w:bottom w:val="single" w:sz="4" w:space="0" w:color="293F5B"/>
              <w:right w:val="nil"/>
            </w:tcBorders>
            <w:shd w:val="clear" w:color="000000" w:fill="FFFFFF"/>
            <w:noWrap/>
            <w:vAlign w:val="bottom"/>
            <w:hideMark/>
          </w:tcPr>
          <w:p w14:paraId="059BAEF7" w14:textId="77777777" w:rsidR="001D35CB" w:rsidRPr="001D35CB" w:rsidRDefault="001D35CB" w:rsidP="001D35CB">
            <w:pPr>
              <w:spacing w:before="0" w:after="0" w:line="240" w:lineRule="auto"/>
              <w:rPr>
                <w:rFonts w:ascii="Arial" w:hAnsi="Arial" w:cs="Arial"/>
                <w:b/>
                <w:bCs/>
                <w:color w:val="000000"/>
                <w:sz w:val="16"/>
                <w:szCs w:val="16"/>
              </w:rPr>
            </w:pPr>
            <w:r w:rsidRPr="001D35CB">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4093F3CD" w14:textId="77C0BBC9" w:rsidR="001D35CB" w:rsidRPr="001D35CB" w:rsidRDefault="0010007F" w:rsidP="001D35C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6FCD08D" w14:textId="37F0FB6A" w:rsidR="001D35CB" w:rsidRPr="001D35CB" w:rsidRDefault="0010007F" w:rsidP="001D35C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BD952DE" w14:textId="32E9F2D7" w:rsidR="001D35CB" w:rsidRPr="001D35CB" w:rsidRDefault="0010007F" w:rsidP="001D35C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B4CD77A" w14:textId="5415FA12" w:rsidR="001D35CB" w:rsidRPr="001D35CB" w:rsidRDefault="0010007F" w:rsidP="001D35C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DF35270" w14:textId="77777777" w:rsidR="001D35CB" w:rsidRPr="001D35CB" w:rsidRDefault="001D35CB" w:rsidP="001D35CB">
            <w:pPr>
              <w:spacing w:before="0" w:after="0" w:line="240" w:lineRule="auto"/>
              <w:jc w:val="right"/>
              <w:rPr>
                <w:rFonts w:ascii="Arial" w:hAnsi="Arial" w:cs="Arial"/>
                <w:b/>
                <w:bCs/>
                <w:color w:val="000000"/>
                <w:sz w:val="16"/>
                <w:szCs w:val="16"/>
              </w:rPr>
            </w:pPr>
            <w:r w:rsidRPr="001D35CB">
              <w:rPr>
                <w:rFonts w:ascii="Arial" w:hAnsi="Arial" w:cs="Arial"/>
                <w:b/>
                <w:bCs/>
                <w:color w:val="000000"/>
                <w:sz w:val="16"/>
                <w:szCs w:val="16"/>
              </w:rPr>
              <w:t>2.2</w:t>
            </w:r>
          </w:p>
        </w:tc>
        <w:tc>
          <w:tcPr>
            <w:tcW w:w="491" w:type="pct"/>
            <w:tcBorders>
              <w:top w:val="nil"/>
              <w:left w:val="nil"/>
              <w:bottom w:val="single" w:sz="4" w:space="0" w:color="293F5B"/>
              <w:right w:val="nil"/>
            </w:tcBorders>
            <w:shd w:val="clear" w:color="000000" w:fill="FFFFFF"/>
            <w:noWrap/>
            <w:vAlign w:val="bottom"/>
            <w:hideMark/>
          </w:tcPr>
          <w:p w14:paraId="5AAE7AD6" w14:textId="6A2767D1" w:rsidR="001D35CB" w:rsidRPr="001D35CB" w:rsidRDefault="0010007F" w:rsidP="001D35C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2AB5003" w14:textId="04C6B09E" w:rsidR="001D35CB" w:rsidRPr="001D35CB" w:rsidRDefault="0010007F" w:rsidP="001D35C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1296EFD" w14:textId="55726242" w:rsidR="001D35CB" w:rsidRPr="001D35CB" w:rsidRDefault="0010007F" w:rsidP="001D35C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1D93A8F8" w14:textId="77777777" w:rsidR="001D35CB" w:rsidRPr="001D35CB" w:rsidRDefault="001D35CB" w:rsidP="001D35CB">
            <w:pPr>
              <w:spacing w:before="0" w:after="0" w:line="240" w:lineRule="auto"/>
              <w:jc w:val="right"/>
              <w:rPr>
                <w:rFonts w:ascii="Arial" w:hAnsi="Arial" w:cs="Arial"/>
                <w:b/>
                <w:bCs/>
                <w:color w:val="000000"/>
                <w:sz w:val="16"/>
                <w:szCs w:val="16"/>
              </w:rPr>
            </w:pPr>
            <w:r w:rsidRPr="001D35CB">
              <w:rPr>
                <w:rFonts w:ascii="Arial" w:hAnsi="Arial" w:cs="Arial"/>
                <w:b/>
                <w:bCs/>
                <w:color w:val="000000"/>
                <w:sz w:val="16"/>
                <w:szCs w:val="16"/>
              </w:rPr>
              <w:t>2.2</w:t>
            </w:r>
          </w:p>
        </w:tc>
      </w:tr>
    </w:tbl>
    <w:p w14:paraId="3FAE17FE" w14:textId="7B7D786F" w:rsidR="00DE1DED" w:rsidRPr="001D35CB" w:rsidRDefault="00DE1DED" w:rsidP="00DE1DED">
      <w:pPr>
        <w:rPr>
          <w:rFonts w:eastAsiaTheme="minorHAnsi"/>
        </w:rPr>
      </w:pPr>
      <w:r w:rsidRPr="004B3BAD">
        <w:t xml:space="preserve">The Australian Government is supporting South Australia to create a new </w:t>
      </w:r>
      <w:proofErr w:type="gramStart"/>
      <w:r w:rsidRPr="004B3BAD">
        <w:t>safe haven</w:t>
      </w:r>
      <w:proofErr w:type="gramEnd"/>
      <w:r w:rsidRPr="004B3BAD">
        <w:t xml:space="preserve"> on Flinders Island for nationally threatened bird and mammal species, to protect and enhance the island</w:t>
      </w:r>
      <w:r w:rsidR="0010007F">
        <w:t>’</w:t>
      </w:r>
      <w:r w:rsidRPr="004B3BAD">
        <w:t>s unique ecosystems.</w:t>
      </w:r>
    </w:p>
    <w:p w14:paraId="63C85105" w14:textId="504829EE" w:rsidR="00E022BD" w:rsidRDefault="00DE1DED" w:rsidP="00BD02F8">
      <w:pPr>
        <w:pStyle w:val="TableHeadingcontinued"/>
        <w:rPr>
          <w:rFonts w:asciiTheme="minorHAnsi" w:eastAsiaTheme="minorHAnsi" w:hAnsiTheme="minorHAnsi" w:cstheme="minorBidi"/>
          <w:sz w:val="22"/>
          <w:szCs w:val="22"/>
          <w:lang w:eastAsia="en-US"/>
        </w:rPr>
      </w:pPr>
      <w:r w:rsidRPr="004B3BAD">
        <w:t>Strengthen Australia</w:t>
      </w:r>
      <w:r w:rsidR="0010007F">
        <w:t>’</w:t>
      </w:r>
      <w:r w:rsidRPr="004B3BAD">
        <w:t>s frontline biosecurity capability and domestic preparedness</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E022BD" w:rsidRPr="00E022BD" w14:paraId="6729B545" w14:textId="77777777" w:rsidTr="00E022BD">
        <w:trPr>
          <w:trHeight w:hRule="exact" w:val="225"/>
        </w:trPr>
        <w:tc>
          <w:tcPr>
            <w:tcW w:w="530" w:type="pct"/>
            <w:tcBorders>
              <w:top w:val="single" w:sz="4" w:space="0" w:color="293F5B"/>
              <w:left w:val="nil"/>
              <w:bottom w:val="nil"/>
              <w:right w:val="nil"/>
            </w:tcBorders>
            <w:shd w:val="clear" w:color="000000" w:fill="FFFFFF"/>
            <w:noWrap/>
            <w:vAlign w:val="bottom"/>
            <w:hideMark/>
          </w:tcPr>
          <w:p w14:paraId="411CDA2E" w14:textId="271B779C" w:rsidR="00E022BD" w:rsidRPr="00E022BD" w:rsidRDefault="00E022BD" w:rsidP="00E022BD">
            <w:pPr>
              <w:spacing w:before="0" w:after="0" w:line="240" w:lineRule="auto"/>
              <w:rPr>
                <w:rFonts w:ascii="Arial" w:hAnsi="Arial" w:cs="Arial"/>
                <w:color w:val="000000"/>
                <w:sz w:val="16"/>
                <w:szCs w:val="16"/>
              </w:rPr>
            </w:pPr>
            <w:r w:rsidRPr="00E022BD">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0AEAE550" w14:textId="77777777" w:rsidR="00E022BD" w:rsidRPr="00E022BD" w:rsidRDefault="00E022BD" w:rsidP="00E022BD">
            <w:pPr>
              <w:spacing w:before="0" w:after="0" w:line="240" w:lineRule="auto"/>
              <w:jc w:val="right"/>
              <w:rPr>
                <w:rFonts w:ascii="Arial" w:hAnsi="Arial" w:cs="Arial"/>
                <w:color w:val="000000"/>
                <w:sz w:val="16"/>
                <w:szCs w:val="16"/>
              </w:rPr>
            </w:pPr>
            <w:r w:rsidRPr="00E022BD">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706BF64A" w14:textId="77777777" w:rsidR="00E022BD" w:rsidRPr="00E022BD" w:rsidRDefault="00E022BD" w:rsidP="00E022BD">
            <w:pPr>
              <w:spacing w:before="0" w:after="0" w:line="240" w:lineRule="auto"/>
              <w:jc w:val="right"/>
              <w:rPr>
                <w:rFonts w:ascii="Arial" w:hAnsi="Arial" w:cs="Arial"/>
                <w:color w:val="000000"/>
                <w:sz w:val="16"/>
                <w:szCs w:val="16"/>
              </w:rPr>
            </w:pPr>
            <w:r w:rsidRPr="00E022BD">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78D478FA" w14:textId="77777777" w:rsidR="00E022BD" w:rsidRPr="00E022BD" w:rsidRDefault="00E022BD" w:rsidP="00E022BD">
            <w:pPr>
              <w:spacing w:before="0" w:after="0" w:line="240" w:lineRule="auto"/>
              <w:jc w:val="right"/>
              <w:rPr>
                <w:rFonts w:ascii="Arial" w:hAnsi="Arial" w:cs="Arial"/>
                <w:color w:val="000000"/>
                <w:sz w:val="16"/>
                <w:szCs w:val="16"/>
              </w:rPr>
            </w:pPr>
            <w:r w:rsidRPr="00E022BD">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0A321805" w14:textId="77777777" w:rsidR="00E022BD" w:rsidRPr="00E022BD" w:rsidRDefault="00E022BD" w:rsidP="00E022BD">
            <w:pPr>
              <w:spacing w:before="0" w:after="0" w:line="240" w:lineRule="auto"/>
              <w:jc w:val="right"/>
              <w:rPr>
                <w:rFonts w:ascii="Arial" w:hAnsi="Arial" w:cs="Arial"/>
                <w:color w:val="000000"/>
                <w:sz w:val="16"/>
                <w:szCs w:val="16"/>
              </w:rPr>
            </w:pPr>
            <w:r w:rsidRPr="00E022BD">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3ED01B68" w14:textId="77777777" w:rsidR="00E022BD" w:rsidRPr="00E022BD" w:rsidRDefault="00E022BD" w:rsidP="00E022BD">
            <w:pPr>
              <w:spacing w:before="0" w:after="0" w:line="240" w:lineRule="auto"/>
              <w:jc w:val="right"/>
              <w:rPr>
                <w:rFonts w:ascii="Arial" w:hAnsi="Arial" w:cs="Arial"/>
                <w:color w:val="000000"/>
                <w:sz w:val="16"/>
                <w:szCs w:val="16"/>
              </w:rPr>
            </w:pPr>
            <w:r w:rsidRPr="00E022BD">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50B84956" w14:textId="77777777" w:rsidR="00E022BD" w:rsidRPr="00E022BD" w:rsidRDefault="00E022BD" w:rsidP="00E022BD">
            <w:pPr>
              <w:spacing w:before="0" w:after="0" w:line="240" w:lineRule="auto"/>
              <w:jc w:val="right"/>
              <w:rPr>
                <w:rFonts w:ascii="Arial" w:hAnsi="Arial" w:cs="Arial"/>
                <w:color w:val="000000"/>
                <w:sz w:val="16"/>
                <w:szCs w:val="16"/>
              </w:rPr>
            </w:pPr>
            <w:r w:rsidRPr="00E022BD">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48E238F1" w14:textId="77777777" w:rsidR="00E022BD" w:rsidRPr="00E022BD" w:rsidRDefault="00E022BD" w:rsidP="00E022BD">
            <w:pPr>
              <w:spacing w:before="0" w:after="0" w:line="240" w:lineRule="auto"/>
              <w:jc w:val="right"/>
              <w:rPr>
                <w:rFonts w:ascii="Arial" w:hAnsi="Arial" w:cs="Arial"/>
                <w:color w:val="000000"/>
                <w:sz w:val="16"/>
                <w:szCs w:val="16"/>
              </w:rPr>
            </w:pPr>
            <w:r w:rsidRPr="00E022BD">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29AF4115" w14:textId="77777777" w:rsidR="00E022BD" w:rsidRPr="00E022BD" w:rsidRDefault="00E022BD" w:rsidP="00E022BD">
            <w:pPr>
              <w:spacing w:before="0" w:after="0" w:line="240" w:lineRule="auto"/>
              <w:jc w:val="right"/>
              <w:rPr>
                <w:rFonts w:ascii="Arial" w:hAnsi="Arial" w:cs="Arial"/>
                <w:color w:val="000000"/>
                <w:sz w:val="16"/>
                <w:szCs w:val="16"/>
              </w:rPr>
            </w:pPr>
            <w:r w:rsidRPr="00E022BD">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436079B4" w14:textId="77777777" w:rsidR="00E022BD" w:rsidRPr="00E022BD" w:rsidRDefault="00E022BD" w:rsidP="00E022BD">
            <w:pPr>
              <w:spacing w:before="0" w:after="0" w:line="240" w:lineRule="auto"/>
              <w:jc w:val="right"/>
              <w:rPr>
                <w:rFonts w:ascii="Arial" w:hAnsi="Arial" w:cs="Arial"/>
                <w:color w:val="000000"/>
                <w:sz w:val="16"/>
                <w:szCs w:val="16"/>
              </w:rPr>
            </w:pPr>
            <w:r w:rsidRPr="00E022BD">
              <w:rPr>
                <w:rFonts w:ascii="Arial" w:hAnsi="Arial" w:cs="Arial"/>
                <w:color w:val="000000"/>
                <w:sz w:val="16"/>
                <w:szCs w:val="16"/>
              </w:rPr>
              <w:t>Total</w:t>
            </w:r>
          </w:p>
        </w:tc>
      </w:tr>
      <w:tr w:rsidR="00E022BD" w:rsidRPr="00E022BD" w14:paraId="59EAD79C" w14:textId="77777777" w:rsidTr="00E022BD">
        <w:trPr>
          <w:trHeight w:hRule="exact" w:val="225"/>
        </w:trPr>
        <w:tc>
          <w:tcPr>
            <w:tcW w:w="530" w:type="pct"/>
            <w:tcBorders>
              <w:top w:val="nil"/>
              <w:left w:val="nil"/>
              <w:bottom w:val="nil"/>
              <w:right w:val="nil"/>
            </w:tcBorders>
            <w:shd w:val="clear" w:color="000000" w:fill="FFFFFF"/>
            <w:noWrap/>
            <w:vAlign w:val="bottom"/>
            <w:hideMark/>
          </w:tcPr>
          <w:p w14:paraId="461C11D3" w14:textId="76607F04" w:rsidR="00E022BD" w:rsidRPr="00E022BD" w:rsidRDefault="00E022BD" w:rsidP="00E022BD">
            <w:pPr>
              <w:spacing w:before="0" w:after="0" w:line="240" w:lineRule="auto"/>
              <w:rPr>
                <w:rFonts w:ascii="Arial" w:hAnsi="Arial" w:cs="Arial"/>
                <w:color w:val="000000"/>
                <w:sz w:val="16"/>
                <w:szCs w:val="16"/>
              </w:rPr>
            </w:pPr>
            <w:r w:rsidRPr="00E022BD">
              <w:rPr>
                <w:rFonts w:ascii="Arial" w:hAnsi="Arial" w:cs="Arial"/>
                <w:color w:val="000000"/>
                <w:sz w:val="16"/>
                <w:szCs w:val="16"/>
              </w:rPr>
              <w:t>2024</w:t>
            </w:r>
            <w:r w:rsidR="0010007F">
              <w:rPr>
                <w:rFonts w:ascii="Arial" w:hAnsi="Arial" w:cs="Arial"/>
                <w:color w:val="000000"/>
                <w:sz w:val="16"/>
                <w:szCs w:val="16"/>
              </w:rPr>
              <w:noBreakHyphen/>
            </w:r>
            <w:r w:rsidRPr="00E022BD">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3DE4ABDC" w14:textId="77777777" w:rsidR="00E022BD" w:rsidRPr="00E022BD" w:rsidRDefault="00E022BD" w:rsidP="00E022BD">
            <w:pPr>
              <w:spacing w:before="0" w:after="0" w:line="240" w:lineRule="auto"/>
              <w:jc w:val="right"/>
              <w:rPr>
                <w:rFonts w:ascii="Arial" w:hAnsi="Arial" w:cs="Arial"/>
                <w:color w:val="000000"/>
                <w:sz w:val="16"/>
                <w:szCs w:val="16"/>
              </w:rPr>
            </w:pPr>
            <w:r w:rsidRPr="00E022BD">
              <w:rPr>
                <w:rFonts w:ascii="Arial" w:hAnsi="Arial" w:cs="Arial"/>
                <w:color w:val="000000"/>
                <w:sz w:val="16"/>
                <w:szCs w:val="16"/>
              </w:rPr>
              <w:t>2.9</w:t>
            </w:r>
          </w:p>
        </w:tc>
        <w:tc>
          <w:tcPr>
            <w:tcW w:w="491" w:type="pct"/>
            <w:tcBorders>
              <w:top w:val="single" w:sz="4" w:space="0" w:color="293F5B"/>
              <w:left w:val="nil"/>
              <w:bottom w:val="nil"/>
              <w:right w:val="nil"/>
            </w:tcBorders>
            <w:shd w:val="clear" w:color="000000" w:fill="FFFFFF"/>
            <w:noWrap/>
            <w:vAlign w:val="bottom"/>
            <w:hideMark/>
          </w:tcPr>
          <w:p w14:paraId="08A1F975" w14:textId="77777777" w:rsidR="00E022BD" w:rsidRPr="00E022BD" w:rsidRDefault="00E022BD" w:rsidP="00E022BD">
            <w:pPr>
              <w:spacing w:before="0" w:after="0" w:line="240" w:lineRule="auto"/>
              <w:jc w:val="right"/>
              <w:rPr>
                <w:rFonts w:ascii="Arial" w:hAnsi="Arial" w:cs="Arial"/>
                <w:color w:val="000000"/>
                <w:sz w:val="16"/>
                <w:szCs w:val="16"/>
              </w:rPr>
            </w:pPr>
            <w:r w:rsidRPr="00E022BD">
              <w:rPr>
                <w:rFonts w:ascii="Arial" w:hAnsi="Arial" w:cs="Arial"/>
                <w:color w:val="000000"/>
                <w:sz w:val="16"/>
                <w:szCs w:val="16"/>
              </w:rPr>
              <w:t>1.0</w:t>
            </w:r>
          </w:p>
        </w:tc>
        <w:tc>
          <w:tcPr>
            <w:tcW w:w="491" w:type="pct"/>
            <w:tcBorders>
              <w:top w:val="single" w:sz="4" w:space="0" w:color="293F5B"/>
              <w:left w:val="nil"/>
              <w:bottom w:val="nil"/>
              <w:right w:val="nil"/>
            </w:tcBorders>
            <w:shd w:val="clear" w:color="000000" w:fill="FFFFFF"/>
            <w:noWrap/>
            <w:vAlign w:val="bottom"/>
            <w:hideMark/>
          </w:tcPr>
          <w:p w14:paraId="48EBAB82" w14:textId="77777777" w:rsidR="00E022BD" w:rsidRPr="00E022BD" w:rsidRDefault="00E022BD" w:rsidP="00E022BD">
            <w:pPr>
              <w:spacing w:before="0" w:after="0" w:line="240" w:lineRule="auto"/>
              <w:jc w:val="right"/>
              <w:rPr>
                <w:rFonts w:ascii="Arial" w:hAnsi="Arial" w:cs="Arial"/>
                <w:color w:val="000000"/>
                <w:sz w:val="16"/>
                <w:szCs w:val="16"/>
              </w:rPr>
            </w:pPr>
            <w:r w:rsidRPr="00E022BD">
              <w:rPr>
                <w:rFonts w:ascii="Arial" w:hAnsi="Arial" w:cs="Arial"/>
                <w:color w:val="000000"/>
                <w:sz w:val="16"/>
                <w:szCs w:val="16"/>
              </w:rPr>
              <w:t>0.2</w:t>
            </w:r>
          </w:p>
        </w:tc>
        <w:tc>
          <w:tcPr>
            <w:tcW w:w="491" w:type="pct"/>
            <w:tcBorders>
              <w:top w:val="single" w:sz="4" w:space="0" w:color="293F5B"/>
              <w:left w:val="nil"/>
              <w:bottom w:val="nil"/>
              <w:right w:val="nil"/>
            </w:tcBorders>
            <w:shd w:val="clear" w:color="000000" w:fill="FFFFFF"/>
            <w:noWrap/>
            <w:vAlign w:val="bottom"/>
            <w:hideMark/>
          </w:tcPr>
          <w:p w14:paraId="141F884D" w14:textId="77777777" w:rsidR="00E022BD" w:rsidRPr="00E022BD" w:rsidRDefault="00E022BD" w:rsidP="00E022BD">
            <w:pPr>
              <w:spacing w:before="0" w:after="0" w:line="240" w:lineRule="auto"/>
              <w:jc w:val="right"/>
              <w:rPr>
                <w:rFonts w:ascii="Arial" w:hAnsi="Arial" w:cs="Arial"/>
                <w:color w:val="000000"/>
                <w:sz w:val="16"/>
                <w:szCs w:val="16"/>
              </w:rPr>
            </w:pPr>
            <w:r w:rsidRPr="00E022BD">
              <w:rPr>
                <w:rFonts w:ascii="Arial" w:hAnsi="Arial" w:cs="Arial"/>
                <w:color w:val="000000"/>
                <w:sz w:val="16"/>
                <w:szCs w:val="16"/>
              </w:rPr>
              <w:t>0.8</w:t>
            </w:r>
          </w:p>
        </w:tc>
        <w:tc>
          <w:tcPr>
            <w:tcW w:w="491" w:type="pct"/>
            <w:tcBorders>
              <w:top w:val="single" w:sz="4" w:space="0" w:color="293F5B"/>
              <w:left w:val="nil"/>
              <w:bottom w:val="nil"/>
              <w:right w:val="nil"/>
            </w:tcBorders>
            <w:shd w:val="clear" w:color="000000" w:fill="FFFFFF"/>
            <w:noWrap/>
            <w:vAlign w:val="bottom"/>
            <w:hideMark/>
          </w:tcPr>
          <w:p w14:paraId="18BC9EEF" w14:textId="77777777" w:rsidR="00E022BD" w:rsidRPr="00E022BD" w:rsidRDefault="00E022BD" w:rsidP="00E022BD">
            <w:pPr>
              <w:spacing w:before="0" w:after="0" w:line="240" w:lineRule="auto"/>
              <w:jc w:val="right"/>
              <w:rPr>
                <w:rFonts w:ascii="Arial" w:hAnsi="Arial" w:cs="Arial"/>
                <w:color w:val="000000"/>
                <w:sz w:val="16"/>
                <w:szCs w:val="16"/>
              </w:rPr>
            </w:pPr>
            <w:r w:rsidRPr="00E022BD">
              <w:rPr>
                <w:rFonts w:ascii="Arial" w:hAnsi="Arial" w:cs="Arial"/>
                <w:color w:val="000000"/>
                <w:sz w:val="16"/>
                <w:szCs w:val="16"/>
              </w:rPr>
              <w:t>0.8</w:t>
            </w:r>
          </w:p>
        </w:tc>
        <w:tc>
          <w:tcPr>
            <w:tcW w:w="491" w:type="pct"/>
            <w:tcBorders>
              <w:top w:val="single" w:sz="4" w:space="0" w:color="293F5B"/>
              <w:left w:val="nil"/>
              <w:bottom w:val="nil"/>
              <w:right w:val="nil"/>
            </w:tcBorders>
            <w:shd w:val="clear" w:color="000000" w:fill="FFFFFF"/>
            <w:noWrap/>
            <w:vAlign w:val="bottom"/>
            <w:hideMark/>
          </w:tcPr>
          <w:p w14:paraId="1729E9B4" w14:textId="77777777" w:rsidR="00E022BD" w:rsidRPr="00E022BD" w:rsidRDefault="00E022BD" w:rsidP="00E022BD">
            <w:pPr>
              <w:spacing w:before="0" w:after="0" w:line="240" w:lineRule="auto"/>
              <w:jc w:val="right"/>
              <w:rPr>
                <w:rFonts w:ascii="Arial" w:hAnsi="Arial" w:cs="Arial"/>
                <w:color w:val="000000"/>
                <w:sz w:val="16"/>
                <w:szCs w:val="16"/>
              </w:rPr>
            </w:pPr>
            <w:r w:rsidRPr="00E022BD">
              <w:rPr>
                <w:rFonts w:ascii="Arial" w:hAnsi="Arial" w:cs="Arial"/>
                <w:color w:val="000000"/>
                <w:sz w:val="16"/>
                <w:szCs w:val="16"/>
              </w:rPr>
              <w:t>0.2</w:t>
            </w:r>
          </w:p>
        </w:tc>
        <w:tc>
          <w:tcPr>
            <w:tcW w:w="491" w:type="pct"/>
            <w:tcBorders>
              <w:top w:val="single" w:sz="4" w:space="0" w:color="293F5B"/>
              <w:left w:val="nil"/>
              <w:bottom w:val="nil"/>
              <w:right w:val="nil"/>
            </w:tcBorders>
            <w:shd w:val="clear" w:color="000000" w:fill="FFFFFF"/>
            <w:noWrap/>
            <w:vAlign w:val="bottom"/>
            <w:hideMark/>
          </w:tcPr>
          <w:p w14:paraId="3DF75EAE" w14:textId="77777777" w:rsidR="00E022BD" w:rsidRPr="00E022BD" w:rsidRDefault="00E022BD" w:rsidP="00E022BD">
            <w:pPr>
              <w:spacing w:before="0" w:after="0" w:line="240" w:lineRule="auto"/>
              <w:jc w:val="right"/>
              <w:rPr>
                <w:rFonts w:ascii="Arial" w:hAnsi="Arial" w:cs="Arial"/>
                <w:color w:val="000000"/>
                <w:sz w:val="16"/>
                <w:szCs w:val="16"/>
              </w:rPr>
            </w:pPr>
            <w:r w:rsidRPr="00E022BD">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55F80D34" w14:textId="77777777" w:rsidR="00E022BD" w:rsidRPr="00E022BD" w:rsidRDefault="00E022BD" w:rsidP="00E022BD">
            <w:pPr>
              <w:spacing w:before="0" w:after="0" w:line="240" w:lineRule="auto"/>
              <w:jc w:val="right"/>
              <w:rPr>
                <w:rFonts w:ascii="Arial" w:hAnsi="Arial" w:cs="Arial"/>
                <w:color w:val="000000"/>
                <w:sz w:val="16"/>
                <w:szCs w:val="16"/>
              </w:rPr>
            </w:pPr>
            <w:r w:rsidRPr="00E022BD">
              <w:rPr>
                <w:rFonts w:ascii="Arial" w:hAnsi="Arial" w:cs="Arial"/>
                <w:color w:val="000000"/>
                <w:sz w:val="16"/>
                <w:szCs w:val="16"/>
              </w:rPr>
              <w:t>0.1</w:t>
            </w:r>
          </w:p>
        </w:tc>
        <w:tc>
          <w:tcPr>
            <w:tcW w:w="544" w:type="pct"/>
            <w:tcBorders>
              <w:top w:val="single" w:sz="4" w:space="0" w:color="293F5B"/>
              <w:left w:val="nil"/>
              <w:bottom w:val="nil"/>
              <w:right w:val="nil"/>
            </w:tcBorders>
            <w:shd w:val="clear" w:color="000000" w:fill="FFFFFF"/>
            <w:noWrap/>
            <w:vAlign w:val="bottom"/>
            <w:hideMark/>
          </w:tcPr>
          <w:p w14:paraId="281F757C" w14:textId="77777777" w:rsidR="00E022BD" w:rsidRPr="00E022BD" w:rsidRDefault="00E022BD" w:rsidP="00E022BD">
            <w:pPr>
              <w:spacing w:before="0" w:after="0" w:line="240" w:lineRule="auto"/>
              <w:jc w:val="right"/>
              <w:rPr>
                <w:rFonts w:ascii="Arial" w:hAnsi="Arial" w:cs="Arial"/>
                <w:color w:val="000000"/>
                <w:sz w:val="16"/>
                <w:szCs w:val="16"/>
              </w:rPr>
            </w:pPr>
            <w:r w:rsidRPr="00E022BD">
              <w:rPr>
                <w:rFonts w:ascii="Arial" w:hAnsi="Arial" w:cs="Arial"/>
                <w:color w:val="000000"/>
                <w:sz w:val="16"/>
                <w:szCs w:val="16"/>
              </w:rPr>
              <w:t>6.0</w:t>
            </w:r>
          </w:p>
        </w:tc>
      </w:tr>
      <w:tr w:rsidR="00E022BD" w:rsidRPr="00E022BD" w14:paraId="74A93D70" w14:textId="77777777" w:rsidTr="00E022BD">
        <w:trPr>
          <w:trHeight w:hRule="exact" w:val="225"/>
        </w:trPr>
        <w:tc>
          <w:tcPr>
            <w:tcW w:w="530" w:type="pct"/>
            <w:tcBorders>
              <w:top w:val="nil"/>
              <w:left w:val="nil"/>
              <w:bottom w:val="nil"/>
              <w:right w:val="nil"/>
            </w:tcBorders>
            <w:shd w:val="clear" w:color="000000" w:fill="E6F2FF"/>
            <w:noWrap/>
            <w:vAlign w:val="bottom"/>
            <w:hideMark/>
          </w:tcPr>
          <w:p w14:paraId="215E530A" w14:textId="6EF5A32D" w:rsidR="00E022BD" w:rsidRPr="00E022BD" w:rsidRDefault="00E022BD" w:rsidP="00E022BD">
            <w:pPr>
              <w:spacing w:before="0" w:after="0" w:line="240" w:lineRule="auto"/>
              <w:rPr>
                <w:rFonts w:ascii="Arial" w:hAnsi="Arial" w:cs="Arial"/>
                <w:color w:val="000000"/>
                <w:sz w:val="16"/>
                <w:szCs w:val="16"/>
              </w:rPr>
            </w:pPr>
            <w:r w:rsidRPr="00E022BD">
              <w:rPr>
                <w:rFonts w:ascii="Arial" w:hAnsi="Arial" w:cs="Arial"/>
                <w:color w:val="000000"/>
                <w:sz w:val="16"/>
                <w:szCs w:val="16"/>
              </w:rPr>
              <w:t>2025</w:t>
            </w:r>
            <w:r w:rsidR="0010007F">
              <w:rPr>
                <w:rFonts w:ascii="Arial" w:hAnsi="Arial" w:cs="Arial"/>
                <w:color w:val="000000"/>
                <w:sz w:val="16"/>
                <w:szCs w:val="16"/>
              </w:rPr>
              <w:noBreakHyphen/>
            </w:r>
            <w:r w:rsidRPr="00E022BD">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3AA47888" w14:textId="6081F6BF"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2B0C156" w14:textId="74E3F1E6"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1F5E877" w14:textId="67C3EFB3"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1E41079" w14:textId="62CF9CA3"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558B35F" w14:textId="51B907A9"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6E60CF2" w14:textId="4267AE31"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28B53B1" w14:textId="1E9278CD"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616747B" w14:textId="743112A2"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567F81F3" w14:textId="19A4B99B"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E022BD" w:rsidRPr="00E022BD" w14:paraId="0773E277" w14:textId="77777777" w:rsidTr="00E022BD">
        <w:trPr>
          <w:trHeight w:hRule="exact" w:val="225"/>
        </w:trPr>
        <w:tc>
          <w:tcPr>
            <w:tcW w:w="530" w:type="pct"/>
            <w:tcBorders>
              <w:top w:val="nil"/>
              <w:left w:val="nil"/>
              <w:bottom w:val="nil"/>
              <w:right w:val="nil"/>
            </w:tcBorders>
            <w:shd w:val="clear" w:color="000000" w:fill="FFFFFF"/>
            <w:noWrap/>
            <w:vAlign w:val="bottom"/>
            <w:hideMark/>
          </w:tcPr>
          <w:p w14:paraId="1BA6DCB0" w14:textId="5F712063" w:rsidR="00E022BD" w:rsidRPr="00E022BD" w:rsidRDefault="00E022BD" w:rsidP="00E022BD">
            <w:pPr>
              <w:spacing w:before="0" w:after="0" w:line="240" w:lineRule="auto"/>
              <w:rPr>
                <w:rFonts w:ascii="Arial" w:hAnsi="Arial" w:cs="Arial"/>
                <w:color w:val="000000"/>
                <w:sz w:val="16"/>
                <w:szCs w:val="16"/>
              </w:rPr>
            </w:pPr>
            <w:r w:rsidRPr="00E022BD">
              <w:rPr>
                <w:rFonts w:ascii="Arial" w:hAnsi="Arial" w:cs="Arial"/>
                <w:color w:val="000000"/>
                <w:sz w:val="16"/>
                <w:szCs w:val="16"/>
              </w:rPr>
              <w:t>2026</w:t>
            </w:r>
            <w:r w:rsidR="0010007F">
              <w:rPr>
                <w:rFonts w:ascii="Arial" w:hAnsi="Arial" w:cs="Arial"/>
                <w:color w:val="000000"/>
                <w:sz w:val="16"/>
                <w:szCs w:val="16"/>
              </w:rPr>
              <w:noBreakHyphen/>
            </w:r>
            <w:r w:rsidRPr="00E022BD">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6B6D0E19" w14:textId="11F44ED5"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1C2BDD5" w14:textId="64810530"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6F96BD2" w14:textId="44B0EB0A"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9AA3028" w14:textId="5235A7FD"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1063258" w14:textId="6F7A6814"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C61C34" w14:textId="45F7B8EF"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C34E69C" w14:textId="4B7E716E"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47FC1D9" w14:textId="4CD2632D"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43C46C6" w14:textId="3E338380"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E022BD" w:rsidRPr="00E022BD" w14:paraId="3A06AD07" w14:textId="77777777" w:rsidTr="00E022BD">
        <w:trPr>
          <w:trHeight w:hRule="exact" w:val="225"/>
        </w:trPr>
        <w:tc>
          <w:tcPr>
            <w:tcW w:w="530" w:type="pct"/>
            <w:tcBorders>
              <w:top w:val="nil"/>
              <w:left w:val="nil"/>
              <w:bottom w:val="nil"/>
              <w:right w:val="nil"/>
            </w:tcBorders>
            <w:shd w:val="clear" w:color="000000" w:fill="FFFFFF"/>
            <w:noWrap/>
            <w:vAlign w:val="bottom"/>
            <w:hideMark/>
          </w:tcPr>
          <w:p w14:paraId="03C39C1E" w14:textId="59488A48" w:rsidR="00E022BD" w:rsidRPr="00E022BD" w:rsidRDefault="00E022BD" w:rsidP="00E022BD">
            <w:pPr>
              <w:spacing w:before="0" w:after="0" w:line="240" w:lineRule="auto"/>
              <w:rPr>
                <w:rFonts w:ascii="Arial" w:hAnsi="Arial" w:cs="Arial"/>
                <w:color w:val="000000"/>
                <w:sz w:val="16"/>
                <w:szCs w:val="16"/>
              </w:rPr>
            </w:pPr>
            <w:r w:rsidRPr="00E022BD">
              <w:rPr>
                <w:rFonts w:ascii="Arial" w:hAnsi="Arial" w:cs="Arial"/>
                <w:color w:val="000000"/>
                <w:sz w:val="16"/>
                <w:szCs w:val="16"/>
              </w:rPr>
              <w:t>2027</w:t>
            </w:r>
            <w:r w:rsidR="0010007F">
              <w:rPr>
                <w:rFonts w:ascii="Arial" w:hAnsi="Arial" w:cs="Arial"/>
                <w:color w:val="000000"/>
                <w:sz w:val="16"/>
                <w:szCs w:val="16"/>
              </w:rPr>
              <w:noBreakHyphen/>
            </w:r>
            <w:r w:rsidRPr="00E022BD">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248D6CF" w14:textId="4EEDE29E"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65879C" w14:textId="171BA7E9"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5103F4C" w14:textId="1B054753"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B590600" w14:textId="348DFF0A"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147FB1A" w14:textId="467DEBD6"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178EAC4" w14:textId="67CD5C56"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6D31E46" w14:textId="4C5C4926"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C3D1854" w14:textId="0B6F24F4"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EDB317E" w14:textId="41E95891"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E022BD" w:rsidRPr="00E022BD" w14:paraId="7508821C" w14:textId="77777777" w:rsidTr="00E022BD">
        <w:trPr>
          <w:trHeight w:hRule="exact" w:val="225"/>
        </w:trPr>
        <w:tc>
          <w:tcPr>
            <w:tcW w:w="530" w:type="pct"/>
            <w:tcBorders>
              <w:top w:val="nil"/>
              <w:left w:val="nil"/>
              <w:bottom w:val="nil"/>
              <w:right w:val="nil"/>
            </w:tcBorders>
            <w:shd w:val="clear" w:color="000000" w:fill="FFFFFF"/>
            <w:noWrap/>
            <w:vAlign w:val="bottom"/>
            <w:hideMark/>
          </w:tcPr>
          <w:p w14:paraId="2D28C1EE" w14:textId="2FF787CC" w:rsidR="00E022BD" w:rsidRPr="00E022BD" w:rsidRDefault="00E022BD" w:rsidP="00E022BD">
            <w:pPr>
              <w:spacing w:before="0" w:after="0" w:line="240" w:lineRule="auto"/>
              <w:rPr>
                <w:rFonts w:ascii="Arial" w:hAnsi="Arial" w:cs="Arial"/>
                <w:color w:val="000000"/>
                <w:sz w:val="16"/>
                <w:szCs w:val="16"/>
              </w:rPr>
            </w:pPr>
            <w:r w:rsidRPr="00E022BD">
              <w:rPr>
                <w:rFonts w:ascii="Arial" w:hAnsi="Arial" w:cs="Arial"/>
                <w:color w:val="000000"/>
                <w:sz w:val="16"/>
                <w:szCs w:val="16"/>
              </w:rPr>
              <w:t>2028</w:t>
            </w:r>
            <w:r w:rsidR="0010007F">
              <w:rPr>
                <w:rFonts w:ascii="Arial" w:hAnsi="Arial" w:cs="Arial"/>
                <w:color w:val="000000"/>
                <w:sz w:val="16"/>
                <w:szCs w:val="16"/>
              </w:rPr>
              <w:noBreakHyphen/>
            </w:r>
            <w:r w:rsidRPr="00E022BD">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0FA49FE1" w14:textId="46215DC6"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9963B1A" w14:textId="09174568"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3662F68" w14:textId="5CCE5D67"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2359641" w14:textId="73E22237"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CD1FD8D" w14:textId="4547841A"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EF8DE12" w14:textId="63A3B77A"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C6C15D4" w14:textId="1AC2C1F4"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98E562F" w14:textId="3C976011"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448D1FC4" w14:textId="164D4F62" w:rsidR="00E022BD" w:rsidRPr="00E022BD" w:rsidRDefault="0010007F" w:rsidP="00E022B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E022BD" w:rsidRPr="00E022BD" w14:paraId="3166807C" w14:textId="77777777" w:rsidTr="00E022BD">
        <w:trPr>
          <w:trHeight w:hRule="exact" w:val="225"/>
        </w:trPr>
        <w:tc>
          <w:tcPr>
            <w:tcW w:w="530" w:type="pct"/>
            <w:tcBorders>
              <w:top w:val="nil"/>
              <w:left w:val="nil"/>
              <w:bottom w:val="single" w:sz="4" w:space="0" w:color="293F5B"/>
              <w:right w:val="nil"/>
            </w:tcBorders>
            <w:shd w:val="clear" w:color="000000" w:fill="FFFFFF"/>
            <w:noWrap/>
            <w:vAlign w:val="bottom"/>
            <w:hideMark/>
          </w:tcPr>
          <w:p w14:paraId="62745931" w14:textId="77777777" w:rsidR="00E022BD" w:rsidRPr="00E022BD" w:rsidRDefault="00E022BD" w:rsidP="00E022BD">
            <w:pPr>
              <w:spacing w:before="0" w:after="0" w:line="240" w:lineRule="auto"/>
              <w:rPr>
                <w:rFonts w:ascii="Arial" w:hAnsi="Arial" w:cs="Arial"/>
                <w:b/>
                <w:bCs/>
                <w:color w:val="000000"/>
                <w:sz w:val="16"/>
                <w:szCs w:val="16"/>
              </w:rPr>
            </w:pPr>
            <w:r w:rsidRPr="00E022BD">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248E91BB" w14:textId="77777777" w:rsidR="00E022BD" w:rsidRPr="00E022BD" w:rsidRDefault="00E022BD" w:rsidP="00E022BD">
            <w:pPr>
              <w:spacing w:before="0" w:after="0" w:line="240" w:lineRule="auto"/>
              <w:jc w:val="right"/>
              <w:rPr>
                <w:rFonts w:ascii="Arial" w:hAnsi="Arial" w:cs="Arial"/>
                <w:b/>
                <w:bCs/>
                <w:color w:val="000000"/>
                <w:sz w:val="16"/>
                <w:szCs w:val="16"/>
              </w:rPr>
            </w:pPr>
            <w:r w:rsidRPr="00E022BD">
              <w:rPr>
                <w:rFonts w:ascii="Arial" w:hAnsi="Arial" w:cs="Arial"/>
                <w:b/>
                <w:bCs/>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0C79801D" w14:textId="77777777" w:rsidR="00E022BD" w:rsidRPr="00E022BD" w:rsidRDefault="00E022BD" w:rsidP="00E022BD">
            <w:pPr>
              <w:spacing w:before="0" w:after="0" w:line="240" w:lineRule="auto"/>
              <w:jc w:val="right"/>
              <w:rPr>
                <w:rFonts w:ascii="Arial" w:hAnsi="Arial" w:cs="Arial"/>
                <w:b/>
                <w:bCs/>
                <w:color w:val="000000"/>
                <w:sz w:val="16"/>
                <w:szCs w:val="16"/>
              </w:rPr>
            </w:pPr>
            <w:r w:rsidRPr="00E022BD">
              <w:rPr>
                <w:rFonts w:ascii="Arial" w:hAnsi="Arial" w:cs="Arial"/>
                <w:b/>
                <w:bCs/>
                <w:color w:val="000000"/>
                <w:sz w:val="16"/>
                <w:szCs w:val="16"/>
              </w:rPr>
              <w:t>1.0</w:t>
            </w:r>
          </w:p>
        </w:tc>
        <w:tc>
          <w:tcPr>
            <w:tcW w:w="491" w:type="pct"/>
            <w:tcBorders>
              <w:top w:val="nil"/>
              <w:left w:val="nil"/>
              <w:bottom w:val="single" w:sz="4" w:space="0" w:color="293F5B"/>
              <w:right w:val="nil"/>
            </w:tcBorders>
            <w:shd w:val="clear" w:color="000000" w:fill="FFFFFF"/>
            <w:noWrap/>
            <w:vAlign w:val="bottom"/>
            <w:hideMark/>
          </w:tcPr>
          <w:p w14:paraId="2C348F76" w14:textId="77777777" w:rsidR="00E022BD" w:rsidRPr="00E022BD" w:rsidRDefault="00E022BD" w:rsidP="00E022BD">
            <w:pPr>
              <w:spacing w:before="0" w:after="0" w:line="240" w:lineRule="auto"/>
              <w:jc w:val="right"/>
              <w:rPr>
                <w:rFonts w:ascii="Arial" w:hAnsi="Arial" w:cs="Arial"/>
                <w:b/>
                <w:bCs/>
                <w:color w:val="000000"/>
                <w:sz w:val="16"/>
                <w:szCs w:val="16"/>
              </w:rPr>
            </w:pPr>
            <w:r w:rsidRPr="00E022BD">
              <w:rPr>
                <w:rFonts w:ascii="Arial" w:hAnsi="Arial" w:cs="Arial"/>
                <w:b/>
                <w:bCs/>
                <w:color w:val="000000"/>
                <w:sz w:val="16"/>
                <w:szCs w:val="16"/>
              </w:rPr>
              <w:t>0.2</w:t>
            </w:r>
          </w:p>
        </w:tc>
        <w:tc>
          <w:tcPr>
            <w:tcW w:w="491" w:type="pct"/>
            <w:tcBorders>
              <w:top w:val="nil"/>
              <w:left w:val="nil"/>
              <w:bottom w:val="single" w:sz="4" w:space="0" w:color="293F5B"/>
              <w:right w:val="nil"/>
            </w:tcBorders>
            <w:shd w:val="clear" w:color="000000" w:fill="FFFFFF"/>
            <w:noWrap/>
            <w:vAlign w:val="bottom"/>
            <w:hideMark/>
          </w:tcPr>
          <w:p w14:paraId="77705ACF" w14:textId="77777777" w:rsidR="00E022BD" w:rsidRPr="00E022BD" w:rsidRDefault="00E022BD" w:rsidP="00E022BD">
            <w:pPr>
              <w:spacing w:before="0" w:after="0" w:line="240" w:lineRule="auto"/>
              <w:jc w:val="right"/>
              <w:rPr>
                <w:rFonts w:ascii="Arial" w:hAnsi="Arial" w:cs="Arial"/>
                <w:b/>
                <w:bCs/>
                <w:color w:val="000000"/>
                <w:sz w:val="16"/>
                <w:szCs w:val="16"/>
              </w:rPr>
            </w:pPr>
            <w:r w:rsidRPr="00E022BD">
              <w:rPr>
                <w:rFonts w:ascii="Arial" w:hAnsi="Arial" w:cs="Arial"/>
                <w:b/>
                <w:bCs/>
                <w:color w:val="000000"/>
                <w:sz w:val="16"/>
                <w:szCs w:val="16"/>
              </w:rPr>
              <w:t>0.8</w:t>
            </w:r>
          </w:p>
        </w:tc>
        <w:tc>
          <w:tcPr>
            <w:tcW w:w="491" w:type="pct"/>
            <w:tcBorders>
              <w:top w:val="nil"/>
              <w:left w:val="nil"/>
              <w:bottom w:val="single" w:sz="4" w:space="0" w:color="293F5B"/>
              <w:right w:val="nil"/>
            </w:tcBorders>
            <w:shd w:val="clear" w:color="000000" w:fill="FFFFFF"/>
            <w:noWrap/>
            <w:vAlign w:val="bottom"/>
            <w:hideMark/>
          </w:tcPr>
          <w:p w14:paraId="2C58B934" w14:textId="77777777" w:rsidR="00E022BD" w:rsidRPr="00E022BD" w:rsidRDefault="00E022BD" w:rsidP="00E022BD">
            <w:pPr>
              <w:spacing w:before="0" w:after="0" w:line="240" w:lineRule="auto"/>
              <w:jc w:val="right"/>
              <w:rPr>
                <w:rFonts w:ascii="Arial" w:hAnsi="Arial" w:cs="Arial"/>
                <w:b/>
                <w:bCs/>
                <w:color w:val="000000"/>
                <w:sz w:val="16"/>
                <w:szCs w:val="16"/>
              </w:rPr>
            </w:pPr>
            <w:r w:rsidRPr="00E022BD">
              <w:rPr>
                <w:rFonts w:ascii="Arial" w:hAnsi="Arial" w:cs="Arial"/>
                <w:b/>
                <w:bCs/>
                <w:color w:val="000000"/>
                <w:sz w:val="16"/>
                <w:szCs w:val="16"/>
              </w:rPr>
              <w:t>0.8</w:t>
            </w:r>
          </w:p>
        </w:tc>
        <w:tc>
          <w:tcPr>
            <w:tcW w:w="491" w:type="pct"/>
            <w:tcBorders>
              <w:top w:val="nil"/>
              <w:left w:val="nil"/>
              <w:bottom w:val="single" w:sz="4" w:space="0" w:color="293F5B"/>
              <w:right w:val="nil"/>
            </w:tcBorders>
            <w:shd w:val="clear" w:color="000000" w:fill="FFFFFF"/>
            <w:noWrap/>
            <w:vAlign w:val="bottom"/>
            <w:hideMark/>
          </w:tcPr>
          <w:p w14:paraId="62C5B90F" w14:textId="77777777" w:rsidR="00E022BD" w:rsidRPr="00E022BD" w:rsidRDefault="00E022BD" w:rsidP="00E022BD">
            <w:pPr>
              <w:spacing w:before="0" w:after="0" w:line="240" w:lineRule="auto"/>
              <w:jc w:val="right"/>
              <w:rPr>
                <w:rFonts w:ascii="Arial" w:hAnsi="Arial" w:cs="Arial"/>
                <w:b/>
                <w:bCs/>
                <w:color w:val="000000"/>
                <w:sz w:val="16"/>
                <w:szCs w:val="16"/>
              </w:rPr>
            </w:pPr>
            <w:r w:rsidRPr="00E022BD">
              <w:rPr>
                <w:rFonts w:ascii="Arial" w:hAnsi="Arial" w:cs="Arial"/>
                <w:b/>
                <w:bCs/>
                <w:color w:val="000000"/>
                <w:sz w:val="16"/>
                <w:szCs w:val="16"/>
              </w:rPr>
              <w:t>0.2</w:t>
            </w:r>
          </w:p>
        </w:tc>
        <w:tc>
          <w:tcPr>
            <w:tcW w:w="491" w:type="pct"/>
            <w:tcBorders>
              <w:top w:val="nil"/>
              <w:left w:val="nil"/>
              <w:bottom w:val="single" w:sz="4" w:space="0" w:color="293F5B"/>
              <w:right w:val="nil"/>
            </w:tcBorders>
            <w:shd w:val="clear" w:color="000000" w:fill="FFFFFF"/>
            <w:noWrap/>
            <w:vAlign w:val="bottom"/>
            <w:hideMark/>
          </w:tcPr>
          <w:p w14:paraId="565964FE" w14:textId="77777777" w:rsidR="00E022BD" w:rsidRPr="00E022BD" w:rsidRDefault="00E022BD" w:rsidP="00E022BD">
            <w:pPr>
              <w:spacing w:before="0" w:after="0" w:line="240" w:lineRule="auto"/>
              <w:jc w:val="right"/>
              <w:rPr>
                <w:rFonts w:ascii="Arial" w:hAnsi="Arial" w:cs="Arial"/>
                <w:b/>
                <w:bCs/>
                <w:color w:val="000000"/>
                <w:sz w:val="16"/>
                <w:szCs w:val="16"/>
              </w:rPr>
            </w:pPr>
            <w:r w:rsidRPr="00E022BD">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3E84375F" w14:textId="77777777" w:rsidR="00E022BD" w:rsidRPr="00E022BD" w:rsidRDefault="00E022BD" w:rsidP="00E022BD">
            <w:pPr>
              <w:spacing w:before="0" w:after="0" w:line="240" w:lineRule="auto"/>
              <w:jc w:val="right"/>
              <w:rPr>
                <w:rFonts w:ascii="Arial" w:hAnsi="Arial" w:cs="Arial"/>
                <w:b/>
                <w:bCs/>
                <w:color w:val="000000"/>
                <w:sz w:val="16"/>
                <w:szCs w:val="16"/>
              </w:rPr>
            </w:pPr>
            <w:r w:rsidRPr="00E022BD">
              <w:rPr>
                <w:rFonts w:ascii="Arial" w:hAnsi="Arial" w:cs="Arial"/>
                <w:b/>
                <w:bCs/>
                <w:color w:val="000000"/>
                <w:sz w:val="16"/>
                <w:szCs w:val="16"/>
              </w:rPr>
              <w:t>0.1</w:t>
            </w:r>
          </w:p>
        </w:tc>
        <w:tc>
          <w:tcPr>
            <w:tcW w:w="544" w:type="pct"/>
            <w:tcBorders>
              <w:top w:val="nil"/>
              <w:left w:val="nil"/>
              <w:bottom w:val="single" w:sz="4" w:space="0" w:color="293F5B"/>
              <w:right w:val="nil"/>
            </w:tcBorders>
            <w:shd w:val="clear" w:color="000000" w:fill="FFFFFF"/>
            <w:noWrap/>
            <w:vAlign w:val="bottom"/>
            <w:hideMark/>
          </w:tcPr>
          <w:p w14:paraId="714CFBD8" w14:textId="77777777" w:rsidR="00E022BD" w:rsidRPr="00E022BD" w:rsidRDefault="00E022BD" w:rsidP="00E022BD">
            <w:pPr>
              <w:spacing w:before="0" w:after="0" w:line="240" w:lineRule="auto"/>
              <w:jc w:val="right"/>
              <w:rPr>
                <w:rFonts w:ascii="Arial" w:hAnsi="Arial" w:cs="Arial"/>
                <w:b/>
                <w:bCs/>
                <w:color w:val="000000"/>
                <w:sz w:val="16"/>
                <w:szCs w:val="16"/>
              </w:rPr>
            </w:pPr>
            <w:r w:rsidRPr="00E022BD">
              <w:rPr>
                <w:rFonts w:ascii="Arial" w:hAnsi="Arial" w:cs="Arial"/>
                <w:b/>
                <w:bCs/>
                <w:color w:val="000000"/>
                <w:sz w:val="16"/>
                <w:szCs w:val="16"/>
              </w:rPr>
              <w:t>6.0</w:t>
            </w:r>
          </w:p>
        </w:tc>
      </w:tr>
    </w:tbl>
    <w:p w14:paraId="335E8C6D" w14:textId="37123356" w:rsidR="00640B3B" w:rsidRDefault="00DE1DED" w:rsidP="00313821">
      <w:r w:rsidRPr="004B3BAD">
        <w:t>The Australian</w:t>
      </w:r>
      <w:r w:rsidR="00F972A7">
        <w:t> </w:t>
      </w:r>
      <w:r w:rsidRPr="004B3BAD">
        <w:t>Government is providing funding to support the delivery of on</w:t>
      </w:r>
      <w:r w:rsidR="0010007F">
        <w:noBreakHyphen/>
      </w:r>
      <w:r w:rsidRPr="004B3BAD">
        <w:t>farm and off</w:t>
      </w:r>
      <w:r w:rsidR="0010007F">
        <w:noBreakHyphen/>
      </w:r>
      <w:r w:rsidRPr="004B3BAD">
        <w:t>farm traceability improvements, including to support states transition to a national system for the individual electronic identification (</w:t>
      </w:r>
      <w:proofErr w:type="spellStart"/>
      <w:r w:rsidRPr="004B3BAD">
        <w:t>eID</w:t>
      </w:r>
      <w:proofErr w:type="spellEnd"/>
      <w:r w:rsidRPr="004B3BAD">
        <w:t>) of sheep and goats, to be delivered and co</w:t>
      </w:r>
      <w:r w:rsidR="0010007F">
        <w:noBreakHyphen/>
      </w:r>
      <w:r w:rsidRPr="004B3BAD">
        <w:t>funded by state governments and industry.</w:t>
      </w:r>
      <w:r w:rsidR="00640B3B">
        <w:br w:type="page"/>
      </w:r>
    </w:p>
    <w:p w14:paraId="42ABF26D" w14:textId="4DAE6980" w:rsidR="00433B30" w:rsidRDefault="00DE1DED" w:rsidP="00BD02F8">
      <w:pPr>
        <w:pStyle w:val="TableHeadingcontinued"/>
        <w:rPr>
          <w:rFonts w:asciiTheme="minorHAnsi" w:eastAsiaTheme="minorHAnsi" w:hAnsiTheme="minorHAnsi" w:cstheme="minorBidi"/>
          <w:sz w:val="22"/>
          <w:szCs w:val="22"/>
          <w:lang w:eastAsia="en-US"/>
        </w:rPr>
      </w:pPr>
      <w:r w:rsidRPr="004B3BAD">
        <w:lastRenderedPageBreak/>
        <w:t>Support Forestry Strategy Development</w:t>
      </w:r>
      <w:r w:rsidRPr="004B3BAD">
        <w:rPr>
          <w:vertAlign w:val="superscript"/>
        </w:rPr>
        <w:t>(a)</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433B30" w:rsidRPr="00433B30" w14:paraId="2818E23A" w14:textId="77777777" w:rsidTr="00433B30">
        <w:trPr>
          <w:trHeight w:hRule="exact" w:val="225"/>
        </w:trPr>
        <w:tc>
          <w:tcPr>
            <w:tcW w:w="530" w:type="pct"/>
            <w:tcBorders>
              <w:top w:val="single" w:sz="4" w:space="0" w:color="293F5B"/>
              <w:left w:val="nil"/>
              <w:bottom w:val="nil"/>
              <w:right w:val="nil"/>
            </w:tcBorders>
            <w:shd w:val="clear" w:color="000000" w:fill="FFFFFF"/>
            <w:noWrap/>
            <w:vAlign w:val="bottom"/>
            <w:hideMark/>
          </w:tcPr>
          <w:p w14:paraId="204F9D58" w14:textId="0C9EC9AF" w:rsidR="00433B30" w:rsidRPr="00433B30" w:rsidRDefault="00433B30" w:rsidP="00433B30">
            <w:pPr>
              <w:spacing w:before="0" w:after="0" w:line="240" w:lineRule="auto"/>
              <w:rPr>
                <w:rFonts w:ascii="Arial" w:hAnsi="Arial" w:cs="Arial"/>
                <w:color w:val="000000"/>
                <w:sz w:val="16"/>
                <w:szCs w:val="16"/>
              </w:rPr>
            </w:pPr>
            <w:r w:rsidRPr="00433B30">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2953F776" w14:textId="77777777" w:rsidR="00433B30" w:rsidRPr="00433B30" w:rsidRDefault="00433B30" w:rsidP="00433B30">
            <w:pPr>
              <w:spacing w:before="0" w:after="0" w:line="240" w:lineRule="auto"/>
              <w:jc w:val="right"/>
              <w:rPr>
                <w:rFonts w:ascii="Arial" w:hAnsi="Arial" w:cs="Arial"/>
                <w:color w:val="000000"/>
                <w:sz w:val="16"/>
                <w:szCs w:val="16"/>
              </w:rPr>
            </w:pPr>
            <w:r w:rsidRPr="00433B30">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15493014" w14:textId="77777777" w:rsidR="00433B30" w:rsidRPr="00433B30" w:rsidRDefault="00433B30" w:rsidP="00433B30">
            <w:pPr>
              <w:spacing w:before="0" w:after="0" w:line="240" w:lineRule="auto"/>
              <w:jc w:val="right"/>
              <w:rPr>
                <w:rFonts w:ascii="Arial" w:hAnsi="Arial" w:cs="Arial"/>
                <w:color w:val="000000"/>
                <w:sz w:val="16"/>
                <w:szCs w:val="16"/>
              </w:rPr>
            </w:pPr>
            <w:r w:rsidRPr="00433B30">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33C62A4F" w14:textId="77777777" w:rsidR="00433B30" w:rsidRPr="00433B30" w:rsidRDefault="00433B30" w:rsidP="00433B30">
            <w:pPr>
              <w:spacing w:before="0" w:after="0" w:line="240" w:lineRule="auto"/>
              <w:jc w:val="right"/>
              <w:rPr>
                <w:rFonts w:ascii="Arial" w:hAnsi="Arial" w:cs="Arial"/>
                <w:color w:val="000000"/>
                <w:sz w:val="16"/>
                <w:szCs w:val="16"/>
              </w:rPr>
            </w:pPr>
            <w:r w:rsidRPr="00433B30">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5451F7A2" w14:textId="77777777" w:rsidR="00433B30" w:rsidRPr="00433B30" w:rsidRDefault="00433B30" w:rsidP="00433B30">
            <w:pPr>
              <w:spacing w:before="0" w:after="0" w:line="240" w:lineRule="auto"/>
              <w:jc w:val="right"/>
              <w:rPr>
                <w:rFonts w:ascii="Arial" w:hAnsi="Arial" w:cs="Arial"/>
                <w:color w:val="000000"/>
                <w:sz w:val="16"/>
                <w:szCs w:val="16"/>
              </w:rPr>
            </w:pPr>
            <w:r w:rsidRPr="00433B30">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6795E102" w14:textId="77777777" w:rsidR="00433B30" w:rsidRPr="00433B30" w:rsidRDefault="00433B30" w:rsidP="00433B30">
            <w:pPr>
              <w:spacing w:before="0" w:after="0" w:line="240" w:lineRule="auto"/>
              <w:jc w:val="right"/>
              <w:rPr>
                <w:rFonts w:ascii="Arial" w:hAnsi="Arial" w:cs="Arial"/>
                <w:color w:val="000000"/>
                <w:sz w:val="16"/>
                <w:szCs w:val="16"/>
              </w:rPr>
            </w:pPr>
            <w:r w:rsidRPr="00433B30">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7BE5FDCA" w14:textId="77777777" w:rsidR="00433B30" w:rsidRPr="00433B30" w:rsidRDefault="00433B30" w:rsidP="00433B30">
            <w:pPr>
              <w:spacing w:before="0" w:after="0" w:line="240" w:lineRule="auto"/>
              <w:jc w:val="right"/>
              <w:rPr>
                <w:rFonts w:ascii="Arial" w:hAnsi="Arial" w:cs="Arial"/>
                <w:color w:val="000000"/>
                <w:sz w:val="16"/>
                <w:szCs w:val="16"/>
              </w:rPr>
            </w:pPr>
            <w:r w:rsidRPr="00433B30">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41461615" w14:textId="77777777" w:rsidR="00433B30" w:rsidRPr="00433B30" w:rsidRDefault="00433B30" w:rsidP="00433B30">
            <w:pPr>
              <w:spacing w:before="0" w:after="0" w:line="240" w:lineRule="auto"/>
              <w:jc w:val="right"/>
              <w:rPr>
                <w:rFonts w:ascii="Arial" w:hAnsi="Arial" w:cs="Arial"/>
                <w:color w:val="000000"/>
                <w:sz w:val="16"/>
                <w:szCs w:val="16"/>
              </w:rPr>
            </w:pPr>
            <w:r w:rsidRPr="00433B30">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38CA0C74" w14:textId="77777777" w:rsidR="00433B30" w:rsidRPr="00433B30" w:rsidRDefault="00433B30" w:rsidP="00433B30">
            <w:pPr>
              <w:spacing w:before="0" w:after="0" w:line="240" w:lineRule="auto"/>
              <w:jc w:val="right"/>
              <w:rPr>
                <w:rFonts w:ascii="Arial" w:hAnsi="Arial" w:cs="Arial"/>
                <w:color w:val="000000"/>
                <w:sz w:val="16"/>
                <w:szCs w:val="16"/>
              </w:rPr>
            </w:pPr>
            <w:r w:rsidRPr="00433B30">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3A4C9C67" w14:textId="77777777" w:rsidR="00433B30" w:rsidRPr="00433B30" w:rsidRDefault="00433B30" w:rsidP="00433B30">
            <w:pPr>
              <w:spacing w:before="0" w:after="0" w:line="240" w:lineRule="auto"/>
              <w:jc w:val="right"/>
              <w:rPr>
                <w:rFonts w:ascii="Arial" w:hAnsi="Arial" w:cs="Arial"/>
                <w:color w:val="000000"/>
                <w:sz w:val="16"/>
                <w:szCs w:val="16"/>
              </w:rPr>
            </w:pPr>
            <w:r w:rsidRPr="00433B30">
              <w:rPr>
                <w:rFonts w:ascii="Arial" w:hAnsi="Arial" w:cs="Arial"/>
                <w:color w:val="000000"/>
                <w:sz w:val="16"/>
                <w:szCs w:val="16"/>
              </w:rPr>
              <w:t>Total</w:t>
            </w:r>
          </w:p>
        </w:tc>
      </w:tr>
      <w:tr w:rsidR="00433B30" w:rsidRPr="00433B30" w14:paraId="4CA4B4AC" w14:textId="77777777" w:rsidTr="00433B30">
        <w:trPr>
          <w:trHeight w:hRule="exact" w:val="225"/>
        </w:trPr>
        <w:tc>
          <w:tcPr>
            <w:tcW w:w="530" w:type="pct"/>
            <w:tcBorders>
              <w:top w:val="nil"/>
              <w:left w:val="nil"/>
              <w:bottom w:val="nil"/>
              <w:right w:val="nil"/>
            </w:tcBorders>
            <w:shd w:val="clear" w:color="000000" w:fill="FFFFFF"/>
            <w:noWrap/>
            <w:vAlign w:val="bottom"/>
            <w:hideMark/>
          </w:tcPr>
          <w:p w14:paraId="5DAB977F" w14:textId="4B9F3D16" w:rsidR="00433B30" w:rsidRPr="00433B30" w:rsidRDefault="00433B30" w:rsidP="00433B30">
            <w:pPr>
              <w:spacing w:before="0" w:after="0" w:line="240" w:lineRule="auto"/>
              <w:rPr>
                <w:rFonts w:ascii="Arial" w:hAnsi="Arial" w:cs="Arial"/>
                <w:color w:val="000000"/>
                <w:sz w:val="16"/>
                <w:szCs w:val="16"/>
              </w:rPr>
            </w:pPr>
            <w:r w:rsidRPr="00433B30">
              <w:rPr>
                <w:rFonts w:ascii="Arial" w:hAnsi="Arial" w:cs="Arial"/>
                <w:color w:val="000000"/>
                <w:sz w:val="16"/>
                <w:szCs w:val="16"/>
              </w:rPr>
              <w:t>2024</w:t>
            </w:r>
            <w:r w:rsidR="0010007F">
              <w:rPr>
                <w:rFonts w:ascii="Arial" w:hAnsi="Arial" w:cs="Arial"/>
                <w:color w:val="000000"/>
                <w:sz w:val="16"/>
                <w:szCs w:val="16"/>
              </w:rPr>
              <w:noBreakHyphen/>
            </w:r>
            <w:r w:rsidRPr="00433B30">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1ADFC778" w14:textId="77777777" w:rsidR="00433B30" w:rsidRPr="00433B30" w:rsidRDefault="00433B30" w:rsidP="00433B30">
            <w:pPr>
              <w:spacing w:before="0" w:after="0" w:line="240" w:lineRule="auto"/>
              <w:jc w:val="right"/>
              <w:rPr>
                <w:rFonts w:ascii="Arial" w:hAnsi="Arial" w:cs="Arial"/>
                <w:color w:val="000000"/>
                <w:sz w:val="16"/>
                <w:szCs w:val="16"/>
              </w:rPr>
            </w:pPr>
            <w:r w:rsidRPr="00433B30">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15F40264" w14:textId="77777777" w:rsidR="00433B30" w:rsidRPr="00433B30" w:rsidRDefault="00433B30" w:rsidP="00433B30">
            <w:pPr>
              <w:spacing w:before="0" w:after="0" w:line="240" w:lineRule="auto"/>
              <w:jc w:val="right"/>
              <w:rPr>
                <w:rFonts w:ascii="Arial" w:hAnsi="Arial" w:cs="Arial"/>
                <w:color w:val="000000"/>
                <w:sz w:val="16"/>
                <w:szCs w:val="16"/>
              </w:rPr>
            </w:pPr>
            <w:r w:rsidRPr="00433B30">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4D0C67DB" w14:textId="77777777" w:rsidR="00433B30" w:rsidRPr="00433B30" w:rsidRDefault="00433B30" w:rsidP="00433B30">
            <w:pPr>
              <w:spacing w:before="0" w:after="0" w:line="240" w:lineRule="auto"/>
              <w:jc w:val="right"/>
              <w:rPr>
                <w:rFonts w:ascii="Arial" w:hAnsi="Arial" w:cs="Arial"/>
                <w:color w:val="000000"/>
                <w:sz w:val="16"/>
                <w:szCs w:val="16"/>
              </w:rPr>
            </w:pPr>
            <w:r w:rsidRPr="00433B30">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6FF918DE" w14:textId="77777777" w:rsidR="00433B30" w:rsidRPr="00433B30" w:rsidRDefault="00433B30" w:rsidP="00433B30">
            <w:pPr>
              <w:spacing w:before="0" w:after="0" w:line="240" w:lineRule="auto"/>
              <w:jc w:val="right"/>
              <w:rPr>
                <w:rFonts w:ascii="Arial" w:hAnsi="Arial" w:cs="Arial"/>
                <w:color w:val="000000"/>
                <w:sz w:val="16"/>
                <w:szCs w:val="16"/>
              </w:rPr>
            </w:pPr>
            <w:r w:rsidRPr="00433B30">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423BF475" w14:textId="77777777" w:rsidR="00433B30" w:rsidRPr="00433B30" w:rsidRDefault="00433B30" w:rsidP="00433B30">
            <w:pPr>
              <w:spacing w:before="0" w:after="0" w:line="240" w:lineRule="auto"/>
              <w:jc w:val="right"/>
              <w:rPr>
                <w:rFonts w:ascii="Arial" w:hAnsi="Arial" w:cs="Arial"/>
                <w:color w:val="000000"/>
                <w:sz w:val="16"/>
                <w:szCs w:val="16"/>
              </w:rPr>
            </w:pPr>
            <w:r w:rsidRPr="00433B30">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111E176E" w14:textId="77777777" w:rsidR="00433B30" w:rsidRPr="00433B30" w:rsidRDefault="00433B30" w:rsidP="00433B30">
            <w:pPr>
              <w:spacing w:before="0" w:after="0" w:line="240" w:lineRule="auto"/>
              <w:jc w:val="right"/>
              <w:rPr>
                <w:rFonts w:ascii="Arial" w:hAnsi="Arial" w:cs="Arial"/>
                <w:color w:val="000000"/>
                <w:sz w:val="16"/>
                <w:szCs w:val="16"/>
              </w:rPr>
            </w:pPr>
            <w:r w:rsidRPr="00433B30">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4A759227" w14:textId="77777777" w:rsidR="00433B30" w:rsidRPr="00433B30" w:rsidRDefault="00433B30" w:rsidP="00433B30">
            <w:pPr>
              <w:spacing w:before="0" w:after="0" w:line="240" w:lineRule="auto"/>
              <w:jc w:val="right"/>
              <w:rPr>
                <w:rFonts w:ascii="Arial" w:hAnsi="Arial" w:cs="Arial"/>
                <w:color w:val="000000"/>
                <w:sz w:val="16"/>
                <w:szCs w:val="16"/>
              </w:rPr>
            </w:pPr>
            <w:r w:rsidRPr="00433B30">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1B74CF0B" w14:textId="77777777" w:rsidR="00433B30" w:rsidRPr="00433B30" w:rsidRDefault="00433B30" w:rsidP="00433B30">
            <w:pPr>
              <w:spacing w:before="0" w:after="0" w:line="240" w:lineRule="auto"/>
              <w:jc w:val="right"/>
              <w:rPr>
                <w:rFonts w:ascii="Arial" w:hAnsi="Arial" w:cs="Arial"/>
                <w:color w:val="000000"/>
                <w:sz w:val="16"/>
                <w:szCs w:val="16"/>
              </w:rPr>
            </w:pPr>
            <w:r w:rsidRPr="00433B30">
              <w:rPr>
                <w:rFonts w:ascii="Arial" w:hAnsi="Arial" w:cs="Arial"/>
                <w:color w:val="000000"/>
                <w:sz w:val="16"/>
                <w:szCs w:val="16"/>
              </w:rPr>
              <w:t>~</w:t>
            </w:r>
          </w:p>
        </w:tc>
        <w:tc>
          <w:tcPr>
            <w:tcW w:w="544" w:type="pct"/>
            <w:tcBorders>
              <w:top w:val="single" w:sz="4" w:space="0" w:color="293F5B"/>
              <w:left w:val="nil"/>
              <w:bottom w:val="nil"/>
              <w:right w:val="nil"/>
            </w:tcBorders>
            <w:shd w:val="clear" w:color="000000" w:fill="FFFFFF"/>
            <w:noWrap/>
            <w:vAlign w:val="bottom"/>
            <w:hideMark/>
          </w:tcPr>
          <w:p w14:paraId="6B37898C" w14:textId="77777777" w:rsidR="00433B30" w:rsidRPr="00433B30" w:rsidRDefault="00433B30" w:rsidP="00433B30">
            <w:pPr>
              <w:spacing w:before="0" w:after="0" w:line="240" w:lineRule="auto"/>
              <w:jc w:val="right"/>
              <w:rPr>
                <w:rFonts w:ascii="Arial" w:hAnsi="Arial" w:cs="Arial"/>
                <w:color w:val="000000"/>
                <w:sz w:val="16"/>
                <w:szCs w:val="16"/>
              </w:rPr>
            </w:pPr>
            <w:r w:rsidRPr="00433B30">
              <w:rPr>
                <w:rFonts w:ascii="Arial" w:hAnsi="Arial" w:cs="Arial"/>
                <w:color w:val="000000"/>
                <w:sz w:val="16"/>
                <w:szCs w:val="16"/>
              </w:rPr>
              <w:t>1.2</w:t>
            </w:r>
          </w:p>
        </w:tc>
      </w:tr>
      <w:tr w:rsidR="00433B30" w:rsidRPr="00433B30" w14:paraId="5A1E591D" w14:textId="77777777" w:rsidTr="00433B30">
        <w:trPr>
          <w:trHeight w:hRule="exact" w:val="225"/>
        </w:trPr>
        <w:tc>
          <w:tcPr>
            <w:tcW w:w="530" w:type="pct"/>
            <w:tcBorders>
              <w:top w:val="nil"/>
              <w:left w:val="nil"/>
              <w:bottom w:val="nil"/>
              <w:right w:val="nil"/>
            </w:tcBorders>
            <w:shd w:val="clear" w:color="000000" w:fill="E6F2FF"/>
            <w:noWrap/>
            <w:vAlign w:val="bottom"/>
            <w:hideMark/>
          </w:tcPr>
          <w:p w14:paraId="65B40B37" w14:textId="36F76204" w:rsidR="00433B30" w:rsidRPr="00433B30" w:rsidRDefault="00433B30" w:rsidP="00433B30">
            <w:pPr>
              <w:spacing w:before="0" w:after="0" w:line="240" w:lineRule="auto"/>
              <w:rPr>
                <w:rFonts w:ascii="Arial" w:hAnsi="Arial" w:cs="Arial"/>
                <w:color w:val="000000"/>
                <w:sz w:val="16"/>
                <w:szCs w:val="16"/>
              </w:rPr>
            </w:pPr>
            <w:r w:rsidRPr="00433B30">
              <w:rPr>
                <w:rFonts w:ascii="Arial" w:hAnsi="Arial" w:cs="Arial"/>
                <w:color w:val="000000"/>
                <w:sz w:val="16"/>
                <w:szCs w:val="16"/>
              </w:rPr>
              <w:t>2025</w:t>
            </w:r>
            <w:r w:rsidR="0010007F">
              <w:rPr>
                <w:rFonts w:ascii="Arial" w:hAnsi="Arial" w:cs="Arial"/>
                <w:color w:val="000000"/>
                <w:sz w:val="16"/>
                <w:szCs w:val="16"/>
              </w:rPr>
              <w:noBreakHyphen/>
            </w:r>
            <w:r w:rsidRPr="00433B30">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471F29ED" w14:textId="77777777" w:rsidR="00433B30" w:rsidRPr="00433B30" w:rsidRDefault="00433B30" w:rsidP="00433B30">
            <w:pPr>
              <w:spacing w:before="0" w:after="0" w:line="240" w:lineRule="auto"/>
              <w:jc w:val="right"/>
              <w:rPr>
                <w:rFonts w:ascii="Arial" w:hAnsi="Arial" w:cs="Arial"/>
                <w:color w:val="000000"/>
                <w:sz w:val="16"/>
                <w:szCs w:val="16"/>
              </w:rPr>
            </w:pPr>
            <w:r w:rsidRPr="00433B3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119846FC" w14:textId="77777777" w:rsidR="00433B30" w:rsidRPr="00433B30" w:rsidRDefault="00433B30" w:rsidP="00433B30">
            <w:pPr>
              <w:spacing w:before="0" w:after="0" w:line="240" w:lineRule="auto"/>
              <w:jc w:val="right"/>
              <w:rPr>
                <w:rFonts w:ascii="Arial" w:hAnsi="Arial" w:cs="Arial"/>
                <w:color w:val="000000"/>
                <w:sz w:val="16"/>
                <w:szCs w:val="16"/>
              </w:rPr>
            </w:pPr>
            <w:r w:rsidRPr="00433B3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19E7FBE1" w14:textId="77777777" w:rsidR="00433B30" w:rsidRPr="00433B30" w:rsidRDefault="00433B30" w:rsidP="00433B30">
            <w:pPr>
              <w:spacing w:before="0" w:after="0" w:line="240" w:lineRule="auto"/>
              <w:jc w:val="right"/>
              <w:rPr>
                <w:rFonts w:ascii="Arial" w:hAnsi="Arial" w:cs="Arial"/>
                <w:color w:val="000000"/>
                <w:sz w:val="16"/>
                <w:szCs w:val="16"/>
              </w:rPr>
            </w:pPr>
            <w:r w:rsidRPr="00433B3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73B6A168" w14:textId="77777777" w:rsidR="00433B30" w:rsidRPr="00433B30" w:rsidRDefault="00433B30" w:rsidP="00433B30">
            <w:pPr>
              <w:spacing w:before="0" w:after="0" w:line="240" w:lineRule="auto"/>
              <w:jc w:val="right"/>
              <w:rPr>
                <w:rFonts w:ascii="Arial" w:hAnsi="Arial" w:cs="Arial"/>
                <w:color w:val="000000"/>
                <w:sz w:val="16"/>
                <w:szCs w:val="16"/>
              </w:rPr>
            </w:pPr>
            <w:r w:rsidRPr="00433B3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05AF53D" w14:textId="77777777" w:rsidR="00433B30" w:rsidRPr="00433B30" w:rsidRDefault="00433B30" w:rsidP="00433B30">
            <w:pPr>
              <w:spacing w:before="0" w:after="0" w:line="240" w:lineRule="auto"/>
              <w:jc w:val="right"/>
              <w:rPr>
                <w:rFonts w:ascii="Arial" w:hAnsi="Arial" w:cs="Arial"/>
                <w:color w:val="000000"/>
                <w:sz w:val="16"/>
                <w:szCs w:val="16"/>
              </w:rPr>
            </w:pPr>
            <w:r w:rsidRPr="00433B3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7C7EF2B5" w14:textId="77777777" w:rsidR="00433B30" w:rsidRPr="00433B30" w:rsidRDefault="00433B30" w:rsidP="00433B30">
            <w:pPr>
              <w:spacing w:before="0" w:after="0" w:line="240" w:lineRule="auto"/>
              <w:jc w:val="right"/>
              <w:rPr>
                <w:rFonts w:ascii="Arial" w:hAnsi="Arial" w:cs="Arial"/>
                <w:color w:val="000000"/>
                <w:sz w:val="16"/>
                <w:szCs w:val="16"/>
              </w:rPr>
            </w:pPr>
            <w:r w:rsidRPr="00433B3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2D3209E2" w14:textId="77777777" w:rsidR="00433B30" w:rsidRPr="00433B30" w:rsidRDefault="00433B30" w:rsidP="00433B30">
            <w:pPr>
              <w:spacing w:before="0" w:after="0" w:line="240" w:lineRule="auto"/>
              <w:jc w:val="right"/>
              <w:rPr>
                <w:rFonts w:ascii="Arial" w:hAnsi="Arial" w:cs="Arial"/>
                <w:color w:val="000000"/>
                <w:sz w:val="16"/>
                <w:szCs w:val="16"/>
              </w:rPr>
            </w:pPr>
            <w:r w:rsidRPr="00433B30">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73B1EDF4" w14:textId="77777777" w:rsidR="00433B30" w:rsidRPr="00433B30" w:rsidRDefault="00433B30" w:rsidP="00433B30">
            <w:pPr>
              <w:spacing w:before="0" w:after="0" w:line="240" w:lineRule="auto"/>
              <w:jc w:val="right"/>
              <w:rPr>
                <w:rFonts w:ascii="Arial" w:hAnsi="Arial" w:cs="Arial"/>
                <w:color w:val="000000"/>
                <w:sz w:val="16"/>
                <w:szCs w:val="16"/>
              </w:rPr>
            </w:pPr>
            <w:r w:rsidRPr="00433B30">
              <w:rPr>
                <w:rFonts w:ascii="Arial" w:hAnsi="Arial" w:cs="Arial"/>
                <w:color w:val="000000"/>
                <w:sz w:val="16"/>
                <w:szCs w:val="16"/>
              </w:rPr>
              <w:t>~</w:t>
            </w:r>
          </w:p>
        </w:tc>
        <w:tc>
          <w:tcPr>
            <w:tcW w:w="544" w:type="pct"/>
            <w:tcBorders>
              <w:top w:val="nil"/>
              <w:left w:val="nil"/>
              <w:bottom w:val="nil"/>
              <w:right w:val="nil"/>
            </w:tcBorders>
            <w:shd w:val="clear" w:color="000000" w:fill="E6F2FF"/>
            <w:noWrap/>
            <w:vAlign w:val="bottom"/>
            <w:hideMark/>
          </w:tcPr>
          <w:p w14:paraId="0C029517" w14:textId="77777777" w:rsidR="00433B30" w:rsidRPr="00433B30" w:rsidRDefault="00433B30" w:rsidP="00433B30">
            <w:pPr>
              <w:spacing w:before="0" w:after="0" w:line="240" w:lineRule="auto"/>
              <w:jc w:val="right"/>
              <w:rPr>
                <w:rFonts w:ascii="Arial" w:hAnsi="Arial" w:cs="Arial"/>
                <w:color w:val="000000"/>
                <w:sz w:val="16"/>
                <w:szCs w:val="16"/>
              </w:rPr>
            </w:pPr>
            <w:r w:rsidRPr="00433B30">
              <w:rPr>
                <w:rFonts w:ascii="Arial" w:hAnsi="Arial" w:cs="Arial"/>
                <w:color w:val="000000"/>
                <w:sz w:val="16"/>
                <w:szCs w:val="16"/>
              </w:rPr>
              <w:t>0.6</w:t>
            </w:r>
          </w:p>
        </w:tc>
      </w:tr>
      <w:tr w:rsidR="00433B30" w:rsidRPr="00433B30" w14:paraId="195D36D8" w14:textId="77777777" w:rsidTr="00433B30">
        <w:trPr>
          <w:trHeight w:hRule="exact" w:val="225"/>
        </w:trPr>
        <w:tc>
          <w:tcPr>
            <w:tcW w:w="530" w:type="pct"/>
            <w:tcBorders>
              <w:top w:val="nil"/>
              <w:left w:val="nil"/>
              <w:bottom w:val="nil"/>
              <w:right w:val="nil"/>
            </w:tcBorders>
            <w:shd w:val="clear" w:color="000000" w:fill="FFFFFF"/>
            <w:noWrap/>
            <w:vAlign w:val="bottom"/>
            <w:hideMark/>
          </w:tcPr>
          <w:p w14:paraId="594D8B7E" w14:textId="4B77F1F1" w:rsidR="00433B30" w:rsidRPr="00433B30" w:rsidRDefault="00433B30" w:rsidP="00433B30">
            <w:pPr>
              <w:spacing w:before="0" w:after="0" w:line="240" w:lineRule="auto"/>
              <w:rPr>
                <w:rFonts w:ascii="Arial" w:hAnsi="Arial" w:cs="Arial"/>
                <w:color w:val="000000"/>
                <w:sz w:val="16"/>
                <w:szCs w:val="16"/>
              </w:rPr>
            </w:pPr>
            <w:r w:rsidRPr="00433B30">
              <w:rPr>
                <w:rFonts w:ascii="Arial" w:hAnsi="Arial" w:cs="Arial"/>
                <w:color w:val="000000"/>
                <w:sz w:val="16"/>
                <w:szCs w:val="16"/>
              </w:rPr>
              <w:t>2026</w:t>
            </w:r>
            <w:r w:rsidR="0010007F">
              <w:rPr>
                <w:rFonts w:ascii="Arial" w:hAnsi="Arial" w:cs="Arial"/>
                <w:color w:val="000000"/>
                <w:sz w:val="16"/>
                <w:szCs w:val="16"/>
              </w:rPr>
              <w:noBreakHyphen/>
            </w:r>
            <w:r w:rsidRPr="00433B30">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0EED5870" w14:textId="5389971F" w:rsidR="00433B30" w:rsidRPr="00433B30" w:rsidRDefault="0010007F" w:rsidP="00433B3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66773C" w14:textId="607761AB" w:rsidR="00433B30" w:rsidRPr="00433B30" w:rsidRDefault="0010007F" w:rsidP="00433B3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FF91BA0" w14:textId="5EEABC0E" w:rsidR="00433B30" w:rsidRPr="00433B30" w:rsidRDefault="0010007F" w:rsidP="00433B3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A5B95E" w14:textId="6E3D443E" w:rsidR="00433B30" w:rsidRPr="00433B30" w:rsidRDefault="0010007F" w:rsidP="00433B3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AC528E2" w14:textId="3F6FF296" w:rsidR="00433B30" w:rsidRPr="00433B30" w:rsidRDefault="0010007F" w:rsidP="00433B3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8BE48DC" w14:textId="44BA4C45" w:rsidR="00433B30" w:rsidRPr="00433B30" w:rsidRDefault="0010007F" w:rsidP="00433B3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FDE2FC" w14:textId="3A0CBC7F" w:rsidR="00433B30" w:rsidRPr="00433B30" w:rsidRDefault="0010007F" w:rsidP="00433B3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F9A6D3" w14:textId="15A82E47" w:rsidR="00433B30" w:rsidRPr="00433B30" w:rsidRDefault="0010007F" w:rsidP="00433B3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881DF38" w14:textId="700420F9" w:rsidR="00433B30" w:rsidRPr="00433B30" w:rsidRDefault="0010007F" w:rsidP="00433B3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33B30" w:rsidRPr="00433B30" w14:paraId="3EF6765C" w14:textId="77777777" w:rsidTr="00433B30">
        <w:trPr>
          <w:trHeight w:hRule="exact" w:val="225"/>
        </w:trPr>
        <w:tc>
          <w:tcPr>
            <w:tcW w:w="530" w:type="pct"/>
            <w:tcBorders>
              <w:top w:val="nil"/>
              <w:left w:val="nil"/>
              <w:bottom w:val="nil"/>
              <w:right w:val="nil"/>
            </w:tcBorders>
            <w:shd w:val="clear" w:color="000000" w:fill="FFFFFF"/>
            <w:noWrap/>
            <w:vAlign w:val="bottom"/>
            <w:hideMark/>
          </w:tcPr>
          <w:p w14:paraId="280DCB98" w14:textId="6971DFB9" w:rsidR="00433B30" w:rsidRPr="00433B30" w:rsidRDefault="00433B30" w:rsidP="00433B30">
            <w:pPr>
              <w:spacing w:before="0" w:after="0" w:line="240" w:lineRule="auto"/>
              <w:rPr>
                <w:rFonts w:ascii="Arial" w:hAnsi="Arial" w:cs="Arial"/>
                <w:color w:val="000000"/>
                <w:sz w:val="16"/>
                <w:szCs w:val="16"/>
              </w:rPr>
            </w:pPr>
            <w:r w:rsidRPr="00433B30">
              <w:rPr>
                <w:rFonts w:ascii="Arial" w:hAnsi="Arial" w:cs="Arial"/>
                <w:color w:val="000000"/>
                <w:sz w:val="16"/>
                <w:szCs w:val="16"/>
              </w:rPr>
              <w:t>2027</w:t>
            </w:r>
            <w:r w:rsidR="0010007F">
              <w:rPr>
                <w:rFonts w:ascii="Arial" w:hAnsi="Arial" w:cs="Arial"/>
                <w:color w:val="000000"/>
                <w:sz w:val="16"/>
                <w:szCs w:val="16"/>
              </w:rPr>
              <w:noBreakHyphen/>
            </w:r>
            <w:r w:rsidRPr="00433B30">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344858DE" w14:textId="50A0B25E" w:rsidR="00433B30" w:rsidRPr="00433B30" w:rsidRDefault="0010007F" w:rsidP="00433B3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685FD89" w14:textId="3FE7AB25" w:rsidR="00433B30" w:rsidRPr="00433B30" w:rsidRDefault="0010007F" w:rsidP="00433B3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D5C5625" w14:textId="359D92F8" w:rsidR="00433B30" w:rsidRPr="00433B30" w:rsidRDefault="0010007F" w:rsidP="00433B3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A61C06E" w14:textId="791BF67A" w:rsidR="00433B30" w:rsidRPr="00433B30" w:rsidRDefault="0010007F" w:rsidP="00433B3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3200085" w14:textId="40CBA3FA" w:rsidR="00433B30" w:rsidRPr="00433B30" w:rsidRDefault="0010007F" w:rsidP="00433B3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DC0CFDF" w14:textId="5F5E78D2" w:rsidR="00433B30" w:rsidRPr="00433B30" w:rsidRDefault="0010007F" w:rsidP="00433B3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8F38AE2" w14:textId="464E09AC" w:rsidR="00433B30" w:rsidRPr="00433B30" w:rsidRDefault="0010007F" w:rsidP="00433B3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23D705" w14:textId="3AD5EF37" w:rsidR="00433B30" w:rsidRPr="00433B30" w:rsidRDefault="0010007F" w:rsidP="00433B3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3FCA943" w14:textId="3C46E1C1" w:rsidR="00433B30" w:rsidRPr="00433B30" w:rsidRDefault="0010007F" w:rsidP="00433B3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33B30" w:rsidRPr="00433B30" w14:paraId="3E36ED53" w14:textId="77777777" w:rsidTr="00433B30">
        <w:trPr>
          <w:trHeight w:hRule="exact" w:val="225"/>
        </w:trPr>
        <w:tc>
          <w:tcPr>
            <w:tcW w:w="530" w:type="pct"/>
            <w:tcBorders>
              <w:top w:val="nil"/>
              <w:left w:val="nil"/>
              <w:bottom w:val="nil"/>
              <w:right w:val="nil"/>
            </w:tcBorders>
            <w:shd w:val="clear" w:color="000000" w:fill="FFFFFF"/>
            <w:noWrap/>
            <w:vAlign w:val="bottom"/>
            <w:hideMark/>
          </w:tcPr>
          <w:p w14:paraId="10278D8D" w14:textId="064F7B9D" w:rsidR="00433B30" w:rsidRPr="00433B30" w:rsidRDefault="00433B30" w:rsidP="00433B30">
            <w:pPr>
              <w:spacing w:before="0" w:after="0" w:line="240" w:lineRule="auto"/>
              <w:rPr>
                <w:rFonts w:ascii="Arial" w:hAnsi="Arial" w:cs="Arial"/>
                <w:color w:val="000000"/>
                <w:sz w:val="16"/>
                <w:szCs w:val="16"/>
              </w:rPr>
            </w:pPr>
            <w:r w:rsidRPr="00433B30">
              <w:rPr>
                <w:rFonts w:ascii="Arial" w:hAnsi="Arial" w:cs="Arial"/>
                <w:color w:val="000000"/>
                <w:sz w:val="16"/>
                <w:szCs w:val="16"/>
              </w:rPr>
              <w:t>2028</w:t>
            </w:r>
            <w:r w:rsidR="0010007F">
              <w:rPr>
                <w:rFonts w:ascii="Arial" w:hAnsi="Arial" w:cs="Arial"/>
                <w:color w:val="000000"/>
                <w:sz w:val="16"/>
                <w:szCs w:val="16"/>
              </w:rPr>
              <w:noBreakHyphen/>
            </w:r>
            <w:r w:rsidRPr="00433B30">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586E23CD" w14:textId="3245E8FD" w:rsidR="00433B30" w:rsidRPr="00433B30" w:rsidRDefault="0010007F" w:rsidP="00433B3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460578D" w14:textId="3F07F92B" w:rsidR="00433B30" w:rsidRPr="00433B30" w:rsidRDefault="0010007F" w:rsidP="00433B3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F0B7B29" w14:textId="2FEEB67F" w:rsidR="00433B30" w:rsidRPr="00433B30" w:rsidRDefault="0010007F" w:rsidP="00433B3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680C3EB" w14:textId="73DBF1BD" w:rsidR="00433B30" w:rsidRPr="00433B30" w:rsidRDefault="0010007F" w:rsidP="00433B3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4E8B0B1" w14:textId="57D5C410" w:rsidR="00433B30" w:rsidRPr="00433B30" w:rsidRDefault="0010007F" w:rsidP="00433B3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DCF311F" w14:textId="3ECF82F0" w:rsidR="00433B30" w:rsidRPr="00433B30" w:rsidRDefault="0010007F" w:rsidP="00433B3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09C3C4A" w14:textId="39DF04F5" w:rsidR="00433B30" w:rsidRPr="00433B30" w:rsidRDefault="0010007F" w:rsidP="00433B3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4C1CE68" w14:textId="3BCE07B1" w:rsidR="00433B30" w:rsidRPr="00433B30" w:rsidRDefault="0010007F" w:rsidP="00433B3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6A18385B" w14:textId="6A09DF39" w:rsidR="00433B30" w:rsidRPr="00433B30" w:rsidRDefault="0010007F" w:rsidP="00433B3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33B30" w:rsidRPr="00433B30" w14:paraId="2618B1DF" w14:textId="77777777" w:rsidTr="00433B30">
        <w:trPr>
          <w:trHeight w:hRule="exact" w:val="225"/>
        </w:trPr>
        <w:tc>
          <w:tcPr>
            <w:tcW w:w="530" w:type="pct"/>
            <w:tcBorders>
              <w:top w:val="nil"/>
              <w:left w:val="nil"/>
              <w:bottom w:val="single" w:sz="4" w:space="0" w:color="293F5B"/>
              <w:right w:val="nil"/>
            </w:tcBorders>
            <w:shd w:val="clear" w:color="000000" w:fill="FFFFFF"/>
            <w:noWrap/>
            <w:vAlign w:val="bottom"/>
            <w:hideMark/>
          </w:tcPr>
          <w:p w14:paraId="5C3B6311" w14:textId="77777777" w:rsidR="00433B30" w:rsidRPr="00433B30" w:rsidRDefault="00433B30" w:rsidP="00433B30">
            <w:pPr>
              <w:spacing w:before="0" w:after="0" w:line="240" w:lineRule="auto"/>
              <w:rPr>
                <w:rFonts w:ascii="Arial" w:hAnsi="Arial" w:cs="Arial"/>
                <w:b/>
                <w:bCs/>
                <w:color w:val="000000"/>
                <w:sz w:val="16"/>
                <w:szCs w:val="16"/>
              </w:rPr>
            </w:pPr>
            <w:r w:rsidRPr="00433B30">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6D545BD0" w14:textId="77777777" w:rsidR="00433B30" w:rsidRPr="00433B30" w:rsidRDefault="00433B30" w:rsidP="00433B30">
            <w:pPr>
              <w:spacing w:before="0" w:after="0" w:line="240" w:lineRule="auto"/>
              <w:jc w:val="right"/>
              <w:rPr>
                <w:rFonts w:ascii="Arial" w:hAnsi="Arial" w:cs="Arial"/>
                <w:b/>
                <w:bCs/>
                <w:color w:val="000000"/>
                <w:sz w:val="16"/>
                <w:szCs w:val="16"/>
              </w:rPr>
            </w:pPr>
            <w:r w:rsidRPr="00433B30">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58533631" w14:textId="77777777" w:rsidR="00433B30" w:rsidRPr="00433B30" w:rsidRDefault="00433B30" w:rsidP="00433B30">
            <w:pPr>
              <w:spacing w:before="0" w:after="0" w:line="240" w:lineRule="auto"/>
              <w:jc w:val="right"/>
              <w:rPr>
                <w:rFonts w:ascii="Arial" w:hAnsi="Arial" w:cs="Arial"/>
                <w:b/>
                <w:bCs/>
                <w:color w:val="000000"/>
                <w:sz w:val="16"/>
                <w:szCs w:val="16"/>
              </w:rPr>
            </w:pPr>
            <w:r w:rsidRPr="00433B30">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0B52EAEB" w14:textId="77777777" w:rsidR="00433B30" w:rsidRPr="00433B30" w:rsidRDefault="00433B30" w:rsidP="00433B30">
            <w:pPr>
              <w:spacing w:before="0" w:after="0" w:line="240" w:lineRule="auto"/>
              <w:jc w:val="right"/>
              <w:rPr>
                <w:rFonts w:ascii="Arial" w:hAnsi="Arial" w:cs="Arial"/>
                <w:b/>
                <w:bCs/>
                <w:color w:val="000000"/>
                <w:sz w:val="16"/>
                <w:szCs w:val="16"/>
              </w:rPr>
            </w:pPr>
            <w:r w:rsidRPr="00433B30">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070AE92E" w14:textId="77777777" w:rsidR="00433B30" w:rsidRPr="00433B30" w:rsidRDefault="00433B30" w:rsidP="00433B30">
            <w:pPr>
              <w:spacing w:before="0" w:after="0" w:line="240" w:lineRule="auto"/>
              <w:jc w:val="right"/>
              <w:rPr>
                <w:rFonts w:ascii="Arial" w:hAnsi="Arial" w:cs="Arial"/>
                <w:b/>
                <w:bCs/>
                <w:color w:val="000000"/>
                <w:sz w:val="16"/>
                <w:szCs w:val="16"/>
              </w:rPr>
            </w:pPr>
            <w:r w:rsidRPr="00433B30">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48A038D7" w14:textId="77777777" w:rsidR="00433B30" w:rsidRPr="00433B30" w:rsidRDefault="00433B30" w:rsidP="00433B30">
            <w:pPr>
              <w:spacing w:before="0" w:after="0" w:line="240" w:lineRule="auto"/>
              <w:jc w:val="right"/>
              <w:rPr>
                <w:rFonts w:ascii="Arial" w:hAnsi="Arial" w:cs="Arial"/>
                <w:b/>
                <w:bCs/>
                <w:color w:val="000000"/>
                <w:sz w:val="16"/>
                <w:szCs w:val="16"/>
              </w:rPr>
            </w:pPr>
            <w:r w:rsidRPr="00433B30">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45B1739C" w14:textId="77777777" w:rsidR="00433B30" w:rsidRPr="00433B30" w:rsidRDefault="00433B30" w:rsidP="00433B30">
            <w:pPr>
              <w:spacing w:before="0" w:after="0" w:line="240" w:lineRule="auto"/>
              <w:jc w:val="right"/>
              <w:rPr>
                <w:rFonts w:ascii="Arial" w:hAnsi="Arial" w:cs="Arial"/>
                <w:b/>
                <w:bCs/>
                <w:color w:val="000000"/>
                <w:sz w:val="16"/>
                <w:szCs w:val="16"/>
              </w:rPr>
            </w:pPr>
            <w:r w:rsidRPr="00433B30">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43AD09E7" w14:textId="77777777" w:rsidR="00433B30" w:rsidRPr="00433B30" w:rsidRDefault="00433B30" w:rsidP="00433B30">
            <w:pPr>
              <w:spacing w:before="0" w:after="0" w:line="240" w:lineRule="auto"/>
              <w:jc w:val="right"/>
              <w:rPr>
                <w:rFonts w:ascii="Arial" w:hAnsi="Arial" w:cs="Arial"/>
                <w:b/>
                <w:bCs/>
                <w:color w:val="000000"/>
                <w:sz w:val="16"/>
                <w:szCs w:val="16"/>
              </w:rPr>
            </w:pPr>
            <w:r w:rsidRPr="00433B30">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6061C1C7" w14:textId="77777777" w:rsidR="00433B30" w:rsidRPr="00433B30" w:rsidRDefault="00433B30" w:rsidP="00433B30">
            <w:pPr>
              <w:spacing w:before="0" w:after="0" w:line="240" w:lineRule="auto"/>
              <w:jc w:val="right"/>
              <w:rPr>
                <w:rFonts w:ascii="Arial" w:hAnsi="Arial" w:cs="Arial"/>
                <w:b/>
                <w:bCs/>
                <w:color w:val="000000"/>
                <w:sz w:val="16"/>
                <w:szCs w:val="16"/>
              </w:rPr>
            </w:pPr>
            <w:r w:rsidRPr="00433B30">
              <w:rPr>
                <w:rFonts w:ascii="Arial" w:hAnsi="Arial" w:cs="Arial"/>
                <w:b/>
                <w:bCs/>
                <w:color w:val="000000"/>
                <w:sz w:val="16"/>
                <w:szCs w:val="16"/>
              </w:rPr>
              <w:t>~</w:t>
            </w:r>
          </w:p>
        </w:tc>
        <w:tc>
          <w:tcPr>
            <w:tcW w:w="544" w:type="pct"/>
            <w:tcBorders>
              <w:top w:val="nil"/>
              <w:left w:val="nil"/>
              <w:bottom w:val="single" w:sz="4" w:space="0" w:color="293F5B"/>
              <w:right w:val="nil"/>
            </w:tcBorders>
            <w:shd w:val="clear" w:color="000000" w:fill="FFFFFF"/>
            <w:noWrap/>
            <w:vAlign w:val="bottom"/>
            <w:hideMark/>
          </w:tcPr>
          <w:p w14:paraId="2153C77C" w14:textId="77777777" w:rsidR="00433B30" w:rsidRPr="00433B30" w:rsidRDefault="00433B30" w:rsidP="00433B30">
            <w:pPr>
              <w:spacing w:before="0" w:after="0" w:line="240" w:lineRule="auto"/>
              <w:jc w:val="right"/>
              <w:rPr>
                <w:rFonts w:ascii="Arial" w:hAnsi="Arial" w:cs="Arial"/>
                <w:b/>
                <w:bCs/>
                <w:color w:val="000000"/>
                <w:sz w:val="16"/>
                <w:szCs w:val="16"/>
              </w:rPr>
            </w:pPr>
            <w:r w:rsidRPr="00433B30">
              <w:rPr>
                <w:rFonts w:ascii="Arial" w:hAnsi="Arial" w:cs="Arial"/>
                <w:b/>
                <w:bCs/>
                <w:color w:val="000000"/>
                <w:sz w:val="16"/>
                <w:szCs w:val="16"/>
              </w:rPr>
              <w:t>1.8</w:t>
            </w:r>
          </w:p>
        </w:tc>
      </w:tr>
    </w:tbl>
    <w:p w14:paraId="0513731A" w14:textId="7223422B" w:rsidR="00DE1DED" w:rsidRPr="004B3BAD" w:rsidRDefault="00433B30" w:rsidP="004847FD">
      <w:pPr>
        <w:pStyle w:val="ChartandTableFootnoteAlpha"/>
        <w:numPr>
          <w:ilvl w:val="0"/>
          <w:numId w:val="13"/>
        </w:numPr>
      </w:pPr>
      <w:r w:rsidRPr="004B3BAD">
        <w:t xml:space="preserve"> </w:t>
      </w:r>
      <w:r w:rsidR="00DE1DED" w:rsidRPr="004B3BAD">
        <w:t>State allocations have not yet been determined.</w:t>
      </w:r>
    </w:p>
    <w:p w14:paraId="563365B1" w14:textId="77777777" w:rsidR="00DE1DED" w:rsidRPr="004B3BAD" w:rsidRDefault="00DE1DED" w:rsidP="00EC3C31">
      <w:pPr>
        <w:pStyle w:val="TableLine"/>
      </w:pPr>
    </w:p>
    <w:p w14:paraId="0CD10874" w14:textId="17C58A51" w:rsidR="00DE1DED" w:rsidRPr="004B3BAD" w:rsidRDefault="00DE1DED" w:rsidP="00DE1DED">
      <w:r w:rsidRPr="004B3BAD">
        <w:t>The Australian</w:t>
      </w:r>
      <w:r w:rsidR="00BD7842">
        <w:t> </w:t>
      </w:r>
      <w:r w:rsidRPr="004B3BAD">
        <w:t>Government will provide $1.8 million to assist states to participate in a review of the 1992 National Forest Policy Statement to ensure it meets Australia</w:t>
      </w:r>
      <w:r w:rsidR="0010007F">
        <w:t>’</w:t>
      </w:r>
      <w:r w:rsidRPr="004B3BAD">
        <w:t>s contemporary forest management objectives.</w:t>
      </w:r>
    </w:p>
    <w:p w14:paraId="2B2F81A1" w14:textId="28FFA32A" w:rsidR="00277739" w:rsidRDefault="00DE1DED" w:rsidP="00BD02F8">
      <w:pPr>
        <w:pStyle w:val="TableHeadingcontinued"/>
        <w:rPr>
          <w:rFonts w:asciiTheme="minorHAnsi" w:eastAsiaTheme="minorHAnsi" w:hAnsiTheme="minorHAnsi" w:cstheme="minorBidi"/>
          <w:sz w:val="22"/>
          <w:szCs w:val="22"/>
          <w:lang w:eastAsia="en-US"/>
        </w:rPr>
      </w:pPr>
      <w:r w:rsidRPr="004B3BAD">
        <w:t>Temporary cap on the price of coal</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277739" w:rsidRPr="00277739" w14:paraId="6C8642C5" w14:textId="77777777" w:rsidTr="00277739">
        <w:trPr>
          <w:trHeight w:hRule="exact" w:val="225"/>
        </w:trPr>
        <w:tc>
          <w:tcPr>
            <w:tcW w:w="530" w:type="pct"/>
            <w:tcBorders>
              <w:top w:val="single" w:sz="4" w:space="0" w:color="293F5B"/>
              <w:left w:val="nil"/>
              <w:bottom w:val="nil"/>
              <w:right w:val="nil"/>
            </w:tcBorders>
            <w:shd w:val="clear" w:color="000000" w:fill="FFFFFF"/>
            <w:noWrap/>
            <w:vAlign w:val="bottom"/>
            <w:hideMark/>
          </w:tcPr>
          <w:p w14:paraId="271A9C84" w14:textId="55A161BD" w:rsidR="00277739" w:rsidRPr="00277739" w:rsidRDefault="00277739" w:rsidP="00277739">
            <w:pPr>
              <w:spacing w:before="0" w:after="0" w:line="240" w:lineRule="auto"/>
              <w:rPr>
                <w:rFonts w:ascii="Arial" w:hAnsi="Arial" w:cs="Arial"/>
                <w:color w:val="000000"/>
                <w:sz w:val="16"/>
                <w:szCs w:val="16"/>
              </w:rPr>
            </w:pPr>
            <w:r w:rsidRPr="00277739">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42F32987" w14:textId="77777777" w:rsidR="00277739" w:rsidRPr="00277739" w:rsidRDefault="00277739" w:rsidP="00277739">
            <w:pPr>
              <w:spacing w:before="0" w:after="0" w:line="240" w:lineRule="auto"/>
              <w:jc w:val="right"/>
              <w:rPr>
                <w:rFonts w:ascii="Arial" w:hAnsi="Arial" w:cs="Arial"/>
                <w:color w:val="000000"/>
                <w:sz w:val="16"/>
                <w:szCs w:val="16"/>
              </w:rPr>
            </w:pPr>
            <w:r w:rsidRPr="00277739">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058CF504" w14:textId="77777777" w:rsidR="00277739" w:rsidRPr="00277739" w:rsidRDefault="00277739" w:rsidP="00277739">
            <w:pPr>
              <w:spacing w:before="0" w:after="0" w:line="240" w:lineRule="auto"/>
              <w:jc w:val="right"/>
              <w:rPr>
                <w:rFonts w:ascii="Arial" w:hAnsi="Arial" w:cs="Arial"/>
                <w:color w:val="000000"/>
                <w:sz w:val="16"/>
                <w:szCs w:val="16"/>
              </w:rPr>
            </w:pPr>
            <w:r w:rsidRPr="00277739">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0BA04D2F" w14:textId="77777777" w:rsidR="00277739" w:rsidRPr="00277739" w:rsidRDefault="00277739" w:rsidP="00277739">
            <w:pPr>
              <w:spacing w:before="0" w:after="0" w:line="240" w:lineRule="auto"/>
              <w:jc w:val="right"/>
              <w:rPr>
                <w:rFonts w:ascii="Arial" w:hAnsi="Arial" w:cs="Arial"/>
                <w:color w:val="000000"/>
                <w:sz w:val="16"/>
                <w:szCs w:val="16"/>
              </w:rPr>
            </w:pPr>
            <w:r w:rsidRPr="00277739">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1FBDB66E" w14:textId="77777777" w:rsidR="00277739" w:rsidRPr="00277739" w:rsidRDefault="00277739" w:rsidP="00277739">
            <w:pPr>
              <w:spacing w:before="0" w:after="0" w:line="240" w:lineRule="auto"/>
              <w:jc w:val="right"/>
              <w:rPr>
                <w:rFonts w:ascii="Arial" w:hAnsi="Arial" w:cs="Arial"/>
                <w:color w:val="000000"/>
                <w:sz w:val="16"/>
                <w:szCs w:val="16"/>
              </w:rPr>
            </w:pPr>
            <w:r w:rsidRPr="00277739">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4C0C4FD5" w14:textId="77777777" w:rsidR="00277739" w:rsidRPr="00277739" w:rsidRDefault="00277739" w:rsidP="00277739">
            <w:pPr>
              <w:spacing w:before="0" w:after="0" w:line="240" w:lineRule="auto"/>
              <w:jc w:val="right"/>
              <w:rPr>
                <w:rFonts w:ascii="Arial" w:hAnsi="Arial" w:cs="Arial"/>
                <w:color w:val="000000"/>
                <w:sz w:val="16"/>
                <w:szCs w:val="16"/>
              </w:rPr>
            </w:pPr>
            <w:r w:rsidRPr="00277739">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0F5F8F39" w14:textId="77777777" w:rsidR="00277739" w:rsidRPr="00277739" w:rsidRDefault="00277739" w:rsidP="00277739">
            <w:pPr>
              <w:spacing w:before="0" w:after="0" w:line="240" w:lineRule="auto"/>
              <w:jc w:val="right"/>
              <w:rPr>
                <w:rFonts w:ascii="Arial" w:hAnsi="Arial" w:cs="Arial"/>
                <w:color w:val="000000"/>
                <w:sz w:val="16"/>
                <w:szCs w:val="16"/>
              </w:rPr>
            </w:pPr>
            <w:r w:rsidRPr="00277739">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60064650" w14:textId="77777777" w:rsidR="00277739" w:rsidRPr="00277739" w:rsidRDefault="00277739" w:rsidP="00277739">
            <w:pPr>
              <w:spacing w:before="0" w:after="0" w:line="240" w:lineRule="auto"/>
              <w:jc w:val="right"/>
              <w:rPr>
                <w:rFonts w:ascii="Arial" w:hAnsi="Arial" w:cs="Arial"/>
                <w:color w:val="000000"/>
                <w:sz w:val="16"/>
                <w:szCs w:val="16"/>
              </w:rPr>
            </w:pPr>
            <w:r w:rsidRPr="00277739">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6BC44546" w14:textId="77777777" w:rsidR="00277739" w:rsidRPr="00277739" w:rsidRDefault="00277739" w:rsidP="00277739">
            <w:pPr>
              <w:spacing w:before="0" w:after="0" w:line="240" w:lineRule="auto"/>
              <w:jc w:val="right"/>
              <w:rPr>
                <w:rFonts w:ascii="Arial" w:hAnsi="Arial" w:cs="Arial"/>
                <w:color w:val="000000"/>
                <w:sz w:val="16"/>
                <w:szCs w:val="16"/>
              </w:rPr>
            </w:pPr>
            <w:r w:rsidRPr="00277739">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63A282F1" w14:textId="77777777" w:rsidR="00277739" w:rsidRPr="00277739" w:rsidRDefault="00277739" w:rsidP="00277739">
            <w:pPr>
              <w:spacing w:before="0" w:after="0" w:line="240" w:lineRule="auto"/>
              <w:jc w:val="right"/>
              <w:rPr>
                <w:rFonts w:ascii="Arial" w:hAnsi="Arial" w:cs="Arial"/>
                <w:color w:val="000000"/>
                <w:sz w:val="16"/>
                <w:szCs w:val="16"/>
              </w:rPr>
            </w:pPr>
            <w:r w:rsidRPr="00277739">
              <w:rPr>
                <w:rFonts w:ascii="Arial" w:hAnsi="Arial" w:cs="Arial"/>
                <w:color w:val="000000"/>
                <w:sz w:val="16"/>
                <w:szCs w:val="16"/>
              </w:rPr>
              <w:t>Total</w:t>
            </w:r>
          </w:p>
        </w:tc>
      </w:tr>
      <w:tr w:rsidR="00277739" w:rsidRPr="00277739" w14:paraId="56693DF1" w14:textId="77777777" w:rsidTr="00277739">
        <w:trPr>
          <w:trHeight w:hRule="exact" w:val="225"/>
        </w:trPr>
        <w:tc>
          <w:tcPr>
            <w:tcW w:w="530" w:type="pct"/>
            <w:tcBorders>
              <w:top w:val="nil"/>
              <w:left w:val="nil"/>
              <w:bottom w:val="nil"/>
              <w:right w:val="nil"/>
            </w:tcBorders>
            <w:shd w:val="clear" w:color="000000" w:fill="FFFFFF"/>
            <w:noWrap/>
            <w:vAlign w:val="bottom"/>
            <w:hideMark/>
          </w:tcPr>
          <w:p w14:paraId="75BC7CFE" w14:textId="1057FB87" w:rsidR="00277739" w:rsidRPr="00277739" w:rsidRDefault="00277739" w:rsidP="00277739">
            <w:pPr>
              <w:spacing w:before="0" w:after="0" w:line="240" w:lineRule="auto"/>
              <w:rPr>
                <w:rFonts w:ascii="Arial" w:hAnsi="Arial" w:cs="Arial"/>
                <w:color w:val="000000"/>
                <w:sz w:val="16"/>
                <w:szCs w:val="16"/>
              </w:rPr>
            </w:pPr>
            <w:r w:rsidRPr="00277739">
              <w:rPr>
                <w:rFonts w:ascii="Arial" w:hAnsi="Arial" w:cs="Arial"/>
                <w:color w:val="000000"/>
                <w:sz w:val="16"/>
                <w:szCs w:val="16"/>
              </w:rPr>
              <w:t>2024</w:t>
            </w:r>
            <w:r w:rsidR="0010007F">
              <w:rPr>
                <w:rFonts w:ascii="Arial" w:hAnsi="Arial" w:cs="Arial"/>
                <w:color w:val="000000"/>
                <w:sz w:val="16"/>
                <w:szCs w:val="16"/>
              </w:rPr>
              <w:noBreakHyphen/>
            </w:r>
            <w:r w:rsidRPr="00277739">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5B141F2C" w14:textId="77777777" w:rsidR="00277739" w:rsidRPr="00277739" w:rsidRDefault="00277739" w:rsidP="00277739">
            <w:pPr>
              <w:spacing w:before="0" w:after="0" w:line="240" w:lineRule="auto"/>
              <w:jc w:val="right"/>
              <w:rPr>
                <w:rFonts w:ascii="Arial" w:hAnsi="Arial" w:cs="Arial"/>
                <w:color w:val="000000"/>
                <w:sz w:val="16"/>
                <w:szCs w:val="16"/>
              </w:rPr>
            </w:pPr>
            <w:proofErr w:type="spellStart"/>
            <w:r w:rsidRPr="00277739">
              <w:rPr>
                <w:rFonts w:ascii="Arial" w:hAnsi="Arial" w:cs="Arial"/>
                <w:color w:val="000000"/>
                <w:sz w:val="16"/>
                <w:szCs w:val="16"/>
              </w:rPr>
              <w:t>nfp</w:t>
            </w:r>
            <w:proofErr w:type="spellEnd"/>
          </w:p>
        </w:tc>
        <w:tc>
          <w:tcPr>
            <w:tcW w:w="491" w:type="pct"/>
            <w:tcBorders>
              <w:top w:val="single" w:sz="4" w:space="0" w:color="293F5B"/>
              <w:left w:val="nil"/>
              <w:bottom w:val="nil"/>
              <w:right w:val="nil"/>
            </w:tcBorders>
            <w:shd w:val="clear" w:color="000000" w:fill="FFFFFF"/>
            <w:noWrap/>
            <w:vAlign w:val="bottom"/>
            <w:hideMark/>
          </w:tcPr>
          <w:p w14:paraId="2DFCC16A" w14:textId="1A592311"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494BE99" w14:textId="77777777" w:rsidR="00277739" w:rsidRPr="00277739" w:rsidRDefault="00277739" w:rsidP="00277739">
            <w:pPr>
              <w:spacing w:before="0" w:after="0" w:line="240" w:lineRule="auto"/>
              <w:jc w:val="right"/>
              <w:rPr>
                <w:rFonts w:ascii="Arial" w:hAnsi="Arial" w:cs="Arial"/>
                <w:color w:val="000000"/>
                <w:sz w:val="16"/>
                <w:szCs w:val="16"/>
              </w:rPr>
            </w:pPr>
            <w:proofErr w:type="spellStart"/>
            <w:r w:rsidRPr="00277739">
              <w:rPr>
                <w:rFonts w:ascii="Arial" w:hAnsi="Arial" w:cs="Arial"/>
                <w:color w:val="000000"/>
                <w:sz w:val="16"/>
                <w:szCs w:val="16"/>
              </w:rPr>
              <w:t>nfp</w:t>
            </w:r>
            <w:proofErr w:type="spellEnd"/>
          </w:p>
        </w:tc>
        <w:tc>
          <w:tcPr>
            <w:tcW w:w="491" w:type="pct"/>
            <w:tcBorders>
              <w:top w:val="single" w:sz="4" w:space="0" w:color="293F5B"/>
              <w:left w:val="nil"/>
              <w:bottom w:val="nil"/>
              <w:right w:val="nil"/>
            </w:tcBorders>
            <w:shd w:val="clear" w:color="000000" w:fill="FFFFFF"/>
            <w:noWrap/>
            <w:vAlign w:val="bottom"/>
            <w:hideMark/>
          </w:tcPr>
          <w:p w14:paraId="6960CB2C" w14:textId="68A2FF6A"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15F3DC9" w14:textId="502D8735"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DD229F3" w14:textId="7DA8E633"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2A038A1" w14:textId="53942C96"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7A93AF3" w14:textId="767F4C48"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12475A8B" w14:textId="77777777" w:rsidR="00277739" w:rsidRPr="00277739" w:rsidRDefault="00277739" w:rsidP="00277739">
            <w:pPr>
              <w:spacing w:before="0" w:after="0" w:line="240" w:lineRule="auto"/>
              <w:jc w:val="right"/>
              <w:rPr>
                <w:rFonts w:ascii="Arial" w:hAnsi="Arial" w:cs="Arial"/>
                <w:color w:val="000000"/>
                <w:sz w:val="16"/>
                <w:szCs w:val="16"/>
              </w:rPr>
            </w:pPr>
            <w:proofErr w:type="spellStart"/>
            <w:r w:rsidRPr="00277739">
              <w:rPr>
                <w:rFonts w:ascii="Arial" w:hAnsi="Arial" w:cs="Arial"/>
                <w:color w:val="000000"/>
                <w:sz w:val="16"/>
                <w:szCs w:val="16"/>
              </w:rPr>
              <w:t>nfp</w:t>
            </w:r>
            <w:proofErr w:type="spellEnd"/>
          </w:p>
        </w:tc>
      </w:tr>
      <w:tr w:rsidR="00277739" w:rsidRPr="00277739" w14:paraId="3FC57810" w14:textId="77777777" w:rsidTr="00277739">
        <w:trPr>
          <w:trHeight w:hRule="exact" w:val="225"/>
        </w:trPr>
        <w:tc>
          <w:tcPr>
            <w:tcW w:w="530" w:type="pct"/>
            <w:tcBorders>
              <w:top w:val="nil"/>
              <w:left w:val="nil"/>
              <w:bottom w:val="nil"/>
              <w:right w:val="nil"/>
            </w:tcBorders>
            <w:shd w:val="clear" w:color="000000" w:fill="E6F2FF"/>
            <w:noWrap/>
            <w:vAlign w:val="bottom"/>
            <w:hideMark/>
          </w:tcPr>
          <w:p w14:paraId="1E7A3047" w14:textId="0C9E658A" w:rsidR="00277739" w:rsidRPr="00277739" w:rsidRDefault="00277739" w:rsidP="00277739">
            <w:pPr>
              <w:spacing w:before="0" w:after="0" w:line="240" w:lineRule="auto"/>
              <w:rPr>
                <w:rFonts w:ascii="Arial" w:hAnsi="Arial" w:cs="Arial"/>
                <w:color w:val="000000"/>
                <w:sz w:val="16"/>
                <w:szCs w:val="16"/>
              </w:rPr>
            </w:pPr>
            <w:r w:rsidRPr="00277739">
              <w:rPr>
                <w:rFonts w:ascii="Arial" w:hAnsi="Arial" w:cs="Arial"/>
                <w:color w:val="000000"/>
                <w:sz w:val="16"/>
                <w:szCs w:val="16"/>
              </w:rPr>
              <w:t>2025</w:t>
            </w:r>
            <w:r w:rsidR="0010007F">
              <w:rPr>
                <w:rFonts w:ascii="Arial" w:hAnsi="Arial" w:cs="Arial"/>
                <w:color w:val="000000"/>
                <w:sz w:val="16"/>
                <w:szCs w:val="16"/>
              </w:rPr>
              <w:noBreakHyphen/>
            </w:r>
            <w:r w:rsidRPr="00277739">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509AD295" w14:textId="33AA0A84"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E8D8035" w14:textId="1D624A50"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57C6889" w14:textId="5EC9A92A"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0C35691" w14:textId="796BA2BF"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0DCC9D3" w14:textId="314F6835"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13772A0" w14:textId="4E5D859B"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7354F32" w14:textId="74DB68AB"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32C20A9" w14:textId="204B4E67"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3EEDB1A9" w14:textId="040B76A6"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77739" w:rsidRPr="00277739" w14:paraId="6812BBD2" w14:textId="77777777" w:rsidTr="00277739">
        <w:trPr>
          <w:trHeight w:hRule="exact" w:val="225"/>
        </w:trPr>
        <w:tc>
          <w:tcPr>
            <w:tcW w:w="530" w:type="pct"/>
            <w:tcBorders>
              <w:top w:val="nil"/>
              <w:left w:val="nil"/>
              <w:bottom w:val="nil"/>
              <w:right w:val="nil"/>
            </w:tcBorders>
            <w:shd w:val="clear" w:color="000000" w:fill="FFFFFF"/>
            <w:noWrap/>
            <w:vAlign w:val="bottom"/>
            <w:hideMark/>
          </w:tcPr>
          <w:p w14:paraId="159BC539" w14:textId="46D37EBE" w:rsidR="00277739" w:rsidRPr="00277739" w:rsidRDefault="00277739" w:rsidP="00277739">
            <w:pPr>
              <w:spacing w:before="0" w:after="0" w:line="240" w:lineRule="auto"/>
              <w:rPr>
                <w:rFonts w:ascii="Arial" w:hAnsi="Arial" w:cs="Arial"/>
                <w:color w:val="000000"/>
                <w:sz w:val="16"/>
                <w:szCs w:val="16"/>
              </w:rPr>
            </w:pPr>
            <w:r w:rsidRPr="00277739">
              <w:rPr>
                <w:rFonts w:ascii="Arial" w:hAnsi="Arial" w:cs="Arial"/>
                <w:color w:val="000000"/>
                <w:sz w:val="16"/>
                <w:szCs w:val="16"/>
              </w:rPr>
              <w:t>2026</w:t>
            </w:r>
            <w:r w:rsidR="0010007F">
              <w:rPr>
                <w:rFonts w:ascii="Arial" w:hAnsi="Arial" w:cs="Arial"/>
                <w:color w:val="000000"/>
                <w:sz w:val="16"/>
                <w:szCs w:val="16"/>
              </w:rPr>
              <w:noBreakHyphen/>
            </w:r>
            <w:r w:rsidRPr="00277739">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3E9D328" w14:textId="3AB220F5"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C5668E5" w14:textId="5EA719FD"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A02D7FB" w14:textId="4B9CE796"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A249A45" w14:textId="5D6D35D0"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93EF3A0" w14:textId="41B661FA"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15218F" w14:textId="0CD97F80"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8B53C06" w14:textId="0EFD1683"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BCC7A2F" w14:textId="1E555E3B"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E784C44" w14:textId="4C0CD194"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77739" w:rsidRPr="00277739" w14:paraId="1DC715B4" w14:textId="77777777" w:rsidTr="00277739">
        <w:trPr>
          <w:trHeight w:hRule="exact" w:val="225"/>
        </w:trPr>
        <w:tc>
          <w:tcPr>
            <w:tcW w:w="530" w:type="pct"/>
            <w:tcBorders>
              <w:top w:val="nil"/>
              <w:left w:val="nil"/>
              <w:bottom w:val="nil"/>
              <w:right w:val="nil"/>
            </w:tcBorders>
            <w:shd w:val="clear" w:color="000000" w:fill="FFFFFF"/>
            <w:noWrap/>
            <w:vAlign w:val="bottom"/>
            <w:hideMark/>
          </w:tcPr>
          <w:p w14:paraId="31BC4F84" w14:textId="22D0F3EF" w:rsidR="00277739" w:rsidRPr="00277739" w:rsidRDefault="00277739" w:rsidP="00277739">
            <w:pPr>
              <w:spacing w:before="0" w:after="0" w:line="240" w:lineRule="auto"/>
              <w:rPr>
                <w:rFonts w:ascii="Arial" w:hAnsi="Arial" w:cs="Arial"/>
                <w:color w:val="000000"/>
                <w:sz w:val="16"/>
                <w:szCs w:val="16"/>
              </w:rPr>
            </w:pPr>
            <w:r w:rsidRPr="00277739">
              <w:rPr>
                <w:rFonts w:ascii="Arial" w:hAnsi="Arial" w:cs="Arial"/>
                <w:color w:val="000000"/>
                <w:sz w:val="16"/>
                <w:szCs w:val="16"/>
              </w:rPr>
              <w:t>2027</w:t>
            </w:r>
            <w:r w:rsidR="0010007F">
              <w:rPr>
                <w:rFonts w:ascii="Arial" w:hAnsi="Arial" w:cs="Arial"/>
                <w:color w:val="000000"/>
                <w:sz w:val="16"/>
                <w:szCs w:val="16"/>
              </w:rPr>
              <w:noBreakHyphen/>
            </w:r>
            <w:r w:rsidRPr="00277739">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04347D5" w14:textId="452AD125"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02777CA" w14:textId="16A6508F"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52B702E" w14:textId="056D48CE"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E7B487D" w14:textId="4C8ECBEB"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A98AA98" w14:textId="1D31E258"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DD5521F" w14:textId="1DC519FF"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BC655A" w14:textId="2D82FED0"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588EB5C" w14:textId="15764DBA"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0BA1512" w14:textId="76909C14"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77739" w:rsidRPr="00277739" w14:paraId="4D1EEAC8" w14:textId="77777777" w:rsidTr="00277739">
        <w:trPr>
          <w:trHeight w:hRule="exact" w:val="225"/>
        </w:trPr>
        <w:tc>
          <w:tcPr>
            <w:tcW w:w="530" w:type="pct"/>
            <w:tcBorders>
              <w:top w:val="nil"/>
              <w:left w:val="nil"/>
              <w:bottom w:val="nil"/>
              <w:right w:val="nil"/>
            </w:tcBorders>
            <w:shd w:val="clear" w:color="000000" w:fill="FFFFFF"/>
            <w:noWrap/>
            <w:vAlign w:val="bottom"/>
            <w:hideMark/>
          </w:tcPr>
          <w:p w14:paraId="79985CC6" w14:textId="24C09E5C" w:rsidR="00277739" w:rsidRPr="00277739" w:rsidRDefault="00277739" w:rsidP="00277739">
            <w:pPr>
              <w:spacing w:before="0" w:after="0" w:line="240" w:lineRule="auto"/>
              <w:rPr>
                <w:rFonts w:ascii="Arial" w:hAnsi="Arial" w:cs="Arial"/>
                <w:color w:val="000000"/>
                <w:sz w:val="16"/>
                <w:szCs w:val="16"/>
              </w:rPr>
            </w:pPr>
            <w:r w:rsidRPr="00277739">
              <w:rPr>
                <w:rFonts w:ascii="Arial" w:hAnsi="Arial" w:cs="Arial"/>
                <w:color w:val="000000"/>
                <w:sz w:val="16"/>
                <w:szCs w:val="16"/>
              </w:rPr>
              <w:t>2028</w:t>
            </w:r>
            <w:r w:rsidR="0010007F">
              <w:rPr>
                <w:rFonts w:ascii="Arial" w:hAnsi="Arial" w:cs="Arial"/>
                <w:color w:val="000000"/>
                <w:sz w:val="16"/>
                <w:szCs w:val="16"/>
              </w:rPr>
              <w:noBreakHyphen/>
            </w:r>
            <w:r w:rsidRPr="00277739">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652C1595" w14:textId="0C87E2E7"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744E67E" w14:textId="5418633A"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94B6928" w14:textId="46A38176"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D0E0743" w14:textId="09AA5A19"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E39661C" w14:textId="674F1678"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B0F3908" w14:textId="601DEBEF"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20BC138" w14:textId="76F110B4"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8006EF7" w14:textId="191AC447"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53ADC9AE" w14:textId="32E88713" w:rsidR="00277739" w:rsidRPr="00277739" w:rsidRDefault="0010007F" w:rsidP="0027773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77739" w:rsidRPr="00277739" w14:paraId="4CDFE674" w14:textId="77777777" w:rsidTr="00277739">
        <w:trPr>
          <w:trHeight w:hRule="exact" w:val="225"/>
        </w:trPr>
        <w:tc>
          <w:tcPr>
            <w:tcW w:w="530" w:type="pct"/>
            <w:tcBorders>
              <w:top w:val="nil"/>
              <w:left w:val="nil"/>
              <w:bottom w:val="single" w:sz="4" w:space="0" w:color="293F5B"/>
              <w:right w:val="nil"/>
            </w:tcBorders>
            <w:shd w:val="clear" w:color="000000" w:fill="FFFFFF"/>
            <w:noWrap/>
            <w:vAlign w:val="bottom"/>
            <w:hideMark/>
          </w:tcPr>
          <w:p w14:paraId="3621DAF1" w14:textId="77777777" w:rsidR="00277739" w:rsidRPr="00277739" w:rsidRDefault="00277739" w:rsidP="00277739">
            <w:pPr>
              <w:spacing w:before="0" w:after="0" w:line="240" w:lineRule="auto"/>
              <w:rPr>
                <w:rFonts w:ascii="Arial" w:hAnsi="Arial" w:cs="Arial"/>
                <w:b/>
                <w:bCs/>
                <w:color w:val="000000"/>
                <w:sz w:val="16"/>
                <w:szCs w:val="16"/>
              </w:rPr>
            </w:pPr>
            <w:r w:rsidRPr="00277739">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4BD912B0" w14:textId="77777777" w:rsidR="00277739" w:rsidRPr="00277739" w:rsidRDefault="00277739" w:rsidP="00277739">
            <w:pPr>
              <w:spacing w:before="0" w:after="0" w:line="240" w:lineRule="auto"/>
              <w:jc w:val="right"/>
              <w:rPr>
                <w:rFonts w:ascii="Arial" w:hAnsi="Arial" w:cs="Arial"/>
                <w:b/>
                <w:bCs/>
                <w:color w:val="000000"/>
                <w:sz w:val="16"/>
                <w:szCs w:val="16"/>
              </w:rPr>
            </w:pPr>
            <w:proofErr w:type="spellStart"/>
            <w:r w:rsidRPr="00277739">
              <w:rPr>
                <w:rFonts w:ascii="Arial" w:hAnsi="Arial" w:cs="Arial"/>
                <w:b/>
                <w:bCs/>
                <w:color w:val="000000"/>
                <w:sz w:val="16"/>
                <w:szCs w:val="16"/>
              </w:rPr>
              <w:t>nfp</w:t>
            </w:r>
            <w:proofErr w:type="spellEnd"/>
          </w:p>
        </w:tc>
        <w:tc>
          <w:tcPr>
            <w:tcW w:w="491" w:type="pct"/>
            <w:tcBorders>
              <w:top w:val="nil"/>
              <w:left w:val="nil"/>
              <w:bottom w:val="single" w:sz="4" w:space="0" w:color="293F5B"/>
              <w:right w:val="nil"/>
            </w:tcBorders>
            <w:shd w:val="clear" w:color="000000" w:fill="FFFFFF"/>
            <w:noWrap/>
            <w:vAlign w:val="bottom"/>
            <w:hideMark/>
          </w:tcPr>
          <w:p w14:paraId="61AEBA2F" w14:textId="1D92AEFC" w:rsidR="00277739" w:rsidRPr="00277739" w:rsidRDefault="0010007F" w:rsidP="0027773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7298B86" w14:textId="77777777" w:rsidR="00277739" w:rsidRPr="00277739" w:rsidRDefault="00277739" w:rsidP="00277739">
            <w:pPr>
              <w:spacing w:before="0" w:after="0" w:line="240" w:lineRule="auto"/>
              <w:jc w:val="right"/>
              <w:rPr>
                <w:rFonts w:ascii="Arial" w:hAnsi="Arial" w:cs="Arial"/>
                <w:b/>
                <w:bCs/>
                <w:color w:val="000000"/>
                <w:sz w:val="16"/>
                <w:szCs w:val="16"/>
              </w:rPr>
            </w:pPr>
            <w:proofErr w:type="spellStart"/>
            <w:r w:rsidRPr="00277739">
              <w:rPr>
                <w:rFonts w:ascii="Arial" w:hAnsi="Arial" w:cs="Arial"/>
                <w:b/>
                <w:bCs/>
                <w:color w:val="000000"/>
                <w:sz w:val="16"/>
                <w:szCs w:val="16"/>
              </w:rPr>
              <w:t>nfp</w:t>
            </w:r>
            <w:proofErr w:type="spellEnd"/>
          </w:p>
        </w:tc>
        <w:tc>
          <w:tcPr>
            <w:tcW w:w="491" w:type="pct"/>
            <w:tcBorders>
              <w:top w:val="nil"/>
              <w:left w:val="nil"/>
              <w:bottom w:val="single" w:sz="4" w:space="0" w:color="293F5B"/>
              <w:right w:val="nil"/>
            </w:tcBorders>
            <w:shd w:val="clear" w:color="000000" w:fill="FFFFFF"/>
            <w:noWrap/>
            <w:vAlign w:val="bottom"/>
            <w:hideMark/>
          </w:tcPr>
          <w:p w14:paraId="5FDA3D1D" w14:textId="1F4FAD2D" w:rsidR="00277739" w:rsidRPr="00277739" w:rsidRDefault="0010007F" w:rsidP="0027773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2676C88" w14:textId="4EB35098" w:rsidR="00277739" w:rsidRPr="00277739" w:rsidRDefault="0010007F" w:rsidP="0027773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4BB85EE" w14:textId="5027A85E" w:rsidR="00277739" w:rsidRPr="00277739" w:rsidRDefault="0010007F" w:rsidP="0027773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90DE437" w14:textId="1C72ED20" w:rsidR="00277739" w:rsidRPr="00277739" w:rsidRDefault="0010007F" w:rsidP="0027773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4F8C2E8" w14:textId="7FFFA955" w:rsidR="00277739" w:rsidRPr="00277739" w:rsidRDefault="0010007F" w:rsidP="0027773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065A2F94" w14:textId="77777777" w:rsidR="00277739" w:rsidRPr="00277739" w:rsidRDefault="00277739" w:rsidP="00277739">
            <w:pPr>
              <w:spacing w:before="0" w:after="0" w:line="240" w:lineRule="auto"/>
              <w:jc w:val="right"/>
              <w:rPr>
                <w:rFonts w:ascii="Arial" w:hAnsi="Arial" w:cs="Arial"/>
                <w:b/>
                <w:bCs/>
                <w:color w:val="000000"/>
                <w:sz w:val="16"/>
                <w:szCs w:val="16"/>
              </w:rPr>
            </w:pPr>
            <w:proofErr w:type="spellStart"/>
            <w:r w:rsidRPr="00277739">
              <w:rPr>
                <w:rFonts w:ascii="Arial" w:hAnsi="Arial" w:cs="Arial"/>
                <w:b/>
                <w:bCs/>
                <w:color w:val="000000"/>
                <w:sz w:val="16"/>
                <w:szCs w:val="16"/>
              </w:rPr>
              <w:t>nfp</w:t>
            </w:r>
            <w:proofErr w:type="spellEnd"/>
          </w:p>
        </w:tc>
      </w:tr>
    </w:tbl>
    <w:p w14:paraId="5C0EB07A" w14:textId="3E464631" w:rsidR="00DE1DED" w:rsidRPr="004B3BAD" w:rsidRDefault="00DE1DED" w:rsidP="00DE1DED">
      <w:r w:rsidRPr="004B3BAD">
        <w:t>The Australian</w:t>
      </w:r>
      <w:r w:rsidR="00BD7842">
        <w:t> </w:t>
      </w:r>
      <w:r w:rsidRPr="004B3BAD">
        <w:t>Government is providing funding to support the New South Wales and Queensland governments to implement a temporary cap of $125 per tonne on the price of coal used for electricity</w:t>
      </w:r>
      <w:r w:rsidR="00BD7842">
        <w:t> </w:t>
      </w:r>
      <w:r w:rsidRPr="004B3BAD">
        <w:t>generation.</w:t>
      </w:r>
    </w:p>
    <w:p w14:paraId="12F799DE" w14:textId="1F2735C3" w:rsidR="00500A7B" w:rsidRDefault="00DE1DED" w:rsidP="00BD02F8">
      <w:pPr>
        <w:pStyle w:val="TableHeadingcontinued"/>
        <w:rPr>
          <w:rFonts w:asciiTheme="minorHAnsi" w:eastAsiaTheme="minorHAnsi" w:hAnsiTheme="minorHAnsi" w:cstheme="minorBidi"/>
          <w:sz w:val="22"/>
          <w:szCs w:val="22"/>
          <w:lang w:eastAsia="en-US"/>
        </w:rPr>
      </w:pPr>
      <w:r w:rsidRPr="004B3BAD">
        <w:t>Transforming Digital Environmental Assessments</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500A7B" w:rsidRPr="00500A7B" w14:paraId="46CCBDC5" w14:textId="77777777" w:rsidTr="00500A7B">
        <w:trPr>
          <w:trHeight w:hRule="exact" w:val="225"/>
        </w:trPr>
        <w:tc>
          <w:tcPr>
            <w:tcW w:w="530" w:type="pct"/>
            <w:tcBorders>
              <w:top w:val="single" w:sz="4" w:space="0" w:color="293F5B"/>
              <w:left w:val="nil"/>
              <w:bottom w:val="nil"/>
              <w:right w:val="nil"/>
            </w:tcBorders>
            <w:shd w:val="clear" w:color="000000" w:fill="FFFFFF"/>
            <w:noWrap/>
            <w:vAlign w:val="bottom"/>
            <w:hideMark/>
          </w:tcPr>
          <w:p w14:paraId="204BB967" w14:textId="7992E211" w:rsidR="00500A7B" w:rsidRPr="00500A7B" w:rsidRDefault="00500A7B" w:rsidP="00500A7B">
            <w:pPr>
              <w:spacing w:before="0" w:after="0" w:line="240" w:lineRule="auto"/>
              <w:rPr>
                <w:rFonts w:ascii="Arial" w:hAnsi="Arial" w:cs="Arial"/>
                <w:color w:val="000000"/>
                <w:sz w:val="16"/>
                <w:szCs w:val="16"/>
              </w:rPr>
            </w:pPr>
            <w:r w:rsidRPr="00500A7B">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141473FF" w14:textId="77777777" w:rsidR="00500A7B" w:rsidRPr="00500A7B" w:rsidRDefault="00500A7B" w:rsidP="00500A7B">
            <w:pPr>
              <w:spacing w:before="0" w:after="0" w:line="240" w:lineRule="auto"/>
              <w:jc w:val="right"/>
              <w:rPr>
                <w:rFonts w:ascii="Arial" w:hAnsi="Arial" w:cs="Arial"/>
                <w:color w:val="000000"/>
                <w:sz w:val="16"/>
                <w:szCs w:val="16"/>
              </w:rPr>
            </w:pPr>
            <w:r w:rsidRPr="00500A7B">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6FB2AD5D" w14:textId="77777777" w:rsidR="00500A7B" w:rsidRPr="00500A7B" w:rsidRDefault="00500A7B" w:rsidP="00500A7B">
            <w:pPr>
              <w:spacing w:before="0" w:after="0" w:line="240" w:lineRule="auto"/>
              <w:jc w:val="right"/>
              <w:rPr>
                <w:rFonts w:ascii="Arial" w:hAnsi="Arial" w:cs="Arial"/>
                <w:color w:val="000000"/>
                <w:sz w:val="16"/>
                <w:szCs w:val="16"/>
              </w:rPr>
            </w:pPr>
            <w:r w:rsidRPr="00500A7B">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34B1BDAD" w14:textId="77777777" w:rsidR="00500A7B" w:rsidRPr="00500A7B" w:rsidRDefault="00500A7B" w:rsidP="00500A7B">
            <w:pPr>
              <w:spacing w:before="0" w:after="0" w:line="240" w:lineRule="auto"/>
              <w:jc w:val="right"/>
              <w:rPr>
                <w:rFonts w:ascii="Arial" w:hAnsi="Arial" w:cs="Arial"/>
                <w:color w:val="000000"/>
                <w:sz w:val="16"/>
                <w:szCs w:val="16"/>
              </w:rPr>
            </w:pPr>
            <w:r w:rsidRPr="00500A7B">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21C6571D" w14:textId="77777777" w:rsidR="00500A7B" w:rsidRPr="00500A7B" w:rsidRDefault="00500A7B" w:rsidP="00500A7B">
            <w:pPr>
              <w:spacing w:before="0" w:after="0" w:line="240" w:lineRule="auto"/>
              <w:jc w:val="right"/>
              <w:rPr>
                <w:rFonts w:ascii="Arial" w:hAnsi="Arial" w:cs="Arial"/>
                <w:color w:val="000000"/>
                <w:sz w:val="16"/>
                <w:szCs w:val="16"/>
              </w:rPr>
            </w:pPr>
            <w:r w:rsidRPr="00500A7B">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5108AF07" w14:textId="77777777" w:rsidR="00500A7B" w:rsidRPr="00500A7B" w:rsidRDefault="00500A7B" w:rsidP="00500A7B">
            <w:pPr>
              <w:spacing w:before="0" w:after="0" w:line="240" w:lineRule="auto"/>
              <w:jc w:val="right"/>
              <w:rPr>
                <w:rFonts w:ascii="Arial" w:hAnsi="Arial" w:cs="Arial"/>
                <w:color w:val="000000"/>
                <w:sz w:val="16"/>
                <w:szCs w:val="16"/>
              </w:rPr>
            </w:pPr>
            <w:r w:rsidRPr="00500A7B">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552F81EC" w14:textId="77777777" w:rsidR="00500A7B" w:rsidRPr="00500A7B" w:rsidRDefault="00500A7B" w:rsidP="00500A7B">
            <w:pPr>
              <w:spacing w:before="0" w:after="0" w:line="240" w:lineRule="auto"/>
              <w:jc w:val="right"/>
              <w:rPr>
                <w:rFonts w:ascii="Arial" w:hAnsi="Arial" w:cs="Arial"/>
                <w:color w:val="000000"/>
                <w:sz w:val="16"/>
                <w:szCs w:val="16"/>
              </w:rPr>
            </w:pPr>
            <w:r w:rsidRPr="00500A7B">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1A982788" w14:textId="77777777" w:rsidR="00500A7B" w:rsidRPr="00500A7B" w:rsidRDefault="00500A7B" w:rsidP="00500A7B">
            <w:pPr>
              <w:spacing w:before="0" w:after="0" w:line="240" w:lineRule="auto"/>
              <w:jc w:val="right"/>
              <w:rPr>
                <w:rFonts w:ascii="Arial" w:hAnsi="Arial" w:cs="Arial"/>
                <w:color w:val="000000"/>
                <w:sz w:val="16"/>
                <w:szCs w:val="16"/>
              </w:rPr>
            </w:pPr>
            <w:r w:rsidRPr="00500A7B">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5A315C5A" w14:textId="77777777" w:rsidR="00500A7B" w:rsidRPr="00500A7B" w:rsidRDefault="00500A7B" w:rsidP="00500A7B">
            <w:pPr>
              <w:spacing w:before="0" w:after="0" w:line="240" w:lineRule="auto"/>
              <w:jc w:val="right"/>
              <w:rPr>
                <w:rFonts w:ascii="Arial" w:hAnsi="Arial" w:cs="Arial"/>
                <w:color w:val="000000"/>
                <w:sz w:val="16"/>
                <w:szCs w:val="16"/>
              </w:rPr>
            </w:pPr>
            <w:r w:rsidRPr="00500A7B">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32B0E1A1" w14:textId="77777777" w:rsidR="00500A7B" w:rsidRPr="00500A7B" w:rsidRDefault="00500A7B" w:rsidP="00500A7B">
            <w:pPr>
              <w:spacing w:before="0" w:after="0" w:line="240" w:lineRule="auto"/>
              <w:jc w:val="right"/>
              <w:rPr>
                <w:rFonts w:ascii="Arial" w:hAnsi="Arial" w:cs="Arial"/>
                <w:color w:val="000000"/>
                <w:sz w:val="16"/>
                <w:szCs w:val="16"/>
              </w:rPr>
            </w:pPr>
            <w:r w:rsidRPr="00500A7B">
              <w:rPr>
                <w:rFonts w:ascii="Arial" w:hAnsi="Arial" w:cs="Arial"/>
                <w:color w:val="000000"/>
                <w:sz w:val="16"/>
                <w:szCs w:val="16"/>
              </w:rPr>
              <w:t>Total</w:t>
            </w:r>
          </w:p>
        </w:tc>
      </w:tr>
      <w:tr w:rsidR="00500A7B" w:rsidRPr="00500A7B" w14:paraId="3FF65F14" w14:textId="77777777" w:rsidTr="00500A7B">
        <w:trPr>
          <w:trHeight w:hRule="exact" w:val="225"/>
        </w:trPr>
        <w:tc>
          <w:tcPr>
            <w:tcW w:w="530" w:type="pct"/>
            <w:tcBorders>
              <w:top w:val="nil"/>
              <w:left w:val="nil"/>
              <w:bottom w:val="nil"/>
              <w:right w:val="nil"/>
            </w:tcBorders>
            <w:shd w:val="clear" w:color="000000" w:fill="FFFFFF"/>
            <w:noWrap/>
            <w:vAlign w:val="bottom"/>
            <w:hideMark/>
          </w:tcPr>
          <w:p w14:paraId="37991811" w14:textId="0E101160" w:rsidR="00500A7B" w:rsidRPr="00500A7B" w:rsidRDefault="00500A7B" w:rsidP="00500A7B">
            <w:pPr>
              <w:spacing w:before="0" w:after="0" w:line="240" w:lineRule="auto"/>
              <w:rPr>
                <w:rFonts w:ascii="Arial" w:hAnsi="Arial" w:cs="Arial"/>
                <w:color w:val="000000"/>
                <w:sz w:val="16"/>
                <w:szCs w:val="16"/>
              </w:rPr>
            </w:pPr>
            <w:r w:rsidRPr="00500A7B">
              <w:rPr>
                <w:rFonts w:ascii="Arial" w:hAnsi="Arial" w:cs="Arial"/>
                <w:color w:val="000000"/>
                <w:sz w:val="16"/>
                <w:szCs w:val="16"/>
              </w:rPr>
              <w:t>2024</w:t>
            </w:r>
            <w:r w:rsidR="0010007F">
              <w:rPr>
                <w:rFonts w:ascii="Arial" w:hAnsi="Arial" w:cs="Arial"/>
                <w:color w:val="000000"/>
                <w:sz w:val="16"/>
                <w:szCs w:val="16"/>
              </w:rPr>
              <w:noBreakHyphen/>
            </w:r>
            <w:r w:rsidRPr="00500A7B">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073D146E" w14:textId="77777777" w:rsidR="00500A7B" w:rsidRPr="00500A7B" w:rsidRDefault="00500A7B" w:rsidP="00500A7B">
            <w:pPr>
              <w:spacing w:before="0" w:after="0" w:line="240" w:lineRule="auto"/>
              <w:jc w:val="right"/>
              <w:rPr>
                <w:rFonts w:ascii="Arial" w:hAnsi="Arial" w:cs="Arial"/>
                <w:color w:val="000000"/>
                <w:sz w:val="16"/>
                <w:szCs w:val="16"/>
              </w:rPr>
            </w:pPr>
            <w:r w:rsidRPr="00500A7B">
              <w:rPr>
                <w:rFonts w:ascii="Arial" w:hAnsi="Arial" w:cs="Arial"/>
                <w:color w:val="000000"/>
                <w:sz w:val="16"/>
                <w:szCs w:val="16"/>
              </w:rPr>
              <w:t>0.9</w:t>
            </w:r>
          </w:p>
        </w:tc>
        <w:tc>
          <w:tcPr>
            <w:tcW w:w="491" w:type="pct"/>
            <w:tcBorders>
              <w:top w:val="single" w:sz="4" w:space="0" w:color="293F5B"/>
              <w:left w:val="nil"/>
              <w:bottom w:val="nil"/>
              <w:right w:val="nil"/>
            </w:tcBorders>
            <w:shd w:val="clear" w:color="000000" w:fill="FFFFFF"/>
            <w:noWrap/>
            <w:vAlign w:val="bottom"/>
            <w:hideMark/>
          </w:tcPr>
          <w:p w14:paraId="4D4561AE" w14:textId="77777777" w:rsidR="00500A7B" w:rsidRPr="00500A7B" w:rsidRDefault="00500A7B" w:rsidP="00500A7B">
            <w:pPr>
              <w:spacing w:before="0" w:after="0" w:line="240" w:lineRule="auto"/>
              <w:jc w:val="right"/>
              <w:rPr>
                <w:rFonts w:ascii="Arial" w:hAnsi="Arial" w:cs="Arial"/>
                <w:color w:val="000000"/>
                <w:sz w:val="16"/>
                <w:szCs w:val="16"/>
              </w:rPr>
            </w:pPr>
            <w:r w:rsidRPr="00500A7B">
              <w:rPr>
                <w:rFonts w:ascii="Arial" w:hAnsi="Arial" w:cs="Arial"/>
                <w:color w:val="000000"/>
                <w:sz w:val="16"/>
                <w:szCs w:val="16"/>
              </w:rPr>
              <w:t>0.9</w:t>
            </w:r>
          </w:p>
        </w:tc>
        <w:tc>
          <w:tcPr>
            <w:tcW w:w="491" w:type="pct"/>
            <w:tcBorders>
              <w:top w:val="single" w:sz="4" w:space="0" w:color="293F5B"/>
              <w:left w:val="nil"/>
              <w:bottom w:val="nil"/>
              <w:right w:val="nil"/>
            </w:tcBorders>
            <w:shd w:val="clear" w:color="000000" w:fill="FFFFFF"/>
            <w:noWrap/>
            <w:vAlign w:val="bottom"/>
            <w:hideMark/>
          </w:tcPr>
          <w:p w14:paraId="79C12002" w14:textId="77777777" w:rsidR="00500A7B" w:rsidRPr="00500A7B" w:rsidRDefault="00500A7B" w:rsidP="00500A7B">
            <w:pPr>
              <w:spacing w:before="0" w:after="0" w:line="240" w:lineRule="auto"/>
              <w:jc w:val="right"/>
              <w:rPr>
                <w:rFonts w:ascii="Arial" w:hAnsi="Arial" w:cs="Arial"/>
                <w:color w:val="000000"/>
                <w:sz w:val="16"/>
                <w:szCs w:val="16"/>
              </w:rPr>
            </w:pPr>
            <w:r w:rsidRPr="00500A7B">
              <w:rPr>
                <w:rFonts w:ascii="Arial" w:hAnsi="Arial" w:cs="Arial"/>
                <w:color w:val="000000"/>
                <w:sz w:val="16"/>
                <w:szCs w:val="16"/>
              </w:rPr>
              <w:t>0.9</w:t>
            </w:r>
          </w:p>
        </w:tc>
        <w:tc>
          <w:tcPr>
            <w:tcW w:w="491" w:type="pct"/>
            <w:tcBorders>
              <w:top w:val="single" w:sz="4" w:space="0" w:color="293F5B"/>
              <w:left w:val="nil"/>
              <w:bottom w:val="nil"/>
              <w:right w:val="nil"/>
            </w:tcBorders>
            <w:shd w:val="clear" w:color="000000" w:fill="FFFFFF"/>
            <w:noWrap/>
            <w:vAlign w:val="bottom"/>
            <w:hideMark/>
          </w:tcPr>
          <w:p w14:paraId="00F5D7BA" w14:textId="19774E25"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261BCBB" w14:textId="77777777" w:rsidR="00500A7B" w:rsidRPr="00500A7B" w:rsidRDefault="00500A7B" w:rsidP="00500A7B">
            <w:pPr>
              <w:spacing w:before="0" w:after="0" w:line="240" w:lineRule="auto"/>
              <w:jc w:val="right"/>
              <w:rPr>
                <w:rFonts w:ascii="Arial" w:hAnsi="Arial" w:cs="Arial"/>
                <w:color w:val="000000"/>
                <w:sz w:val="16"/>
                <w:szCs w:val="16"/>
              </w:rPr>
            </w:pPr>
            <w:r w:rsidRPr="00500A7B">
              <w:rPr>
                <w:rFonts w:ascii="Arial" w:hAnsi="Arial" w:cs="Arial"/>
                <w:color w:val="000000"/>
                <w:sz w:val="16"/>
                <w:szCs w:val="16"/>
              </w:rPr>
              <w:t>0.6</w:t>
            </w:r>
          </w:p>
        </w:tc>
        <w:tc>
          <w:tcPr>
            <w:tcW w:w="491" w:type="pct"/>
            <w:tcBorders>
              <w:top w:val="single" w:sz="4" w:space="0" w:color="293F5B"/>
              <w:left w:val="nil"/>
              <w:bottom w:val="nil"/>
              <w:right w:val="nil"/>
            </w:tcBorders>
            <w:shd w:val="clear" w:color="000000" w:fill="FFFFFF"/>
            <w:noWrap/>
            <w:vAlign w:val="bottom"/>
            <w:hideMark/>
          </w:tcPr>
          <w:p w14:paraId="2A923AB0" w14:textId="77777777" w:rsidR="00500A7B" w:rsidRPr="00500A7B" w:rsidRDefault="00500A7B" w:rsidP="00500A7B">
            <w:pPr>
              <w:spacing w:before="0" w:after="0" w:line="240" w:lineRule="auto"/>
              <w:jc w:val="right"/>
              <w:rPr>
                <w:rFonts w:ascii="Arial" w:hAnsi="Arial" w:cs="Arial"/>
                <w:color w:val="000000"/>
                <w:sz w:val="16"/>
                <w:szCs w:val="16"/>
              </w:rPr>
            </w:pPr>
            <w:r w:rsidRPr="00500A7B">
              <w:rPr>
                <w:rFonts w:ascii="Arial" w:hAnsi="Arial" w:cs="Arial"/>
                <w:color w:val="000000"/>
                <w:sz w:val="16"/>
                <w:szCs w:val="16"/>
              </w:rPr>
              <w:t>0.9</w:t>
            </w:r>
          </w:p>
        </w:tc>
        <w:tc>
          <w:tcPr>
            <w:tcW w:w="491" w:type="pct"/>
            <w:tcBorders>
              <w:top w:val="single" w:sz="4" w:space="0" w:color="293F5B"/>
              <w:left w:val="nil"/>
              <w:bottom w:val="nil"/>
              <w:right w:val="nil"/>
            </w:tcBorders>
            <w:shd w:val="clear" w:color="000000" w:fill="FFFFFF"/>
            <w:noWrap/>
            <w:vAlign w:val="bottom"/>
            <w:hideMark/>
          </w:tcPr>
          <w:p w14:paraId="46E22E68" w14:textId="77777777" w:rsidR="00500A7B" w:rsidRPr="00500A7B" w:rsidRDefault="00500A7B" w:rsidP="00500A7B">
            <w:pPr>
              <w:spacing w:before="0" w:after="0" w:line="240" w:lineRule="auto"/>
              <w:jc w:val="right"/>
              <w:rPr>
                <w:rFonts w:ascii="Arial" w:hAnsi="Arial" w:cs="Arial"/>
                <w:color w:val="000000"/>
                <w:sz w:val="16"/>
                <w:szCs w:val="16"/>
              </w:rPr>
            </w:pPr>
            <w:r w:rsidRPr="00500A7B">
              <w:rPr>
                <w:rFonts w:ascii="Arial" w:hAnsi="Arial" w:cs="Arial"/>
                <w:color w:val="000000"/>
                <w:sz w:val="16"/>
                <w:szCs w:val="16"/>
              </w:rPr>
              <w:t>0.6</w:t>
            </w:r>
          </w:p>
        </w:tc>
        <w:tc>
          <w:tcPr>
            <w:tcW w:w="491" w:type="pct"/>
            <w:tcBorders>
              <w:top w:val="single" w:sz="4" w:space="0" w:color="293F5B"/>
              <w:left w:val="nil"/>
              <w:bottom w:val="nil"/>
              <w:right w:val="nil"/>
            </w:tcBorders>
            <w:shd w:val="clear" w:color="000000" w:fill="FFFFFF"/>
            <w:noWrap/>
            <w:vAlign w:val="bottom"/>
            <w:hideMark/>
          </w:tcPr>
          <w:p w14:paraId="6E1B15A8" w14:textId="77777777" w:rsidR="00500A7B" w:rsidRPr="00500A7B" w:rsidRDefault="00500A7B" w:rsidP="00500A7B">
            <w:pPr>
              <w:spacing w:before="0" w:after="0" w:line="240" w:lineRule="auto"/>
              <w:jc w:val="right"/>
              <w:rPr>
                <w:rFonts w:ascii="Arial" w:hAnsi="Arial" w:cs="Arial"/>
                <w:color w:val="000000"/>
                <w:sz w:val="16"/>
                <w:szCs w:val="16"/>
              </w:rPr>
            </w:pPr>
            <w:r w:rsidRPr="00500A7B">
              <w:rPr>
                <w:rFonts w:ascii="Arial" w:hAnsi="Arial" w:cs="Arial"/>
                <w:color w:val="000000"/>
                <w:sz w:val="16"/>
                <w:szCs w:val="16"/>
              </w:rPr>
              <w:t>0.8</w:t>
            </w:r>
          </w:p>
        </w:tc>
        <w:tc>
          <w:tcPr>
            <w:tcW w:w="544" w:type="pct"/>
            <w:tcBorders>
              <w:top w:val="single" w:sz="4" w:space="0" w:color="293F5B"/>
              <w:left w:val="nil"/>
              <w:bottom w:val="nil"/>
              <w:right w:val="nil"/>
            </w:tcBorders>
            <w:shd w:val="clear" w:color="000000" w:fill="FFFFFF"/>
            <w:noWrap/>
            <w:vAlign w:val="bottom"/>
            <w:hideMark/>
          </w:tcPr>
          <w:p w14:paraId="201AD1FB" w14:textId="77777777" w:rsidR="00500A7B" w:rsidRPr="00500A7B" w:rsidRDefault="00500A7B" w:rsidP="00500A7B">
            <w:pPr>
              <w:spacing w:before="0" w:after="0" w:line="240" w:lineRule="auto"/>
              <w:jc w:val="right"/>
              <w:rPr>
                <w:rFonts w:ascii="Arial" w:hAnsi="Arial" w:cs="Arial"/>
                <w:color w:val="000000"/>
                <w:sz w:val="16"/>
                <w:szCs w:val="16"/>
              </w:rPr>
            </w:pPr>
            <w:r w:rsidRPr="00500A7B">
              <w:rPr>
                <w:rFonts w:ascii="Arial" w:hAnsi="Arial" w:cs="Arial"/>
                <w:color w:val="000000"/>
                <w:sz w:val="16"/>
                <w:szCs w:val="16"/>
              </w:rPr>
              <w:t>5.6</w:t>
            </w:r>
          </w:p>
        </w:tc>
      </w:tr>
      <w:tr w:rsidR="00500A7B" w:rsidRPr="00500A7B" w14:paraId="1B64A36F" w14:textId="77777777" w:rsidTr="00500A7B">
        <w:trPr>
          <w:trHeight w:hRule="exact" w:val="225"/>
        </w:trPr>
        <w:tc>
          <w:tcPr>
            <w:tcW w:w="530" w:type="pct"/>
            <w:tcBorders>
              <w:top w:val="nil"/>
              <w:left w:val="nil"/>
              <w:bottom w:val="nil"/>
              <w:right w:val="nil"/>
            </w:tcBorders>
            <w:shd w:val="clear" w:color="000000" w:fill="E6F2FF"/>
            <w:noWrap/>
            <w:vAlign w:val="bottom"/>
            <w:hideMark/>
          </w:tcPr>
          <w:p w14:paraId="69AA5463" w14:textId="10FD92BF" w:rsidR="00500A7B" w:rsidRPr="00500A7B" w:rsidRDefault="00500A7B" w:rsidP="00500A7B">
            <w:pPr>
              <w:spacing w:before="0" w:after="0" w:line="240" w:lineRule="auto"/>
              <w:rPr>
                <w:rFonts w:ascii="Arial" w:hAnsi="Arial" w:cs="Arial"/>
                <w:color w:val="000000"/>
                <w:sz w:val="16"/>
                <w:szCs w:val="16"/>
              </w:rPr>
            </w:pPr>
            <w:r w:rsidRPr="00500A7B">
              <w:rPr>
                <w:rFonts w:ascii="Arial" w:hAnsi="Arial" w:cs="Arial"/>
                <w:color w:val="000000"/>
                <w:sz w:val="16"/>
                <w:szCs w:val="16"/>
              </w:rPr>
              <w:t>2025</w:t>
            </w:r>
            <w:r w:rsidR="0010007F">
              <w:rPr>
                <w:rFonts w:ascii="Arial" w:hAnsi="Arial" w:cs="Arial"/>
                <w:color w:val="000000"/>
                <w:sz w:val="16"/>
                <w:szCs w:val="16"/>
              </w:rPr>
              <w:noBreakHyphen/>
            </w:r>
            <w:r w:rsidRPr="00500A7B">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467436CD" w14:textId="6AF370CB"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3673255" w14:textId="183AF98F"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902DB3E" w14:textId="2984A650"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DA1B6CF" w14:textId="60ED09DA"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FEF0283" w14:textId="009FD248"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F4010DD" w14:textId="0E52BEB8"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7D3CDBE" w14:textId="176B52EB"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388DB99" w14:textId="0B58B796"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545D53CC" w14:textId="6587A5C8"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500A7B" w:rsidRPr="00500A7B" w14:paraId="0878B113" w14:textId="77777777" w:rsidTr="00500A7B">
        <w:trPr>
          <w:trHeight w:hRule="exact" w:val="225"/>
        </w:trPr>
        <w:tc>
          <w:tcPr>
            <w:tcW w:w="530" w:type="pct"/>
            <w:tcBorders>
              <w:top w:val="nil"/>
              <w:left w:val="nil"/>
              <w:bottom w:val="nil"/>
              <w:right w:val="nil"/>
            </w:tcBorders>
            <w:shd w:val="clear" w:color="000000" w:fill="FFFFFF"/>
            <w:noWrap/>
            <w:vAlign w:val="bottom"/>
            <w:hideMark/>
          </w:tcPr>
          <w:p w14:paraId="7EDEA97E" w14:textId="1FEFD944" w:rsidR="00500A7B" w:rsidRPr="00500A7B" w:rsidRDefault="00500A7B" w:rsidP="00500A7B">
            <w:pPr>
              <w:spacing w:before="0" w:after="0" w:line="240" w:lineRule="auto"/>
              <w:rPr>
                <w:rFonts w:ascii="Arial" w:hAnsi="Arial" w:cs="Arial"/>
                <w:color w:val="000000"/>
                <w:sz w:val="16"/>
                <w:szCs w:val="16"/>
              </w:rPr>
            </w:pPr>
            <w:r w:rsidRPr="00500A7B">
              <w:rPr>
                <w:rFonts w:ascii="Arial" w:hAnsi="Arial" w:cs="Arial"/>
                <w:color w:val="000000"/>
                <w:sz w:val="16"/>
                <w:szCs w:val="16"/>
              </w:rPr>
              <w:t>2026</w:t>
            </w:r>
            <w:r w:rsidR="0010007F">
              <w:rPr>
                <w:rFonts w:ascii="Arial" w:hAnsi="Arial" w:cs="Arial"/>
                <w:color w:val="000000"/>
                <w:sz w:val="16"/>
                <w:szCs w:val="16"/>
              </w:rPr>
              <w:noBreakHyphen/>
            </w:r>
            <w:r w:rsidRPr="00500A7B">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3F19549D" w14:textId="4F6EBB34"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CFDF08" w14:textId="661087E4"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6AC0122" w14:textId="233A130A"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FB45D47" w14:textId="05F93EFA"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56B4429" w14:textId="45F1B637"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F22AACB" w14:textId="64E83B10"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FEF5AD" w14:textId="3C2EC1E9"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323D613" w14:textId="68D1CD1A"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0D863C8" w14:textId="53B646E5"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500A7B" w:rsidRPr="00500A7B" w14:paraId="14185527" w14:textId="77777777" w:rsidTr="00500A7B">
        <w:trPr>
          <w:trHeight w:hRule="exact" w:val="225"/>
        </w:trPr>
        <w:tc>
          <w:tcPr>
            <w:tcW w:w="530" w:type="pct"/>
            <w:tcBorders>
              <w:top w:val="nil"/>
              <w:left w:val="nil"/>
              <w:bottom w:val="nil"/>
              <w:right w:val="nil"/>
            </w:tcBorders>
            <w:shd w:val="clear" w:color="000000" w:fill="FFFFFF"/>
            <w:noWrap/>
            <w:vAlign w:val="bottom"/>
            <w:hideMark/>
          </w:tcPr>
          <w:p w14:paraId="192DC8F9" w14:textId="12CAA0FA" w:rsidR="00500A7B" w:rsidRPr="00500A7B" w:rsidRDefault="00500A7B" w:rsidP="00500A7B">
            <w:pPr>
              <w:spacing w:before="0" w:after="0" w:line="240" w:lineRule="auto"/>
              <w:rPr>
                <w:rFonts w:ascii="Arial" w:hAnsi="Arial" w:cs="Arial"/>
                <w:color w:val="000000"/>
                <w:sz w:val="16"/>
                <w:szCs w:val="16"/>
              </w:rPr>
            </w:pPr>
            <w:r w:rsidRPr="00500A7B">
              <w:rPr>
                <w:rFonts w:ascii="Arial" w:hAnsi="Arial" w:cs="Arial"/>
                <w:color w:val="000000"/>
                <w:sz w:val="16"/>
                <w:szCs w:val="16"/>
              </w:rPr>
              <w:t>2027</w:t>
            </w:r>
            <w:r w:rsidR="0010007F">
              <w:rPr>
                <w:rFonts w:ascii="Arial" w:hAnsi="Arial" w:cs="Arial"/>
                <w:color w:val="000000"/>
                <w:sz w:val="16"/>
                <w:szCs w:val="16"/>
              </w:rPr>
              <w:noBreakHyphen/>
            </w:r>
            <w:r w:rsidRPr="00500A7B">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C83B7BD" w14:textId="028E4BE0"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42C7D21" w14:textId="28017491"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C9244F" w14:textId="5AE1AE40"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482A735" w14:textId="1EE6BA59"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555670" w14:textId="1487ADCB"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BE1CF08" w14:textId="342306D5"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0D03AE0" w14:textId="3EC9FB29"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F6F7C77" w14:textId="65B52F4E"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306B9F2" w14:textId="72E4B440"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500A7B" w:rsidRPr="00500A7B" w14:paraId="4CA7BC36" w14:textId="77777777" w:rsidTr="00500A7B">
        <w:trPr>
          <w:trHeight w:hRule="exact" w:val="225"/>
        </w:trPr>
        <w:tc>
          <w:tcPr>
            <w:tcW w:w="530" w:type="pct"/>
            <w:tcBorders>
              <w:top w:val="nil"/>
              <w:left w:val="nil"/>
              <w:bottom w:val="nil"/>
              <w:right w:val="nil"/>
            </w:tcBorders>
            <w:shd w:val="clear" w:color="000000" w:fill="FFFFFF"/>
            <w:noWrap/>
            <w:vAlign w:val="bottom"/>
            <w:hideMark/>
          </w:tcPr>
          <w:p w14:paraId="048783A7" w14:textId="4AE3F130" w:rsidR="00500A7B" w:rsidRPr="00500A7B" w:rsidRDefault="00500A7B" w:rsidP="00500A7B">
            <w:pPr>
              <w:spacing w:before="0" w:after="0" w:line="240" w:lineRule="auto"/>
              <w:rPr>
                <w:rFonts w:ascii="Arial" w:hAnsi="Arial" w:cs="Arial"/>
                <w:color w:val="000000"/>
                <w:sz w:val="16"/>
                <w:szCs w:val="16"/>
              </w:rPr>
            </w:pPr>
            <w:r w:rsidRPr="00500A7B">
              <w:rPr>
                <w:rFonts w:ascii="Arial" w:hAnsi="Arial" w:cs="Arial"/>
                <w:color w:val="000000"/>
                <w:sz w:val="16"/>
                <w:szCs w:val="16"/>
              </w:rPr>
              <w:t>2028</w:t>
            </w:r>
            <w:r w:rsidR="0010007F">
              <w:rPr>
                <w:rFonts w:ascii="Arial" w:hAnsi="Arial" w:cs="Arial"/>
                <w:color w:val="000000"/>
                <w:sz w:val="16"/>
                <w:szCs w:val="16"/>
              </w:rPr>
              <w:noBreakHyphen/>
            </w:r>
            <w:r w:rsidRPr="00500A7B">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5DD23FE9" w14:textId="25A894AF"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5EAA7DB" w14:textId="4F5CB3AC"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6367112" w14:textId="3265ACDF"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19CAAB0" w14:textId="01A5A342"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24CF230" w14:textId="4A74CFF3"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CF3E385" w14:textId="7E5A8739"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36C351E" w14:textId="72029B3A"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93E8489" w14:textId="6909F448"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3E6F3DEE" w14:textId="3DED63DE" w:rsidR="00500A7B" w:rsidRPr="00500A7B" w:rsidRDefault="0010007F" w:rsidP="00500A7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500A7B" w:rsidRPr="00500A7B" w14:paraId="6BD10CD1" w14:textId="77777777" w:rsidTr="00500A7B">
        <w:trPr>
          <w:trHeight w:hRule="exact" w:val="225"/>
        </w:trPr>
        <w:tc>
          <w:tcPr>
            <w:tcW w:w="530" w:type="pct"/>
            <w:tcBorders>
              <w:top w:val="nil"/>
              <w:left w:val="nil"/>
              <w:bottom w:val="single" w:sz="4" w:space="0" w:color="293F5B"/>
              <w:right w:val="nil"/>
            </w:tcBorders>
            <w:shd w:val="clear" w:color="000000" w:fill="FFFFFF"/>
            <w:noWrap/>
            <w:vAlign w:val="bottom"/>
            <w:hideMark/>
          </w:tcPr>
          <w:p w14:paraId="59EC3AE8" w14:textId="77777777" w:rsidR="00500A7B" w:rsidRPr="00500A7B" w:rsidRDefault="00500A7B" w:rsidP="00500A7B">
            <w:pPr>
              <w:spacing w:before="0" w:after="0" w:line="240" w:lineRule="auto"/>
              <w:rPr>
                <w:rFonts w:ascii="Arial" w:hAnsi="Arial" w:cs="Arial"/>
                <w:b/>
                <w:bCs/>
                <w:color w:val="000000"/>
                <w:sz w:val="16"/>
                <w:szCs w:val="16"/>
              </w:rPr>
            </w:pPr>
            <w:r w:rsidRPr="00500A7B">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569CC792" w14:textId="77777777" w:rsidR="00500A7B" w:rsidRPr="00500A7B" w:rsidRDefault="00500A7B" w:rsidP="00500A7B">
            <w:pPr>
              <w:spacing w:before="0" w:after="0" w:line="240" w:lineRule="auto"/>
              <w:jc w:val="right"/>
              <w:rPr>
                <w:rFonts w:ascii="Arial" w:hAnsi="Arial" w:cs="Arial"/>
                <w:b/>
                <w:bCs/>
                <w:color w:val="000000"/>
                <w:sz w:val="16"/>
                <w:szCs w:val="16"/>
              </w:rPr>
            </w:pPr>
            <w:r w:rsidRPr="00500A7B">
              <w:rPr>
                <w:rFonts w:ascii="Arial" w:hAnsi="Arial" w:cs="Arial"/>
                <w:b/>
                <w:bCs/>
                <w:color w:val="000000"/>
                <w:sz w:val="16"/>
                <w:szCs w:val="16"/>
              </w:rPr>
              <w:t>0.9</w:t>
            </w:r>
          </w:p>
        </w:tc>
        <w:tc>
          <w:tcPr>
            <w:tcW w:w="491" w:type="pct"/>
            <w:tcBorders>
              <w:top w:val="nil"/>
              <w:left w:val="nil"/>
              <w:bottom w:val="single" w:sz="4" w:space="0" w:color="293F5B"/>
              <w:right w:val="nil"/>
            </w:tcBorders>
            <w:shd w:val="clear" w:color="000000" w:fill="FFFFFF"/>
            <w:noWrap/>
            <w:vAlign w:val="bottom"/>
            <w:hideMark/>
          </w:tcPr>
          <w:p w14:paraId="57A11E74" w14:textId="77777777" w:rsidR="00500A7B" w:rsidRPr="00500A7B" w:rsidRDefault="00500A7B" w:rsidP="00500A7B">
            <w:pPr>
              <w:spacing w:before="0" w:after="0" w:line="240" w:lineRule="auto"/>
              <w:jc w:val="right"/>
              <w:rPr>
                <w:rFonts w:ascii="Arial" w:hAnsi="Arial" w:cs="Arial"/>
                <w:b/>
                <w:bCs/>
                <w:color w:val="000000"/>
                <w:sz w:val="16"/>
                <w:szCs w:val="16"/>
              </w:rPr>
            </w:pPr>
            <w:r w:rsidRPr="00500A7B">
              <w:rPr>
                <w:rFonts w:ascii="Arial" w:hAnsi="Arial" w:cs="Arial"/>
                <w:b/>
                <w:bCs/>
                <w:color w:val="000000"/>
                <w:sz w:val="16"/>
                <w:szCs w:val="16"/>
              </w:rPr>
              <w:t>0.9</w:t>
            </w:r>
          </w:p>
        </w:tc>
        <w:tc>
          <w:tcPr>
            <w:tcW w:w="491" w:type="pct"/>
            <w:tcBorders>
              <w:top w:val="nil"/>
              <w:left w:val="nil"/>
              <w:bottom w:val="single" w:sz="4" w:space="0" w:color="293F5B"/>
              <w:right w:val="nil"/>
            </w:tcBorders>
            <w:shd w:val="clear" w:color="000000" w:fill="FFFFFF"/>
            <w:noWrap/>
            <w:vAlign w:val="bottom"/>
            <w:hideMark/>
          </w:tcPr>
          <w:p w14:paraId="5B1A2FFD" w14:textId="77777777" w:rsidR="00500A7B" w:rsidRPr="00500A7B" w:rsidRDefault="00500A7B" w:rsidP="00500A7B">
            <w:pPr>
              <w:spacing w:before="0" w:after="0" w:line="240" w:lineRule="auto"/>
              <w:jc w:val="right"/>
              <w:rPr>
                <w:rFonts w:ascii="Arial" w:hAnsi="Arial" w:cs="Arial"/>
                <w:b/>
                <w:bCs/>
                <w:color w:val="000000"/>
                <w:sz w:val="16"/>
                <w:szCs w:val="16"/>
              </w:rPr>
            </w:pPr>
            <w:r w:rsidRPr="00500A7B">
              <w:rPr>
                <w:rFonts w:ascii="Arial" w:hAnsi="Arial" w:cs="Arial"/>
                <w:b/>
                <w:bCs/>
                <w:color w:val="000000"/>
                <w:sz w:val="16"/>
                <w:szCs w:val="16"/>
              </w:rPr>
              <w:t>0.9</w:t>
            </w:r>
          </w:p>
        </w:tc>
        <w:tc>
          <w:tcPr>
            <w:tcW w:w="491" w:type="pct"/>
            <w:tcBorders>
              <w:top w:val="nil"/>
              <w:left w:val="nil"/>
              <w:bottom w:val="single" w:sz="4" w:space="0" w:color="293F5B"/>
              <w:right w:val="nil"/>
            </w:tcBorders>
            <w:shd w:val="clear" w:color="000000" w:fill="FFFFFF"/>
            <w:noWrap/>
            <w:vAlign w:val="bottom"/>
            <w:hideMark/>
          </w:tcPr>
          <w:p w14:paraId="16AFF3AD" w14:textId="571D2333" w:rsidR="00500A7B" w:rsidRPr="00500A7B" w:rsidRDefault="0010007F" w:rsidP="00500A7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723E380" w14:textId="77777777" w:rsidR="00500A7B" w:rsidRPr="00500A7B" w:rsidRDefault="00500A7B" w:rsidP="00500A7B">
            <w:pPr>
              <w:spacing w:before="0" w:after="0" w:line="240" w:lineRule="auto"/>
              <w:jc w:val="right"/>
              <w:rPr>
                <w:rFonts w:ascii="Arial" w:hAnsi="Arial" w:cs="Arial"/>
                <w:b/>
                <w:bCs/>
                <w:color w:val="000000"/>
                <w:sz w:val="16"/>
                <w:szCs w:val="16"/>
              </w:rPr>
            </w:pPr>
            <w:r w:rsidRPr="00500A7B">
              <w:rPr>
                <w:rFonts w:ascii="Arial" w:hAnsi="Arial" w:cs="Arial"/>
                <w:b/>
                <w:bCs/>
                <w:color w:val="000000"/>
                <w:sz w:val="16"/>
                <w:szCs w:val="16"/>
              </w:rPr>
              <w:t>0.6</w:t>
            </w:r>
          </w:p>
        </w:tc>
        <w:tc>
          <w:tcPr>
            <w:tcW w:w="491" w:type="pct"/>
            <w:tcBorders>
              <w:top w:val="nil"/>
              <w:left w:val="nil"/>
              <w:bottom w:val="single" w:sz="4" w:space="0" w:color="293F5B"/>
              <w:right w:val="nil"/>
            </w:tcBorders>
            <w:shd w:val="clear" w:color="000000" w:fill="FFFFFF"/>
            <w:noWrap/>
            <w:vAlign w:val="bottom"/>
            <w:hideMark/>
          </w:tcPr>
          <w:p w14:paraId="36DB936C" w14:textId="77777777" w:rsidR="00500A7B" w:rsidRPr="00500A7B" w:rsidRDefault="00500A7B" w:rsidP="00500A7B">
            <w:pPr>
              <w:spacing w:before="0" w:after="0" w:line="240" w:lineRule="auto"/>
              <w:jc w:val="right"/>
              <w:rPr>
                <w:rFonts w:ascii="Arial" w:hAnsi="Arial" w:cs="Arial"/>
                <w:b/>
                <w:bCs/>
                <w:color w:val="000000"/>
                <w:sz w:val="16"/>
                <w:szCs w:val="16"/>
              </w:rPr>
            </w:pPr>
            <w:r w:rsidRPr="00500A7B">
              <w:rPr>
                <w:rFonts w:ascii="Arial" w:hAnsi="Arial" w:cs="Arial"/>
                <w:b/>
                <w:bCs/>
                <w:color w:val="000000"/>
                <w:sz w:val="16"/>
                <w:szCs w:val="16"/>
              </w:rPr>
              <w:t>0.9</w:t>
            </w:r>
          </w:p>
        </w:tc>
        <w:tc>
          <w:tcPr>
            <w:tcW w:w="491" w:type="pct"/>
            <w:tcBorders>
              <w:top w:val="nil"/>
              <w:left w:val="nil"/>
              <w:bottom w:val="single" w:sz="4" w:space="0" w:color="293F5B"/>
              <w:right w:val="nil"/>
            </w:tcBorders>
            <w:shd w:val="clear" w:color="000000" w:fill="FFFFFF"/>
            <w:noWrap/>
            <w:vAlign w:val="bottom"/>
            <w:hideMark/>
          </w:tcPr>
          <w:p w14:paraId="20B35BB2" w14:textId="77777777" w:rsidR="00500A7B" w:rsidRPr="00500A7B" w:rsidRDefault="00500A7B" w:rsidP="00500A7B">
            <w:pPr>
              <w:spacing w:before="0" w:after="0" w:line="240" w:lineRule="auto"/>
              <w:jc w:val="right"/>
              <w:rPr>
                <w:rFonts w:ascii="Arial" w:hAnsi="Arial" w:cs="Arial"/>
                <w:b/>
                <w:bCs/>
                <w:color w:val="000000"/>
                <w:sz w:val="16"/>
                <w:szCs w:val="16"/>
              </w:rPr>
            </w:pPr>
            <w:r w:rsidRPr="00500A7B">
              <w:rPr>
                <w:rFonts w:ascii="Arial" w:hAnsi="Arial" w:cs="Arial"/>
                <w:b/>
                <w:bCs/>
                <w:color w:val="000000"/>
                <w:sz w:val="16"/>
                <w:szCs w:val="16"/>
              </w:rPr>
              <w:t>0.6</w:t>
            </w:r>
          </w:p>
        </w:tc>
        <w:tc>
          <w:tcPr>
            <w:tcW w:w="491" w:type="pct"/>
            <w:tcBorders>
              <w:top w:val="nil"/>
              <w:left w:val="nil"/>
              <w:bottom w:val="single" w:sz="4" w:space="0" w:color="293F5B"/>
              <w:right w:val="nil"/>
            </w:tcBorders>
            <w:shd w:val="clear" w:color="000000" w:fill="FFFFFF"/>
            <w:noWrap/>
            <w:vAlign w:val="bottom"/>
            <w:hideMark/>
          </w:tcPr>
          <w:p w14:paraId="1BD17DC1" w14:textId="77777777" w:rsidR="00500A7B" w:rsidRPr="00500A7B" w:rsidRDefault="00500A7B" w:rsidP="00500A7B">
            <w:pPr>
              <w:spacing w:before="0" w:after="0" w:line="240" w:lineRule="auto"/>
              <w:jc w:val="right"/>
              <w:rPr>
                <w:rFonts w:ascii="Arial" w:hAnsi="Arial" w:cs="Arial"/>
                <w:b/>
                <w:bCs/>
                <w:color w:val="000000"/>
                <w:sz w:val="16"/>
                <w:szCs w:val="16"/>
              </w:rPr>
            </w:pPr>
            <w:r w:rsidRPr="00500A7B">
              <w:rPr>
                <w:rFonts w:ascii="Arial" w:hAnsi="Arial" w:cs="Arial"/>
                <w:b/>
                <w:bCs/>
                <w:color w:val="000000"/>
                <w:sz w:val="16"/>
                <w:szCs w:val="16"/>
              </w:rPr>
              <w:t>0.8</w:t>
            </w:r>
          </w:p>
        </w:tc>
        <w:tc>
          <w:tcPr>
            <w:tcW w:w="544" w:type="pct"/>
            <w:tcBorders>
              <w:top w:val="nil"/>
              <w:left w:val="nil"/>
              <w:bottom w:val="single" w:sz="4" w:space="0" w:color="293F5B"/>
              <w:right w:val="nil"/>
            </w:tcBorders>
            <w:shd w:val="clear" w:color="000000" w:fill="FFFFFF"/>
            <w:noWrap/>
            <w:vAlign w:val="bottom"/>
            <w:hideMark/>
          </w:tcPr>
          <w:p w14:paraId="4ED21088" w14:textId="77777777" w:rsidR="00500A7B" w:rsidRPr="00500A7B" w:rsidRDefault="00500A7B" w:rsidP="00500A7B">
            <w:pPr>
              <w:spacing w:before="0" w:after="0" w:line="240" w:lineRule="auto"/>
              <w:jc w:val="right"/>
              <w:rPr>
                <w:rFonts w:ascii="Arial" w:hAnsi="Arial" w:cs="Arial"/>
                <w:b/>
                <w:bCs/>
                <w:color w:val="000000"/>
                <w:sz w:val="16"/>
                <w:szCs w:val="16"/>
              </w:rPr>
            </w:pPr>
            <w:r w:rsidRPr="00500A7B">
              <w:rPr>
                <w:rFonts w:ascii="Arial" w:hAnsi="Arial" w:cs="Arial"/>
                <w:b/>
                <w:bCs/>
                <w:color w:val="000000"/>
                <w:sz w:val="16"/>
                <w:szCs w:val="16"/>
              </w:rPr>
              <w:t>5.6</w:t>
            </w:r>
          </w:p>
        </w:tc>
      </w:tr>
    </w:tbl>
    <w:p w14:paraId="31EE62A4" w14:textId="760B00B6" w:rsidR="00640B3B" w:rsidRPr="00313821" w:rsidRDefault="00DE1DED" w:rsidP="00313821">
      <w:r w:rsidRPr="004B3BAD">
        <w:t>The Australian</w:t>
      </w:r>
      <w:r w:rsidR="00BD7842">
        <w:t> </w:t>
      </w:r>
      <w:r w:rsidRPr="004B3BAD">
        <w:t xml:space="preserve">Government is building on previous work to implement programs, tools and mechanisms to harmonise and share biodiversity data among Commonwealth and state governments. Under this program, states will transform and share biodiversity data with the new National Biodiversity Data Repository that, among other activities, will support states to </w:t>
      </w:r>
      <w:r w:rsidRPr="00313821">
        <w:t>share environmental assessment processes and co</w:t>
      </w:r>
      <w:r w:rsidR="0010007F" w:rsidRPr="00313821">
        <w:noBreakHyphen/>
      </w:r>
      <w:r w:rsidRPr="00313821">
        <w:t>design environmental assessment portals.</w:t>
      </w:r>
      <w:r w:rsidR="00640B3B" w:rsidRPr="00313821">
        <w:br w:type="page"/>
      </w:r>
    </w:p>
    <w:p w14:paraId="4958CB8C" w14:textId="65512BD2" w:rsidR="006B7673" w:rsidRPr="006B7673" w:rsidRDefault="00DE1DED" w:rsidP="006B7673">
      <w:pPr>
        <w:pStyle w:val="TableHeadingcontinued"/>
        <w:rPr>
          <w:rFonts w:ascii="Arial" w:hAnsi="Arial"/>
          <w:color w:val="000000"/>
          <w:sz w:val="16"/>
        </w:rPr>
      </w:pPr>
      <w:r w:rsidRPr="004B3BAD">
        <w:lastRenderedPageBreak/>
        <w:t>Urban Rivers and Catchments Program</w:t>
      </w:r>
      <w:r w:rsidRPr="004B3BAD">
        <w:rPr>
          <w:vertAlign w:val="superscript"/>
        </w:rPr>
        <w:t>(a)</w:t>
      </w:r>
      <w:r w:rsidR="00840B2D">
        <w:rPr>
          <w:rFonts w:ascii="Arial" w:eastAsiaTheme="minorHAnsi" w:hAnsi="Arial"/>
        </w:rPr>
        <w:t xml:space="preserve">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6B7673" w:rsidRPr="006B7673" w14:paraId="71F2825D" w14:textId="77777777" w:rsidTr="006B7673">
        <w:trPr>
          <w:trHeight w:hRule="exact" w:val="225"/>
        </w:trPr>
        <w:tc>
          <w:tcPr>
            <w:tcW w:w="530" w:type="pct"/>
            <w:tcBorders>
              <w:top w:val="single" w:sz="4" w:space="0" w:color="293F5B"/>
              <w:left w:val="nil"/>
              <w:bottom w:val="nil"/>
              <w:right w:val="nil"/>
            </w:tcBorders>
            <w:shd w:val="clear" w:color="000000" w:fill="FFFFFF"/>
            <w:noWrap/>
            <w:vAlign w:val="bottom"/>
            <w:hideMark/>
          </w:tcPr>
          <w:p w14:paraId="06377759" w14:textId="7D0F2704" w:rsidR="006B7673" w:rsidRPr="006B7673" w:rsidRDefault="006B7673" w:rsidP="006B7673">
            <w:pPr>
              <w:spacing w:before="0" w:after="0" w:line="240" w:lineRule="auto"/>
              <w:rPr>
                <w:rFonts w:ascii="Arial" w:hAnsi="Arial" w:cs="Arial"/>
                <w:color w:val="000000"/>
                <w:sz w:val="16"/>
                <w:szCs w:val="16"/>
              </w:rPr>
            </w:pPr>
            <w:r w:rsidRPr="006B7673">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18EA45A2"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6E7E2972"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7908F332"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6766BDDF"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6B8F05D3"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68DF6C7B"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5E519C33"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7BE2317B"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2F913D89"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Total</w:t>
            </w:r>
          </w:p>
        </w:tc>
      </w:tr>
      <w:tr w:rsidR="006B7673" w:rsidRPr="006B7673" w14:paraId="53D8D1B8" w14:textId="77777777" w:rsidTr="006B7673">
        <w:trPr>
          <w:trHeight w:hRule="exact" w:val="225"/>
        </w:trPr>
        <w:tc>
          <w:tcPr>
            <w:tcW w:w="530" w:type="pct"/>
            <w:tcBorders>
              <w:top w:val="nil"/>
              <w:left w:val="nil"/>
              <w:bottom w:val="nil"/>
              <w:right w:val="nil"/>
            </w:tcBorders>
            <w:shd w:val="clear" w:color="000000" w:fill="FFFFFF"/>
            <w:noWrap/>
            <w:vAlign w:val="bottom"/>
            <w:hideMark/>
          </w:tcPr>
          <w:p w14:paraId="7F802291" w14:textId="77777777" w:rsidR="006B7673" w:rsidRPr="006B7673" w:rsidRDefault="006B7673" w:rsidP="006B7673">
            <w:pPr>
              <w:spacing w:before="0" w:after="0" w:line="240" w:lineRule="auto"/>
              <w:rPr>
                <w:rFonts w:ascii="Arial" w:hAnsi="Arial" w:cs="Arial"/>
                <w:color w:val="000000"/>
                <w:sz w:val="16"/>
                <w:szCs w:val="16"/>
              </w:rPr>
            </w:pPr>
            <w:r w:rsidRPr="006B7673">
              <w:rPr>
                <w:rFonts w:ascii="Arial" w:hAnsi="Arial" w:cs="Arial"/>
                <w:color w:val="000000"/>
                <w:sz w:val="16"/>
                <w:szCs w:val="16"/>
              </w:rPr>
              <w:t>2024-25</w:t>
            </w:r>
          </w:p>
        </w:tc>
        <w:tc>
          <w:tcPr>
            <w:tcW w:w="491" w:type="pct"/>
            <w:tcBorders>
              <w:top w:val="single" w:sz="4" w:space="0" w:color="293F5B"/>
              <w:left w:val="nil"/>
              <w:bottom w:val="nil"/>
              <w:right w:val="nil"/>
            </w:tcBorders>
            <w:shd w:val="clear" w:color="000000" w:fill="FFFFFF"/>
            <w:noWrap/>
            <w:vAlign w:val="bottom"/>
            <w:hideMark/>
          </w:tcPr>
          <w:p w14:paraId="71BB0D62"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4.4</w:t>
            </w:r>
          </w:p>
        </w:tc>
        <w:tc>
          <w:tcPr>
            <w:tcW w:w="491" w:type="pct"/>
            <w:tcBorders>
              <w:top w:val="single" w:sz="4" w:space="0" w:color="293F5B"/>
              <w:left w:val="nil"/>
              <w:bottom w:val="nil"/>
              <w:right w:val="nil"/>
            </w:tcBorders>
            <w:shd w:val="clear" w:color="000000" w:fill="FFFFFF"/>
            <w:noWrap/>
            <w:vAlign w:val="bottom"/>
            <w:hideMark/>
          </w:tcPr>
          <w:p w14:paraId="2FFD5A6B"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8.2</w:t>
            </w:r>
          </w:p>
        </w:tc>
        <w:tc>
          <w:tcPr>
            <w:tcW w:w="491" w:type="pct"/>
            <w:tcBorders>
              <w:top w:val="single" w:sz="4" w:space="0" w:color="293F5B"/>
              <w:left w:val="nil"/>
              <w:bottom w:val="nil"/>
              <w:right w:val="nil"/>
            </w:tcBorders>
            <w:shd w:val="clear" w:color="000000" w:fill="FFFFFF"/>
            <w:noWrap/>
            <w:vAlign w:val="bottom"/>
            <w:hideMark/>
          </w:tcPr>
          <w:p w14:paraId="2582916A"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4.3</w:t>
            </w:r>
          </w:p>
        </w:tc>
        <w:tc>
          <w:tcPr>
            <w:tcW w:w="491" w:type="pct"/>
            <w:tcBorders>
              <w:top w:val="single" w:sz="4" w:space="0" w:color="293F5B"/>
              <w:left w:val="nil"/>
              <w:bottom w:val="nil"/>
              <w:right w:val="nil"/>
            </w:tcBorders>
            <w:shd w:val="clear" w:color="000000" w:fill="FFFFFF"/>
            <w:noWrap/>
            <w:vAlign w:val="bottom"/>
            <w:hideMark/>
          </w:tcPr>
          <w:p w14:paraId="1D11617B"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5.1</w:t>
            </w:r>
          </w:p>
        </w:tc>
        <w:tc>
          <w:tcPr>
            <w:tcW w:w="491" w:type="pct"/>
            <w:tcBorders>
              <w:top w:val="single" w:sz="4" w:space="0" w:color="293F5B"/>
              <w:left w:val="nil"/>
              <w:bottom w:val="nil"/>
              <w:right w:val="nil"/>
            </w:tcBorders>
            <w:shd w:val="clear" w:color="000000" w:fill="FFFFFF"/>
            <w:noWrap/>
            <w:vAlign w:val="bottom"/>
            <w:hideMark/>
          </w:tcPr>
          <w:p w14:paraId="3ED57A95"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6.2</w:t>
            </w:r>
          </w:p>
        </w:tc>
        <w:tc>
          <w:tcPr>
            <w:tcW w:w="491" w:type="pct"/>
            <w:tcBorders>
              <w:top w:val="single" w:sz="4" w:space="0" w:color="293F5B"/>
              <w:left w:val="nil"/>
              <w:bottom w:val="nil"/>
              <w:right w:val="nil"/>
            </w:tcBorders>
            <w:shd w:val="clear" w:color="000000" w:fill="FFFFFF"/>
            <w:noWrap/>
            <w:vAlign w:val="bottom"/>
            <w:hideMark/>
          </w:tcPr>
          <w:p w14:paraId="1ECC8A3C"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1.5</w:t>
            </w:r>
          </w:p>
        </w:tc>
        <w:tc>
          <w:tcPr>
            <w:tcW w:w="491" w:type="pct"/>
            <w:tcBorders>
              <w:top w:val="single" w:sz="4" w:space="0" w:color="293F5B"/>
              <w:left w:val="nil"/>
              <w:bottom w:val="nil"/>
              <w:right w:val="nil"/>
            </w:tcBorders>
            <w:shd w:val="clear" w:color="000000" w:fill="FFFFFF"/>
            <w:noWrap/>
            <w:vAlign w:val="bottom"/>
            <w:hideMark/>
          </w:tcPr>
          <w:p w14:paraId="27DFED0D"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1.2</w:t>
            </w:r>
          </w:p>
        </w:tc>
        <w:tc>
          <w:tcPr>
            <w:tcW w:w="491" w:type="pct"/>
            <w:tcBorders>
              <w:top w:val="single" w:sz="4" w:space="0" w:color="293F5B"/>
              <w:left w:val="nil"/>
              <w:bottom w:val="nil"/>
              <w:right w:val="nil"/>
            </w:tcBorders>
            <w:shd w:val="clear" w:color="000000" w:fill="FFFFFF"/>
            <w:noWrap/>
            <w:vAlign w:val="bottom"/>
            <w:hideMark/>
          </w:tcPr>
          <w:p w14:paraId="5495C99D"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0.9</w:t>
            </w:r>
          </w:p>
        </w:tc>
        <w:tc>
          <w:tcPr>
            <w:tcW w:w="544" w:type="pct"/>
            <w:tcBorders>
              <w:top w:val="single" w:sz="4" w:space="0" w:color="293F5B"/>
              <w:left w:val="nil"/>
              <w:bottom w:val="nil"/>
              <w:right w:val="nil"/>
            </w:tcBorders>
            <w:shd w:val="clear" w:color="000000" w:fill="FFFFFF"/>
            <w:noWrap/>
            <w:vAlign w:val="bottom"/>
            <w:hideMark/>
          </w:tcPr>
          <w:p w14:paraId="1164673A"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31.7</w:t>
            </w:r>
          </w:p>
        </w:tc>
      </w:tr>
      <w:tr w:rsidR="006B7673" w:rsidRPr="006B7673" w14:paraId="44B3CCA8" w14:textId="77777777" w:rsidTr="006B7673">
        <w:trPr>
          <w:trHeight w:hRule="exact" w:val="225"/>
        </w:trPr>
        <w:tc>
          <w:tcPr>
            <w:tcW w:w="530" w:type="pct"/>
            <w:tcBorders>
              <w:top w:val="nil"/>
              <w:left w:val="nil"/>
              <w:bottom w:val="nil"/>
              <w:right w:val="nil"/>
            </w:tcBorders>
            <w:shd w:val="clear" w:color="000000" w:fill="E6F2FF"/>
            <w:noWrap/>
            <w:vAlign w:val="bottom"/>
            <w:hideMark/>
          </w:tcPr>
          <w:p w14:paraId="3FF25BC8" w14:textId="77777777" w:rsidR="006B7673" w:rsidRPr="006B7673" w:rsidRDefault="006B7673" w:rsidP="006B7673">
            <w:pPr>
              <w:spacing w:before="0" w:after="0" w:line="240" w:lineRule="auto"/>
              <w:rPr>
                <w:rFonts w:ascii="Arial" w:hAnsi="Arial" w:cs="Arial"/>
                <w:color w:val="000000"/>
                <w:sz w:val="16"/>
                <w:szCs w:val="16"/>
              </w:rPr>
            </w:pPr>
            <w:r w:rsidRPr="006B7673">
              <w:rPr>
                <w:rFonts w:ascii="Arial" w:hAnsi="Arial" w:cs="Arial"/>
                <w:color w:val="000000"/>
                <w:sz w:val="16"/>
                <w:szCs w:val="16"/>
              </w:rPr>
              <w:t>2025-26</w:t>
            </w:r>
          </w:p>
        </w:tc>
        <w:tc>
          <w:tcPr>
            <w:tcW w:w="491" w:type="pct"/>
            <w:tcBorders>
              <w:top w:val="nil"/>
              <w:left w:val="nil"/>
              <w:bottom w:val="nil"/>
              <w:right w:val="nil"/>
            </w:tcBorders>
            <w:shd w:val="clear" w:color="000000" w:fill="E6F2FF"/>
            <w:noWrap/>
            <w:vAlign w:val="bottom"/>
            <w:hideMark/>
          </w:tcPr>
          <w:p w14:paraId="4FB7DCA0"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4.6</w:t>
            </w:r>
          </w:p>
        </w:tc>
        <w:tc>
          <w:tcPr>
            <w:tcW w:w="491" w:type="pct"/>
            <w:tcBorders>
              <w:top w:val="nil"/>
              <w:left w:val="nil"/>
              <w:bottom w:val="nil"/>
              <w:right w:val="nil"/>
            </w:tcBorders>
            <w:shd w:val="clear" w:color="000000" w:fill="E6F2FF"/>
            <w:noWrap/>
            <w:vAlign w:val="bottom"/>
            <w:hideMark/>
          </w:tcPr>
          <w:p w14:paraId="5B97BF37"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6.0</w:t>
            </w:r>
          </w:p>
        </w:tc>
        <w:tc>
          <w:tcPr>
            <w:tcW w:w="491" w:type="pct"/>
            <w:tcBorders>
              <w:top w:val="nil"/>
              <w:left w:val="nil"/>
              <w:bottom w:val="nil"/>
              <w:right w:val="nil"/>
            </w:tcBorders>
            <w:shd w:val="clear" w:color="000000" w:fill="E6F2FF"/>
            <w:noWrap/>
            <w:vAlign w:val="bottom"/>
            <w:hideMark/>
          </w:tcPr>
          <w:p w14:paraId="678F79B2"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063C7DE8"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3.9</w:t>
            </w:r>
          </w:p>
        </w:tc>
        <w:tc>
          <w:tcPr>
            <w:tcW w:w="491" w:type="pct"/>
            <w:tcBorders>
              <w:top w:val="nil"/>
              <w:left w:val="nil"/>
              <w:bottom w:val="nil"/>
              <w:right w:val="nil"/>
            </w:tcBorders>
            <w:shd w:val="clear" w:color="000000" w:fill="E6F2FF"/>
            <w:noWrap/>
            <w:vAlign w:val="bottom"/>
            <w:hideMark/>
          </w:tcPr>
          <w:p w14:paraId="59B6D165"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4.2</w:t>
            </w:r>
          </w:p>
        </w:tc>
        <w:tc>
          <w:tcPr>
            <w:tcW w:w="491" w:type="pct"/>
            <w:tcBorders>
              <w:top w:val="nil"/>
              <w:left w:val="nil"/>
              <w:bottom w:val="nil"/>
              <w:right w:val="nil"/>
            </w:tcBorders>
            <w:shd w:val="clear" w:color="000000" w:fill="E6F2FF"/>
            <w:noWrap/>
            <w:vAlign w:val="bottom"/>
            <w:hideMark/>
          </w:tcPr>
          <w:p w14:paraId="558BFEA9"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2.3</w:t>
            </w:r>
          </w:p>
        </w:tc>
        <w:tc>
          <w:tcPr>
            <w:tcW w:w="491" w:type="pct"/>
            <w:tcBorders>
              <w:top w:val="nil"/>
              <w:left w:val="nil"/>
              <w:bottom w:val="nil"/>
              <w:right w:val="nil"/>
            </w:tcBorders>
            <w:shd w:val="clear" w:color="000000" w:fill="E6F2FF"/>
            <w:noWrap/>
            <w:vAlign w:val="bottom"/>
            <w:hideMark/>
          </w:tcPr>
          <w:p w14:paraId="76B5739B"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0.9</w:t>
            </w:r>
          </w:p>
        </w:tc>
        <w:tc>
          <w:tcPr>
            <w:tcW w:w="491" w:type="pct"/>
            <w:tcBorders>
              <w:top w:val="nil"/>
              <w:left w:val="nil"/>
              <w:bottom w:val="nil"/>
              <w:right w:val="nil"/>
            </w:tcBorders>
            <w:shd w:val="clear" w:color="000000" w:fill="E6F2FF"/>
            <w:noWrap/>
            <w:vAlign w:val="bottom"/>
            <w:hideMark/>
          </w:tcPr>
          <w:p w14:paraId="2A20F5D3"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1.1</w:t>
            </w:r>
          </w:p>
        </w:tc>
        <w:tc>
          <w:tcPr>
            <w:tcW w:w="544" w:type="pct"/>
            <w:tcBorders>
              <w:top w:val="nil"/>
              <w:left w:val="nil"/>
              <w:bottom w:val="nil"/>
              <w:right w:val="nil"/>
            </w:tcBorders>
            <w:shd w:val="clear" w:color="000000" w:fill="E6F2FF"/>
            <w:noWrap/>
            <w:vAlign w:val="bottom"/>
            <w:hideMark/>
          </w:tcPr>
          <w:p w14:paraId="4D836483"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25.7</w:t>
            </w:r>
          </w:p>
        </w:tc>
      </w:tr>
      <w:tr w:rsidR="006B7673" w:rsidRPr="006B7673" w14:paraId="395E625C" w14:textId="77777777" w:rsidTr="006B7673">
        <w:trPr>
          <w:trHeight w:hRule="exact" w:val="225"/>
        </w:trPr>
        <w:tc>
          <w:tcPr>
            <w:tcW w:w="530" w:type="pct"/>
            <w:tcBorders>
              <w:top w:val="nil"/>
              <w:left w:val="nil"/>
              <w:bottom w:val="nil"/>
              <w:right w:val="nil"/>
            </w:tcBorders>
            <w:shd w:val="clear" w:color="000000" w:fill="FFFFFF"/>
            <w:noWrap/>
            <w:vAlign w:val="bottom"/>
            <w:hideMark/>
          </w:tcPr>
          <w:p w14:paraId="40BF256B" w14:textId="77777777" w:rsidR="006B7673" w:rsidRPr="006B7673" w:rsidRDefault="006B7673" w:rsidP="006B7673">
            <w:pPr>
              <w:spacing w:before="0" w:after="0" w:line="240" w:lineRule="auto"/>
              <w:rPr>
                <w:rFonts w:ascii="Arial" w:hAnsi="Arial" w:cs="Arial"/>
                <w:color w:val="000000"/>
                <w:sz w:val="16"/>
                <w:szCs w:val="16"/>
              </w:rPr>
            </w:pPr>
            <w:r w:rsidRPr="006B7673">
              <w:rPr>
                <w:rFonts w:ascii="Arial" w:hAnsi="Arial" w:cs="Arial"/>
                <w:color w:val="000000"/>
                <w:sz w:val="16"/>
                <w:szCs w:val="16"/>
              </w:rPr>
              <w:t>2026-27</w:t>
            </w:r>
          </w:p>
        </w:tc>
        <w:tc>
          <w:tcPr>
            <w:tcW w:w="491" w:type="pct"/>
            <w:tcBorders>
              <w:top w:val="nil"/>
              <w:left w:val="nil"/>
              <w:bottom w:val="nil"/>
              <w:right w:val="nil"/>
            </w:tcBorders>
            <w:shd w:val="clear" w:color="000000" w:fill="FFFFFF"/>
            <w:noWrap/>
            <w:vAlign w:val="bottom"/>
            <w:hideMark/>
          </w:tcPr>
          <w:p w14:paraId="000B524A"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3.3</w:t>
            </w:r>
          </w:p>
        </w:tc>
        <w:tc>
          <w:tcPr>
            <w:tcW w:w="491" w:type="pct"/>
            <w:tcBorders>
              <w:top w:val="nil"/>
              <w:left w:val="nil"/>
              <w:bottom w:val="nil"/>
              <w:right w:val="nil"/>
            </w:tcBorders>
            <w:shd w:val="clear" w:color="000000" w:fill="FFFFFF"/>
            <w:noWrap/>
            <w:vAlign w:val="bottom"/>
            <w:hideMark/>
          </w:tcPr>
          <w:p w14:paraId="4D60A13F"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2.2</w:t>
            </w:r>
          </w:p>
        </w:tc>
        <w:tc>
          <w:tcPr>
            <w:tcW w:w="491" w:type="pct"/>
            <w:tcBorders>
              <w:top w:val="nil"/>
              <w:left w:val="nil"/>
              <w:bottom w:val="nil"/>
              <w:right w:val="nil"/>
            </w:tcBorders>
            <w:shd w:val="clear" w:color="000000" w:fill="FFFFFF"/>
            <w:noWrap/>
            <w:vAlign w:val="bottom"/>
            <w:hideMark/>
          </w:tcPr>
          <w:p w14:paraId="0F16C8DB"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1.9</w:t>
            </w:r>
          </w:p>
        </w:tc>
        <w:tc>
          <w:tcPr>
            <w:tcW w:w="491" w:type="pct"/>
            <w:tcBorders>
              <w:top w:val="nil"/>
              <w:left w:val="nil"/>
              <w:bottom w:val="nil"/>
              <w:right w:val="nil"/>
            </w:tcBorders>
            <w:shd w:val="clear" w:color="000000" w:fill="FFFFFF"/>
            <w:noWrap/>
            <w:vAlign w:val="bottom"/>
            <w:hideMark/>
          </w:tcPr>
          <w:p w14:paraId="782427F0"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3.5</w:t>
            </w:r>
          </w:p>
        </w:tc>
        <w:tc>
          <w:tcPr>
            <w:tcW w:w="491" w:type="pct"/>
            <w:tcBorders>
              <w:top w:val="nil"/>
              <w:left w:val="nil"/>
              <w:bottom w:val="nil"/>
              <w:right w:val="nil"/>
            </w:tcBorders>
            <w:shd w:val="clear" w:color="000000" w:fill="FFFFFF"/>
            <w:noWrap/>
            <w:vAlign w:val="bottom"/>
            <w:hideMark/>
          </w:tcPr>
          <w:p w14:paraId="1E1D0CBD"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1.3</w:t>
            </w:r>
          </w:p>
        </w:tc>
        <w:tc>
          <w:tcPr>
            <w:tcW w:w="491" w:type="pct"/>
            <w:tcBorders>
              <w:top w:val="nil"/>
              <w:left w:val="nil"/>
              <w:bottom w:val="nil"/>
              <w:right w:val="nil"/>
            </w:tcBorders>
            <w:shd w:val="clear" w:color="000000" w:fill="FFFFFF"/>
            <w:noWrap/>
            <w:vAlign w:val="bottom"/>
            <w:hideMark/>
          </w:tcPr>
          <w:p w14:paraId="5B7E6D86"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2.2</w:t>
            </w:r>
          </w:p>
        </w:tc>
        <w:tc>
          <w:tcPr>
            <w:tcW w:w="491" w:type="pct"/>
            <w:tcBorders>
              <w:top w:val="nil"/>
              <w:left w:val="nil"/>
              <w:bottom w:val="nil"/>
              <w:right w:val="nil"/>
            </w:tcBorders>
            <w:shd w:val="clear" w:color="000000" w:fill="FFFFFF"/>
            <w:noWrap/>
            <w:vAlign w:val="bottom"/>
            <w:hideMark/>
          </w:tcPr>
          <w:p w14:paraId="1C3C96BB"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0.9</w:t>
            </w:r>
          </w:p>
        </w:tc>
        <w:tc>
          <w:tcPr>
            <w:tcW w:w="491" w:type="pct"/>
            <w:tcBorders>
              <w:top w:val="nil"/>
              <w:left w:val="nil"/>
              <w:bottom w:val="nil"/>
              <w:right w:val="nil"/>
            </w:tcBorders>
            <w:shd w:val="clear" w:color="000000" w:fill="FFFFFF"/>
            <w:noWrap/>
            <w:vAlign w:val="bottom"/>
            <w:hideMark/>
          </w:tcPr>
          <w:p w14:paraId="5B6F50BC"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1.1</w:t>
            </w:r>
          </w:p>
        </w:tc>
        <w:tc>
          <w:tcPr>
            <w:tcW w:w="544" w:type="pct"/>
            <w:tcBorders>
              <w:top w:val="nil"/>
              <w:left w:val="nil"/>
              <w:bottom w:val="nil"/>
              <w:right w:val="nil"/>
            </w:tcBorders>
            <w:shd w:val="clear" w:color="000000" w:fill="FFFFFF"/>
            <w:noWrap/>
            <w:vAlign w:val="bottom"/>
            <w:hideMark/>
          </w:tcPr>
          <w:p w14:paraId="58791D1A"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16.3</w:t>
            </w:r>
          </w:p>
        </w:tc>
      </w:tr>
      <w:tr w:rsidR="006B7673" w:rsidRPr="006B7673" w14:paraId="6243747E" w14:textId="77777777" w:rsidTr="006B7673">
        <w:trPr>
          <w:trHeight w:hRule="exact" w:val="225"/>
        </w:trPr>
        <w:tc>
          <w:tcPr>
            <w:tcW w:w="530" w:type="pct"/>
            <w:tcBorders>
              <w:top w:val="nil"/>
              <w:left w:val="nil"/>
              <w:bottom w:val="nil"/>
              <w:right w:val="nil"/>
            </w:tcBorders>
            <w:shd w:val="clear" w:color="000000" w:fill="FFFFFF"/>
            <w:noWrap/>
            <w:vAlign w:val="bottom"/>
            <w:hideMark/>
          </w:tcPr>
          <w:p w14:paraId="74F03D2F" w14:textId="77777777" w:rsidR="006B7673" w:rsidRPr="006B7673" w:rsidRDefault="006B7673" w:rsidP="006B7673">
            <w:pPr>
              <w:spacing w:before="0" w:after="0" w:line="240" w:lineRule="auto"/>
              <w:rPr>
                <w:rFonts w:ascii="Arial" w:hAnsi="Arial" w:cs="Arial"/>
                <w:color w:val="000000"/>
                <w:sz w:val="16"/>
                <w:szCs w:val="16"/>
              </w:rPr>
            </w:pPr>
            <w:r w:rsidRPr="006B7673">
              <w:rPr>
                <w:rFonts w:ascii="Arial" w:hAnsi="Arial" w:cs="Arial"/>
                <w:color w:val="000000"/>
                <w:sz w:val="16"/>
                <w:szCs w:val="16"/>
              </w:rPr>
              <w:t>2027-28</w:t>
            </w:r>
          </w:p>
        </w:tc>
        <w:tc>
          <w:tcPr>
            <w:tcW w:w="491" w:type="pct"/>
            <w:tcBorders>
              <w:top w:val="nil"/>
              <w:left w:val="nil"/>
              <w:bottom w:val="nil"/>
              <w:right w:val="nil"/>
            </w:tcBorders>
            <w:shd w:val="clear" w:color="000000" w:fill="FFFFFF"/>
            <w:noWrap/>
            <w:vAlign w:val="bottom"/>
            <w:hideMark/>
          </w:tcPr>
          <w:p w14:paraId="3F682524"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3.3</w:t>
            </w:r>
          </w:p>
        </w:tc>
        <w:tc>
          <w:tcPr>
            <w:tcW w:w="491" w:type="pct"/>
            <w:tcBorders>
              <w:top w:val="nil"/>
              <w:left w:val="nil"/>
              <w:bottom w:val="nil"/>
              <w:right w:val="nil"/>
            </w:tcBorders>
            <w:shd w:val="clear" w:color="000000" w:fill="FFFFFF"/>
            <w:noWrap/>
            <w:vAlign w:val="bottom"/>
            <w:hideMark/>
          </w:tcPr>
          <w:p w14:paraId="1965B3AB"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1.1</w:t>
            </w:r>
          </w:p>
        </w:tc>
        <w:tc>
          <w:tcPr>
            <w:tcW w:w="491" w:type="pct"/>
            <w:tcBorders>
              <w:top w:val="nil"/>
              <w:left w:val="nil"/>
              <w:bottom w:val="nil"/>
              <w:right w:val="nil"/>
            </w:tcBorders>
            <w:shd w:val="clear" w:color="000000" w:fill="FFFFFF"/>
            <w:noWrap/>
            <w:vAlign w:val="bottom"/>
            <w:hideMark/>
          </w:tcPr>
          <w:p w14:paraId="6DAA5593"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1.1</w:t>
            </w:r>
          </w:p>
        </w:tc>
        <w:tc>
          <w:tcPr>
            <w:tcW w:w="491" w:type="pct"/>
            <w:tcBorders>
              <w:top w:val="nil"/>
              <w:left w:val="nil"/>
              <w:bottom w:val="nil"/>
              <w:right w:val="nil"/>
            </w:tcBorders>
            <w:shd w:val="clear" w:color="000000" w:fill="FFFFFF"/>
            <w:noWrap/>
            <w:vAlign w:val="bottom"/>
            <w:hideMark/>
          </w:tcPr>
          <w:p w14:paraId="3AA1D9EB"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2.6</w:t>
            </w:r>
          </w:p>
        </w:tc>
        <w:tc>
          <w:tcPr>
            <w:tcW w:w="491" w:type="pct"/>
            <w:tcBorders>
              <w:top w:val="nil"/>
              <w:left w:val="nil"/>
              <w:bottom w:val="nil"/>
              <w:right w:val="nil"/>
            </w:tcBorders>
            <w:shd w:val="clear" w:color="000000" w:fill="FFFFFF"/>
            <w:noWrap/>
            <w:vAlign w:val="bottom"/>
            <w:hideMark/>
          </w:tcPr>
          <w:p w14:paraId="6E31ED67"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1.0</w:t>
            </w:r>
          </w:p>
        </w:tc>
        <w:tc>
          <w:tcPr>
            <w:tcW w:w="491" w:type="pct"/>
            <w:tcBorders>
              <w:top w:val="nil"/>
              <w:left w:val="nil"/>
              <w:bottom w:val="nil"/>
              <w:right w:val="nil"/>
            </w:tcBorders>
            <w:shd w:val="clear" w:color="000000" w:fill="FFFFFF"/>
            <w:noWrap/>
            <w:vAlign w:val="bottom"/>
            <w:hideMark/>
          </w:tcPr>
          <w:p w14:paraId="0C6D6AE1"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2.3</w:t>
            </w:r>
          </w:p>
        </w:tc>
        <w:tc>
          <w:tcPr>
            <w:tcW w:w="491" w:type="pct"/>
            <w:tcBorders>
              <w:top w:val="nil"/>
              <w:left w:val="nil"/>
              <w:bottom w:val="nil"/>
              <w:right w:val="nil"/>
            </w:tcBorders>
            <w:shd w:val="clear" w:color="000000" w:fill="FFFFFF"/>
            <w:noWrap/>
            <w:vAlign w:val="bottom"/>
            <w:hideMark/>
          </w:tcPr>
          <w:p w14:paraId="5CA9E0ED"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0.0</w:t>
            </w:r>
          </w:p>
        </w:tc>
        <w:tc>
          <w:tcPr>
            <w:tcW w:w="491" w:type="pct"/>
            <w:tcBorders>
              <w:top w:val="nil"/>
              <w:left w:val="nil"/>
              <w:bottom w:val="nil"/>
              <w:right w:val="nil"/>
            </w:tcBorders>
            <w:shd w:val="clear" w:color="000000" w:fill="FFFFFF"/>
            <w:noWrap/>
            <w:vAlign w:val="bottom"/>
            <w:hideMark/>
          </w:tcPr>
          <w:p w14:paraId="7C26BDDC"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0.6</w:t>
            </w:r>
          </w:p>
        </w:tc>
        <w:tc>
          <w:tcPr>
            <w:tcW w:w="544" w:type="pct"/>
            <w:tcBorders>
              <w:top w:val="nil"/>
              <w:left w:val="nil"/>
              <w:bottom w:val="nil"/>
              <w:right w:val="nil"/>
            </w:tcBorders>
            <w:shd w:val="clear" w:color="000000" w:fill="FFFFFF"/>
            <w:noWrap/>
            <w:vAlign w:val="bottom"/>
            <w:hideMark/>
          </w:tcPr>
          <w:p w14:paraId="754E91FC"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12.7</w:t>
            </w:r>
          </w:p>
        </w:tc>
      </w:tr>
      <w:tr w:rsidR="006B7673" w:rsidRPr="006B7673" w14:paraId="26FBEA7C" w14:textId="77777777" w:rsidTr="006B7673">
        <w:trPr>
          <w:trHeight w:hRule="exact" w:val="225"/>
        </w:trPr>
        <w:tc>
          <w:tcPr>
            <w:tcW w:w="530" w:type="pct"/>
            <w:tcBorders>
              <w:top w:val="nil"/>
              <w:left w:val="nil"/>
              <w:bottom w:val="nil"/>
              <w:right w:val="nil"/>
            </w:tcBorders>
            <w:shd w:val="clear" w:color="000000" w:fill="FFFFFF"/>
            <w:noWrap/>
            <w:vAlign w:val="bottom"/>
            <w:hideMark/>
          </w:tcPr>
          <w:p w14:paraId="50D90108" w14:textId="77777777" w:rsidR="006B7673" w:rsidRPr="006B7673" w:rsidRDefault="006B7673" w:rsidP="006B7673">
            <w:pPr>
              <w:spacing w:before="0" w:after="0" w:line="240" w:lineRule="auto"/>
              <w:rPr>
                <w:rFonts w:ascii="Arial" w:hAnsi="Arial" w:cs="Arial"/>
                <w:color w:val="000000"/>
                <w:sz w:val="16"/>
                <w:szCs w:val="16"/>
              </w:rPr>
            </w:pPr>
            <w:r w:rsidRPr="006B7673">
              <w:rPr>
                <w:rFonts w:ascii="Arial" w:hAnsi="Arial" w:cs="Arial"/>
                <w:color w:val="000000"/>
                <w:sz w:val="16"/>
                <w:szCs w:val="16"/>
              </w:rPr>
              <w:t>2028-29</w:t>
            </w:r>
          </w:p>
        </w:tc>
        <w:tc>
          <w:tcPr>
            <w:tcW w:w="491" w:type="pct"/>
            <w:tcBorders>
              <w:top w:val="nil"/>
              <w:left w:val="nil"/>
              <w:bottom w:val="single" w:sz="4" w:space="0" w:color="293F5B"/>
              <w:right w:val="nil"/>
            </w:tcBorders>
            <w:shd w:val="clear" w:color="000000" w:fill="FFFFFF"/>
            <w:noWrap/>
            <w:vAlign w:val="bottom"/>
            <w:hideMark/>
          </w:tcPr>
          <w:p w14:paraId="30096207"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1.0</w:t>
            </w:r>
          </w:p>
        </w:tc>
        <w:tc>
          <w:tcPr>
            <w:tcW w:w="491" w:type="pct"/>
            <w:tcBorders>
              <w:top w:val="nil"/>
              <w:left w:val="nil"/>
              <w:bottom w:val="single" w:sz="4" w:space="0" w:color="293F5B"/>
              <w:right w:val="nil"/>
            </w:tcBorders>
            <w:shd w:val="clear" w:color="000000" w:fill="FFFFFF"/>
            <w:noWrap/>
            <w:vAlign w:val="bottom"/>
            <w:hideMark/>
          </w:tcPr>
          <w:p w14:paraId="73028360"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4276FC1A"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69B23F98"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763E955D"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59F5073F"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2823DC79"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02CDC69B"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w:t>
            </w:r>
          </w:p>
        </w:tc>
        <w:tc>
          <w:tcPr>
            <w:tcW w:w="544" w:type="pct"/>
            <w:tcBorders>
              <w:top w:val="nil"/>
              <w:left w:val="nil"/>
              <w:bottom w:val="single" w:sz="4" w:space="0" w:color="293F5B"/>
              <w:right w:val="nil"/>
            </w:tcBorders>
            <w:shd w:val="clear" w:color="000000" w:fill="FFFFFF"/>
            <w:noWrap/>
            <w:vAlign w:val="bottom"/>
            <w:hideMark/>
          </w:tcPr>
          <w:p w14:paraId="2B48E813" w14:textId="77777777" w:rsidR="006B7673" w:rsidRPr="006B7673" w:rsidRDefault="006B7673" w:rsidP="006B7673">
            <w:pPr>
              <w:spacing w:before="0" w:after="0" w:line="240" w:lineRule="auto"/>
              <w:jc w:val="right"/>
              <w:rPr>
                <w:rFonts w:ascii="Arial" w:hAnsi="Arial" w:cs="Arial"/>
                <w:color w:val="000000"/>
                <w:sz w:val="16"/>
                <w:szCs w:val="16"/>
              </w:rPr>
            </w:pPr>
            <w:r w:rsidRPr="006B7673">
              <w:rPr>
                <w:rFonts w:ascii="Arial" w:hAnsi="Arial" w:cs="Arial"/>
                <w:color w:val="000000"/>
                <w:sz w:val="16"/>
                <w:szCs w:val="16"/>
              </w:rPr>
              <w:t>1.0</w:t>
            </w:r>
          </w:p>
        </w:tc>
      </w:tr>
      <w:tr w:rsidR="006B7673" w:rsidRPr="006B7673" w14:paraId="67CA9A01" w14:textId="77777777" w:rsidTr="006B7673">
        <w:trPr>
          <w:trHeight w:hRule="exact" w:val="225"/>
        </w:trPr>
        <w:tc>
          <w:tcPr>
            <w:tcW w:w="530" w:type="pct"/>
            <w:tcBorders>
              <w:top w:val="nil"/>
              <w:left w:val="nil"/>
              <w:bottom w:val="single" w:sz="4" w:space="0" w:color="293F5B"/>
              <w:right w:val="nil"/>
            </w:tcBorders>
            <w:shd w:val="clear" w:color="000000" w:fill="FFFFFF"/>
            <w:noWrap/>
            <w:vAlign w:val="bottom"/>
            <w:hideMark/>
          </w:tcPr>
          <w:p w14:paraId="295F6FC4" w14:textId="77777777" w:rsidR="006B7673" w:rsidRPr="006B7673" w:rsidRDefault="006B7673" w:rsidP="006B7673">
            <w:pPr>
              <w:spacing w:before="0" w:after="0" w:line="240" w:lineRule="auto"/>
              <w:rPr>
                <w:rFonts w:ascii="Arial" w:hAnsi="Arial" w:cs="Arial"/>
                <w:b/>
                <w:bCs/>
                <w:color w:val="000000"/>
                <w:sz w:val="16"/>
                <w:szCs w:val="16"/>
              </w:rPr>
            </w:pPr>
            <w:r w:rsidRPr="006B7673">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4D4F6813" w14:textId="77777777" w:rsidR="006B7673" w:rsidRPr="006B7673" w:rsidRDefault="006B7673" w:rsidP="006B7673">
            <w:pPr>
              <w:spacing w:before="0" w:after="0" w:line="240" w:lineRule="auto"/>
              <w:jc w:val="right"/>
              <w:rPr>
                <w:rFonts w:ascii="Arial" w:hAnsi="Arial" w:cs="Arial"/>
                <w:b/>
                <w:bCs/>
                <w:color w:val="000000"/>
                <w:sz w:val="16"/>
                <w:szCs w:val="16"/>
              </w:rPr>
            </w:pPr>
            <w:r w:rsidRPr="006B7673">
              <w:rPr>
                <w:rFonts w:ascii="Arial" w:hAnsi="Arial" w:cs="Arial"/>
                <w:b/>
                <w:bCs/>
                <w:color w:val="000000"/>
                <w:sz w:val="16"/>
                <w:szCs w:val="16"/>
              </w:rPr>
              <w:t>16.7</w:t>
            </w:r>
          </w:p>
        </w:tc>
        <w:tc>
          <w:tcPr>
            <w:tcW w:w="491" w:type="pct"/>
            <w:tcBorders>
              <w:top w:val="nil"/>
              <w:left w:val="nil"/>
              <w:bottom w:val="single" w:sz="4" w:space="0" w:color="293F5B"/>
              <w:right w:val="nil"/>
            </w:tcBorders>
            <w:shd w:val="clear" w:color="000000" w:fill="FFFFFF"/>
            <w:noWrap/>
            <w:vAlign w:val="bottom"/>
            <w:hideMark/>
          </w:tcPr>
          <w:p w14:paraId="7A5891BE" w14:textId="77777777" w:rsidR="006B7673" w:rsidRPr="006B7673" w:rsidRDefault="006B7673" w:rsidP="006B7673">
            <w:pPr>
              <w:spacing w:before="0" w:after="0" w:line="240" w:lineRule="auto"/>
              <w:jc w:val="right"/>
              <w:rPr>
                <w:rFonts w:ascii="Arial" w:hAnsi="Arial" w:cs="Arial"/>
                <w:b/>
                <w:bCs/>
                <w:color w:val="000000"/>
                <w:sz w:val="16"/>
                <w:szCs w:val="16"/>
              </w:rPr>
            </w:pPr>
            <w:r w:rsidRPr="006B7673">
              <w:rPr>
                <w:rFonts w:ascii="Arial" w:hAnsi="Arial" w:cs="Arial"/>
                <w:b/>
                <w:bCs/>
                <w:color w:val="000000"/>
                <w:sz w:val="16"/>
                <w:szCs w:val="16"/>
              </w:rPr>
              <w:t>17.5</w:t>
            </w:r>
          </w:p>
        </w:tc>
        <w:tc>
          <w:tcPr>
            <w:tcW w:w="491" w:type="pct"/>
            <w:tcBorders>
              <w:top w:val="nil"/>
              <w:left w:val="nil"/>
              <w:bottom w:val="single" w:sz="4" w:space="0" w:color="293F5B"/>
              <w:right w:val="nil"/>
            </w:tcBorders>
            <w:shd w:val="clear" w:color="000000" w:fill="FFFFFF"/>
            <w:noWrap/>
            <w:vAlign w:val="bottom"/>
            <w:hideMark/>
          </w:tcPr>
          <w:p w14:paraId="32DC14FE" w14:textId="77777777" w:rsidR="006B7673" w:rsidRPr="006B7673" w:rsidRDefault="006B7673" w:rsidP="006B7673">
            <w:pPr>
              <w:spacing w:before="0" w:after="0" w:line="240" w:lineRule="auto"/>
              <w:jc w:val="right"/>
              <w:rPr>
                <w:rFonts w:ascii="Arial" w:hAnsi="Arial" w:cs="Arial"/>
                <w:b/>
                <w:bCs/>
                <w:color w:val="000000"/>
                <w:sz w:val="16"/>
                <w:szCs w:val="16"/>
              </w:rPr>
            </w:pPr>
            <w:r w:rsidRPr="006B7673">
              <w:rPr>
                <w:rFonts w:ascii="Arial" w:hAnsi="Arial" w:cs="Arial"/>
                <w:b/>
                <w:bCs/>
                <w:color w:val="000000"/>
                <w:sz w:val="16"/>
                <w:szCs w:val="16"/>
              </w:rPr>
              <w:t>9.8</w:t>
            </w:r>
          </w:p>
        </w:tc>
        <w:tc>
          <w:tcPr>
            <w:tcW w:w="491" w:type="pct"/>
            <w:tcBorders>
              <w:top w:val="nil"/>
              <w:left w:val="nil"/>
              <w:bottom w:val="single" w:sz="4" w:space="0" w:color="293F5B"/>
              <w:right w:val="nil"/>
            </w:tcBorders>
            <w:shd w:val="clear" w:color="000000" w:fill="FFFFFF"/>
            <w:noWrap/>
            <w:vAlign w:val="bottom"/>
            <w:hideMark/>
          </w:tcPr>
          <w:p w14:paraId="401E2E90" w14:textId="77777777" w:rsidR="006B7673" w:rsidRPr="006B7673" w:rsidRDefault="006B7673" w:rsidP="006B7673">
            <w:pPr>
              <w:spacing w:before="0" w:after="0" w:line="240" w:lineRule="auto"/>
              <w:jc w:val="right"/>
              <w:rPr>
                <w:rFonts w:ascii="Arial" w:hAnsi="Arial" w:cs="Arial"/>
                <w:b/>
                <w:bCs/>
                <w:color w:val="000000"/>
                <w:sz w:val="16"/>
                <w:szCs w:val="16"/>
              </w:rPr>
            </w:pPr>
            <w:r w:rsidRPr="006B7673">
              <w:rPr>
                <w:rFonts w:ascii="Arial" w:hAnsi="Arial" w:cs="Arial"/>
                <w:b/>
                <w:bCs/>
                <w:color w:val="000000"/>
                <w:sz w:val="16"/>
                <w:szCs w:val="16"/>
              </w:rPr>
              <w:t>15.1</w:t>
            </w:r>
          </w:p>
        </w:tc>
        <w:tc>
          <w:tcPr>
            <w:tcW w:w="491" w:type="pct"/>
            <w:tcBorders>
              <w:top w:val="nil"/>
              <w:left w:val="nil"/>
              <w:bottom w:val="single" w:sz="4" w:space="0" w:color="293F5B"/>
              <w:right w:val="nil"/>
            </w:tcBorders>
            <w:shd w:val="clear" w:color="000000" w:fill="FFFFFF"/>
            <w:noWrap/>
            <w:vAlign w:val="bottom"/>
            <w:hideMark/>
          </w:tcPr>
          <w:p w14:paraId="60ED1F6E" w14:textId="77777777" w:rsidR="006B7673" w:rsidRPr="006B7673" w:rsidRDefault="006B7673" w:rsidP="006B7673">
            <w:pPr>
              <w:spacing w:before="0" w:after="0" w:line="240" w:lineRule="auto"/>
              <w:jc w:val="right"/>
              <w:rPr>
                <w:rFonts w:ascii="Arial" w:hAnsi="Arial" w:cs="Arial"/>
                <w:b/>
                <w:bCs/>
                <w:color w:val="000000"/>
                <w:sz w:val="16"/>
                <w:szCs w:val="16"/>
              </w:rPr>
            </w:pPr>
            <w:r w:rsidRPr="006B7673">
              <w:rPr>
                <w:rFonts w:ascii="Arial" w:hAnsi="Arial" w:cs="Arial"/>
                <w:b/>
                <w:bCs/>
                <w:color w:val="000000"/>
                <w:sz w:val="16"/>
                <w:szCs w:val="16"/>
              </w:rPr>
              <w:t>12.7</w:t>
            </w:r>
          </w:p>
        </w:tc>
        <w:tc>
          <w:tcPr>
            <w:tcW w:w="491" w:type="pct"/>
            <w:tcBorders>
              <w:top w:val="nil"/>
              <w:left w:val="nil"/>
              <w:bottom w:val="single" w:sz="4" w:space="0" w:color="293F5B"/>
              <w:right w:val="nil"/>
            </w:tcBorders>
            <w:shd w:val="clear" w:color="000000" w:fill="FFFFFF"/>
            <w:noWrap/>
            <w:vAlign w:val="bottom"/>
            <w:hideMark/>
          </w:tcPr>
          <w:p w14:paraId="03DBA5FE" w14:textId="77777777" w:rsidR="006B7673" w:rsidRPr="006B7673" w:rsidRDefault="006B7673" w:rsidP="006B7673">
            <w:pPr>
              <w:spacing w:before="0" w:after="0" w:line="240" w:lineRule="auto"/>
              <w:jc w:val="right"/>
              <w:rPr>
                <w:rFonts w:ascii="Arial" w:hAnsi="Arial" w:cs="Arial"/>
                <w:b/>
                <w:bCs/>
                <w:color w:val="000000"/>
                <w:sz w:val="16"/>
                <w:szCs w:val="16"/>
              </w:rPr>
            </w:pPr>
            <w:r w:rsidRPr="006B7673">
              <w:rPr>
                <w:rFonts w:ascii="Arial" w:hAnsi="Arial" w:cs="Arial"/>
                <w:b/>
                <w:bCs/>
                <w:color w:val="000000"/>
                <w:sz w:val="16"/>
                <w:szCs w:val="16"/>
              </w:rPr>
              <w:t>8.3</w:t>
            </w:r>
          </w:p>
        </w:tc>
        <w:tc>
          <w:tcPr>
            <w:tcW w:w="491" w:type="pct"/>
            <w:tcBorders>
              <w:top w:val="nil"/>
              <w:left w:val="nil"/>
              <w:bottom w:val="single" w:sz="4" w:space="0" w:color="293F5B"/>
              <w:right w:val="nil"/>
            </w:tcBorders>
            <w:shd w:val="clear" w:color="000000" w:fill="FFFFFF"/>
            <w:noWrap/>
            <w:vAlign w:val="bottom"/>
            <w:hideMark/>
          </w:tcPr>
          <w:p w14:paraId="1C7BAB63" w14:textId="77777777" w:rsidR="006B7673" w:rsidRPr="006B7673" w:rsidRDefault="006B7673" w:rsidP="006B7673">
            <w:pPr>
              <w:spacing w:before="0" w:after="0" w:line="240" w:lineRule="auto"/>
              <w:jc w:val="right"/>
              <w:rPr>
                <w:rFonts w:ascii="Arial" w:hAnsi="Arial" w:cs="Arial"/>
                <w:b/>
                <w:bCs/>
                <w:color w:val="000000"/>
                <w:sz w:val="16"/>
                <w:szCs w:val="16"/>
              </w:rPr>
            </w:pPr>
            <w:r w:rsidRPr="006B7673">
              <w:rPr>
                <w:rFonts w:ascii="Arial" w:hAnsi="Arial" w:cs="Arial"/>
                <w:b/>
                <w:bCs/>
                <w:color w:val="000000"/>
                <w:sz w:val="16"/>
                <w:szCs w:val="16"/>
              </w:rPr>
              <w:t>3.0</w:t>
            </w:r>
          </w:p>
        </w:tc>
        <w:tc>
          <w:tcPr>
            <w:tcW w:w="491" w:type="pct"/>
            <w:tcBorders>
              <w:top w:val="nil"/>
              <w:left w:val="nil"/>
              <w:bottom w:val="single" w:sz="4" w:space="0" w:color="293F5B"/>
              <w:right w:val="nil"/>
            </w:tcBorders>
            <w:shd w:val="clear" w:color="000000" w:fill="FFFFFF"/>
            <w:noWrap/>
            <w:vAlign w:val="bottom"/>
            <w:hideMark/>
          </w:tcPr>
          <w:p w14:paraId="4F6AAB96" w14:textId="77777777" w:rsidR="006B7673" w:rsidRPr="006B7673" w:rsidRDefault="006B7673" w:rsidP="006B7673">
            <w:pPr>
              <w:spacing w:before="0" w:after="0" w:line="240" w:lineRule="auto"/>
              <w:jc w:val="right"/>
              <w:rPr>
                <w:rFonts w:ascii="Arial" w:hAnsi="Arial" w:cs="Arial"/>
                <w:b/>
                <w:bCs/>
                <w:color w:val="000000"/>
                <w:sz w:val="16"/>
                <w:szCs w:val="16"/>
              </w:rPr>
            </w:pPr>
            <w:r w:rsidRPr="006B7673">
              <w:rPr>
                <w:rFonts w:ascii="Arial" w:hAnsi="Arial" w:cs="Arial"/>
                <w:b/>
                <w:bCs/>
                <w:color w:val="000000"/>
                <w:sz w:val="16"/>
                <w:szCs w:val="16"/>
              </w:rPr>
              <w:t>3.8</w:t>
            </w:r>
          </w:p>
        </w:tc>
        <w:tc>
          <w:tcPr>
            <w:tcW w:w="544" w:type="pct"/>
            <w:tcBorders>
              <w:top w:val="nil"/>
              <w:left w:val="nil"/>
              <w:bottom w:val="single" w:sz="4" w:space="0" w:color="293F5B"/>
              <w:right w:val="nil"/>
            </w:tcBorders>
            <w:shd w:val="clear" w:color="000000" w:fill="FFFFFF"/>
            <w:noWrap/>
            <w:vAlign w:val="bottom"/>
            <w:hideMark/>
          </w:tcPr>
          <w:p w14:paraId="4A45834A" w14:textId="77777777" w:rsidR="006B7673" w:rsidRPr="006B7673" w:rsidRDefault="006B7673" w:rsidP="006B7673">
            <w:pPr>
              <w:spacing w:before="0" w:after="0" w:line="240" w:lineRule="auto"/>
              <w:jc w:val="right"/>
              <w:rPr>
                <w:rFonts w:ascii="Arial" w:hAnsi="Arial" w:cs="Arial"/>
                <w:b/>
                <w:bCs/>
                <w:color w:val="000000"/>
                <w:sz w:val="16"/>
                <w:szCs w:val="16"/>
              </w:rPr>
            </w:pPr>
            <w:r w:rsidRPr="006B7673">
              <w:rPr>
                <w:rFonts w:ascii="Arial" w:hAnsi="Arial" w:cs="Arial"/>
                <w:b/>
                <w:bCs/>
                <w:color w:val="000000"/>
                <w:sz w:val="16"/>
                <w:szCs w:val="16"/>
              </w:rPr>
              <w:t>87.4</w:t>
            </w:r>
          </w:p>
        </w:tc>
      </w:tr>
    </w:tbl>
    <w:p w14:paraId="48C31058" w14:textId="07B27C24" w:rsidR="00DE1DED" w:rsidRPr="004B3BAD" w:rsidRDefault="00DE1DED" w:rsidP="004847FD">
      <w:pPr>
        <w:pStyle w:val="ChartandTableFootnoteAlpha"/>
        <w:numPr>
          <w:ilvl w:val="0"/>
          <w:numId w:val="11"/>
        </w:numPr>
        <w:rPr>
          <w:rFonts w:eastAsiaTheme="minorHAnsi"/>
          <w:lang w:eastAsia="en-US"/>
        </w:rPr>
      </w:pPr>
      <w:r w:rsidRPr="00DF1AC2">
        <w:rPr>
          <w:rFonts w:asciiTheme="majorHAnsi" w:eastAsiaTheme="minorHAnsi" w:hAnsiTheme="majorHAnsi" w:cstheme="majorHAnsi"/>
        </w:rPr>
        <w:t>T</w:t>
      </w:r>
      <w:r w:rsidRPr="004B3BAD">
        <w:rPr>
          <w:rFonts w:eastAsiaTheme="minorHAnsi"/>
          <w:lang w:eastAsia="en-US"/>
        </w:rPr>
        <w:t xml:space="preserve">otals include unallocated funding. </w:t>
      </w:r>
    </w:p>
    <w:p w14:paraId="7E56E4E5" w14:textId="77777777" w:rsidR="00DE1DED" w:rsidRPr="004B3BAD" w:rsidRDefault="00DE1DED" w:rsidP="00DF58CB">
      <w:pPr>
        <w:pStyle w:val="TableLine"/>
        <w:rPr>
          <w:rFonts w:eastAsiaTheme="minorHAnsi"/>
          <w:lang w:eastAsia="en-US"/>
        </w:rPr>
      </w:pPr>
    </w:p>
    <w:p w14:paraId="7FE3C115" w14:textId="36C3069D" w:rsidR="00AE6EF1" w:rsidRPr="00313821" w:rsidRDefault="00DE1DED" w:rsidP="008905AF">
      <w:r w:rsidRPr="004B3BAD">
        <w:t>The Australian</w:t>
      </w:r>
      <w:r w:rsidR="008905AF">
        <w:t> </w:t>
      </w:r>
      <w:r w:rsidRPr="004B3BAD">
        <w:t>Government is providing funding to improve local waterways through an Urban Rivers and Catchments Program. Funding over six years from 2022</w:t>
      </w:r>
      <w:r w:rsidR="000F235D">
        <w:t>–</w:t>
      </w:r>
      <w:r w:rsidRPr="004B3BAD">
        <w:t>23 will restore natural habitats for aquatic species, improve water quality and improve community access to nature, open green space and biodiversity. Projects will be delivered by local government, water utilities and non</w:t>
      </w:r>
      <w:r w:rsidR="0010007F">
        <w:noBreakHyphen/>
      </w:r>
      <w:r w:rsidRPr="004B3BAD">
        <w:t>government organisations, with funding to be provided via the</w:t>
      </w:r>
      <w:r w:rsidR="008905AF">
        <w:t xml:space="preserve"> </w:t>
      </w:r>
      <w:r w:rsidRPr="004B3BAD">
        <w:t>states.</w:t>
      </w:r>
    </w:p>
    <w:p w14:paraId="5A88B816" w14:textId="0C2BCF0A" w:rsidR="00F618C3" w:rsidRDefault="00DE1DED" w:rsidP="00BD02F8">
      <w:pPr>
        <w:pStyle w:val="TableHeadingcontinued"/>
        <w:rPr>
          <w:rFonts w:asciiTheme="minorHAnsi" w:eastAsiaTheme="minorHAnsi" w:hAnsiTheme="minorHAnsi" w:cstheme="minorBidi"/>
          <w:sz w:val="22"/>
          <w:szCs w:val="22"/>
          <w:lang w:eastAsia="en-US"/>
        </w:rPr>
      </w:pPr>
      <w:r w:rsidRPr="004B3BAD">
        <w:t xml:space="preserve">World Heritage Sites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F618C3" w:rsidRPr="00F618C3" w14:paraId="11FD2ED0" w14:textId="77777777" w:rsidTr="00F618C3">
        <w:trPr>
          <w:trHeight w:hRule="exact" w:val="225"/>
        </w:trPr>
        <w:tc>
          <w:tcPr>
            <w:tcW w:w="530" w:type="pct"/>
            <w:tcBorders>
              <w:top w:val="single" w:sz="4" w:space="0" w:color="293F5B"/>
              <w:left w:val="nil"/>
              <w:bottom w:val="nil"/>
              <w:right w:val="nil"/>
            </w:tcBorders>
            <w:shd w:val="clear" w:color="000000" w:fill="FFFFFF"/>
            <w:noWrap/>
            <w:vAlign w:val="bottom"/>
            <w:hideMark/>
          </w:tcPr>
          <w:p w14:paraId="6A47ADA4" w14:textId="12DD9ACF" w:rsidR="00F618C3" w:rsidRPr="00F618C3" w:rsidRDefault="00F618C3" w:rsidP="00F618C3">
            <w:pPr>
              <w:spacing w:before="0" w:after="0" w:line="240" w:lineRule="auto"/>
              <w:rPr>
                <w:rFonts w:ascii="Arial" w:hAnsi="Arial" w:cs="Arial"/>
                <w:color w:val="000000"/>
                <w:sz w:val="16"/>
                <w:szCs w:val="16"/>
              </w:rPr>
            </w:pPr>
            <w:r w:rsidRPr="00F618C3">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5ADD4F55"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77395926"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6E1E0EDF"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122D7BD3"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75F3F609"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2B32B3CD"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5328951D"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56ED6AFA"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6D2DD2CF"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Total</w:t>
            </w:r>
          </w:p>
        </w:tc>
      </w:tr>
      <w:tr w:rsidR="00F618C3" w:rsidRPr="00F618C3" w14:paraId="0771E56F" w14:textId="77777777" w:rsidTr="00F618C3">
        <w:trPr>
          <w:trHeight w:hRule="exact" w:val="225"/>
        </w:trPr>
        <w:tc>
          <w:tcPr>
            <w:tcW w:w="530" w:type="pct"/>
            <w:tcBorders>
              <w:top w:val="nil"/>
              <w:left w:val="nil"/>
              <w:bottom w:val="nil"/>
              <w:right w:val="nil"/>
            </w:tcBorders>
            <w:shd w:val="clear" w:color="000000" w:fill="FFFFFF"/>
            <w:noWrap/>
            <w:vAlign w:val="bottom"/>
            <w:hideMark/>
          </w:tcPr>
          <w:p w14:paraId="38F98C59" w14:textId="72E18608" w:rsidR="00F618C3" w:rsidRPr="00F618C3" w:rsidRDefault="00F618C3" w:rsidP="00F618C3">
            <w:pPr>
              <w:spacing w:before="0" w:after="0" w:line="240" w:lineRule="auto"/>
              <w:rPr>
                <w:rFonts w:ascii="Arial" w:hAnsi="Arial" w:cs="Arial"/>
                <w:color w:val="000000"/>
                <w:sz w:val="16"/>
                <w:szCs w:val="16"/>
              </w:rPr>
            </w:pPr>
            <w:r w:rsidRPr="00F618C3">
              <w:rPr>
                <w:rFonts w:ascii="Arial" w:hAnsi="Arial" w:cs="Arial"/>
                <w:color w:val="000000"/>
                <w:sz w:val="16"/>
                <w:szCs w:val="16"/>
              </w:rPr>
              <w:t>2024</w:t>
            </w:r>
            <w:r w:rsidR="0010007F">
              <w:rPr>
                <w:rFonts w:ascii="Arial" w:hAnsi="Arial" w:cs="Arial"/>
                <w:color w:val="000000"/>
                <w:sz w:val="16"/>
                <w:szCs w:val="16"/>
              </w:rPr>
              <w:noBreakHyphen/>
            </w:r>
            <w:r w:rsidRPr="00F618C3">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588A014E"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0.8</w:t>
            </w:r>
          </w:p>
        </w:tc>
        <w:tc>
          <w:tcPr>
            <w:tcW w:w="491" w:type="pct"/>
            <w:tcBorders>
              <w:top w:val="single" w:sz="4" w:space="0" w:color="293F5B"/>
              <w:left w:val="nil"/>
              <w:bottom w:val="nil"/>
              <w:right w:val="nil"/>
            </w:tcBorders>
            <w:shd w:val="clear" w:color="000000" w:fill="FFFFFF"/>
            <w:noWrap/>
            <w:vAlign w:val="bottom"/>
            <w:hideMark/>
          </w:tcPr>
          <w:p w14:paraId="4160F869" w14:textId="50DFC84E" w:rsidR="00F618C3" w:rsidRPr="00F618C3" w:rsidRDefault="0010007F" w:rsidP="00F618C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0269D46"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3.1</w:t>
            </w:r>
          </w:p>
        </w:tc>
        <w:tc>
          <w:tcPr>
            <w:tcW w:w="491" w:type="pct"/>
            <w:tcBorders>
              <w:top w:val="single" w:sz="4" w:space="0" w:color="293F5B"/>
              <w:left w:val="nil"/>
              <w:bottom w:val="nil"/>
              <w:right w:val="nil"/>
            </w:tcBorders>
            <w:shd w:val="clear" w:color="000000" w:fill="FFFFFF"/>
            <w:noWrap/>
            <w:vAlign w:val="bottom"/>
            <w:hideMark/>
          </w:tcPr>
          <w:p w14:paraId="246C6B0F"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0.4</w:t>
            </w:r>
          </w:p>
        </w:tc>
        <w:tc>
          <w:tcPr>
            <w:tcW w:w="491" w:type="pct"/>
            <w:tcBorders>
              <w:top w:val="single" w:sz="4" w:space="0" w:color="293F5B"/>
              <w:left w:val="nil"/>
              <w:bottom w:val="nil"/>
              <w:right w:val="nil"/>
            </w:tcBorders>
            <w:shd w:val="clear" w:color="000000" w:fill="FFFFFF"/>
            <w:noWrap/>
            <w:vAlign w:val="bottom"/>
            <w:hideMark/>
          </w:tcPr>
          <w:p w14:paraId="6E53F61D"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0.1</w:t>
            </w:r>
          </w:p>
        </w:tc>
        <w:tc>
          <w:tcPr>
            <w:tcW w:w="491" w:type="pct"/>
            <w:tcBorders>
              <w:top w:val="single" w:sz="4" w:space="0" w:color="293F5B"/>
              <w:left w:val="nil"/>
              <w:bottom w:val="nil"/>
              <w:right w:val="nil"/>
            </w:tcBorders>
            <w:shd w:val="clear" w:color="000000" w:fill="FFFFFF"/>
            <w:noWrap/>
            <w:vAlign w:val="bottom"/>
            <w:hideMark/>
          </w:tcPr>
          <w:p w14:paraId="2615A44F"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5.1</w:t>
            </w:r>
          </w:p>
        </w:tc>
        <w:tc>
          <w:tcPr>
            <w:tcW w:w="491" w:type="pct"/>
            <w:tcBorders>
              <w:top w:val="single" w:sz="4" w:space="0" w:color="293F5B"/>
              <w:left w:val="nil"/>
              <w:bottom w:val="nil"/>
              <w:right w:val="nil"/>
            </w:tcBorders>
            <w:shd w:val="clear" w:color="000000" w:fill="FFFFFF"/>
            <w:noWrap/>
            <w:vAlign w:val="bottom"/>
            <w:hideMark/>
          </w:tcPr>
          <w:p w14:paraId="274D2239" w14:textId="34144BA7" w:rsidR="00F618C3" w:rsidRPr="00F618C3" w:rsidRDefault="0010007F" w:rsidP="00F618C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526AF09" w14:textId="09A70E0D" w:rsidR="00F618C3" w:rsidRPr="00F618C3" w:rsidRDefault="0010007F" w:rsidP="00F618C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4815CD4D"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9.6</w:t>
            </w:r>
          </w:p>
        </w:tc>
      </w:tr>
      <w:tr w:rsidR="00F618C3" w:rsidRPr="00F618C3" w14:paraId="014FFBC0" w14:textId="77777777" w:rsidTr="00F618C3">
        <w:trPr>
          <w:trHeight w:hRule="exact" w:val="225"/>
        </w:trPr>
        <w:tc>
          <w:tcPr>
            <w:tcW w:w="530" w:type="pct"/>
            <w:tcBorders>
              <w:top w:val="nil"/>
              <w:left w:val="nil"/>
              <w:bottom w:val="nil"/>
              <w:right w:val="nil"/>
            </w:tcBorders>
            <w:shd w:val="clear" w:color="000000" w:fill="E6F2FF"/>
            <w:noWrap/>
            <w:vAlign w:val="bottom"/>
            <w:hideMark/>
          </w:tcPr>
          <w:p w14:paraId="377B7A5D" w14:textId="68D2CE07" w:rsidR="00F618C3" w:rsidRPr="00F618C3" w:rsidRDefault="00F618C3" w:rsidP="00F618C3">
            <w:pPr>
              <w:spacing w:before="0" w:after="0" w:line="240" w:lineRule="auto"/>
              <w:rPr>
                <w:rFonts w:ascii="Arial" w:hAnsi="Arial" w:cs="Arial"/>
                <w:color w:val="000000"/>
                <w:sz w:val="16"/>
                <w:szCs w:val="16"/>
              </w:rPr>
            </w:pPr>
            <w:r w:rsidRPr="00F618C3">
              <w:rPr>
                <w:rFonts w:ascii="Arial" w:hAnsi="Arial" w:cs="Arial"/>
                <w:color w:val="000000"/>
                <w:sz w:val="16"/>
                <w:szCs w:val="16"/>
              </w:rPr>
              <w:t>2025</w:t>
            </w:r>
            <w:r w:rsidR="0010007F">
              <w:rPr>
                <w:rFonts w:ascii="Arial" w:hAnsi="Arial" w:cs="Arial"/>
                <w:color w:val="000000"/>
                <w:sz w:val="16"/>
                <w:szCs w:val="16"/>
              </w:rPr>
              <w:noBreakHyphen/>
            </w:r>
            <w:r w:rsidRPr="00F618C3">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17120D9E"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0.8</w:t>
            </w:r>
          </w:p>
        </w:tc>
        <w:tc>
          <w:tcPr>
            <w:tcW w:w="491" w:type="pct"/>
            <w:tcBorders>
              <w:top w:val="nil"/>
              <w:left w:val="nil"/>
              <w:bottom w:val="nil"/>
              <w:right w:val="nil"/>
            </w:tcBorders>
            <w:shd w:val="clear" w:color="000000" w:fill="E6F2FF"/>
            <w:noWrap/>
            <w:vAlign w:val="bottom"/>
            <w:hideMark/>
          </w:tcPr>
          <w:p w14:paraId="2AA112FB" w14:textId="7A36E36B" w:rsidR="00F618C3" w:rsidRPr="00F618C3" w:rsidRDefault="0010007F" w:rsidP="00F618C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06203F3"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3.1</w:t>
            </w:r>
          </w:p>
        </w:tc>
        <w:tc>
          <w:tcPr>
            <w:tcW w:w="491" w:type="pct"/>
            <w:tcBorders>
              <w:top w:val="nil"/>
              <w:left w:val="nil"/>
              <w:bottom w:val="nil"/>
              <w:right w:val="nil"/>
            </w:tcBorders>
            <w:shd w:val="clear" w:color="000000" w:fill="E6F2FF"/>
            <w:noWrap/>
            <w:vAlign w:val="bottom"/>
            <w:hideMark/>
          </w:tcPr>
          <w:p w14:paraId="4B3E2FCF"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0.4</w:t>
            </w:r>
          </w:p>
        </w:tc>
        <w:tc>
          <w:tcPr>
            <w:tcW w:w="491" w:type="pct"/>
            <w:tcBorders>
              <w:top w:val="nil"/>
              <w:left w:val="nil"/>
              <w:bottom w:val="nil"/>
              <w:right w:val="nil"/>
            </w:tcBorders>
            <w:shd w:val="clear" w:color="000000" w:fill="E6F2FF"/>
            <w:noWrap/>
            <w:vAlign w:val="bottom"/>
            <w:hideMark/>
          </w:tcPr>
          <w:p w14:paraId="2BBCEA53"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0.1</w:t>
            </w:r>
          </w:p>
        </w:tc>
        <w:tc>
          <w:tcPr>
            <w:tcW w:w="491" w:type="pct"/>
            <w:tcBorders>
              <w:top w:val="nil"/>
              <w:left w:val="nil"/>
              <w:bottom w:val="nil"/>
              <w:right w:val="nil"/>
            </w:tcBorders>
            <w:shd w:val="clear" w:color="000000" w:fill="E6F2FF"/>
            <w:noWrap/>
            <w:vAlign w:val="bottom"/>
            <w:hideMark/>
          </w:tcPr>
          <w:p w14:paraId="09763704"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5.1</w:t>
            </w:r>
          </w:p>
        </w:tc>
        <w:tc>
          <w:tcPr>
            <w:tcW w:w="491" w:type="pct"/>
            <w:tcBorders>
              <w:top w:val="nil"/>
              <w:left w:val="nil"/>
              <w:bottom w:val="nil"/>
              <w:right w:val="nil"/>
            </w:tcBorders>
            <w:shd w:val="clear" w:color="000000" w:fill="E6F2FF"/>
            <w:noWrap/>
            <w:vAlign w:val="bottom"/>
            <w:hideMark/>
          </w:tcPr>
          <w:p w14:paraId="17294529" w14:textId="26BF69E6" w:rsidR="00F618C3" w:rsidRPr="00F618C3" w:rsidRDefault="0010007F" w:rsidP="00F618C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54EEBEB" w14:textId="184E50EF" w:rsidR="00F618C3" w:rsidRPr="00F618C3" w:rsidRDefault="0010007F" w:rsidP="00F618C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5FBD6EC9"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9.6</w:t>
            </w:r>
          </w:p>
        </w:tc>
      </w:tr>
      <w:tr w:rsidR="00F618C3" w:rsidRPr="00F618C3" w14:paraId="4CF95F4E" w14:textId="77777777" w:rsidTr="00F618C3">
        <w:trPr>
          <w:trHeight w:hRule="exact" w:val="225"/>
        </w:trPr>
        <w:tc>
          <w:tcPr>
            <w:tcW w:w="530" w:type="pct"/>
            <w:tcBorders>
              <w:top w:val="nil"/>
              <w:left w:val="nil"/>
              <w:bottom w:val="nil"/>
              <w:right w:val="nil"/>
            </w:tcBorders>
            <w:shd w:val="clear" w:color="000000" w:fill="FFFFFF"/>
            <w:noWrap/>
            <w:vAlign w:val="bottom"/>
            <w:hideMark/>
          </w:tcPr>
          <w:p w14:paraId="7479A959" w14:textId="0F839308" w:rsidR="00F618C3" w:rsidRPr="00F618C3" w:rsidRDefault="00F618C3" w:rsidP="00F618C3">
            <w:pPr>
              <w:spacing w:before="0" w:after="0" w:line="240" w:lineRule="auto"/>
              <w:rPr>
                <w:rFonts w:ascii="Arial" w:hAnsi="Arial" w:cs="Arial"/>
                <w:color w:val="000000"/>
                <w:sz w:val="16"/>
                <w:szCs w:val="16"/>
              </w:rPr>
            </w:pPr>
            <w:r w:rsidRPr="00F618C3">
              <w:rPr>
                <w:rFonts w:ascii="Arial" w:hAnsi="Arial" w:cs="Arial"/>
                <w:color w:val="000000"/>
                <w:sz w:val="16"/>
                <w:szCs w:val="16"/>
              </w:rPr>
              <w:t>2026</w:t>
            </w:r>
            <w:r w:rsidR="0010007F">
              <w:rPr>
                <w:rFonts w:ascii="Arial" w:hAnsi="Arial" w:cs="Arial"/>
                <w:color w:val="000000"/>
                <w:sz w:val="16"/>
                <w:szCs w:val="16"/>
              </w:rPr>
              <w:noBreakHyphen/>
            </w:r>
            <w:r w:rsidRPr="00F618C3">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7A62A8CD"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0.8</w:t>
            </w:r>
          </w:p>
        </w:tc>
        <w:tc>
          <w:tcPr>
            <w:tcW w:w="491" w:type="pct"/>
            <w:tcBorders>
              <w:top w:val="nil"/>
              <w:left w:val="nil"/>
              <w:bottom w:val="nil"/>
              <w:right w:val="nil"/>
            </w:tcBorders>
            <w:shd w:val="clear" w:color="000000" w:fill="FFFFFF"/>
            <w:noWrap/>
            <w:vAlign w:val="bottom"/>
            <w:hideMark/>
          </w:tcPr>
          <w:p w14:paraId="35F2B463" w14:textId="45AC41D8" w:rsidR="00F618C3" w:rsidRPr="00F618C3" w:rsidRDefault="0010007F" w:rsidP="00F618C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FF13CE"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3.1</w:t>
            </w:r>
          </w:p>
        </w:tc>
        <w:tc>
          <w:tcPr>
            <w:tcW w:w="491" w:type="pct"/>
            <w:tcBorders>
              <w:top w:val="nil"/>
              <w:left w:val="nil"/>
              <w:bottom w:val="nil"/>
              <w:right w:val="nil"/>
            </w:tcBorders>
            <w:shd w:val="clear" w:color="000000" w:fill="FFFFFF"/>
            <w:noWrap/>
            <w:vAlign w:val="bottom"/>
            <w:hideMark/>
          </w:tcPr>
          <w:p w14:paraId="66A79781"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466C2F9E"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0.1</w:t>
            </w:r>
          </w:p>
        </w:tc>
        <w:tc>
          <w:tcPr>
            <w:tcW w:w="491" w:type="pct"/>
            <w:tcBorders>
              <w:top w:val="nil"/>
              <w:left w:val="nil"/>
              <w:bottom w:val="nil"/>
              <w:right w:val="nil"/>
            </w:tcBorders>
            <w:shd w:val="clear" w:color="000000" w:fill="FFFFFF"/>
            <w:noWrap/>
            <w:vAlign w:val="bottom"/>
            <w:hideMark/>
          </w:tcPr>
          <w:p w14:paraId="3F6B8EA0"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5.1</w:t>
            </w:r>
          </w:p>
        </w:tc>
        <w:tc>
          <w:tcPr>
            <w:tcW w:w="491" w:type="pct"/>
            <w:tcBorders>
              <w:top w:val="nil"/>
              <w:left w:val="nil"/>
              <w:bottom w:val="nil"/>
              <w:right w:val="nil"/>
            </w:tcBorders>
            <w:shd w:val="clear" w:color="000000" w:fill="FFFFFF"/>
            <w:noWrap/>
            <w:vAlign w:val="bottom"/>
            <w:hideMark/>
          </w:tcPr>
          <w:p w14:paraId="1C4B5BE1" w14:textId="7C66CE30" w:rsidR="00F618C3" w:rsidRPr="00F618C3" w:rsidRDefault="0010007F" w:rsidP="00F618C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21092B8" w14:textId="0F00F5A9" w:rsidR="00F618C3" w:rsidRPr="00F618C3" w:rsidRDefault="0010007F" w:rsidP="00F618C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0D9575D"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9.6</w:t>
            </w:r>
          </w:p>
        </w:tc>
      </w:tr>
      <w:tr w:rsidR="00F618C3" w:rsidRPr="00F618C3" w14:paraId="09A9CA43" w14:textId="77777777" w:rsidTr="00F618C3">
        <w:trPr>
          <w:trHeight w:hRule="exact" w:val="225"/>
        </w:trPr>
        <w:tc>
          <w:tcPr>
            <w:tcW w:w="530" w:type="pct"/>
            <w:tcBorders>
              <w:top w:val="nil"/>
              <w:left w:val="nil"/>
              <w:bottom w:val="nil"/>
              <w:right w:val="nil"/>
            </w:tcBorders>
            <w:shd w:val="clear" w:color="000000" w:fill="FFFFFF"/>
            <w:noWrap/>
            <w:vAlign w:val="bottom"/>
            <w:hideMark/>
          </w:tcPr>
          <w:p w14:paraId="15CA08FB" w14:textId="32DD0F5D" w:rsidR="00F618C3" w:rsidRPr="00F618C3" w:rsidRDefault="00F618C3" w:rsidP="00F618C3">
            <w:pPr>
              <w:spacing w:before="0" w:after="0" w:line="240" w:lineRule="auto"/>
              <w:rPr>
                <w:rFonts w:ascii="Arial" w:hAnsi="Arial" w:cs="Arial"/>
                <w:color w:val="000000"/>
                <w:sz w:val="16"/>
                <w:szCs w:val="16"/>
              </w:rPr>
            </w:pPr>
            <w:r w:rsidRPr="00F618C3">
              <w:rPr>
                <w:rFonts w:ascii="Arial" w:hAnsi="Arial" w:cs="Arial"/>
                <w:color w:val="000000"/>
                <w:sz w:val="16"/>
                <w:szCs w:val="16"/>
              </w:rPr>
              <w:t>2027</w:t>
            </w:r>
            <w:r w:rsidR="0010007F">
              <w:rPr>
                <w:rFonts w:ascii="Arial" w:hAnsi="Arial" w:cs="Arial"/>
                <w:color w:val="000000"/>
                <w:sz w:val="16"/>
                <w:szCs w:val="16"/>
              </w:rPr>
              <w:noBreakHyphen/>
            </w:r>
            <w:r w:rsidRPr="00F618C3">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2C75044"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0.8</w:t>
            </w:r>
          </w:p>
        </w:tc>
        <w:tc>
          <w:tcPr>
            <w:tcW w:w="491" w:type="pct"/>
            <w:tcBorders>
              <w:top w:val="nil"/>
              <w:left w:val="nil"/>
              <w:bottom w:val="nil"/>
              <w:right w:val="nil"/>
            </w:tcBorders>
            <w:shd w:val="clear" w:color="000000" w:fill="FFFFFF"/>
            <w:noWrap/>
            <w:vAlign w:val="bottom"/>
            <w:hideMark/>
          </w:tcPr>
          <w:p w14:paraId="335EF454" w14:textId="65A33AC0" w:rsidR="00F618C3" w:rsidRPr="00F618C3" w:rsidRDefault="0010007F" w:rsidP="00F618C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CD01A20"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3.1</w:t>
            </w:r>
          </w:p>
        </w:tc>
        <w:tc>
          <w:tcPr>
            <w:tcW w:w="491" w:type="pct"/>
            <w:tcBorders>
              <w:top w:val="nil"/>
              <w:left w:val="nil"/>
              <w:bottom w:val="nil"/>
              <w:right w:val="nil"/>
            </w:tcBorders>
            <w:shd w:val="clear" w:color="000000" w:fill="FFFFFF"/>
            <w:noWrap/>
            <w:vAlign w:val="bottom"/>
            <w:hideMark/>
          </w:tcPr>
          <w:p w14:paraId="368725C7"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79C10933"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0.1</w:t>
            </w:r>
          </w:p>
        </w:tc>
        <w:tc>
          <w:tcPr>
            <w:tcW w:w="491" w:type="pct"/>
            <w:tcBorders>
              <w:top w:val="nil"/>
              <w:left w:val="nil"/>
              <w:bottom w:val="nil"/>
              <w:right w:val="nil"/>
            </w:tcBorders>
            <w:shd w:val="clear" w:color="000000" w:fill="FFFFFF"/>
            <w:noWrap/>
            <w:vAlign w:val="bottom"/>
            <w:hideMark/>
          </w:tcPr>
          <w:p w14:paraId="7D8AD56C"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5.1</w:t>
            </w:r>
          </w:p>
        </w:tc>
        <w:tc>
          <w:tcPr>
            <w:tcW w:w="491" w:type="pct"/>
            <w:tcBorders>
              <w:top w:val="nil"/>
              <w:left w:val="nil"/>
              <w:bottom w:val="nil"/>
              <w:right w:val="nil"/>
            </w:tcBorders>
            <w:shd w:val="clear" w:color="000000" w:fill="FFFFFF"/>
            <w:noWrap/>
            <w:vAlign w:val="bottom"/>
            <w:hideMark/>
          </w:tcPr>
          <w:p w14:paraId="522A7FA7" w14:textId="4211BB08" w:rsidR="00F618C3" w:rsidRPr="00F618C3" w:rsidRDefault="0010007F" w:rsidP="00F618C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700767" w14:textId="3D40EF3C" w:rsidR="00F618C3" w:rsidRPr="00F618C3" w:rsidRDefault="0010007F" w:rsidP="00F618C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BD8DD2D" w14:textId="77777777" w:rsidR="00F618C3" w:rsidRPr="00F618C3" w:rsidRDefault="00F618C3" w:rsidP="00F618C3">
            <w:pPr>
              <w:spacing w:before="0" w:after="0" w:line="240" w:lineRule="auto"/>
              <w:jc w:val="right"/>
              <w:rPr>
                <w:rFonts w:ascii="Arial" w:hAnsi="Arial" w:cs="Arial"/>
                <w:color w:val="000000"/>
                <w:sz w:val="16"/>
                <w:szCs w:val="16"/>
              </w:rPr>
            </w:pPr>
            <w:r w:rsidRPr="00F618C3">
              <w:rPr>
                <w:rFonts w:ascii="Arial" w:hAnsi="Arial" w:cs="Arial"/>
                <w:color w:val="000000"/>
                <w:sz w:val="16"/>
                <w:szCs w:val="16"/>
              </w:rPr>
              <w:t>9.6</w:t>
            </w:r>
          </w:p>
        </w:tc>
      </w:tr>
      <w:tr w:rsidR="00F618C3" w:rsidRPr="00F618C3" w14:paraId="2B53960D" w14:textId="77777777" w:rsidTr="00F618C3">
        <w:trPr>
          <w:trHeight w:hRule="exact" w:val="225"/>
        </w:trPr>
        <w:tc>
          <w:tcPr>
            <w:tcW w:w="530" w:type="pct"/>
            <w:tcBorders>
              <w:top w:val="nil"/>
              <w:left w:val="nil"/>
              <w:bottom w:val="nil"/>
              <w:right w:val="nil"/>
            </w:tcBorders>
            <w:shd w:val="clear" w:color="000000" w:fill="FFFFFF"/>
            <w:noWrap/>
            <w:vAlign w:val="bottom"/>
            <w:hideMark/>
          </w:tcPr>
          <w:p w14:paraId="51C127AF" w14:textId="7F2695A7" w:rsidR="00F618C3" w:rsidRPr="00F618C3" w:rsidRDefault="00F618C3" w:rsidP="00F618C3">
            <w:pPr>
              <w:spacing w:before="0" w:after="0" w:line="240" w:lineRule="auto"/>
              <w:rPr>
                <w:rFonts w:ascii="Arial" w:hAnsi="Arial" w:cs="Arial"/>
                <w:color w:val="000000"/>
                <w:sz w:val="16"/>
                <w:szCs w:val="16"/>
              </w:rPr>
            </w:pPr>
            <w:r w:rsidRPr="00F618C3">
              <w:rPr>
                <w:rFonts w:ascii="Arial" w:hAnsi="Arial" w:cs="Arial"/>
                <w:color w:val="000000"/>
                <w:sz w:val="16"/>
                <w:szCs w:val="16"/>
              </w:rPr>
              <w:t>2028</w:t>
            </w:r>
            <w:r w:rsidR="0010007F">
              <w:rPr>
                <w:rFonts w:ascii="Arial" w:hAnsi="Arial" w:cs="Arial"/>
                <w:color w:val="000000"/>
                <w:sz w:val="16"/>
                <w:szCs w:val="16"/>
              </w:rPr>
              <w:noBreakHyphen/>
            </w:r>
            <w:r w:rsidRPr="00F618C3">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7A1C3904" w14:textId="0648251A" w:rsidR="00F618C3" w:rsidRPr="00F618C3" w:rsidRDefault="0010007F" w:rsidP="00F618C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7C4437E" w14:textId="18C40C9F" w:rsidR="00F618C3" w:rsidRPr="00F618C3" w:rsidRDefault="0010007F" w:rsidP="00F618C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F5E0820" w14:textId="3424EFC0" w:rsidR="00F618C3" w:rsidRPr="00F618C3" w:rsidRDefault="0010007F" w:rsidP="00F618C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56A74D0" w14:textId="080E773D" w:rsidR="00F618C3" w:rsidRPr="00F618C3" w:rsidRDefault="0010007F" w:rsidP="00F618C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0102A74" w14:textId="2E011483" w:rsidR="00F618C3" w:rsidRPr="00F618C3" w:rsidRDefault="0010007F" w:rsidP="00F618C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7396448" w14:textId="7A7CA5A6" w:rsidR="00F618C3" w:rsidRPr="00F618C3" w:rsidRDefault="0010007F" w:rsidP="00F618C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FC8E436" w14:textId="1AEBDD20" w:rsidR="00F618C3" w:rsidRPr="00F618C3" w:rsidRDefault="0010007F" w:rsidP="00F618C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8E7E574" w14:textId="658EC600" w:rsidR="00F618C3" w:rsidRPr="00F618C3" w:rsidRDefault="0010007F" w:rsidP="00F618C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335A53F4" w14:textId="314EE2BD" w:rsidR="00F618C3" w:rsidRPr="00F618C3" w:rsidRDefault="0010007F" w:rsidP="00F618C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618C3" w:rsidRPr="00F618C3" w14:paraId="0797CB5B" w14:textId="77777777" w:rsidTr="00F618C3">
        <w:trPr>
          <w:trHeight w:hRule="exact" w:val="225"/>
        </w:trPr>
        <w:tc>
          <w:tcPr>
            <w:tcW w:w="530" w:type="pct"/>
            <w:tcBorders>
              <w:top w:val="nil"/>
              <w:left w:val="nil"/>
              <w:bottom w:val="single" w:sz="4" w:space="0" w:color="293F5B"/>
              <w:right w:val="nil"/>
            </w:tcBorders>
            <w:shd w:val="clear" w:color="000000" w:fill="FFFFFF"/>
            <w:noWrap/>
            <w:vAlign w:val="bottom"/>
            <w:hideMark/>
          </w:tcPr>
          <w:p w14:paraId="40B04578" w14:textId="77777777" w:rsidR="00F618C3" w:rsidRPr="00F618C3" w:rsidRDefault="00F618C3" w:rsidP="00F618C3">
            <w:pPr>
              <w:spacing w:before="0" w:after="0" w:line="240" w:lineRule="auto"/>
              <w:rPr>
                <w:rFonts w:ascii="Arial" w:hAnsi="Arial" w:cs="Arial"/>
                <w:b/>
                <w:bCs/>
                <w:color w:val="000000"/>
                <w:sz w:val="16"/>
                <w:szCs w:val="16"/>
              </w:rPr>
            </w:pPr>
            <w:r w:rsidRPr="00F618C3">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4565D0C7" w14:textId="77777777" w:rsidR="00F618C3" w:rsidRPr="00F618C3" w:rsidRDefault="00F618C3" w:rsidP="00F618C3">
            <w:pPr>
              <w:spacing w:before="0" w:after="0" w:line="240" w:lineRule="auto"/>
              <w:jc w:val="right"/>
              <w:rPr>
                <w:rFonts w:ascii="Arial" w:hAnsi="Arial" w:cs="Arial"/>
                <w:b/>
                <w:bCs/>
                <w:color w:val="000000"/>
                <w:sz w:val="16"/>
                <w:szCs w:val="16"/>
              </w:rPr>
            </w:pPr>
            <w:r w:rsidRPr="00F618C3">
              <w:rPr>
                <w:rFonts w:ascii="Arial" w:hAnsi="Arial" w:cs="Arial"/>
                <w:b/>
                <w:bCs/>
                <w:color w:val="000000"/>
                <w:sz w:val="16"/>
                <w:szCs w:val="16"/>
              </w:rPr>
              <w:t>3.4</w:t>
            </w:r>
          </w:p>
        </w:tc>
        <w:tc>
          <w:tcPr>
            <w:tcW w:w="491" w:type="pct"/>
            <w:tcBorders>
              <w:top w:val="nil"/>
              <w:left w:val="nil"/>
              <w:bottom w:val="single" w:sz="4" w:space="0" w:color="293F5B"/>
              <w:right w:val="nil"/>
            </w:tcBorders>
            <w:shd w:val="clear" w:color="000000" w:fill="FFFFFF"/>
            <w:noWrap/>
            <w:vAlign w:val="bottom"/>
            <w:hideMark/>
          </w:tcPr>
          <w:p w14:paraId="6E07475E" w14:textId="3A5D465A" w:rsidR="00F618C3" w:rsidRPr="00F618C3" w:rsidRDefault="0010007F" w:rsidP="00F618C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849E2A0" w14:textId="77777777" w:rsidR="00F618C3" w:rsidRPr="00F618C3" w:rsidRDefault="00F618C3" w:rsidP="00F618C3">
            <w:pPr>
              <w:spacing w:before="0" w:after="0" w:line="240" w:lineRule="auto"/>
              <w:jc w:val="right"/>
              <w:rPr>
                <w:rFonts w:ascii="Arial" w:hAnsi="Arial" w:cs="Arial"/>
                <w:b/>
                <w:bCs/>
                <w:color w:val="000000"/>
                <w:sz w:val="16"/>
                <w:szCs w:val="16"/>
              </w:rPr>
            </w:pPr>
            <w:r w:rsidRPr="00F618C3">
              <w:rPr>
                <w:rFonts w:ascii="Arial" w:hAnsi="Arial" w:cs="Arial"/>
                <w:b/>
                <w:bCs/>
                <w:color w:val="000000"/>
                <w:sz w:val="16"/>
                <w:szCs w:val="16"/>
              </w:rPr>
              <w:t>12.6</w:t>
            </w:r>
          </w:p>
        </w:tc>
        <w:tc>
          <w:tcPr>
            <w:tcW w:w="491" w:type="pct"/>
            <w:tcBorders>
              <w:top w:val="nil"/>
              <w:left w:val="nil"/>
              <w:bottom w:val="single" w:sz="4" w:space="0" w:color="293F5B"/>
              <w:right w:val="nil"/>
            </w:tcBorders>
            <w:shd w:val="clear" w:color="000000" w:fill="FFFFFF"/>
            <w:noWrap/>
            <w:vAlign w:val="bottom"/>
            <w:hideMark/>
          </w:tcPr>
          <w:p w14:paraId="3587E92B" w14:textId="77777777" w:rsidR="00F618C3" w:rsidRPr="00F618C3" w:rsidRDefault="00F618C3" w:rsidP="00F618C3">
            <w:pPr>
              <w:spacing w:before="0" w:after="0" w:line="240" w:lineRule="auto"/>
              <w:jc w:val="right"/>
              <w:rPr>
                <w:rFonts w:ascii="Arial" w:hAnsi="Arial" w:cs="Arial"/>
                <w:b/>
                <w:bCs/>
                <w:color w:val="000000"/>
                <w:sz w:val="16"/>
                <w:szCs w:val="16"/>
              </w:rPr>
            </w:pPr>
            <w:r w:rsidRPr="00F618C3">
              <w:rPr>
                <w:rFonts w:ascii="Arial" w:hAnsi="Arial" w:cs="Arial"/>
                <w:b/>
                <w:bCs/>
                <w:color w:val="000000"/>
                <w:sz w:val="16"/>
                <w:szCs w:val="16"/>
              </w:rPr>
              <w:t>1.7</w:t>
            </w:r>
          </w:p>
        </w:tc>
        <w:tc>
          <w:tcPr>
            <w:tcW w:w="491" w:type="pct"/>
            <w:tcBorders>
              <w:top w:val="nil"/>
              <w:left w:val="nil"/>
              <w:bottom w:val="single" w:sz="4" w:space="0" w:color="293F5B"/>
              <w:right w:val="nil"/>
            </w:tcBorders>
            <w:shd w:val="clear" w:color="000000" w:fill="FFFFFF"/>
            <w:noWrap/>
            <w:vAlign w:val="bottom"/>
            <w:hideMark/>
          </w:tcPr>
          <w:p w14:paraId="3A08F6AE" w14:textId="77777777" w:rsidR="00F618C3" w:rsidRPr="00F618C3" w:rsidRDefault="00F618C3" w:rsidP="00F618C3">
            <w:pPr>
              <w:spacing w:before="0" w:after="0" w:line="240" w:lineRule="auto"/>
              <w:jc w:val="right"/>
              <w:rPr>
                <w:rFonts w:ascii="Arial" w:hAnsi="Arial" w:cs="Arial"/>
                <w:b/>
                <w:bCs/>
                <w:color w:val="000000"/>
                <w:sz w:val="16"/>
                <w:szCs w:val="16"/>
              </w:rPr>
            </w:pPr>
            <w:r w:rsidRPr="00F618C3">
              <w:rPr>
                <w:rFonts w:ascii="Arial" w:hAnsi="Arial" w:cs="Arial"/>
                <w:b/>
                <w:bCs/>
                <w:color w:val="000000"/>
                <w:sz w:val="16"/>
                <w:szCs w:val="16"/>
              </w:rPr>
              <w:t>0.4</w:t>
            </w:r>
          </w:p>
        </w:tc>
        <w:tc>
          <w:tcPr>
            <w:tcW w:w="491" w:type="pct"/>
            <w:tcBorders>
              <w:top w:val="nil"/>
              <w:left w:val="nil"/>
              <w:bottom w:val="single" w:sz="4" w:space="0" w:color="293F5B"/>
              <w:right w:val="nil"/>
            </w:tcBorders>
            <w:shd w:val="clear" w:color="000000" w:fill="FFFFFF"/>
            <w:noWrap/>
            <w:vAlign w:val="bottom"/>
            <w:hideMark/>
          </w:tcPr>
          <w:p w14:paraId="04EC45CF" w14:textId="77777777" w:rsidR="00F618C3" w:rsidRPr="00F618C3" w:rsidRDefault="00F618C3" w:rsidP="00F618C3">
            <w:pPr>
              <w:spacing w:before="0" w:after="0" w:line="240" w:lineRule="auto"/>
              <w:jc w:val="right"/>
              <w:rPr>
                <w:rFonts w:ascii="Arial" w:hAnsi="Arial" w:cs="Arial"/>
                <w:b/>
                <w:bCs/>
                <w:color w:val="000000"/>
                <w:sz w:val="16"/>
                <w:szCs w:val="16"/>
              </w:rPr>
            </w:pPr>
            <w:r w:rsidRPr="00F618C3">
              <w:rPr>
                <w:rFonts w:ascii="Arial" w:hAnsi="Arial" w:cs="Arial"/>
                <w:b/>
                <w:bCs/>
                <w:color w:val="000000"/>
                <w:sz w:val="16"/>
                <w:szCs w:val="16"/>
              </w:rPr>
              <w:t>20.4</w:t>
            </w:r>
          </w:p>
        </w:tc>
        <w:tc>
          <w:tcPr>
            <w:tcW w:w="491" w:type="pct"/>
            <w:tcBorders>
              <w:top w:val="nil"/>
              <w:left w:val="nil"/>
              <w:bottom w:val="single" w:sz="4" w:space="0" w:color="293F5B"/>
              <w:right w:val="nil"/>
            </w:tcBorders>
            <w:shd w:val="clear" w:color="000000" w:fill="FFFFFF"/>
            <w:noWrap/>
            <w:vAlign w:val="bottom"/>
            <w:hideMark/>
          </w:tcPr>
          <w:p w14:paraId="773ECC72" w14:textId="2760AE6F" w:rsidR="00F618C3" w:rsidRPr="00F618C3" w:rsidRDefault="0010007F" w:rsidP="00F618C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F361EBC" w14:textId="43109398" w:rsidR="00F618C3" w:rsidRPr="00F618C3" w:rsidRDefault="0010007F" w:rsidP="00F618C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1A45ECBD" w14:textId="77777777" w:rsidR="00F618C3" w:rsidRPr="00F618C3" w:rsidRDefault="00F618C3" w:rsidP="00F618C3">
            <w:pPr>
              <w:spacing w:before="0" w:after="0" w:line="240" w:lineRule="auto"/>
              <w:jc w:val="right"/>
              <w:rPr>
                <w:rFonts w:ascii="Arial" w:hAnsi="Arial" w:cs="Arial"/>
                <w:b/>
                <w:bCs/>
                <w:color w:val="000000"/>
                <w:sz w:val="16"/>
                <w:szCs w:val="16"/>
              </w:rPr>
            </w:pPr>
            <w:r w:rsidRPr="00F618C3">
              <w:rPr>
                <w:rFonts w:ascii="Arial" w:hAnsi="Arial" w:cs="Arial"/>
                <w:b/>
                <w:bCs/>
                <w:color w:val="000000"/>
                <w:sz w:val="16"/>
                <w:szCs w:val="16"/>
              </w:rPr>
              <w:t>38.4</w:t>
            </w:r>
          </w:p>
        </w:tc>
      </w:tr>
    </w:tbl>
    <w:p w14:paraId="31546FD7" w14:textId="6B1B2A1F" w:rsidR="00DE1DED" w:rsidRPr="00313821" w:rsidRDefault="00DE1DED" w:rsidP="00DE1DED">
      <w:pPr>
        <w:rPr>
          <w:rFonts w:eastAsiaTheme="minorHAnsi"/>
        </w:rPr>
      </w:pPr>
      <w:r w:rsidRPr="004B3BAD">
        <w:t>The Australian</w:t>
      </w:r>
      <w:r w:rsidR="00FD36F2">
        <w:t> </w:t>
      </w:r>
      <w:r w:rsidRPr="004B3BAD">
        <w:t>Government is providing funding to address critical threats such as feral animals and weeds, and changed fire regimes, to conserve and restore the biodiversity of World Heritage sites, and for Executive Officers and Advisory</w:t>
      </w:r>
      <w:r w:rsidR="002F015A">
        <w:t> </w:t>
      </w:r>
      <w:r w:rsidRPr="004B3BAD">
        <w:t>Committees who support the provision of advice to government on the protection of World Heritage sites.</w:t>
      </w:r>
    </w:p>
    <w:p w14:paraId="41EBBB88" w14:textId="659DA04A" w:rsidR="002B126C" w:rsidRDefault="00DE1DED" w:rsidP="00BD02F8">
      <w:pPr>
        <w:pStyle w:val="TableHeadingcontinued"/>
        <w:rPr>
          <w:rFonts w:asciiTheme="minorHAnsi" w:eastAsiaTheme="minorHAnsi" w:hAnsiTheme="minorHAnsi" w:cstheme="minorBidi"/>
          <w:sz w:val="22"/>
          <w:szCs w:val="22"/>
          <w:lang w:eastAsia="en-US"/>
        </w:rPr>
      </w:pPr>
      <w:r w:rsidRPr="004B3BAD">
        <w:t>Yellow crazy ant</w:t>
      </w:r>
      <w:r w:rsidR="000F55D3">
        <w:t>s</w:t>
      </w:r>
      <w:r w:rsidRPr="004B3BAD">
        <w:t xml:space="preserve"> control</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2B126C" w:rsidRPr="002B126C" w14:paraId="092FC340" w14:textId="77777777" w:rsidTr="002B126C">
        <w:trPr>
          <w:trHeight w:hRule="exact" w:val="225"/>
        </w:trPr>
        <w:tc>
          <w:tcPr>
            <w:tcW w:w="530" w:type="pct"/>
            <w:tcBorders>
              <w:top w:val="single" w:sz="4" w:space="0" w:color="293F5B"/>
              <w:left w:val="nil"/>
              <w:bottom w:val="nil"/>
              <w:right w:val="nil"/>
            </w:tcBorders>
            <w:shd w:val="clear" w:color="000000" w:fill="FFFFFF"/>
            <w:noWrap/>
            <w:vAlign w:val="bottom"/>
            <w:hideMark/>
          </w:tcPr>
          <w:p w14:paraId="09374EB6" w14:textId="6B29E965" w:rsidR="002B126C" w:rsidRPr="002B126C" w:rsidRDefault="002B126C" w:rsidP="002B126C">
            <w:pPr>
              <w:spacing w:before="0" w:after="0" w:line="240" w:lineRule="auto"/>
              <w:rPr>
                <w:rFonts w:ascii="Arial" w:hAnsi="Arial" w:cs="Arial"/>
                <w:color w:val="000000"/>
                <w:sz w:val="16"/>
                <w:szCs w:val="16"/>
              </w:rPr>
            </w:pPr>
            <w:r w:rsidRPr="002B126C">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29D35510" w14:textId="77777777" w:rsidR="002B126C" w:rsidRPr="002B126C" w:rsidRDefault="002B126C" w:rsidP="002B126C">
            <w:pPr>
              <w:spacing w:before="0" w:after="0" w:line="240" w:lineRule="auto"/>
              <w:jc w:val="right"/>
              <w:rPr>
                <w:rFonts w:ascii="Arial" w:hAnsi="Arial" w:cs="Arial"/>
                <w:color w:val="000000"/>
                <w:sz w:val="16"/>
                <w:szCs w:val="16"/>
              </w:rPr>
            </w:pPr>
            <w:r w:rsidRPr="002B126C">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2B732274" w14:textId="77777777" w:rsidR="002B126C" w:rsidRPr="002B126C" w:rsidRDefault="002B126C" w:rsidP="002B126C">
            <w:pPr>
              <w:spacing w:before="0" w:after="0" w:line="240" w:lineRule="auto"/>
              <w:jc w:val="right"/>
              <w:rPr>
                <w:rFonts w:ascii="Arial" w:hAnsi="Arial" w:cs="Arial"/>
                <w:color w:val="000000"/>
                <w:sz w:val="16"/>
                <w:szCs w:val="16"/>
              </w:rPr>
            </w:pPr>
            <w:r w:rsidRPr="002B126C">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7AFD753C" w14:textId="77777777" w:rsidR="002B126C" w:rsidRPr="002B126C" w:rsidRDefault="002B126C" w:rsidP="002B126C">
            <w:pPr>
              <w:spacing w:before="0" w:after="0" w:line="240" w:lineRule="auto"/>
              <w:jc w:val="right"/>
              <w:rPr>
                <w:rFonts w:ascii="Arial" w:hAnsi="Arial" w:cs="Arial"/>
                <w:color w:val="000000"/>
                <w:sz w:val="16"/>
                <w:szCs w:val="16"/>
              </w:rPr>
            </w:pPr>
            <w:r w:rsidRPr="002B126C">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6887685E" w14:textId="77777777" w:rsidR="002B126C" w:rsidRPr="002B126C" w:rsidRDefault="002B126C" w:rsidP="002B126C">
            <w:pPr>
              <w:spacing w:before="0" w:after="0" w:line="240" w:lineRule="auto"/>
              <w:jc w:val="right"/>
              <w:rPr>
                <w:rFonts w:ascii="Arial" w:hAnsi="Arial" w:cs="Arial"/>
                <w:color w:val="000000"/>
                <w:sz w:val="16"/>
                <w:szCs w:val="16"/>
              </w:rPr>
            </w:pPr>
            <w:r w:rsidRPr="002B126C">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2DBBDBCE" w14:textId="77777777" w:rsidR="002B126C" w:rsidRPr="002B126C" w:rsidRDefault="002B126C" w:rsidP="002B126C">
            <w:pPr>
              <w:spacing w:before="0" w:after="0" w:line="240" w:lineRule="auto"/>
              <w:jc w:val="right"/>
              <w:rPr>
                <w:rFonts w:ascii="Arial" w:hAnsi="Arial" w:cs="Arial"/>
                <w:color w:val="000000"/>
                <w:sz w:val="16"/>
                <w:szCs w:val="16"/>
              </w:rPr>
            </w:pPr>
            <w:r w:rsidRPr="002B126C">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1AEC38C4" w14:textId="77777777" w:rsidR="002B126C" w:rsidRPr="002B126C" w:rsidRDefault="002B126C" w:rsidP="002B126C">
            <w:pPr>
              <w:spacing w:before="0" w:after="0" w:line="240" w:lineRule="auto"/>
              <w:jc w:val="right"/>
              <w:rPr>
                <w:rFonts w:ascii="Arial" w:hAnsi="Arial" w:cs="Arial"/>
                <w:color w:val="000000"/>
                <w:sz w:val="16"/>
                <w:szCs w:val="16"/>
              </w:rPr>
            </w:pPr>
            <w:r w:rsidRPr="002B126C">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734A8341" w14:textId="77777777" w:rsidR="002B126C" w:rsidRPr="002B126C" w:rsidRDefault="002B126C" w:rsidP="002B126C">
            <w:pPr>
              <w:spacing w:before="0" w:after="0" w:line="240" w:lineRule="auto"/>
              <w:jc w:val="right"/>
              <w:rPr>
                <w:rFonts w:ascii="Arial" w:hAnsi="Arial" w:cs="Arial"/>
                <w:color w:val="000000"/>
                <w:sz w:val="16"/>
                <w:szCs w:val="16"/>
              </w:rPr>
            </w:pPr>
            <w:r w:rsidRPr="002B126C">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0C9A3C78" w14:textId="77777777" w:rsidR="002B126C" w:rsidRPr="002B126C" w:rsidRDefault="002B126C" w:rsidP="002B126C">
            <w:pPr>
              <w:spacing w:before="0" w:after="0" w:line="240" w:lineRule="auto"/>
              <w:jc w:val="right"/>
              <w:rPr>
                <w:rFonts w:ascii="Arial" w:hAnsi="Arial" w:cs="Arial"/>
                <w:color w:val="000000"/>
                <w:sz w:val="16"/>
                <w:szCs w:val="16"/>
              </w:rPr>
            </w:pPr>
            <w:r w:rsidRPr="002B126C">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140E71C8" w14:textId="77777777" w:rsidR="002B126C" w:rsidRPr="002B126C" w:rsidRDefault="002B126C" w:rsidP="002B126C">
            <w:pPr>
              <w:spacing w:before="0" w:after="0" w:line="240" w:lineRule="auto"/>
              <w:jc w:val="right"/>
              <w:rPr>
                <w:rFonts w:ascii="Arial" w:hAnsi="Arial" w:cs="Arial"/>
                <w:color w:val="000000"/>
                <w:sz w:val="16"/>
                <w:szCs w:val="16"/>
              </w:rPr>
            </w:pPr>
            <w:r w:rsidRPr="002B126C">
              <w:rPr>
                <w:rFonts w:ascii="Arial" w:hAnsi="Arial" w:cs="Arial"/>
                <w:color w:val="000000"/>
                <w:sz w:val="16"/>
                <w:szCs w:val="16"/>
              </w:rPr>
              <w:t>Total</w:t>
            </w:r>
          </w:p>
        </w:tc>
      </w:tr>
      <w:tr w:rsidR="002B126C" w:rsidRPr="002B126C" w14:paraId="7D9470E0" w14:textId="77777777" w:rsidTr="002B126C">
        <w:trPr>
          <w:trHeight w:hRule="exact" w:val="225"/>
        </w:trPr>
        <w:tc>
          <w:tcPr>
            <w:tcW w:w="530" w:type="pct"/>
            <w:tcBorders>
              <w:top w:val="nil"/>
              <w:left w:val="nil"/>
              <w:bottom w:val="nil"/>
              <w:right w:val="nil"/>
            </w:tcBorders>
            <w:shd w:val="clear" w:color="000000" w:fill="FFFFFF"/>
            <w:noWrap/>
            <w:vAlign w:val="bottom"/>
            <w:hideMark/>
          </w:tcPr>
          <w:p w14:paraId="08622D91" w14:textId="6DFAFBB1" w:rsidR="002B126C" w:rsidRPr="002B126C" w:rsidRDefault="002B126C" w:rsidP="002B126C">
            <w:pPr>
              <w:spacing w:before="0" w:after="0" w:line="240" w:lineRule="auto"/>
              <w:rPr>
                <w:rFonts w:ascii="Arial" w:hAnsi="Arial" w:cs="Arial"/>
                <w:color w:val="000000"/>
                <w:sz w:val="16"/>
                <w:szCs w:val="16"/>
              </w:rPr>
            </w:pPr>
            <w:r w:rsidRPr="002B126C">
              <w:rPr>
                <w:rFonts w:ascii="Arial" w:hAnsi="Arial" w:cs="Arial"/>
                <w:color w:val="000000"/>
                <w:sz w:val="16"/>
                <w:szCs w:val="16"/>
              </w:rPr>
              <w:t>2024</w:t>
            </w:r>
            <w:r w:rsidR="0010007F">
              <w:rPr>
                <w:rFonts w:ascii="Arial" w:hAnsi="Arial" w:cs="Arial"/>
                <w:color w:val="000000"/>
                <w:sz w:val="16"/>
                <w:szCs w:val="16"/>
              </w:rPr>
              <w:noBreakHyphen/>
            </w:r>
            <w:r w:rsidRPr="002B126C">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397AD9CF" w14:textId="5096AE76"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3902B4A3" w14:textId="3FAFB3C4"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37D8B445" w14:textId="77777777" w:rsidR="002B126C" w:rsidRPr="002B126C" w:rsidRDefault="002B126C" w:rsidP="002B126C">
            <w:pPr>
              <w:spacing w:before="0" w:after="0" w:line="240" w:lineRule="auto"/>
              <w:jc w:val="right"/>
              <w:rPr>
                <w:rFonts w:ascii="Arial" w:hAnsi="Arial" w:cs="Arial"/>
                <w:color w:val="000000"/>
                <w:sz w:val="16"/>
                <w:szCs w:val="16"/>
              </w:rPr>
            </w:pPr>
            <w:r w:rsidRPr="002B126C">
              <w:rPr>
                <w:rFonts w:ascii="Arial" w:hAnsi="Arial" w:cs="Arial"/>
                <w:color w:val="000000"/>
                <w:sz w:val="16"/>
                <w:szCs w:val="16"/>
              </w:rPr>
              <w:t>6.4</w:t>
            </w:r>
          </w:p>
        </w:tc>
        <w:tc>
          <w:tcPr>
            <w:tcW w:w="491" w:type="pct"/>
            <w:tcBorders>
              <w:top w:val="single" w:sz="4" w:space="0" w:color="293F5B"/>
              <w:left w:val="nil"/>
              <w:bottom w:val="nil"/>
              <w:right w:val="nil"/>
            </w:tcBorders>
            <w:shd w:val="clear" w:color="000000" w:fill="FFFFFF"/>
            <w:noWrap/>
            <w:vAlign w:val="bottom"/>
            <w:hideMark/>
          </w:tcPr>
          <w:p w14:paraId="0F8899DB" w14:textId="52904A4E"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683116C" w14:textId="047F85F4"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6D400BD0" w14:textId="2B429F88"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D121183" w14:textId="35EEFF98"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936BE9B" w14:textId="2CD0463B"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543B2F5A" w14:textId="77777777" w:rsidR="002B126C" w:rsidRPr="002B126C" w:rsidRDefault="002B126C" w:rsidP="002B126C">
            <w:pPr>
              <w:spacing w:before="0" w:after="0" w:line="240" w:lineRule="auto"/>
              <w:jc w:val="right"/>
              <w:rPr>
                <w:rFonts w:ascii="Arial" w:hAnsi="Arial" w:cs="Arial"/>
                <w:color w:val="000000"/>
                <w:sz w:val="16"/>
                <w:szCs w:val="16"/>
              </w:rPr>
            </w:pPr>
            <w:r w:rsidRPr="002B126C">
              <w:rPr>
                <w:rFonts w:ascii="Arial" w:hAnsi="Arial" w:cs="Arial"/>
                <w:color w:val="000000"/>
                <w:sz w:val="16"/>
                <w:szCs w:val="16"/>
              </w:rPr>
              <w:t>6.4</w:t>
            </w:r>
          </w:p>
        </w:tc>
      </w:tr>
      <w:tr w:rsidR="002B126C" w:rsidRPr="002B126C" w14:paraId="673E503E" w14:textId="77777777" w:rsidTr="002B126C">
        <w:trPr>
          <w:trHeight w:hRule="exact" w:val="225"/>
        </w:trPr>
        <w:tc>
          <w:tcPr>
            <w:tcW w:w="530" w:type="pct"/>
            <w:tcBorders>
              <w:top w:val="nil"/>
              <w:left w:val="nil"/>
              <w:bottom w:val="nil"/>
              <w:right w:val="nil"/>
            </w:tcBorders>
            <w:shd w:val="clear" w:color="000000" w:fill="E6F2FF"/>
            <w:noWrap/>
            <w:vAlign w:val="bottom"/>
            <w:hideMark/>
          </w:tcPr>
          <w:p w14:paraId="42BB31C5" w14:textId="4D23215F" w:rsidR="002B126C" w:rsidRPr="002B126C" w:rsidRDefault="002B126C" w:rsidP="002B126C">
            <w:pPr>
              <w:spacing w:before="0" w:after="0" w:line="240" w:lineRule="auto"/>
              <w:rPr>
                <w:rFonts w:ascii="Arial" w:hAnsi="Arial" w:cs="Arial"/>
                <w:color w:val="000000"/>
                <w:sz w:val="16"/>
                <w:szCs w:val="16"/>
              </w:rPr>
            </w:pPr>
            <w:r w:rsidRPr="002B126C">
              <w:rPr>
                <w:rFonts w:ascii="Arial" w:hAnsi="Arial" w:cs="Arial"/>
                <w:color w:val="000000"/>
                <w:sz w:val="16"/>
                <w:szCs w:val="16"/>
              </w:rPr>
              <w:t>2025</w:t>
            </w:r>
            <w:r w:rsidR="0010007F">
              <w:rPr>
                <w:rFonts w:ascii="Arial" w:hAnsi="Arial" w:cs="Arial"/>
                <w:color w:val="000000"/>
                <w:sz w:val="16"/>
                <w:szCs w:val="16"/>
              </w:rPr>
              <w:noBreakHyphen/>
            </w:r>
            <w:r w:rsidRPr="002B126C">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227117BA" w14:textId="57C40E7B"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7A80725" w14:textId="176C5DC7"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42708B5" w14:textId="77777777" w:rsidR="002B126C" w:rsidRPr="002B126C" w:rsidRDefault="002B126C" w:rsidP="002B126C">
            <w:pPr>
              <w:spacing w:before="0" w:after="0" w:line="240" w:lineRule="auto"/>
              <w:jc w:val="right"/>
              <w:rPr>
                <w:rFonts w:ascii="Arial" w:hAnsi="Arial" w:cs="Arial"/>
                <w:color w:val="000000"/>
                <w:sz w:val="16"/>
                <w:szCs w:val="16"/>
              </w:rPr>
            </w:pPr>
            <w:r w:rsidRPr="002B126C">
              <w:rPr>
                <w:rFonts w:ascii="Arial" w:hAnsi="Arial" w:cs="Arial"/>
                <w:color w:val="000000"/>
                <w:sz w:val="16"/>
                <w:szCs w:val="16"/>
              </w:rPr>
              <w:t>6.3</w:t>
            </w:r>
          </w:p>
        </w:tc>
        <w:tc>
          <w:tcPr>
            <w:tcW w:w="491" w:type="pct"/>
            <w:tcBorders>
              <w:top w:val="nil"/>
              <w:left w:val="nil"/>
              <w:bottom w:val="nil"/>
              <w:right w:val="nil"/>
            </w:tcBorders>
            <w:shd w:val="clear" w:color="000000" w:fill="E6F2FF"/>
            <w:noWrap/>
            <w:vAlign w:val="bottom"/>
            <w:hideMark/>
          </w:tcPr>
          <w:p w14:paraId="5885E1AB" w14:textId="33564DA5"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32F35C3" w14:textId="10ED8F2E"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52E4F1B" w14:textId="049AA232"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C9DB3C6" w14:textId="3B4CFA68"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9067B2A" w14:textId="132F41FF"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58AFB1A1" w14:textId="77777777" w:rsidR="002B126C" w:rsidRPr="002B126C" w:rsidRDefault="002B126C" w:rsidP="002B126C">
            <w:pPr>
              <w:spacing w:before="0" w:after="0" w:line="240" w:lineRule="auto"/>
              <w:jc w:val="right"/>
              <w:rPr>
                <w:rFonts w:ascii="Arial" w:hAnsi="Arial" w:cs="Arial"/>
                <w:color w:val="000000"/>
                <w:sz w:val="16"/>
                <w:szCs w:val="16"/>
              </w:rPr>
            </w:pPr>
            <w:r w:rsidRPr="002B126C">
              <w:rPr>
                <w:rFonts w:ascii="Arial" w:hAnsi="Arial" w:cs="Arial"/>
                <w:color w:val="000000"/>
                <w:sz w:val="16"/>
                <w:szCs w:val="16"/>
              </w:rPr>
              <w:t>6.3</w:t>
            </w:r>
          </w:p>
        </w:tc>
      </w:tr>
      <w:tr w:rsidR="002B126C" w:rsidRPr="002B126C" w14:paraId="22F5EEA8" w14:textId="77777777" w:rsidTr="002B126C">
        <w:trPr>
          <w:trHeight w:hRule="exact" w:val="225"/>
        </w:trPr>
        <w:tc>
          <w:tcPr>
            <w:tcW w:w="530" w:type="pct"/>
            <w:tcBorders>
              <w:top w:val="nil"/>
              <w:left w:val="nil"/>
              <w:bottom w:val="nil"/>
              <w:right w:val="nil"/>
            </w:tcBorders>
            <w:shd w:val="clear" w:color="000000" w:fill="FFFFFF"/>
            <w:noWrap/>
            <w:vAlign w:val="bottom"/>
            <w:hideMark/>
          </w:tcPr>
          <w:p w14:paraId="5C9943CC" w14:textId="1703A1CA" w:rsidR="002B126C" w:rsidRPr="002B126C" w:rsidRDefault="002B126C" w:rsidP="002B126C">
            <w:pPr>
              <w:spacing w:before="0" w:after="0" w:line="240" w:lineRule="auto"/>
              <w:rPr>
                <w:rFonts w:ascii="Arial" w:hAnsi="Arial" w:cs="Arial"/>
                <w:color w:val="000000"/>
                <w:sz w:val="16"/>
                <w:szCs w:val="16"/>
              </w:rPr>
            </w:pPr>
            <w:r w:rsidRPr="002B126C">
              <w:rPr>
                <w:rFonts w:ascii="Arial" w:hAnsi="Arial" w:cs="Arial"/>
                <w:color w:val="000000"/>
                <w:sz w:val="16"/>
                <w:szCs w:val="16"/>
              </w:rPr>
              <w:t>2026</w:t>
            </w:r>
            <w:r w:rsidR="0010007F">
              <w:rPr>
                <w:rFonts w:ascii="Arial" w:hAnsi="Arial" w:cs="Arial"/>
                <w:color w:val="000000"/>
                <w:sz w:val="16"/>
                <w:szCs w:val="16"/>
              </w:rPr>
              <w:noBreakHyphen/>
            </w:r>
            <w:r w:rsidRPr="002B126C">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7ECACAD0" w14:textId="0162872C"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D3885F" w14:textId="3BE84CB8"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2237344" w14:textId="77777777" w:rsidR="002B126C" w:rsidRPr="002B126C" w:rsidRDefault="002B126C" w:rsidP="002B126C">
            <w:pPr>
              <w:spacing w:before="0" w:after="0" w:line="240" w:lineRule="auto"/>
              <w:jc w:val="right"/>
              <w:rPr>
                <w:rFonts w:ascii="Arial" w:hAnsi="Arial" w:cs="Arial"/>
                <w:color w:val="000000"/>
                <w:sz w:val="16"/>
                <w:szCs w:val="16"/>
              </w:rPr>
            </w:pPr>
            <w:r w:rsidRPr="002B126C">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2509A782" w14:textId="59D40F5A"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E6BFBB8" w14:textId="375DD333"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FA4BC5B" w14:textId="257C2DC3"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DDAA1EF" w14:textId="27F44A56"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783347B" w14:textId="61D49D6E"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F810050" w14:textId="77777777" w:rsidR="002B126C" w:rsidRPr="002B126C" w:rsidRDefault="002B126C" w:rsidP="002B126C">
            <w:pPr>
              <w:spacing w:before="0" w:after="0" w:line="240" w:lineRule="auto"/>
              <w:jc w:val="right"/>
              <w:rPr>
                <w:rFonts w:ascii="Arial" w:hAnsi="Arial" w:cs="Arial"/>
                <w:color w:val="000000"/>
                <w:sz w:val="16"/>
                <w:szCs w:val="16"/>
              </w:rPr>
            </w:pPr>
            <w:r w:rsidRPr="002B126C">
              <w:rPr>
                <w:rFonts w:ascii="Arial" w:hAnsi="Arial" w:cs="Arial"/>
                <w:color w:val="000000"/>
                <w:sz w:val="16"/>
                <w:szCs w:val="16"/>
              </w:rPr>
              <w:t>2.9</w:t>
            </w:r>
          </w:p>
        </w:tc>
      </w:tr>
      <w:tr w:rsidR="002B126C" w:rsidRPr="002B126C" w14:paraId="55154367" w14:textId="77777777" w:rsidTr="002B126C">
        <w:trPr>
          <w:trHeight w:hRule="exact" w:val="225"/>
        </w:trPr>
        <w:tc>
          <w:tcPr>
            <w:tcW w:w="530" w:type="pct"/>
            <w:tcBorders>
              <w:top w:val="nil"/>
              <w:left w:val="nil"/>
              <w:bottom w:val="nil"/>
              <w:right w:val="nil"/>
            </w:tcBorders>
            <w:shd w:val="clear" w:color="000000" w:fill="FFFFFF"/>
            <w:noWrap/>
            <w:vAlign w:val="bottom"/>
            <w:hideMark/>
          </w:tcPr>
          <w:p w14:paraId="4FD16498" w14:textId="34A87D26" w:rsidR="002B126C" w:rsidRPr="002B126C" w:rsidRDefault="002B126C" w:rsidP="002B126C">
            <w:pPr>
              <w:spacing w:before="0" w:after="0" w:line="240" w:lineRule="auto"/>
              <w:rPr>
                <w:rFonts w:ascii="Arial" w:hAnsi="Arial" w:cs="Arial"/>
                <w:color w:val="000000"/>
                <w:sz w:val="16"/>
                <w:szCs w:val="16"/>
              </w:rPr>
            </w:pPr>
            <w:r w:rsidRPr="002B126C">
              <w:rPr>
                <w:rFonts w:ascii="Arial" w:hAnsi="Arial" w:cs="Arial"/>
                <w:color w:val="000000"/>
                <w:sz w:val="16"/>
                <w:szCs w:val="16"/>
              </w:rPr>
              <w:t>2027</w:t>
            </w:r>
            <w:r w:rsidR="0010007F">
              <w:rPr>
                <w:rFonts w:ascii="Arial" w:hAnsi="Arial" w:cs="Arial"/>
                <w:color w:val="000000"/>
                <w:sz w:val="16"/>
                <w:szCs w:val="16"/>
              </w:rPr>
              <w:noBreakHyphen/>
            </w:r>
            <w:r w:rsidRPr="002B126C">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F0CF296" w14:textId="3ED5DBC5"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EC33664" w14:textId="2D5CDA8D"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0A6242" w14:textId="5E391FB9"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3686634" w14:textId="5082E781"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725A5C4" w14:textId="48F81DE6"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A5537FA" w14:textId="719FD8D1"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25161B0" w14:textId="1C4DC915"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71D7E1E" w14:textId="6F27E78B"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17C354B" w14:textId="68EAB32F"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B126C" w:rsidRPr="002B126C" w14:paraId="7009E4C7" w14:textId="77777777" w:rsidTr="002B126C">
        <w:trPr>
          <w:trHeight w:hRule="exact" w:val="225"/>
        </w:trPr>
        <w:tc>
          <w:tcPr>
            <w:tcW w:w="530" w:type="pct"/>
            <w:tcBorders>
              <w:top w:val="nil"/>
              <w:left w:val="nil"/>
              <w:bottom w:val="nil"/>
              <w:right w:val="nil"/>
            </w:tcBorders>
            <w:shd w:val="clear" w:color="000000" w:fill="FFFFFF"/>
            <w:noWrap/>
            <w:vAlign w:val="bottom"/>
            <w:hideMark/>
          </w:tcPr>
          <w:p w14:paraId="2BC7B95C" w14:textId="0EE8FD4D" w:rsidR="002B126C" w:rsidRPr="002B126C" w:rsidRDefault="002B126C" w:rsidP="002B126C">
            <w:pPr>
              <w:spacing w:before="0" w:after="0" w:line="240" w:lineRule="auto"/>
              <w:rPr>
                <w:rFonts w:ascii="Arial" w:hAnsi="Arial" w:cs="Arial"/>
                <w:color w:val="000000"/>
                <w:sz w:val="16"/>
                <w:szCs w:val="16"/>
              </w:rPr>
            </w:pPr>
            <w:r w:rsidRPr="002B126C">
              <w:rPr>
                <w:rFonts w:ascii="Arial" w:hAnsi="Arial" w:cs="Arial"/>
                <w:color w:val="000000"/>
                <w:sz w:val="16"/>
                <w:szCs w:val="16"/>
              </w:rPr>
              <w:t>2028</w:t>
            </w:r>
            <w:r w:rsidR="0010007F">
              <w:rPr>
                <w:rFonts w:ascii="Arial" w:hAnsi="Arial" w:cs="Arial"/>
                <w:color w:val="000000"/>
                <w:sz w:val="16"/>
                <w:szCs w:val="16"/>
              </w:rPr>
              <w:noBreakHyphen/>
            </w:r>
            <w:r w:rsidRPr="002B126C">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281ECA53" w14:textId="1B4A23AE"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044AC11" w14:textId="0647803D"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589E0D1" w14:textId="000F5637"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5828732" w14:textId="676B3C57"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B8957C3" w14:textId="17F6D6F0"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EF8C270" w14:textId="73A06391"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847FA0E" w14:textId="6B189C39"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C50F434" w14:textId="2A2E1BF0"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48B55851" w14:textId="45F288F3" w:rsidR="002B126C" w:rsidRPr="002B126C" w:rsidRDefault="0010007F" w:rsidP="002B1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B126C" w:rsidRPr="002B126C" w14:paraId="6961C954" w14:textId="77777777" w:rsidTr="002B126C">
        <w:trPr>
          <w:trHeight w:hRule="exact" w:val="225"/>
        </w:trPr>
        <w:tc>
          <w:tcPr>
            <w:tcW w:w="530" w:type="pct"/>
            <w:tcBorders>
              <w:top w:val="nil"/>
              <w:left w:val="nil"/>
              <w:bottom w:val="single" w:sz="4" w:space="0" w:color="293F5B"/>
              <w:right w:val="nil"/>
            </w:tcBorders>
            <w:shd w:val="clear" w:color="000000" w:fill="FFFFFF"/>
            <w:noWrap/>
            <w:vAlign w:val="bottom"/>
            <w:hideMark/>
          </w:tcPr>
          <w:p w14:paraId="469A9FD4" w14:textId="77777777" w:rsidR="002B126C" w:rsidRPr="002B126C" w:rsidRDefault="002B126C" w:rsidP="002B126C">
            <w:pPr>
              <w:spacing w:before="0" w:after="0" w:line="240" w:lineRule="auto"/>
              <w:rPr>
                <w:rFonts w:ascii="Arial" w:hAnsi="Arial" w:cs="Arial"/>
                <w:b/>
                <w:bCs/>
                <w:color w:val="000000"/>
                <w:sz w:val="16"/>
                <w:szCs w:val="16"/>
              </w:rPr>
            </w:pPr>
            <w:r w:rsidRPr="002B126C">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34F25378" w14:textId="047CA60D" w:rsidR="002B126C" w:rsidRPr="002B126C" w:rsidRDefault="0010007F" w:rsidP="002B126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F78F90F" w14:textId="3CFAF70C" w:rsidR="002B126C" w:rsidRPr="002B126C" w:rsidRDefault="0010007F" w:rsidP="002B126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EF7A5D0" w14:textId="77777777" w:rsidR="002B126C" w:rsidRPr="002B126C" w:rsidRDefault="002B126C" w:rsidP="002B126C">
            <w:pPr>
              <w:spacing w:before="0" w:after="0" w:line="240" w:lineRule="auto"/>
              <w:jc w:val="right"/>
              <w:rPr>
                <w:rFonts w:ascii="Arial" w:hAnsi="Arial" w:cs="Arial"/>
                <w:b/>
                <w:bCs/>
                <w:color w:val="000000"/>
                <w:sz w:val="16"/>
                <w:szCs w:val="16"/>
              </w:rPr>
            </w:pPr>
            <w:r w:rsidRPr="002B126C">
              <w:rPr>
                <w:rFonts w:ascii="Arial" w:hAnsi="Arial" w:cs="Arial"/>
                <w:b/>
                <w:bCs/>
                <w:color w:val="000000"/>
                <w:sz w:val="16"/>
                <w:szCs w:val="16"/>
              </w:rPr>
              <w:t>15.6</w:t>
            </w:r>
          </w:p>
        </w:tc>
        <w:tc>
          <w:tcPr>
            <w:tcW w:w="491" w:type="pct"/>
            <w:tcBorders>
              <w:top w:val="nil"/>
              <w:left w:val="nil"/>
              <w:bottom w:val="single" w:sz="4" w:space="0" w:color="293F5B"/>
              <w:right w:val="nil"/>
            </w:tcBorders>
            <w:shd w:val="clear" w:color="000000" w:fill="FFFFFF"/>
            <w:noWrap/>
            <w:vAlign w:val="bottom"/>
            <w:hideMark/>
          </w:tcPr>
          <w:p w14:paraId="2DA115F3" w14:textId="02E4554A" w:rsidR="002B126C" w:rsidRPr="002B126C" w:rsidRDefault="0010007F" w:rsidP="002B126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7D3C8A5" w14:textId="0CA8A7C4" w:rsidR="002B126C" w:rsidRPr="002B126C" w:rsidRDefault="0010007F" w:rsidP="002B126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2C532B7" w14:textId="3D38C04E" w:rsidR="002B126C" w:rsidRPr="002B126C" w:rsidRDefault="0010007F" w:rsidP="002B126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23768FA" w14:textId="4536405A" w:rsidR="002B126C" w:rsidRPr="002B126C" w:rsidRDefault="0010007F" w:rsidP="002B126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2C31823" w14:textId="4D4F86F3" w:rsidR="002B126C" w:rsidRPr="002B126C" w:rsidRDefault="0010007F" w:rsidP="002B126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0181BDFA" w14:textId="77777777" w:rsidR="002B126C" w:rsidRPr="002B126C" w:rsidRDefault="002B126C" w:rsidP="002B126C">
            <w:pPr>
              <w:spacing w:before="0" w:after="0" w:line="240" w:lineRule="auto"/>
              <w:jc w:val="right"/>
              <w:rPr>
                <w:rFonts w:ascii="Arial" w:hAnsi="Arial" w:cs="Arial"/>
                <w:b/>
                <w:bCs/>
                <w:color w:val="000000"/>
                <w:sz w:val="16"/>
                <w:szCs w:val="16"/>
              </w:rPr>
            </w:pPr>
            <w:r w:rsidRPr="002B126C">
              <w:rPr>
                <w:rFonts w:ascii="Arial" w:hAnsi="Arial" w:cs="Arial"/>
                <w:b/>
                <w:bCs/>
                <w:color w:val="000000"/>
                <w:sz w:val="16"/>
                <w:szCs w:val="16"/>
              </w:rPr>
              <w:t>15.6</w:t>
            </w:r>
          </w:p>
        </w:tc>
      </w:tr>
    </w:tbl>
    <w:p w14:paraId="60CF9A0B" w14:textId="71E83B74" w:rsidR="00AE6EF1" w:rsidRPr="00313821" w:rsidRDefault="00DE1DED" w:rsidP="00313821">
      <w:r w:rsidRPr="004B3BAD">
        <w:t>The Australian</w:t>
      </w:r>
      <w:r w:rsidR="002F015A">
        <w:t> </w:t>
      </w:r>
      <w:r w:rsidRPr="004B3BAD">
        <w:t xml:space="preserve">Government is </w:t>
      </w:r>
      <w:r w:rsidRPr="004B3BAD" w:rsidDel="00E45C66">
        <w:t>provid</w:t>
      </w:r>
      <w:r w:rsidRPr="004B3BAD">
        <w:t>ing</w:t>
      </w:r>
      <w:r w:rsidRPr="004B3BAD" w:rsidDel="00E45C66">
        <w:t xml:space="preserve"> </w:t>
      </w:r>
      <w:r w:rsidRPr="004B3BAD">
        <w:t>funding to ensure a more concerted approach to </w:t>
      </w:r>
      <w:r>
        <w:t>y</w:t>
      </w:r>
      <w:r w:rsidRPr="004B3BAD">
        <w:t xml:space="preserve">ellow </w:t>
      </w:r>
      <w:r>
        <w:t>c</w:t>
      </w:r>
      <w:r w:rsidRPr="004B3BAD">
        <w:t xml:space="preserve">razy </w:t>
      </w:r>
      <w:r>
        <w:t>a</w:t>
      </w:r>
      <w:r w:rsidRPr="004B3BAD">
        <w:t>nt eradication activities in Townsville and adjacent to the Wet Tropics of Queensland World Heritage Area in</w:t>
      </w:r>
      <w:r w:rsidR="002F015A">
        <w:t> </w:t>
      </w:r>
      <w:r w:rsidRPr="004B3BAD">
        <w:t>Cairns.</w:t>
      </w:r>
      <w:r w:rsidR="00AE6EF1">
        <w:br w:type="page"/>
      </w:r>
    </w:p>
    <w:p w14:paraId="277D9AC2" w14:textId="5F732E99" w:rsidR="008C77F8" w:rsidRDefault="006F6315" w:rsidP="006F6315">
      <w:pPr>
        <w:pStyle w:val="Heading4"/>
      </w:pPr>
      <w:r>
        <w:lastRenderedPageBreak/>
        <w:t>Water services and infrastructure</w:t>
      </w:r>
    </w:p>
    <w:p w14:paraId="3FFA861F" w14:textId="6EC31E5A" w:rsidR="00913A6E" w:rsidRDefault="00913A6E" w:rsidP="00913A6E">
      <w:r>
        <w:t>In 2025–26, the Australian</w:t>
      </w:r>
      <w:r w:rsidR="002F015A">
        <w:t> </w:t>
      </w:r>
      <w:r>
        <w:t>Government is estimated to provide $</w:t>
      </w:r>
      <w:r w:rsidR="00D1505D">
        <w:t>716.2</w:t>
      </w:r>
      <w:r w:rsidR="002F015A">
        <w:t> </w:t>
      </w:r>
      <w:r>
        <w:t>million to support the delivery of water services and infrastructure in the states.</w:t>
      </w:r>
    </w:p>
    <w:p w14:paraId="4CCF5ECF" w14:textId="7C7AFD64" w:rsidR="00B64FE5" w:rsidRDefault="00A16FAF" w:rsidP="00B64FE5">
      <w:pPr>
        <w:pStyle w:val="TableHeading"/>
        <w:rPr>
          <w:rFonts w:asciiTheme="minorHAnsi" w:eastAsiaTheme="minorHAnsi" w:hAnsiTheme="minorHAnsi" w:cstheme="minorBidi"/>
          <w:sz w:val="22"/>
          <w:szCs w:val="22"/>
          <w:lang w:eastAsia="en-US"/>
        </w:rPr>
      </w:pPr>
      <w:r>
        <w:t>Table 2.9.2 Water services and infrastructure</w:t>
      </w:r>
      <w:r w:rsidR="00AE6EF1" w:rsidRPr="004B3BAD">
        <w:rPr>
          <w:vertAlign w:val="superscript"/>
        </w:rPr>
        <w:t>(a)</w:t>
      </w:r>
      <w:r w:rsidR="00C30FB7">
        <w:t xml:space="preserve"> </w:t>
      </w:r>
    </w:p>
    <w:tbl>
      <w:tblPr>
        <w:tblW w:w="5000" w:type="pct"/>
        <w:tblCellMar>
          <w:left w:w="0" w:type="dxa"/>
          <w:right w:w="28" w:type="dxa"/>
        </w:tblCellMar>
        <w:tblLook w:val="04A0" w:firstRow="1" w:lastRow="0" w:firstColumn="1" w:lastColumn="0" w:noHBand="0" w:noVBand="1"/>
      </w:tblPr>
      <w:tblGrid>
        <w:gridCol w:w="3869"/>
        <w:gridCol w:w="732"/>
        <w:gridCol w:w="853"/>
        <w:gridCol w:w="793"/>
        <w:gridCol w:w="732"/>
        <w:gridCol w:w="731"/>
      </w:tblGrid>
      <w:tr w:rsidR="00B64FE5" w:rsidRPr="00B64FE5" w14:paraId="22745C97" w14:textId="77777777" w:rsidTr="00B64FE5">
        <w:trPr>
          <w:divId w:val="1747067989"/>
          <w:trHeight w:hRule="exact" w:val="225"/>
        </w:trPr>
        <w:tc>
          <w:tcPr>
            <w:tcW w:w="2509" w:type="pct"/>
            <w:tcBorders>
              <w:top w:val="single" w:sz="4" w:space="0" w:color="293F5B"/>
              <w:left w:val="nil"/>
              <w:bottom w:val="nil"/>
              <w:right w:val="nil"/>
            </w:tcBorders>
            <w:shd w:val="clear" w:color="000000" w:fill="FFFFFF"/>
            <w:noWrap/>
            <w:vAlign w:val="center"/>
            <w:hideMark/>
          </w:tcPr>
          <w:p w14:paraId="53857B6D" w14:textId="1571E0F2" w:rsidR="00B64FE5" w:rsidRPr="00B64FE5" w:rsidRDefault="00B64FE5" w:rsidP="00B64FE5">
            <w:pPr>
              <w:spacing w:before="0" w:after="0" w:line="240" w:lineRule="auto"/>
              <w:rPr>
                <w:rFonts w:ascii="Arial" w:hAnsi="Arial" w:cs="Arial"/>
                <w:sz w:val="16"/>
                <w:szCs w:val="16"/>
              </w:rPr>
            </w:pPr>
            <w:r w:rsidRPr="00B64FE5">
              <w:rPr>
                <w:rFonts w:ascii="Arial" w:hAnsi="Arial" w:cs="Arial"/>
                <w:sz w:val="16"/>
                <w:szCs w:val="16"/>
              </w:rPr>
              <w:t>$million</w:t>
            </w:r>
          </w:p>
        </w:tc>
        <w:tc>
          <w:tcPr>
            <w:tcW w:w="475" w:type="pct"/>
            <w:tcBorders>
              <w:top w:val="single" w:sz="4" w:space="0" w:color="293F5B"/>
              <w:left w:val="nil"/>
              <w:bottom w:val="single" w:sz="4" w:space="0" w:color="293F5B"/>
              <w:right w:val="nil"/>
            </w:tcBorders>
            <w:shd w:val="clear" w:color="000000" w:fill="FFFFFF"/>
            <w:noWrap/>
            <w:vAlign w:val="center"/>
            <w:hideMark/>
          </w:tcPr>
          <w:p w14:paraId="42DCE687" w14:textId="7EF8F256"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2024</w:t>
            </w:r>
            <w:r w:rsidR="0010007F">
              <w:rPr>
                <w:rFonts w:ascii="Arial" w:hAnsi="Arial" w:cs="Arial"/>
                <w:sz w:val="16"/>
                <w:szCs w:val="16"/>
              </w:rPr>
              <w:noBreakHyphen/>
            </w:r>
            <w:r w:rsidRPr="00B64FE5">
              <w:rPr>
                <w:rFonts w:ascii="Arial" w:hAnsi="Arial" w:cs="Arial"/>
                <w:sz w:val="16"/>
                <w:szCs w:val="16"/>
              </w:rPr>
              <w:t>25</w:t>
            </w:r>
          </w:p>
        </w:tc>
        <w:tc>
          <w:tcPr>
            <w:tcW w:w="553" w:type="pct"/>
            <w:tcBorders>
              <w:top w:val="single" w:sz="4" w:space="0" w:color="293F5B"/>
              <w:left w:val="nil"/>
              <w:bottom w:val="single" w:sz="4" w:space="0" w:color="293F5B"/>
              <w:right w:val="nil"/>
            </w:tcBorders>
            <w:shd w:val="clear" w:color="000000" w:fill="E6F2FF"/>
            <w:noWrap/>
            <w:vAlign w:val="center"/>
            <w:hideMark/>
          </w:tcPr>
          <w:p w14:paraId="2F84B265" w14:textId="2F75DA2F"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2025</w:t>
            </w:r>
            <w:r w:rsidR="0010007F">
              <w:rPr>
                <w:rFonts w:ascii="Arial" w:hAnsi="Arial" w:cs="Arial"/>
                <w:sz w:val="16"/>
                <w:szCs w:val="16"/>
              </w:rPr>
              <w:noBreakHyphen/>
            </w:r>
            <w:r w:rsidRPr="00B64FE5">
              <w:rPr>
                <w:rFonts w:ascii="Arial" w:hAnsi="Arial" w:cs="Arial"/>
                <w:sz w:val="16"/>
                <w:szCs w:val="16"/>
              </w:rPr>
              <w:t>26</w:t>
            </w:r>
          </w:p>
        </w:tc>
        <w:tc>
          <w:tcPr>
            <w:tcW w:w="514" w:type="pct"/>
            <w:tcBorders>
              <w:top w:val="single" w:sz="4" w:space="0" w:color="293F5B"/>
              <w:left w:val="nil"/>
              <w:bottom w:val="single" w:sz="4" w:space="0" w:color="293F5B"/>
              <w:right w:val="nil"/>
            </w:tcBorders>
            <w:shd w:val="clear" w:color="000000" w:fill="FFFFFF"/>
            <w:noWrap/>
            <w:vAlign w:val="center"/>
            <w:hideMark/>
          </w:tcPr>
          <w:p w14:paraId="10BC8F02" w14:textId="57400A2D"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2026</w:t>
            </w:r>
            <w:r w:rsidR="0010007F">
              <w:rPr>
                <w:rFonts w:ascii="Arial" w:hAnsi="Arial" w:cs="Arial"/>
                <w:sz w:val="16"/>
                <w:szCs w:val="16"/>
              </w:rPr>
              <w:noBreakHyphen/>
            </w:r>
            <w:r w:rsidRPr="00B64FE5">
              <w:rPr>
                <w:rFonts w:ascii="Arial" w:hAnsi="Arial" w:cs="Arial"/>
                <w:sz w:val="16"/>
                <w:szCs w:val="16"/>
              </w:rPr>
              <w:t>27</w:t>
            </w:r>
          </w:p>
        </w:tc>
        <w:tc>
          <w:tcPr>
            <w:tcW w:w="475" w:type="pct"/>
            <w:tcBorders>
              <w:top w:val="single" w:sz="4" w:space="0" w:color="293F5B"/>
              <w:left w:val="nil"/>
              <w:bottom w:val="single" w:sz="4" w:space="0" w:color="293F5B"/>
              <w:right w:val="nil"/>
            </w:tcBorders>
            <w:shd w:val="clear" w:color="000000" w:fill="FFFFFF"/>
            <w:noWrap/>
            <w:vAlign w:val="center"/>
            <w:hideMark/>
          </w:tcPr>
          <w:p w14:paraId="2CC6E9B0" w14:textId="4ED336AA"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2027</w:t>
            </w:r>
            <w:r w:rsidR="0010007F">
              <w:rPr>
                <w:rFonts w:ascii="Arial" w:hAnsi="Arial" w:cs="Arial"/>
                <w:sz w:val="16"/>
                <w:szCs w:val="16"/>
              </w:rPr>
              <w:noBreakHyphen/>
            </w:r>
            <w:r w:rsidRPr="00B64FE5">
              <w:rPr>
                <w:rFonts w:ascii="Arial" w:hAnsi="Arial" w:cs="Arial"/>
                <w:sz w:val="16"/>
                <w:szCs w:val="16"/>
              </w:rPr>
              <w:t>28</w:t>
            </w:r>
          </w:p>
        </w:tc>
        <w:tc>
          <w:tcPr>
            <w:tcW w:w="475" w:type="pct"/>
            <w:tcBorders>
              <w:top w:val="single" w:sz="4" w:space="0" w:color="293F5B"/>
              <w:left w:val="nil"/>
              <w:bottom w:val="single" w:sz="4" w:space="0" w:color="293F5B"/>
              <w:right w:val="nil"/>
            </w:tcBorders>
            <w:shd w:val="clear" w:color="000000" w:fill="FFFFFF"/>
            <w:noWrap/>
            <w:vAlign w:val="center"/>
            <w:hideMark/>
          </w:tcPr>
          <w:p w14:paraId="65FFD3FC" w14:textId="17E4FB31"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2028</w:t>
            </w:r>
            <w:r w:rsidR="0010007F">
              <w:rPr>
                <w:rFonts w:ascii="Arial" w:hAnsi="Arial" w:cs="Arial"/>
                <w:sz w:val="16"/>
                <w:szCs w:val="16"/>
              </w:rPr>
              <w:noBreakHyphen/>
            </w:r>
            <w:r w:rsidRPr="00B64FE5">
              <w:rPr>
                <w:rFonts w:ascii="Arial" w:hAnsi="Arial" w:cs="Arial"/>
                <w:sz w:val="16"/>
                <w:szCs w:val="16"/>
              </w:rPr>
              <w:t>29</w:t>
            </w:r>
          </w:p>
        </w:tc>
      </w:tr>
      <w:tr w:rsidR="00B64FE5" w:rsidRPr="00B64FE5" w14:paraId="534DFCFC" w14:textId="77777777" w:rsidTr="00B64FE5">
        <w:trPr>
          <w:divId w:val="1747067989"/>
          <w:trHeight w:hRule="exact" w:val="220"/>
        </w:trPr>
        <w:tc>
          <w:tcPr>
            <w:tcW w:w="2509" w:type="pct"/>
            <w:tcBorders>
              <w:top w:val="nil"/>
              <w:left w:val="nil"/>
              <w:bottom w:val="nil"/>
              <w:right w:val="nil"/>
            </w:tcBorders>
            <w:shd w:val="clear" w:color="000000" w:fill="FFFFFF"/>
            <w:noWrap/>
            <w:vAlign w:val="center"/>
            <w:hideMark/>
          </w:tcPr>
          <w:p w14:paraId="6510D1DD" w14:textId="77777777" w:rsidR="00B64FE5" w:rsidRPr="00B64FE5" w:rsidRDefault="00B64FE5" w:rsidP="00B64FE5">
            <w:pPr>
              <w:spacing w:before="0" w:after="0" w:line="240" w:lineRule="auto"/>
              <w:rPr>
                <w:rFonts w:ascii="Arial" w:hAnsi="Arial" w:cs="Arial"/>
                <w:b/>
                <w:bCs/>
                <w:sz w:val="16"/>
                <w:szCs w:val="16"/>
              </w:rPr>
            </w:pPr>
            <w:r w:rsidRPr="00B64FE5">
              <w:rPr>
                <w:rFonts w:ascii="Arial" w:hAnsi="Arial" w:cs="Arial"/>
                <w:b/>
                <w:bCs/>
                <w:sz w:val="16"/>
                <w:szCs w:val="16"/>
              </w:rPr>
              <w:t>National Partnership payments</w:t>
            </w:r>
          </w:p>
        </w:tc>
        <w:tc>
          <w:tcPr>
            <w:tcW w:w="475" w:type="pct"/>
            <w:tcBorders>
              <w:top w:val="nil"/>
              <w:left w:val="nil"/>
              <w:bottom w:val="nil"/>
              <w:right w:val="nil"/>
            </w:tcBorders>
            <w:shd w:val="clear" w:color="000000" w:fill="FFFFFF"/>
            <w:noWrap/>
            <w:vAlign w:val="center"/>
            <w:hideMark/>
          </w:tcPr>
          <w:p w14:paraId="514FF04A"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 </w:t>
            </w:r>
          </w:p>
        </w:tc>
        <w:tc>
          <w:tcPr>
            <w:tcW w:w="553" w:type="pct"/>
            <w:tcBorders>
              <w:top w:val="nil"/>
              <w:left w:val="nil"/>
              <w:bottom w:val="nil"/>
              <w:right w:val="nil"/>
            </w:tcBorders>
            <w:shd w:val="clear" w:color="000000" w:fill="E6F2FF"/>
            <w:noWrap/>
            <w:vAlign w:val="center"/>
            <w:hideMark/>
          </w:tcPr>
          <w:p w14:paraId="02C21B08"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 </w:t>
            </w:r>
          </w:p>
        </w:tc>
        <w:tc>
          <w:tcPr>
            <w:tcW w:w="514" w:type="pct"/>
            <w:tcBorders>
              <w:top w:val="nil"/>
              <w:left w:val="nil"/>
              <w:bottom w:val="nil"/>
              <w:right w:val="nil"/>
            </w:tcBorders>
            <w:shd w:val="clear" w:color="000000" w:fill="FFFFFF"/>
            <w:noWrap/>
            <w:vAlign w:val="center"/>
            <w:hideMark/>
          </w:tcPr>
          <w:p w14:paraId="6B93B4B5"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 </w:t>
            </w:r>
          </w:p>
        </w:tc>
        <w:tc>
          <w:tcPr>
            <w:tcW w:w="475" w:type="pct"/>
            <w:tcBorders>
              <w:top w:val="nil"/>
              <w:left w:val="nil"/>
              <w:bottom w:val="nil"/>
              <w:right w:val="nil"/>
            </w:tcBorders>
            <w:shd w:val="clear" w:color="000000" w:fill="FFFFFF"/>
            <w:noWrap/>
            <w:vAlign w:val="center"/>
            <w:hideMark/>
          </w:tcPr>
          <w:p w14:paraId="1C886371"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 </w:t>
            </w:r>
          </w:p>
        </w:tc>
        <w:tc>
          <w:tcPr>
            <w:tcW w:w="475" w:type="pct"/>
            <w:tcBorders>
              <w:top w:val="nil"/>
              <w:left w:val="nil"/>
              <w:bottom w:val="nil"/>
              <w:right w:val="nil"/>
            </w:tcBorders>
            <w:shd w:val="clear" w:color="000000" w:fill="FFFFFF"/>
            <w:noWrap/>
            <w:vAlign w:val="center"/>
            <w:hideMark/>
          </w:tcPr>
          <w:p w14:paraId="375BAECF"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 </w:t>
            </w:r>
          </w:p>
        </w:tc>
      </w:tr>
      <w:tr w:rsidR="00B64FE5" w:rsidRPr="00B64FE5" w14:paraId="069F2559" w14:textId="77777777" w:rsidTr="00B64FE5">
        <w:trPr>
          <w:divId w:val="1747067989"/>
          <w:trHeight w:hRule="exact" w:val="225"/>
        </w:trPr>
        <w:tc>
          <w:tcPr>
            <w:tcW w:w="2509" w:type="pct"/>
            <w:tcBorders>
              <w:top w:val="nil"/>
              <w:left w:val="nil"/>
              <w:bottom w:val="nil"/>
              <w:right w:val="nil"/>
            </w:tcBorders>
            <w:shd w:val="clear" w:color="000000" w:fill="FFFFFF"/>
            <w:noWrap/>
            <w:vAlign w:val="center"/>
            <w:hideMark/>
          </w:tcPr>
          <w:p w14:paraId="71EF3BD1" w14:textId="77777777" w:rsidR="00B64FE5" w:rsidRPr="00B64FE5" w:rsidRDefault="00B64FE5" w:rsidP="00B64FE5">
            <w:pPr>
              <w:spacing w:before="0" w:after="0" w:line="240" w:lineRule="auto"/>
              <w:ind w:left="170"/>
              <w:rPr>
                <w:rFonts w:ascii="Arial" w:hAnsi="Arial" w:cs="Arial"/>
                <w:color w:val="000000"/>
                <w:sz w:val="16"/>
                <w:szCs w:val="16"/>
              </w:rPr>
            </w:pPr>
            <w:r w:rsidRPr="00B64FE5">
              <w:rPr>
                <w:rFonts w:ascii="Arial" w:hAnsi="Arial" w:cs="Arial"/>
                <w:color w:val="000000"/>
                <w:sz w:val="16"/>
                <w:szCs w:val="16"/>
              </w:rPr>
              <w:t>Great Artesian Basin Water Security Program</w:t>
            </w:r>
          </w:p>
        </w:tc>
        <w:tc>
          <w:tcPr>
            <w:tcW w:w="475" w:type="pct"/>
            <w:tcBorders>
              <w:top w:val="nil"/>
              <w:left w:val="nil"/>
              <w:bottom w:val="nil"/>
              <w:right w:val="nil"/>
            </w:tcBorders>
            <w:shd w:val="clear" w:color="000000" w:fill="FFFFFF"/>
            <w:noWrap/>
            <w:vAlign w:val="center"/>
            <w:hideMark/>
          </w:tcPr>
          <w:p w14:paraId="01D6ACD4"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3.2</w:t>
            </w:r>
          </w:p>
        </w:tc>
        <w:tc>
          <w:tcPr>
            <w:tcW w:w="553" w:type="pct"/>
            <w:tcBorders>
              <w:top w:val="nil"/>
              <w:left w:val="nil"/>
              <w:bottom w:val="nil"/>
              <w:right w:val="nil"/>
            </w:tcBorders>
            <w:shd w:val="clear" w:color="000000" w:fill="E6F2FF"/>
            <w:noWrap/>
            <w:vAlign w:val="center"/>
            <w:hideMark/>
          </w:tcPr>
          <w:p w14:paraId="23B0E3B6"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8.5</w:t>
            </w:r>
          </w:p>
        </w:tc>
        <w:tc>
          <w:tcPr>
            <w:tcW w:w="514" w:type="pct"/>
            <w:tcBorders>
              <w:top w:val="nil"/>
              <w:left w:val="nil"/>
              <w:bottom w:val="nil"/>
              <w:right w:val="nil"/>
            </w:tcBorders>
            <w:shd w:val="clear" w:color="000000" w:fill="FFFFFF"/>
            <w:noWrap/>
            <w:vAlign w:val="center"/>
            <w:hideMark/>
          </w:tcPr>
          <w:p w14:paraId="541C746A"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10.6</w:t>
            </w:r>
          </w:p>
        </w:tc>
        <w:tc>
          <w:tcPr>
            <w:tcW w:w="475" w:type="pct"/>
            <w:tcBorders>
              <w:top w:val="nil"/>
              <w:left w:val="nil"/>
              <w:bottom w:val="nil"/>
              <w:right w:val="nil"/>
            </w:tcBorders>
            <w:shd w:val="clear" w:color="000000" w:fill="FFFFFF"/>
            <w:noWrap/>
            <w:vAlign w:val="center"/>
            <w:hideMark/>
          </w:tcPr>
          <w:p w14:paraId="62AAF94C"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9.7</w:t>
            </w:r>
          </w:p>
        </w:tc>
        <w:tc>
          <w:tcPr>
            <w:tcW w:w="475" w:type="pct"/>
            <w:tcBorders>
              <w:top w:val="nil"/>
              <w:left w:val="nil"/>
              <w:bottom w:val="nil"/>
              <w:right w:val="nil"/>
            </w:tcBorders>
            <w:shd w:val="clear" w:color="000000" w:fill="FFFFFF"/>
            <w:noWrap/>
            <w:vAlign w:val="center"/>
            <w:hideMark/>
          </w:tcPr>
          <w:p w14:paraId="542ABCF0" w14:textId="46853BB3" w:rsidR="00B64FE5" w:rsidRPr="00B64FE5" w:rsidRDefault="0010007F" w:rsidP="00B64FE5">
            <w:pPr>
              <w:spacing w:before="0" w:after="0" w:line="240" w:lineRule="auto"/>
              <w:jc w:val="right"/>
              <w:rPr>
                <w:rFonts w:ascii="Arial" w:hAnsi="Arial" w:cs="Arial"/>
                <w:sz w:val="16"/>
                <w:szCs w:val="16"/>
              </w:rPr>
            </w:pPr>
            <w:r>
              <w:rPr>
                <w:rFonts w:ascii="Arial" w:hAnsi="Arial" w:cs="Arial"/>
                <w:sz w:val="16"/>
                <w:szCs w:val="16"/>
              </w:rPr>
              <w:noBreakHyphen/>
            </w:r>
          </w:p>
        </w:tc>
      </w:tr>
      <w:tr w:rsidR="00B64FE5" w:rsidRPr="00B64FE5" w14:paraId="09CB863B" w14:textId="77777777" w:rsidTr="00B64FE5">
        <w:trPr>
          <w:divId w:val="1747067989"/>
          <w:trHeight w:hRule="exact" w:val="225"/>
        </w:trPr>
        <w:tc>
          <w:tcPr>
            <w:tcW w:w="2509" w:type="pct"/>
            <w:tcBorders>
              <w:top w:val="nil"/>
              <w:left w:val="nil"/>
              <w:bottom w:val="nil"/>
              <w:right w:val="nil"/>
            </w:tcBorders>
            <w:shd w:val="clear" w:color="000000" w:fill="FFFFFF"/>
            <w:noWrap/>
            <w:vAlign w:val="center"/>
            <w:hideMark/>
          </w:tcPr>
          <w:p w14:paraId="226878DD" w14:textId="77777777" w:rsidR="00B64FE5" w:rsidRPr="00B64FE5" w:rsidRDefault="00B64FE5" w:rsidP="00B64FE5">
            <w:pPr>
              <w:spacing w:before="0" w:after="0" w:line="240" w:lineRule="auto"/>
              <w:ind w:left="170"/>
              <w:rPr>
                <w:rFonts w:ascii="Arial" w:hAnsi="Arial" w:cs="Arial"/>
                <w:sz w:val="16"/>
                <w:szCs w:val="16"/>
              </w:rPr>
            </w:pPr>
            <w:r w:rsidRPr="00B64FE5">
              <w:rPr>
                <w:rFonts w:ascii="Arial" w:hAnsi="Arial" w:cs="Arial"/>
                <w:sz w:val="16"/>
                <w:szCs w:val="16"/>
              </w:rPr>
              <w:t>Implementing water reform in the</w:t>
            </w:r>
          </w:p>
        </w:tc>
        <w:tc>
          <w:tcPr>
            <w:tcW w:w="475" w:type="pct"/>
            <w:tcBorders>
              <w:top w:val="nil"/>
              <w:left w:val="nil"/>
              <w:bottom w:val="nil"/>
              <w:right w:val="nil"/>
            </w:tcBorders>
            <w:shd w:val="clear" w:color="000000" w:fill="FFFFFF"/>
            <w:noWrap/>
            <w:vAlign w:val="center"/>
            <w:hideMark/>
          </w:tcPr>
          <w:p w14:paraId="1CF16C3C"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 </w:t>
            </w:r>
          </w:p>
        </w:tc>
        <w:tc>
          <w:tcPr>
            <w:tcW w:w="553" w:type="pct"/>
            <w:tcBorders>
              <w:top w:val="nil"/>
              <w:left w:val="nil"/>
              <w:bottom w:val="nil"/>
              <w:right w:val="nil"/>
            </w:tcBorders>
            <w:shd w:val="clear" w:color="000000" w:fill="E6F2FF"/>
            <w:noWrap/>
            <w:vAlign w:val="center"/>
            <w:hideMark/>
          </w:tcPr>
          <w:p w14:paraId="74D20B3E"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 </w:t>
            </w:r>
          </w:p>
        </w:tc>
        <w:tc>
          <w:tcPr>
            <w:tcW w:w="514" w:type="pct"/>
            <w:tcBorders>
              <w:top w:val="nil"/>
              <w:left w:val="nil"/>
              <w:bottom w:val="nil"/>
              <w:right w:val="nil"/>
            </w:tcBorders>
            <w:shd w:val="clear" w:color="000000" w:fill="FFFFFF"/>
            <w:noWrap/>
            <w:vAlign w:val="center"/>
            <w:hideMark/>
          </w:tcPr>
          <w:p w14:paraId="3906345F"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 </w:t>
            </w:r>
          </w:p>
        </w:tc>
        <w:tc>
          <w:tcPr>
            <w:tcW w:w="475" w:type="pct"/>
            <w:tcBorders>
              <w:top w:val="nil"/>
              <w:left w:val="nil"/>
              <w:bottom w:val="nil"/>
              <w:right w:val="nil"/>
            </w:tcBorders>
            <w:shd w:val="clear" w:color="000000" w:fill="FFFFFF"/>
            <w:noWrap/>
            <w:vAlign w:val="center"/>
            <w:hideMark/>
          </w:tcPr>
          <w:p w14:paraId="3E13FB40"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 </w:t>
            </w:r>
          </w:p>
        </w:tc>
        <w:tc>
          <w:tcPr>
            <w:tcW w:w="475" w:type="pct"/>
            <w:tcBorders>
              <w:top w:val="nil"/>
              <w:left w:val="nil"/>
              <w:bottom w:val="nil"/>
              <w:right w:val="nil"/>
            </w:tcBorders>
            <w:shd w:val="clear" w:color="000000" w:fill="FFFFFF"/>
            <w:noWrap/>
            <w:vAlign w:val="center"/>
            <w:hideMark/>
          </w:tcPr>
          <w:p w14:paraId="1F9A9ED1"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 </w:t>
            </w:r>
          </w:p>
        </w:tc>
      </w:tr>
      <w:tr w:rsidR="00B64FE5" w:rsidRPr="00B64FE5" w14:paraId="18309854" w14:textId="77777777" w:rsidTr="00B64FE5">
        <w:trPr>
          <w:divId w:val="1747067989"/>
          <w:trHeight w:hRule="exact" w:val="225"/>
        </w:trPr>
        <w:tc>
          <w:tcPr>
            <w:tcW w:w="2509" w:type="pct"/>
            <w:tcBorders>
              <w:top w:val="nil"/>
              <w:left w:val="nil"/>
              <w:bottom w:val="nil"/>
              <w:right w:val="nil"/>
            </w:tcBorders>
            <w:shd w:val="clear" w:color="auto" w:fill="auto"/>
            <w:noWrap/>
            <w:vAlign w:val="center"/>
            <w:hideMark/>
          </w:tcPr>
          <w:p w14:paraId="5FE931CA" w14:textId="77777777" w:rsidR="00B64FE5" w:rsidRPr="00B64FE5" w:rsidRDefault="00B64FE5" w:rsidP="00B64FE5">
            <w:pPr>
              <w:spacing w:before="0" w:after="0" w:line="240" w:lineRule="auto"/>
              <w:ind w:left="340"/>
              <w:rPr>
                <w:rFonts w:ascii="Arial" w:hAnsi="Arial" w:cs="Arial"/>
                <w:color w:val="000000"/>
                <w:sz w:val="16"/>
                <w:szCs w:val="16"/>
              </w:rPr>
            </w:pPr>
            <w:r w:rsidRPr="00B64FE5">
              <w:rPr>
                <w:rFonts w:ascii="Arial" w:hAnsi="Arial" w:cs="Arial"/>
                <w:color w:val="000000"/>
                <w:sz w:val="16"/>
                <w:szCs w:val="16"/>
              </w:rPr>
              <w:t>Murray–Darling Basin</w:t>
            </w:r>
          </w:p>
        </w:tc>
        <w:tc>
          <w:tcPr>
            <w:tcW w:w="475" w:type="pct"/>
            <w:tcBorders>
              <w:top w:val="nil"/>
              <w:left w:val="nil"/>
              <w:bottom w:val="nil"/>
              <w:right w:val="nil"/>
            </w:tcBorders>
            <w:shd w:val="clear" w:color="000000" w:fill="FFFFFF"/>
            <w:noWrap/>
            <w:vAlign w:val="center"/>
            <w:hideMark/>
          </w:tcPr>
          <w:p w14:paraId="1028009B"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12.9</w:t>
            </w:r>
          </w:p>
        </w:tc>
        <w:tc>
          <w:tcPr>
            <w:tcW w:w="553" w:type="pct"/>
            <w:tcBorders>
              <w:top w:val="nil"/>
              <w:left w:val="nil"/>
              <w:bottom w:val="nil"/>
              <w:right w:val="nil"/>
            </w:tcBorders>
            <w:shd w:val="clear" w:color="000000" w:fill="E6F2FF"/>
            <w:noWrap/>
            <w:vAlign w:val="center"/>
            <w:hideMark/>
          </w:tcPr>
          <w:p w14:paraId="69ABF533"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12.3</w:t>
            </w:r>
          </w:p>
        </w:tc>
        <w:tc>
          <w:tcPr>
            <w:tcW w:w="514" w:type="pct"/>
            <w:tcBorders>
              <w:top w:val="nil"/>
              <w:left w:val="nil"/>
              <w:bottom w:val="nil"/>
              <w:right w:val="nil"/>
            </w:tcBorders>
            <w:shd w:val="clear" w:color="000000" w:fill="FFFFFF"/>
            <w:noWrap/>
            <w:vAlign w:val="center"/>
            <w:hideMark/>
          </w:tcPr>
          <w:p w14:paraId="04EA9CE4"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10.2</w:t>
            </w:r>
          </w:p>
        </w:tc>
        <w:tc>
          <w:tcPr>
            <w:tcW w:w="475" w:type="pct"/>
            <w:tcBorders>
              <w:top w:val="nil"/>
              <w:left w:val="nil"/>
              <w:bottom w:val="nil"/>
              <w:right w:val="nil"/>
            </w:tcBorders>
            <w:shd w:val="clear" w:color="000000" w:fill="FFFFFF"/>
            <w:noWrap/>
            <w:vAlign w:val="center"/>
            <w:hideMark/>
          </w:tcPr>
          <w:p w14:paraId="379197DE"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6.1</w:t>
            </w:r>
          </w:p>
        </w:tc>
        <w:tc>
          <w:tcPr>
            <w:tcW w:w="475" w:type="pct"/>
            <w:tcBorders>
              <w:top w:val="nil"/>
              <w:left w:val="nil"/>
              <w:bottom w:val="nil"/>
              <w:right w:val="nil"/>
            </w:tcBorders>
            <w:shd w:val="clear" w:color="000000" w:fill="FFFFFF"/>
            <w:noWrap/>
            <w:vAlign w:val="center"/>
            <w:hideMark/>
          </w:tcPr>
          <w:p w14:paraId="677BEC99" w14:textId="00502503" w:rsidR="00B64FE5" w:rsidRPr="00B64FE5" w:rsidRDefault="0010007F" w:rsidP="00B64FE5">
            <w:pPr>
              <w:spacing w:before="0" w:after="0" w:line="240" w:lineRule="auto"/>
              <w:jc w:val="right"/>
              <w:rPr>
                <w:rFonts w:ascii="Arial" w:hAnsi="Arial" w:cs="Arial"/>
                <w:sz w:val="16"/>
                <w:szCs w:val="16"/>
              </w:rPr>
            </w:pPr>
            <w:r>
              <w:rPr>
                <w:rFonts w:ascii="Arial" w:hAnsi="Arial" w:cs="Arial"/>
                <w:sz w:val="16"/>
                <w:szCs w:val="16"/>
              </w:rPr>
              <w:noBreakHyphen/>
            </w:r>
          </w:p>
        </w:tc>
      </w:tr>
      <w:tr w:rsidR="00B64FE5" w:rsidRPr="00B64FE5" w14:paraId="21DB0F04" w14:textId="77777777" w:rsidTr="00B64FE5">
        <w:trPr>
          <w:divId w:val="1747067989"/>
          <w:trHeight w:hRule="exact" w:val="225"/>
        </w:trPr>
        <w:tc>
          <w:tcPr>
            <w:tcW w:w="2509" w:type="pct"/>
            <w:tcBorders>
              <w:top w:val="nil"/>
              <w:left w:val="nil"/>
              <w:bottom w:val="nil"/>
              <w:right w:val="nil"/>
            </w:tcBorders>
            <w:shd w:val="clear" w:color="auto" w:fill="auto"/>
            <w:noWrap/>
            <w:vAlign w:val="center"/>
            <w:hideMark/>
          </w:tcPr>
          <w:p w14:paraId="1B5093D4" w14:textId="77777777" w:rsidR="00B64FE5" w:rsidRPr="00B64FE5" w:rsidRDefault="00B64FE5" w:rsidP="00B64FE5">
            <w:pPr>
              <w:spacing w:before="0" w:after="0" w:line="240" w:lineRule="auto"/>
              <w:ind w:left="170"/>
              <w:rPr>
                <w:rFonts w:ascii="Arial" w:hAnsi="Arial" w:cs="Arial"/>
                <w:color w:val="000000"/>
                <w:sz w:val="16"/>
                <w:szCs w:val="16"/>
              </w:rPr>
            </w:pPr>
            <w:r w:rsidRPr="00B64FE5">
              <w:rPr>
                <w:rFonts w:ascii="Arial" w:hAnsi="Arial" w:cs="Arial"/>
                <w:color w:val="000000"/>
                <w:sz w:val="16"/>
                <w:szCs w:val="16"/>
              </w:rPr>
              <w:t xml:space="preserve">Improving compliance in the </w:t>
            </w:r>
          </w:p>
        </w:tc>
        <w:tc>
          <w:tcPr>
            <w:tcW w:w="475" w:type="pct"/>
            <w:tcBorders>
              <w:top w:val="nil"/>
              <w:left w:val="nil"/>
              <w:bottom w:val="nil"/>
              <w:right w:val="nil"/>
            </w:tcBorders>
            <w:shd w:val="clear" w:color="000000" w:fill="FFFFFF"/>
            <w:noWrap/>
            <w:vAlign w:val="center"/>
            <w:hideMark/>
          </w:tcPr>
          <w:p w14:paraId="7D43E02A"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 </w:t>
            </w:r>
          </w:p>
        </w:tc>
        <w:tc>
          <w:tcPr>
            <w:tcW w:w="553" w:type="pct"/>
            <w:tcBorders>
              <w:top w:val="nil"/>
              <w:left w:val="nil"/>
              <w:bottom w:val="nil"/>
              <w:right w:val="nil"/>
            </w:tcBorders>
            <w:shd w:val="clear" w:color="000000" w:fill="E6F2FF"/>
            <w:noWrap/>
            <w:vAlign w:val="center"/>
            <w:hideMark/>
          </w:tcPr>
          <w:p w14:paraId="2FFB9548"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 </w:t>
            </w:r>
          </w:p>
        </w:tc>
        <w:tc>
          <w:tcPr>
            <w:tcW w:w="514" w:type="pct"/>
            <w:tcBorders>
              <w:top w:val="nil"/>
              <w:left w:val="nil"/>
              <w:bottom w:val="nil"/>
              <w:right w:val="nil"/>
            </w:tcBorders>
            <w:shd w:val="clear" w:color="000000" w:fill="FFFFFF"/>
            <w:noWrap/>
            <w:vAlign w:val="center"/>
            <w:hideMark/>
          </w:tcPr>
          <w:p w14:paraId="619AC5E5"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 </w:t>
            </w:r>
          </w:p>
        </w:tc>
        <w:tc>
          <w:tcPr>
            <w:tcW w:w="475" w:type="pct"/>
            <w:tcBorders>
              <w:top w:val="nil"/>
              <w:left w:val="nil"/>
              <w:bottom w:val="nil"/>
              <w:right w:val="nil"/>
            </w:tcBorders>
            <w:shd w:val="clear" w:color="000000" w:fill="FFFFFF"/>
            <w:noWrap/>
            <w:vAlign w:val="center"/>
            <w:hideMark/>
          </w:tcPr>
          <w:p w14:paraId="09A6BAC3"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 </w:t>
            </w:r>
          </w:p>
        </w:tc>
        <w:tc>
          <w:tcPr>
            <w:tcW w:w="475" w:type="pct"/>
            <w:tcBorders>
              <w:top w:val="nil"/>
              <w:left w:val="nil"/>
              <w:bottom w:val="nil"/>
              <w:right w:val="nil"/>
            </w:tcBorders>
            <w:shd w:val="clear" w:color="000000" w:fill="FFFFFF"/>
            <w:noWrap/>
            <w:vAlign w:val="center"/>
            <w:hideMark/>
          </w:tcPr>
          <w:p w14:paraId="5C5772C6"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 </w:t>
            </w:r>
          </w:p>
        </w:tc>
      </w:tr>
      <w:tr w:rsidR="00B64FE5" w:rsidRPr="00B64FE5" w14:paraId="75800F2E" w14:textId="77777777" w:rsidTr="00B64FE5">
        <w:trPr>
          <w:divId w:val="1747067989"/>
          <w:trHeight w:hRule="exact" w:val="225"/>
        </w:trPr>
        <w:tc>
          <w:tcPr>
            <w:tcW w:w="2509" w:type="pct"/>
            <w:tcBorders>
              <w:top w:val="nil"/>
              <w:left w:val="nil"/>
              <w:bottom w:val="nil"/>
              <w:right w:val="nil"/>
            </w:tcBorders>
            <w:shd w:val="clear" w:color="auto" w:fill="auto"/>
            <w:noWrap/>
            <w:vAlign w:val="center"/>
            <w:hideMark/>
          </w:tcPr>
          <w:p w14:paraId="6BDBD44F" w14:textId="77777777" w:rsidR="00B64FE5" w:rsidRPr="00B64FE5" w:rsidRDefault="00B64FE5" w:rsidP="00B64FE5">
            <w:pPr>
              <w:spacing w:before="0" w:after="0" w:line="240" w:lineRule="auto"/>
              <w:ind w:left="340"/>
              <w:rPr>
                <w:rFonts w:ascii="Arial" w:hAnsi="Arial" w:cs="Arial"/>
                <w:color w:val="000000"/>
                <w:sz w:val="16"/>
                <w:szCs w:val="16"/>
              </w:rPr>
            </w:pPr>
            <w:r w:rsidRPr="00B64FE5">
              <w:rPr>
                <w:rFonts w:ascii="Arial" w:hAnsi="Arial" w:cs="Arial"/>
                <w:color w:val="000000"/>
                <w:sz w:val="16"/>
                <w:szCs w:val="16"/>
              </w:rPr>
              <w:t>Murray–Darling Basin</w:t>
            </w:r>
          </w:p>
        </w:tc>
        <w:tc>
          <w:tcPr>
            <w:tcW w:w="475" w:type="pct"/>
            <w:tcBorders>
              <w:top w:val="nil"/>
              <w:left w:val="nil"/>
              <w:bottom w:val="nil"/>
              <w:right w:val="nil"/>
            </w:tcBorders>
            <w:shd w:val="clear" w:color="000000" w:fill="FFFFFF"/>
            <w:noWrap/>
            <w:vAlign w:val="center"/>
            <w:hideMark/>
          </w:tcPr>
          <w:p w14:paraId="6B6CBBF4"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8.6</w:t>
            </w:r>
          </w:p>
        </w:tc>
        <w:tc>
          <w:tcPr>
            <w:tcW w:w="553" w:type="pct"/>
            <w:tcBorders>
              <w:top w:val="nil"/>
              <w:left w:val="nil"/>
              <w:bottom w:val="nil"/>
              <w:right w:val="nil"/>
            </w:tcBorders>
            <w:shd w:val="clear" w:color="000000" w:fill="E6F2FF"/>
            <w:noWrap/>
            <w:vAlign w:val="center"/>
            <w:hideMark/>
          </w:tcPr>
          <w:p w14:paraId="45737727"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9.0</w:t>
            </w:r>
          </w:p>
        </w:tc>
        <w:tc>
          <w:tcPr>
            <w:tcW w:w="514" w:type="pct"/>
            <w:tcBorders>
              <w:top w:val="nil"/>
              <w:left w:val="nil"/>
              <w:bottom w:val="nil"/>
              <w:right w:val="nil"/>
            </w:tcBorders>
            <w:shd w:val="clear" w:color="000000" w:fill="FFFFFF"/>
            <w:noWrap/>
            <w:vAlign w:val="center"/>
            <w:hideMark/>
          </w:tcPr>
          <w:p w14:paraId="79AEE237"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4.3</w:t>
            </w:r>
          </w:p>
        </w:tc>
        <w:tc>
          <w:tcPr>
            <w:tcW w:w="475" w:type="pct"/>
            <w:tcBorders>
              <w:top w:val="nil"/>
              <w:left w:val="nil"/>
              <w:bottom w:val="nil"/>
              <w:right w:val="nil"/>
            </w:tcBorders>
            <w:shd w:val="clear" w:color="000000" w:fill="FFFFFF"/>
            <w:noWrap/>
            <w:vAlign w:val="center"/>
            <w:hideMark/>
          </w:tcPr>
          <w:p w14:paraId="45294A05" w14:textId="1DA8958C" w:rsidR="00B64FE5" w:rsidRPr="00B64FE5" w:rsidRDefault="0010007F" w:rsidP="00B64FE5">
            <w:pPr>
              <w:spacing w:before="0" w:after="0" w:line="240" w:lineRule="auto"/>
              <w:jc w:val="right"/>
              <w:rPr>
                <w:rFonts w:ascii="Arial" w:hAnsi="Arial" w:cs="Arial"/>
                <w:sz w:val="16"/>
                <w:szCs w:val="16"/>
              </w:rPr>
            </w:pPr>
            <w:r>
              <w:rPr>
                <w:rFonts w:ascii="Arial" w:hAnsi="Arial" w:cs="Arial"/>
                <w:sz w:val="16"/>
                <w:szCs w:val="16"/>
              </w:rPr>
              <w:noBreakHyphen/>
            </w:r>
          </w:p>
        </w:tc>
        <w:tc>
          <w:tcPr>
            <w:tcW w:w="475" w:type="pct"/>
            <w:tcBorders>
              <w:top w:val="nil"/>
              <w:left w:val="nil"/>
              <w:bottom w:val="nil"/>
              <w:right w:val="nil"/>
            </w:tcBorders>
            <w:shd w:val="clear" w:color="000000" w:fill="FFFFFF"/>
            <w:noWrap/>
            <w:vAlign w:val="center"/>
            <w:hideMark/>
          </w:tcPr>
          <w:p w14:paraId="5C098D56" w14:textId="677DCAD7" w:rsidR="00B64FE5" w:rsidRPr="00B64FE5" w:rsidRDefault="0010007F" w:rsidP="00B64FE5">
            <w:pPr>
              <w:spacing w:before="0" w:after="0" w:line="240" w:lineRule="auto"/>
              <w:jc w:val="right"/>
              <w:rPr>
                <w:rFonts w:ascii="Arial" w:hAnsi="Arial" w:cs="Arial"/>
                <w:sz w:val="16"/>
                <w:szCs w:val="16"/>
              </w:rPr>
            </w:pPr>
            <w:r>
              <w:rPr>
                <w:rFonts w:ascii="Arial" w:hAnsi="Arial" w:cs="Arial"/>
                <w:sz w:val="16"/>
                <w:szCs w:val="16"/>
              </w:rPr>
              <w:noBreakHyphen/>
            </w:r>
          </w:p>
        </w:tc>
      </w:tr>
      <w:tr w:rsidR="00B64FE5" w:rsidRPr="00B64FE5" w14:paraId="63C96459" w14:textId="77777777" w:rsidTr="00B64FE5">
        <w:trPr>
          <w:divId w:val="1747067989"/>
          <w:trHeight w:hRule="exact" w:val="220"/>
        </w:trPr>
        <w:tc>
          <w:tcPr>
            <w:tcW w:w="2509" w:type="pct"/>
            <w:tcBorders>
              <w:top w:val="nil"/>
              <w:left w:val="nil"/>
              <w:bottom w:val="nil"/>
              <w:right w:val="nil"/>
            </w:tcBorders>
            <w:shd w:val="clear" w:color="auto" w:fill="auto"/>
            <w:noWrap/>
            <w:vAlign w:val="center"/>
            <w:hideMark/>
          </w:tcPr>
          <w:p w14:paraId="4CD349FA" w14:textId="77777777" w:rsidR="00B64FE5" w:rsidRPr="00B64FE5" w:rsidRDefault="00B64FE5" w:rsidP="00B64FE5">
            <w:pPr>
              <w:spacing w:before="0" w:after="0" w:line="240" w:lineRule="auto"/>
              <w:ind w:left="170"/>
              <w:rPr>
                <w:rFonts w:ascii="Arial" w:hAnsi="Arial" w:cs="Arial"/>
                <w:sz w:val="16"/>
                <w:szCs w:val="16"/>
              </w:rPr>
            </w:pPr>
            <w:r w:rsidRPr="00B64FE5">
              <w:rPr>
                <w:rFonts w:ascii="Arial" w:hAnsi="Arial" w:cs="Arial"/>
                <w:sz w:val="16"/>
                <w:szCs w:val="16"/>
              </w:rPr>
              <w:t xml:space="preserve">Restoring the upper Murrumbidgee River </w:t>
            </w:r>
          </w:p>
        </w:tc>
        <w:tc>
          <w:tcPr>
            <w:tcW w:w="475" w:type="pct"/>
            <w:tcBorders>
              <w:top w:val="nil"/>
              <w:left w:val="nil"/>
              <w:bottom w:val="nil"/>
              <w:right w:val="nil"/>
            </w:tcBorders>
            <w:shd w:val="clear" w:color="auto" w:fill="auto"/>
            <w:noWrap/>
            <w:vAlign w:val="center"/>
            <w:hideMark/>
          </w:tcPr>
          <w:p w14:paraId="60C9D5CF" w14:textId="77777777" w:rsidR="00B64FE5" w:rsidRPr="00B64FE5" w:rsidRDefault="00B64FE5" w:rsidP="00B64FE5">
            <w:pPr>
              <w:spacing w:before="0" w:after="0" w:line="240" w:lineRule="auto"/>
              <w:ind w:firstLineChars="100" w:firstLine="160"/>
              <w:rPr>
                <w:rFonts w:ascii="Arial" w:hAnsi="Arial" w:cs="Arial"/>
                <w:sz w:val="16"/>
                <w:szCs w:val="16"/>
              </w:rPr>
            </w:pPr>
          </w:p>
        </w:tc>
        <w:tc>
          <w:tcPr>
            <w:tcW w:w="553" w:type="pct"/>
            <w:tcBorders>
              <w:top w:val="nil"/>
              <w:left w:val="nil"/>
              <w:bottom w:val="nil"/>
              <w:right w:val="nil"/>
            </w:tcBorders>
            <w:shd w:val="clear" w:color="000000" w:fill="E6F2FF"/>
            <w:noWrap/>
            <w:vAlign w:val="center"/>
            <w:hideMark/>
          </w:tcPr>
          <w:p w14:paraId="3A1C45CF"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 </w:t>
            </w:r>
          </w:p>
        </w:tc>
        <w:tc>
          <w:tcPr>
            <w:tcW w:w="514" w:type="pct"/>
            <w:tcBorders>
              <w:top w:val="nil"/>
              <w:left w:val="nil"/>
              <w:bottom w:val="nil"/>
              <w:right w:val="nil"/>
            </w:tcBorders>
            <w:shd w:val="clear" w:color="auto" w:fill="auto"/>
            <w:noWrap/>
            <w:vAlign w:val="center"/>
            <w:hideMark/>
          </w:tcPr>
          <w:p w14:paraId="69AEE758" w14:textId="77777777" w:rsidR="00B64FE5" w:rsidRPr="00B64FE5" w:rsidRDefault="00B64FE5" w:rsidP="00B64FE5">
            <w:pPr>
              <w:spacing w:before="0" w:after="0" w:line="240" w:lineRule="auto"/>
              <w:jc w:val="right"/>
              <w:rPr>
                <w:rFonts w:ascii="Arial" w:hAnsi="Arial" w:cs="Arial"/>
                <w:sz w:val="16"/>
                <w:szCs w:val="16"/>
              </w:rPr>
            </w:pPr>
          </w:p>
        </w:tc>
        <w:tc>
          <w:tcPr>
            <w:tcW w:w="475" w:type="pct"/>
            <w:tcBorders>
              <w:top w:val="nil"/>
              <w:left w:val="nil"/>
              <w:bottom w:val="nil"/>
              <w:right w:val="nil"/>
            </w:tcBorders>
            <w:shd w:val="clear" w:color="auto" w:fill="auto"/>
            <w:noWrap/>
            <w:vAlign w:val="center"/>
            <w:hideMark/>
          </w:tcPr>
          <w:p w14:paraId="75EE104E" w14:textId="77777777" w:rsidR="00B64FE5" w:rsidRPr="00B64FE5" w:rsidRDefault="00B64FE5" w:rsidP="00B64FE5">
            <w:pPr>
              <w:spacing w:before="0" w:after="0" w:line="240" w:lineRule="auto"/>
              <w:jc w:val="right"/>
              <w:rPr>
                <w:rFonts w:ascii="Times New Roman" w:hAnsi="Times New Roman"/>
                <w:sz w:val="20"/>
              </w:rPr>
            </w:pPr>
          </w:p>
        </w:tc>
        <w:tc>
          <w:tcPr>
            <w:tcW w:w="475" w:type="pct"/>
            <w:tcBorders>
              <w:top w:val="nil"/>
              <w:left w:val="nil"/>
              <w:bottom w:val="nil"/>
              <w:right w:val="nil"/>
            </w:tcBorders>
            <w:shd w:val="clear" w:color="auto" w:fill="auto"/>
            <w:noWrap/>
            <w:vAlign w:val="center"/>
            <w:hideMark/>
          </w:tcPr>
          <w:p w14:paraId="48F46B69" w14:textId="77777777" w:rsidR="00B64FE5" w:rsidRPr="00B64FE5" w:rsidRDefault="00B64FE5" w:rsidP="00B64FE5">
            <w:pPr>
              <w:spacing w:before="0" w:after="0" w:line="240" w:lineRule="auto"/>
              <w:jc w:val="right"/>
              <w:rPr>
                <w:rFonts w:ascii="Times New Roman" w:hAnsi="Times New Roman"/>
                <w:sz w:val="20"/>
              </w:rPr>
            </w:pPr>
          </w:p>
        </w:tc>
      </w:tr>
      <w:tr w:rsidR="00B64FE5" w:rsidRPr="00B64FE5" w14:paraId="7D91358D" w14:textId="77777777" w:rsidTr="00B64FE5">
        <w:trPr>
          <w:divId w:val="1747067989"/>
          <w:trHeight w:hRule="exact" w:val="225"/>
        </w:trPr>
        <w:tc>
          <w:tcPr>
            <w:tcW w:w="2509" w:type="pct"/>
            <w:tcBorders>
              <w:top w:val="nil"/>
              <w:left w:val="nil"/>
              <w:bottom w:val="nil"/>
              <w:right w:val="nil"/>
            </w:tcBorders>
            <w:shd w:val="clear" w:color="auto" w:fill="auto"/>
            <w:noWrap/>
            <w:vAlign w:val="center"/>
            <w:hideMark/>
          </w:tcPr>
          <w:p w14:paraId="401B95EE" w14:textId="77777777" w:rsidR="00B64FE5" w:rsidRPr="00B64FE5" w:rsidRDefault="00B64FE5" w:rsidP="00B64FE5">
            <w:pPr>
              <w:spacing w:before="0" w:after="0" w:line="240" w:lineRule="auto"/>
              <w:ind w:left="340"/>
              <w:rPr>
                <w:rFonts w:ascii="Arial" w:hAnsi="Arial" w:cs="Arial"/>
                <w:sz w:val="16"/>
                <w:szCs w:val="16"/>
              </w:rPr>
            </w:pPr>
            <w:r w:rsidRPr="00B64FE5">
              <w:rPr>
                <w:rFonts w:ascii="Arial" w:hAnsi="Arial" w:cs="Arial"/>
                <w:sz w:val="16"/>
                <w:szCs w:val="16"/>
              </w:rPr>
              <w:t>program</w:t>
            </w:r>
          </w:p>
        </w:tc>
        <w:tc>
          <w:tcPr>
            <w:tcW w:w="475" w:type="pct"/>
            <w:tcBorders>
              <w:top w:val="nil"/>
              <w:left w:val="nil"/>
              <w:bottom w:val="nil"/>
              <w:right w:val="nil"/>
            </w:tcBorders>
            <w:shd w:val="clear" w:color="auto" w:fill="auto"/>
            <w:noWrap/>
            <w:vAlign w:val="center"/>
            <w:hideMark/>
          </w:tcPr>
          <w:p w14:paraId="7D539F01"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5.0</w:t>
            </w:r>
          </w:p>
        </w:tc>
        <w:tc>
          <w:tcPr>
            <w:tcW w:w="553" w:type="pct"/>
            <w:tcBorders>
              <w:top w:val="nil"/>
              <w:left w:val="nil"/>
              <w:bottom w:val="nil"/>
              <w:right w:val="nil"/>
            </w:tcBorders>
            <w:shd w:val="clear" w:color="000000" w:fill="E6F2FF"/>
            <w:noWrap/>
            <w:vAlign w:val="center"/>
            <w:hideMark/>
          </w:tcPr>
          <w:p w14:paraId="0C07D783"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7.3</w:t>
            </w:r>
          </w:p>
        </w:tc>
        <w:tc>
          <w:tcPr>
            <w:tcW w:w="514" w:type="pct"/>
            <w:tcBorders>
              <w:top w:val="nil"/>
              <w:left w:val="nil"/>
              <w:bottom w:val="nil"/>
              <w:right w:val="nil"/>
            </w:tcBorders>
            <w:shd w:val="clear" w:color="auto" w:fill="auto"/>
            <w:noWrap/>
            <w:vAlign w:val="center"/>
            <w:hideMark/>
          </w:tcPr>
          <w:p w14:paraId="23E370AB"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6.0</w:t>
            </w:r>
          </w:p>
        </w:tc>
        <w:tc>
          <w:tcPr>
            <w:tcW w:w="475" w:type="pct"/>
            <w:tcBorders>
              <w:top w:val="nil"/>
              <w:left w:val="nil"/>
              <w:bottom w:val="nil"/>
              <w:right w:val="nil"/>
            </w:tcBorders>
            <w:shd w:val="clear" w:color="auto" w:fill="auto"/>
            <w:noWrap/>
            <w:vAlign w:val="center"/>
            <w:hideMark/>
          </w:tcPr>
          <w:p w14:paraId="67660CD0"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1.0</w:t>
            </w:r>
          </w:p>
        </w:tc>
        <w:tc>
          <w:tcPr>
            <w:tcW w:w="475" w:type="pct"/>
            <w:tcBorders>
              <w:top w:val="nil"/>
              <w:left w:val="nil"/>
              <w:bottom w:val="nil"/>
              <w:right w:val="nil"/>
            </w:tcBorders>
            <w:shd w:val="clear" w:color="auto" w:fill="auto"/>
            <w:noWrap/>
            <w:vAlign w:val="center"/>
            <w:hideMark/>
          </w:tcPr>
          <w:p w14:paraId="51066659"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1.0</w:t>
            </w:r>
          </w:p>
        </w:tc>
      </w:tr>
      <w:tr w:rsidR="00B64FE5" w:rsidRPr="00B64FE5" w14:paraId="2B656FC4" w14:textId="77777777" w:rsidTr="00B64FE5">
        <w:trPr>
          <w:divId w:val="1747067989"/>
          <w:trHeight w:hRule="exact" w:val="225"/>
        </w:trPr>
        <w:tc>
          <w:tcPr>
            <w:tcW w:w="2509" w:type="pct"/>
            <w:tcBorders>
              <w:top w:val="nil"/>
              <w:left w:val="nil"/>
              <w:bottom w:val="nil"/>
              <w:right w:val="nil"/>
            </w:tcBorders>
            <w:shd w:val="clear" w:color="auto" w:fill="auto"/>
            <w:noWrap/>
            <w:vAlign w:val="center"/>
            <w:hideMark/>
          </w:tcPr>
          <w:p w14:paraId="46C05E87" w14:textId="77777777" w:rsidR="00B64FE5" w:rsidRPr="00B64FE5" w:rsidRDefault="00B64FE5" w:rsidP="00B64FE5">
            <w:pPr>
              <w:spacing w:before="0" w:after="0" w:line="240" w:lineRule="auto"/>
              <w:ind w:left="170"/>
              <w:rPr>
                <w:rFonts w:ascii="Arial" w:hAnsi="Arial" w:cs="Arial"/>
                <w:color w:val="000000"/>
                <w:sz w:val="16"/>
                <w:szCs w:val="16"/>
              </w:rPr>
            </w:pPr>
            <w:r w:rsidRPr="00B64FE5">
              <w:rPr>
                <w:rFonts w:ascii="Arial" w:hAnsi="Arial" w:cs="Arial"/>
                <w:color w:val="000000"/>
                <w:sz w:val="16"/>
                <w:szCs w:val="16"/>
              </w:rPr>
              <w:t xml:space="preserve">Sustainable rural water </w:t>
            </w:r>
            <w:proofErr w:type="gramStart"/>
            <w:r w:rsidRPr="00B64FE5">
              <w:rPr>
                <w:rFonts w:ascii="Arial" w:hAnsi="Arial" w:cs="Arial"/>
                <w:color w:val="000000"/>
                <w:sz w:val="16"/>
                <w:szCs w:val="16"/>
              </w:rPr>
              <w:t>use</w:t>
            </w:r>
            <w:proofErr w:type="gramEnd"/>
            <w:r w:rsidRPr="00B64FE5">
              <w:rPr>
                <w:rFonts w:ascii="Arial" w:hAnsi="Arial" w:cs="Arial"/>
                <w:color w:val="000000"/>
                <w:sz w:val="16"/>
                <w:szCs w:val="16"/>
              </w:rPr>
              <w:t xml:space="preserve"> and</w:t>
            </w:r>
          </w:p>
        </w:tc>
        <w:tc>
          <w:tcPr>
            <w:tcW w:w="475" w:type="pct"/>
            <w:tcBorders>
              <w:top w:val="nil"/>
              <w:left w:val="nil"/>
              <w:bottom w:val="nil"/>
              <w:right w:val="nil"/>
            </w:tcBorders>
            <w:shd w:val="clear" w:color="000000" w:fill="FFFFFF"/>
            <w:noWrap/>
            <w:vAlign w:val="center"/>
            <w:hideMark/>
          </w:tcPr>
          <w:p w14:paraId="5CF74811"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 </w:t>
            </w:r>
          </w:p>
        </w:tc>
        <w:tc>
          <w:tcPr>
            <w:tcW w:w="553" w:type="pct"/>
            <w:tcBorders>
              <w:top w:val="nil"/>
              <w:left w:val="nil"/>
              <w:bottom w:val="nil"/>
              <w:right w:val="nil"/>
            </w:tcBorders>
            <w:shd w:val="clear" w:color="000000" w:fill="E6F2FF"/>
            <w:noWrap/>
            <w:vAlign w:val="center"/>
            <w:hideMark/>
          </w:tcPr>
          <w:p w14:paraId="1594AB04"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 </w:t>
            </w:r>
          </w:p>
        </w:tc>
        <w:tc>
          <w:tcPr>
            <w:tcW w:w="514" w:type="pct"/>
            <w:tcBorders>
              <w:top w:val="nil"/>
              <w:left w:val="nil"/>
              <w:bottom w:val="nil"/>
              <w:right w:val="nil"/>
            </w:tcBorders>
            <w:shd w:val="clear" w:color="000000" w:fill="FFFFFF"/>
            <w:noWrap/>
            <w:vAlign w:val="center"/>
            <w:hideMark/>
          </w:tcPr>
          <w:p w14:paraId="03716F14"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 </w:t>
            </w:r>
          </w:p>
        </w:tc>
        <w:tc>
          <w:tcPr>
            <w:tcW w:w="475" w:type="pct"/>
            <w:tcBorders>
              <w:top w:val="nil"/>
              <w:left w:val="nil"/>
              <w:bottom w:val="nil"/>
              <w:right w:val="nil"/>
            </w:tcBorders>
            <w:shd w:val="clear" w:color="000000" w:fill="FFFFFF"/>
            <w:noWrap/>
            <w:vAlign w:val="center"/>
            <w:hideMark/>
          </w:tcPr>
          <w:p w14:paraId="31BF15B4"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 </w:t>
            </w:r>
          </w:p>
        </w:tc>
        <w:tc>
          <w:tcPr>
            <w:tcW w:w="475" w:type="pct"/>
            <w:tcBorders>
              <w:top w:val="nil"/>
              <w:left w:val="nil"/>
              <w:bottom w:val="nil"/>
              <w:right w:val="nil"/>
            </w:tcBorders>
            <w:shd w:val="clear" w:color="000000" w:fill="FFFFFF"/>
            <w:noWrap/>
            <w:vAlign w:val="center"/>
            <w:hideMark/>
          </w:tcPr>
          <w:p w14:paraId="0AB06027"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 </w:t>
            </w:r>
          </w:p>
        </w:tc>
      </w:tr>
      <w:tr w:rsidR="00B64FE5" w:rsidRPr="00B64FE5" w14:paraId="53C91025" w14:textId="77777777" w:rsidTr="00B64FE5">
        <w:trPr>
          <w:divId w:val="1747067989"/>
          <w:trHeight w:hRule="exact" w:val="225"/>
        </w:trPr>
        <w:tc>
          <w:tcPr>
            <w:tcW w:w="2509" w:type="pct"/>
            <w:tcBorders>
              <w:top w:val="nil"/>
              <w:left w:val="nil"/>
              <w:bottom w:val="nil"/>
              <w:right w:val="nil"/>
            </w:tcBorders>
            <w:shd w:val="clear" w:color="auto" w:fill="auto"/>
            <w:noWrap/>
            <w:vAlign w:val="center"/>
            <w:hideMark/>
          </w:tcPr>
          <w:p w14:paraId="6D7D837F" w14:textId="77777777" w:rsidR="00B64FE5" w:rsidRPr="00B64FE5" w:rsidRDefault="00B64FE5" w:rsidP="00B64FE5">
            <w:pPr>
              <w:spacing w:before="0" w:after="0" w:line="240" w:lineRule="auto"/>
              <w:ind w:left="340"/>
              <w:rPr>
                <w:rFonts w:ascii="Arial" w:hAnsi="Arial" w:cs="Arial"/>
                <w:color w:val="000000"/>
                <w:sz w:val="16"/>
                <w:szCs w:val="16"/>
              </w:rPr>
            </w:pPr>
            <w:r w:rsidRPr="00B64FE5">
              <w:rPr>
                <w:rFonts w:ascii="Arial" w:hAnsi="Arial" w:cs="Arial"/>
                <w:color w:val="000000"/>
                <w:sz w:val="16"/>
                <w:szCs w:val="16"/>
              </w:rPr>
              <w:t>infrastructure program</w:t>
            </w:r>
          </w:p>
        </w:tc>
        <w:tc>
          <w:tcPr>
            <w:tcW w:w="475" w:type="pct"/>
            <w:tcBorders>
              <w:top w:val="nil"/>
              <w:left w:val="nil"/>
              <w:bottom w:val="nil"/>
              <w:right w:val="nil"/>
            </w:tcBorders>
            <w:shd w:val="clear" w:color="000000" w:fill="FFFFFF"/>
            <w:noWrap/>
            <w:vAlign w:val="center"/>
            <w:hideMark/>
          </w:tcPr>
          <w:p w14:paraId="032AA26A"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413.4</w:t>
            </w:r>
          </w:p>
        </w:tc>
        <w:tc>
          <w:tcPr>
            <w:tcW w:w="553" w:type="pct"/>
            <w:tcBorders>
              <w:top w:val="nil"/>
              <w:left w:val="nil"/>
              <w:bottom w:val="nil"/>
              <w:right w:val="nil"/>
            </w:tcBorders>
            <w:shd w:val="clear" w:color="000000" w:fill="E6F2FF"/>
            <w:noWrap/>
            <w:vAlign w:val="center"/>
            <w:hideMark/>
          </w:tcPr>
          <w:p w14:paraId="15A578FA"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383.9</w:t>
            </w:r>
          </w:p>
        </w:tc>
        <w:tc>
          <w:tcPr>
            <w:tcW w:w="514" w:type="pct"/>
            <w:tcBorders>
              <w:top w:val="nil"/>
              <w:left w:val="nil"/>
              <w:bottom w:val="nil"/>
              <w:right w:val="nil"/>
            </w:tcBorders>
            <w:shd w:val="clear" w:color="000000" w:fill="FFFFFF"/>
            <w:noWrap/>
            <w:vAlign w:val="center"/>
            <w:hideMark/>
          </w:tcPr>
          <w:p w14:paraId="081ED8B5"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321.7</w:t>
            </w:r>
          </w:p>
        </w:tc>
        <w:tc>
          <w:tcPr>
            <w:tcW w:w="475" w:type="pct"/>
            <w:tcBorders>
              <w:top w:val="nil"/>
              <w:left w:val="nil"/>
              <w:bottom w:val="nil"/>
              <w:right w:val="nil"/>
            </w:tcBorders>
            <w:shd w:val="clear" w:color="000000" w:fill="FFFFFF"/>
            <w:noWrap/>
            <w:vAlign w:val="center"/>
            <w:hideMark/>
          </w:tcPr>
          <w:p w14:paraId="226C3F9E" w14:textId="5FDB7E0F" w:rsidR="00B64FE5" w:rsidRPr="00B64FE5" w:rsidRDefault="0010007F" w:rsidP="00B64FE5">
            <w:pPr>
              <w:spacing w:before="0" w:after="0" w:line="240" w:lineRule="auto"/>
              <w:jc w:val="right"/>
              <w:rPr>
                <w:rFonts w:ascii="Arial" w:hAnsi="Arial" w:cs="Arial"/>
                <w:sz w:val="16"/>
                <w:szCs w:val="16"/>
              </w:rPr>
            </w:pPr>
            <w:r>
              <w:rPr>
                <w:rFonts w:ascii="Arial" w:hAnsi="Arial" w:cs="Arial"/>
                <w:sz w:val="16"/>
                <w:szCs w:val="16"/>
              </w:rPr>
              <w:noBreakHyphen/>
            </w:r>
          </w:p>
        </w:tc>
        <w:tc>
          <w:tcPr>
            <w:tcW w:w="475" w:type="pct"/>
            <w:tcBorders>
              <w:top w:val="nil"/>
              <w:left w:val="nil"/>
              <w:bottom w:val="nil"/>
              <w:right w:val="nil"/>
            </w:tcBorders>
            <w:shd w:val="clear" w:color="000000" w:fill="FFFFFF"/>
            <w:noWrap/>
            <w:vAlign w:val="center"/>
            <w:hideMark/>
          </w:tcPr>
          <w:p w14:paraId="2DD15C27" w14:textId="027FEB22" w:rsidR="00B64FE5" w:rsidRPr="00B64FE5" w:rsidRDefault="0010007F" w:rsidP="00B64FE5">
            <w:pPr>
              <w:spacing w:before="0" w:after="0" w:line="240" w:lineRule="auto"/>
              <w:jc w:val="right"/>
              <w:rPr>
                <w:rFonts w:ascii="Arial" w:hAnsi="Arial" w:cs="Arial"/>
                <w:sz w:val="16"/>
                <w:szCs w:val="16"/>
              </w:rPr>
            </w:pPr>
            <w:r>
              <w:rPr>
                <w:rFonts w:ascii="Arial" w:hAnsi="Arial" w:cs="Arial"/>
                <w:sz w:val="16"/>
                <w:szCs w:val="16"/>
              </w:rPr>
              <w:noBreakHyphen/>
            </w:r>
          </w:p>
        </w:tc>
      </w:tr>
      <w:tr w:rsidR="00B64FE5" w:rsidRPr="00B64FE5" w14:paraId="5E5E4ACB" w14:textId="77777777" w:rsidTr="00B64FE5">
        <w:trPr>
          <w:divId w:val="1747067989"/>
          <w:trHeight w:hRule="exact" w:val="225"/>
        </w:trPr>
        <w:tc>
          <w:tcPr>
            <w:tcW w:w="2509" w:type="pct"/>
            <w:tcBorders>
              <w:top w:val="nil"/>
              <w:left w:val="nil"/>
              <w:bottom w:val="nil"/>
              <w:right w:val="nil"/>
            </w:tcBorders>
            <w:shd w:val="clear" w:color="000000" w:fill="FFFFFF"/>
            <w:noWrap/>
            <w:vAlign w:val="center"/>
            <w:hideMark/>
          </w:tcPr>
          <w:p w14:paraId="637D3C52" w14:textId="77777777" w:rsidR="00B64FE5" w:rsidRPr="00B64FE5" w:rsidRDefault="00B64FE5" w:rsidP="00B64FE5">
            <w:pPr>
              <w:spacing w:before="0" w:after="0" w:line="240" w:lineRule="auto"/>
              <w:ind w:left="170"/>
              <w:rPr>
                <w:rFonts w:ascii="Arial" w:hAnsi="Arial" w:cs="Arial"/>
                <w:color w:val="000000"/>
                <w:sz w:val="16"/>
                <w:szCs w:val="16"/>
              </w:rPr>
            </w:pPr>
            <w:r w:rsidRPr="00B64FE5">
              <w:rPr>
                <w:rFonts w:ascii="Arial" w:hAnsi="Arial" w:cs="Arial"/>
                <w:color w:val="000000"/>
                <w:sz w:val="16"/>
                <w:szCs w:val="16"/>
              </w:rPr>
              <w:t>Water for the Environment Special Account</w:t>
            </w:r>
          </w:p>
        </w:tc>
        <w:tc>
          <w:tcPr>
            <w:tcW w:w="475" w:type="pct"/>
            <w:tcBorders>
              <w:top w:val="nil"/>
              <w:left w:val="nil"/>
              <w:bottom w:val="nil"/>
              <w:right w:val="nil"/>
            </w:tcBorders>
            <w:shd w:val="clear" w:color="000000" w:fill="FFFFFF"/>
            <w:noWrap/>
            <w:vAlign w:val="center"/>
            <w:hideMark/>
          </w:tcPr>
          <w:p w14:paraId="568010AC"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 </w:t>
            </w:r>
          </w:p>
        </w:tc>
        <w:tc>
          <w:tcPr>
            <w:tcW w:w="553" w:type="pct"/>
            <w:tcBorders>
              <w:top w:val="nil"/>
              <w:left w:val="nil"/>
              <w:bottom w:val="nil"/>
              <w:right w:val="nil"/>
            </w:tcBorders>
            <w:shd w:val="clear" w:color="000000" w:fill="E6F2FF"/>
            <w:noWrap/>
            <w:vAlign w:val="center"/>
            <w:hideMark/>
          </w:tcPr>
          <w:p w14:paraId="0A0C6C22"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 </w:t>
            </w:r>
          </w:p>
        </w:tc>
        <w:tc>
          <w:tcPr>
            <w:tcW w:w="514" w:type="pct"/>
            <w:tcBorders>
              <w:top w:val="nil"/>
              <w:left w:val="nil"/>
              <w:bottom w:val="nil"/>
              <w:right w:val="nil"/>
            </w:tcBorders>
            <w:shd w:val="clear" w:color="000000" w:fill="FFFFFF"/>
            <w:noWrap/>
            <w:vAlign w:val="center"/>
            <w:hideMark/>
          </w:tcPr>
          <w:p w14:paraId="199CF912"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 </w:t>
            </w:r>
          </w:p>
        </w:tc>
        <w:tc>
          <w:tcPr>
            <w:tcW w:w="475" w:type="pct"/>
            <w:tcBorders>
              <w:top w:val="nil"/>
              <w:left w:val="nil"/>
              <w:bottom w:val="nil"/>
              <w:right w:val="nil"/>
            </w:tcBorders>
            <w:shd w:val="clear" w:color="000000" w:fill="FFFFFF"/>
            <w:noWrap/>
            <w:vAlign w:val="center"/>
            <w:hideMark/>
          </w:tcPr>
          <w:p w14:paraId="360BDB2A"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 </w:t>
            </w:r>
          </w:p>
        </w:tc>
        <w:tc>
          <w:tcPr>
            <w:tcW w:w="475" w:type="pct"/>
            <w:tcBorders>
              <w:top w:val="nil"/>
              <w:left w:val="nil"/>
              <w:bottom w:val="nil"/>
              <w:right w:val="nil"/>
            </w:tcBorders>
            <w:shd w:val="clear" w:color="000000" w:fill="FFFFFF"/>
            <w:noWrap/>
            <w:vAlign w:val="center"/>
            <w:hideMark/>
          </w:tcPr>
          <w:p w14:paraId="7FE3B9DD"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 </w:t>
            </w:r>
          </w:p>
        </w:tc>
      </w:tr>
      <w:tr w:rsidR="00B64FE5" w:rsidRPr="00B64FE5" w14:paraId="6EEAFEBB" w14:textId="77777777" w:rsidTr="00B64FE5">
        <w:trPr>
          <w:divId w:val="1747067989"/>
          <w:trHeight w:hRule="exact" w:val="225"/>
        </w:trPr>
        <w:tc>
          <w:tcPr>
            <w:tcW w:w="2509" w:type="pct"/>
            <w:tcBorders>
              <w:top w:val="nil"/>
              <w:left w:val="nil"/>
              <w:bottom w:val="nil"/>
              <w:right w:val="nil"/>
            </w:tcBorders>
            <w:shd w:val="clear" w:color="auto" w:fill="auto"/>
            <w:noWrap/>
            <w:vAlign w:val="center"/>
            <w:hideMark/>
          </w:tcPr>
          <w:p w14:paraId="62684328" w14:textId="77777777" w:rsidR="00B64FE5" w:rsidRPr="00B64FE5" w:rsidRDefault="00B64FE5" w:rsidP="00B64FE5">
            <w:pPr>
              <w:spacing w:before="0" w:after="0" w:line="240" w:lineRule="auto"/>
              <w:ind w:left="340"/>
              <w:rPr>
                <w:rFonts w:ascii="Arial" w:hAnsi="Arial" w:cs="Arial"/>
                <w:color w:val="000000"/>
                <w:sz w:val="16"/>
                <w:szCs w:val="16"/>
              </w:rPr>
            </w:pPr>
            <w:r w:rsidRPr="00B64FE5">
              <w:rPr>
                <w:rFonts w:ascii="Arial" w:hAnsi="Arial" w:cs="Arial"/>
                <w:color w:val="000000"/>
                <w:sz w:val="16"/>
                <w:szCs w:val="16"/>
              </w:rPr>
              <w:t>Implementation of Constraints Measures</w:t>
            </w:r>
          </w:p>
        </w:tc>
        <w:tc>
          <w:tcPr>
            <w:tcW w:w="475" w:type="pct"/>
            <w:tcBorders>
              <w:top w:val="nil"/>
              <w:left w:val="nil"/>
              <w:bottom w:val="nil"/>
              <w:right w:val="nil"/>
            </w:tcBorders>
            <w:shd w:val="clear" w:color="000000" w:fill="FFFFFF"/>
            <w:noWrap/>
            <w:vAlign w:val="center"/>
            <w:hideMark/>
          </w:tcPr>
          <w:p w14:paraId="54E54792"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12.5</w:t>
            </w:r>
          </w:p>
        </w:tc>
        <w:tc>
          <w:tcPr>
            <w:tcW w:w="553" w:type="pct"/>
            <w:tcBorders>
              <w:top w:val="nil"/>
              <w:left w:val="nil"/>
              <w:bottom w:val="nil"/>
              <w:right w:val="nil"/>
            </w:tcBorders>
            <w:shd w:val="clear" w:color="000000" w:fill="E6F2FF"/>
            <w:noWrap/>
            <w:vAlign w:val="center"/>
            <w:hideMark/>
          </w:tcPr>
          <w:p w14:paraId="7AF79768"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23.0</w:t>
            </w:r>
          </w:p>
        </w:tc>
        <w:tc>
          <w:tcPr>
            <w:tcW w:w="514" w:type="pct"/>
            <w:tcBorders>
              <w:top w:val="nil"/>
              <w:left w:val="nil"/>
              <w:bottom w:val="nil"/>
              <w:right w:val="nil"/>
            </w:tcBorders>
            <w:shd w:val="clear" w:color="000000" w:fill="FFFFFF"/>
            <w:noWrap/>
            <w:vAlign w:val="center"/>
            <w:hideMark/>
          </w:tcPr>
          <w:p w14:paraId="07787C27"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72.0</w:t>
            </w:r>
          </w:p>
        </w:tc>
        <w:tc>
          <w:tcPr>
            <w:tcW w:w="475" w:type="pct"/>
            <w:tcBorders>
              <w:top w:val="nil"/>
              <w:left w:val="nil"/>
              <w:bottom w:val="nil"/>
              <w:right w:val="nil"/>
            </w:tcBorders>
            <w:shd w:val="clear" w:color="000000" w:fill="FFFFFF"/>
            <w:noWrap/>
            <w:vAlign w:val="center"/>
            <w:hideMark/>
          </w:tcPr>
          <w:p w14:paraId="343F91F3" w14:textId="006C1720" w:rsidR="00B64FE5" w:rsidRPr="00B64FE5" w:rsidRDefault="0010007F" w:rsidP="00B64FE5">
            <w:pPr>
              <w:spacing w:before="0" w:after="0" w:line="240" w:lineRule="auto"/>
              <w:jc w:val="right"/>
              <w:rPr>
                <w:rFonts w:ascii="Arial" w:hAnsi="Arial" w:cs="Arial"/>
                <w:sz w:val="16"/>
                <w:szCs w:val="16"/>
              </w:rPr>
            </w:pPr>
            <w:r>
              <w:rPr>
                <w:rFonts w:ascii="Arial" w:hAnsi="Arial" w:cs="Arial"/>
                <w:sz w:val="16"/>
                <w:szCs w:val="16"/>
              </w:rPr>
              <w:noBreakHyphen/>
            </w:r>
          </w:p>
        </w:tc>
        <w:tc>
          <w:tcPr>
            <w:tcW w:w="475" w:type="pct"/>
            <w:tcBorders>
              <w:top w:val="nil"/>
              <w:left w:val="nil"/>
              <w:bottom w:val="nil"/>
              <w:right w:val="nil"/>
            </w:tcBorders>
            <w:shd w:val="clear" w:color="000000" w:fill="FFFFFF"/>
            <w:noWrap/>
            <w:vAlign w:val="center"/>
            <w:hideMark/>
          </w:tcPr>
          <w:p w14:paraId="05CEF072" w14:textId="4DBFDAB4" w:rsidR="00B64FE5" w:rsidRPr="00B64FE5" w:rsidRDefault="0010007F" w:rsidP="00B64FE5">
            <w:pPr>
              <w:spacing w:before="0" w:after="0" w:line="240" w:lineRule="auto"/>
              <w:jc w:val="right"/>
              <w:rPr>
                <w:rFonts w:ascii="Arial" w:hAnsi="Arial" w:cs="Arial"/>
                <w:sz w:val="16"/>
                <w:szCs w:val="16"/>
              </w:rPr>
            </w:pPr>
            <w:r>
              <w:rPr>
                <w:rFonts w:ascii="Arial" w:hAnsi="Arial" w:cs="Arial"/>
                <w:sz w:val="16"/>
                <w:szCs w:val="16"/>
              </w:rPr>
              <w:noBreakHyphen/>
            </w:r>
          </w:p>
        </w:tc>
      </w:tr>
      <w:tr w:rsidR="00B64FE5" w:rsidRPr="00B64FE5" w14:paraId="4ACBA41C" w14:textId="77777777" w:rsidTr="00B64FE5">
        <w:trPr>
          <w:divId w:val="1747067989"/>
          <w:trHeight w:hRule="exact" w:val="225"/>
        </w:trPr>
        <w:tc>
          <w:tcPr>
            <w:tcW w:w="2509" w:type="pct"/>
            <w:tcBorders>
              <w:top w:val="nil"/>
              <w:left w:val="nil"/>
              <w:bottom w:val="nil"/>
              <w:right w:val="nil"/>
            </w:tcBorders>
            <w:shd w:val="clear" w:color="auto" w:fill="auto"/>
            <w:noWrap/>
            <w:vAlign w:val="center"/>
            <w:hideMark/>
          </w:tcPr>
          <w:p w14:paraId="483B4A6A" w14:textId="5435FF14" w:rsidR="00B64FE5" w:rsidRPr="00B64FE5" w:rsidRDefault="00B64FE5" w:rsidP="00B64FE5">
            <w:pPr>
              <w:spacing w:before="0" w:after="0" w:line="240" w:lineRule="auto"/>
              <w:ind w:left="340"/>
              <w:rPr>
                <w:rFonts w:ascii="Arial" w:hAnsi="Arial" w:cs="Arial"/>
                <w:color w:val="000000"/>
                <w:sz w:val="16"/>
                <w:szCs w:val="16"/>
              </w:rPr>
            </w:pPr>
            <w:r w:rsidRPr="00B64FE5">
              <w:rPr>
                <w:rFonts w:ascii="Arial" w:hAnsi="Arial" w:cs="Arial"/>
                <w:color w:val="000000"/>
                <w:sz w:val="16"/>
                <w:szCs w:val="16"/>
              </w:rPr>
              <w:t>Off</w:t>
            </w:r>
            <w:r w:rsidR="0010007F">
              <w:rPr>
                <w:rFonts w:ascii="Arial" w:hAnsi="Arial" w:cs="Arial"/>
                <w:color w:val="000000"/>
                <w:sz w:val="16"/>
                <w:szCs w:val="16"/>
              </w:rPr>
              <w:noBreakHyphen/>
            </w:r>
            <w:r w:rsidRPr="00B64FE5">
              <w:rPr>
                <w:rFonts w:ascii="Arial" w:hAnsi="Arial" w:cs="Arial"/>
                <w:color w:val="000000"/>
                <w:sz w:val="16"/>
                <w:szCs w:val="16"/>
              </w:rPr>
              <w:t>farm Efficiency Program</w:t>
            </w:r>
          </w:p>
        </w:tc>
        <w:tc>
          <w:tcPr>
            <w:tcW w:w="475" w:type="pct"/>
            <w:tcBorders>
              <w:top w:val="nil"/>
              <w:left w:val="nil"/>
              <w:bottom w:val="nil"/>
              <w:right w:val="nil"/>
            </w:tcBorders>
            <w:shd w:val="clear" w:color="000000" w:fill="FFFFFF"/>
            <w:noWrap/>
            <w:vAlign w:val="center"/>
            <w:hideMark/>
          </w:tcPr>
          <w:p w14:paraId="25A28F5D"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8.0</w:t>
            </w:r>
          </w:p>
        </w:tc>
        <w:tc>
          <w:tcPr>
            <w:tcW w:w="553" w:type="pct"/>
            <w:tcBorders>
              <w:top w:val="nil"/>
              <w:left w:val="nil"/>
              <w:bottom w:val="nil"/>
              <w:right w:val="nil"/>
            </w:tcBorders>
            <w:shd w:val="clear" w:color="000000" w:fill="E6F2FF"/>
            <w:noWrap/>
            <w:vAlign w:val="center"/>
            <w:hideMark/>
          </w:tcPr>
          <w:p w14:paraId="6862A7DE" w14:textId="36878B3E" w:rsidR="00B64FE5" w:rsidRPr="00B64FE5" w:rsidRDefault="0010007F" w:rsidP="00B64FE5">
            <w:pPr>
              <w:spacing w:before="0" w:after="0" w:line="240" w:lineRule="auto"/>
              <w:jc w:val="right"/>
              <w:rPr>
                <w:rFonts w:ascii="Arial" w:hAnsi="Arial" w:cs="Arial"/>
                <w:sz w:val="16"/>
                <w:szCs w:val="16"/>
              </w:rPr>
            </w:pPr>
            <w:r>
              <w:rPr>
                <w:rFonts w:ascii="Arial" w:hAnsi="Arial" w:cs="Arial"/>
                <w:sz w:val="16"/>
                <w:szCs w:val="16"/>
              </w:rPr>
              <w:noBreakHyphen/>
            </w:r>
          </w:p>
        </w:tc>
        <w:tc>
          <w:tcPr>
            <w:tcW w:w="514" w:type="pct"/>
            <w:tcBorders>
              <w:top w:val="nil"/>
              <w:left w:val="nil"/>
              <w:bottom w:val="nil"/>
              <w:right w:val="nil"/>
            </w:tcBorders>
            <w:shd w:val="clear" w:color="000000" w:fill="FFFFFF"/>
            <w:noWrap/>
            <w:vAlign w:val="center"/>
            <w:hideMark/>
          </w:tcPr>
          <w:p w14:paraId="2BCEDB9F" w14:textId="08F58F5C" w:rsidR="00B64FE5" w:rsidRPr="00B64FE5" w:rsidRDefault="0010007F" w:rsidP="00B64FE5">
            <w:pPr>
              <w:spacing w:before="0" w:after="0" w:line="240" w:lineRule="auto"/>
              <w:jc w:val="right"/>
              <w:rPr>
                <w:rFonts w:ascii="Arial" w:hAnsi="Arial" w:cs="Arial"/>
                <w:sz w:val="16"/>
                <w:szCs w:val="16"/>
              </w:rPr>
            </w:pPr>
            <w:r>
              <w:rPr>
                <w:rFonts w:ascii="Arial" w:hAnsi="Arial" w:cs="Arial"/>
                <w:sz w:val="16"/>
                <w:szCs w:val="16"/>
              </w:rPr>
              <w:noBreakHyphen/>
            </w:r>
          </w:p>
        </w:tc>
        <w:tc>
          <w:tcPr>
            <w:tcW w:w="475" w:type="pct"/>
            <w:tcBorders>
              <w:top w:val="nil"/>
              <w:left w:val="nil"/>
              <w:bottom w:val="nil"/>
              <w:right w:val="nil"/>
            </w:tcBorders>
            <w:shd w:val="clear" w:color="000000" w:fill="FFFFFF"/>
            <w:noWrap/>
            <w:vAlign w:val="center"/>
            <w:hideMark/>
          </w:tcPr>
          <w:p w14:paraId="39CC32C9" w14:textId="4F897AFD" w:rsidR="00B64FE5" w:rsidRPr="00B64FE5" w:rsidRDefault="0010007F" w:rsidP="00B64FE5">
            <w:pPr>
              <w:spacing w:before="0" w:after="0" w:line="240" w:lineRule="auto"/>
              <w:jc w:val="right"/>
              <w:rPr>
                <w:rFonts w:ascii="Arial" w:hAnsi="Arial" w:cs="Arial"/>
                <w:sz w:val="16"/>
                <w:szCs w:val="16"/>
              </w:rPr>
            </w:pPr>
            <w:r>
              <w:rPr>
                <w:rFonts w:ascii="Arial" w:hAnsi="Arial" w:cs="Arial"/>
                <w:sz w:val="16"/>
                <w:szCs w:val="16"/>
              </w:rPr>
              <w:noBreakHyphen/>
            </w:r>
          </w:p>
        </w:tc>
        <w:tc>
          <w:tcPr>
            <w:tcW w:w="475" w:type="pct"/>
            <w:tcBorders>
              <w:top w:val="nil"/>
              <w:left w:val="nil"/>
              <w:bottom w:val="nil"/>
              <w:right w:val="nil"/>
            </w:tcBorders>
            <w:shd w:val="clear" w:color="000000" w:fill="FFFFFF"/>
            <w:noWrap/>
            <w:vAlign w:val="center"/>
            <w:hideMark/>
          </w:tcPr>
          <w:p w14:paraId="69C5228E" w14:textId="68400916" w:rsidR="00B64FE5" w:rsidRPr="00B64FE5" w:rsidRDefault="0010007F" w:rsidP="00B64FE5">
            <w:pPr>
              <w:spacing w:before="0" w:after="0" w:line="240" w:lineRule="auto"/>
              <w:jc w:val="right"/>
              <w:rPr>
                <w:rFonts w:ascii="Arial" w:hAnsi="Arial" w:cs="Arial"/>
                <w:sz w:val="16"/>
                <w:szCs w:val="16"/>
              </w:rPr>
            </w:pPr>
            <w:r>
              <w:rPr>
                <w:rFonts w:ascii="Arial" w:hAnsi="Arial" w:cs="Arial"/>
                <w:sz w:val="16"/>
                <w:szCs w:val="16"/>
              </w:rPr>
              <w:noBreakHyphen/>
            </w:r>
          </w:p>
        </w:tc>
      </w:tr>
      <w:tr w:rsidR="00B64FE5" w:rsidRPr="00B64FE5" w14:paraId="2219685C" w14:textId="77777777" w:rsidTr="00B64FE5">
        <w:trPr>
          <w:divId w:val="1747067989"/>
          <w:trHeight w:hRule="exact" w:val="225"/>
        </w:trPr>
        <w:tc>
          <w:tcPr>
            <w:tcW w:w="2509" w:type="pct"/>
            <w:tcBorders>
              <w:top w:val="nil"/>
              <w:left w:val="nil"/>
              <w:bottom w:val="nil"/>
              <w:right w:val="nil"/>
            </w:tcBorders>
            <w:shd w:val="clear" w:color="auto" w:fill="auto"/>
            <w:noWrap/>
            <w:vAlign w:val="center"/>
            <w:hideMark/>
          </w:tcPr>
          <w:p w14:paraId="0163B00D" w14:textId="77777777" w:rsidR="00B64FE5" w:rsidRPr="00B64FE5" w:rsidRDefault="00B64FE5" w:rsidP="00B64FE5">
            <w:pPr>
              <w:spacing w:before="0" w:after="0" w:line="240" w:lineRule="auto"/>
              <w:ind w:left="340"/>
              <w:rPr>
                <w:rFonts w:ascii="Arial" w:hAnsi="Arial" w:cs="Arial"/>
                <w:sz w:val="16"/>
                <w:szCs w:val="16"/>
              </w:rPr>
            </w:pPr>
            <w:r w:rsidRPr="00B64FE5">
              <w:rPr>
                <w:rFonts w:ascii="Arial" w:hAnsi="Arial" w:cs="Arial"/>
                <w:sz w:val="16"/>
                <w:szCs w:val="16"/>
              </w:rPr>
              <w:t>Resilient Rivers Water Infrastructure Program</w:t>
            </w:r>
          </w:p>
        </w:tc>
        <w:tc>
          <w:tcPr>
            <w:tcW w:w="475" w:type="pct"/>
            <w:tcBorders>
              <w:top w:val="nil"/>
              <w:left w:val="nil"/>
              <w:bottom w:val="nil"/>
              <w:right w:val="nil"/>
            </w:tcBorders>
            <w:shd w:val="clear" w:color="auto" w:fill="auto"/>
            <w:noWrap/>
            <w:vAlign w:val="center"/>
            <w:hideMark/>
          </w:tcPr>
          <w:p w14:paraId="68658915"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150.5</w:t>
            </w:r>
          </w:p>
        </w:tc>
        <w:tc>
          <w:tcPr>
            <w:tcW w:w="553" w:type="pct"/>
            <w:tcBorders>
              <w:top w:val="nil"/>
              <w:left w:val="nil"/>
              <w:bottom w:val="nil"/>
              <w:right w:val="nil"/>
            </w:tcBorders>
            <w:shd w:val="clear" w:color="000000" w:fill="E6F2FF"/>
            <w:noWrap/>
            <w:vAlign w:val="center"/>
            <w:hideMark/>
          </w:tcPr>
          <w:p w14:paraId="1A48EAD6"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151.5</w:t>
            </w:r>
          </w:p>
        </w:tc>
        <w:tc>
          <w:tcPr>
            <w:tcW w:w="514" w:type="pct"/>
            <w:tcBorders>
              <w:top w:val="nil"/>
              <w:left w:val="nil"/>
              <w:bottom w:val="nil"/>
              <w:right w:val="nil"/>
            </w:tcBorders>
            <w:shd w:val="clear" w:color="auto" w:fill="auto"/>
            <w:noWrap/>
            <w:vAlign w:val="center"/>
            <w:hideMark/>
          </w:tcPr>
          <w:p w14:paraId="7A65CA83"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140.0</w:t>
            </w:r>
          </w:p>
        </w:tc>
        <w:tc>
          <w:tcPr>
            <w:tcW w:w="475" w:type="pct"/>
            <w:tcBorders>
              <w:top w:val="nil"/>
              <w:left w:val="nil"/>
              <w:bottom w:val="nil"/>
              <w:right w:val="nil"/>
            </w:tcBorders>
            <w:shd w:val="clear" w:color="auto" w:fill="auto"/>
            <w:noWrap/>
            <w:vAlign w:val="center"/>
            <w:hideMark/>
          </w:tcPr>
          <w:p w14:paraId="2E16FB54"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55.0</w:t>
            </w:r>
          </w:p>
        </w:tc>
        <w:tc>
          <w:tcPr>
            <w:tcW w:w="475" w:type="pct"/>
            <w:tcBorders>
              <w:top w:val="nil"/>
              <w:left w:val="nil"/>
              <w:bottom w:val="nil"/>
              <w:right w:val="nil"/>
            </w:tcBorders>
            <w:shd w:val="clear" w:color="auto" w:fill="auto"/>
            <w:noWrap/>
            <w:vAlign w:val="center"/>
            <w:hideMark/>
          </w:tcPr>
          <w:p w14:paraId="42B4832F" w14:textId="7BA96E46" w:rsidR="00B64FE5" w:rsidRPr="00B64FE5" w:rsidRDefault="0010007F" w:rsidP="00B64FE5">
            <w:pPr>
              <w:spacing w:before="0" w:after="0" w:line="240" w:lineRule="auto"/>
              <w:jc w:val="right"/>
              <w:rPr>
                <w:rFonts w:ascii="Arial" w:hAnsi="Arial" w:cs="Arial"/>
                <w:sz w:val="16"/>
                <w:szCs w:val="16"/>
              </w:rPr>
            </w:pPr>
            <w:r>
              <w:rPr>
                <w:rFonts w:ascii="Arial" w:hAnsi="Arial" w:cs="Arial"/>
                <w:sz w:val="16"/>
                <w:szCs w:val="16"/>
              </w:rPr>
              <w:noBreakHyphen/>
            </w:r>
          </w:p>
        </w:tc>
      </w:tr>
      <w:tr w:rsidR="00B64FE5" w:rsidRPr="00B64FE5" w14:paraId="6B4940AB" w14:textId="77777777" w:rsidTr="00B64FE5">
        <w:trPr>
          <w:divId w:val="1747067989"/>
          <w:trHeight w:hRule="exact" w:val="225"/>
        </w:trPr>
        <w:tc>
          <w:tcPr>
            <w:tcW w:w="2509" w:type="pct"/>
            <w:tcBorders>
              <w:top w:val="nil"/>
              <w:left w:val="nil"/>
              <w:bottom w:val="nil"/>
              <w:right w:val="nil"/>
            </w:tcBorders>
            <w:shd w:val="clear" w:color="auto" w:fill="auto"/>
            <w:noWrap/>
            <w:vAlign w:val="center"/>
            <w:hideMark/>
          </w:tcPr>
          <w:p w14:paraId="43C5536F" w14:textId="77777777" w:rsidR="00B64FE5" w:rsidRPr="00B64FE5" w:rsidRDefault="00B64FE5" w:rsidP="00B64FE5">
            <w:pPr>
              <w:spacing w:before="0" w:after="0" w:line="240" w:lineRule="auto"/>
              <w:ind w:left="340"/>
              <w:rPr>
                <w:rFonts w:ascii="Arial" w:hAnsi="Arial" w:cs="Arial"/>
                <w:color w:val="000000"/>
                <w:sz w:val="16"/>
                <w:szCs w:val="16"/>
              </w:rPr>
            </w:pPr>
            <w:r w:rsidRPr="00B64FE5">
              <w:rPr>
                <w:rFonts w:ascii="Arial" w:hAnsi="Arial" w:cs="Arial"/>
                <w:color w:val="000000"/>
                <w:sz w:val="16"/>
                <w:szCs w:val="16"/>
              </w:rPr>
              <w:t>Sustainable Communities Program</w:t>
            </w:r>
          </w:p>
        </w:tc>
        <w:tc>
          <w:tcPr>
            <w:tcW w:w="475" w:type="pct"/>
            <w:tcBorders>
              <w:top w:val="nil"/>
              <w:left w:val="nil"/>
              <w:bottom w:val="nil"/>
              <w:right w:val="nil"/>
            </w:tcBorders>
            <w:shd w:val="clear" w:color="auto" w:fill="auto"/>
            <w:noWrap/>
            <w:vAlign w:val="center"/>
            <w:hideMark/>
          </w:tcPr>
          <w:p w14:paraId="041EA424"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15.1</w:t>
            </w:r>
          </w:p>
        </w:tc>
        <w:tc>
          <w:tcPr>
            <w:tcW w:w="553" w:type="pct"/>
            <w:tcBorders>
              <w:top w:val="nil"/>
              <w:left w:val="nil"/>
              <w:bottom w:val="nil"/>
              <w:right w:val="nil"/>
            </w:tcBorders>
            <w:shd w:val="clear" w:color="000000" w:fill="E6F2FF"/>
            <w:noWrap/>
            <w:vAlign w:val="center"/>
            <w:hideMark/>
          </w:tcPr>
          <w:p w14:paraId="268BB240"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55.1</w:t>
            </w:r>
          </w:p>
        </w:tc>
        <w:tc>
          <w:tcPr>
            <w:tcW w:w="514" w:type="pct"/>
            <w:tcBorders>
              <w:top w:val="nil"/>
              <w:left w:val="nil"/>
              <w:bottom w:val="nil"/>
              <w:right w:val="nil"/>
            </w:tcBorders>
            <w:shd w:val="clear" w:color="auto" w:fill="auto"/>
            <w:noWrap/>
            <w:vAlign w:val="center"/>
            <w:hideMark/>
          </w:tcPr>
          <w:p w14:paraId="58420B6E"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72.2</w:t>
            </w:r>
          </w:p>
        </w:tc>
        <w:tc>
          <w:tcPr>
            <w:tcW w:w="475" w:type="pct"/>
            <w:tcBorders>
              <w:top w:val="nil"/>
              <w:left w:val="nil"/>
              <w:bottom w:val="nil"/>
              <w:right w:val="nil"/>
            </w:tcBorders>
            <w:shd w:val="clear" w:color="auto" w:fill="auto"/>
            <w:noWrap/>
            <w:vAlign w:val="center"/>
            <w:hideMark/>
          </w:tcPr>
          <w:p w14:paraId="78BD4E0E" w14:textId="77777777" w:rsidR="00B64FE5" w:rsidRPr="00B64FE5" w:rsidRDefault="00B64FE5" w:rsidP="00B64FE5">
            <w:pPr>
              <w:spacing w:before="0" w:after="0" w:line="240" w:lineRule="auto"/>
              <w:jc w:val="right"/>
              <w:rPr>
                <w:rFonts w:ascii="Arial" w:hAnsi="Arial" w:cs="Arial"/>
                <w:sz w:val="16"/>
                <w:szCs w:val="16"/>
              </w:rPr>
            </w:pPr>
            <w:r w:rsidRPr="00B64FE5">
              <w:rPr>
                <w:rFonts w:ascii="Arial" w:hAnsi="Arial" w:cs="Arial"/>
                <w:sz w:val="16"/>
                <w:szCs w:val="16"/>
              </w:rPr>
              <w:t>56.6</w:t>
            </w:r>
          </w:p>
        </w:tc>
        <w:tc>
          <w:tcPr>
            <w:tcW w:w="475" w:type="pct"/>
            <w:tcBorders>
              <w:top w:val="nil"/>
              <w:left w:val="nil"/>
              <w:bottom w:val="nil"/>
              <w:right w:val="nil"/>
            </w:tcBorders>
            <w:shd w:val="clear" w:color="auto" w:fill="auto"/>
            <w:noWrap/>
            <w:vAlign w:val="center"/>
            <w:hideMark/>
          </w:tcPr>
          <w:p w14:paraId="116859C9" w14:textId="2DF8791A" w:rsidR="00B64FE5" w:rsidRPr="00B64FE5" w:rsidRDefault="0010007F" w:rsidP="00B64FE5">
            <w:pPr>
              <w:spacing w:before="0" w:after="0" w:line="240" w:lineRule="auto"/>
              <w:jc w:val="right"/>
              <w:rPr>
                <w:rFonts w:ascii="Arial" w:hAnsi="Arial" w:cs="Arial"/>
                <w:sz w:val="16"/>
                <w:szCs w:val="16"/>
              </w:rPr>
            </w:pPr>
            <w:r>
              <w:rPr>
                <w:rFonts w:ascii="Arial" w:hAnsi="Arial" w:cs="Arial"/>
                <w:sz w:val="16"/>
                <w:szCs w:val="16"/>
              </w:rPr>
              <w:noBreakHyphen/>
            </w:r>
          </w:p>
        </w:tc>
      </w:tr>
      <w:tr w:rsidR="00B64FE5" w:rsidRPr="00B64FE5" w14:paraId="492DC319" w14:textId="77777777" w:rsidTr="00B64FE5">
        <w:trPr>
          <w:divId w:val="1747067989"/>
          <w:trHeight w:hRule="exact" w:val="225"/>
        </w:trPr>
        <w:tc>
          <w:tcPr>
            <w:tcW w:w="2509" w:type="pct"/>
            <w:tcBorders>
              <w:top w:val="nil"/>
              <w:left w:val="nil"/>
              <w:bottom w:val="single" w:sz="4" w:space="0" w:color="293F5B"/>
              <w:right w:val="nil"/>
            </w:tcBorders>
            <w:shd w:val="clear" w:color="000000" w:fill="FFFFFF"/>
            <w:noWrap/>
            <w:vAlign w:val="center"/>
            <w:hideMark/>
          </w:tcPr>
          <w:p w14:paraId="7442D95A" w14:textId="77777777" w:rsidR="00B64FE5" w:rsidRPr="00B64FE5" w:rsidRDefault="00B64FE5" w:rsidP="00B64FE5">
            <w:pPr>
              <w:spacing w:before="0" w:after="0" w:line="240" w:lineRule="auto"/>
              <w:rPr>
                <w:rFonts w:ascii="Arial" w:hAnsi="Arial" w:cs="Arial"/>
                <w:b/>
                <w:bCs/>
                <w:sz w:val="16"/>
                <w:szCs w:val="16"/>
              </w:rPr>
            </w:pPr>
            <w:r w:rsidRPr="00B64FE5">
              <w:rPr>
                <w:rFonts w:ascii="Arial" w:hAnsi="Arial" w:cs="Arial"/>
                <w:b/>
                <w:bCs/>
                <w:sz w:val="16"/>
                <w:szCs w:val="16"/>
              </w:rPr>
              <w:t>Total</w:t>
            </w:r>
          </w:p>
        </w:tc>
        <w:tc>
          <w:tcPr>
            <w:tcW w:w="475" w:type="pct"/>
            <w:tcBorders>
              <w:top w:val="single" w:sz="4" w:space="0" w:color="293F5B"/>
              <w:left w:val="nil"/>
              <w:bottom w:val="single" w:sz="4" w:space="0" w:color="293F5B"/>
              <w:right w:val="nil"/>
            </w:tcBorders>
            <w:shd w:val="clear" w:color="000000" w:fill="FFFFFF"/>
            <w:noWrap/>
            <w:vAlign w:val="center"/>
            <w:hideMark/>
          </w:tcPr>
          <w:p w14:paraId="43994E00" w14:textId="77777777" w:rsidR="00B64FE5" w:rsidRPr="00B64FE5" w:rsidRDefault="00B64FE5" w:rsidP="00B64FE5">
            <w:pPr>
              <w:spacing w:before="0" w:after="0" w:line="240" w:lineRule="auto"/>
              <w:jc w:val="right"/>
              <w:rPr>
                <w:rFonts w:ascii="Arial" w:hAnsi="Arial" w:cs="Arial"/>
                <w:b/>
                <w:bCs/>
                <w:sz w:val="16"/>
                <w:szCs w:val="16"/>
              </w:rPr>
            </w:pPr>
            <w:r w:rsidRPr="00B64FE5">
              <w:rPr>
                <w:rFonts w:ascii="Arial" w:hAnsi="Arial" w:cs="Arial"/>
                <w:b/>
                <w:bCs/>
                <w:sz w:val="16"/>
                <w:szCs w:val="16"/>
              </w:rPr>
              <w:t>664.2</w:t>
            </w:r>
          </w:p>
        </w:tc>
        <w:tc>
          <w:tcPr>
            <w:tcW w:w="553" w:type="pct"/>
            <w:tcBorders>
              <w:top w:val="single" w:sz="4" w:space="0" w:color="293F5B"/>
              <w:left w:val="nil"/>
              <w:bottom w:val="single" w:sz="4" w:space="0" w:color="293F5B"/>
              <w:right w:val="nil"/>
            </w:tcBorders>
            <w:shd w:val="clear" w:color="000000" w:fill="E6F2FF"/>
            <w:noWrap/>
            <w:vAlign w:val="center"/>
            <w:hideMark/>
          </w:tcPr>
          <w:p w14:paraId="6B523D06" w14:textId="77777777" w:rsidR="00B64FE5" w:rsidRPr="00B64FE5" w:rsidRDefault="00B64FE5" w:rsidP="00B64FE5">
            <w:pPr>
              <w:spacing w:before="0" w:after="0" w:line="240" w:lineRule="auto"/>
              <w:jc w:val="right"/>
              <w:rPr>
                <w:rFonts w:ascii="Arial" w:hAnsi="Arial" w:cs="Arial"/>
                <w:b/>
                <w:bCs/>
                <w:sz w:val="16"/>
                <w:szCs w:val="16"/>
              </w:rPr>
            </w:pPr>
            <w:r w:rsidRPr="00B64FE5">
              <w:rPr>
                <w:rFonts w:ascii="Arial" w:hAnsi="Arial" w:cs="Arial"/>
                <w:b/>
                <w:bCs/>
                <w:sz w:val="16"/>
                <w:szCs w:val="16"/>
              </w:rPr>
              <w:t>716.2</w:t>
            </w:r>
          </w:p>
        </w:tc>
        <w:tc>
          <w:tcPr>
            <w:tcW w:w="514" w:type="pct"/>
            <w:tcBorders>
              <w:top w:val="single" w:sz="4" w:space="0" w:color="293F5B"/>
              <w:left w:val="nil"/>
              <w:bottom w:val="single" w:sz="4" w:space="0" w:color="293F5B"/>
              <w:right w:val="nil"/>
            </w:tcBorders>
            <w:shd w:val="clear" w:color="000000" w:fill="FFFFFF"/>
            <w:noWrap/>
            <w:vAlign w:val="center"/>
            <w:hideMark/>
          </w:tcPr>
          <w:p w14:paraId="4CFC0604" w14:textId="77777777" w:rsidR="00B64FE5" w:rsidRPr="00B64FE5" w:rsidRDefault="00B64FE5" w:rsidP="00B64FE5">
            <w:pPr>
              <w:spacing w:before="0" w:after="0" w:line="240" w:lineRule="auto"/>
              <w:jc w:val="right"/>
              <w:rPr>
                <w:rFonts w:ascii="Arial" w:hAnsi="Arial" w:cs="Arial"/>
                <w:b/>
                <w:bCs/>
                <w:sz w:val="16"/>
                <w:szCs w:val="16"/>
              </w:rPr>
            </w:pPr>
            <w:r w:rsidRPr="00B64FE5">
              <w:rPr>
                <w:rFonts w:ascii="Arial" w:hAnsi="Arial" w:cs="Arial"/>
                <w:b/>
                <w:bCs/>
                <w:sz w:val="16"/>
                <w:szCs w:val="16"/>
              </w:rPr>
              <w:t>702.6</w:t>
            </w:r>
          </w:p>
        </w:tc>
        <w:tc>
          <w:tcPr>
            <w:tcW w:w="475" w:type="pct"/>
            <w:tcBorders>
              <w:top w:val="single" w:sz="4" w:space="0" w:color="293F5B"/>
              <w:left w:val="nil"/>
              <w:bottom w:val="single" w:sz="4" w:space="0" w:color="293F5B"/>
              <w:right w:val="nil"/>
            </w:tcBorders>
            <w:shd w:val="clear" w:color="000000" w:fill="FFFFFF"/>
            <w:noWrap/>
            <w:vAlign w:val="center"/>
            <w:hideMark/>
          </w:tcPr>
          <w:p w14:paraId="7B7FA496" w14:textId="77777777" w:rsidR="00B64FE5" w:rsidRPr="00B64FE5" w:rsidRDefault="00B64FE5" w:rsidP="00B64FE5">
            <w:pPr>
              <w:spacing w:before="0" w:after="0" w:line="240" w:lineRule="auto"/>
              <w:jc w:val="right"/>
              <w:rPr>
                <w:rFonts w:ascii="Arial" w:hAnsi="Arial" w:cs="Arial"/>
                <w:b/>
                <w:bCs/>
                <w:sz w:val="16"/>
                <w:szCs w:val="16"/>
              </w:rPr>
            </w:pPr>
            <w:r w:rsidRPr="00B64FE5">
              <w:rPr>
                <w:rFonts w:ascii="Arial" w:hAnsi="Arial" w:cs="Arial"/>
                <w:b/>
                <w:bCs/>
                <w:sz w:val="16"/>
                <w:szCs w:val="16"/>
              </w:rPr>
              <w:t>201.7</w:t>
            </w:r>
          </w:p>
        </w:tc>
        <w:tc>
          <w:tcPr>
            <w:tcW w:w="475" w:type="pct"/>
            <w:tcBorders>
              <w:top w:val="single" w:sz="4" w:space="0" w:color="293F5B"/>
              <w:left w:val="nil"/>
              <w:bottom w:val="single" w:sz="4" w:space="0" w:color="293F5B"/>
              <w:right w:val="nil"/>
            </w:tcBorders>
            <w:shd w:val="clear" w:color="000000" w:fill="FFFFFF"/>
            <w:noWrap/>
            <w:vAlign w:val="center"/>
            <w:hideMark/>
          </w:tcPr>
          <w:p w14:paraId="6ADA063A" w14:textId="77777777" w:rsidR="00B64FE5" w:rsidRPr="00B64FE5" w:rsidRDefault="00B64FE5" w:rsidP="00B64FE5">
            <w:pPr>
              <w:spacing w:before="0" w:after="0" w:line="240" w:lineRule="auto"/>
              <w:jc w:val="right"/>
              <w:rPr>
                <w:rFonts w:ascii="Arial" w:hAnsi="Arial" w:cs="Arial"/>
                <w:b/>
                <w:bCs/>
                <w:sz w:val="16"/>
                <w:szCs w:val="16"/>
              </w:rPr>
            </w:pPr>
            <w:r w:rsidRPr="00B64FE5">
              <w:rPr>
                <w:rFonts w:ascii="Arial" w:hAnsi="Arial" w:cs="Arial"/>
                <w:b/>
                <w:bCs/>
                <w:sz w:val="16"/>
                <w:szCs w:val="16"/>
              </w:rPr>
              <w:t>1.0</w:t>
            </w:r>
          </w:p>
        </w:tc>
      </w:tr>
    </w:tbl>
    <w:p w14:paraId="1810C2CC" w14:textId="4735F814" w:rsidR="00AE6EF1" w:rsidRPr="004B3BAD" w:rsidRDefault="00AE6EF1" w:rsidP="004847FD">
      <w:pPr>
        <w:pStyle w:val="ChartandTableFootnoteAlpha"/>
        <w:numPr>
          <w:ilvl w:val="0"/>
          <w:numId w:val="12"/>
        </w:numPr>
        <w:rPr>
          <w:rFonts w:eastAsiaTheme="minorEastAsia"/>
          <w:color w:val="auto"/>
          <w:lang w:eastAsia="en-US"/>
        </w:rPr>
      </w:pPr>
      <w:r>
        <w:rPr>
          <w:rFonts w:eastAsiaTheme="minorEastAsia"/>
          <w:color w:val="auto"/>
          <w:lang w:eastAsia="en-US"/>
        </w:rPr>
        <w:t>Total figures include items not for publication</w:t>
      </w:r>
      <w:r w:rsidRPr="004B3BAD">
        <w:rPr>
          <w:rFonts w:eastAsiaTheme="minorEastAsia"/>
          <w:color w:val="auto"/>
          <w:lang w:eastAsia="en-US"/>
        </w:rPr>
        <w:t>.</w:t>
      </w:r>
    </w:p>
    <w:p w14:paraId="560DD3E4" w14:textId="77777777" w:rsidR="00AE6EF1" w:rsidRPr="004B3BAD" w:rsidRDefault="00AE6EF1" w:rsidP="000A2457">
      <w:pPr>
        <w:pStyle w:val="TableLine"/>
        <w:rPr>
          <w:rFonts w:eastAsiaTheme="minorEastAsia"/>
          <w:lang w:eastAsia="en-US"/>
        </w:rPr>
      </w:pPr>
    </w:p>
    <w:p w14:paraId="1A9B5C12" w14:textId="1CCB883B" w:rsidR="00FC4211" w:rsidRPr="002E5DFC" w:rsidRDefault="00BB7E0E" w:rsidP="00BD02F8">
      <w:pPr>
        <w:pStyle w:val="TableHeadingcontinued"/>
        <w:rPr>
          <w:rFonts w:eastAsiaTheme="minorHAnsi"/>
          <w:color w:val="000000"/>
          <w:sz w:val="16"/>
        </w:rPr>
      </w:pPr>
      <w:r w:rsidRPr="004B3BAD">
        <w:t>Great Artesian Basin Water Security Program</w:t>
      </w:r>
      <w:r w:rsidRPr="004B3BAD">
        <w:rPr>
          <w:vertAlign w:val="superscript"/>
        </w:rPr>
        <w:t>(a)</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2E5DFC" w:rsidRPr="002E5DFC" w14:paraId="6C535AC2" w14:textId="77777777" w:rsidTr="002E5DFC">
        <w:trPr>
          <w:trHeight w:hRule="exact" w:val="225"/>
        </w:trPr>
        <w:tc>
          <w:tcPr>
            <w:tcW w:w="530" w:type="pct"/>
            <w:tcBorders>
              <w:top w:val="single" w:sz="4" w:space="0" w:color="293F5B"/>
              <w:left w:val="nil"/>
              <w:bottom w:val="nil"/>
              <w:right w:val="nil"/>
            </w:tcBorders>
            <w:shd w:val="clear" w:color="000000" w:fill="FFFFFF"/>
            <w:noWrap/>
            <w:vAlign w:val="bottom"/>
            <w:hideMark/>
          </w:tcPr>
          <w:p w14:paraId="73C280BC" w14:textId="6BE0654E" w:rsidR="002E5DFC" w:rsidRPr="002E5DFC" w:rsidRDefault="002E5DFC" w:rsidP="002E5DFC">
            <w:pPr>
              <w:spacing w:before="0" w:after="0" w:line="240" w:lineRule="auto"/>
              <w:rPr>
                <w:rFonts w:ascii="Arial" w:hAnsi="Arial" w:cs="Arial"/>
                <w:color w:val="000000"/>
                <w:sz w:val="16"/>
                <w:szCs w:val="16"/>
              </w:rPr>
            </w:pPr>
            <w:r w:rsidRPr="002E5DFC">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07D1B1BF" w14:textId="77777777" w:rsidR="002E5DFC" w:rsidRPr="002E5DFC" w:rsidRDefault="002E5DFC" w:rsidP="002E5DFC">
            <w:pPr>
              <w:spacing w:before="0" w:after="0" w:line="240" w:lineRule="auto"/>
              <w:jc w:val="right"/>
              <w:rPr>
                <w:rFonts w:ascii="Arial" w:hAnsi="Arial" w:cs="Arial"/>
                <w:color w:val="000000"/>
                <w:sz w:val="16"/>
                <w:szCs w:val="16"/>
              </w:rPr>
            </w:pPr>
            <w:r w:rsidRPr="002E5DFC">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129CB332" w14:textId="77777777" w:rsidR="002E5DFC" w:rsidRPr="002E5DFC" w:rsidRDefault="002E5DFC" w:rsidP="002E5DFC">
            <w:pPr>
              <w:spacing w:before="0" w:after="0" w:line="240" w:lineRule="auto"/>
              <w:jc w:val="right"/>
              <w:rPr>
                <w:rFonts w:ascii="Arial" w:hAnsi="Arial" w:cs="Arial"/>
                <w:color w:val="000000"/>
                <w:sz w:val="16"/>
                <w:szCs w:val="16"/>
              </w:rPr>
            </w:pPr>
            <w:r w:rsidRPr="002E5DFC">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20935198" w14:textId="77777777" w:rsidR="002E5DFC" w:rsidRPr="002E5DFC" w:rsidRDefault="002E5DFC" w:rsidP="002E5DFC">
            <w:pPr>
              <w:spacing w:before="0" w:after="0" w:line="240" w:lineRule="auto"/>
              <w:jc w:val="right"/>
              <w:rPr>
                <w:rFonts w:ascii="Arial" w:hAnsi="Arial" w:cs="Arial"/>
                <w:color w:val="000000"/>
                <w:sz w:val="16"/>
                <w:szCs w:val="16"/>
              </w:rPr>
            </w:pPr>
            <w:r w:rsidRPr="002E5DFC">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4EADF22F" w14:textId="77777777" w:rsidR="002E5DFC" w:rsidRPr="002E5DFC" w:rsidRDefault="002E5DFC" w:rsidP="002E5DFC">
            <w:pPr>
              <w:spacing w:before="0" w:after="0" w:line="240" w:lineRule="auto"/>
              <w:jc w:val="right"/>
              <w:rPr>
                <w:rFonts w:ascii="Arial" w:hAnsi="Arial" w:cs="Arial"/>
                <w:color w:val="000000"/>
                <w:sz w:val="16"/>
                <w:szCs w:val="16"/>
              </w:rPr>
            </w:pPr>
            <w:r w:rsidRPr="002E5DFC">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0230D73C" w14:textId="77777777" w:rsidR="002E5DFC" w:rsidRPr="002E5DFC" w:rsidRDefault="002E5DFC" w:rsidP="002E5DFC">
            <w:pPr>
              <w:spacing w:before="0" w:after="0" w:line="240" w:lineRule="auto"/>
              <w:jc w:val="right"/>
              <w:rPr>
                <w:rFonts w:ascii="Arial" w:hAnsi="Arial" w:cs="Arial"/>
                <w:color w:val="000000"/>
                <w:sz w:val="16"/>
                <w:szCs w:val="16"/>
              </w:rPr>
            </w:pPr>
            <w:r w:rsidRPr="002E5DFC">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26BDCA54" w14:textId="77777777" w:rsidR="002E5DFC" w:rsidRPr="002E5DFC" w:rsidRDefault="002E5DFC" w:rsidP="002E5DFC">
            <w:pPr>
              <w:spacing w:before="0" w:after="0" w:line="240" w:lineRule="auto"/>
              <w:jc w:val="right"/>
              <w:rPr>
                <w:rFonts w:ascii="Arial" w:hAnsi="Arial" w:cs="Arial"/>
                <w:color w:val="000000"/>
                <w:sz w:val="16"/>
                <w:szCs w:val="16"/>
              </w:rPr>
            </w:pPr>
            <w:r w:rsidRPr="002E5DFC">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5A07AE77" w14:textId="77777777" w:rsidR="002E5DFC" w:rsidRPr="002E5DFC" w:rsidRDefault="002E5DFC" w:rsidP="002E5DFC">
            <w:pPr>
              <w:spacing w:before="0" w:after="0" w:line="240" w:lineRule="auto"/>
              <w:jc w:val="right"/>
              <w:rPr>
                <w:rFonts w:ascii="Arial" w:hAnsi="Arial" w:cs="Arial"/>
                <w:color w:val="000000"/>
                <w:sz w:val="16"/>
                <w:szCs w:val="16"/>
              </w:rPr>
            </w:pPr>
            <w:r w:rsidRPr="002E5DFC">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73BCF3AD" w14:textId="77777777" w:rsidR="002E5DFC" w:rsidRPr="002E5DFC" w:rsidRDefault="002E5DFC" w:rsidP="002E5DFC">
            <w:pPr>
              <w:spacing w:before="0" w:after="0" w:line="240" w:lineRule="auto"/>
              <w:jc w:val="right"/>
              <w:rPr>
                <w:rFonts w:ascii="Arial" w:hAnsi="Arial" w:cs="Arial"/>
                <w:color w:val="000000"/>
                <w:sz w:val="16"/>
                <w:szCs w:val="16"/>
              </w:rPr>
            </w:pPr>
            <w:r w:rsidRPr="002E5DFC">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32DD3BFE" w14:textId="77777777" w:rsidR="002E5DFC" w:rsidRPr="002E5DFC" w:rsidRDefault="002E5DFC" w:rsidP="002E5DFC">
            <w:pPr>
              <w:spacing w:before="0" w:after="0" w:line="240" w:lineRule="auto"/>
              <w:jc w:val="right"/>
              <w:rPr>
                <w:rFonts w:ascii="Arial" w:hAnsi="Arial" w:cs="Arial"/>
                <w:color w:val="000000"/>
                <w:sz w:val="16"/>
                <w:szCs w:val="16"/>
              </w:rPr>
            </w:pPr>
            <w:r w:rsidRPr="002E5DFC">
              <w:rPr>
                <w:rFonts w:ascii="Arial" w:hAnsi="Arial" w:cs="Arial"/>
                <w:color w:val="000000"/>
                <w:sz w:val="16"/>
                <w:szCs w:val="16"/>
              </w:rPr>
              <w:t>Total</w:t>
            </w:r>
          </w:p>
        </w:tc>
      </w:tr>
      <w:tr w:rsidR="002E5DFC" w:rsidRPr="002E5DFC" w14:paraId="36E5E25E" w14:textId="77777777" w:rsidTr="002E5DFC">
        <w:trPr>
          <w:trHeight w:hRule="exact" w:val="225"/>
        </w:trPr>
        <w:tc>
          <w:tcPr>
            <w:tcW w:w="530" w:type="pct"/>
            <w:tcBorders>
              <w:top w:val="nil"/>
              <w:left w:val="nil"/>
              <w:bottom w:val="nil"/>
              <w:right w:val="nil"/>
            </w:tcBorders>
            <w:shd w:val="clear" w:color="000000" w:fill="FFFFFF"/>
            <w:noWrap/>
            <w:vAlign w:val="bottom"/>
            <w:hideMark/>
          </w:tcPr>
          <w:p w14:paraId="54CDBC5C" w14:textId="304AB615" w:rsidR="002E5DFC" w:rsidRPr="002E5DFC" w:rsidRDefault="002E5DFC" w:rsidP="002E5DFC">
            <w:pPr>
              <w:spacing w:before="0" w:after="0" w:line="240" w:lineRule="auto"/>
              <w:rPr>
                <w:rFonts w:ascii="Arial" w:hAnsi="Arial" w:cs="Arial"/>
                <w:color w:val="000000"/>
                <w:sz w:val="16"/>
                <w:szCs w:val="16"/>
              </w:rPr>
            </w:pPr>
            <w:r w:rsidRPr="002E5DFC">
              <w:rPr>
                <w:rFonts w:ascii="Arial" w:hAnsi="Arial" w:cs="Arial"/>
                <w:color w:val="000000"/>
                <w:sz w:val="16"/>
                <w:szCs w:val="16"/>
              </w:rPr>
              <w:t>2024</w:t>
            </w:r>
            <w:r w:rsidR="0010007F">
              <w:rPr>
                <w:rFonts w:ascii="Arial" w:hAnsi="Arial" w:cs="Arial"/>
                <w:color w:val="000000"/>
                <w:sz w:val="16"/>
                <w:szCs w:val="16"/>
              </w:rPr>
              <w:noBreakHyphen/>
            </w:r>
            <w:r w:rsidRPr="002E5DFC">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73C0073C" w14:textId="3D382317"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8E285A1" w14:textId="2DA6EC91"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152D3CA5" w14:textId="77777777" w:rsidR="002E5DFC" w:rsidRPr="002E5DFC" w:rsidRDefault="002E5DFC" w:rsidP="002E5DFC">
            <w:pPr>
              <w:spacing w:before="0" w:after="0" w:line="240" w:lineRule="auto"/>
              <w:jc w:val="right"/>
              <w:rPr>
                <w:rFonts w:ascii="Arial" w:hAnsi="Arial" w:cs="Arial"/>
                <w:color w:val="000000"/>
                <w:sz w:val="16"/>
                <w:szCs w:val="16"/>
              </w:rPr>
            </w:pPr>
            <w:r w:rsidRPr="002E5DFC">
              <w:rPr>
                <w:rFonts w:ascii="Arial" w:hAnsi="Arial" w:cs="Arial"/>
                <w:color w:val="000000"/>
                <w:sz w:val="16"/>
                <w:szCs w:val="16"/>
              </w:rPr>
              <w:t>1.9</w:t>
            </w:r>
          </w:p>
        </w:tc>
        <w:tc>
          <w:tcPr>
            <w:tcW w:w="491" w:type="pct"/>
            <w:tcBorders>
              <w:top w:val="single" w:sz="4" w:space="0" w:color="293F5B"/>
              <w:left w:val="nil"/>
              <w:bottom w:val="nil"/>
              <w:right w:val="nil"/>
            </w:tcBorders>
            <w:shd w:val="clear" w:color="000000" w:fill="FFFFFF"/>
            <w:noWrap/>
            <w:vAlign w:val="bottom"/>
            <w:hideMark/>
          </w:tcPr>
          <w:p w14:paraId="037C408A" w14:textId="77CE4DE4"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0C4A342" w14:textId="77777777" w:rsidR="002E5DFC" w:rsidRPr="002E5DFC" w:rsidRDefault="002E5DFC" w:rsidP="002E5DFC">
            <w:pPr>
              <w:spacing w:before="0" w:after="0" w:line="240" w:lineRule="auto"/>
              <w:jc w:val="right"/>
              <w:rPr>
                <w:rFonts w:ascii="Arial" w:hAnsi="Arial" w:cs="Arial"/>
                <w:color w:val="000000"/>
                <w:sz w:val="16"/>
                <w:szCs w:val="16"/>
              </w:rPr>
            </w:pPr>
            <w:r w:rsidRPr="002E5DFC">
              <w:rPr>
                <w:rFonts w:ascii="Arial" w:hAnsi="Arial" w:cs="Arial"/>
                <w:color w:val="000000"/>
                <w:sz w:val="16"/>
                <w:szCs w:val="16"/>
              </w:rPr>
              <w:t>1.3</w:t>
            </w:r>
          </w:p>
        </w:tc>
        <w:tc>
          <w:tcPr>
            <w:tcW w:w="491" w:type="pct"/>
            <w:tcBorders>
              <w:top w:val="single" w:sz="4" w:space="0" w:color="293F5B"/>
              <w:left w:val="nil"/>
              <w:bottom w:val="nil"/>
              <w:right w:val="nil"/>
            </w:tcBorders>
            <w:shd w:val="clear" w:color="000000" w:fill="FFFFFF"/>
            <w:noWrap/>
            <w:vAlign w:val="bottom"/>
            <w:hideMark/>
          </w:tcPr>
          <w:p w14:paraId="22B7EC80" w14:textId="408F0E27"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4F8B5F5" w14:textId="4B1EBE6A"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469281B" w14:textId="757BD6F3"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6134852C" w14:textId="77777777" w:rsidR="002E5DFC" w:rsidRPr="002E5DFC" w:rsidRDefault="002E5DFC" w:rsidP="002E5DFC">
            <w:pPr>
              <w:spacing w:before="0" w:after="0" w:line="240" w:lineRule="auto"/>
              <w:jc w:val="right"/>
              <w:rPr>
                <w:rFonts w:ascii="Arial" w:hAnsi="Arial" w:cs="Arial"/>
                <w:color w:val="000000"/>
                <w:sz w:val="16"/>
                <w:szCs w:val="16"/>
              </w:rPr>
            </w:pPr>
            <w:r w:rsidRPr="002E5DFC">
              <w:rPr>
                <w:rFonts w:ascii="Arial" w:hAnsi="Arial" w:cs="Arial"/>
                <w:color w:val="000000"/>
                <w:sz w:val="16"/>
                <w:szCs w:val="16"/>
              </w:rPr>
              <w:t>3.2</w:t>
            </w:r>
          </w:p>
        </w:tc>
      </w:tr>
      <w:tr w:rsidR="002E5DFC" w:rsidRPr="002E5DFC" w14:paraId="719C6E5B" w14:textId="77777777" w:rsidTr="002E5DFC">
        <w:trPr>
          <w:trHeight w:hRule="exact" w:val="225"/>
        </w:trPr>
        <w:tc>
          <w:tcPr>
            <w:tcW w:w="530" w:type="pct"/>
            <w:tcBorders>
              <w:top w:val="nil"/>
              <w:left w:val="nil"/>
              <w:bottom w:val="nil"/>
              <w:right w:val="nil"/>
            </w:tcBorders>
            <w:shd w:val="clear" w:color="000000" w:fill="E6F2FF"/>
            <w:noWrap/>
            <w:vAlign w:val="bottom"/>
            <w:hideMark/>
          </w:tcPr>
          <w:p w14:paraId="2C2A13E1" w14:textId="2AF21E71" w:rsidR="002E5DFC" w:rsidRPr="002E5DFC" w:rsidRDefault="002E5DFC" w:rsidP="002E5DFC">
            <w:pPr>
              <w:spacing w:before="0" w:after="0" w:line="240" w:lineRule="auto"/>
              <w:rPr>
                <w:rFonts w:ascii="Arial" w:hAnsi="Arial" w:cs="Arial"/>
                <w:color w:val="000000"/>
                <w:sz w:val="16"/>
                <w:szCs w:val="16"/>
              </w:rPr>
            </w:pPr>
            <w:r w:rsidRPr="002E5DFC">
              <w:rPr>
                <w:rFonts w:ascii="Arial" w:hAnsi="Arial" w:cs="Arial"/>
                <w:color w:val="000000"/>
                <w:sz w:val="16"/>
                <w:szCs w:val="16"/>
              </w:rPr>
              <w:t>2025</w:t>
            </w:r>
            <w:r w:rsidR="0010007F">
              <w:rPr>
                <w:rFonts w:ascii="Arial" w:hAnsi="Arial" w:cs="Arial"/>
                <w:color w:val="000000"/>
                <w:sz w:val="16"/>
                <w:szCs w:val="16"/>
              </w:rPr>
              <w:noBreakHyphen/>
            </w:r>
            <w:r w:rsidRPr="002E5DFC">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65496F82" w14:textId="77777777" w:rsidR="002E5DFC" w:rsidRPr="002E5DFC" w:rsidRDefault="002E5DFC" w:rsidP="002E5DFC">
            <w:pPr>
              <w:spacing w:before="0" w:after="0" w:line="240" w:lineRule="auto"/>
              <w:jc w:val="right"/>
              <w:rPr>
                <w:rFonts w:ascii="Arial" w:hAnsi="Arial" w:cs="Arial"/>
                <w:color w:val="000000"/>
                <w:sz w:val="16"/>
                <w:szCs w:val="16"/>
              </w:rPr>
            </w:pPr>
            <w:r w:rsidRPr="002E5DFC">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4D47C716" w14:textId="258699C3"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5AD704E" w14:textId="77777777" w:rsidR="002E5DFC" w:rsidRPr="002E5DFC" w:rsidRDefault="002E5DFC" w:rsidP="002E5DFC">
            <w:pPr>
              <w:spacing w:before="0" w:after="0" w:line="240" w:lineRule="auto"/>
              <w:jc w:val="right"/>
              <w:rPr>
                <w:rFonts w:ascii="Arial" w:hAnsi="Arial" w:cs="Arial"/>
                <w:color w:val="000000"/>
                <w:sz w:val="16"/>
                <w:szCs w:val="16"/>
              </w:rPr>
            </w:pPr>
            <w:r w:rsidRPr="002E5DFC">
              <w:rPr>
                <w:rFonts w:ascii="Arial" w:hAnsi="Arial" w:cs="Arial"/>
                <w:color w:val="000000"/>
                <w:sz w:val="16"/>
                <w:szCs w:val="16"/>
              </w:rPr>
              <w:t>5.8</w:t>
            </w:r>
          </w:p>
        </w:tc>
        <w:tc>
          <w:tcPr>
            <w:tcW w:w="491" w:type="pct"/>
            <w:tcBorders>
              <w:top w:val="nil"/>
              <w:left w:val="nil"/>
              <w:bottom w:val="nil"/>
              <w:right w:val="nil"/>
            </w:tcBorders>
            <w:shd w:val="clear" w:color="000000" w:fill="E6F2FF"/>
            <w:noWrap/>
            <w:vAlign w:val="bottom"/>
            <w:hideMark/>
          </w:tcPr>
          <w:p w14:paraId="79BA4DF4" w14:textId="37C596F8"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B4D7FE0" w14:textId="77777777" w:rsidR="002E5DFC" w:rsidRPr="002E5DFC" w:rsidRDefault="002E5DFC" w:rsidP="002E5DFC">
            <w:pPr>
              <w:spacing w:before="0" w:after="0" w:line="240" w:lineRule="auto"/>
              <w:jc w:val="right"/>
              <w:rPr>
                <w:rFonts w:ascii="Arial" w:hAnsi="Arial" w:cs="Arial"/>
                <w:color w:val="000000"/>
                <w:sz w:val="16"/>
                <w:szCs w:val="16"/>
              </w:rPr>
            </w:pPr>
            <w:r w:rsidRPr="002E5DFC">
              <w:rPr>
                <w:rFonts w:ascii="Arial" w:hAnsi="Arial" w:cs="Arial"/>
                <w:color w:val="000000"/>
                <w:sz w:val="16"/>
                <w:szCs w:val="16"/>
              </w:rPr>
              <w:t>1.2</w:t>
            </w:r>
          </w:p>
        </w:tc>
        <w:tc>
          <w:tcPr>
            <w:tcW w:w="491" w:type="pct"/>
            <w:tcBorders>
              <w:top w:val="nil"/>
              <w:left w:val="nil"/>
              <w:bottom w:val="nil"/>
              <w:right w:val="nil"/>
            </w:tcBorders>
            <w:shd w:val="clear" w:color="000000" w:fill="E6F2FF"/>
            <w:noWrap/>
            <w:vAlign w:val="bottom"/>
            <w:hideMark/>
          </w:tcPr>
          <w:p w14:paraId="672FA67D" w14:textId="323D8CB9"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A12FBD4" w14:textId="7E4C6CDF"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553B581" w14:textId="54F994C8"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6766E642" w14:textId="77777777" w:rsidR="002E5DFC" w:rsidRPr="002E5DFC" w:rsidRDefault="002E5DFC" w:rsidP="002E5DFC">
            <w:pPr>
              <w:spacing w:before="0" w:after="0" w:line="240" w:lineRule="auto"/>
              <w:jc w:val="right"/>
              <w:rPr>
                <w:rFonts w:ascii="Arial" w:hAnsi="Arial" w:cs="Arial"/>
                <w:color w:val="000000"/>
                <w:sz w:val="16"/>
                <w:szCs w:val="16"/>
              </w:rPr>
            </w:pPr>
            <w:r w:rsidRPr="002E5DFC">
              <w:rPr>
                <w:rFonts w:ascii="Arial" w:hAnsi="Arial" w:cs="Arial"/>
                <w:color w:val="000000"/>
                <w:sz w:val="16"/>
                <w:szCs w:val="16"/>
              </w:rPr>
              <w:t>8.5</w:t>
            </w:r>
          </w:p>
        </w:tc>
      </w:tr>
      <w:tr w:rsidR="002E5DFC" w:rsidRPr="002E5DFC" w14:paraId="1C21B75F" w14:textId="77777777" w:rsidTr="002E5DFC">
        <w:trPr>
          <w:trHeight w:hRule="exact" w:val="225"/>
        </w:trPr>
        <w:tc>
          <w:tcPr>
            <w:tcW w:w="530" w:type="pct"/>
            <w:tcBorders>
              <w:top w:val="nil"/>
              <w:left w:val="nil"/>
              <w:bottom w:val="nil"/>
              <w:right w:val="nil"/>
            </w:tcBorders>
            <w:shd w:val="clear" w:color="000000" w:fill="FFFFFF"/>
            <w:noWrap/>
            <w:vAlign w:val="bottom"/>
            <w:hideMark/>
          </w:tcPr>
          <w:p w14:paraId="194286FB" w14:textId="05CD9A8C" w:rsidR="002E5DFC" w:rsidRPr="002E5DFC" w:rsidRDefault="002E5DFC" w:rsidP="002E5DFC">
            <w:pPr>
              <w:spacing w:before="0" w:after="0" w:line="240" w:lineRule="auto"/>
              <w:rPr>
                <w:rFonts w:ascii="Arial" w:hAnsi="Arial" w:cs="Arial"/>
                <w:color w:val="000000"/>
                <w:sz w:val="16"/>
                <w:szCs w:val="16"/>
              </w:rPr>
            </w:pPr>
            <w:r w:rsidRPr="002E5DFC">
              <w:rPr>
                <w:rFonts w:ascii="Arial" w:hAnsi="Arial" w:cs="Arial"/>
                <w:color w:val="000000"/>
                <w:sz w:val="16"/>
                <w:szCs w:val="16"/>
              </w:rPr>
              <w:t>2026</w:t>
            </w:r>
            <w:r w:rsidR="0010007F">
              <w:rPr>
                <w:rFonts w:ascii="Arial" w:hAnsi="Arial" w:cs="Arial"/>
                <w:color w:val="000000"/>
                <w:sz w:val="16"/>
                <w:szCs w:val="16"/>
              </w:rPr>
              <w:noBreakHyphen/>
            </w:r>
            <w:r w:rsidRPr="002E5DFC">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284110A5" w14:textId="77777777" w:rsidR="002E5DFC" w:rsidRPr="002E5DFC" w:rsidRDefault="002E5DFC" w:rsidP="002E5DFC">
            <w:pPr>
              <w:spacing w:before="0" w:after="0" w:line="240" w:lineRule="auto"/>
              <w:jc w:val="right"/>
              <w:rPr>
                <w:rFonts w:ascii="Arial" w:hAnsi="Arial" w:cs="Arial"/>
                <w:color w:val="000000"/>
                <w:sz w:val="16"/>
                <w:szCs w:val="16"/>
              </w:rPr>
            </w:pPr>
            <w:r w:rsidRPr="002E5DFC">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3284C07" w14:textId="3BAE90D3"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BF98A54" w14:textId="77777777" w:rsidR="002E5DFC" w:rsidRPr="002E5DFC" w:rsidRDefault="002E5DFC" w:rsidP="002E5DFC">
            <w:pPr>
              <w:spacing w:before="0" w:after="0" w:line="240" w:lineRule="auto"/>
              <w:jc w:val="right"/>
              <w:rPr>
                <w:rFonts w:ascii="Arial" w:hAnsi="Arial" w:cs="Arial"/>
                <w:color w:val="000000"/>
                <w:sz w:val="16"/>
                <w:szCs w:val="16"/>
              </w:rPr>
            </w:pPr>
            <w:r w:rsidRPr="002E5DFC">
              <w:rPr>
                <w:rFonts w:ascii="Arial" w:hAnsi="Arial" w:cs="Arial"/>
                <w:color w:val="000000"/>
                <w:sz w:val="16"/>
                <w:szCs w:val="16"/>
              </w:rPr>
              <w:t>7.9</w:t>
            </w:r>
          </w:p>
        </w:tc>
        <w:tc>
          <w:tcPr>
            <w:tcW w:w="491" w:type="pct"/>
            <w:tcBorders>
              <w:top w:val="nil"/>
              <w:left w:val="nil"/>
              <w:bottom w:val="nil"/>
              <w:right w:val="nil"/>
            </w:tcBorders>
            <w:shd w:val="clear" w:color="000000" w:fill="FFFFFF"/>
            <w:noWrap/>
            <w:vAlign w:val="bottom"/>
            <w:hideMark/>
          </w:tcPr>
          <w:p w14:paraId="4F3C6D90" w14:textId="32F6CFB0"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C441E3A" w14:textId="77777777" w:rsidR="002E5DFC" w:rsidRPr="002E5DFC" w:rsidRDefault="002E5DFC" w:rsidP="002E5DFC">
            <w:pPr>
              <w:spacing w:before="0" w:after="0" w:line="240" w:lineRule="auto"/>
              <w:jc w:val="right"/>
              <w:rPr>
                <w:rFonts w:ascii="Arial" w:hAnsi="Arial" w:cs="Arial"/>
                <w:color w:val="000000"/>
                <w:sz w:val="16"/>
                <w:szCs w:val="16"/>
              </w:rPr>
            </w:pPr>
            <w:r w:rsidRPr="002E5DFC">
              <w:rPr>
                <w:rFonts w:ascii="Arial" w:hAnsi="Arial" w:cs="Arial"/>
                <w:color w:val="000000"/>
                <w:sz w:val="16"/>
                <w:szCs w:val="16"/>
              </w:rPr>
              <w:t>1.2</w:t>
            </w:r>
          </w:p>
        </w:tc>
        <w:tc>
          <w:tcPr>
            <w:tcW w:w="491" w:type="pct"/>
            <w:tcBorders>
              <w:top w:val="nil"/>
              <w:left w:val="nil"/>
              <w:bottom w:val="nil"/>
              <w:right w:val="nil"/>
            </w:tcBorders>
            <w:shd w:val="clear" w:color="000000" w:fill="FFFFFF"/>
            <w:noWrap/>
            <w:vAlign w:val="bottom"/>
            <w:hideMark/>
          </w:tcPr>
          <w:p w14:paraId="3C488D02" w14:textId="418A4F08"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6565BD2" w14:textId="7206B34E"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A0D55D0" w14:textId="0619A988"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CA1F430" w14:textId="77777777" w:rsidR="002E5DFC" w:rsidRPr="002E5DFC" w:rsidRDefault="002E5DFC" w:rsidP="002E5DFC">
            <w:pPr>
              <w:spacing w:before="0" w:after="0" w:line="240" w:lineRule="auto"/>
              <w:jc w:val="right"/>
              <w:rPr>
                <w:rFonts w:ascii="Arial" w:hAnsi="Arial" w:cs="Arial"/>
                <w:color w:val="000000"/>
                <w:sz w:val="16"/>
                <w:szCs w:val="16"/>
              </w:rPr>
            </w:pPr>
            <w:r w:rsidRPr="002E5DFC">
              <w:rPr>
                <w:rFonts w:ascii="Arial" w:hAnsi="Arial" w:cs="Arial"/>
                <w:color w:val="000000"/>
                <w:sz w:val="16"/>
                <w:szCs w:val="16"/>
              </w:rPr>
              <w:t>10.6</w:t>
            </w:r>
          </w:p>
        </w:tc>
      </w:tr>
      <w:tr w:rsidR="002E5DFC" w:rsidRPr="002E5DFC" w14:paraId="3E8151CF" w14:textId="77777777" w:rsidTr="002E5DFC">
        <w:trPr>
          <w:trHeight w:hRule="exact" w:val="225"/>
        </w:trPr>
        <w:tc>
          <w:tcPr>
            <w:tcW w:w="530" w:type="pct"/>
            <w:tcBorders>
              <w:top w:val="nil"/>
              <w:left w:val="nil"/>
              <w:bottom w:val="nil"/>
              <w:right w:val="nil"/>
            </w:tcBorders>
            <w:shd w:val="clear" w:color="000000" w:fill="FFFFFF"/>
            <w:noWrap/>
            <w:vAlign w:val="bottom"/>
            <w:hideMark/>
          </w:tcPr>
          <w:p w14:paraId="54847A92" w14:textId="218972FE" w:rsidR="002E5DFC" w:rsidRPr="002E5DFC" w:rsidRDefault="002E5DFC" w:rsidP="002E5DFC">
            <w:pPr>
              <w:spacing w:before="0" w:after="0" w:line="240" w:lineRule="auto"/>
              <w:rPr>
                <w:rFonts w:ascii="Arial" w:hAnsi="Arial" w:cs="Arial"/>
                <w:color w:val="000000"/>
                <w:sz w:val="16"/>
                <w:szCs w:val="16"/>
              </w:rPr>
            </w:pPr>
            <w:r w:rsidRPr="002E5DFC">
              <w:rPr>
                <w:rFonts w:ascii="Arial" w:hAnsi="Arial" w:cs="Arial"/>
                <w:color w:val="000000"/>
                <w:sz w:val="16"/>
                <w:szCs w:val="16"/>
              </w:rPr>
              <w:t>2027</w:t>
            </w:r>
            <w:r w:rsidR="0010007F">
              <w:rPr>
                <w:rFonts w:ascii="Arial" w:hAnsi="Arial" w:cs="Arial"/>
                <w:color w:val="000000"/>
                <w:sz w:val="16"/>
                <w:szCs w:val="16"/>
              </w:rPr>
              <w:noBreakHyphen/>
            </w:r>
            <w:r w:rsidRPr="002E5DFC">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795F22AE" w14:textId="77777777" w:rsidR="002E5DFC" w:rsidRPr="002E5DFC" w:rsidRDefault="002E5DFC" w:rsidP="002E5DFC">
            <w:pPr>
              <w:spacing w:before="0" w:after="0" w:line="240" w:lineRule="auto"/>
              <w:jc w:val="right"/>
              <w:rPr>
                <w:rFonts w:ascii="Arial" w:hAnsi="Arial" w:cs="Arial"/>
                <w:color w:val="000000"/>
                <w:sz w:val="16"/>
                <w:szCs w:val="16"/>
              </w:rPr>
            </w:pPr>
            <w:r w:rsidRPr="002E5DFC">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1C25FC7" w14:textId="310D30AC"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8E124CB" w14:textId="77777777" w:rsidR="002E5DFC" w:rsidRPr="002E5DFC" w:rsidRDefault="002E5DFC" w:rsidP="002E5DFC">
            <w:pPr>
              <w:spacing w:before="0" w:after="0" w:line="240" w:lineRule="auto"/>
              <w:jc w:val="right"/>
              <w:rPr>
                <w:rFonts w:ascii="Arial" w:hAnsi="Arial" w:cs="Arial"/>
                <w:color w:val="000000"/>
                <w:sz w:val="16"/>
                <w:szCs w:val="16"/>
              </w:rPr>
            </w:pPr>
            <w:r w:rsidRPr="002E5DFC">
              <w:rPr>
                <w:rFonts w:ascii="Arial" w:hAnsi="Arial" w:cs="Arial"/>
                <w:color w:val="000000"/>
                <w:sz w:val="16"/>
                <w:szCs w:val="16"/>
              </w:rPr>
              <w:t>7.5</w:t>
            </w:r>
          </w:p>
        </w:tc>
        <w:tc>
          <w:tcPr>
            <w:tcW w:w="491" w:type="pct"/>
            <w:tcBorders>
              <w:top w:val="nil"/>
              <w:left w:val="nil"/>
              <w:bottom w:val="nil"/>
              <w:right w:val="nil"/>
            </w:tcBorders>
            <w:shd w:val="clear" w:color="000000" w:fill="FFFFFF"/>
            <w:noWrap/>
            <w:vAlign w:val="bottom"/>
            <w:hideMark/>
          </w:tcPr>
          <w:p w14:paraId="604D4EDE" w14:textId="62110B60"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0D793A9" w14:textId="77777777" w:rsidR="002E5DFC" w:rsidRPr="002E5DFC" w:rsidRDefault="002E5DFC" w:rsidP="002E5DFC">
            <w:pPr>
              <w:spacing w:before="0" w:after="0" w:line="240" w:lineRule="auto"/>
              <w:jc w:val="right"/>
              <w:rPr>
                <w:rFonts w:ascii="Arial" w:hAnsi="Arial" w:cs="Arial"/>
                <w:color w:val="000000"/>
                <w:sz w:val="16"/>
                <w:szCs w:val="16"/>
              </w:rPr>
            </w:pPr>
            <w:r w:rsidRPr="002E5DFC">
              <w:rPr>
                <w:rFonts w:ascii="Arial" w:hAnsi="Arial" w:cs="Arial"/>
                <w:color w:val="000000"/>
                <w:sz w:val="16"/>
                <w:szCs w:val="16"/>
              </w:rPr>
              <w:t>1.2</w:t>
            </w:r>
          </w:p>
        </w:tc>
        <w:tc>
          <w:tcPr>
            <w:tcW w:w="491" w:type="pct"/>
            <w:tcBorders>
              <w:top w:val="nil"/>
              <w:left w:val="nil"/>
              <w:bottom w:val="nil"/>
              <w:right w:val="nil"/>
            </w:tcBorders>
            <w:shd w:val="clear" w:color="000000" w:fill="FFFFFF"/>
            <w:noWrap/>
            <w:vAlign w:val="bottom"/>
            <w:hideMark/>
          </w:tcPr>
          <w:p w14:paraId="39487B48" w14:textId="42EE5A5C"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CAE5E89" w14:textId="4D0D5842"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86D7E65" w14:textId="13FFB7D7"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B96AD40" w14:textId="77777777" w:rsidR="002E5DFC" w:rsidRPr="002E5DFC" w:rsidRDefault="002E5DFC" w:rsidP="002E5DFC">
            <w:pPr>
              <w:spacing w:before="0" w:after="0" w:line="240" w:lineRule="auto"/>
              <w:jc w:val="right"/>
              <w:rPr>
                <w:rFonts w:ascii="Arial" w:hAnsi="Arial" w:cs="Arial"/>
                <w:color w:val="000000"/>
                <w:sz w:val="16"/>
                <w:szCs w:val="16"/>
              </w:rPr>
            </w:pPr>
            <w:r w:rsidRPr="002E5DFC">
              <w:rPr>
                <w:rFonts w:ascii="Arial" w:hAnsi="Arial" w:cs="Arial"/>
                <w:color w:val="000000"/>
                <w:sz w:val="16"/>
                <w:szCs w:val="16"/>
              </w:rPr>
              <w:t>9.7</w:t>
            </w:r>
          </w:p>
        </w:tc>
      </w:tr>
      <w:tr w:rsidR="002E5DFC" w:rsidRPr="002E5DFC" w14:paraId="1AF8A4C0" w14:textId="77777777" w:rsidTr="002E5DFC">
        <w:trPr>
          <w:trHeight w:hRule="exact" w:val="225"/>
        </w:trPr>
        <w:tc>
          <w:tcPr>
            <w:tcW w:w="530" w:type="pct"/>
            <w:tcBorders>
              <w:top w:val="nil"/>
              <w:left w:val="nil"/>
              <w:bottom w:val="nil"/>
              <w:right w:val="nil"/>
            </w:tcBorders>
            <w:shd w:val="clear" w:color="000000" w:fill="FFFFFF"/>
            <w:noWrap/>
            <w:vAlign w:val="bottom"/>
            <w:hideMark/>
          </w:tcPr>
          <w:p w14:paraId="022C38B6" w14:textId="543C811B" w:rsidR="002E5DFC" w:rsidRPr="002E5DFC" w:rsidRDefault="002E5DFC" w:rsidP="002E5DFC">
            <w:pPr>
              <w:spacing w:before="0" w:after="0" w:line="240" w:lineRule="auto"/>
              <w:rPr>
                <w:rFonts w:ascii="Arial" w:hAnsi="Arial" w:cs="Arial"/>
                <w:color w:val="000000"/>
                <w:sz w:val="16"/>
                <w:szCs w:val="16"/>
              </w:rPr>
            </w:pPr>
            <w:r w:rsidRPr="002E5DFC">
              <w:rPr>
                <w:rFonts w:ascii="Arial" w:hAnsi="Arial" w:cs="Arial"/>
                <w:color w:val="000000"/>
                <w:sz w:val="16"/>
                <w:szCs w:val="16"/>
              </w:rPr>
              <w:t>2028</w:t>
            </w:r>
            <w:r w:rsidR="0010007F">
              <w:rPr>
                <w:rFonts w:ascii="Arial" w:hAnsi="Arial" w:cs="Arial"/>
                <w:color w:val="000000"/>
                <w:sz w:val="16"/>
                <w:szCs w:val="16"/>
              </w:rPr>
              <w:noBreakHyphen/>
            </w:r>
            <w:r w:rsidRPr="002E5DFC">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75884EAB" w14:textId="3031C605"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93EEAF1" w14:textId="00868629"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DC7CA7C" w14:textId="43D58C4A"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4AFD3F6" w14:textId="7273D1F7"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86340D5" w14:textId="604AE94A"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2BB1B9F" w14:textId="34E49FC3"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F1F8059" w14:textId="41D1DA8D"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68BAB27" w14:textId="2ABA1D7A"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0731C253" w14:textId="4109AB62" w:rsidR="002E5DFC" w:rsidRPr="002E5DFC" w:rsidRDefault="0010007F" w:rsidP="002E5DF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E5DFC" w:rsidRPr="002E5DFC" w14:paraId="05704BA3" w14:textId="77777777" w:rsidTr="002E5DFC">
        <w:trPr>
          <w:trHeight w:hRule="exact" w:val="225"/>
        </w:trPr>
        <w:tc>
          <w:tcPr>
            <w:tcW w:w="530" w:type="pct"/>
            <w:tcBorders>
              <w:top w:val="nil"/>
              <w:left w:val="nil"/>
              <w:bottom w:val="single" w:sz="4" w:space="0" w:color="293F5B"/>
              <w:right w:val="nil"/>
            </w:tcBorders>
            <w:shd w:val="clear" w:color="000000" w:fill="FFFFFF"/>
            <w:noWrap/>
            <w:vAlign w:val="bottom"/>
            <w:hideMark/>
          </w:tcPr>
          <w:p w14:paraId="4FD50EE0" w14:textId="77777777" w:rsidR="002E5DFC" w:rsidRPr="002E5DFC" w:rsidRDefault="002E5DFC" w:rsidP="002E5DFC">
            <w:pPr>
              <w:spacing w:before="0" w:after="0" w:line="240" w:lineRule="auto"/>
              <w:rPr>
                <w:rFonts w:ascii="Arial" w:hAnsi="Arial" w:cs="Arial"/>
                <w:b/>
                <w:bCs/>
                <w:color w:val="000000"/>
                <w:sz w:val="16"/>
                <w:szCs w:val="16"/>
              </w:rPr>
            </w:pPr>
            <w:r w:rsidRPr="002E5DFC">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3BA878E6" w14:textId="77777777" w:rsidR="002E5DFC" w:rsidRPr="002E5DFC" w:rsidRDefault="002E5DFC" w:rsidP="002E5DFC">
            <w:pPr>
              <w:spacing w:before="0" w:after="0" w:line="240" w:lineRule="auto"/>
              <w:jc w:val="right"/>
              <w:rPr>
                <w:rFonts w:ascii="Arial" w:hAnsi="Arial" w:cs="Arial"/>
                <w:b/>
                <w:bCs/>
                <w:color w:val="000000"/>
                <w:sz w:val="16"/>
                <w:szCs w:val="16"/>
              </w:rPr>
            </w:pPr>
            <w:r w:rsidRPr="002E5DFC">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4932DB02" w14:textId="2B00B52E" w:rsidR="002E5DFC" w:rsidRPr="002E5DFC" w:rsidRDefault="0010007F" w:rsidP="002E5DF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F08B232" w14:textId="77777777" w:rsidR="002E5DFC" w:rsidRPr="002E5DFC" w:rsidRDefault="002E5DFC" w:rsidP="002E5DFC">
            <w:pPr>
              <w:spacing w:before="0" w:after="0" w:line="240" w:lineRule="auto"/>
              <w:jc w:val="right"/>
              <w:rPr>
                <w:rFonts w:ascii="Arial" w:hAnsi="Arial" w:cs="Arial"/>
                <w:b/>
                <w:bCs/>
                <w:color w:val="000000"/>
                <w:sz w:val="16"/>
                <w:szCs w:val="16"/>
              </w:rPr>
            </w:pPr>
            <w:r w:rsidRPr="002E5DFC">
              <w:rPr>
                <w:rFonts w:ascii="Arial" w:hAnsi="Arial" w:cs="Arial"/>
                <w:b/>
                <w:bCs/>
                <w:color w:val="000000"/>
                <w:sz w:val="16"/>
                <w:szCs w:val="16"/>
              </w:rPr>
              <w:t>23.0</w:t>
            </w:r>
          </w:p>
        </w:tc>
        <w:tc>
          <w:tcPr>
            <w:tcW w:w="491" w:type="pct"/>
            <w:tcBorders>
              <w:top w:val="nil"/>
              <w:left w:val="nil"/>
              <w:bottom w:val="single" w:sz="4" w:space="0" w:color="293F5B"/>
              <w:right w:val="nil"/>
            </w:tcBorders>
            <w:shd w:val="clear" w:color="000000" w:fill="FFFFFF"/>
            <w:noWrap/>
            <w:vAlign w:val="bottom"/>
            <w:hideMark/>
          </w:tcPr>
          <w:p w14:paraId="4BA8F32B" w14:textId="553372BC" w:rsidR="002E5DFC" w:rsidRPr="002E5DFC" w:rsidRDefault="0010007F" w:rsidP="002E5DF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B858BA5" w14:textId="77777777" w:rsidR="002E5DFC" w:rsidRPr="002E5DFC" w:rsidRDefault="002E5DFC" w:rsidP="002E5DFC">
            <w:pPr>
              <w:spacing w:before="0" w:after="0" w:line="240" w:lineRule="auto"/>
              <w:jc w:val="right"/>
              <w:rPr>
                <w:rFonts w:ascii="Arial" w:hAnsi="Arial" w:cs="Arial"/>
                <w:b/>
                <w:bCs/>
                <w:color w:val="000000"/>
                <w:sz w:val="16"/>
                <w:szCs w:val="16"/>
              </w:rPr>
            </w:pPr>
            <w:r w:rsidRPr="002E5DFC">
              <w:rPr>
                <w:rFonts w:ascii="Arial" w:hAnsi="Arial" w:cs="Arial"/>
                <w:b/>
                <w:bCs/>
                <w:color w:val="000000"/>
                <w:sz w:val="16"/>
                <w:szCs w:val="16"/>
              </w:rPr>
              <w:t>5.0</w:t>
            </w:r>
          </w:p>
        </w:tc>
        <w:tc>
          <w:tcPr>
            <w:tcW w:w="491" w:type="pct"/>
            <w:tcBorders>
              <w:top w:val="nil"/>
              <w:left w:val="nil"/>
              <w:bottom w:val="single" w:sz="4" w:space="0" w:color="293F5B"/>
              <w:right w:val="nil"/>
            </w:tcBorders>
            <w:shd w:val="clear" w:color="000000" w:fill="FFFFFF"/>
            <w:noWrap/>
            <w:vAlign w:val="bottom"/>
            <w:hideMark/>
          </w:tcPr>
          <w:p w14:paraId="3D4AF64F" w14:textId="31C58C03" w:rsidR="002E5DFC" w:rsidRPr="002E5DFC" w:rsidRDefault="0010007F" w:rsidP="002E5DF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FD80578" w14:textId="02991048" w:rsidR="002E5DFC" w:rsidRPr="002E5DFC" w:rsidRDefault="0010007F" w:rsidP="002E5DF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D56C575" w14:textId="45124EAE" w:rsidR="002E5DFC" w:rsidRPr="002E5DFC" w:rsidRDefault="0010007F" w:rsidP="002E5DF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24E1CC88" w14:textId="77777777" w:rsidR="002E5DFC" w:rsidRPr="002E5DFC" w:rsidRDefault="002E5DFC" w:rsidP="002E5DFC">
            <w:pPr>
              <w:spacing w:before="0" w:after="0" w:line="240" w:lineRule="auto"/>
              <w:jc w:val="right"/>
              <w:rPr>
                <w:rFonts w:ascii="Arial" w:hAnsi="Arial" w:cs="Arial"/>
                <w:b/>
                <w:bCs/>
                <w:color w:val="000000"/>
                <w:sz w:val="16"/>
                <w:szCs w:val="16"/>
              </w:rPr>
            </w:pPr>
            <w:r w:rsidRPr="002E5DFC">
              <w:rPr>
                <w:rFonts w:ascii="Arial" w:hAnsi="Arial" w:cs="Arial"/>
                <w:b/>
                <w:bCs/>
                <w:color w:val="000000"/>
                <w:sz w:val="16"/>
                <w:szCs w:val="16"/>
              </w:rPr>
              <w:t>32.0</w:t>
            </w:r>
          </w:p>
        </w:tc>
      </w:tr>
    </w:tbl>
    <w:p w14:paraId="67706EC1" w14:textId="1934E1EA" w:rsidR="009C2164" w:rsidRDefault="00D00368" w:rsidP="006E6DF2">
      <w:pPr>
        <w:pStyle w:val="ChartandTableFootnoteAlpha"/>
        <w:numPr>
          <w:ilvl w:val="0"/>
          <w:numId w:val="45"/>
        </w:numPr>
        <w:rPr>
          <w:rFonts w:eastAsiaTheme="minorEastAsia"/>
          <w:lang w:eastAsia="en-US"/>
        </w:rPr>
      </w:pPr>
      <w:r w:rsidRPr="009C2164">
        <w:rPr>
          <w:rFonts w:eastAsiaTheme="minorHAnsi"/>
        </w:rPr>
        <w:t>Totals</w:t>
      </w:r>
      <w:r w:rsidRPr="009C2164">
        <w:rPr>
          <w:rFonts w:eastAsiaTheme="minorHAnsi"/>
          <w:lang w:eastAsia="en-US"/>
        </w:rPr>
        <w:t xml:space="preserve"> include unallocated funding</w:t>
      </w:r>
      <w:r w:rsidR="00BB7E0E" w:rsidRPr="009C2164">
        <w:rPr>
          <w:rFonts w:eastAsiaTheme="minorEastAsia"/>
          <w:lang w:eastAsia="en-US"/>
        </w:rPr>
        <w:t>.</w:t>
      </w:r>
    </w:p>
    <w:p w14:paraId="7CD24F5A" w14:textId="77777777" w:rsidR="009C2164" w:rsidRPr="009C2164" w:rsidRDefault="009C2164" w:rsidP="009C2164">
      <w:pPr>
        <w:pStyle w:val="TableLine"/>
        <w:rPr>
          <w:rFonts w:eastAsiaTheme="minorEastAsia"/>
          <w:lang w:eastAsia="en-US"/>
        </w:rPr>
      </w:pPr>
    </w:p>
    <w:p w14:paraId="653E9DA0" w14:textId="28980146" w:rsidR="00FC4211" w:rsidRDefault="00BB7E0E" w:rsidP="00A94E13">
      <w:pPr>
        <w:rPr>
          <w:rFonts w:ascii="Arial" w:hAnsi="Arial"/>
          <w:b/>
          <w:sz w:val="20"/>
        </w:rPr>
      </w:pPr>
      <w:r w:rsidRPr="004B3BAD">
        <w:t>The Australian</w:t>
      </w:r>
      <w:r w:rsidR="002F015A">
        <w:t> </w:t>
      </w:r>
      <w:r w:rsidRPr="004B3BAD">
        <w:t>Government is providing funding under the Great Artesian Basin Water Security Program (extension to the Great Artesian Basin Sustainability Initiative) to continue the capping of uncontrolled bores and piping open bore drains to reduce water loss and recover groundwater</w:t>
      </w:r>
      <w:r w:rsidRPr="009C2164">
        <w:rPr>
          <w:rFonts w:eastAsia="Calibri"/>
          <w:lang w:eastAsia="en-US"/>
        </w:rPr>
        <w:t xml:space="preserve"> pressure. In addition to infrastructure works, this program also funds education and communication programs and studies to assist with new water management arrangements.</w:t>
      </w:r>
      <w:r w:rsidR="00FC4211">
        <w:br w:type="page"/>
      </w:r>
    </w:p>
    <w:p w14:paraId="3A6752B4" w14:textId="6B899C0F" w:rsidR="00DF6EC2" w:rsidRDefault="00A64CE5" w:rsidP="00DF6EC2">
      <w:pPr>
        <w:pStyle w:val="TableHeadingcontinued"/>
        <w:rPr>
          <w:rFonts w:asciiTheme="minorHAnsi" w:eastAsiaTheme="minorHAnsi" w:hAnsiTheme="minorHAnsi" w:cstheme="minorBidi"/>
          <w:sz w:val="22"/>
          <w:szCs w:val="22"/>
          <w:lang w:eastAsia="en-US"/>
        </w:rPr>
      </w:pPr>
      <w:r w:rsidRPr="004B3BAD">
        <w:lastRenderedPageBreak/>
        <w:t>Implementing water reform in the Murray–Darling Basin</w:t>
      </w:r>
      <w:r w:rsidRPr="004B3BAD">
        <w:rPr>
          <w:vertAlign w:val="superscript"/>
        </w:rPr>
        <w:t>(a)</w:t>
      </w:r>
      <w:r w:rsidR="00DF6EC2">
        <w:t xml:space="preserve"> </w:t>
      </w:r>
      <w:bookmarkStart w:id="8" w:name="_1803834976"/>
      <w:bookmarkEnd w:id="8"/>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DF6EC2" w:rsidRPr="00DF6EC2" w14:paraId="2375EBEA" w14:textId="77777777" w:rsidTr="00DF6EC2">
        <w:trPr>
          <w:divId w:val="183175437"/>
          <w:trHeight w:hRule="exact" w:val="225"/>
        </w:trPr>
        <w:tc>
          <w:tcPr>
            <w:tcW w:w="530" w:type="pct"/>
            <w:tcBorders>
              <w:top w:val="single" w:sz="4" w:space="0" w:color="293F5B"/>
              <w:left w:val="nil"/>
              <w:bottom w:val="nil"/>
              <w:right w:val="nil"/>
            </w:tcBorders>
            <w:shd w:val="clear" w:color="000000" w:fill="FFFFFF"/>
            <w:noWrap/>
            <w:vAlign w:val="bottom"/>
            <w:hideMark/>
          </w:tcPr>
          <w:p w14:paraId="3EB8C8A6" w14:textId="6819A1F6" w:rsidR="00DF6EC2" w:rsidRPr="00DF6EC2" w:rsidRDefault="00DF6EC2" w:rsidP="00DF6EC2">
            <w:pPr>
              <w:spacing w:before="0" w:after="0" w:line="240" w:lineRule="auto"/>
              <w:rPr>
                <w:rFonts w:ascii="Arial" w:hAnsi="Arial" w:cs="Arial"/>
                <w:color w:val="000000"/>
                <w:sz w:val="16"/>
                <w:szCs w:val="16"/>
              </w:rPr>
            </w:pPr>
            <w:r w:rsidRPr="00DF6EC2">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51F66524" w14:textId="77777777" w:rsidR="00DF6EC2" w:rsidRPr="00DF6EC2" w:rsidRDefault="00DF6EC2" w:rsidP="00DF6EC2">
            <w:pPr>
              <w:spacing w:before="0" w:after="0" w:line="240" w:lineRule="auto"/>
              <w:jc w:val="right"/>
              <w:rPr>
                <w:rFonts w:ascii="Arial" w:hAnsi="Arial" w:cs="Arial"/>
                <w:color w:val="000000"/>
                <w:sz w:val="16"/>
                <w:szCs w:val="16"/>
              </w:rPr>
            </w:pPr>
            <w:r w:rsidRPr="00DF6EC2">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7492F1F0" w14:textId="77777777" w:rsidR="00DF6EC2" w:rsidRPr="00DF6EC2" w:rsidRDefault="00DF6EC2" w:rsidP="00DF6EC2">
            <w:pPr>
              <w:spacing w:before="0" w:after="0" w:line="240" w:lineRule="auto"/>
              <w:jc w:val="right"/>
              <w:rPr>
                <w:rFonts w:ascii="Arial" w:hAnsi="Arial" w:cs="Arial"/>
                <w:color w:val="000000"/>
                <w:sz w:val="16"/>
                <w:szCs w:val="16"/>
              </w:rPr>
            </w:pPr>
            <w:r w:rsidRPr="00DF6EC2">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4458788D" w14:textId="77777777" w:rsidR="00DF6EC2" w:rsidRPr="00DF6EC2" w:rsidRDefault="00DF6EC2" w:rsidP="00DF6EC2">
            <w:pPr>
              <w:spacing w:before="0" w:after="0" w:line="240" w:lineRule="auto"/>
              <w:jc w:val="right"/>
              <w:rPr>
                <w:rFonts w:ascii="Arial" w:hAnsi="Arial" w:cs="Arial"/>
                <w:color w:val="000000"/>
                <w:sz w:val="16"/>
                <w:szCs w:val="16"/>
              </w:rPr>
            </w:pPr>
            <w:r w:rsidRPr="00DF6EC2">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11159683" w14:textId="77777777" w:rsidR="00DF6EC2" w:rsidRPr="00DF6EC2" w:rsidRDefault="00DF6EC2" w:rsidP="00DF6EC2">
            <w:pPr>
              <w:spacing w:before="0" w:after="0" w:line="240" w:lineRule="auto"/>
              <w:jc w:val="right"/>
              <w:rPr>
                <w:rFonts w:ascii="Arial" w:hAnsi="Arial" w:cs="Arial"/>
                <w:color w:val="000000"/>
                <w:sz w:val="16"/>
                <w:szCs w:val="16"/>
              </w:rPr>
            </w:pPr>
            <w:r w:rsidRPr="00DF6EC2">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043BD88A" w14:textId="77777777" w:rsidR="00DF6EC2" w:rsidRPr="00DF6EC2" w:rsidRDefault="00DF6EC2" w:rsidP="00DF6EC2">
            <w:pPr>
              <w:spacing w:before="0" w:after="0" w:line="240" w:lineRule="auto"/>
              <w:jc w:val="right"/>
              <w:rPr>
                <w:rFonts w:ascii="Arial" w:hAnsi="Arial" w:cs="Arial"/>
                <w:color w:val="000000"/>
                <w:sz w:val="16"/>
                <w:szCs w:val="16"/>
              </w:rPr>
            </w:pPr>
            <w:r w:rsidRPr="00DF6EC2">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06EEDB69" w14:textId="77777777" w:rsidR="00DF6EC2" w:rsidRPr="00DF6EC2" w:rsidRDefault="00DF6EC2" w:rsidP="00DF6EC2">
            <w:pPr>
              <w:spacing w:before="0" w:after="0" w:line="240" w:lineRule="auto"/>
              <w:jc w:val="right"/>
              <w:rPr>
                <w:rFonts w:ascii="Arial" w:hAnsi="Arial" w:cs="Arial"/>
                <w:color w:val="000000"/>
                <w:sz w:val="16"/>
                <w:szCs w:val="16"/>
              </w:rPr>
            </w:pPr>
            <w:r w:rsidRPr="00DF6EC2">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1464043E" w14:textId="77777777" w:rsidR="00DF6EC2" w:rsidRPr="00DF6EC2" w:rsidRDefault="00DF6EC2" w:rsidP="00DF6EC2">
            <w:pPr>
              <w:spacing w:before="0" w:after="0" w:line="240" w:lineRule="auto"/>
              <w:jc w:val="right"/>
              <w:rPr>
                <w:rFonts w:ascii="Arial" w:hAnsi="Arial" w:cs="Arial"/>
                <w:color w:val="000000"/>
                <w:sz w:val="16"/>
                <w:szCs w:val="16"/>
              </w:rPr>
            </w:pPr>
            <w:r w:rsidRPr="00DF6EC2">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5C0381BC" w14:textId="77777777" w:rsidR="00DF6EC2" w:rsidRPr="00DF6EC2" w:rsidRDefault="00DF6EC2" w:rsidP="00DF6EC2">
            <w:pPr>
              <w:spacing w:before="0" w:after="0" w:line="240" w:lineRule="auto"/>
              <w:jc w:val="right"/>
              <w:rPr>
                <w:rFonts w:ascii="Arial" w:hAnsi="Arial" w:cs="Arial"/>
                <w:color w:val="000000"/>
                <w:sz w:val="16"/>
                <w:szCs w:val="16"/>
              </w:rPr>
            </w:pPr>
            <w:r w:rsidRPr="00DF6EC2">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0D94E084" w14:textId="77777777" w:rsidR="00DF6EC2" w:rsidRPr="00DF6EC2" w:rsidRDefault="00DF6EC2" w:rsidP="00DF6EC2">
            <w:pPr>
              <w:spacing w:before="0" w:after="0" w:line="240" w:lineRule="auto"/>
              <w:jc w:val="right"/>
              <w:rPr>
                <w:rFonts w:ascii="Arial" w:hAnsi="Arial" w:cs="Arial"/>
                <w:color w:val="000000"/>
                <w:sz w:val="16"/>
                <w:szCs w:val="16"/>
              </w:rPr>
            </w:pPr>
            <w:r w:rsidRPr="00DF6EC2">
              <w:rPr>
                <w:rFonts w:ascii="Arial" w:hAnsi="Arial" w:cs="Arial"/>
                <w:color w:val="000000"/>
                <w:sz w:val="16"/>
                <w:szCs w:val="16"/>
              </w:rPr>
              <w:t>Total</w:t>
            </w:r>
          </w:p>
        </w:tc>
      </w:tr>
      <w:tr w:rsidR="00DF6EC2" w:rsidRPr="00DF6EC2" w14:paraId="3828FE3D" w14:textId="77777777" w:rsidTr="00DF6EC2">
        <w:trPr>
          <w:divId w:val="183175437"/>
          <w:trHeight w:hRule="exact" w:val="225"/>
        </w:trPr>
        <w:tc>
          <w:tcPr>
            <w:tcW w:w="530" w:type="pct"/>
            <w:tcBorders>
              <w:top w:val="nil"/>
              <w:left w:val="nil"/>
              <w:bottom w:val="nil"/>
              <w:right w:val="nil"/>
            </w:tcBorders>
            <w:shd w:val="clear" w:color="000000" w:fill="FFFFFF"/>
            <w:noWrap/>
            <w:vAlign w:val="bottom"/>
            <w:hideMark/>
          </w:tcPr>
          <w:p w14:paraId="7DE8402D" w14:textId="6A614FB7" w:rsidR="00DF6EC2" w:rsidRPr="00DF6EC2" w:rsidRDefault="00DF6EC2" w:rsidP="00DF6EC2">
            <w:pPr>
              <w:spacing w:before="0" w:after="0" w:line="240" w:lineRule="auto"/>
              <w:rPr>
                <w:rFonts w:ascii="Arial" w:hAnsi="Arial" w:cs="Arial"/>
                <w:color w:val="000000"/>
                <w:sz w:val="16"/>
                <w:szCs w:val="16"/>
              </w:rPr>
            </w:pPr>
            <w:r w:rsidRPr="00DF6EC2">
              <w:rPr>
                <w:rFonts w:ascii="Arial" w:hAnsi="Arial" w:cs="Arial"/>
                <w:color w:val="000000"/>
                <w:sz w:val="16"/>
                <w:szCs w:val="16"/>
              </w:rPr>
              <w:t>2024</w:t>
            </w:r>
            <w:r w:rsidR="0010007F">
              <w:rPr>
                <w:rFonts w:ascii="Arial" w:hAnsi="Arial" w:cs="Arial"/>
                <w:color w:val="000000"/>
                <w:sz w:val="16"/>
                <w:szCs w:val="16"/>
              </w:rPr>
              <w:noBreakHyphen/>
            </w:r>
            <w:r w:rsidRPr="00DF6EC2">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51F30C30" w14:textId="77777777" w:rsidR="00DF6EC2" w:rsidRPr="00DF6EC2" w:rsidRDefault="00DF6EC2" w:rsidP="00DF6EC2">
            <w:pPr>
              <w:spacing w:before="0" w:after="0" w:line="240" w:lineRule="auto"/>
              <w:jc w:val="right"/>
              <w:rPr>
                <w:rFonts w:ascii="Arial" w:hAnsi="Arial" w:cs="Arial"/>
                <w:color w:val="000000"/>
                <w:sz w:val="16"/>
                <w:szCs w:val="16"/>
              </w:rPr>
            </w:pPr>
            <w:r w:rsidRPr="00DF6EC2">
              <w:rPr>
                <w:rFonts w:ascii="Arial" w:hAnsi="Arial" w:cs="Arial"/>
                <w:color w:val="000000"/>
                <w:sz w:val="16"/>
                <w:szCs w:val="16"/>
              </w:rPr>
              <w:t>8.3</w:t>
            </w:r>
          </w:p>
        </w:tc>
        <w:tc>
          <w:tcPr>
            <w:tcW w:w="491" w:type="pct"/>
            <w:tcBorders>
              <w:top w:val="single" w:sz="4" w:space="0" w:color="293F5B"/>
              <w:left w:val="nil"/>
              <w:bottom w:val="nil"/>
              <w:right w:val="nil"/>
            </w:tcBorders>
            <w:shd w:val="clear" w:color="000000" w:fill="FFFFFF"/>
            <w:noWrap/>
            <w:vAlign w:val="bottom"/>
            <w:hideMark/>
          </w:tcPr>
          <w:p w14:paraId="7427616E" w14:textId="77777777" w:rsidR="00DF6EC2" w:rsidRPr="00DF6EC2" w:rsidRDefault="00DF6EC2" w:rsidP="00DF6EC2">
            <w:pPr>
              <w:spacing w:before="0" w:after="0" w:line="240" w:lineRule="auto"/>
              <w:jc w:val="right"/>
              <w:rPr>
                <w:rFonts w:ascii="Arial" w:hAnsi="Arial" w:cs="Arial"/>
                <w:color w:val="000000"/>
                <w:sz w:val="16"/>
                <w:szCs w:val="16"/>
              </w:rPr>
            </w:pPr>
            <w:proofErr w:type="spellStart"/>
            <w:r w:rsidRPr="00DF6EC2">
              <w:rPr>
                <w:rFonts w:ascii="Arial" w:hAnsi="Arial" w:cs="Arial"/>
                <w:color w:val="000000"/>
                <w:sz w:val="16"/>
                <w:szCs w:val="16"/>
              </w:rPr>
              <w:t>nfp</w:t>
            </w:r>
            <w:proofErr w:type="spellEnd"/>
          </w:p>
        </w:tc>
        <w:tc>
          <w:tcPr>
            <w:tcW w:w="491" w:type="pct"/>
            <w:tcBorders>
              <w:top w:val="single" w:sz="4" w:space="0" w:color="293F5B"/>
              <w:left w:val="nil"/>
              <w:bottom w:val="nil"/>
              <w:right w:val="nil"/>
            </w:tcBorders>
            <w:shd w:val="clear" w:color="000000" w:fill="FFFFFF"/>
            <w:noWrap/>
            <w:vAlign w:val="bottom"/>
            <w:hideMark/>
          </w:tcPr>
          <w:p w14:paraId="25D1AA8E" w14:textId="77777777" w:rsidR="00DF6EC2" w:rsidRPr="00DF6EC2" w:rsidRDefault="00DF6EC2" w:rsidP="00DF6EC2">
            <w:pPr>
              <w:spacing w:before="0" w:after="0" w:line="240" w:lineRule="auto"/>
              <w:jc w:val="right"/>
              <w:rPr>
                <w:rFonts w:ascii="Arial" w:hAnsi="Arial" w:cs="Arial"/>
                <w:color w:val="000000"/>
                <w:sz w:val="16"/>
                <w:szCs w:val="16"/>
              </w:rPr>
            </w:pPr>
            <w:r w:rsidRPr="00DF6EC2">
              <w:rPr>
                <w:rFonts w:ascii="Arial" w:hAnsi="Arial" w:cs="Arial"/>
                <w:color w:val="000000"/>
                <w:sz w:val="16"/>
                <w:szCs w:val="16"/>
              </w:rPr>
              <w:t>2.1</w:t>
            </w:r>
          </w:p>
        </w:tc>
        <w:tc>
          <w:tcPr>
            <w:tcW w:w="491" w:type="pct"/>
            <w:tcBorders>
              <w:top w:val="single" w:sz="4" w:space="0" w:color="293F5B"/>
              <w:left w:val="nil"/>
              <w:bottom w:val="nil"/>
              <w:right w:val="nil"/>
            </w:tcBorders>
            <w:shd w:val="clear" w:color="000000" w:fill="FFFFFF"/>
            <w:noWrap/>
            <w:vAlign w:val="bottom"/>
            <w:hideMark/>
          </w:tcPr>
          <w:p w14:paraId="7788CB25" w14:textId="323BFC8B" w:rsidR="00DF6EC2" w:rsidRPr="00DF6EC2" w:rsidRDefault="0010007F" w:rsidP="00DF6E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5E6482C" w14:textId="77777777" w:rsidR="00DF6EC2" w:rsidRPr="00DF6EC2" w:rsidRDefault="00DF6EC2" w:rsidP="00DF6EC2">
            <w:pPr>
              <w:spacing w:before="0" w:after="0" w:line="240" w:lineRule="auto"/>
              <w:jc w:val="right"/>
              <w:rPr>
                <w:rFonts w:ascii="Arial" w:hAnsi="Arial" w:cs="Arial"/>
                <w:color w:val="000000"/>
                <w:sz w:val="16"/>
                <w:szCs w:val="16"/>
              </w:rPr>
            </w:pPr>
            <w:r w:rsidRPr="00DF6EC2">
              <w:rPr>
                <w:rFonts w:ascii="Arial" w:hAnsi="Arial" w:cs="Arial"/>
                <w:color w:val="000000"/>
                <w:sz w:val="16"/>
                <w:szCs w:val="16"/>
              </w:rPr>
              <w:t>1.7</w:t>
            </w:r>
          </w:p>
        </w:tc>
        <w:tc>
          <w:tcPr>
            <w:tcW w:w="491" w:type="pct"/>
            <w:tcBorders>
              <w:top w:val="single" w:sz="4" w:space="0" w:color="293F5B"/>
              <w:left w:val="nil"/>
              <w:bottom w:val="nil"/>
              <w:right w:val="nil"/>
            </w:tcBorders>
            <w:shd w:val="clear" w:color="000000" w:fill="FFFFFF"/>
            <w:noWrap/>
            <w:vAlign w:val="bottom"/>
            <w:hideMark/>
          </w:tcPr>
          <w:p w14:paraId="7E6B9207" w14:textId="42542AE6" w:rsidR="00DF6EC2" w:rsidRPr="00DF6EC2" w:rsidRDefault="0010007F" w:rsidP="00DF6E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FCE12C5" w14:textId="77777777" w:rsidR="00DF6EC2" w:rsidRPr="00DF6EC2" w:rsidRDefault="00DF6EC2" w:rsidP="00DF6EC2">
            <w:pPr>
              <w:spacing w:before="0" w:after="0" w:line="240" w:lineRule="auto"/>
              <w:jc w:val="right"/>
              <w:rPr>
                <w:rFonts w:ascii="Arial" w:hAnsi="Arial" w:cs="Arial"/>
                <w:color w:val="000000"/>
                <w:sz w:val="16"/>
                <w:szCs w:val="16"/>
              </w:rPr>
            </w:pPr>
            <w:r w:rsidRPr="00DF6EC2">
              <w:rPr>
                <w:rFonts w:ascii="Arial" w:hAnsi="Arial" w:cs="Arial"/>
                <w:color w:val="000000"/>
                <w:sz w:val="16"/>
                <w:szCs w:val="16"/>
              </w:rPr>
              <w:t>0.8</w:t>
            </w:r>
          </w:p>
        </w:tc>
        <w:tc>
          <w:tcPr>
            <w:tcW w:w="491" w:type="pct"/>
            <w:tcBorders>
              <w:top w:val="single" w:sz="4" w:space="0" w:color="293F5B"/>
              <w:left w:val="nil"/>
              <w:bottom w:val="nil"/>
              <w:right w:val="nil"/>
            </w:tcBorders>
            <w:shd w:val="clear" w:color="000000" w:fill="FFFFFF"/>
            <w:noWrap/>
            <w:vAlign w:val="bottom"/>
            <w:hideMark/>
          </w:tcPr>
          <w:p w14:paraId="1FB31611" w14:textId="31FEA18E" w:rsidR="00DF6EC2" w:rsidRPr="00DF6EC2" w:rsidRDefault="0010007F" w:rsidP="00DF6E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34623F73" w14:textId="77777777" w:rsidR="00DF6EC2" w:rsidRPr="00DF6EC2" w:rsidRDefault="00DF6EC2" w:rsidP="00DF6EC2">
            <w:pPr>
              <w:spacing w:before="0" w:after="0" w:line="240" w:lineRule="auto"/>
              <w:jc w:val="right"/>
              <w:rPr>
                <w:rFonts w:ascii="Arial" w:hAnsi="Arial" w:cs="Arial"/>
                <w:color w:val="000000"/>
                <w:sz w:val="16"/>
                <w:szCs w:val="16"/>
              </w:rPr>
            </w:pPr>
            <w:r w:rsidRPr="00DF6EC2">
              <w:rPr>
                <w:rFonts w:ascii="Arial" w:hAnsi="Arial" w:cs="Arial"/>
                <w:color w:val="000000"/>
                <w:sz w:val="16"/>
                <w:szCs w:val="16"/>
              </w:rPr>
              <w:t>12.9</w:t>
            </w:r>
          </w:p>
        </w:tc>
      </w:tr>
      <w:tr w:rsidR="00DF6EC2" w:rsidRPr="00DF6EC2" w14:paraId="1F162EFC" w14:textId="77777777" w:rsidTr="00DF6EC2">
        <w:trPr>
          <w:divId w:val="183175437"/>
          <w:trHeight w:hRule="exact" w:val="225"/>
        </w:trPr>
        <w:tc>
          <w:tcPr>
            <w:tcW w:w="530" w:type="pct"/>
            <w:tcBorders>
              <w:top w:val="nil"/>
              <w:left w:val="nil"/>
              <w:bottom w:val="nil"/>
              <w:right w:val="nil"/>
            </w:tcBorders>
            <w:shd w:val="clear" w:color="000000" w:fill="E6F2FF"/>
            <w:noWrap/>
            <w:vAlign w:val="bottom"/>
            <w:hideMark/>
          </w:tcPr>
          <w:p w14:paraId="17AE2D60" w14:textId="1088A2ED" w:rsidR="00DF6EC2" w:rsidRPr="00DF6EC2" w:rsidRDefault="00DF6EC2" w:rsidP="00DF6EC2">
            <w:pPr>
              <w:spacing w:before="0" w:after="0" w:line="240" w:lineRule="auto"/>
              <w:rPr>
                <w:rFonts w:ascii="Arial" w:hAnsi="Arial" w:cs="Arial"/>
                <w:color w:val="000000"/>
                <w:sz w:val="16"/>
                <w:szCs w:val="16"/>
              </w:rPr>
            </w:pPr>
            <w:r w:rsidRPr="00DF6EC2">
              <w:rPr>
                <w:rFonts w:ascii="Arial" w:hAnsi="Arial" w:cs="Arial"/>
                <w:color w:val="000000"/>
                <w:sz w:val="16"/>
                <w:szCs w:val="16"/>
              </w:rPr>
              <w:t>2025</w:t>
            </w:r>
            <w:r w:rsidR="0010007F">
              <w:rPr>
                <w:rFonts w:ascii="Arial" w:hAnsi="Arial" w:cs="Arial"/>
                <w:color w:val="000000"/>
                <w:sz w:val="16"/>
                <w:szCs w:val="16"/>
              </w:rPr>
              <w:noBreakHyphen/>
            </w:r>
            <w:r w:rsidRPr="00DF6EC2">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100F6CBB" w14:textId="77777777" w:rsidR="00DF6EC2" w:rsidRPr="00DF6EC2" w:rsidRDefault="00DF6EC2" w:rsidP="00DF6EC2">
            <w:pPr>
              <w:spacing w:before="0" w:after="0" w:line="240" w:lineRule="auto"/>
              <w:jc w:val="right"/>
              <w:rPr>
                <w:rFonts w:ascii="Arial" w:hAnsi="Arial" w:cs="Arial"/>
                <w:color w:val="000000"/>
                <w:sz w:val="16"/>
                <w:szCs w:val="16"/>
              </w:rPr>
            </w:pPr>
            <w:r w:rsidRPr="00DF6EC2">
              <w:rPr>
                <w:rFonts w:ascii="Arial" w:hAnsi="Arial" w:cs="Arial"/>
                <w:color w:val="000000"/>
                <w:sz w:val="16"/>
                <w:szCs w:val="16"/>
              </w:rPr>
              <w:t>7.7</w:t>
            </w:r>
          </w:p>
        </w:tc>
        <w:tc>
          <w:tcPr>
            <w:tcW w:w="491" w:type="pct"/>
            <w:tcBorders>
              <w:top w:val="nil"/>
              <w:left w:val="nil"/>
              <w:bottom w:val="nil"/>
              <w:right w:val="nil"/>
            </w:tcBorders>
            <w:shd w:val="clear" w:color="000000" w:fill="E6F2FF"/>
            <w:noWrap/>
            <w:vAlign w:val="bottom"/>
            <w:hideMark/>
          </w:tcPr>
          <w:p w14:paraId="3ACB05E5" w14:textId="77777777" w:rsidR="00DF6EC2" w:rsidRPr="00DF6EC2" w:rsidRDefault="00DF6EC2" w:rsidP="00DF6EC2">
            <w:pPr>
              <w:spacing w:before="0" w:after="0" w:line="240" w:lineRule="auto"/>
              <w:jc w:val="right"/>
              <w:rPr>
                <w:rFonts w:ascii="Arial" w:hAnsi="Arial" w:cs="Arial"/>
                <w:color w:val="000000"/>
                <w:sz w:val="16"/>
                <w:szCs w:val="16"/>
              </w:rPr>
            </w:pPr>
            <w:proofErr w:type="spellStart"/>
            <w:r w:rsidRPr="00DF6EC2">
              <w:rPr>
                <w:rFonts w:ascii="Arial" w:hAnsi="Arial" w:cs="Arial"/>
                <w:color w:val="000000"/>
                <w:sz w:val="16"/>
                <w:szCs w:val="16"/>
              </w:rPr>
              <w:t>nfp</w:t>
            </w:r>
            <w:proofErr w:type="spellEnd"/>
          </w:p>
        </w:tc>
        <w:tc>
          <w:tcPr>
            <w:tcW w:w="491" w:type="pct"/>
            <w:tcBorders>
              <w:top w:val="nil"/>
              <w:left w:val="nil"/>
              <w:bottom w:val="nil"/>
              <w:right w:val="nil"/>
            </w:tcBorders>
            <w:shd w:val="clear" w:color="000000" w:fill="E6F2FF"/>
            <w:noWrap/>
            <w:vAlign w:val="bottom"/>
            <w:hideMark/>
          </w:tcPr>
          <w:p w14:paraId="19ADF25E" w14:textId="77777777" w:rsidR="00DF6EC2" w:rsidRPr="00DF6EC2" w:rsidRDefault="00DF6EC2" w:rsidP="00DF6EC2">
            <w:pPr>
              <w:spacing w:before="0" w:after="0" w:line="240" w:lineRule="auto"/>
              <w:jc w:val="right"/>
              <w:rPr>
                <w:rFonts w:ascii="Arial" w:hAnsi="Arial" w:cs="Arial"/>
                <w:color w:val="000000"/>
                <w:sz w:val="16"/>
                <w:szCs w:val="16"/>
              </w:rPr>
            </w:pPr>
            <w:r w:rsidRPr="00DF6EC2">
              <w:rPr>
                <w:rFonts w:ascii="Arial" w:hAnsi="Arial" w:cs="Arial"/>
                <w:color w:val="000000"/>
                <w:sz w:val="16"/>
                <w:szCs w:val="16"/>
              </w:rPr>
              <w:t>2.1</w:t>
            </w:r>
          </w:p>
        </w:tc>
        <w:tc>
          <w:tcPr>
            <w:tcW w:w="491" w:type="pct"/>
            <w:tcBorders>
              <w:top w:val="nil"/>
              <w:left w:val="nil"/>
              <w:bottom w:val="nil"/>
              <w:right w:val="nil"/>
            </w:tcBorders>
            <w:shd w:val="clear" w:color="000000" w:fill="E6F2FF"/>
            <w:noWrap/>
            <w:vAlign w:val="bottom"/>
            <w:hideMark/>
          </w:tcPr>
          <w:p w14:paraId="4137C143" w14:textId="64DF0582" w:rsidR="00DF6EC2" w:rsidRPr="00DF6EC2" w:rsidRDefault="0010007F" w:rsidP="00DF6E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2FDFB43" w14:textId="77777777" w:rsidR="00DF6EC2" w:rsidRPr="00DF6EC2" w:rsidRDefault="00DF6EC2" w:rsidP="00DF6EC2">
            <w:pPr>
              <w:spacing w:before="0" w:after="0" w:line="240" w:lineRule="auto"/>
              <w:jc w:val="right"/>
              <w:rPr>
                <w:rFonts w:ascii="Arial" w:hAnsi="Arial" w:cs="Arial"/>
                <w:color w:val="000000"/>
                <w:sz w:val="16"/>
                <w:szCs w:val="16"/>
              </w:rPr>
            </w:pPr>
            <w:r w:rsidRPr="00DF6EC2">
              <w:rPr>
                <w:rFonts w:ascii="Arial" w:hAnsi="Arial" w:cs="Arial"/>
                <w:color w:val="000000"/>
                <w:sz w:val="16"/>
                <w:szCs w:val="16"/>
              </w:rPr>
              <w:t>1.7</w:t>
            </w:r>
          </w:p>
        </w:tc>
        <w:tc>
          <w:tcPr>
            <w:tcW w:w="491" w:type="pct"/>
            <w:tcBorders>
              <w:top w:val="nil"/>
              <w:left w:val="nil"/>
              <w:bottom w:val="nil"/>
              <w:right w:val="nil"/>
            </w:tcBorders>
            <w:shd w:val="clear" w:color="000000" w:fill="E6F2FF"/>
            <w:noWrap/>
            <w:vAlign w:val="bottom"/>
            <w:hideMark/>
          </w:tcPr>
          <w:p w14:paraId="349CFD9A" w14:textId="5AE33AE5" w:rsidR="00DF6EC2" w:rsidRPr="00DF6EC2" w:rsidRDefault="0010007F" w:rsidP="00DF6E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5B9C2A2" w14:textId="77777777" w:rsidR="00DF6EC2" w:rsidRPr="00DF6EC2" w:rsidRDefault="00DF6EC2" w:rsidP="00DF6EC2">
            <w:pPr>
              <w:spacing w:before="0" w:after="0" w:line="240" w:lineRule="auto"/>
              <w:jc w:val="right"/>
              <w:rPr>
                <w:rFonts w:ascii="Arial" w:hAnsi="Arial" w:cs="Arial"/>
                <w:color w:val="000000"/>
                <w:sz w:val="16"/>
                <w:szCs w:val="16"/>
              </w:rPr>
            </w:pPr>
            <w:r w:rsidRPr="00DF6EC2">
              <w:rPr>
                <w:rFonts w:ascii="Arial" w:hAnsi="Arial" w:cs="Arial"/>
                <w:color w:val="000000"/>
                <w:sz w:val="16"/>
                <w:szCs w:val="16"/>
              </w:rPr>
              <w:t>0.8</w:t>
            </w:r>
          </w:p>
        </w:tc>
        <w:tc>
          <w:tcPr>
            <w:tcW w:w="491" w:type="pct"/>
            <w:tcBorders>
              <w:top w:val="nil"/>
              <w:left w:val="nil"/>
              <w:bottom w:val="nil"/>
              <w:right w:val="nil"/>
            </w:tcBorders>
            <w:shd w:val="clear" w:color="000000" w:fill="E6F2FF"/>
            <w:noWrap/>
            <w:vAlign w:val="bottom"/>
            <w:hideMark/>
          </w:tcPr>
          <w:p w14:paraId="426C717B" w14:textId="5A5747E5" w:rsidR="00DF6EC2" w:rsidRPr="00DF6EC2" w:rsidRDefault="0010007F" w:rsidP="00DF6E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554A511A" w14:textId="77777777" w:rsidR="00DF6EC2" w:rsidRPr="00DF6EC2" w:rsidRDefault="00DF6EC2" w:rsidP="00DF6EC2">
            <w:pPr>
              <w:spacing w:before="0" w:after="0" w:line="240" w:lineRule="auto"/>
              <w:jc w:val="right"/>
              <w:rPr>
                <w:rFonts w:ascii="Arial" w:hAnsi="Arial" w:cs="Arial"/>
                <w:color w:val="000000"/>
                <w:sz w:val="16"/>
                <w:szCs w:val="16"/>
              </w:rPr>
            </w:pPr>
            <w:r w:rsidRPr="00DF6EC2">
              <w:rPr>
                <w:rFonts w:ascii="Arial" w:hAnsi="Arial" w:cs="Arial"/>
                <w:color w:val="000000"/>
                <w:sz w:val="16"/>
                <w:szCs w:val="16"/>
              </w:rPr>
              <w:t>12.3</w:t>
            </w:r>
          </w:p>
        </w:tc>
      </w:tr>
      <w:tr w:rsidR="00DF6EC2" w:rsidRPr="00DF6EC2" w14:paraId="301E8466" w14:textId="77777777" w:rsidTr="00DF6EC2">
        <w:trPr>
          <w:divId w:val="183175437"/>
          <w:trHeight w:hRule="exact" w:val="225"/>
        </w:trPr>
        <w:tc>
          <w:tcPr>
            <w:tcW w:w="530" w:type="pct"/>
            <w:tcBorders>
              <w:top w:val="nil"/>
              <w:left w:val="nil"/>
              <w:bottom w:val="nil"/>
              <w:right w:val="nil"/>
            </w:tcBorders>
            <w:shd w:val="clear" w:color="000000" w:fill="FFFFFF"/>
            <w:noWrap/>
            <w:vAlign w:val="bottom"/>
            <w:hideMark/>
          </w:tcPr>
          <w:p w14:paraId="31153989" w14:textId="616DFAD3" w:rsidR="00DF6EC2" w:rsidRPr="00DF6EC2" w:rsidRDefault="00DF6EC2" w:rsidP="00DF6EC2">
            <w:pPr>
              <w:spacing w:before="0" w:after="0" w:line="240" w:lineRule="auto"/>
              <w:rPr>
                <w:rFonts w:ascii="Arial" w:hAnsi="Arial" w:cs="Arial"/>
                <w:color w:val="000000"/>
                <w:sz w:val="16"/>
                <w:szCs w:val="16"/>
              </w:rPr>
            </w:pPr>
            <w:r w:rsidRPr="00DF6EC2">
              <w:rPr>
                <w:rFonts w:ascii="Arial" w:hAnsi="Arial" w:cs="Arial"/>
                <w:color w:val="000000"/>
                <w:sz w:val="16"/>
                <w:szCs w:val="16"/>
              </w:rPr>
              <w:t>2026</w:t>
            </w:r>
            <w:r w:rsidR="0010007F">
              <w:rPr>
                <w:rFonts w:ascii="Arial" w:hAnsi="Arial" w:cs="Arial"/>
                <w:color w:val="000000"/>
                <w:sz w:val="16"/>
                <w:szCs w:val="16"/>
              </w:rPr>
              <w:noBreakHyphen/>
            </w:r>
            <w:r w:rsidRPr="00DF6EC2">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64D1B42" w14:textId="77777777" w:rsidR="00DF6EC2" w:rsidRPr="00DF6EC2" w:rsidRDefault="00DF6EC2" w:rsidP="00DF6EC2">
            <w:pPr>
              <w:spacing w:before="0" w:after="0" w:line="240" w:lineRule="auto"/>
              <w:jc w:val="right"/>
              <w:rPr>
                <w:rFonts w:ascii="Arial" w:hAnsi="Arial" w:cs="Arial"/>
                <w:color w:val="000000"/>
                <w:sz w:val="16"/>
                <w:szCs w:val="16"/>
              </w:rPr>
            </w:pPr>
            <w:r w:rsidRPr="00DF6EC2">
              <w:rPr>
                <w:rFonts w:ascii="Arial" w:hAnsi="Arial" w:cs="Arial"/>
                <w:color w:val="000000"/>
                <w:sz w:val="16"/>
                <w:szCs w:val="16"/>
              </w:rPr>
              <w:t>6.4</w:t>
            </w:r>
          </w:p>
        </w:tc>
        <w:tc>
          <w:tcPr>
            <w:tcW w:w="491" w:type="pct"/>
            <w:tcBorders>
              <w:top w:val="nil"/>
              <w:left w:val="nil"/>
              <w:bottom w:val="nil"/>
              <w:right w:val="nil"/>
            </w:tcBorders>
            <w:shd w:val="clear" w:color="000000" w:fill="FFFFFF"/>
            <w:noWrap/>
            <w:vAlign w:val="bottom"/>
            <w:hideMark/>
          </w:tcPr>
          <w:p w14:paraId="271B6854" w14:textId="77777777" w:rsidR="00DF6EC2" w:rsidRPr="00DF6EC2" w:rsidRDefault="00DF6EC2" w:rsidP="00DF6EC2">
            <w:pPr>
              <w:spacing w:before="0" w:after="0" w:line="240" w:lineRule="auto"/>
              <w:jc w:val="right"/>
              <w:rPr>
                <w:rFonts w:ascii="Arial" w:hAnsi="Arial" w:cs="Arial"/>
                <w:color w:val="000000"/>
                <w:sz w:val="16"/>
                <w:szCs w:val="16"/>
              </w:rPr>
            </w:pPr>
            <w:proofErr w:type="spellStart"/>
            <w:r w:rsidRPr="00DF6EC2">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617E1E94" w14:textId="77777777" w:rsidR="00DF6EC2" w:rsidRPr="00DF6EC2" w:rsidRDefault="00DF6EC2" w:rsidP="00DF6EC2">
            <w:pPr>
              <w:spacing w:before="0" w:after="0" w:line="240" w:lineRule="auto"/>
              <w:jc w:val="right"/>
              <w:rPr>
                <w:rFonts w:ascii="Arial" w:hAnsi="Arial" w:cs="Arial"/>
                <w:color w:val="000000"/>
                <w:sz w:val="16"/>
                <w:szCs w:val="16"/>
              </w:rPr>
            </w:pPr>
            <w:r w:rsidRPr="00DF6EC2">
              <w:rPr>
                <w:rFonts w:ascii="Arial" w:hAnsi="Arial" w:cs="Arial"/>
                <w:color w:val="000000"/>
                <w:sz w:val="16"/>
                <w:szCs w:val="16"/>
              </w:rPr>
              <w:t>1.7</w:t>
            </w:r>
          </w:p>
        </w:tc>
        <w:tc>
          <w:tcPr>
            <w:tcW w:w="491" w:type="pct"/>
            <w:tcBorders>
              <w:top w:val="nil"/>
              <w:left w:val="nil"/>
              <w:bottom w:val="nil"/>
              <w:right w:val="nil"/>
            </w:tcBorders>
            <w:shd w:val="clear" w:color="000000" w:fill="FFFFFF"/>
            <w:noWrap/>
            <w:vAlign w:val="bottom"/>
            <w:hideMark/>
          </w:tcPr>
          <w:p w14:paraId="3E67F938" w14:textId="533C5A4D" w:rsidR="00DF6EC2" w:rsidRPr="00DF6EC2" w:rsidRDefault="0010007F" w:rsidP="00DF6E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5D0B0F0" w14:textId="77777777" w:rsidR="00DF6EC2" w:rsidRPr="00DF6EC2" w:rsidRDefault="00DF6EC2" w:rsidP="00DF6EC2">
            <w:pPr>
              <w:spacing w:before="0" w:after="0" w:line="240" w:lineRule="auto"/>
              <w:jc w:val="right"/>
              <w:rPr>
                <w:rFonts w:ascii="Arial" w:hAnsi="Arial" w:cs="Arial"/>
                <w:color w:val="000000"/>
                <w:sz w:val="16"/>
                <w:szCs w:val="16"/>
              </w:rPr>
            </w:pPr>
            <w:r w:rsidRPr="00DF6EC2">
              <w:rPr>
                <w:rFonts w:ascii="Arial" w:hAnsi="Arial" w:cs="Arial"/>
                <w:color w:val="000000"/>
                <w:sz w:val="16"/>
                <w:szCs w:val="16"/>
              </w:rPr>
              <w:t>1.4</w:t>
            </w:r>
          </w:p>
        </w:tc>
        <w:tc>
          <w:tcPr>
            <w:tcW w:w="491" w:type="pct"/>
            <w:tcBorders>
              <w:top w:val="nil"/>
              <w:left w:val="nil"/>
              <w:bottom w:val="nil"/>
              <w:right w:val="nil"/>
            </w:tcBorders>
            <w:shd w:val="clear" w:color="000000" w:fill="FFFFFF"/>
            <w:noWrap/>
            <w:vAlign w:val="bottom"/>
            <w:hideMark/>
          </w:tcPr>
          <w:p w14:paraId="2220A7A1" w14:textId="4D611A28" w:rsidR="00DF6EC2" w:rsidRPr="00DF6EC2" w:rsidRDefault="0010007F" w:rsidP="00DF6E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9CB870E" w14:textId="77777777" w:rsidR="00DF6EC2" w:rsidRPr="00DF6EC2" w:rsidRDefault="00DF6EC2" w:rsidP="00DF6EC2">
            <w:pPr>
              <w:spacing w:before="0" w:after="0" w:line="240" w:lineRule="auto"/>
              <w:jc w:val="right"/>
              <w:rPr>
                <w:rFonts w:ascii="Arial" w:hAnsi="Arial" w:cs="Arial"/>
                <w:color w:val="000000"/>
                <w:sz w:val="16"/>
                <w:szCs w:val="16"/>
              </w:rPr>
            </w:pPr>
            <w:r w:rsidRPr="00DF6EC2">
              <w:rPr>
                <w:rFonts w:ascii="Arial" w:hAnsi="Arial" w:cs="Arial"/>
                <w:color w:val="000000"/>
                <w:sz w:val="16"/>
                <w:szCs w:val="16"/>
              </w:rPr>
              <w:t>0.7</w:t>
            </w:r>
          </w:p>
        </w:tc>
        <w:tc>
          <w:tcPr>
            <w:tcW w:w="491" w:type="pct"/>
            <w:tcBorders>
              <w:top w:val="nil"/>
              <w:left w:val="nil"/>
              <w:bottom w:val="nil"/>
              <w:right w:val="nil"/>
            </w:tcBorders>
            <w:shd w:val="clear" w:color="000000" w:fill="FFFFFF"/>
            <w:noWrap/>
            <w:vAlign w:val="bottom"/>
            <w:hideMark/>
          </w:tcPr>
          <w:p w14:paraId="70090D6F" w14:textId="213556BC" w:rsidR="00DF6EC2" w:rsidRPr="00DF6EC2" w:rsidRDefault="0010007F" w:rsidP="00DF6E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6554400" w14:textId="77777777" w:rsidR="00DF6EC2" w:rsidRPr="00DF6EC2" w:rsidRDefault="00DF6EC2" w:rsidP="00DF6EC2">
            <w:pPr>
              <w:spacing w:before="0" w:after="0" w:line="240" w:lineRule="auto"/>
              <w:jc w:val="right"/>
              <w:rPr>
                <w:rFonts w:ascii="Arial" w:hAnsi="Arial" w:cs="Arial"/>
                <w:color w:val="000000"/>
                <w:sz w:val="16"/>
                <w:szCs w:val="16"/>
              </w:rPr>
            </w:pPr>
            <w:r w:rsidRPr="00DF6EC2">
              <w:rPr>
                <w:rFonts w:ascii="Arial" w:hAnsi="Arial" w:cs="Arial"/>
                <w:color w:val="000000"/>
                <w:sz w:val="16"/>
                <w:szCs w:val="16"/>
              </w:rPr>
              <w:t>10.2</w:t>
            </w:r>
          </w:p>
        </w:tc>
      </w:tr>
      <w:tr w:rsidR="00DF6EC2" w:rsidRPr="00DF6EC2" w14:paraId="500D38C6" w14:textId="77777777" w:rsidTr="00DF6EC2">
        <w:trPr>
          <w:divId w:val="183175437"/>
          <w:trHeight w:hRule="exact" w:val="225"/>
        </w:trPr>
        <w:tc>
          <w:tcPr>
            <w:tcW w:w="530" w:type="pct"/>
            <w:tcBorders>
              <w:top w:val="nil"/>
              <w:left w:val="nil"/>
              <w:bottom w:val="nil"/>
              <w:right w:val="nil"/>
            </w:tcBorders>
            <w:shd w:val="clear" w:color="000000" w:fill="FFFFFF"/>
            <w:noWrap/>
            <w:vAlign w:val="bottom"/>
            <w:hideMark/>
          </w:tcPr>
          <w:p w14:paraId="1DCA1313" w14:textId="164D3AD9" w:rsidR="00DF6EC2" w:rsidRPr="00DF6EC2" w:rsidRDefault="00DF6EC2" w:rsidP="00DF6EC2">
            <w:pPr>
              <w:spacing w:before="0" w:after="0" w:line="240" w:lineRule="auto"/>
              <w:rPr>
                <w:rFonts w:ascii="Arial" w:hAnsi="Arial" w:cs="Arial"/>
                <w:color w:val="000000"/>
                <w:sz w:val="16"/>
                <w:szCs w:val="16"/>
              </w:rPr>
            </w:pPr>
            <w:r w:rsidRPr="00DF6EC2">
              <w:rPr>
                <w:rFonts w:ascii="Arial" w:hAnsi="Arial" w:cs="Arial"/>
                <w:color w:val="000000"/>
                <w:sz w:val="16"/>
                <w:szCs w:val="16"/>
              </w:rPr>
              <w:t>2027</w:t>
            </w:r>
            <w:r w:rsidR="0010007F">
              <w:rPr>
                <w:rFonts w:ascii="Arial" w:hAnsi="Arial" w:cs="Arial"/>
                <w:color w:val="000000"/>
                <w:sz w:val="16"/>
                <w:szCs w:val="16"/>
              </w:rPr>
              <w:noBreakHyphen/>
            </w:r>
            <w:r w:rsidRPr="00DF6EC2">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6C4A8775" w14:textId="77777777" w:rsidR="00DF6EC2" w:rsidRPr="00DF6EC2" w:rsidRDefault="00DF6EC2" w:rsidP="00DF6EC2">
            <w:pPr>
              <w:spacing w:before="0" w:after="0" w:line="240" w:lineRule="auto"/>
              <w:jc w:val="right"/>
              <w:rPr>
                <w:rFonts w:ascii="Arial" w:hAnsi="Arial" w:cs="Arial"/>
                <w:color w:val="000000"/>
                <w:sz w:val="16"/>
                <w:szCs w:val="16"/>
              </w:rPr>
            </w:pPr>
            <w:r w:rsidRPr="00DF6EC2">
              <w:rPr>
                <w:rFonts w:ascii="Arial" w:hAnsi="Arial" w:cs="Arial"/>
                <w:color w:val="000000"/>
                <w:sz w:val="16"/>
                <w:szCs w:val="16"/>
              </w:rPr>
              <w:t>3.9</w:t>
            </w:r>
          </w:p>
        </w:tc>
        <w:tc>
          <w:tcPr>
            <w:tcW w:w="491" w:type="pct"/>
            <w:tcBorders>
              <w:top w:val="nil"/>
              <w:left w:val="nil"/>
              <w:bottom w:val="nil"/>
              <w:right w:val="nil"/>
            </w:tcBorders>
            <w:shd w:val="clear" w:color="000000" w:fill="FFFFFF"/>
            <w:noWrap/>
            <w:vAlign w:val="bottom"/>
            <w:hideMark/>
          </w:tcPr>
          <w:p w14:paraId="023B7F41" w14:textId="77777777" w:rsidR="00DF6EC2" w:rsidRPr="00DF6EC2" w:rsidRDefault="00DF6EC2" w:rsidP="00DF6EC2">
            <w:pPr>
              <w:spacing w:before="0" w:after="0" w:line="240" w:lineRule="auto"/>
              <w:jc w:val="right"/>
              <w:rPr>
                <w:rFonts w:ascii="Arial" w:hAnsi="Arial" w:cs="Arial"/>
                <w:color w:val="000000"/>
                <w:sz w:val="16"/>
                <w:szCs w:val="16"/>
              </w:rPr>
            </w:pPr>
            <w:proofErr w:type="spellStart"/>
            <w:r w:rsidRPr="00DF6EC2">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3F8D9BE2" w14:textId="77777777" w:rsidR="00DF6EC2" w:rsidRPr="00DF6EC2" w:rsidRDefault="00DF6EC2" w:rsidP="00DF6EC2">
            <w:pPr>
              <w:spacing w:before="0" w:after="0" w:line="240" w:lineRule="auto"/>
              <w:jc w:val="right"/>
              <w:rPr>
                <w:rFonts w:ascii="Arial" w:hAnsi="Arial" w:cs="Arial"/>
                <w:color w:val="000000"/>
                <w:sz w:val="16"/>
                <w:szCs w:val="16"/>
              </w:rPr>
            </w:pPr>
            <w:r w:rsidRPr="00DF6EC2">
              <w:rPr>
                <w:rFonts w:ascii="Arial" w:hAnsi="Arial" w:cs="Arial"/>
                <w:color w:val="000000"/>
                <w:sz w:val="16"/>
                <w:szCs w:val="16"/>
              </w:rPr>
              <w:t>1.0</w:t>
            </w:r>
          </w:p>
        </w:tc>
        <w:tc>
          <w:tcPr>
            <w:tcW w:w="491" w:type="pct"/>
            <w:tcBorders>
              <w:top w:val="nil"/>
              <w:left w:val="nil"/>
              <w:bottom w:val="nil"/>
              <w:right w:val="nil"/>
            </w:tcBorders>
            <w:shd w:val="clear" w:color="000000" w:fill="FFFFFF"/>
            <w:noWrap/>
            <w:vAlign w:val="bottom"/>
            <w:hideMark/>
          </w:tcPr>
          <w:p w14:paraId="36A1FA95" w14:textId="2BD7546D" w:rsidR="00DF6EC2" w:rsidRPr="00DF6EC2" w:rsidRDefault="0010007F" w:rsidP="00DF6E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F16E990" w14:textId="77777777" w:rsidR="00DF6EC2" w:rsidRPr="00DF6EC2" w:rsidRDefault="00DF6EC2" w:rsidP="00DF6EC2">
            <w:pPr>
              <w:spacing w:before="0" w:after="0" w:line="240" w:lineRule="auto"/>
              <w:jc w:val="right"/>
              <w:rPr>
                <w:rFonts w:ascii="Arial" w:hAnsi="Arial" w:cs="Arial"/>
                <w:color w:val="000000"/>
                <w:sz w:val="16"/>
                <w:szCs w:val="16"/>
              </w:rPr>
            </w:pPr>
            <w:r w:rsidRPr="00DF6EC2">
              <w:rPr>
                <w:rFonts w:ascii="Arial" w:hAnsi="Arial" w:cs="Arial"/>
                <w:color w:val="000000"/>
                <w:sz w:val="16"/>
                <w:szCs w:val="16"/>
              </w:rPr>
              <w:t>0.8</w:t>
            </w:r>
          </w:p>
        </w:tc>
        <w:tc>
          <w:tcPr>
            <w:tcW w:w="491" w:type="pct"/>
            <w:tcBorders>
              <w:top w:val="nil"/>
              <w:left w:val="nil"/>
              <w:bottom w:val="nil"/>
              <w:right w:val="nil"/>
            </w:tcBorders>
            <w:shd w:val="clear" w:color="000000" w:fill="FFFFFF"/>
            <w:noWrap/>
            <w:vAlign w:val="bottom"/>
            <w:hideMark/>
          </w:tcPr>
          <w:p w14:paraId="2D0B256F" w14:textId="7ECE98E9" w:rsidR="00DF6EC2" w:rsidRPr="00DF6EC2" w:rsidRDefault="0010007F" w:rsidP="00DF6E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A7F15D" w14:textId="77777777" w:rsidR="00DF6EC2" w:rsidRPr="00DF6EC2" w:rsidRDefault="00DF6EC2" w:rsidP="00DF6EC2">
            <w:pPr>
              <w:spacing w:before="0" w:after="0" w:line="240" w:lineRule="auto"/>
              <w:jc w:val="right"/>
              <w:rPr>
                <w:rFonts w:ascii="Arial" w:hAnsi="Arial" w:cs="Arial"/>
                <w:color w:val="000000"/>
                <w:sz w:val="16"/>
                <w:szCs w:val="16"/>
              </w:rPr>
            </w:pPr>
            <w:r w:rsidRPr="00DF6EC2">
              <w:rPr>
                <w:rFonts w:ascii="Arial" w:hAnsi="Arial" w:cs="Arial"/>
                <w:color w:val="000000"/>
                <w:sz w:val="16"/>
                <w:szCs w:val="16"/>
              </w:rPr>
              <w:t>0.4</w:t>
            </w:r>
          </w:p>
        </w:tc>
        <w:tc>
          <w:tcPr>
            <w:tcW w:w="491" w:type="pct"/>
            <w:tcBorders>
              <w:top w:val="nil"/>
              <w:left w:val="nil"/>
              <w:bottom w:val="nil"/>
              <w:right w:val="nil"/>
            </w:tcBorders>
            <w:shd w:val="clear" w:color="000000" w:fill="FFFFFF"/>
            <w:noWrap/>
            <w:vAlign w:val="bottom"/>
            <w:hideMark/>
          </w:tcPr>
          <w:p w14:paraId="08E32EB1" w14:textId="56CD0F24" w:rsidR="00DF6EC2" w:rsidRPr="00DF6EC2" w:rsidRDefault="0010007F" w:rsidP="00DF6E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E82EEBB" w14:textId="77777777" w:rsidR="00DF6EC2" w:rsidRPr="00DF6EC2" w:rsidRDefault="00DF6EC2" w:rsidP="00DF6EC2">
            <w:pPr>
              <w:spacing w:before="0" w:after="0" w:line="240" w:lineRule="auto"/>
              <w:jc w:val="right"/>
              <w:rPr>
                <w:rFonts w:ascii="Arial" w:hAnsi="Arial" w:cs="Arial"/>
                <w:color w:val="000000"/>
                <w:sz w:val="16"/>
                <w:szCs w:val="16"/>
              </w:rPr>
            </w:pPr>
            <w:r w:rsidRPr="00DF6EC2">
              <w:rPr>
                <w:rFonts w:ascii="Arial" w:hAnsi="Arial" w:cs="Arial"/>
                <w:color w:val="000000"/>
                <w:sz w:val="16"/>
                <w:szCs w:val="16"/>
              </w:rPr>
              <w:t>6.1</w:t>
            </w:r>
          </w:p>
        </w:tc>
      </w:tr>
      <w:tr w:rsidR="00DF6EC2" w:rsidRPr="00DF6EC2" w14:paraId="26892018" w14:textId="77777777" w:rsidTr="00DF6EC2">
        <w:trPr>
          <w:divId w:val="183175437"/>
          <w:trHeight w:hRule="exact" w:val="225"/>
        </w:trPr>
        <w:tc>
          <w:tcPr>
            <w:tcW w:w="530" w:type="pct"/>
            <w:tcBorders>
              <w:top w:val="nil"/>
              <w:left w:val="nil"/>
              <w:bottom w:val="nil"/>
              <w:right w:val="nil"/>
            </w:tcBorders>
            <w:shd w:val="clear" w:color="000000" w:fill="FFFFFF"/>
            <w:noWrap/>
            <w:vAlign w:val="bottom"/>
            <w:hideMark/>
          </w:tcPr>
          <w:p w14:paraId="2647F0A7" w14:textId="13CAB285" w:rsidR="00DF6EC2" w:rsidRPr="00DF6EC2" w:rsidRDefault="00DF6EC2" w:rsidP="00DF6EC2">
            <w:pPr>
              <w:spacing w:before="0" w:after="0" w:line="240" w:lineRule="auto"/>
              <w:rPr>
                <w:rFonts w:ascii="Arial" w:hAnsi="Arial" w:cs="Arial"/>
                <w:color w:val="000000"/>
                <w:sz w:val="16"/>
                <w:szCs w:val="16"/>
              </w:rPr>
            </w:pPr>
            <w:r w:rsidRPr="00DF6EC2">
              <w:rPr>
                <w:rFonts w:ascii="Arial" w:hAnsi="Arial" w:cs="Arial"/>
                <w:color w:val="000000"/>
                <w:sz w:val="16"/>
                <w:szCs w:val="16"/>
              </w:rPr>
              <w:t>2028</w:t>
            </w:r>
            <w:r w:rsidR="0010007F">
              <w:rPr>
                <w:rFonts w:ascii="Arial" w:hAnsi="Arial" w:cs="Arial"/>
                <w:color w:val="000000"/>
                <w:sz w:val="16"/>
                <w:szCs w:val="16"/>
              </w:rPr>
              <w:noBreakHyphen/>
            </w:r>
            <w:r w:rsidRPr="00DF6EC2">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30E7FFA6" w14:textId="622F5502" w:rsidR="00DF6EC2" w:rsidRPr="00DF6EC2" w:rsidRDefault="0010007F" w:rsidP="00DF6E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F4759FF" w14:textId="4CDD0C83" w:rsidR="00DF6EC2" w:rsidRPr="00DF6EC2" w:rsidRDefault="0010007F" w:rsidP="00DF6E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F546B8B" w14:textId="5735CED0" w:rsidR="00DF6EC2" w:rsidRPr="00DF6EC2" w:rsidRDefault="0010007F" w:rsidP="00DF6E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4AEA084" w14:textId="464BD781" w:rsidR="00DF6EC2" w:rsidRPr="00DF6EC2" w:rsidRDefault="0010007F" w:rsidP="00DF6E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A50CCE2" w14:textId="669756D0" w:rsidR="00DF6EC2" w:rsidRPr="00DF6EC2" w:rsidRDefault="0010007F" w:rsidP="00DF6E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8D0C748" w14:textId="56EA596E" w:rsidR="00DF6EC2" w:rsidRPr="00DF6EC2" w:rsidRDefault="0010007F" w:rsidP="00DF6E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C79CC14" w14:textId="7775B211" w:rsidR="00DF6EC2" w:rsidRPr="00DF6EC2" w:rsidRDefault="0010007F" w:rsidP="00DF6E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796FA94" w14:textId="793D1F99" w:rsidR="00DF6EC2" w:rsidRPr="00DF6EC2" w:rsidRDefault="0010007F" w:rsidP="00DF6E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1617B50B" w14:textId="38F2204D" w:rsidR="00DF6EC2" w:rsidRPr="00DF6EC2" w:rsidRDefault="0010007F" w:rsidP="00DF6E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DF6EC2" w:rsidRPr="00DF6EC2" w14:paraId="5C33786A" w14:textId="77777777" w:rsidTr="00DF6EC2">
        <w:trPr>
          <w:divId w:val="183175437"/>
          <w:trHeight w:hRule="exact" w:val="225"/>
        </w:trPr>
        <w:tc>
          <w:tcPr>
            <w:tcW w:w="530" w:type="pct"/>
            <w:tcBorders>
              <w:top w:val="nil"/>
              <w:left w:val="nil"/>
              <w:bottom w:val="single" w:sz="4" w:space="0" w:color="293F5B"/>
              <w:right w:val="nil"/>
            </w:tcBorders>
            <w:shd w:val="clear" w:color="000000" w:fill="FFFFFF"/>
            <w:noWrap/>
            <w:vAlign w:val="bottom"/>
            <w:hideMark/>
          </w:tcPr>
          <w:p w14:paraId="75A0FBED" w14:textId="77777777" w:rsidR="00DF6EC2" w:rsidRPr="00DF6EC2" w:rsidRDefault="00DF6EC2" w:rsidP="00DF6EC2">
            <w:pPr>
              <w:spacing w:before="0" w:after="0" w:line="240" w:lineRule="auto"/>
              <w:rPr>
                <w:rFonts w:ascii="Arial" w:hAnsi="Arial" w:cs="Arial"/>
                <w:b/>
                <w:bCs/>
                <w:color w:val="000000"/>
                <w:sz w:val="16"/>
                <w:szCs w:val="16"/>
              </w:rPr>
            </w:pPr>
            <w:r w:rsidRPr="00DF6EC2">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3BEDB0AE" w14:textId="77777777" w:rsidR="00DF6EC2" w:rsidRPr="00DF6EC2" w:rsidRDefault="00DF6EC2" w:rsidP="00DF6EC2">
            <w:pPr>
              <w:spacing w:before="0" w:after="0" w:line="240" w:lineRule="auto"/>
              <w:jc w:val="right"/>
              <w:rPr>
                <w:rFonts w:ascii="Arial" w:hAnsi="Arial" w:cs="Arial"/>
                <w:b/>
                <w:bCs/>
                <w:color w:val="000000"/>
                <w:sz w:val="16"/>
                <w:szCs w:val="16"/>
              </w:rPr>
            </w:pPr>
            <w:r w:rsidRPr="00DF6EC2">
              <w:rPr>
                <w:rFonts w:ascii="Arial" w:hAnsi="Arial" w:cs="Arial"/>
                <w:b/>
                <w:bCs/>
                <w:color w:val="000000"/>
                <w:sz w:val="16"/>
                <w:szCs w:val="16"/>
              </w:rPr>
              <w:t>26.3</w:t>
            </w:r>
          </w:p>
        </w:tc>
        <w:tc>
          <w:tcPr>
            <w:tcW w:w="491" w:type="pct"/>
            <w:tcBorders>
              <w:top w:val="nil"/>
              <w:left w:val="nil"/>
              <w:bottom w:val="single" w:sz="4" w:space="0" w:color="293F5B"/>
              <w:right w:val="nil"/>
            </w:tcBorders>
            <w:shd w:val="clear" w:color="000000" w:fill="FFFFFF"/>
            <w:noWrap/>
            <w:vAlign w:val="bottom"/>
            <w:hideMark/>
          </w:tcPr>
          <w:p w14:paraId="289FC72C" w14:textId="77777777" w:rsidR="00DF6EC2" w:rsidRPr="00DF6EC2" w:rsidRDefault="00DF6EC2" w:rsidP="00DF6EC2">
            <w:pPr>
              <w:spacing w:before="0" w:after="0" w:line="240" w:lineRule="auto"/>
              <w:jc w:val="right"/>
              <w:rPr>
                <w:rFonts w:ascii="Arial" w:hAnsi="Arial" w:cs="Arial"/>
                <w:b/>
                <w:bCs/>
                <w:color w:val="000000"/>
                <w:sz w:val="16"/>
                <w:szCs w:val="16"/>
              </w:rPr>
            </w:pPr>
            <w:proofErr w:type="spellStart"/>
            <w:r w:rsidRPr="00DF6EC2">
              <w:rPr>
                <w:rFonts w:ascii="Arial" w:hAnsi="Arial" w:cs="Arial"/>
                <w:b/>
                <w:bCs/>
                <w:color w:val="000000"/>
                <w:sz w:val="16"/>
                <w:szCs w:val="16"/>
              </w:rPr>
              <w:t>nfp</w:t>
            </w:r>
            <w:proofErr w:type="spellEnd"/>
          </w:p>
        </w:tc>
        <w:tc>
          <w:tcPr>
            <w:tcW w:w="491" w:type="pct"/>
            <w:tcBorders>
              <w:top w:val="nil"/>
              <w:left w:val="nil"/>
              <w:bottom w:val="single" w:sz="4" w:space="0" w:color="293F5B"/>
              <w:right w:val="nil"/>
            </w:tcBorders>
            <w:shd w:val="clear" w:color="000000" w:fill="FFFFFF"/>
            <w:noWrap/>
            <w:vAlign w:val="bottom"/>
            <w:hideMark/>
          </w:tcPr>
          <w:p w14:paraId="14A8B329" w14:textId="77777777" w:rsidR="00DF6EC2" w:rsidRPr="00DF6EC2" w:rsidRDefault="00DF6EC2" w:rsidP="00DF6EC2">
            <w:pPr>
              <w:spacing w:before="0" w:after="0" w:line="240" w:lineRule="auto"/>
              <w:jc w:val="right"/>
              <w:rPr>
                <w:rFonts w:ascii="Arial" w:hAnsi="Arial" w:cs="Arial"/>
                <w:b/>
                <w:bCs/>
                <w:color w:val="000000"/>
                <w:sz w:val="16"/>
                <w:szCs w:val="16"/>
              </w:rPr>
            </w:pPr>
            <w:r w:rsidRPr="00DF6EC2">
              <w:rPr>
                <w:rFonts w:ascii="Arial" w:hAnsi="Arial" w:cs="Arial"/>
                <w:b/>
                <w:bCs/>
                <w:color w:val="000000"/>
                <w:sz w:val="16"/>
                <w:szCs w:val="16"/>
              </w:rPr>
              <w:t>6.9</w:t>
            </w:r>
          </w:p>
        </w:tc>
        <w:tc>
          <w:tcPr>
            <w:tcW w:w="491" w:type="pct"/>
            <w:tcBorders>
              <w:top w:val="nil"/>
              <w:left w:val="nil"/>
              <w:bottom w:val="single" w:sz="4" w:space="0" w:color="293F5B"/>
              <w:right w:val="nil"/>
            </w:tcBorders>
            <w:shd w:val="clear" w:color="000000" w:fill="FFFFFF"/>
            <w:noWrap/>
            <w:vAlign w:val="bottom"/>
            <w:hideMark/>
          </w:tcPr>
          <w:p w14:paraId="26EDED02" w14:textId="3BCDFD38" w:rsidR="00DF6EC2" w:rsidRPr="00DF6EC2" w:rsidRDefault="0010007F" w:rsidP="00DF6EC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0AA39A6" w14:textId="77777777" w:rsidR="00DF6EC2" w:rsidRPr="00DF6EC2" w:rsidRDefault="00DF6EC2" w:rsidP="00DF6EC2">
            <w:pPr>
              <w:spacing w:before="0" w:after="0" w:line="240" w:lineRule="auto"/>
              <w:jc w:val="right"/>
              <w:rPr>
                <w:rFonts w:ascii="Arial" w:hAnsi="Arial" w:cs="Arial"/>
                <w:b/>
                <w:bCs/>
                <w:color w:val="000000"/>
                <w:sz w:val="16"/>
                <w:szCs w:val="16"/>
              </w:rPr>
            </w:pPr>
            <w:r w:rsidRPr="00DF6EC2">
              <w:rPr>
                <w:rFonts w:ascii="Arial" w:hAnsi="Arial" w:cs="Arial"/>
                <w:b/>
                <w:bCs/>
                <w:color w:val="000000"/>
                <w:sz w:val="16"/>
                <w:szCs w:val="16"/>
              </w:rPr>
              <w:t>5.6</w:t>
            </w:r>
          </w:p>
        </w:tc>
        <w:tc>
          <w:tcPr>
            <w:tcW w:w="491" w:type="pct"/>
            <w:tcBorders>
              <w:top w:val="nil"/>
              <w:left w:val="nil"/>
              <w:bottom w:val="single" w:sz="4" w:space="0" w:color="293F5B"/>
              <w:right w:val="nil"/>
            </w:tcBorders>
            <w:shd w:val="clear" w:color="000000" w:fill="FFFFFF"/>
            <w:noWrap/>
            <w:vAlign w:val="bottom"/>
            <w:hideMark/>
          </w:tcPr>
          <w:p w14:paraId="6D725990" w14:textId="68781F9D" w:rsidR="00DF6EC2" w:rsidRPr="00DF6EC2" w:rsidRDefault="0010007F" w:rsidP="00DF6EC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6E2D55C" w14:textId="77777777" w:rsidR="00DF6EC2" w:rsidRPr="00DF6EC2" w:rsidRDefault="00DF6EC2" w:rsidP="00DF6EC2">
            <w:pPr>
              <w:spacing w:before="0" w:after="0" w:line="240" w:lineRule="auto"/>
              <w:jc w:val="right"/>
              <w:rPr>
                <w:rFonts w:ascii="Arial" w:hAnsi="Arial" w:cs="Arial"/>
                <w:b/>
                <w:bCs/>
                <w:color w:val="000000"/>
                <w:sz w:val="16"/>
                <w:szCs w:val="16"/>
              </w:rPr>
            </w:pPr>
            <w:r w:rsidRPr="00DF6EC2">
              <w:rPr>
                <w:rFonts w:ascii="Arial" w:hAnsi="Arial" w:cs="Arial"/>
                <w:b/>
                <w:bCs/>
                <w:color w:val="000000"/>
                <w:sz w:val="16"/>
                <w:szCs w:val="16"/>
              </w:rPr>
              <w:t>2.6</w:t>
            </w:r>
          </w:p>
        </w:tc>
        <w:tc>
          <w:tcPr>
            <w:tcW w:w="491" w:type="pct"/>
            <w:tcBorders>
              <w:top w:val="nil"/>
              <w:left w:val="nil"/>
              <w:bottom w:val="single" w:sz="4" w:space="0" w:color="293F5B"/>
              <w:right w:val="nil"/>
            </w:tcBorders>
            <w:shd w:val="clear" w:color="000000" w:fill="FFFFFF"/>
            <w:noWrap/>
            <w:vAlign w:val="bottom"/>
            <w:hideMark/>
          </w:tcPr>
          <w:p w14:paraId="57200190" w14:textId="6361B4CE" w:rsidR="00DF6EC2" w:rsidRPr="00DF6EC2" w:rsidRDefault="0010007F" w:rsidP="00DF6EC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01E8D4AC" w14:textId="77777777" w:rsidR="00DF6EC2" w:rsidRPr="00DF6EC2" w:rsidRDefault="00DF6EC2" w:rsidP="00DF6EC2">
            <w:pPr>
              <w:spacing w:before="0" w:after="0" w:line="240" w:lineRule="auto"/>
              <w:jc w:val="right"/>
              <w:rPr>
                <w:rFonts w:ascii="Arial" w:hAnsi="Arial" w:cs="Arial"/>
                <w:b/>
                <w:bCs/>
                <w:color w:val="000000"/>
                <w:sz w:val="16"/>
                <w:szCs w:val="16"/>
              </w:rPr>
            </w:pPr>
            <w:r w:rsidRPr="00DF6EC2">
              <w:rPr>
                <w:rFonts w:ascii="Arial" w:hAnsi="Arial" w:cs="Arial"/>
                <w:b/>
                <w:bCs/>
                <w:color w:val="000000"/>
                <w:sz w:val="16"/>
                <w:szCs w:val="16"/>
              </w:rPr>
              <w:t>41.5</w:t>
            </w:r>
          </w:p>
        </w:tc>
      </w:tr>
    </w:tbl>
    <w:p w14:paraId="65798DCD" w14:textId="07B951F3" w:rsidR="00A64CE5" w:rsidRPr="004B3BAD" w:rsidRDefault="000348B6" w:rsidP="004847FD">
      <w:pPr>
        <w:pStyle w:val="ChartandTableFootnoteAlpha"/>
        <w:numPr>
          <w:ilvl w:val="0"/>
          <w:numId w:val="14"/>
        </w:numPr>
        <w:rPr>
          <w:rFonts w:eastAsiaTheme="minorEastAsia"/>
          <w:lang w:eastAsia="en-US"/>
        </w:rPr>
      </w:pPr>
      <w:r>
        <w:rPr>
          <w:rFonts w:eastAsiaTheme="minorEastAsia"/>
          <w:lang w:eastAsia="en-US"/>
        </w:rPr>
        <w:t xml:space="preserve">A </w:t>
      </w:r>
      <w:r w:rsidR="009B39FD">
        <w:rPr>
          <w:rFonts w:eastAsiaTheme="minorEastAsia"/>
          <w:lang w:eastAsia="en-US"/>
        </w:rPr>
        <w:t>portion of</w:t>
      </w:r>
      <w:r w:rsidR="00882F1A">
        <w:rPr>
          <w:rFonts w:eastAsiaTheme="minorEastAsia"/>
          <w:lang w:eastAsia="en-US"/>
        </w:rPr>
        <w:t xml:space="preserve"> funding </w:t>
      </w:r>
      <w:r>
        <w:rPr>
          <w:rFonts w:eastAsiaTheme="minorEastAsia"/>
          <w:lang w:eastAsia="en-US"/>
        </w:rPr>
        <w:t>is not for publication</w:t>
      </w:r>
      <w:r w:rsidRPr="000348B6">
        <w:t xml:space="preserve"> </w:t>
      </w:r>
      <w:r>
        <w:t>d</w:t>
      </w:r>
      <w:r w:rsidRPr="004B3BAD">
        <w:rPr>
          <w:rFonts w:eastAsiaTheme="minorEastAsia"/>
          <w:lang w:eastAsia="en-US"/>
        </w:rPr>
        <w:t>ue to ongoing Basin Plan negotiations</w:t>
      </w:r>
      <w:r w:rsidR="00A64CE5" w:rsidRPr="004B3BAD">
        <w:rPr>
          <w:rFonts w:eastAsiaTheme="minorEastAsia"/>
          <w:lang w:eastAsia="en-US"/>
        </w:rPr>
        <w:t>.</w:t>
      </w:r>
    </w:p>
    <w:p w14:paraId="0341D61B" w14:textId="77777777" w:rsidR="00A64CE5" w:rsidRPr="004B3BAD" w:rsidRDefault="00A64CE5" w:rsidP="000A2457">
      <w:pPr>
        <w:pStyle w:val="TableLine"/>
        <w:rPr>
          <w:rFonts w:eastAsiaTheme="minorEastAsia"/>
          <w:lang w:eastAsia="en-US"/>
        </w:rPr>
      </w:pPr>
    </w:p>
    <w:p w14:paraId="0FBF7B1D" w14:textId="3E5B4637" w:rsidR="00A64CE5" w:rsidRPr="004B3BAD" w:rsidRDefault="00A64CE5" w:rsidP="00A64CE5">
      <w:pPr>
        <w:rPr>
          <w:rFonts w:ascii="Arial" w:eastAsiaTheme="minorHAnsi" w:hAnsi="Arial"/>
          <w:sz w:val="16"/>
          <w:lang w:eastAsia="en-US"/>
        </w:rPr>
      </w:pPr>
      <w:r w:rsidRPr="004B3BAD">
        <w:t>The Australian</w:t>
      </w:r>
      <w:r w:rsidR="00A94E13">
        <w:t> </w:t>
      </w:r>
      <w:r w:rsidRPr="004B3BAD">
        <w:t>Government is providing funding to Murray–Darling Basin jurisdictions (New South Wales, Victoria, Queensland, South Australia, and the Australian Capital Territory) for new and ongoing activities required to implement water reform associated with the Basin Plan.</w:t>
      </w:r>
    </w:p>
    <w:p w14:paraId="132A8088" w14:textId="692D3E3B" w:rsidR="00D00368" w:rsidRDefault="00A64CE5" w:rsidP="00BD02F8">
      <w:pPr>
        <w:pStyle w:val="TableHeadingcontinued"/>
        <w:rPr>
          <w:rFonts w:asciiTheme="minorHAnsi" w:eastAsiaTheme="minorHAnsi" w:hAnsiTheme="minorHAnsi" w:cstheme="minorBidi"/>
          <w:sz w:val="22"/>
          <w:szCs w:val="22"/>
          <w:lang w:eastAsia="en-US"/>
        </w:rPr>
      </w:pPr>
      <w:r w:rsidRPr="004B3BAD">
        <w:t>Improving Compliance in the Murray–Darling Basin</w:t>
      </w:r>
      <w:r w:rsidRPr="004B3BAD">
        <w:rPr>
          <w:vertAlign w:val="superscript"/>
        </w:rPr>
        <w:t>(a)</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D00368" w:rsidRPr="00D00368" w14:paraId="0FE917BA" w14:textId="77777777" w:rsidTr="00D00368">
        <w:trPr>
          <w:trHeight w:hRule="exact" w:val="225"/>
        </w:trPr>
        <w:tc>
          <w:tcPr>
            <w:tcW w:w="530" w:type="pct"/>
            <w:tcBorders>
              <w:top w:val="single" w:sz="4" w:space="0" w:color="293F5B"/>
              <w:left w:val="nil"/>
              <w:bottom w:val="nil"/>
              <w:right w:val="nil"/>
            </w:tcBorders>
            <w:shd w:val="clear" w:color="000000" w:fill="FFFFFF"/>
            <w:noWrap/>
            <w:vAlign w:val="bottom"/>
            <w:hideMark/>
          </w:tcPr>
          <w:p w14:paraId="6E62A7E1" w14:textId="6F7FC160" w:rsidR="00D00368" w:rsidRPr="00D00368" w:rsidRDefault="00D00368" w:rsidP="00D00368">
            <w:pPr>
              <w:spacing w:before="0" w:after="0" w:line="240" w:lineRule="auto"/>
              <w:rPr>
                <w:rFonts w:ascii="Arial" w:hAnsi="Arial" w:cs="Arial"/>
                <w:color w:val="000000"/>
                <w:sz w:val="16"/>
                <w:szCs w:val="16"/>
              </w:rPr>
            </w:pPr>
            <w:r w:rsidRPr="00D00368">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59CF63D7" w14:textId="77777777" w:rsidR="00D00368" w:rsidRPr="00D00368" w:rsidRDefault="00D00368" w:rsidP="00D00368">
            <w:pPr>
              <w:spacing w:before="0" w:after="0" w:line="240" w:lineRule="auto"/>
              <w:jc w:val="right"/>
              <w:rPr>
                <w:rFonts w:ascii="Arial" w:hAnsi="Arial" w:cs="Arial"/>
                <w:color w:val="000000"/>
                <w:sz w:val="16"/>
                <w:szCs w:val="16"/>
              </w:rPr>
            </w:pPr>
            <w:r w:rsidRPr="00D00368">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043607C0" w14:textId="77777777" w:rsidR="00D00368" w:rsidRPr="00D00368" w:rsidRDefault="00D00368" w:rsidP="00D00368">
            <w:pPr>
              <w:spacing w:before="0" w:after="0" w:line="240" w:lineRule="auto"/>
              <w:jc w:val="right"/>
              <w:rPr>
                <w:rFonts w:ascii="Arial" w:hAnsi="Arial" w:cs="Arial"/>
                <w:color w:val="000000"/>
                <w:sz w:val="16"/>
                <w:szCs w:val="16"/>
              </w:rPr>
            </w:pPr>
            <w:r w:rsidRPr="00D00368">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27D3FFA8" w14:textId="77777777" w:rsidR="00D00368" w:rsidRPr="00D00368" w:rsidRDefault="00D00368" w:rsidP="00D00368">
            <w:pPr>
              <w:spacing w:before="0" w:after="0" w:line="240" w:lineRule="auto"/>
              <w:jc w:val="right"/>
              <w:rPr>
                <w:rFonts w:ascii="Arial" w:hAnsi="Arial" w:cs="Arial"/>
                <w:color w:val="000000"/>
                <w:sz w:val="16"/>
                <w:szCs w:val="16"/>
              </w:rPr>
            </w:pPr>
            <w:r w:rsidRPr="00D00368">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0B039EA2" w14:textId="77777777" w:rsidR="00D00368" w:rsidRPr="00D00368" w:rsidRDefault="00D00368" w:rsidP="00D00368">
            <w:pPr>
              <w:spacing w:before="0" w:after="0" w:line="240" w:lineRule="auto"/>
              <w:jc w:val="right"/>
              <w:rPr>
                <w:rFonts w:ascii="Arial" w:hAnsi="Arial" w:cs="Arial"/>
                <w:color w:val="000000"/>
                <w:sz w:val="16"/>
                <w:szCs w:val="16"/>
              </w:rPr>
            </w:pPr>
            <w:r w:rsidRPr="00D00368">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24E97516" w14:textId="77777777" w:rsidR="00D00368" w:rsidRPr="00D00368" w:rsidRDefault="00D00368" w:rsidP="00D00368">
            <w:pPr>
              <w:spacing w:before="0" w:after="0" w:line="240" w:lineRule="auto"/>
              <w:jc w:val="right"/>
              <w:rPr>
                <w:rFonts w:ascii="Arial" w:hAnsi="Arial" w:cs="Arial"/>
                <w:color w:val="000000"/>
                <w:sz w:val="16"/>
                <w:szCs w:val="16"/>
              </w:rPr>
            </w:pPr>
            <w:r w:rsidRPr="00D00368">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2B3D845E" w14:textId="77777777" w:rsidR="00D00368" w:rsidRPr="00D00368" w:rsidRDefault="00D00368" w:rsidP="00D00368">
            <w:pPr>
              <w:spacing w:before="0" w:after="0" w:line="240" w:lineRule="auto"/>
              <w:jc w:val="right"/>
              <w:rPr>
                <w:rFonts w:ascii="Arial" w:hAnsi="Arial" w:cs="Arial"/>
                <w:color w:val="000000"/>
                <w:sz w:val="16"/>
                <w:szCs w:val="16"/>
              </w:rPr>
            </w:pPr>
            <w:r w:rsidRPr="00D00368">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720BC68A" w14:textId="77777777" w:rsidR="00D00368" w:rsidRPr="00D00368" w:rsidRDefault="00D00368" w:rsidP="00D00368">
            <w:pPr>
              <w:spacing w:before="0" w:after="0" w:line="240" w:lineRule="auto"/>
              <w:jc w:val="right"/>
              <w:rPr>
                <w:rFonts w:ascii="Arial" w:hAnsi="Arial" w:cs="Arial"/>
                <w:color w:val="000000"/>
                <w:sz w:val="16"/>
                <w:szCs w:val="16"/>
              </w:rPr>
            </w:pPr>
            <w:r w:rsidRPr="00D00368">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48CC8568" w14:textId="77777777" w:rsidR="00D00368" w:rsidRPr="00D00368" w:rsidRDefault="00D00368" w:rsidP="00D00368">
            <w:pPr>
              <w:spacing w:before="0" w:after="0" w:line="240" w:lineRule="auto"/>
              <w:jc w:val="right"/>
              <w:rPr>
                <w:rFonts w:ascii="Arial" w:hAnsi="Arial" w:cs="Arial"/>
                <w:color w:val="000000"/>
                <w:sz w:val="16"/>
                <w:szCs w:val="16"/>
              </w:rPr>
            </w:pPr>
            <w:r w:rsidRPr="00D00368">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6926C88F" w14:textId="77777777" w:rsidR="00D00368" w:rsidRPr="00D00368" w:rsidRDefault="00D00368" w:rsidP="00D00368">
            <w:pPr>
              <w:spacing w:before="0" w:after="0" w:line="240" w:lineRule="auto"/>
              <w:jc w:val="right"/>
              <w:rPr>
                <w:rFonts w:ascii="Arial" w:hAnsi="Arial" w:cs="Arial"/>
                <w:color w:val="000000"/>
                <w:sz w:val="16"/>
                <w:szCs w:val="16"/>
              </w:rPr>
            </w:pPr>
            <w:r w:rsidRPr="00D00368">
              <w:rPr>
                <w:rFonts w:ascii="Arial" w:hAnsi="Arial" w:cs="Arial"/>
                <w:color w:val="000000"/>
                <w:sz w:val="16"/>
                <w:szCs w:val="16"/>
              </w:rPr>
              <w:t>Total</w:t>
            </w:r>
          </w:p>
        </w:tc>
      </w:tr>
      <w:tr w:rsidR="00D00368" w:rsidRPr="00D00368" w14:paraId="0FD87628" w14:textId="77777777" w:rsidTr="00D00368">
        <w:trPr>
          <w:trHeight w:hRule="exact" w:val="225"/>
        </w:trPr>
        <w:tc>
          <w:tcPr>
            <w:tcW w:w="530" w:type="pct"/>
            <w:tcBorders>
              <w:top w:val="nil"/>
              <w:left w:val="nil"/>
              <w:bottom w:val="nil"/>
              <w:right w:val="nil"/>
            </w:tcBorders>
            <w:shd w:val="clear" w:color="000000" w:fill="FFFFFF"/>
            <w:noWrap/>
            <w:vAlign w:val="bottom"/>
            <w:hideMark/>
          </w:tcPr>
          <w:p w14:paraId="7C40051F" w14:textId="36623CD2" w:rsidR="00D00368" w:rsidRPr="00D00368" w:rsidRDefault="00D00368" w:rsidP="00D00368">
            <w:pPr>
              <w:spacing w:before="0" w:after="0" w:line="240" w:lineRule="auto"/>
              <w:rPr>
                <w:rFonts w:ascii="Arial" w:hAnsi="Arial" w:cs="Arial"/>
                <w:color w:val="000000"/>
                <w:sz w:val="16"/>
                <w:szCs w:val="16"/>
              </w:rPr>
            </w:pPr>
            <w:r w:rsidRPr="00D00368">
              <w:rPr>
                <w:rFonts w:ascii="Arial" w:hAnsi="Arial" w:cs="Arial"/>
                <w:color w:val="000000"/>
                <w:sz w:val="16"/>
                <w:szCs w:val="16"/>
              </w:rPr>
              <w:t>2024</w:t>
            </w:r>
            <w:r w:rsidR="0010007F">
              <w:rPr>
                <w:rFonts w:ascii="Arial" w:hAnsi="Arial" w:cs="Arial"/>
                <w:color w:val="000000"/>
                <w:sz w:val="16"/>
                <w:szCs w:val="16"/>
              </w:rPr>
              <w:noBreakHyphen/>
            </w:r>
            <w:r w:rsidRPr="00D00368">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3F116C33" w14:textId="77777777" w:rsidR="00D00368" w:rsidRPr="00D00368" w:rsidRDefault="00D00368" w:rsidP="00D00368">
            <w:pPr>
              <w:spacing w:before="0" w:after="0" w:line="240" w:lineRule="auto"/>
              <w:jc w:val="right"/>
              <w:rPr>
                <w:rFonts w:ascii="Arial" w:hAnsi="Arial" w:cs="Arial"/>
                <w:color w:val="000000"/>
                <w:sz w:val="16"/>
                <w:szCs w:val="16"/>
              </w:rPr>
            </w:pPr>
            <w:r w:rsidRPr="00D00368">
              <w:rPr>
                <w:rFonts w:ascii="Arial" w:hAnsi="Arial" w:cs="Arial"/>
                <w:color w:val="000000"/>
                <w:sz w:val="16"/>
                <w:szCs w:val="16"/>
              </w:rPr>
              <w:t>4.0</w:t>
            </w:r>
          </w:p>
        </w:tc>
        <w:tc>
          <w:tcPr>
            <w:tcW w:w="491" w:type="pct"/>
            <w:tcBorders>
              <w:top w:val="single" w:sz="4" w:space="0" w:color="293F5B"/>
              <w:left w:val="nil"/>
              <w:bottom w:val="nil"/>
              <w:right w:val="nil"/>
            </w:tcBorders>
            <w:shd w:val="clear" w:color="000000" w:fill="FFFFFF"/>
            <w:noWrap/>
            <w:vAlign w:val="bottom"/>
            <w:hideMark/>
          </w:tcPr>
          <w:p w14:paraId="1A70B6C6" w14:textId="77777777" w:rsidR="00D00368" w:rsidRPr="00D00368" w:rsidRDefault="00D00368" w:rsidP="00D00368">
            <w:pPr>
              <w:spacing w:before="0" w:after="0" w:line="240" w:lineRule="auto"/>
              <w:jc w:val="right"/>
              <w:rPr>
                <w:rFonts w:ascii="Arial" w:hAnsi="Arial" w:cs="Arial"/>
                <w:color w:val="000000"/>
                <w:sz w:val="16"/>
                <w:szCs w:val="16"/>
              </w:rPr>
            </w:pPr>
            <w:r w:rsidRPr="00D00368">
              <w:rPr>
                <w:rFonts w:ascii="Arial" w:hAnsi="Arial" w:cs="Arial"/>
                <w:color w:val="000000"/>
                <w:sz w:val="16"/>
                <w:szCs w:val="16"/>
              </w:rPr>
              <w:t>1.6</w:t>
            </w:r>
          </w:p>
        </w:tc>
        <w:tc>
          <w:tcPr>
            <w:tcW w:w="491" w:type="pct"/>
            <w:tcBorders>
              <w:top w:val="single" w:sz="4" w:space="0" w:color="293F5B"/>
              <w:left w:val="nil"/>
              <w:bottom w:val="nil"/>
              <w:right w:val="nil"/>
            </w:tcBorders>
            <w:shd w:val="clear" w:color="000000" w:fill="FFFFFF"/>
            <w:noWrap/>
            <w:vAlign w:val="bottom"/>
            <w:hideMark/>
          </w:tcPr>
          <w:p w14:paraId="71208006" w14:textId="77777777" w:rsidR="00D00368" w:rsidRPr="00D00368" w:rsidRDefault="00D00368" w:rsidP="00D00368">
            <w:pPr>
              <w:spacing w:before="0" w:after="0" w:line="240" w:lineRule="auto"/>
              <w:jc w:val="right"/>
              <w:rPr>
                <w:rFonts w:ascii="Arial" w:hAnsi="Arial" w:cs="Arial"/>
                <w:color w:val="000000"/>
                <w:sz w:val="16"/>
                <w:szCs w:val="16"/>
              </w:rPr>
            </w:pPr>
            <w:r w:rsidRPr="00D00368">
              <w:rPr>
                <w:rFonts w:ascii="Arial" w:hAnsi="Arial" w:cs="Arial"/>
                <w:color w:val="000000"/>
                <w:sz w:val="16"/>
                <w:szCs w:val="16"/>
              </w:rPr>
              <w:t>2.4</w:t>
            </w:r>
          </w:p>
        </w:tc>
        <w:tc>
          <w:tcPr>
            <w:tcW w:w="491" w:type="pct"/>
            <w:tcBorders>
              <w:top w:val="single" w:sz="4" w:space="0" w:color="293F5B"/>
              <w:left w:val="nil"/>
              <w:bottom w:val="nil"/>
              <w:right w:val="nil"/>
            </w:tcBorders>
            <w:shd w:val="clear" w:color="000000" w:fill="FFFFFF"/>
            <w:noWrap/>
            <w:vAlign w:val="bottom"/>
            <w:hideMark/>
          </w:tcPr>
          <w:p w14:paraId="06DC6BEE" w14:textId="71C41309"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12545C7" w14:textId="77777777" w:rsidR="00D00368" w:rsidRPr="00D00368" w:rsidRDefault="00D00368" w:rsidP="00D00368">
            <w:pPr>
              <w:spacing w:before="0" w:after="0" w:line="240" w:lineRule="auto"/>
              <w:jc w:val="right"/>
              <w:rPr>
                <w:rFonts w:ascii="Arial" w:hAnsi="Arial" w:cs="Arial"/>
                <w:color w:val="000000"/>
                <w:sz w:val="16"/>
                <w:szCs w:val="16"/>
              </w:rPr>
            </w:pPr>
            <w:r w:rsidRPr="00D00368">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1DF2C59A" w14:textId="0A1B3CCE"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593646A" w14:textId="51F85A1D"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27FE438" w14:textId="3FA5FBFA"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7F62E42C" w14:textId="77777777" w:rsidR="00D00368" w:rsidRPr="00D00368" w:rsidRDefault="00D00368" w:rsidP="00D00368">
            <w:pPr>
              <w:spacing w:before="0" w:after="0" w:line="240" w:lineRule="auto"/>
              <w:jc w:val="right"/>
              <w:rPr>
                <w:rFonts w:ascii="Arial" w:hAnsi="Arial" w:cs="Arial"/>
                <w:color w:val="000000"/>
                <w:sz w:val="16"/>
                <w:szCs w:val="16"/>
              </w:rPr>
            </w:pPr>
            <w:r w:rsidRPr="00D00368">
              <w:rPr>
                <w:rFonts w:ascii="Arial" w:hAnsi="Arial" w:cs="Arial"/>
                <w:color w:val="000000"/>
                <w:sz w:val="16"/>
                <w:szCs w:val="16"/>
              </w:rPr>
              <w:t>8.6</w:t>
            </w:r>
          </w:p>
        </w:tc>
      </w:tr>
      <w:tr w:rsidR="00D00368" w:rsidRPr="00D00368" w14:paraId="460746D8" w14:textId="77777777" w:rsidTr="00D00368">
        <w:trPr>
          <w:trHeight w:hRule="exact" w:val="225"/>
        </w:trPr>
        <w:tc>
          <w:tcPr>
            <w:tcW w:w="530" w:type="pct"/>
            <w:tcBorders>
              <w:top w:val="nil"/>
              <w:left w:val="nil"/>
              <w:bottom w:val="nil"/>
              <w:right w:val="nil"/>
            </w:tcBorders>
            <w:shd w:val="clear" w:color="000000" w:fill="E6F2FF"/>
            <w:noWrap/>
            <w:vAlign w:val="bottom"/>
            <w:hideMark/>
          </w:tcPr>
          <w:p w14:paraId="7E39A4FC" w14:textId="5DC07FCF" w:rsidR="00D00368" w:rsidRPr="00D00368" w:rsidRDefault="00D00368" w:rsidP="00D00368">
            <w:pPr>
              <w:spacing w:before="0" w:after="0" w:line="240" w:lineRule="auto"/>
              <w:rPr>
                <w:rFonts w:ascii="Arial" w:hAnsi="Arial" w:cs="Arial"/>
                <w:color w:val="000000"/>
                <w:sz w:val="16"/>
                <w:szCs w:val="16"/>
              </w:rPr>
            </w:pPr>
            <w:r w:rsidRPr="00D00368">
              <w:rPr>
                <w:rFonts w:ascii="Arial" w:hAnsi="Arial" w:cs="Arial"/>
                <w:color w:val="000000"/>
                <w:sz w:val="16"/>
                <w:szCs w:val="16"/>
              </w:rPr>
              <w:t>2025</w:t>
            </w:r>
            <w:r w:rsidR="0010007F">
              <w:rPr>
                <w:rFonts w:ascii="Arial" w:hAnsi="Arial" w:cs="Arial"/>
                <w:color w:val="000000"/>
                <w:sz w:val="16"/>
                <w:szCs w:val="16"/>
              </w:rPr>
              <w:noBreakHyphen/>
            </w:r>
            <w:r w:rsidRPr="00D00368">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047B4A31" w14:textId="77777777" w:rsidR="00D00368" w:rsidRPr="00D00368" w:rsidRDefault="00D00368" w:rsidP="00D00368">
            <w:pPr>
              <w:spacing w:before="0" w:after="0" w:line="240" w:lineRule="auto"/>
              <w:jc w:val="right"/>
              <w:rPr>
                <w:rFonts w:ascii="Arial" w:hAnsi="Arial" w:cs="Arial"/>
                <w:color w:val="000000"/>
                <w:sz w:val="16"/>
                <w:szCs w:val="16"/>
              </w:rPr>
            </w:pPr>
            <w:r w:rsidRPr="00D00368">
              <w:rPr>
                <w:rFonts w:ascii="Arial" w:hAnsi="Arial" w:cs="Arial"/>
                <w:color w:val="000000"/>
                <w:sz w:val="16"/>
                <w:szCs w:val="16"/>
              </w:rPr>
              <w:t>4.9</w:t>
            </w:r>
          </w:p>
        </w:tc>
        <w:tc>
          <w:tcPr>
            <w:tcW w:w="491" w:type="pct"/>
            <w:tcBorders>
              <w:top w:val="nil"/>
              <w:left w:val="nil"/>
              <w:bottom w:val="nil"/>
              <w:right w:val="nil"/>
            </w:tcBorders>
            <w:shd w:val="clear" w:color="000000" w:fill="E6F2FF"/>
            <w:noWrap/>
            <w:vAlign w:val="bottom"/>
            <w:hideMark/>
          </w:tcPr>
          <w:p w14:paraId="08D9E9FC" w14:textId="77777777" w:rsidR="00D00368" w:rsidRPr="00D00368" w:rsidRDefault="00D00368" w:rsidP="00D00368">
            <w:pPr>
              <w:spacing w:before="0" w:after="0" w:line="240" w:lineRule="auto"/>
              <w:jc w:val="right"/>
              <w:rPr>
                <w:rFonts w:ascii="Arial" w:hAnsi="Arial" w:cs="Arial"/>
                <w:color w:val="000000"/>
                <w:sz w:val="16"/>
                <w:szCs w:val="16"/>
              </w:rPr>
            </w:pPr>
            <w:r w:rsidRPr="00D00368">
              <w:rPr>
                <w:rFonts w:ascii="Arial" w:hAnsi="Arial" w:cs="Arial"/>
                <w:color w:val="000000"/>
                <w:sz w:val="16"/>
                <w:szCs w:val="16"/>
              </w:rPr>
              <w:t>0.7</w:t>
            </w:r>
          </w:p>
        </w:tc>
        <w:tc>
          <w:tcPr>
            <w:tcW w:w="491" w:type="pct"/>
            <w:tcBorders>
              <w:top w:val="nil"/>
              <w:left w:val="nil"/>
              <w:bottom w:val="nil"/>
              <w:right w:val="nil"/>
            </w:tcBorders>
            <w:shd w:val="clear" w:color="000000" w:fill="E6F2FF"/>
            <w:noWrap/>
            <w:vAlign w:val="bottom"/>
            <w:hideMark/>
          </w:tcPr>
          <w:p w14:paraId="2AF21428" w14:textId="77777777" w:rsidR="00D00368" w:rsidRPr="00D00368" w:rsidRDefault="00D00368" w:rsidP="00D00368">
            <w:pPr>
              <w:spacing w:before="0" w:after="0" w:line="240" w:lineRule="auto"/>
              <w:jc w:val="right"/>
              <w:rPr>
                <w:rFonts w:ascii="Arial" w:hAnsi="Arial" w:cs="Arial"/>
                <w:color w:val="000000"/>
                <w:sz w:val="16"/>
                <w:szCs w:val="16"/>
              </w:rPr>
            </w:pPr>
            <w:r w:rsidRPr="00D00368">
              <w:rPr>
                <w:rFonts w:ascii="Arial" w:hAnsi="Arial" w:cs="Arial"/>
                <w:color w:val="000000"/>
                <w:sz w:val="16"/>
                <w:szCs w:val="16"/>
              </w:rPr>
              <w:t>1.9</w:t>
            </w:r>
          </w:p>
        </w:tc>
        <w:tc>
          <w:tcPr>
            <w:tcW w:w="491" w:type="pct"/>
            <w:tcBorders>
              <w:top w:val="nil"/>
              <w:left w:val="nil"/>
              <w:bottom w:val="nil"/>
              <w:right w:val="nil"/>
            </w:tcBorders>
            <w:shd w:val="clear" w:color="000000" w:fill="E6F2FF"/>
            <w:noWrap/>
            <w:vAlign w:val="bottom"/>
            <w:hideMark/>
          </w:tcPr>
          <w:p w14:paraId="23FC116F" w14:textId="3CF407CF"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8358D11" w14:textId="77777777" w:rsidR="00D00368" w:rsidRPr="00D00368" w:rsidRDefault="00D00368" w:rsidP="00D00368">
            <w:pPr>
              <w:spacing w:before="0" w:after="0" w:line="240" w:lineRule="auto"/>
              <w:jc w:val="right"/>
              <w:rPr>
                <w:rFonts w:ascii="Arial" w:hAnsi="Arial" w:cs="Arial"/>
                <w:color w:val="000000"/>
                <w:sz w:val="16"/>
                <w:szCs w:val="16"/>
              </w:rPr>
            </w:pPr>
            <w:r w:rsidRPr="00D00368">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5971926D" w14:textId="78DC6158"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50B43D9" w14:textId="398F624F"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C36DD62" w14:textId="4CBB358F"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6FD7D4B0" w14:textId="77777777" w:rsidR="00D00368" w:rsidRPr="00D00368" w:rsidRDefault="00D00368" w:rsidP="00D00368">
            <w:pPr>
              <w:spacing w:before="0" w:after="0" w:line="240" w:lineRule="auto"/>
              <w:jc w:val="right"/>
              <w:rPr>
                <w:rFonts w:ascii="Arial" w:hAnsi="Arial" w:cs="Arial"/>
                <w:color w:val="000000"/>
                <w:sz w:val="16"/>
                <w:szCs w:val="16"/>
              </w:rPr>
            </w:pPr>
            <w:r w:rsidRPr="00D00368">
              <w:rPr>
                <w:rFonts w:ascii="Arial" w:hAnsi="Arial" w:cs="Arial"/>
                <w:color w:val="000000"/>
                <w:sz w:val="16"/>
                <w:szCs w:val="16"/>
              </w:rPr>
              <w:t>9.0</w:t>
            </w:r>
          </w:p>
        </w:tc>
      </w:tr>
      <w:tr w:rsidR="00D00368" w:rsidRPr="00D00368" w14:paraId="5757C5A7" w14:textId="77777777" w:rsidTr="00D00368">
        <w:trPr>
          <w:trHeight w:hRule="exact" w:val="225"/>
        </w:trPr>
        <w:tc>
          <w:tcPr>
            <w:tcW w:w="530" w:type="pct"/>
            <w:tcBorders>
              <w:top w:val="nil"/>
              <w:left w:val="nil"/>
              <w:bottom w:val="nil"/>
              <w:right w:val="nil"/>
            </w:tcBorders>
            <w:shd w:val="clear" w:color="000000" w:fill="FFFFFF"/>
            <w:noWrap/>
            <w:vAlign w:val="bottom"/>
            <w:hideMark/>
          </w:tcPr>
          <w:p w14:paraId="20359D52" w14:textId="45028604" w:rsidR="00D00368" w:rsidRPr="00D00368" w:rsidRDefault="00D00368" w:rsidP="00D00368">
            <w:pPr>
              <w:spacing w:before="0" w:after="0" w:line="240" w:lineRule="auto"/>
              <w:rPr>
                <w:rFonts w:ascii="Arial" w:hAnsi="Arial" w:cs="Arial"/>
                <w:color w:val="000000"/>
                <w:sz w:val="16"/>
                <w:szCs w:val="16"/>
              </w:rPr>
            </w:pPr>
            <w:r w:rsidRPr="00D00368">
              <w:rPr>
                <w:rFonts w:ascii="Arial" w:hAnsi="Arial" w:cs="Arial"/>
                <w:color w:val="000000"/>
                <w:sz w:val="16"/>
                <w:szCs w:val="16"/>
              </w:rPr>
              <w:t>2026</w:t>
            </w:r>
            <w:r w:rsidR="0010007F">
              <w:rPr>
                <w:rFonts w:ascii="Arial" w:hAnsi="Arial" w:cs="Arial"/>
                <w:color w:val="000000"/>
                <w:sz w:val="16"/>
                <w:szCs w:val="16"/>
              </w:rPr>
              <w:noBreakHyphen/>
            </w:r>
            <w:r w:rsidRPr="00D00368">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43E105E4" w14:textId="77777777" w:rsidR="00D00368" w:rsidRPr="00D00368" w:rsidRDefault="00D00368" w:rsidP="00D00368">
            <w:pPr>
              <w:spacing w:before="0" w:after="0" w:line="240" w:lineRule="auto"/>
              <w:jc w:val="right"/>
              <w:rPr>
                <w:rFonts w:ascii="Arial" w:hAnsi="Arial" w:cs="Arial"/>
                <w:color w:val="000000"/>
                <w:sz w:val="16"/>
                <w:szCs w:val="16"/>
              </w:rPr>
            </w:pPr>
            <w:r w:rsidRPr="00D00368">
              <w:rPr>
                <w:rFonts w:ascii="Arial" w:hAnsi="Arial" w:cs="Arial"/>
                <w:color w:val="000000"/>
                <w:sz w:val="16"/>
                <w:szCs w:val="16"/>
              </w:rPr>
              <w:t>0.9</w:t>
            </w:r>
          </w:p>
        </w:tc>
        <w:tc>
          <w:tcPr>
            <w:tcW w:w="491" w:type="pct"/>
            <w:tcBorders>
              <w:top w:val="nil"/>
              <w:left w:val="nil"/>
              <w:bottom w:val="nil"/>
              <w:right w:val="nil"/>
            </w:tcBorders>
            <w:shd w:val="clear" w:color="000000" w:fill="FFFFFF"/>
            <w:noWrap/>
            <w:vAlign w:val="bottom"/>
            <w:hideMark/>
          </w:tcPr>
          <w:p w14:paraId="2AABD106" w14:textId="77777777" w:rsidR="00D00368" w:rsidRPr="00D00368" w:rsidRDefault="00D00368" w:rsidP="00D00368">
            <w:pPr>
              <w:spacing w:before="0" w:after="0" w:line="240" w:lineRule="auto"/>
              <w:jc w:val="right"/>
              <w:rPr>
                <w:rFonts w:ascii="Arial" w:hAnsi="Arial" w:cs="Arial"/>
                <w:color w:val="000000"/>
                <w:sz w:val="16"/>
                <w:szCs w:val="16"/>
              </w:rPr>
            </w:pPr>
            <w:r w:rsidRPr="00D00368">
              <w:rPr>
                <w:rFonts w:ascii="Arial" w:hAnsi="Arial" w:cs="Arial"/>
                <w:color w:val="000000"/>
                <w:sz w:val="16"/>
                <w:szCs w:val="16"/>
              </w:rPr>
              <w:t>0.9</w:t>
            </w:r>
          </w:p>
        </w:tc>
        <w:tc>
          <w:tcPr>
            <w:tcW w:w="491" w:type="pct"/>
            <w:tcBorders>
              <w:top w:val="nil"/>
              <w:left w:val="nil"/>
              <w:bottom w:val="nil"/>
              <w:right w:val="nil"/>
            </w:tcBorders>
            <w:shd w:val="clear" w:color="000000" w:fill="FFFFFF"/>
            <w:noWrap/>
            <w:vAlign w:val="bottom"/>
            <w:hideMark/>
          </w:tcPr>
          <w:p w14:paraId="1C7E9AD0" w14:textId="77777777" w:rsidR="00D00368" w:rsidRPr="00D00368" w:rsidRDefault="00D00368" w:rsidP="00D00368">
            <w:pPr>
              <w:spacing w:before="0" w:after="0" w:line="240" w:lineRule="auto"/>
              <w:jc w:val="right"/>
              <w:rPr>
                <w:rFonts w:ascii="Arial" w:hAnsi="Arial" w:cs="Arial"/>
                <w:color w:val="000000"/>
                <w:sz w:val="16"/>
                <w:szCs w:val="16"/>
              </w:rPr>
            </w:pPr>
            <w:r w:rsidRPr="00D00368">
              <w:rPr>
                <w:rFonts w:ascii="Arial" w:hAnsi="Arial" w:cs="Arial"/>
                <w:color w:val="000000"/>
                <w:sz w:val="16"/>
                <w:szCs w:val="16"/>
              </w:rPr>
              <w:t>0.6</w:t>
            </w:r>
          </w:p>
        </w:tc>
        <w:tc>
          <w:tcPr>
            <w:tcW w:w="491" w:type="pct"/>
            <w:tcBorders>
              <w:top w:val="nil"/>
              <w:left w:val="nil"/>
              <w:bottom w:val="nil"/>
              <w:right w:val="nil"/>
            </w:tcBorders>
            <w:shd w:val="clear" w:color="000000" w:fill="FFFFFF"/>
            <w:noWrap/>
            <w:vAlign w:val="bottom"/>
            <w:hideMark/>
          </w:tcPr>
          <w:p w14:paraId="4005E9EA" w14:textId="0CDC23D8"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DEB935E" w14:textId="77777777" w:rsidR="00D00368" w:rsidRPr="00D00368" w:rsidRDefault="00D00368" w:rsidP="00D00368">
            <w:pPr>
              <w:spacing w:before="0" w:after="0" w:line="240" w:lineRule="auto"/>
              <w:jc w:val="right"/>
              <w:rPr>
                <w:rFonts w:ascii="Arial" w:hAnsi="Arial" w:cs="Arial"/>
                <w:color w:val="000000"/>
                <w:sz w:val="16"/>
                <w:szCs w:val="16"/>
              </w:rPr>
            </w:pPr>
            <w:r w:rsidRPr="00D0036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181636E" w14:textId="7457C785"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BD0241E" w14:textId="668E200B"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B064C5E" w14:textId="75702108"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BAC9833" w14:textId="77777777" w:rsidR="00D00368" w:rsidRPr="00D00368" w:rsidRDefault="00D00368" w:rsidP="00D00368">
            <w:pPr>
              <w:spacing w:before="0" w:after="0" w:line="240" w:lineRule="auto"/>
              <w:jc w:val="right"/>
              <w:rPr>
                <w:rFonts w:ascii="Arial" w:hAnsi="Arial" w:cs="Arial"/>
                <w:color w:val="000000"/>
                <w:sz w:val="16"/>
                <w:szCs w:val="16"/>
              </w:rPr>
            </w:pPr>
            <w:r w:rsidRPr="00D00368">
              <w:rPr>
                <w:rFonts w:ascii="Arial" w:hAnsi="Arial" w:cs="Arial"/>
                <w:color w:val="000000"/>
                <w:sz w:val="16"/>
                <w:szCs w:val="16"/>
              </w:rPr>
              <w:t>4.3</w:t>
            </w:r>
          </w:p>
        </w:tc>
      </w:tr>
      <w:tr w:rsidR="00D00368" w:rsidRPr="00D00368" w14:paraId="5A7A1B96" w14:textId="77777777" w:rsidTr="00D00368">
        <w:trPr>
          <w:trHeight w:hRule="exact" w:val="225"/>
        </w:trPr>
        <w:tc>
          <w:tcPr>
            <w:tcW w:w="530" w:type="pct"/>
            <w:tcBorders>
              <w:top w:val="nil"/>
              <w:left w:val="nil"/>
              <w:bottom w:val="nil"/>
              <w:right w:val="nil"/>
            </w:tcBorders>
            <w:shd w:val="clear" w:color="000000" w:fill="FFFFFF"/>
            <w:noWrap/>
            <w:vAlign w:val="bottom"/>
            <w:hideMark/>
          </w:tcPr>
          <w:p w14:paraId="5D466B83" w14:textId="69B02458" w:rsidR="00D00368" w:rsidRPr="00D00368" w:rsidRDefault="00D00368" w:rsidP="00D00368">
            <w:pPr>
              <w:spacing w:before="0" w:after="0" w:line="240" w:lineRule="auto"/>
              <w:rPr>
                <w:rFonts w:ascii="Arial" w:hAnsi="Arial" w:cs="Arial"/>
                <w:color w:val="000000"/>
                <w:sz w:val="16"/>
                <w:szCs w:val="16"/>
              </w:rPr>
            </w:pPr>
            <w:r w:rsidRPr="00D00368">
              <w:rPr>
                <w:rFonts w:ascii="Arial" w:hAnsi="Arial" w:cs="Arial"/>
                <w:color w:val="000000"/>
                <w:sz w:val="16"/>
                <w:szCs w:val="16"/>
              </w:rPr>
              <w:t>2027</w:t>
            </w:r>
            <w:r w:rsidR="0010007F">
              <w:rPr>
                <w:rFonts w:ascii="Arial" w:hAnsi="Arial" w:cs="Arial"/>
                <w:color w:val="000000"/>
                <w:sz w:val="16"/>
                <w:szCs w:val="16"/>
              </w:rPr>
              <w:noBreakHyphen/>
            </w:r>
            <w:r w:rsidRPr="00D00368">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7197643E" w14:textId="256F284D"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7ED8EB1" w14:textId="3469CDC4"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F87F2FE" w14:textId="5A07B018"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D81DA2F" w14:textId="73FB6507"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99C03BB" w14:textId="0E5FB55B"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14801CA" w14:textId="08BD289F"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2796897" w14:textId="5BCC16F4"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6AE4A43" w14:textId="3F997B83"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763CB46" w14:textId="7E242781"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D00368" w:rsidRPr="00D00368" w14:paraId="32F9A829" w14:textId="77777777" w:rsidTr="00D00368">
        <w:trPr>
          <w:trHeight w:hRule="exact" w:val="225"/>
        </w:trPr>
        <w:tc>
          <w:tcPr>
            <w:tcW w:w="530" w:type="pct"/>
            <w:tcBorders>
              <w:top w:val="nil"/>
              <w:left w:val="nil"/>
              <w:bottom w:val="nil"/>
              <w:right w:val="nil"/>
            </w:tcBorders>
            <w:shd w:val="clear" w:color="000000" w:fill="FFFFFF"/>
            <w:noWrap/>
            <w:vAlign w:val="bottom"/>
            <w:hideMark/>
          </w:tcPr>
          <w:p w14:paraId="19813D8F" w14:textId="4C0C74AD" w:rsidR="00D00368" w:rsidRPr="00D00368" w:rsidRDefault="00D00368" w:rsidP="00D00368">
            <w:pPr>
              <w:spacing w:before="0" w:after="0" w:line="240" w:lineRule="auto"/>
              <w:rPr>
                <w:rFonts w:ascii="Arial" w:hAnsi="Arial" w:cs="Arial"/>
                <w:color w:val="000000"/>
                <w:sz w:val="16"/>
                <w:szCs w:val="16"/>
              </w:rPr>
            </w:pPr>
            <w:r w:rsidRPr="00D00368">
              <w:rPr>
                <w:rFonts w:ascii="Arial" w:hAnsi="Arial" w:cs="Arial"/>
                <w:color w:val="000000"/>
                <w:sz w:val="16"/>
                <w:szCs w:val="16"/>
              </w:rPr>
              <w:t>2028</w:t>
            </w:r>
            <w:r w:rsidR="0010007F">
              <w:rPr>
                <w:rFonts w:ascii="Arial" w:hAnsi="Arial" w:cs="Arial"/>
                <w:color w:val="000000"/>
                <w:sz w:val="16"/>
                <w:szCs w:val="16"/>
              </w:rPr>
              <w:noBreakHyphen/>
            </w:r>
            <w:r w:rsidRPr="00D00368">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0E23584A" w14:textId="14E4F195"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CFED157" w14:textId="2E14A7B6"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6B1FB3A" w14:textId="6972CF00"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4FFCD65" w14:textId="747C23B0"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4774FB1" w14:textId="59721E55"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0391563" w14:textId="0A02856A"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8F659DF" w14:textId="1DC4E184"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DE290DC" w14:textId="250C4CA9"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57DC2163" w14:textId="63E5C2B7" w:rsidR="00D00368" w:rsidRPr="00D00368" w:rsidRDefault="0010007F" w:rsidP="00D00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D00368" w:rsidRPr="00D00368" w14:paraId="1E495F4D" w14:textId="77777777" w:rsidTr="00D00368">
        <w:trPr>
          <w:trHeight w:hRule="exact" w:val="225"/>
        </w:trPr>
        <w:tc>
          <w:tcPr>
            <w:tcW w:w="530" w:type="pct"/>
            <w:tcBorders>
              <w:top w:val="nil"/>
              <w:left w:val="nil"/>
              <w:bottom w:val="single" w:sz="4" w:space="0" w:color="293F5B"/>
              <w:right w:val="nil"/>
            </w:tcBorders>
            <w:shd w:val="clear" w:color="000000" w:fill="FFFFFF"/>
            <w:noWrap/>
            <w:vAlign w:val="bottom"/>
            <w:hideMark/>
          </w:tcPr>
          <w:p w14:paraId="2EB4F487" w14:textId="77777777" w:rsidR="00D00368" w:rsidRPr="00D00368" w:rsidRDefault="00D00368" w:rsidP="00D00368">
            <w:pPr>
              <w:spacing w:before="0" w:after="0" w:line="240" w:lineRule="auto"/>
              <w:rPr>
                <w:rFonts w:ascii="Arial" w:hAnsi="Arial" w:cs="Arial"/>
                <w:b/>
                <w:bCs/>
                <w:color w:val="000000"/>
                <w:sz w:val="16"/>
                <w:szCs w:val="16"/>
              </w:rPr>
            </w:pPr>
            <w:r w:rsidRPr="00D00368">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6F15AB64" w14:textId="77777777" w:rsidR="00D00368" w:rsidRPr="00D00368" w:rsidRDefault="00D00368" w:rsidP="00D00368">
            <w:pPr>
              <w:spacing w:before="0" w:after="0" w:line="240" w:lineRule="auto"/>
              <w:jc w:val="right"/>
              <w:rPr>
                <w:rFonts w:ascii="Arial" w:hAnsi="Arial" w:cs="Arial"/>
                <w:b/>
                <w:bCs/>
                <w:color w:val="000000"/>
                <w:sz w:val="16"/>
                <w:szCs w:val="16"/>
              </w:rPr>
            </w:pPr>
            <w:r w:rsidRPr="00D00368">
              <w:rPr>
                <w:rFonts w:ascii="Arial" w:hAnsi="Arial" w:cs="Arial"/>
                <w:b/>
                <w:bCs/>
                <w:color w:val="000000"/>
                <w:sz w:val="16"/>
                <w:szCs w:val="16"/>
              </w:rPr>
              <w:t>9.8</w:t>
            </w:r>
          </w:p>
        </w:tc>
        <w:tc>
          <w:tcPr>
            <w:tcW w:w="491" w:type="pct"/>
            <w:tcBorders>
              <w:top w:val="nil"/>
              <w:left w:val="nil"/>
              <w:bottom w:val="single" w:sz="4" w:space="0" w:color="293F5B"/>
              <w:right w:val="nil"/>
            </w:tcBorders>
            <w:shd w:val="clear" w:color="000000" w:fill="FFFFFF"/>
            <w:noWrap/>
            <w:vAlign w:val="bottom"/>
            <w:hideMark/>
          </w:tcPr>
          <w:p w14:paraId="2D5D1F0E" w14:textId="77777777" w:rsidR="00D00368" w:rsidRPr="00D00368" w:rsidRDefault="00D00368" w:rsidP="00D00368">
            <w:pPr>
              <w:spacing w:before="0" w:after="0" w:line="240" w:lineRule="auto"/>
              <w:jc w:val="right"/>
              <w:rPr>
                <w:rFonts w:ascii="Arial" w:hAnsi="Arial" w:cs="Arial"/>
                <w:b/>
                <w:bCs/>
                <w:color w:val="000000"/>
                <w:sz w:val="16"/>
                <w:szCs w:val="16"/>
              </w:rPr>
            </w:pPr>
            <w:r w:rsidRPr="00D00368">
              <w:rPr>
                <w:rFonts w:ascii="Arial" w:hAnsi="Arial" w:cs="Arial"/>
                <w:b/>
                <w:bCs/>
                <w:color w:val="000000"/>
                <w:sz w:val="16"/>
                <w:szCs w:val="16"/>
              </w:rPr>
              <w:t>3.1</w:t>
            </w:r>
          </w:p>
        </w:tc>
        <w:tc>
          <w:tcPr>
            <w:tcW w:w="491" w:type="pct"/>
            <w:tcBorders>
              <w:top w:val="nil"/>
              <w:left w:val="nil"/>
              <w:bottom w:val="single" w:sz="4" w:space="0" w:color="293F5B"/>
              <w:right w:val="nil"/>
            </w:tcBorders>
            <w:shd w:val="clear" w:color="000000" w:fill="FFFFFF"/>
            <w:noWrap/>
            <w:vAlign w:val="bottom"/>
            <w:hideMark/>
          </w:tcPr>
          <w:p w14:paraId="687D1C26" w14:textId="77777777" w:rsidR="00D00368" w:rsidRPr="00D00368" w:rsidRDefault="00D00368" w:rsidP="00D00368">
            <w:pPr>
              <w:spacing w:before="0" w:after="0" w:line="240" w:lineRule="auto"/>
              <w:jc w:val="right"/>
              <w:rPr>
                <w:rFonts w:ascii="Arial" w:hAnsi="Arial" w:cs="Arial"/>
                <w:b/>
                <w:bCs/>
                <w:color w:val="000000"/>
                <w:sz w:val="16"/>
                <w:szCs w:val="16"/>
              </w:rPr>
            </w:pPr>
            <w:r w:rsidRPr="00D00368">
              <w:rPr>
                <w:rFonts w:ascii="Arial" w:hAnsi="Arial" w:cs="Arial"/>
                <w:b/>
                <w:bCs/>
                <w:color w:val="000000"/>
                <w:sz w:val="16"/>
                <w:szCs w:val="16"/>
              </w:rPr>
              <w:t>4.9</w:t>
            </w:r>
          </w:p>
        </w:tc>
        <w:tc>
          <w:tcPr>
            <w:tcW w:w="491" w:type="pct"/>
            <w:tcBorders>
              <w:top w:val="nil"/>
              <w:left w:val="nil"/>
              <w:bottom w:val="single" w:sz="4" w:space="0" w:color="293F5B"/>
              <w:right w:val="nil"/>
            </w:tcBorders>
            <w:shd w:val="clear" w:color="000000" w:fill="FFFFFF"/>
            <w:noWrap/>
            <w:vAlign w:val="bottom"/>
            <w:hideMark/>
          </w:tcPr>
          <w:p w14:paraId="22ADC342" w14:textId="006BBFB9" w:rsidR="00D00368" w:rsidRPr="00D00368" w:rsidRDefault="0010007F" w:rsidP="00D0036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F289290" w14:textId="77777777" w:rsidR="00D00368" w:rsidRPr="00D00368" w:rsidRDefault="00D00368" w:rsidP="00D00368">
            <w:pPr>
              <w:spacing w:before="0" w:after="0" w:line="240" w:lineRule="auto"/>
              <w:jc w:val="right"/>
              <w:rPr>
                <w:rFonts w:ascii="Arial" w:hAnsi="Arial" w:cs="Arial"/>
                <w:b/>
                <w:bCs/>
                <w:color w:val="000000"/>
                <w:sz w:val="16"/>
                <w:szCs w:val="16"/>
              </w:rPr>
            </w:pPr>
            <w:r w:rsidRPr="00D00368">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528BAB7A" w14:textId="40A6DC7F" w:rsidR="00D00368" w:rsidRPr="00D00368" w:rsidRDefault="0010007F" w:rsidP="00D0036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33E4940" w14:textId="5C65C822" w:rsidR="00D00368" w:rsidRPr="00D00368" w:rsidRDefault="0010007F" w:rsidP="00D0036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78D059A" w14:textId="47BB970B" w:rsidR="00D00368" w:rsidRPr="00D00368" w:rsidRDefault="0010007F" w:rsidP="00D0036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181CA742" w14:textId="77777777" w:rsidR="00D00368" w:rsidRPr="00D00368" w:rsidRDefault="00D00368" w:rsidP="00D00368">
            <w:pPr>
              <w:spacing w:before="0" w:after="0" w:line="240" w:lineRule="auto"/>
              <w:jc w:val="right"/>
              <w:rPr>
                <w:rFonts w:ascii="Arial" w:hAnsi="Arial" w:cs="Arial"/>
                <w:b/>
                <w:bCs/>
                <w:color w:val="000000"/>
                <w:sz w:val="16"/>
                <w:szCs w:val="16"/>
              </w:rPr>
            </w:pPr>
            <w:r w:rsidRPr="00D00368">
              <w:rPr>
                <w:rFonts w:ascii="Arial" w:hAnsi="Arial" w:cs="Arial"/>
                <w:b/>
                <w:bCs/>
                <w:color w:val="000000"/>
                <w:sz w:val="16"/>
                <w:szCs w:val="16"/>
              </w:rPr>
              <w:t>21.9</w:t>
            </w:r>
          </w:p>
        </w:tc>
      </w:tr>
    </w:tbl>
    <w:p w14:paraId="60288141" w14:textId="42BD09C9" w:rsidR="00A64CE5" w:rsidRPr="004B3BAD" w:rsidRDefault="00D00368" w:rsidP="004847FD">
      <w:pPr>
        <w:pStyle w:val="ChartandTableFootnoteAlpha"/>
        <w:numPr>
          <w:ilvl w:val="0"/>
          <w:numId w:val="8"/>
        </w:numPr>
        <w:rPr>
          <w:rFonts w:eastAsiaTheme="minorHAnsi"/>
          <w:color w:val="auto"/>
          <w:lang w:eastAsia="en-US"/>
        </w:rPr>
      </w:pPr>
      <w:r w:rsidRPr="00D52054">
        <w:rPr>
          <w:rFonts w:asciiTheme="majorHAnsi" w:eastAsiaTheme="minorHAnsi" w:hAnsiTheme="majorHAnsi" w:cstheme="majorHAnsi"/>
        </w:rPr>
        <w:t>T</w:t>
      </w:r>
      <w:r w:rsidRPr="004B3BAD">
        <w:rPr>
          <w:rFonts w:eastAsiaTheme="minorHAnsi"/>
          <w:lang w:eastAsia="en-US"/>
        </w:rPr>
        <w:t>otals include unallocated funding</w:t>
      </w:r>
      <w:r w:rsidR="00A64CE5" w:rsidRPr="004B3BAD">
        <w:rPr>
          <w:rFonts w:eastAsiaTheme="minorHAnsi"/>
          <w:color w:val="auto"/>
          <w:lang w:eastAsia="en-US"/>
        </w:rPr>
        <w:t>.</w:t>
      </w:r>
    </w:p>
    <w:p w14:paraId="0CF388D6" w14:textId="77777777" w:rsidR="00A64CE5" w:rsidRPr="004B3BAD" w:rsidRDefault="00A64CE5" w:rsidP="000A2457">
      <w:pPr>
        <w:pStyle w:val="TableLine"/>
        <w:rPr>
          <w:rFonts w:eastAsiaTheme="minorHAnsi"/>
          <w:lang w:eastAsia="en-US"/>
        </w:rPr>
      </w:pPr>
    </w:p>
    <w:p w14:paraId="75D534A2" w14:textId="331D0322" w:rsidR="00A64CE5" w:rsidRPr="004B3BAD" w:rsidRDefault="00A64CE5" w:rsidP="00A64CE5">
      <w:r w:rsidRPr="004B3BAD">
        <w:t>The Australian</w:t>
      </w:r>
      <w:r w:rsidR="00A94E13">
        <w:t> </w:t>
      </w:r>
      <w:r w:rsidRPr="004B3BAD">
        <w:t xml:space="preserve">Government will provide funding to improve the automated measurement of water use and the subsequent transmission of the data to regulators. This will provide more timely and accurate data on water </w:t>
      </w:r>
      <w:proofErr w:type="gramStart"/>
      <w:r w:rsidRPr="004B3BAD">
        <w:t>use, and</w:t>
      </w:r>
      <w:proofErr w:type="gramEnd"/>
      <w:r w:rsidRPr="004B3BAD">
        <w:t xml:space="preserve"> increase public confidence in the use of water across the Murray–Darling Basin and compliance with sustainable limits.</w:t>
      </w:r>
    </w:p>
    <w:p w14:paraId="6FC81CC5" w14:textId="57611705" w:rsidR="00496C25" w:rsidRDefault="00A3597D" w:rsidP="00BD02F8">
      <w:pPr>
        <w:pStyle w:val="TableHeadingcontinued"/>
        <w:rPr>
          <w:rFonts w:asciiTheme="minorHAnsi" w:eastAsiaTheme="minorHAnsi" w:hAnsiTheme="minorHAnsi" w:cstheme="minorBidi"/>
          <w:sz w:val="22"/>
          <w:szCs w:val="22"/>
          <w:lang w:eastAsia="en-US"/>
        </w:rPr>
      </w:pPr>
      <w:r w:rsidRPr="004B3BAD">
        <w:t>Restoring the upper Murrumbidgee River progra</w:t>
      </w:r>
      <w:r w:rsidR="00496C25">
        <w:t>m</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496C25" w:rsidRPr="00496C25" w14:paraId="34058CAA" w14:textId="77777777" w:rsidTr="00496C25">
        <w:trPr>
          <w:trHeight w:hRule="exact" w:val="225"/>
        </w:trPr>
        <w:tc>
          <w:tcPr>
            <w:tcW w:w="530" w:type="pct"/>
            <w:tcBorders>
              <w:top w:val="single" w:sz="4" w:space="0" w:color="293F5B"/>
              <w:left w:val="nil"/>
              <w:bottom w:val="nil"/>
              <w:right w:val="nil"/>
            </w:tcBorders>
            <w:shd w:val="clear" w:color="000000" w:fill="FFFFFF"/>
            <w:noWrap/>
            <w:vAlign w:val="bottom"/>
            <w:hideMark/>
          </w:tcPr>
          <w:p w14:paraId="2A6B6A4A" w14:textId="63F2AC47" w:rsidR="00496C25" w:rsidRPr="00496C25" w:rsidRDefault="00496C25" w:rsidP="00496C25">
            <w:pPr>
              <w:spacing w:before="0" w:after="0" w:line="240" w:lineRule="auto"/>
              <w:rPr>
                <w:rFonts w:ascii="Arial" w:hAnsi="Arial" w:cs="Arial"/>
                <w:color w:val="000000"/>
                <w:sz w:val="16"/>
                <w:szCs w:val="16"/>
              </w:rPr>
            </w:pPr>
            <w:r w:rsidRPr="00496C25">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75D9513A" w14:textId="77777777" w:rsidR="00496C25" w:rsidRPr="00496C25" w:rsidRDefault="00496C25" w:rsidP="00496C25">
            <w:pPr>
              <w:spacing w:before="0" w:after="0" w:line="240" w:lineRule="auto"/>
              <w:jc w:val="right"/>
              <w:rPr>
                <w:rFonts w:ascii="Arial" w:hAnsi="Arial" w:cs="Arial"/>
                <w:color w:val="000000"/>
                <w:sz w:val="16"/>
                <w:szCs w:val="16"/>
              </w:rPr>
            </w:pPr>
            <w:r w:rsidRPr="00496C25">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2D0E0EB0" w14:textId="77777777" w:rsidR="00496C25" w:rsidRPr="00496C25" w:rsidRDefault="00496C25" w:rsidP="00496C25">
            <w:pPr>
              <w:spacing w:before="0" w:after="0" w:line="240" w:lineRule="auto"/>
              <w:jc w:val="right"/>
              <w:rPr>
                <w:rFonts w:ascii="Arial" w:hAnsi="Arial" w:cs="Arial"/>
                <w:color w:val="000000"/>
                <w:sz w:val="16"/>
                <w:szCs w:val="16"/>
              </w:rPr>
            </w:pPr>
            <w:r w:rsidRPr="00496C25">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0F565014" w14:textId="77777777" w:rsidR="00496C25" w:rsidRPr="00496C25" w:rsidRDefault="00496C25" w:rsidP="00496C25">
            <w:pPr>
              <w:spacing w:before="0" w:after="0" w:line="240" w:lineRule="auto"/>
              <w:jc w:val="right"/>
              <w:rPr>
                <w:rFonts w:ascii="Arial" w:hAnsi="Arial" w:cs="Arial"/>
                <w:color w:val="000000"/>
                <w:sz w:val="16"/>
                <w:szCs w:val="16"/>
              </w:rPr>
            </w:pPr>
            <w:r w:rsidRPr="00496C25">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7D4AD672" w14:textId="77777777" w:rsidR="00496C25" w:rsidRPr="00496C25" w:rsidRDefault="00496C25" w:rsidP="00496C25">
            <w:pPr>
              <w:spacing w:before="0" w:after="0" w:line="240" w:lineRule="auto"/>
              <w:jc w:val="right"/>
              <w:rPr>
                <w:rFonts w:ascii="Arial" w:hAnsi="Arial" w:cs="Arial"/>
                <w:color w:val="000000"/>
                <w:sz w:val="16"/>
                <w:szCs w:val="16"/>
              </w:rPr>
            </w:pPr>
            <w:r w:rsidRPr="00496C25">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3B11C2AF" w14:textId="77777777" w:rsidR="00496C25" w:rsidRPr="00496C25" w:rsidRDefault="00496C25" w:rsidP="00496C25">
            <w:pPr>
              <w:spacing w:before="0" w:after="0" w:line="240" w:lineRule="auto"/>
              <w:jc w:val="right"/>
              <w:rPr>
                <w:rFonts w:ascii="Arial" w:hAnsi="Arial" w:cs="Arial"/>
                <w:color w:val="000000"/>
                <w:sz w:val="16"/>
                <w:szCs w:val="16"/>
              </w:rPr>
            </w:pPr>
            <w:r w:rsidRPr="00496C25">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33668360" w14:textId="77777777" w:rsidR="00496C25" w:rsidRPr="00496C25" w:rsidRDefault="00496C25" w:rsidP="00496C25">
            <w:pPr>
              <w:spacing w:before="0" w:after="0" w:line="240" w:lineRule="auto"/>
              <w:jc w:val="right"/>
              <w:rPr>
                <w:rFonts w:ascii="Arial" w:hAnsi="Arial" w:cs="Arial"/>
                <w:color w:val="000000"/>
                <w:sz w:val="16"/>
                <w:szCs w:val="16"/>
              </w:rPr>
            </w:pPr>
            <w:r w:rsidRPr="00496C25">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7ECABE81" w14:textId="77777777" w:rsidR="00496C25" w:rsidRPr="00496C25" w:rsidRDefault="00496C25" w:rsidP="00496C25">
            <w:pPr>
              <w:spacing w:before="0" w:after="0" w:line="240" w:lineRule="auto"/>
              <w:jc w:val="right"/>
              <w:rPr>
                <w:rFonts w:ascii="Arial" w:hAnsi="Arial" w:cs="Arial"/>
                <w:color w:val="000000"/>
                <w:sz w:val="16"/>
                <w:szCs w:val="16"/>
              </w:rPr>
            </w:pPr>
            <w:r w:rsidRPr="00496C25">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42FB69C0" w14:textId="77777777" w:rsidR="00496C25" w:rsidRPr="00496C25" w:rsidRDefault="00496C25" w:rsidP="00496C25">
            <w:pPr>
              <w:spacing w:before="0" w:after="0" w:line="240" w:lineRule="auto"/>
              <w:jc w:val="right"/>
              <w:rPr>
                <w:rFonts w:ascii="Arial" w:hAnsi="Arial" w:cs="Arial"/>
                <w:color w:val="000000"/>
                <w:sz w:val="16"/>
                <w:szCs w:val="16"/>
              </w:rPr>
            </w:pPr>
            <w:r w:rsidRPr="00496C25">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4214D393" w14:textId="77777777" w:rsidR="00496C25" w:rsidRPr="00496C25" w:rsidRDefault="00496C25" w:rsidP="00496C25">
            <w:pPr>
              <w:spacing w:before="0" w:after="0" w:line="240" w:lineRule="auto"/>
              <w:jc w:val="right"/>
              <w:rPr>
                <w:rFonts w:ascii="Arial" w:hAnsi="Arial" w:cs="Arial"/>
                <w:color w:val="000000"/>
                <w:sz w:val="16"/>
                <w:szCs w:val="16"/>
              </w:rPr>
            </w:pPr>
            <w:r w:rsidRPr="00496C25">
              <w:rPr>
                <w:rFonts w:ascii="Arial" w:hAnsi="Arial" w:cs="Arial"/>
                <w:color w:val="000000"/>
                <w:sz w:val="16"/>
                <w:szCs w:val="16"/>
              </w:rPr>
              <w:t>Total</w:t>
            </w:r>
          </w:p>
        </w:tc>
      </w:tr>
      <w:tr w:rsidR="00496C25" w:rsidRPr="00496C25" w14:paraId="6B0CBC07" w14:textId="77777777" w:rsidTr="00496C25">
        <w:trPr>
          <w:trHeight w:hRule="exact" w:val="225"/>
        </w:trPr>
        <w:tc>
          <w:tcPr>
            <w:tcW w:w="530" w:type="pct"/>
            <w:tcBorders>
              <w:top w:val="nil"/>
              <w:left w:val="nil"/>
              <w:bottom w:val="nil"/>
              <w:right w:val="nil"/>
            </w:tcBorders>
            <w:shd w:val="clear" w:color="000000" w:fill="FFFFFF"/>
            <w:noWrap/>
            <w:vAlign w:val="bottom"/>
            <w:hideMark/>
          </w:tcPr>
          <w:p w14:paraId="53F21C90" w14:textId="029E60E9" w:rsidR="00496C25" w:rsidRPr="00496C25" w:rsidRDefault="00496C25" w:rsidP="00496C25">
            <w:pPr>
              <w:spacing w:before="0" w:after="0" w:line="240" w:lineRule="auto"/>
              <w:rPr>
                <w:rFonts w:ascii="Arial" w:hAnsi="Arial" w:cs="Arial"/>
                <w:color w:val="000000"/>
                <w:sz w:val="16"/>
                <w:szCs w:val="16"/>
              </w:rPr>
            </w:pPr>
            <w:r w:rsidRPr="00496C25">
              <w:rPr>
                <w:rFonts w:ascii="Arial" w:hAnsi="Arial" w:cs="Arial"/>
                <w:color w:val="000000"/>
                <w:sz w:val="16"/>
                <w:szCs w:val="16"/>
              </w:rPr>
              <w:t>2024</w:t>
            </w:r>
            <w:r w:rsidR="0010007F">
              <w:rPr>
                <w:rFonts w:ascii="Arial" w:hAnsi="Arial" w:cs="Arial"/>
                <w:color w:val="000000"/>
                <w:sz w:val="16"/>
                <w:szCs w:val="16"/>
              </w:rPr>
              <w:noBreakHyphen/>
            </w:r>
            <w:r w:rsidRPr="00496C25">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0A3EB31B" w14:textId="77777777" w:rsidR="00496C25" w:rsidRPr="00496C25" w:rsidRDefault="00496C25" w:rsidP="00496C25">
            <w:pPr>
              <w:spacing w:before="0" w:after="0" w:line="240" w:lineRule="auto"/>
              <w:jc w:val="right"/>
              <w:rPr>
                <w:rFonts w:ascii="Arial" w:hAnsi="Arial" w:cs="Arial"/>
                <w:color w:val="000000"/>
                <w:sz w:val="16"/>
                <w:szCs w:val="16"/>
              </w:rPr>
            </w:pPr>
            <w:r w:rsidRPr="00496C25">
              <w:rPr>
                <w:rFonts w:ascii="Arial" w:hAnsi="Arial" w:cs="Arial"/>
                <w:color w:val="000000"/>
                <w:sz w:val="16"/>
                <w:szCs w:val="16"/>
              </w:rPr>
              <w:t>3.2</w:t>
            </w:r>
          </w:p>
        </w:tc>
        <w:tc>
          <w:tcPr>
            <w:tcW w:w="491" w:type="pct"/>
            <w:tcBorders>
              <w:top w:val="single" w:sz="4" w:space="0" w:color="293F5B"/>
              <w:left w:val="nil"/>
              <w:bottom w:val="nil"/>
              <w:right w:val="nil"/>
            </w:tcBorders>
            <w:shd w:val="clear" w:color="000000" w:fill="FFFFFF"/>
            <w:noWrap/>
            <w:vAlign w:val="bottom"/>
            <w:hideMark/>
          </w:tcPr>
          <w:p w14:paraId="2269D0C7" w14:textId="10F86AF1"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07B1E16" w14:textId="252B5E0C"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1E3E09E3" w14:textId="0BC3A936"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D0DFF6A" w14:textId="6C3F2E98"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D0C56F5" w14:textId="4EEB5CFA"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D70B97D" w14:textId="77777777" w:rsidR="00496C25" w:rsidRPr="00496C25" w:rsidRDefault="00496C25" w:rsidP="00496C25">
            <w:pPr>
              <w:spacing w:before="0" w:after="0" w:line="240" w:lineRule="auto"/>
              <w:jc w:val="right"/>
              <w:rPr>
                <w:rFonts w:ascii="Arial" w:hAnsi="Arial" w:cs="Arial"/>
                <w:color w:val="000000"/>
                <w:sz w:val="16"/>
                <w:szCs w:val="16"/>
              </w:rPr>
            </w:pPr>
            <w:r w:rsidRPr="00496C25">
              <w:rPr>
                <w:rFonts w:ascii="Arial" w:hAnsi="Arial" w:cs="Arial"/>
                <w:color w:val="000000"/>
                <w:sz w:val="16"/>
                <w:szCs w:val="16"/>
              </w:rPr>
              <w:t>1.8</w:t>
            </w:r>
          </w:p>
        </w:tc>
        <w:tc>
          <w:tcPr>
            <w:tcW w:w="491" w:type="pct"/>
            <w:tcBorders>
              <w:top w:val="single" w:sz="4" w:space="0" w:color="293F5B"/>
              <w:left w:val="nil"/>
              <w:bottom w:val="nil"/>
              <w:right w:val="nil"/>
            </w:tcBorders>
            <w:shd w:val="clear" w:color="000000" w:fill="FFFFFF"/>
            <w:noWrap/>
            <w:vAlign w:val="bottom"/>
            <w:hideMark/>
          </w:tcPr>
          <w:p w14:paraId="7888CAFF" w14:textId="365AC20E"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32E089A1" w14:textId="77777777" w:rsidR="00496C25" w:rsidRPr="00496C25" w:rsidRDefault="00496C25" w:rsidP="00496C25">
            <w:pPr>
              <w:spacing w:before="0" w:after="0" w:line="240" w:lineRule="auto"/>
              <w:jc w:val="right"/>
              <w:rPr>
                <w:rFonts w:ascii="Arial" w:hAnsi="Arial" w:cs="Arial"/>
                <w:color w:val="000000"/>
                <w:sz w:val="16"/>
                <w:szCs w:val="16"/>
              </w:rPr>
            </w:pPr>
            <w:r w:rsidRPr="00496C25">
              <w:rPr>
                <w:rFonts w:ascii="Arial" w:hAnsi="Arial" w:cs="Arial"/>
                <w:color w:val="000000"/>
                <w:sz w:val="16"/>
                <w:szCs w:val="16"/>
              </w:rPr>
              <w:t>5.0</w:t>
            </w:r>
          </w:p>
        </w:tc>
      </w:tr>
      <w:tr w:rsidR="00496C25" w:rsidRPr="00496C25" w14:paraId="6BB2B581" w14:textId="77777777" w:rsidTr="00496C25">
        <w:trPr>
          <w:trHeight w:hRule="exact" w:val="225"/>
        </w:trPr>
        <w:tc>
          <w:tcPr>
            <w:tcW w:w="530" w:type="pct"/>
            <w:tcBorders>
              <w:top w:val="nil"/>
              <w:left w:val="nil"/>
              <w:bottom w:val="nil"/>
              <w:right w:val="nil"/>
            </w:tcBorders>
            <w:shd w:val="clear" w:color="000000" w:fill="E6F2FF"/>
            <w:noWrap/>
            <w:vAlign w:val="bottom"/>
            <w:hideMark/>
          </w:tcPr>
          <w:p w14:paraId="629650E0" w14:textId="52D367C1" w:rsidR="00496C25" w:rsidRPr="00496C25" w:rsidRDefault="00496C25" w:rsidP="00496C25">
            <w:pPr>
              <w:spacing w:before="0" w:after="0" w:line="240" w:lineRule="auto"/>
              <w:rPr>
                <w:rFonts w:ascii="Arial" w:hAnsi="Arial" w:cs="Arial"/>
                <w:color w:val="000000"/>
                <w:sz w:val="16"/>
                <w:szCs w:val="16"/>
              </w:rPr>
            </w:pPr>
            <w:r w:rsidRPr="00496C25">
              <w:rPr>
                <w:rFonts w:ascii="Arial" w:hAnsi="Arial" w:cs="Arial"/>
                <w:color w:val="000000"/>
                <w:sz w:val="16"/>
                <w:szCs w:val="16"/>
              </w:rPr>
              <w:t>2025</w:t>
            </w:r>
            <w:r w:rsidR="0010007F">
              <w:rPr>
                <w:rFonts w:ascii="Arial" w:hAnsi="Arial" w:cs="Arial"/>
                <w:color w:val="000000"/>
                <w:sz w:val="16"/>
                <w:szCs w:val="16"/>
              </w:rPr>
              <w:noBreakHyphen/>
            </w:r>
            <w:r w:rsidRPr="00496C25">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3BA996CA" w14:textId="77777777" w:rsidR="00496C25" w:rsidRPr="00496C25" w:rsidRDefault="00496C25" w:rsidP="00496C25">
            <w:pPr>
              <w:spacing w:before="0" w:after="0" w:line="240" w:lineRule="auto"/>
              <w:jc w:val="right"/>
              <w:rPr>
                <w:rFonts w:ascii="Arial" w:hAnsi="Arial" w:cs="Arial"/>
                <w:color w:val="000000"/>
                <w:sz w:val="16"/>
                <w:szCs w:val="16"/>
              </w:rPr>
            </w:pPr>
            <w:r w:rsidRPr="00496C25">
              <w:rPr>
                <w:rFonts w:ascii="Arial" w:hAnsi="Arial" w:cs="Arial"/>
                <w:color w:val="000000"/>
                <w:sz w:val="16"/>
                <w:szCs w:val="16"/>
              </w:rPr>
              <w:t>4.7</w:t>
            </w:r>
          </w:p>
        </w:tc>
        <w:tc>
          <w:tcPr>
            <w:tcW w:w="491" w:type="pct"/>
            <w:tcBorders>
              <w:top w:val="nil"/>
              <w:left w:val="nil"/>
              <w:bottom w:val="nil"/>
              <w:right w:val="nil"/>
            </w:tcBorders>
            <w:shd w:val="clear" w:color="000000" w:fill="E6F2FF"/>
            <w:noWrap/>
            <w:vAlign w:val="bottom"/>
            <w:hideMark/>
          </w:tcPr>
          <w:p w14:paraId="740A8F0F" w14:textId="13403AB2"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41F1DD2" w14:textId="22188181"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8C7E65E" w14:textId="212CE63E"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7DD7F43" w14:textId="52898AB9"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7680262" w14:textId="019BCFE0"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C3049A8" w14:textId="77777777" w:rsidR="00496C25" w:rsidRPr="00496C25" w:rsidRDefault="00496C25" w:rsidP="00496C25">
            <w:pPr>
              <w:spacing w:before="0" w:after="0" w:line="240" w:lineRule="auto"/>
              <w:jc w:val="right"/>
              <w:rPr>
                <w:rFonts w:ascii="Arial" w:hAnsi="Arial" w:cs="Arial"/>
                <w:color w:val="000000"/>
                <w:sz w:val="16"/>
                <w:szCs w:val="16"/>
              </w:rPr>
            </w:pPr>
            <w:r w:rsidRPr="00496C25">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6386ACFD" w14:textId="518270BB"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40A74299" w14:textId="77777777" w:rsidR="00496C25" w:rsidRPr="00496C25" w:rsidRDefault="00496C25" w:rsidP="00496C25">
            <w:pPr>
              <w:spacing w:before="0" w:after="0" w:line="240" w:lineRule="auto"/>
              <w:jc w:val="right"/>
              <w:rPr>
                <w:rFonts w:ascii="Arial" w:hAnsi="Arial" w:cs="Arial"/>
                <w:color w:val="000000"/>
                <w:sz w:val="16"/>
                <w:szCs w:val="16"/>
              </w:rPr>
            </w:pPr>
            <w:r w:rsidRPr="00496C25">
              <w:rPr>
                <w:rFonts w:ascii="Arial" w:hAnsi="Arial" w:cs="Arial"/>
                <w:color w:val="000000"/>
                <w:sz w:val="16"/>
                <w:szCs w:val="16"/>
              </w:rPr>
              <w:t>7.3</w:t>
            </w:r>
          </w:p>
        </w:tc>
      </w:tr>
      <w:tr w:rsidR="00496C25" w:rsidRPr="00496C25" w14:paraId="23EB96FE" w14:textId="77777777" w:rsidTr="00496C25">
        <w:trPr>
          <w:trHeight w:hRule="exact" w:val="225"/>
        </w:trPr>
        <w:tc>
          <w:tcPr>
            <w:tcW w:w="530" w:type="pct"/>
            <w:tcBorders>
              <w:top w:val="nil"/>
              <w:left w:val="nil"/>
              <w:bottom w:val="nil"/>
              <w:right w:val="nil"/>
            </w:tcBorders>
            <w:shd w:val="clear" w:color="000000" w:fill="FFFFFF"/>
            <w:noWrap/>
            <w:vAlign w:val="bottom"/>
            <w:hideMark/>
          </w:tcPr>
          <w:p w14:paraId="41EA1278" w14:textId="142BA428" w:rsidR="00496C25" w:rsidRPr="00496C25" w:rsidRDefault="00496C25" w:rsidP="00496C25">
            <w:pPr>
              <w:spacing w:before="0" w:after="0" w:line="240" w:lineRule="auto"/>
              <w:rPr>
                <w:rFonts w:ascii="Arial" w:hAnsi="Arial" w:cs="Arial"/>
                <w:color w:val="000000"/>
                <w:sz w:val="16"/>
                <w:szCs w:val="16"/>
              </w:rPr>
            </w:pPr>
            <w:r w:rsidRPr="00496C25">
              <w:rPr>
                <w:rFonts w:ascii="Arial" w:hAnsi="Arial" w:cs="Arial"/>
                <w:color w:val="000000"/>
                <w:sz w:val="16"/>
                <w:szCs w:val="16"/>
              </w:rPr>
              <w:t>2026</w:t>
            </w:r>
            <w:r w:rsidR="0010007F">
              <w:rPr>
                <w:rFonts w:ascii="Arial" w:hAnsi="Arial" w:cs="Arial"/>
                <w:color w:val="000000"/>
                <w:sz w:val="16"/>
                <w:szCs w:val="16"/>
              </w:rPr>
              <w:noBreakHyphen/>
            </w:r>
            <w:r w:rsidRPr="00496C25">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4BD36221" w14:textId="77777777" w:rsidR="00496C25" w:rsidRPr="00496C25" w:rsidRDefault="00496C25" w:rsidP="00496C25">
            <w:pPr>
              <w:spacing w:before="0" w:after="0" w:line="240" w:lineRule="auto"/>
              <w:jc w:val="right"/>
              <w:rPr>
                <w:rFonts w:ascii="Arial" w:hAnsi="Arial" w:cs="Arial"/>
                <w:color w:val="000000"/>
                <w:sz w:val="16"/>
                <w:szCs w:val="16"/>
              </w:rPr>
            </w:pPr>
            <w:r w:rsidRPr="00496C25">
              <w:rPr>
                <w:rFonts w:ascii="Arial" w:hAnsi="Arial" w:cs="Arial"/>
                <w:color w:val="000000"/>
                <w:sz w:val="16"/>
                <w:szCs w:val="16"/>
              </w:rPr>
              <w:t>3.8</w:t>
            </w:r>
          </w:p>
        </w:tc>
        <w:tc>
          <w:tcPr>
            <w:tcW w:w="491" w:type="pct"/>
            <w:tcBorders>
              <w:top w:val="nil"/>
              <w:left w:val="nil"/>
              <w:bottom w:val="nil"/>
              <w:right w:val="nil"/>
            </w:tcBorders>
            <w:shd w:val="clear" w:color="000000" w:fill="FFFFFF"/>
            <w:noWrap/>
            <w:vAlign w:val="bottom"/>
            <w:hideMark/>
          </w:tcPr>
          <w:p w14:paraId="07687258" w14:textId="694558E3"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CF75217" w14:textId="246FEBCF"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7151811" w14:textId="74B63AE3"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F492A9B" w14:textId="0DFE1CBD"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4F43B67" w14:textId="68A14551"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8978FA6" w14:textId="77777777" w:rsidR="00496C25" w:rsidRPr="00496C25" w:rsidRDefault="00496C25" w:rsidP="00496C25">
            <w:pPr>
              <w:spacing w:before="0" w:after="0" w:line="240" w:lineRule="auto"/>
              <w:jc w:val="right"/>
              <w:rPr>
                <w:rFonts w:ascii="Arial" w:hAnsi="Arial" w:cs="Arial"/>
                <w:color w:val="000000"/>
                <w:sz w:val="16"/>
                <w:szCs w:val="16"/>
              </w:rPr>
            </w:pPr>
            <w:r w:rsidRPr="00496C25">
              <w:rPr>
                <w:rFonts w:ascii="Arial" w:hAnsi="Arial" w:cs="Arial"/>
                <w:color w:val="000000"/>
                <w:sz w:val="16"/>
                <w:szCs w:val="16"/>
              </w:rPr>
              <w:t>2.2</w:t>
            </w:r>
          </w:p>
        </w:tc>
        <w:tc>
          <w:tcPr>
            <w:tcW w:w="491" w:type="pct"/>
            <w:tcBorders>
              <w:top w:val="nil"/>
              <w:left w:val="nil"/>
              <w:bottom w:val="nil"/>
              <w:right w:val="nil"/>
            </w:tcBorders>
            <w:shd w:val="clear" w:color="000000" w:fill="FFFFFF"/>
            <w:noWrap/>
            <w:vAlign w:val="bottom"/>
            <w:hideMark/>
          </w:tcPr>
          <w:p w14:paraId="596E93BE" w14:textId="0DED1948"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226C1F5" w14:textId="77777777" w:rsidR="00496C25" w:rsidRPr="00496C25" w:rsidRDefault="00496C25" w:rsidP="00496C25">
            <w:pPr>
              <w:spacing w:before="0" w:after="0" w:line="240" w:lineRule="auto"/>
              <w:jc w:val="right"/>
              <w:rPr>
                <w:rFonts w:ascii="Arial" w:hAnsi="Arial" w:cs="Arial"/>
                <w:color w:val="000000"/>
                <w:sz w:val="16"/>
                <w:szCs w:val="16"/>
              </w:rPr>
            </w:pPr>
            <w:r w:rsidRPr="00496C25">
              <w:rPr>
                <w:rFonts w:ascii="Arial" w:hAnsi="Arial" w:cs="Arial"/>
                <w:color w:val="000000"/>
                <w:sz w:val="16"/>
                <w:szCs w:val="16"/>
              </w:rPr>
              <w:t>6.0</w:t>
            </w:r>
          </w:p>
        </w:tc>
      </w:tr>
      <w:tr w:rsidR="00496C25" w:rsidRPr="00496C25" w14:paraId="353F9A0D" w14:textId="77777777" w:rsidTr="00496C25">
        <w:trPr>
          <w:trHeight w:hRule="exact" w:val="225"/>
        </w:trPr>
        <w:tc>
          <w:tcPr>
            <w:tcW w:w="530" w:type="pct"/>
            <w:tcBorders>
              <w:top w:val="nil"/>
              <w:left w:val="nil"/>
              <w:bottom w:val="nil"/>
              <w:right w:val="nil"/>
            </w:tcBorders>
            <w:shd w:val="clear" w:color="000000" w:fill="FFFFFF"/>
            <w:noWrap/>
            <w:vAlign w:val="bottom"/>
            <w:hideMark/>
          </w:tcPr>
          <w:p w14:paraId="200C5097" w14:textId="5BEFA55D" w:rsidR="00496C25" w:rsidRPr="00496C25" w:rsidRDefault="00496C25" w:rsidP="00496C25">
            <w:pPr>
              <w:spacing w:before="0" w:after="0" w:line="240" w:lineRule="auto"/>
              <w:rPr>
                <w:rFonts w:ascii="Arial" w:hAnsi="Arial" w:cs="Arial"/>
                <w:color w:val="000000"/>
                <w:sz w:val="16"/>
                <w:szCs w:val="16"/>
              </w:rPr>
            </w:pPr>
            <w:r w:rsidRPr="00496C25">
              <w:rPr>
                <w:rFonts w:ascii="Arial" w:hAnsi="Arial" w:cs="Arial"/>
                <w:color w:val="000000"/>
                <w:sz w:val="16"/>
                <w:szCs w:val="16"/>
              </w:rPr>
              <w:t>2027</w:t>
            </w:r>
            <w:r w:rsidR="0010007F">
              <w:rPr>
                <w:rFonts w:ascii="Arial" w:hAnsi="Arial" w:cs="Arial"/>
                <w:color w:val="000000"/>
                <w:sz w:val="16"/>
                <w:szCs w:val="16"/>
              </w:rPr>
              <w:noBreakHyphen/>
            </w:r>
            <w:r w:rsidRPr="00496C25">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137C71D2" w14:textId="77777777" w:rsidR="00496C25" w:rsidRPr="00496C25" w:rsidRDefault="00496C25" w:rsidP="00496C25">
            <w:pPr>
              <w:spacing w:before="0" w:after="0" w:line="240" w:lineRule="auto"/>
              <w:jc w:val="right"/>
              <w:rPr>
                <w:rFonts w:ascii="Arial" w:hAnsi="Arial" w:cs="Arial"/>
                <w:color w:val="000000"/>
                <w:sz w:val="16"/>
                <w:szCs w:val="16"/>
              </w:rPr>
            </w:pPr>
            <w:r w:rsidRPr="00496C25">
              <w:rPr>
                <w:rFonts w:ascii="Arial" w:hAnsi="Arial" w:cs="Arial"/>
                <w:color w:val="000000"/>
                <w:sz w:val="16"/>
                <w:szCs w:val="16"/>
              </w:rPr>
              <w:t>0.5</w:t>
            </w:r>
          </w:p>
        </w:tc>
        <w:tc>
          <w:tcPr>
            <w:tcW w:w="491" w:type="pct"/>
            <w:tcBorders>
              <w:top w:val="nil"/>
              <w:left w:val="nil"/>
              <w:bottom w:val="nil"/>
              <w:right w:val="nil"/>
            </w:tcBorders>
            <w:shd w:val="clear" w:color="000000" w:fill="FFFFFF"/>
            <w:noWrap/>
            <w:vAlign w:val="bottom"/>
            <w:hideMark/>
          </w:tcPr>
          <w:p w14:paraId="28274B46" w14:textId="13A7C232"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67F88EF" w14:textId="25D1B0BD"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5B4FDC2" w14:textId="7875FB74"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B77D982" w14:textId="613C8534"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FE04EDA" w14:textId="69CF03AA"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B3E0081" w14:textId="77777777" w:rsidR="00496C25" w:rsidRPr="00496C25" w:rsidRDefault="00496C25" w:rsidP="00496C25">
            <w:pPr>
              <w:spacing w:before="0" w:after="0" w:line="240" w:lineRule="auto"/>
              <w:jc w:val="right"/>
              <w:rPr>
                <w:rFonts w:ascii="Arial" w:hAnsi="Arial" w:cs="Arial"/>
                <w:color w:val="000000"/>
                <w:sz w:val="16"/>
                <w:szCs w:val="16"/>
              </w:rPr>
            </w:pPr>
            <w:r w:rsidRPr="00496C25">
              <w:rPr>
                <w:rFonts w:ascii="Arial" w:hAnsi="Arial" w:cs="Arial"/>
                <w:color w:val="000000"/>
                <w:sz w:val="16"/>
                <w:szCs w:val="16"/>
              </w:rPr>
              <w:t>0.5</w:t>
            </w:r>
          </w:p>
        </w:tc>
        <w:tc>
          <w:tcPr>
            <w:tcW w:w="491" w:type="pct"/>
            <w:tcBorders>
              <w:top w:val="nil"/>
              <w:left w:val="nil"/>
              <w:bottom w:val="nil"/>
              <w:right w:val="nil"/>
            </w:tcBorders>
            <w:shd w:val="clear" w:color="000000" w:fill="FFFFFF"/>
            <w:noWrap/>
            <w:vAlign w:val="bottom"/>
            <w:hideMark/>
          </w:tcPr>
          <w:p w14:paraId="64A5F95A" w14:textId="45CC808D"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E5BDD24" w14:textId="77777777" w:rsidR="00496C25" w:rsidRPr="00496C25" w:rsidRDefault="00496C25" w:rsidP="00496C25">
            <w:pPr>
              <w:spacing w:before="0" w:after="0" w:line="240" w:lineRule="auto"/>
              <w:jc w:val="right"/>
              <w:rPr>
                <w:rFonts w:ascii="Arial" w:hAnsi="Arial" w:cs="Arial"/>
                <w:color w:val="000000"/>
                <w:sz w:val="16"/>
                <w:szCs w:val="16"/>
              </w:rPr>
            </w:pPr>
            <w:r w:rsidRPr="00496C25">
              <w:rPr>
                <w:rFonts w:ascii="Arial" w:hAnsi="Arial" w:cs="Arial"/>
                <w:color w:val="000000"/>
                <w:sz w:val="16"/>
                <w:szCs w:val="16"/>
              </w:rPr>
              <w:t>1.0</w:t>
            </w:r>
          </w:p>
        </w:tc>
      </w:tr>
      <w:tr w:rsidR="00496C25" w:rsidRPr="00496C25" w14:paraId="5D1A9818" w14:textId="77777777" w:rsidTr="00496C25">
        <w:trPr>
          <w:trHeight w:hRule="exact" w:val="225"/>
        </w:trPr>
        <w:tc>
          <w:tcPr>
            <w:tcW w:w="530" w:type="pct"/>
            <w:tcBorders>
              <w:top w:val="nil"/>
              <w:left w:val="nil"/>
              <w:bottom w:val="nil"/>
              <w:right w:val="nil"/>
            </w:tcBorders>
            <w:shd w:val="clear" w:color="000000" w:fill="FFFFFF"/>
            <w:noWrap/>
            <w:vAlign w:val="bottom"/>
            <w:hideMark/>
          </w:tcPr>
          <w:p w14:paraId="6405B4BF" w14:textId="516C7B5C" w:rsidR="00496C25" w:rsidRPr="00496C25" w:rsidRDefault="00496C25" w:rsidP="00496C25">
            <w:pPr>
              <w:spacing w:before="0" w:after="0" w:line="240" w:lineRule="auto"/>
              <w:rPr>
                <w:rFonts w:ascii="Arial" w:hAnsi="Arial" w:cs="Arial"/>
                <w:color w:val="000000"/>
                <w:sz w:val="16"/>
                <w:szCs w:val="16"/>
              </w:rPr>
            </w:pPr>
            <w:r w:rsidRPr="00496C25">
              <w:rPr>
                <w:rFonts w:ascii="Arial" w:hAnsi="Arial" w:cs="Arial"/>
                <w:color w:val="000000"/>
                <w:sz w:val="16"/>
                <w:szCs w:val="16"/>
              </w:rPr>
              <w:t>2028</w:t>
            </w:r>
            <w:r w:rsidR="0010007F">
              <w:rPr>
                <w:rFonts w:ascii="Arial" w:hAnsi="Arial" w:cs="Arial"/>
                <w:color w:val="000000"/>
                <w:sz w:val="16"/>
                <w:szCs w:val="16"/>
              </w:rPr>
              <w:noBreakHyphen/>
            </w:r>
            <w:r w:rsidRPr="00496C25">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49F3DCED" w14:textId="77777777" w:rsidR="00496C25" w:rsidRPr="00496C25" w:rsidRDefault="00496C25" w:rsidP="00496C25">
            <w:pPr>
              <w:spacing w:before="0" w:after="0" w:line="240" w:lineRule="auto"/>
              <w:jc w:val="right"/>
              <w:rPr>
                <w:rFonts w:ascii="Arial" w:hAnsi="Arial" w:cs="Arial"/>
                <w:color w:val="000000"/>
                <w:sz w:val="16"/>
                <w:szCs w:val="16"/>
              </w:rPr>
            </w:pPr>
            <w:r w:rsidRPr="00496C25">
              <w:rPr>
                <w:rFonts w:ascii="Arial" w:hAnsi="Arial" w:cs="Arial"/>
                <w:color w:val="000000"/>
                <w:sz w:val="16"/>
                <w:szCs w:val="16"/>
              </w:rPr>
              <w:t>0.5</w:t>
            </w:r>
          </w:p>
        </w:tc>
        <w:tc>
          <w:tcPr>
            <w:tcW w:w="491" w:type="pct"/>
            <w:tcBorders>
              <w:top w:val="nil"/>
              <w:left w:val="nil"/>
              <w:bottom w:val="single" w:sz="4" w:space="0" w:color="293F5B"/>
              <w:right w:val="nil"/>
            </w:tcBorders>
            <w:shd w:val="clear" w:color="000000" w:fill="FFFFFF"/>
            <w:noWrap/>
            <w:vAlign w:val="bottom"/>
            <w:hideMark/>
          </w:tcPr>
          <w:p w14:paraId="2B6F4C43" w14:textId="49C565F7"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7CD69D9" w14:textId="34E5A400"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E629CEC" w14:textId="68D163B9"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82AE393" w14:textId="43EB943D"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0695013" w14:textId="3FA2AE71"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331C24B" w14:textId="77777777" w:rsidR="00496C25" w:rsidRPr="00496C25" w:rsidRDefault="00496C25" w:rsidP="00496C25">
            <w:pPr>
              <w:spacing w:before="0" w:after="0" w:line="240" w:lineRule="auto"/>
              <w:jc w:val="right"/>
              <w:rPr>
                <w:rFonts w:ascii="Arial" w:hAnsi="Arial" w:cs="Arial"/>
                <w:color w:val="000000"/>
                <w:sz w:val="16"/>
                <w:szCs w:val="16"/>
              </w:rPr>
            </w:pPr>
            <w:r w:rsidRPr="00496C25">
              <w:rPr>
                <w:rFonts w:ascii="Arial" w:hAnsi="Arial" w:cs="Arial"/>
                <w:color w:val="000000"/>
                <w:sz w:val="16"/>
                <w:szCs w:val="16"/>
              </w:rPr>
              <w:t>0.5</w:t>
            </w:r>
          </w:p>
        </w:tc>
        <w:tc>
          <w:tcPr>
            <w:tcW w:w="491" w:type="pct"/>
            <w:tcBorders>
              <w:top w:val="nil"/>
              <w:left w:val="nil"/>
              <w:bottom w:val="single" w:sz="4" w:space="0" w:color="293F5B"/>
              <w:right w:val="nil"/>
            </w:tcBorders>
            <w:shd w:val="clear" w:color="000000" w:fill="FFFFFF"/>
            <w:noWrap/>
            <w:vAlign w:val="bottom"/>
            <w:hideMark/>
          </w:tcPr>
          <w:p w14:paraId="66F78578" w14:textId="5F0B0D6D" w:rsidR="00496C25" w:rsidRPr="00496C25" w:rsidRDefault="0010007F" w:rsidP="00496C2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40C83EB6" w14:textId="77777777" w:rsidR="00496C25" w:rsidRPr="00496C25" w:rsidRDefault="00496C25" w:rsidP="00496C25">
            <w:pPr>
              <w:spacing w:before="0" w:after="0" w:line="240" w:lineRule="auto"/>
              <w:jc w:val="right"/>
              <w:rPr>
                <w:rFonts w:ascii="Arial" w:hAnsi="Arial" w:cs="Arial"/>
                <w:color w:val="000000"/>
                <w:sz w:val="16"/>
                <w:szCs w:val="16"/>
              </w:rPr>
            </w:pPr>
            <w:r w:rsidRPr="00496C25">
              <w:rPr>
                <w:rFonts w:ascii="Arial" w:hAnsi="Arial" w:cs="Arial"/>
                <w:color w:val="000000"/>
                <w:sz w:val="16"/>
                <w:szCs w:val="16"/>
              </w:rPr>
              <w:t>1.0</w:t>
            </w:r>
          </w:p>
        </w:tc>
      </w:tr>
      <w:tr w:rsidR="00496C25" w:rsidRPr="00496C25" w14:paraId="2DCEFB45" w14:textId="77777777" w:rsidTr="00496C25">
        <w:trPr>
          <w:trHeight w:hRule="exact" w:val="225"/>
        </w:trPr>
        <w:tc>
          <w:tcPr>
            <w:tcW w:w="530" w:type="pct"/>
            <w:tcBorders>
              <w:top w:val="nil"/>
              <w:left w:val="nil"/>
              <w:bottom w:val="single" w:sz="4" w:space="0" w:color="293F5B"/>
              <w:right w:val="nil"/>
            </w:tcBorders>
            <w:shd w:val="clear" w:color="000000" w:fill="FFFFFF"/>
            <w:noWrap/>
            <w:vAlign w:val="bottom"/>
            <w:hideMark/>
          </w:tcPr>
          <w:p w14:paraId="6049B199" w14:textId="77777777" w:rsidR="00496C25" w:rsidRPr="00496C25" w:rsidRDefault="00496C25" w:rsidP="00496C25">
            <w:pPr>
              <w:spacing w:before="0" w:after="0" w:line="240" w:lineRule="auto"/>
              <w:rPr>
                <w:rFonts w:ascii="Arial" w:hAnsi="Arial" w:cs="Arial"/>
                <w:b/>
                <w:bCs/>
                <w:color w:val="000000"/>
                <w:sz w:val="16"/>
                <w:szCs w:val="16"/>
              </w:rPr>
            </w:pPr>
            <w:r w:rsidRPr="00496C25">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062F3578" w14:textId="77777777" w:rsidR="00496C25" w:rsidRPr="00496C25" w:rsidRDefault="00496C25" w:rsidP="00496C25">
            <w:pPr>
              <w:spacing w:before="0" w:after="0" w:line="240" w:lineRule="auto"/>
              <w:jc w:val="right"/>
              <w:rPr>
                <w:rFonts w:ascii="Arial" w:hAnsi="Arial" w:cs="Arial"/>
                <w:b/>
                <w:bCs/>
                <w:color w:val="000000"/>
                <w:sz w:val="16"/>
                <w:szCs w:val="16"/>
              </w:rPr>
            </w:pPr>
            <w:r w:rsidRPr="00496C25">
              <w:rPr>
                <w:rFonts w:ascii="Arial" w:hAnsi="Arial" w:cs="Arial"/>
                <w:b/>
                <w:bCs/>
                <w:color w:val="000000"/>
                <w:sz w:val="16"/>
                <w:szCs w:val="16"/>
              </w:rPr>
              <w:t>12.7</w:t>
            </w:r>
          </w:p>
        </w:tc>
        <w:tc>
          <w:tcPr>
            <w:tcW w:w="491" w:type="pct"/>
            <w:tcBorders>
              <w:top w:val="nil"/>
              <w:left w:val="nil"/>
              <w:bottom w:val="single" w:sz="4" w:space="0" w:color="293F5B"/>
              <w:right w:val="nil"/>
            </w:tcBorders>
            <w:shd w:val="clear" w:color="000000" w:fill="FFFFFF"/>
            <w:noWrap/>
            <w:vAlign w:val="bottom"/>
            <w:hideMark/>
          </w:tcPr>
          <w:p w14:paraId="5C22EBDF" w14:textId="460EE969" w:rsidR="00496C25" w:rsidRPr="00496C25" w:rsidRDefault="0010007F" w:rsidP="00496C2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2BFBB74" w14:textId="451D40AE" w:rsidR="00496C25" w:rsidRPr="00496C25" w:rsidRDefault="0010007F" w:rsidP="00496C2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0872B21" w14:textId="0E471D65" w:rsidR="00496C25" w:rsidRPr="00496C25" w:rsidRDefault="0010007F" w:rsidP="00496C2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C8E7098" w14:textId="593F586C" w:rsidR="00496C25" w:rsidRPr="00496C25" w:rsidRDefault="0010007F" w:rsidP="00496C2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F826EBB" w14:textId="6E3011EE" w:rsidR="00496C25" w:rsidRPr="00496C25" w:rsidRDefault="0010007F" w:rsidP="00496C2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9DECAFC" w14:textId="77777777" w:rsidR="00496C25" w:rsidRPr="00496C25" w:rsidRDefault="00496C25" w:rsidP="00496C25">
            <w:pPr>
              <w:spacing w:before="0" w:after="0" w:line="240" w:lineRule="auto"/>
              <w:jc w:val="right"/>
              <w:rPr>
                <w:rFonts w:ascii="Arial" w:hAnsi="Arial" w:cs="Arial"/>
                <w:b/>
                <w:bCs/>
                <w:color w:val="000000"/>
                <w:sz w:val="16"/>
                <w:szCs w:val="16"/>
              </w:rPr>
            </w:pPr>
            <w:r w:rsidRPr="00496C25">
              <w:rPr>
                <w:rFonts w:ascii="Arial" w:hAnsi="Arial" w:cs="Arial"/>
                <w:b/>
                <w:bCs/>
                <w:color w:val="000000"/>
                <w:sz w:val="16"/>
                <w:szCs w:val="16"/>
              </w:rPr>
              <w:t>7.6</w:t>
            </w:r>
          </w:p>
        </w:tc>
        <w:tc>
          <w:tcPr>
            <w:tcW w:w="491" w:type="pct"/>
            <w:tcBorders>
              <w:top w:val="nil"/>
              <w:left w:val="nil"/>
              <w:bottom w:val="single" w:sz="4" w:space="0" w:color="293F5B"/>
              <w:right w:val="nil"/>
            </w:tcBorders>
            <w:shd w:val="clear" w:color="000000" w:fill="FFFFFF"/>
            <w:noWrap/>
            <w:vAlign w:val="bottom"/>
            <w:hideMark/>
          </w:tcPr>
          <w:p w14:paraId="331DF13A" w14:textId="452CCA7A" w:rsidR="00496C25" w:rsidRPr="00496C25" w:rsidRDefault="0010007F" w:rsidP="00496C25">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1EBC0315" w14:textId="77777777" w:rsidR="00496C25" w:rsidRPr="00496C25" w:rsidRDefault="00496C25" w:rsidP="00496C25">
            <w:pPr>
              <w:spacing w:before="0" w:after="0" w:line="240" w:lineRule="auto"/>
              <w:jc w:val="right"/>
              <w:rPr>
                <w:rFonts w:ascii="Arial" w:hAnsi="Arial" w:cs="Arial"/>
                <w:b/>
                <w:bCs/>
                <w:color w:val="000000"/>
                <w:sz w:val="16"/>
                <w:szCs w:val="16"/>
              </w:rPr>
            </w:pPr>
            <w:r w:rsidRPr="00496C25">
              <w:rPr>
                <w:rFonts w:ascii="Arial" w:hAnsi="Arial" w:cs="Arial"/>
                <w:b/>
                <w:bCs/>
                <w:color w:val="000000"/>
                <w:sz w:val="16"/>
                <w:szCs w:val="16"/>
              </w:rPr>
              <w:t>20.3</w:t>
            </w:r>
          </w:p>
        </w:tc>
      </w:tr>
    </w:tbl>
    <w:p w14:paraId="38796FB1" w14:textId="59EC4006" w:rsidR="00BF6BED" w:rsidRDefault="00A3597D" w:rsidP="00C10A67">
      <w:pPr>
        <w:rPr>
          <w:rFonts w:ascii="Arial" w:hAnsi="Arial"/>
          <w:b/>
          <w:sz w:val="20"/>
        </w:rPr>
      </w:pPr>
      <w:r w:rsidRPr="004B3BAD">
        <w:t>The Australian</w:t>
      </w:r>
      <w:r w:rsidR="00092E4F">
        <w:t> </w:t>
      </w:r>
      <w:r w:rsidRPr="004B3BAD">
        <w:t>Government will provide funding to New South Wales and the Australian</w:t>
      </w:r>
      <w:r w:rsidR="00092E4F">
        <w:t> </w:t>
      </w:r>
      <w:r w:rsidRPr="004B3BAD">
        <w:t>Capital Territory for activities that will improve the health of the upper Murrumbidgee River. This includes projects that will address the decline in river health, and science and monitoring activities.</w:t>
      </w:r>
      <w:r w:rsidR="00BF6BED">
        <w:br w:type="page"/>
      </w:r>
    </w:p>
    <w:p w14:paraId="183C618D" w14:textId="3779E252" w:rsidR="00E522DB" w:rsidRDefault="00E72EC2" w:rsidP="00E522DB">
      <w:pPr>
        <w:pStyle w:val="TableHeadingcontinued"/>
        <w:rPr>
          <w:rFonts w:asciiTheme="minorHAnsi" w:eastAsiaTheme="minorHAnsi" w:hAnsiTheme="minorHAnsi" w:cstheme="minorBidi"/>
          <w:sz w:val="22"/>
          <w:szCs w:val="22"/>
          <w:lang w:eastAsia="en-US"/>
        </w:rPr>
      </w:pPr>
      <w:r w:rsidRPr="004B3BAD">
        <w:lastRenderedPageBreak/>
        <w:t xml:space="preserve">Sustainable rural water </w:t>
      </w:r>
      <w:proofErr w:type="gramStart"/>
      <w:r w:rsidRPr="004B3BAD">
        <w:t>use</w:t>
      </w:r>
      <w:proofErr w:type="gramEnd"/>
      <w:r w:rsidRPr="004B3BAD">
        <w:t xml:space="preserve"> and infrastructure program</w:t>
      </w:r>
      <w:r w:rsidRPr="004B3BAD">
        <w:rPr>
          <w:vertAlign w:val="superscript"/>
        </w:rPr>
        <w:t>(a)</w:t>
      </w:r>
      <w:r w:rsidR="00E522DB">
        <w:t xml:space="preserve"> </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E522DB" w:rsidRPr="00E522DB" w14:paraId="082EE7FC" w14:textId="77777777" w:rsidTr="00E522DB">
        <w:trPr>
          <w:divId w:val="146630814"/>
          <w:trHeight w:hRule="exact" w:val="225"/>
        </w:trPr>
        <w:tc>
          <w:tcPr>
            <w:tcW w:w="530" w:type="pct"/>
            <w:tcBorders>
              <w:top w:val="single" w:sz="4" w:space="0" w:color="293F5B"/>
              <w:left w:val="nil"/>
              <w:bottom w:val="nil"/>
              <w:right w:val="nil"/>
            </w:tcBorders>
            <w:shd w:val="clear" w:color="000000" w:fill="FFFFFF"/>
            <w:noWrap/>
            <w:vAlign w:val="bottom"/>
            <w:hideMark/>
          </w:tcPr>
          <w:p w14:paraId="21BDA483" w14:textId="37ECF33E" w:rsidR="00E522DB" w:rsidRPr="00E522DB" w:rsidRDefault="00E522DB" w:rsidP="00E522DB">
            <w:pPr>
              <w:spacing w:before="0" w:after="0" w:line="240" w:lineRule="auto"/>
              <w:rPr>
                <w:rFonts w:ascii="Arial" w:hAnsi="Arial" w:cs="Arial"/>
                <w:color w:val="000000"/>
                <w:sz w:val="16"/>
                <w:szCs w:val="16"/>
              </w:rPr>
            </w:pPr>
            <w:r w:rsidRPr="00E522DB">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035CFF9F" w14:textId="77777777" w:rsidR="00E522DB" w:rsidRPr="00E522DB" w:rsidRDefault="00E522DB" w:rsidP="00E522DB">
            <w:pPr>
              <w:spacing w:before="0" w:after="0" w:line="240" w:lineRule="auto"/>
              <w:jc w:val="right"/>
              <w:rPr>
                <w:rFonts w:ascii="Arial" w:hAnsi="Arial" w:cs="Arial"/>
                <w:color w:val="000000"/>
                <w:sz w:val="16"/>
                <w:szCs w:val="16"/>
              </w:rPr>
            </w:pPr>
            <w:r w:rsidRPr="00E522DB">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21C73BEC" w14:textId="77777777" w:rsidR="00E522DB" w:rsidRPr="00E522DB" w:rsidRDefault="00E522DB" w:rsidP="00E522DB">
            <w:pPr>
              <w:spacing w:before="0" w:after="0" w:line="240" w:lineRule="auto"/>
              <w:jc w:val="right"/>
              <w:rPr>
                <w:rFonts w:ascii="Arial" w:hAnsi="Arial" w:cs="Arial"/>
                <w:color w:val="000000"/>
                <w:sz w:val="16"/>
                <w:szCs w:val="16"/>
              </w:rPr>
            </w:pPr>
            <w:r w:rsidRPr="00E522DB">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7352994F" w14:textId="77777777" w:rsidR="00E522DB" w:rsidRPr="00E522DB" w:rsidRDefault="00E522DB" w:rsidP="00E522DB">
            <w:pPr>
              <w:spacing w:before="0" w:after="0" w:line="240" w:lineRule="auto"/>
              <w:jc w:val="right"/>
              <w:rPr>
                <w:rFonts w:ascii="Arial" w:hAnsi="Arial" w:cs="Arial"/>
                <w:color w:val="000000"/>
                <w:sz w:val="16"/>
                <w:szCs w:val="16"/>
              </w:rPr>
            </w:pPr>
            <w:r w:rsidRPr="00E522DB">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42D05DF7" w14:textId="77777777" w:rsidR="00E522DB" w:rsidRPr="00E522DB" w:rsidRDefault="00E522DB" w:rsidP="00E522DB">
            <w:pPr>
              <w:spacing w:before="0" w:after="0" w:line="240" w:lineRule="auto"/>
              <w:jc w:val="right"/>
              <w:rPr>
                <w:rFonts w:ascii="Arial" w:hAnsi="Arial" w:cs="Arial"/>
                <w:color w:val="000000"/>
                <w:sz w:val="16"/>
                <w:szCs w:val="16"/>
              </w:rPr>
            </w:pPr>
            <w:r w:rsidRPr="00E522DB">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4EB1A6B8" w14:textId="77777777" w:rsidR="00E522DB" w:rsidRPr="00E522DB" w:rsidRDefault="00E522DB" w:rsidP="00E522DB">
            <w:pPr>
              <w:spacing w:before="0" w:after="0" w:line="240" w:lineRule="auto"/>
              <w:jc w:val="right"/>
              <w:rPr>
                <w:rFonts w:ascii="Arial" w:hAnsi="Arial" w:cs="Arial"/>
                <w:color w:val="000000"/>
                <w:sz w:val="16"/>
                <w:szCs w:val="16"/>
              </w:rPr>
            </w:pPr>
            <w:r w:rsidRPr="00E522DB">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1055C075" w14:textId="77777777" w:rsidR="00E522DB" w:rsidRPr="00E522DB" w:rsidRDefault="00E522DB" w:rsidP="00E522DB">
            <w:pPr>
              <w:spacing w:before="0" w:after="0" w:line="240" w:lineRule="auto"/>
              <w:jc w:val="right"/>
              <w:rPr>
                <w:rFonts w:ascii="Arial" w:hAnsi="Arial" w:cs="Arial"/>
                <w:color w:val="000000"/>
                <w:sz w:val="16"/>
                <w:szCs w:val="16"/>
              </w:rPr>
            </w:pPr>
            <w:r w:rsidRPr="00E522DB">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44C4F34A" w14:textId="77777777" w:rsidR="00E522DB" w:rsidRPr="00E522DB" w:rsidRDefault="00E522DB" w:rsidP="00E522DB">
            <w:pPr>
              <w:spacing w:before="0" w:after="0" w:line="240" w:lineRule="auto"/>
              <w:jc w:val="right"/>
              <w:rPr>
                <w:rFonts w:ascii="Arial" w:hAnsi="Arial" w:cs="Arial"/>
                <w:color w:val="000000"/>
                <w:sz w:val="16"/>
                <w:szCs w:val="16"/>
              </w:rPr>
            </w:pPr>
            <w:r w:rsidRPr="00E522DB">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52B62CDB" w14:textId="77777777" w:rsidR="00E522DB" w:rsidRPr="00E522DB" w:rsidRDefault="00E522DB" w:rsidP="00E522DB">
            <w:pPr>
              <w:spacing w:before="0" w:after="0" w:line="240" w:lineRule="auto"/>
              <w:jc w:val="right"/>
              <w:rPr>
                <w:rFonts w:ascii="Arial" w:hAnsi="Arial" w:cs="Arial"/>
                <w:color w:val="000000"/>
                <w:sz w:val="16"/>
                <w:szCs w:val="16"/>
              </w:rPr>
            </w:pPr>
            <w:r w:rsidRPr="00E522DB">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31E3B8A2" w14:textId="77777777" w:rsidR="00E522DB" w:rsidRPr="00E522DB" w:rsidRDefault="00E522DB" w:rsidP="00E522DB">
            <w:pPr>
              <w:spacing w:before="0" w:after="0" w:line="240" w:lineRule="auto"/>
              <w:jc w:val="right"/>
              <w:rPr>
                <w:rFonts w:ascii="Arial" w:hAnsi="Arial" w:cs="Arial"/>
                <w:color w:val="000000"/>
                <w:sz w:val="16"/>
                <w:szCs w:val="16"/>
              </w:rPr>
            </w:pPr>
            <w:r w:rsidRPr="00E522DB">
              <w:rPr>
                <w:rFonts w:ascii="Arial" w:hAnsi="Arial" w:cs="Arial"/>
                <w:color w:val="000000"/>
                <w:sz w:val="16"/>
                <w:szCs w:val="16"/>
              </w:rPr>
              <w:t>Total</w:t>
            </w:r>
          </w:p>
        </w:tc>
      </w:tr>
      <w:tr w:rsidR="00E522DB" w:rsidRPr="00E522DB" w14:paraId="0FA5852B" w14:textId="77777777" w:rsidTr="00E522DB">
        <w:trPr>
          <w:divId w:val="146630814"/>
          <w:trHeight w:hRule="exact" w:val="225"/>
        </w:trPr>
        <w:tc>
          <w:tcPr>
            <w:tcW w:w="530" w:type="pct"/>
            <w:tcBorders>
              <w:top w:val="nil"/>
              <w:left w:val="nil"/>
              <w:bottom w:val="nil"/>
              <w:right w:val="nil"/>
            </w:tcBorders>
            <w:shd w:val="clear" w:color="000000" w:fill="FFFFFF"/>
            <w:noWrap/>
            <w:vAlign w:val="bottom"/>
            <w:hideMark/>
          </w:tcPr>
          <w:p w14:paraId="0A866CD1" w14:textId="62607D44" w:rsidR="00E522DB" w:rsidRPr="00E522DB" w:rsidRDefault="00E522DB" w:rsidP="00E522DB">
            <w:pPr>
              <w:spacing w:before="0" w:after="0" w:line="240" w:lineRule="auto"/>
              <w:rPr>
                <w:rFonts w:ascii="Arial" w:hAnsi="Arial" w:cs="Arial"/>
                <w:color w:val="000000"/>
                <w:sz w:val="16"/>
                <w:szCs w:val="16"/>
              </w:rPr>
            </w:pPr>
            <w:r w:rsidRPr="00E522DB">
              <w:rPr>
                <w:rFonts w:ascii="Arial" w:hAnsi="Arial" w:cs="Arial"/>
                <w:color w:val="000000"/>
                <w:sz w:val="16"/>
                <w:szCs w:val="16"/>
              </w:rPr>
              <w:t>2024</w:t>
            </w:r>
            <w:r w:rsidR="0010007F">
              <w:rPr>
                <w:rFonts w:ascii="Arial" w:hAnsi="Arial" w:cs="Arial"/>
                <w:color w:val="000000"/>
                <w:sz w:val="16"/>
                <w:szCs w:val="16"/>
              </w:rPr>
              <w:noBreakHyphen/>
            </w:r>
            <w:r w:rsidRPr="00E522DB">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62093F3A" w14:textId="77777777" w:rsidR="00E522DB" w:rsidRPr="00E522DB" w:rsidRDefault="00E522DB" w:rsidP="00E522DB">
            <w:pPr>
              <w:spacing w:before="0" w:after="0" w:line="240" w:lineRule="auto"/>
              <w:jc w:val="right"/>
              <w:rPr>
                <w:rFonts w:ascii="Arial" w:hAnsi="Arial" w:cs="Arial"/>
                <w:color w:val="000000"/>
                <w:sz w:val="16"/>
                <w:szCs w:val="16"/>
              </w:rPr>
            </w:pPr>
            <w:r w:rsidRPr="00E522DB">
              <w:rPr>
                <w:rFonts w:ascii="Arial" w:hAnsi="Arial" w:cs="Arial"/>
                <w:color w:val="000000"/>
                <w:sz w:val="16"/>
                <w:szCs w:val="16"/>
              </w:rPr>
              <w:t>280.8</w:t>
            </w:r>
          </w:p>
        </w:tc>
        <w:tc>
          <w:tcPr>
            <w:tcW w:w="491" w:type="pct"/>
            <w:tcBorders>
              <w:top w:val="single" w:sz="4" w:space="0" w:color="293F5B"/>
              <w:left w:val="nil"/>
              <w:bottom w:val="nil"/>
              <w:right w:val="nil"/>
            </w:tcBorders>
            <w:shd w:val="clear" w:color="000000" w:fill="FFFFFF"/>
            <w:noWrap/>
            <w:vAlign w:val="bottom"/>
            <w:hideMark/>
          </w:tcPr>
          <w:p w14:paraId="17CB81D8" w14:textId="77777777" w:rsidR="00E522DB" w:rsidRPr="00E522DB" w:rsidRDefault="00E522DB" w:rsidP="00E522DB">
            <w:pPr>
              <w:spacing w:before="0" w:after="0" w:line="240" w:lineRule="auto"/>
              <w:jc w:val="right"/>
              <w:rPr>
                <w:rFonts w:ascii="Arial" w:hAnsi="Arial" w:cs="Arial"/>
                <w:color w:val="000000"/>
                <w:sz w:val="16"/>
                <w:szCs w:val="16"/>
              </w:rPr>
            </w:pPr>
            <w:r w:rsidRPr="00E522DB">
              <w:rPr>
                <w:rFonts w:ascii="Arial" w:hAnsi="Arial" w:cs="Arial"/>
                <w:color w:val="000000"/>
                <w:sz w:val="16"/>
                <w:szCs w:val="16"/>
              </w:rPr>
              <w:t>72.0</w:t>
            </w:r>
          </w:p>
        </w:tc>
        <w:tc>
          <w:tcPr>
            <w:tcW w:w="491" w:type="pct"/>
            <w:tcBorders>
              <w:top w:val="single" w:sz="4" w:space="0" w:color="293F5B"/>
              <w:left w:val="nil"/>
              <w:bottom w:val="nil"/>
              <w:right w:val="nil"/>
            </w:tcBorders>
            <w:shd w:val="clear" w:color="000000" w:fill="FFFFFF"/>
            <w:noWrap/>
            <w:vAlign w:val="bottom"/>
            <w:hideMark/>
          </w:tcPr>
          <w:p w14:paraId="7540F2EA" w14:textId="77777777" w:rsidR="00E522DB" w:rsidRPr="00E522DB" w:rsidRDefault="00E522DB" w:rsidP="00E522DB">
            <w:pPr>
              <w:spacing w:before="0" w:after="0" w:line="240" w:lineRule="auto"/>
              <w:jc w:val="right"/>
              <w:rPr>
                <w:rFonts w:ascii="Arial" w:hAnsi="Arial" w:cs="Arial"/>
                <w:color w:val="000000"/>
                <w:sz w:val="16"/>
                <w:szCs w:val="16"/>
              </w:rPr>
            </w:pPr>
            <w:r w:rsidRPr="00E522DB">
              <w:rPr>
                <w:rFonts w:ascii="Arial" w:hAnsi="Arial" w:cs="Arial"/>
                <w:color w:val="000000"/>
                <w:sz w:val="16"/>
                <w:szCs w:val="16"/>
              </w:rPr>
              <w:t>2.7</w:t>
            </w:r>
          </w:p>
        </w:tc>
        <w:tc>
          <w:tcPr>
            <w:tcW w:w="491" w:type="pct"/>
            <w:tcBorders>
              <w:top w:val="single" w:sz="4" w:space="0" w:color="293F5B"/>
              <w:left w:val="nil"/>
              <w:bottom w:val="nil"/>
              <w:right w:val="nil"/>
            </w:tcBorders>
            <w:shd w:val="clear" w:color="000000" w:fill="FFFFFF"/>
            <w:noWrap/>
            <w:vAlign w:val="bottom"/>
            <w:hideMark/>
          </w:tcPr>
          <w:p w14:paraId="57B3E4BB" w14:textId="2AB27677"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B5ABF2A" w14:textId="77777777" w:rsidR="00E522DB" w:rsidRPr="00E522DB" w:rsidRDefault="00E522DB" w:rsidP="00E522DB">
            <w:pPr>
              <w:spacing w:before="0" w:after="0" w:line="240" w:lineRule="auto"/>
              <w:jc w:val="right"/>
              <w:rPr>
                <w:rFonts w:ascii="Arial" w:hAnsi="Arial" w:cs="Arial"/>
                <w:color w:val="000000"/>
                <w:sz w:val="16"/>
                <w:szCs w:val="16"/>
              </w:rPr>
            </w:pPr>
            <w:r w:rsidRPr="00E522DB">
              <w:rPr>
                <w:rFonts w:ascii="Arial" w:hAnsi="Arial" w:cs="Arial"/>
                <w:color w:val="000000"/>
                <w:sz w:val="16"/>
                <w:szCs w:val="16"/>
              </w:rPr>
              <w:t>57.8</w:t>
            </w:r>
          </w:p>
        </w:tc>
        <w:tc>
          <w:tcPr>
            <w:tcW w:w="491" w:type="pct"/>
            <w:tcBorders>
              <w:top w:val="single" w:sz="4" w:space="0" w:color="293F5B"/>
              <w:left w:val="nil"/>
              <w:bottom w:val="nil"/>
              <w:right w:val="nil"/>
            </w:tcBorders>
            <w:shd w:val="clear" w:color="000000" w:fill="FFFFFF"/>
            <w:noWrap/>
            <w:vAlign w:val="bottom"/>
            <w:hideMark/>
          </w:tcPr>
          <w:p w14:paraId="536470F1" w14:textId="1B778820"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F4DC0B7" w14:textId="53AE05BF"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4E70D49" w14:textId="561F4D39"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5EF59D6F" w14:textId="77777777" w:rsidR="00E522DB" w:rsidRPr="00E522DB" w:rsidRDefault="00E522DB" w:rsidP="00E522DB">
            <w:pPr>
              <w:spacing w:before="0" w:after="0" w:line="240" w:lineRule="auto"/>
              <w:jc w:val="right"/>
              <w:rPr>
                <w:rFonts w:ascii="Arial" w:hAnsi="Arial" w:cs="Arial"/>
                <w:color w:val="000000"/>
                <w:sz w:val="16"/>
                <w:szCs w:val="16"/>
              </w:rPr>
            </w:pPr>
            <w:r w:rsidRPr="00E522DB">
              <w:rPr>
                <w:rFonts w:ascii="Arial" w:hAnsi="Arial" w:cs="Arial"/>
                <w:color w:val="000000"/>
                <w:sz w:val="16"/>
                <w:szCs w:val="16"/>
              </w:rPr>
              <w:t>413.4</w:t>
            </w:r>
          </w:p>
        </w:tc>
      </w:tr>
      <w:tr w:rsidR="00E522DB" w:rsidRPr="00E522DB" w14:paraId="062A906D" w14:textId="77777777" w:rsidTr="00E522DB">
        <w:trPr>
          <w:divId w:val="146630814"/>
          <w:trHeight w:hRule="exact" w:val="225"/>
        </w:trPr>
        <w:tc>
          <w:tcPr>
            <w:tcW w:w="530" w:type="pct"/>
            <w:tcBorders>
              <w:top w:val="nil"/>
              <w:left w:val="nil"/>
              <w:bottom w:val="nil"/>
              <w:right w:val="nil"/>
            </w:tcBorders>
            <w:shd w:val="clear" w:color="000000" w:fill="E6F2FF"/>
            <w:noWrap/>
            <w:vAlign w:val="bottom"/>
            <w:hideMark/>
          </w:tcPr>
          <w:p w14:paraId="5BF26DEE" w14:textId="09E25F93" w:rsidR="00E522DB" w:rsidRPr="00E522DB" w:rsidRDefault="00E522DB" w:rsidP="00E522DB">
            <w:pPr>
              <w:spacing w:before="0" w:after="0" w:line="240" w:lineRule="auto"/>
              <w:rPr>
                <w:rFonts w:ascii="Arial" w:hAnsi="Arial" w:cs="Arial"/>
                <w:color w:val="000000"/>
                <w:sz w:val="16"/>
                <w:szCs w:val="16"/>
              </w:rPr>
            </w:pPr>
            <w:r w:rsidRPr="00E522DB">
              <w:rPr>
                <w:rFonts w:ascii="Arial" w:hAnsi="Arial" w:cs="Arial"/>
                <w:color w:val="000000"/>
                <w:sz w:val="16"/>
                <w:szCs w:val="16"/>
              </w:rPr>
              <w:t>2025</w:t>
            </w:r>
            <w:r w:rsidR="0010007F">
              <w:rPr>
                <w:rFonts w:ascii="Arial" w:hAnsi="Arial" w:cs="Arial"/>
                <w:color w:val="000000"/>
                <w:sz w:val="16"/>
                <w:szCs w:val="16"/>
              </w:rPr>
              <w:noBreakHyphen/>
            </w:r>
            <w:r w:rsidRPr="00E522DB">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7E701CD9" w14:textId="77777777" w:rsidR="00E522DB" w:rsidRPr="00E522DB" w:rsidRDefault="00E522DB" w:rsidP="00E522DB">
            <w:pPr>
              <w:spacing w:before="0" w:after="0" w:line="240" w:lineRule="auto"/>
              <w:jc w:val="right"/>
              <w:rPr>
                <w:rFonts w:ascii="Arial" w:hAnsi="Arial" w:cs="Arial"/>
                <w:color w:val="000000"/>
                <w:sz w:val="16"/>
                <w:szCs w:val="16"/>
              </w:rPr>
            </w:pPr>
            <w:r w:rsidRPr="00E522DB">
              <w:rPr>
                <w:rFonts w:ascii="Arial" w:hAnsi="Arial" w:cs="Arial"/>
                <w:color w:val="000000"/>
                <w:sz w:val="16"/>
                <w:szCs w:val="16"/>
              </w:rPr>
              <w:t>287.5</w:t>
            </w:r>
          </w:p>
        </w:tc>
        <w:tc>
          <w:tcPr>
            <w:tcW w:w="491" w:type="pct"/>
            <w:tcBorders>
              <w:top w:val="nil"/>
              <w:left w:val="nil"/>
              <w:bottom w:val="nil"/>
              <w:right w:val="nil"/>
            </w:tcBorders>
            <w:shd w:val="clear" w:color="000000" w:fill="E6F2FF"/>
            <w:noWrap/>
            <w:vAlign w:val="bottom"/>
            <w:hideMark/>
          </w:tcPr>
          <w:p w14:paraId="2E0FA56C" w14:textId="77777777" w:rsidR="00E522DB" w:rsidRPr="00E522DB" w:rsidRDefault="00E522DB" w:rsidP="00E522DB">
            <w:pPr>
              <w:spacing w:before="0" w:after="0" w:line="240" w:lineRule="auto"/>
              <w:jc w:val="right"/>
              <w:rPr>
                <w:rFonts w:ascii="Arial" w:hAnsi="Arial" w:cs="Arial"/>
                <w:color w:val="000000"/>
                <w:sz w:val="16"/>
                <w:szCs w:val="16"/>
              </w:rPr>
            </w:pPr>
            <w:r w:rsidRPr="00E522DB">
              <w:rPr>
                <w:rFonts w:ascii="Arial" w:hAnsi="Arial" w:cs="Arial"/>
                <w:color w:val="000000"/>
                <w:sz w:val="16"/>
                <w:szCs w:val="16"/>
              </w:rPr>
              <w:t>72.2</w:t>
            </w:r>
          </w:p>
        </w:tc>
        <w:tc>
          <w:tcPr>
            <w:tcW w:w="491" w:type="pct"/>
            <w:tcBorders>
              <w:top w:val="nil"/>
              <w:left w:val="nil"/>
              <w:bottom w:val="nil"/>
              <w:right w:val="nil"/>
            </w:tcBorders>
            <w:shd w:val="clear" w:color="000000" w:fill="E6F2FF"/>
            <w:noWrap/>
            <w:vAlign w:val="bottom"/>
            <w:hideMark/>
          </w:tcPr>
          <w:p w14:paraId="2949EBFD" w14:textId="77777777" w:rsidR="00E522DB" w:rsidRPr="00E522DB" w:rsidRDefault="00E522DB" w:rsidP="00E522DB">
            <w:pPr>
              <w:spacing w:before="0" w:after="0" w:line="240" w:lineRule="auto"/>
              <w:jc w:val="right"/>
              <w:rPr>
                <w:rFonts w:ascii="Arial" w:hAnsi="Arial" w:cs="Arial"/>
                <w:color w:val="000000"/>
                <w:sz w:val="16"/>
                <w:szCs w:val="16"/>
              </w:rPr>
            </w:pPr>
            <w:r w:rsidRPr="00E522DB">
              <w:rPr>
                <w:rFonts w:ascii="Arial" w:hAnsi="Arial" w:cs="Arial"/>
                <w:color w:val="000000"/>
                <w:sz w:val="16"/>
                <w:szCs w:val="16"/>
              </w:rPr>
              <w:t>1.0</w:t>
            </w:r>
          </w:p>
        </w:tc>
        <w:tc>
          <w:tcPr>
            <w:tcW w:w="491" w:type="pct"/>
            <w:tcBorders>
              <w:top w:val="nil"/>
              <w:left w:val="nil"/>
              <w:bottom w:val="nil"/>
              <w:right w:val="nil"/>
            </w:tcBorders>
            <w:shd w:val="clear" w:color="000000" w:fill="E6F2FF"/>
            <w:noWrap/>
            <w:vAlign w:val="bottom"/>
            <w:hideMark/>
          </w:tcPr>
          <w:p w14:paraId="13EF14E4" w14:textId="4C79320A"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6012959" w14:textId="77777777" w:rsidR="00E522DB" w:rsidRPr="00E522DB" w:rsidRDefault="00E522DB" w:rsidP="00E522DB">
            <w:pPr>
              <w:spacing w:before="0" w:after="0" w:line="240" w:lineRule="auto"/>
              <w:jc w:val="right"/>
              <w:rPr>
                <w:rFonts w:ascii="Arial" w:hAnsi="Arial" w:cs="Arial"/>
                <w:color w:val="000000"/>
                <w:sz w:val="16"/>
                <w:szCs w:val="16"/>
              </w:rPr>
            </w:pPr>
            <w:r w:rsidRPr="00E522DB">
              <w:rPr>
                <w:rFonts w:ascii="Arial" w:hAnsi="Arial" w:cs="Arial"/>
                <w:color w:val="000000"/>
                <w:sz w:val="16"/>
                <w:szCs w:val="16"/>
              </w:rPr>
              <w:t>23.3</w:t>
            </w:r>
          </w:p>
        </w:tc>
        <w:tc>
          <w:tcPr>
            <w:tcW w:w="491" w:type="pct"/>
            <w:tcBorders>
              <w:top w:val="nil"/>
              <w:left w:val="nil"/>
              <w:bottom w:val="nil"/>
              <w:right w:val="nil"/>
            </w:tcBorders>
            <w:shd w:val="clear" w:color="000000" w:fill="E6F2FF"/>
            <w:noWrap/>
            <w:vAlign w:val="bottom"/>
            <w:hideMark/>
          </w:tcPr>
          <w:p w14:paraId="059C0FDB" w14:textId="608186D8"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F18F3D6" w14:textId="641EE4CF"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B4F4A30" w14:textId="103CB8F6"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7BDDC70F" w14:textId="77777777" w:rsidR="00E522DB" w:rsidRPr="00E522DB" w:rsidRDefault="00E522DB" w:rsidP="00E522DB">
            <w:pPr>
              <w:spacing w:before="0" w:after="0" w:line="240" w:lineRule="auto"/>
              <w:jc w:val="right"/>
              <w:rPr>
                <w:rFonts w:ascii="Arial" w:hAnsi="Arial" w:cs="Arial"/>
                <w:color w:val="000000"/>
                <w:sz w:val="16"/>
                <w:szCs w:val="16"/>
              </w:rPr>
            </w:pPr>
            <w:r w:rsidRPr="00E522DB">
              <w:rPr>
                <w:rFonts w:ascii="Arial" w:hAnsi="Arial" w:cs="Arial"/>
                <w:color w:val="000000"/>
                <w:sz w:val="16"/>
                <w:szCs w:val="16"/>
              </w:rPr>
              <w:t>383.9</w:t>
            </w:r>
          </w:p>
        </w:tc>
      </w:tr>
      <w:tr w:rsidR="00E522DB" w:rsidRPr="00E522DB" w14:paraId="0F1334D8" w14:textId="77777777" w:rsidTr="00E522DB">
        <w:trPr>
          <w:divId w:val="146630814"/>
          <w:trHeight w:hRule="exact" w:val="225"/>
        </w:trPr>
        <w:tc>
          <w:tcPr>
            <w:tcW w:w="530" w:type="pct"/>
            <w:tcBorders>
              <w:top w:val="nil"/>
              <w:left w:val="nil"/>
              <w:bottom w:val="nil"/>
              <w:right w:val="nil"/>
            </w:tcBorders>
            <w:shd w:val="clear" w:color="000000" w:fill="FFFFFF"/>
            <w:noWrap/>
            <w:vAlign w:val="bottom"/>
            <w:hideMark/>
          </w:tcPr>
          <w:p w14:paraId="29F35062" w14:textId="04906E18" w:rsidR="00E522DB" w:rsidRPr="00E522DB" w:rsidRDefault="00E522DB" w:rsidP="00E522DB">
            <w:pPr>
              <w:spacing w:before="0" w:after="0" w:line="240" w:lineRule="auto"/>
              <w:rPr>
                <w:rFonts w:ascii="Arial" w:hAnsi="Arial" w:cs="Arial"/>
                <w:color w:val="000000"/>
                <w:sz w:val="16"/>
                <w:szCs w:val="16"/>
              </w:rPr>
            </w:pPr>
            <w:r w:rsidRPr="00E522DB">
              <w:rPr>
                <w:rFonts w:ascii="Arial" w:hAnsi="Arial" w:cs="Arial"/>
                <w:color w:val="000000"/>
                <w:sz w:val="16"/>
                <w:szCs w:val="16"/>
              </w:rPr>
              <w:t>2026</w:t>
            </w:r>
            <w:r w:rsidR="0010007F">
              <w:rPr>
                <w:rFonts w:ascii="Arial" w:hAnsi="Arial" w:cs="Arial"/>
                <w:color w:val="000000"/>
                <w:sz w:val="16"/>
                <w:szCs w:val="16"/>
              </w:rPr>
              <w:noBreakHyphen/>
            </w:r>
            <w:r w:rsidRPr="00E522DB">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765F8E93" w14:textId="77777777" w:rsidR="00E522DB" w:rsidRPr="00E522DB" w:rsidRDefault="00E522DB" w:rsidP="00E522DB">
            <w:pPr>
              <w:spacing w:before="0" w:after="0" w:line="240" w:lineRule="auto"/>
              <w:jc w:val="right"/>
              <w:rPr>
                <w:rFonts w:ascii="Arial" w:hAnsi="Arial" w:cs="Arial"/>
                <w:color w:val="000000"/>
                <w:sz w:val="16"/>
                <w:szCs w:val="16"/>
              </w:rPr>
            </w:pPr>
            <w:r w:rsidRPr="00E522DB">
              <w:rPr>
                <w:rFonts w:ascii="Arial" w:hAnsi="Arial" w:cs="Arial"/>
                <w:color w:val="000000"/>
                <w:sz w:val="16"/>
                <w:szCs w:val="16"/>
              </w:rPr>
              <w:t>289.7</w:t>
            </w:r>
          </w:p>
        </w:tc>
        <w:tc>
          <w:tcPr>
            <w:tcW w:w="491" w:type="pct"/>
            <w:tcBorders>
              <w:top w:val="nil"/>
              <w:left w:val="nil"/>
              <w:bottom w:val="nil"/>
              <w:right w:val="nil"/>
            </w:tcBorders>
            <w:shd w:val="clear" w:color="000000" w:fill="FFFFFF"/>
            <w:noWrap/>
            <w:vAlign w:val="bottom"/>
            <w:hideMark/>
          </w:tcPr>
          <w:p w14:paraId="4AED8879" w14:textId="77777777" w:rsidR="00E522DB" w:rsidRPr="00E522DB" w:rsidRDefault="00E522DB" w:rsidP="00E522DB">
            <w:pPr>
              <w:spacing w:before="0" w:after="0" w:line="240" w:lineRule="auto"/>
              <w:jc w:val="right"/>
              <w:rPr>
                <w:rFonts w:ascii="Arial" w:hAnsi="Arial" w:cs="Arial"/>
                <w:color w:val="000000"/>
                <w:sz w:val="16"/>
                <w:szCs w:val="16"/>
              </w:rPr>
            </w:pPr>
            <w:r w:rsidRPr="00E522DB">
              <w:rPr>
                <w:rFonts w:ascii="Arial" w:hAnsi="Arial" w:cs="Arial"/>
                <w:color w:val="000000"/>
                <w:sz w:val="16"/>
                <w:szCs w:val="16"/>
              </w:rPr>
              <w:t>29.8</w:t>
            </w:r>
          </w:p>
        </w:tc>
        <w:tc>
          <w:tcPr>
            <w:tcW w:w="491" w:type="pct"/>
            <w:tcBorders>
              <w:top w:val="nil"/>
              <w:left w:val="nil"/>
              <w:bottom w:val="nil"/>
              <w:right w:val="nil"/>
            </w:tcBorders>
            <w:shd w:val="clear" w:color="000000" w:fill="FFFFFF"/>
            <w:noWrap/>
            <w:vAlign w:val="bottom"/>
            <w:hideMark/>
          </w:tcPr>
          <w:p w14:paraId="15997987" w14:textId="77777777" w:rsidR="00E522DB" w:rsidRPr="00E522DB" w:rsidRDefault="00E522DB" w:rsidP="00E522DB">
            <w:pPr>
              <w:spacing w:before="0" w:after="0" w:line="240" w:lineRule="auto"/>
              <w:jc w:val="right"/>
              <w:rPr>
                <w:rFonts w:ascii="Arial" w:hAnsi="Arial" w:cs="Arial"/>
                <w:color w:val="000000"/>
                <w:sz w:val="16"/>
                <w:szCs w:val="16"/>
              </w:rPr>
            </w:pPr>
            <w:r w:rsidRPr="00E522D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BD7F547" w14:textId="33DC2F17"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6E97856" w14:textId="77777777" w:rsidR="00E522DB" w:rsidRPr="00E522DB" w:rsidRDefault="00E522DB" w:rsidP="00E522DB">
            <w:pPr>
              <w:spacing w:before="0" w:after="0" w:line="240" w:lineRule="auto"/>
              <w:jc w:val="right"/>
              <w:rPr>
                <w:rFonts w:ascii="Arial" w:hAnsi="Arial" w:cs="Arial"/>
                <w:color w:val="000000"/>
                <w:sz w:val="16"/>
                <w:szCs w:val="16"/>
              </w:rPr>
            </w:pPr>
            <w:r w:rsidRPr="00E522DB">
              <w:rPr>
                <w:rFonts w:ascii="Arial" w:hAnsi="Arial" w:cs="Arial"/>
                <w:color w:val="000000"/>
                <w:sz w:val="16"/>
                <w:szCs w:val="16"/>
              </w:rPr>
              <w:t>2.2</w:t>
            </w:r>
          </w:p>
        </w:tc>
        <w:tc>
          <w:tcPr>
            <w:tcW w:w="491" w:type="pct"/>
            <w:tcBorders>
              <w:top w:val="nil"/>
              <w:left w:val="nil"/>
              <w:bottom w:val="nil"/>
              <w:right w:val="nil"/>
            </w:tcBorders>
            <w:shd w:val="clear" w:color="000000" w:fill="FFFFFF"/>
            <w:noWrap/>
            <w:vAlign w:val="bottom"/>
            <w:hideMark/>
          </w:tcPr>
          <w:p w14:paraId="25BA6964" w14:textId="21074AD1"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69D540" w14:textId="2FCDF604"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626F3BC" w14:textId="0B63B2E0"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F6133F6" w14:textId="77777777" w:rsidR="00E522DB" w:rsidRPr="00E522DB" w:rsidRDefault="00E522DB" w:rsidP="00E522DB">
            <w:pPr>
              <w:spacing w:before="0" w:after="0" w:line="240" w:lineRule="auto"/>
              <w:jc w:val="right"/>
              <w:rPr>
                <w:rFonts w:ascii="Arial" w:hAnsi="Arial" w:cs="Arial"/>
                <w:color w:val="000000"/>
                <w:sz w:val="16"/>
                <w:szCs w:val="16"/>
              </w:rPr>
            </w:pPr>
            <w:r w:rsidRPr="00E522DB">
              <w:rPr>
                <w:rFonts w:ascii="Arial" w:hAnsi="Arial" w:cs="Arial"/>
                <w:color w:val="000000"/>
                <w:sz w:val="16"/>
                <w:szCs w:val="16"/>
              </w:rPr>
              <w:t>321.7</w:t>
            </w:r>
          </w:p>
        </w:tc>
      </w:tr>
      <w:tr w:rsidR="00E522DB" w:rsidRPr="00E522DB" w14:paraId="26FD922B" w14:textId="77777777" w:rsidTr="00E522DB">
        <w:trPr>
          <w:divId w:val="146630814"/>
          <w:trHeight w:hRule="exact" w:val="225"/>
        </w:trPr>
        <w:tc>
          <w:tcPr>
            <w:tcW w:w="530" w:type="pct"/>
            <w:tcBorders>
              <w:top w:val="nil"/>
              <w:left w:val="nil"/>
              <w:bottom w:val="nil"/>
              <w:right w:val="nil"/>
            </w:tcBorders>
            <w:shd w:val="clear" w:color="000000" w:fill="FFFFFF"/>
            <w:noWrap/>
            <w:vAlign w:val="bottom"/>
            <w:hideMark/>
          </w:tcPr>
          <w:p w14:paraId="6EDEF917" w14:textId="0AD1F06E" w:rsidR="00E522DB" w:rsidRPr="00E522DB" w:rsidRDefault="00E522DB" w:rsidP="00E522DB">
            <w:pPr>
              <w:spacing w:before="0" w:after="0" w:line="240" w:lineRule="auto"/>
              <w:rPr>
                <w:rFonts w:ascii="Arial" w:hAnsi="Arial" w:cs="Arial"/>
                <w:color w:val="000000"/>
                <w:sz w:val="16"/>
                <w:szCs w:val="16"/>
              </w:rPr>
            </w:pPr>
            <w:r w:rsidRPr="00E522DB">
              <w:rPr>
                <w:rFonts w:ascii="Arial" w:hAnsi="Arial" w:cs="Arial"/>
                <w:color w:val="000000"/>
                <w:sz w:val="16"/>
                <w:szCs w:val="16"/>
              </w:rPr>
              <w:t>2027</w:t>
            </w:r>
            <w:r w:rsidR="0010007F">
              <w:rPr>
                <w:rFonts w:ascii="Arial" w:hAnsi="Arial" w:cs="Arial"/>
                <w:color w:val="000000"/>
                <w:sz w:val="16"/>
                <w:szCs w:val="16"/>
              </w:rPr>
              <w:noBreakHyphen/>
            </w:r>
            <w:r w:rsidRPr="00E522DB">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7B06D127" w14:textId="33015027"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F92B14A" w14:textId="546CB7BE"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9A841EB" w14:textId="69D1CA1D"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6F5ACA3" w14:textId="3043AF6D"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9ECC202" w14:textId="2FADA9DD"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ADB8391" w14:textId="345A3EC7"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2533E65" w14:textId="05273AAD"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E8D981C" w14:textId="4D02C548"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91147D4" w14:textId="7E572B1A"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E522DB" w:rsidRPr="00E522DB" w14:paraId="3D9EEF02" w14:textId="77777777" w:rsidTr="00E522DB">
        <w:trPr>
          <w:divId w:val="146630814"/>
          <w:trHeight w:hRule="exact" w:val="225"/>
        </w:trPr>
        <w:tc>
          <w:tcPr>
            <w:tcW w:w="530" w:type="pct"/>
            <w:tcBorders>
              <w:top w:val="nil"/>
              <w:left w:val="nil"/>
              <w:bottom w:val="nil"/>
              <w:right w:val="nil"/>
            </w:tcBorders>
            <w:shd w:val="clear" w:color="000000" w:fill="FFFFFF"/>
            <w:noWrap/>
            <w:vAlign w:val="bottom"/>
            <w:hideMark/>
          </w:tcPr>
          <w:p w14:paraId="68DD42BA" w14:textId="711D7D60" w:rsidR="00E522DB" w:rsidRPr="00E522DB" w:rsidRDefault="00E522DB" w:rsidP="00E522DB">
            <w:pPr>
              <w:spacing w:before="0" w:after="0" w:line="240" w:lineRule="auto"/>
              <w:rPr>
                <w:rFonts w:ascii="Arial" w:hAnsi="Arial" w:cs="Arial"/>
                <w:color w:val="000000"/>
                <w:sz w:val="16"/>
                <w:szCs w:val="16"/>
              </w:rPr>
            </w:pPr>
            <w:r w:rsidRPr="00E522DB">
              <w:rPr>
                <w:rFonts w:ascii="Arial" w:hAnsi="Arial" w:cs="Arial"/>
                <w:color w:val="000000"/>
                <w:sz w:val="16"/>
                <w:szCs w:val="16"/>
              </w:rPr>
              <w:t>2028</w:t>
            </w:r>
            <w:r w:rsidR="0010007F">
              <w:rPr>
                <w:rFonts w:ascii="Arial" w:hAnsi="Arial" w:cs="Arial"/>
                <w:color w:val="000000"/>
                <w:sz w:val="16"/>
                <w:szCs w:val="16"/>
              </w:rPr>
              <w:noBreakHyphen/>
            </w:r>
            <w:r w:rsidRPr="00E522DB">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0B55C1E0" w14:textId="135FD2AD"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3FB5BDB" w14:textId="5E21E1A1"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CFFC437" w14:textId="54D9D2D3"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B173BEF" w14:textId="4379D3BA"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5632461" w14:textId="33BC4FB4"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7776DEF" w14:textId="5A4A6AA8"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BC15BB8" w14:textId="73EA86B2"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3E858EA" w14:textId="073E4870"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63A7F640" w14:textId="7B6DA835" w:rsidR="00E522DB" w:rsidRPr="00E522DB" w:rsidRDefault="0010007F" w:rsidP="00E522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E522DB" w:rsidRPr="00E522DB" w14:paraId="1B79B77E" w14:textId="77777777" w:rsidTr="00E522DB">
        <w:trPr>
          <w:divId w:val="146630814"/>
          <w:trHeight w:hRule="exact" w:val="225"/>
        </w:trPr>
        <w:tc>
          <w:tcPr>
            <w:tcW w:w="530" w:type="pct"/>
            <w:tcBorders>
              <w:top w:val="nil"/>
              <w:left w:val="nil"/>
              <w:bottom w:val="single" w:sz="4" w:space="0" w:color="293F5B"/>
              <w:right w:val="nil"/>
            </w:tcBorders>
            <w:shd w:val="clear" w:color="000000" w:fill="FFFFFF"/>
            <w:noWrap/>
            <w:vAlign w:val="bottom"/>
            <w:hideMark/>
          </w:tcPr>
          <w:p w14:paraId="1543FFF0" w14:textId="77777777" w:rsidR="00E522DB" w:rsidRPr="00E522DB" w:rsidRDefault="00E522DB" w:rsidP="00E522DB">
            <w:pPr>
              <w:spacing w:before="0" w:after="0" w:line="240" w:lineRule="auto"/>
              <w:rPr>
                <w:rFonts w:ascii="Arial" w:hAnsi="Arial" w:cs="Arial"/>
                <w:b/>
                <w:bCs/>
                <w:color w:val="000000"/>
                <w:sz w:val="16"/>
                <w:szCs w:val="16"/>
              </w:rPr>
            </w:pPr>
            <w:r w:rsidRPr="00E522DB">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6CBE565A" w14:textId="77777777" w:rsidR="00E522DB" w:rsidRPr="00E522DB" w:rsidRDefault="00E522DB" w:rsidP="00E522DB">
            <w:pPr>
              <w:spacing w:before="0" w:after="0" w:line="240" w:lineRule="auto"/>
              <w:jc w:val="right"/>
              <w:rPr>
                <w:rFonts w:ascii="Arial" w:hAnsi="Arial" w:cs="Arial"/>
                <w:b/>
                <w:bCs/>
                <w:color w:val="000000"/>
                <w:sz w:val="16"/>
                <w:szCs w:val="16"/>
              </w:rPr>
            </w:pPr>
            <w:r w:rsidRPr="00E522DB">
              <w:rPr>
                <w:rFonts w:ascii="Arial" w:hAnsi="Arial" w:cs="Arial"/>
                <w:b/>
                <w:bCs/>
                <w:color w:val="000000"/>
                <w:sz w:val="16"/>
                <w:szCs w:val="16"/>
              </w:rPr>
              <w:t>858.0</w:t>
            </w:r>
          </w:p>
        </w:tc>
        <w:tc>
          <w:tcPr>
            <w:tcW w:w="491" w:type="pct"/>
            <w:tcBorders>
              <w:top w:val="nil"/>
              <w:left w:val="nil"/>
              <w:bottom w:val="single" w:sz="4" w:space="0" w:color="293F5B"/>
              <w:right w:val="nil"/>
            </w:tcBorders>
            <w:shd w:val="clear" w:color="000000" w:fill="FFFFFF"/>
            <w:noWrap/>
            <w:vAlign w:val="bottom"/>
            <w:hideMark/>
          </w:tcPr>
          <w:p w14:paraId="5D03B56D" w14:textId="77777777" w:rsidR="00E522DB" w:rsidRPr="00E522DB" w:rsidRDefault="00E522DB" w:rsidP="00E522DB">
            <w:pPr>
              <w:spacing w:before="0" w:after="0" w:line="240" w:lineRule="auto"/>
              <w:jc w:val="right"/>
              <w:rPr>
                <w:rFonts w:ascii="Arial" w:hAnsi="Arial" w:cs="Arial"/>
                <w:b/>
                <w:bCs/>
                <w:color w:val="000000"/>
                <w:sz w:val="16"/>
                <w:szCs w:val="16"/>
              </w:rPr>
            </w:pPr>
            <w:r w:rsidRPr="00E522DB">
              <w:rPr>
                <w:rFonts w:ascii="Arial" w:hAnsi="Arial" w:cs="Arial"/>
                <w:b/>
                <w:bCs/>
                <w:color w:val="000000"/>
                <w:sz w:val="16"/>
                <w:szCs w:val="16"/>
              </w:rPr>
              <w:t>174.0</w:t>
            </w:r>
          </w:p>
        </w:tc>
        <w:tc>
          <w:tcPr>
            <w:tcW w:w="491" w:type="pct"/>
            <w:tcBorders>
              <w:top w:val="nil"/>
              <w:left w:val="nil"/>
              <w:bottom w:val="single" w:sz="4" w:space="0" w:color="293F5B"/>
              <w:right w:val="nil"/>
            </w:tcBorders>
            <w:shd w:val="clear" w:color="000000" w:fill="FFFFFF"/>
            <w:noWrap/>
            <w:vAlign w:val="bottom"/>
            <w:hideMark/>
          </w:tcPr>
          <w:p w14:paraId="725404D0" w14:textId="77777777" w:rsidR="00E522DB" w:rsidRPr="00E522DB" w:rsidRDefault="00E522DB" w:rsidP="00E522DB">
            <w:pPr>
              <w:spacing w:before="0" w:after="0" w:line="240" w:lineRule="auto"/>
              <w:jc w:val="right"/>
              <w:rPr>
                <w:rFonts w:ascii="Arial" w:hAnsi="Arial" w:cs="Arial"/>
                <w:b/>
                <w:bCs/>
                <w:color w:val="000000"/>
                <w:sz w:val="16"/>
                <w:szCs w:val="16"/>
              </w:rPr>
            </w:pPr>
            <w:r w:rsidRPr="00E522DB">
              <w:rPr>
                <w:rFonts w:ascii="Arial" w:hAnsi="Arial" w:cs="Arial"/>
                <w:b/>
                <w:bCs/>
                <w:color w:val="000000"/>
                <w:sz w:val="16"/>
                <w:szCs w:val="16"/>
              </w:rPr>
              <w:t>3.7</w:t>
            </w:r>
          </w:p>
        </w:tc>
        <w:tc>
          <w:tcPr>
            <w:tcW w:w="491" w:type="pct"/>
            <w:tcBorders>
              <w:top w:val="nil"/>
              <w:left w:val="nil"/>
              <w:bottom w:val="single" w:sz="4" w:space="0" w:color="293F5B"/>
              <w:right w:val="nil"/>
            </w:tcBorders>
            <w:shd w:val="clear" w:color="000000" w:fill="FFFFFF"/>
            <w:noWrap/>
            <w:vAlign w:val="bottom"/>
            <w:hideMark/>
          </w:tcPr>
          <w:p w14:paraId="1C49A72F" w14:textId="38DAE9F2" w:rsidR="00E522DB" w:rsidRPr="00E522DB" w:rsidRDefault="0010007F" w:rsidP="00E522D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09F8739" w14:textId="77777777" w:rsidR="00E522DB" w:rsidRPr="00E522DB" w:rsidRDefault="00E522DB" w:rsidP="00E522DB">
            <w:pPr>
              <w:spacing w:before="0" w:after="0" w:line="240" w:lineRule="auto"/>
              <w:jc w:val="right"/>
              <w:rPr>
                <w:rFonts w:ascii="Arial" w:hAnsi="Arial" w:cs="Arial"/>
                <w:b/>
                <w:bCs/>
                <w:color w:val="000000"/>
                <w:sz w:val="16"/>
                <w:szCs w:val="16"/>
              </w:rPr>
            </w:pPr>
            <w:r w:rsidRPr="00E522DB">
              <w:rPr>
                <w:rFonts w:ascii="Arial" w:hAnsi="Arial" w:cs="Arial"/>
                <w:b/>
                <w:bCs/>
                <w:color w:val="000000"/>
                <w:sz w:val="16"/>
                <w:szCs w:val="16"/>
              </w:rPr>
              <w:t>83.3</w:t>
            </w:r>
          </w:p>
        </w:tc>
        <w:tc>
          <w:tcPr>
            <w:tcW w:w="491" w:type="pct"/>
            <w:tcBorders>
              <w:top w:val="nil"/>
              <w:left w:val="nil"/>
              <w:bottom w:val="single" w:sz="4" w:space="0" w:color="293F5B"/>
              <w:right w:val="nil"/>
            </w:tcBorders>
            <w:shd w:val="clear" w:color="000000" w:fill="FFFFFF"/>
            <w:noWrap/>
            <w:vAlign w:val="bottom"/>
            <w:hideMark/>
          </w:tcPr>
          <w:p w14:paraId="131364AF" w14:textId="414DC9F2" w:rsidR="00E522DB" w:rsidRPr="00E522DB" w:rsidRDefault="0010007F" w:rsidP="00E522D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A0A5248" w14:textId="60492B5E" w:rsidR="00E522DB" w:rsidRPr="00E522DB" w:rsidRDefault="0010007F" w:rsidP="00E522D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90383A7" w14:textId="7211A8E9" w:rsidR="00E522DB" w:rsidRPr="00E522DB" w:rsidRDefault="0010007F" w:rsidP="00E522D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06DE5BF0" w14:textId="77777777" w:rsidR="00E522DB" w:rsidRPr="00E522DB" w:rsidRDefault="00E522DB" w:rsidP="00E522DB">
            <w:pPr>
              <w:spacing w:before="0" w:after="0" w:line="240" w:lineRule="auto"/>
              <w:jc w:val="right"/>
              <w:rPr>
                <w:rFonts w:ascii="Arial" w:hAnsi="Arial" w:cs="Arial"/>
                <w:b/>
                <w:bCs/>
                <w:color w:val="000000"/>
                <w:sz w:val="16"/>
                <w:szCs w:val="16"/>
              </w:rPr>
            </w:pPr>
            <w:r w:rsidRPr="00E522DB">
              <w:rPr>
                <w:rFonts w:ascii="Arial" w:hAnsi="Arial" w:cs="Arial"/>
                <w:b/>
                <w:bCs/>
                <w:color w:val="000000"/>
                <w:sz w:val="16"/>
                <w:szCs w:val="16"/>
              </w:rPr>
              <w:t>1,119.0</w:t>
            </w:r>
          </w:p>
        </w:tc>
      </w:tr>
    </w:tbl>
    <w:p w14:paraId="0994638E" w14:textId="07E00058" w:rsidR="00E72EC2" w:rsidRPr="004B3BAD" w:rsidRDefault="00E72EC2" w:rsidP="004847FD">
      <w:pPr>
        <w:pStyle w:val="ChartandTableFootnoteAlpha"/>
        <w:numPr>
          <w:ilvl w:val="0"/>
          <w:numId w:val="10"/>
        </w:numPr>
      </w:pPr>
      <w:r w:rsidRPr="004B3BAD">
        <w:t>State allocations are indicative estimates only and to be determined on the signing of agreements.</w:t>
      </w:r>
    </w:p>
    <w:p w14:paraId="1CBBE600" w14:textId="77777777" w:rsidR="00E72EC2" w:rsidRPr="004B3BAD" w:rsidRDefault="00E72EC2" w:rsidP="000A2457">
      <w:pPr>
        <w:pStyle w:val="TableLine"/>
      </w:pPr>
    </w:p>
    <w:p w14:paraId="38040B0B" w14:textId="071CB8B1" w:rsidR="005A3DCC" w:rsidRPr="008E537F" w:rsidRDefault="00E72EC2" w:rsidP="008E537F">
      <w:r w:rsidRPr="004B3BAD">
        <w:t>The Australian</w:t>
      </w:r>
      <w:r w:rsidR="00C62773">
        <w:t> </w:t>
      </w:r>
      <w:r w:rsidRPr="004B3BAD">
        <w:t xml:space="preserve">Government funds several measures under this program to support delivery of the Murray–Darling Basin Plan, including water recovery investment for </w:t>
      </w:r>
      <w:r w:rsidR="0010007F">
        <w:t>‘</w:t>
      </w:r>
      <w:r w:rsidRPr="004B3BAD">
        <w:t>bridging the gap</w:t>
      </w:r>
      <w:r w:rsidR="0010007F">
        <w:t>’</w:t>
      </w:r>
      <w:r w:rsidRPr="004B3BAD">
        <w:t xml:space="preserve"> to Sustainable Diversion Limits. The program also funds implementation of supply measures, support for communities throughout the Murray–Darling Basin and efforts to improve the health of wetlands and freshwater</w:t>
      </w:r>
      <w:r w:rsidR="00C62773">
        <w:t> </w:t>
      </w:r>
      <w:r w:rsidRPr="004B3BAD">
        <w:t>ecosystems.</w:t>
      </w:r>
    </w:p>
    <w:p w14:paraId="7C7474AF" w14:textId="6469558E" w:rsidR="008C77F8" w:rsidRPr="004B3BAD" w:rsidRDefault="008C77F8" w:rsidP="008C77F8">
      <w:pPr>
        <w:pStyle w:val="Heading4"/>
      </w:pPr>
      <w:r w:rsidRPr="004B3BAD">
        <w:t>Water for the Environment Special Account</w:t>
      </w:r>
    </w:p>
    <w:p w14:paraId="1AAD6A24" w14:textId="571DB24C" w:rsidR="008C77F8" w:rsidRPr="004B3BAD" w:rsidRDefault="008C77F8" w:rsidP="008C77F8">
      <w:r w:rsidRPr="004B3BAD">
        <w:t>The Water for the Environment Special Account</w:t>
      </w:r>
      <w:r w:rsidR="00C62773">
        <w:t> </w:t>
      </w:r>
      <w:r w:rsidRPr="004B3BAD">
        <w:t>(WESA) sets aside Commonwealth funding to pay for projects that contribute to enhancing the environmental outcomes that can be achieved by the Basin Plan. This may include improving the water efficiency of irrigation infrastructure, purchasing water for the environment, or addressing any detrimental social or economic impact associated with a project or water</w:t>
      </w:r>
      <w:r w:rsidR="00C62773">
        <w:t> </w:t>
      </w:r>
      <w:r w:rsidRPr="004B3BAD">
        <w:t>purchase.</w:t>
      </w:r>
    </w:p>
    <w:p w14:paraId="453F2CFC" w14:textId="2E36D040" w:rsidR="0031446A" w:rsidRDefault="008C77F8" w:rsidP="00BD02F8">
      <w:pPr>
        <w:pStyle w:val="TableHeadingcontinued"/>
        <w:rPr>
          <w:rFonts w:asciiTheme="minorHAnsi" w:eastAsiaTheme="minorHAnsi" w:hAnsiTheme="minorHAnsi" w:cstheme="minorBidi"/>
          <w:sz w:val="22"/>
          <w:szCs w:val="22"/>
          <w:lang w:eastAsia="en-US"/>
        </w:rPr>
      </w:pPr>
      <w:r w:rsidRPr="004B3BAD">
        <w:t>Implementation of Constraints Measures</w:t>
      </w:r>
      <w:r w:rsidR="00503483" w:rsidRPr="004B3BAD">
        <w:rPr>
          <w:vertAlign w:val="superscript"/>
        </w:rPr>
        <w:t>(a)</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31446A" w:rsidRPr="0031446A" w14:paraId="14D16535" w14:textId="77777777" w:rsidTr="0031446A">
        <w:trPr>
          <w:trHeight w:hRule="exact" w:val="225"/>
        </w:trPr>
        <w:tc>
          <w:tcPr>
            <w:tcW w:w="530" w:type="pct"/>
            <w:tcBorders>
              <w:top w:val="single" w:sz="4" w:space="0" w:color="293F5B"/>
              <w:left w:val="nil"/>
              <w:bottom w:val="nil"/>
              <w:right w:val="nil"/>
            </w:tcBorders>
            <w:shd w:val="clear" w:color="000000" w:fill="FFFFFF"/>
            <w:noWrap/>
            <w:vAlign w:val="bottom"/>
            <w:hideMark/>
          </w:tcPr>
          <w:p w14:paraId="6097579D" w14:textId="0548645E" w:rsidR="0031446A" w:rsidRPr="0031446A" w:rsidRDefault="0031446A" w:rsidP="0031446A">
            <w:pPr>
              <w:spacing w:before="0" w:after="0" w:line="240" w:lineRule="auto"/>
              <w:rPr>
                <w:rFonts w:ascii="Arial" w:hAnsi="Arial" w:cs="Arial"/>
                <w:color w:val="000000"/>
                <w:sz w:val="16"/>
                <w:szCs w:val="16"/>
              </w:rPr>
            </w:pPr>
            <w:r w:rsidRPr="0031446A">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290909BD" w14:textId="77777777" w:rsidR="0031446A" w:rsidRPr="0031446A" w:rsidRDefault="0031446A" w:rsidP="0031446A">
            <w:pPr>
              <w:spacing w:before="0" w:after="0" w:line="240" w:lineRule="auto"/>
              <w:jc w:val="right"/>
              <w:rPr>
                <w:rFonts w:ascii="Arial" w:hAnsi="Arial" w:cs="Arial"/>
                <w:color w:val="000000"/>
                <w:sz w:val="16"/>
                <w:szCs w:val="16"/>
              </w:rPr>
            </w:pPr>
            <w:r w:rsidRPr="0031446A">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5AC75A1F" w14:textId="77777777" w:rsidR="0031446A" w:rsidRPr="0031446A" w:rsidRDefault="0031446A" w:rsidP="0031446A">
            <w:pPr>
              <w:spacing w:before="0" w:after="0" w:line="240" w:lineRule="auto"/>
              <w:jc w:val="right"/>
              <w:rPr>
                <w:rFonts w:ascii="Arial" w:hAnsi="Arial" w:cs="Arial"/>
                <w:color w:val="000000"/>
                <w:sz w:val="16"/>
                <w:szCs w:val="16"/>
              </w:rPr>
            </w:pPr>
            <w:r w:rsidRPr="0031446A">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2CD93586" w14:textId="77777777" w:rsidR="0031446A" w:rsidRPr="0031446A" w:rsidRDefault="0031446A" w:rsidP="0031446A">
            <w:pPr>
              <w:spacing w:before="0" w:after="0" w:line="240" w:lineRule="auto"/>
              <w:jc w:val="right"/>
              <w:rPr>
                <w:rFonts w:ascii="Arial" w:hAnsi="Arial" w:cs="Arial"/>
                <w:color w:val="000000"/>
                <w:sz w:val="16"/>
                <w:szCs w:val="16"/>
              </w:rPr>
            </w:pPr>
            <w:r w:rsidRPr="0031446A">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23E71C7D" w14:textId="77777777" w:rsidR="0031446A" w:rsidRPr="0031446A" w:rsidRDefault="0031446A" w:rsidP="0031446A">
            <w:pPr>
              <w:spacing w:before="0" w:after="0" w:line="240" w:lineRule="auto"/>
              <w:jc w:val="right"/>
              <w:rPr>
                <w:rFonts w:ascii="Arial" w:hAnsi="Arial" w:cs="Arial"/>
                <w:color w:val="000000"/>
                <w:sz w:val="16"/>
                <w:szCs w:val="16"/>
              </w:rPr>
            </w:pPr>
            <w:r w:rsidRPr="0031446A">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743CB3D6" w14:textId="77777777" w:rsidR="0031446A" w:rsidRPr="0031446A" w:rsidRDefault="0031446A" w:rsidP="0031446A">
            <w:pPr>
              <w:spacing w:before="0" w:after="0" w:line="240" w:lineRule="auto"/>
              <w:jc w:val="right"/>
              <w:rPr>
                <w:rFonts w:ascii="Arial" w:hAnsi="Arial" w:cs="Arial"/>
                <w:color w:val="000000"/>
                <w:sz w:val="16"/>
                <w:szCs w:val="16"/>
              </w:rPr>
            </w:pPr>
            <w:r w:rsidRPr="0031446A">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57CBFD12" w14:textId="77777777" w:rsidR="0031446A" w:rsidRPr="0031446A" w:rsidRDefault="0031446A" w:rsidP="0031446A">
            <w:pPr>
              <w:spacing w:before="0" w:after="0" w:line="240" w:lineRule="auto"/>
              <w:jc w:val="right"/>
              <w:rPr>
                <w:rFonts w:ascii="Arial" w:hAnsi="Arial" w:cs="Arial"/>
                <w:color w:val="000000"/>
                <w:sz w:val="16"/>
                <w:szCs w:val="16"/>
              </w:rPr>
            </w:pPr>
            <w:r w:rsidRPr="0031446A">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47B87DC5" w14:textId="77777777" w:rsidR="0031446A" w:rsidRPr="0031446A" w:rsidRDefault="0031446A" w:rsidP="0031446A">
            <w:pPr>
              <w:spacing w:before="0" w:after="0" w:line="240" w:lineRule="auto"/>
              <w:jc w:val="right"/>
              <w:rPr>
                <w:rFonts w:ascii="Arial" w:hAnsi="Arial" w:cs="Arial"/>
                <w:color w:val="000000"/>
                <w:sz w:val="16"/>
                <w:szCs w:val="16"/>
              </w:rPr>
            </w:pPr>
            <w:r w:rsidRPr="0031446A">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0BBDCD6E" w14:textId="77777777" w:rsidR="0031446A" w:rsidRPr="0031446A" w:rsidRDefault="0031446A" w:rsidP="0031446A">
            <w:pPr>
              <w:spacing w:before="0" w:after="0" w:line="240" w:lineRule="auto"/>
              <w:jc w:val="right"/>
              <w:rPr>
                <w:rFonts w:ascii="Arial" w:hAnsi="Arial" w:cs="Arial"/>
                <w:color w:val="000000"/>
                <w:sz w:val="16"/>
                <w:szCs w:val="16"/>
              </w:rPr>
            </w:pPr>
            <w:r w:rsidRPr="0031446A">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0B7EA6CB" w14:textId="77777777" w:rsidR="0031446A" w:rsidRPr="0031446A" w:rsidRDefault="0031446A" w:rsidP="0031446A">
            <w:pPr>
              <w:spacing w:before="0" w:after="0" w:line="240" w:lineRule="auto"/>
              <w:jc w:val="right"/>
              <w:rPr>
                <w:rFonts w:ascii="Arial" w:hAnsi="Arial" w:cs="Arial"/>
                <w:color w:val="000000"/>
                <w:sz w:val="16"/>
                <w:szCs w:val="16"/>
              </w:rPr>
            </w:pPr>
            <w:r w:rsidRPr="0031446A">
              <w:rPr>
                <w:rFonts w:ascii="Arial" w:hAnsi="Arial" w:cs="Arial"/>
                <w:color w:val="000000"/>
                <w:sz w:val="16"/>
                <w:szCs w:val="16"/>
              </w:rPr>
              <w:t>Total</w:t>
            </w:r>
          </w:p>
        </w:tc>
      </w:tr>
      <w:tr w:rsidR="0031446A" w:rsidRPr="0031446A" w14:paraId="4D106A83" w14:textId="77777777" w:rsidTr="0031446A">
        <w:trPr>
          <w:trHeight w:hRule="exact" w:val="225"/>
        </w:trPr>
        <w:tc>
          <w:tcPr>
            <w:tcW w:w="530" w:type="pct"/>
            <w:tcBorders>
              <w:top w:val="nil"/>
              <w:left w:val="nil"/>
              <w:bottom w:val="nil"/>
              <w:right w:val="nil"/>
            </w:tcBorders>
            <w:shd w:val="clear" w:color="000000" w:fill="FFFFFF"/>
            <w:noWrap/>
            <w:vAlign w:val="bottom"/>
            <w:hideMark/>
          </w:tcPr>
          <w:p w14:paraId="40246338" w14:textId="73E614B2" w:rsidR="0031446A" w:rsidRPr="0031446A" w:rsidRDefault="0031446A" w:rsidP="0031446A">
            <w:pPr>
              <w:spacing w:before="0" w:after="0" w:line="240" w:lineRule="auto"/>
              <w:rPr>
                <w:rFonts w:ascii="Arial" w:hAnsi="Arial" w:cs="Arial"/>
                <w:color w:val="000000"/>
                <w:sz w:val="16"/>
                <w:szCs w:val="16"/>
              </w:rPr>
            </w:pPr>
            <w:r w:rsidRPr="0031446A">
              <w:rPr>
                <w:rFonts w:ascii="Arial" w:hAnsi="Arial" w:cs="Arial"/>
                <w:color w:val="000000"/>
                <w:sz w:val="16"/>
                <w:szCs w:val="16"/>
              </w:rPr>
              <w:t>2024</w:t>
            </w:r>
            <w:r w:rsidR="0010007F">
              <w:rPr>
                <w:rFonts w:ascii="Arial" w:hAnsi="Arial" w:cs="Arial"/>
                <w:color w:val="000000"/>
                <w:sz w:val="16"/>
                <w:szCs w:val="16"/>
              </w:rPr>
              <w:noBreakHyphen/>
            </w:r>
            <w:r w:rsidRPr="0031446A">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4EFF2154" w14:textId="77777777" w:rsidR="0031446A" w:rsidRPr="0031446A" w:rsidRDefault="0031446A" w:rsidP="0031446A">
            <w:pPr>
              <w:spacing w:before="0" w:after="0" w:line="240" w:lineRule="auto"/>
              <w:jc w:val="right"/>
              <w:rPr>
                <w:rFonts w:ascii="Arial" w:hAnsi="Arial" w:cs="Arial"/>
                <w:color w:val="000000"/>
                <w:sz w:val="16"/>
                <w:szCs w:val="16"/>
              </w:rPr>
            </w:pPr>
            <w:r w:rsidRPr="0031446A">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2CAE6005" w14:textId="77777777" w:rsidR="0031446A" w:rsidRPr="0031446A" w:rsidRDefault="0031446A" w:rsidP="0031446A">
            <w:pPr>
              <w:spacing w:before="0" w:after="0" w:line="240" w:lineRule="auto"/>
              <w:jc w:val="right"/>
              <w:rPr>
                <w:rFonts w:ascii="Arial" w:hAnsi="Arial" w:cs="Arial"/>
                <w:color w:val="000000"/>
                <w:sz w:val="16"/>
                <w:szCs w:val="16"/>
              </w:rPr>
            </w:pPr>
            <w:r w:rsidRPr="0031446A">
              <w:rPr>
                <w:rFonts w:ascii="Arial" w:hAnsi="Arial" w:cs="Arial"/>
                <w:color w:val="000000"/>
                <w:sz w:val="16"/>
                <w:szCs w:val="16"/>
              </w:rPr>
              <w:t>2.8</w:t>
            </w:r>
          </w:p>
        </w:tc>
        <w:tc>
          <w:tcPr>
            <w:tcW w:w="491" w:type="pct"/>
            <w:tcBorders>
              <w:top w:val="single" w:sz="4" w:space="0" w:color="293F5B"/>
              <w:left w:val="nil"/>
              <w:bottom w:val="nil"/>
              <w:right w:val="nil"/>
            </w:tcBorders>
            <w:shd w:val="clear" w:color="000000" w:fill="FFFFFF"/>
            <w:noWrap/>
            <w:vAlign w:val="bottom"/>
            <w:hideMark/>
          </w:tcPr>
          <w:p w14:paraId="38A664C0" w14:textId="5CB4EBEB"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6273F7C9" w14:textId="23CB8EEF"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15F5B24A" w14:textId="77777777" w:rsidR="0031446A" w:rsidRPr="0031446A" w:rsidRDefault="0031446A" w:rsidP="0031446A">
            <w:pPr>
              <w:spacing w:before="0" w:after="0" w:line="240" w:lineRule="auto"/>
              <w:jc w:val="right"/>
              <w:rPr>
                <w:rFonts w:ascii="Arial" w:hAnsi="Arial" w:cs="Arial"/>
                <w:color w:val="000000"/>
                <w:sz w:val="16"/>
                <w:szCs w:val="16"/>
              </w:rPr>
            </w:pPr>
            <w:r w:rsidRPr="0031446A">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0DC57350" w14:textId="53372444"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6AE580E7" w14:textId="05771C73"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18F0AA5" w14:textId="458B0FCA"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6797FEA2" w14:textId="77777777" w:rsidR="0031446A" w:rsidRPr="0031446A" w:rsidRDefault="0031446A" w:rsidP="0031446A">
            <w:pPr>
              <w:spacing w:before="0" w:after="0" w:line="240" w:lineRule="auto"/>
              <w:jc w:val="right"/>
              <w:rPr>
                <w:rFonts w:ascii="Arial" w:hAnsi="Arial" w:cs="Arial"/>
                <w:color w:val="000000"/>
                <w:sz w:val="16"/>
                <w:szCs w:val="16"/>
              </w:rPr>
            </w:pPr>
            <w:r w:rsidRPr="0031446A">
              <w:rPr>
                <w:rFonts w:ascii="Arial" w:hAnsi="Arial" w:cs="Arial"/>
                <w:color w:val="000000"/>
                <w:sz w:val="16"/>
                <w:szCs w:val="16"/>
              </w:rPr>
              <w:t>12.5</w:t>
            </w:r>
          </w:p>
        </w:tc>
      </w:tr>
      <w:tr w:rsidR="0031446A" w:rsidRPr="0031446A" w14:paraId="7E8400B5" w14:textId="77777777" w:rsidTr="0031446A">
        <w:trPr>
          <w:trHeight w:hRule="exact" w:val="225"/>
        </w:trPr>
        <w:tc>
          <w:tcPr>
            <w:tcW w:w="530" w:type="pct"/>
            <w:tcBorders>
              <w:top w:val="nil"/>
              <w:left w:val="nil"/>
              <w:bottom w:val="nil"/>
              <w:right w:val="nil"/>
            </w:tcBorders>
            <w:shd w:val="clear" w:color="000000" w:fill="E6F2FF"/>
            <w:noWrap/>
            <w:vAlign w:val="bottom"/>
            <w:hideMark/>
          </w:tcPr>
          <w:p w14:paraId="09D30AD8" w14:textId="02E99213" w:rsidR="0031446A" w:rsidRPr="0031446A" w:rsidRDefault="0031446A" w:rsidP="0031446A">
            <w:pPr>
              <w:spacing w:before="0" w:after="0" w:line="240" w:lineRule="auto"/>
              <w:rPr>
                <w:rFonts w:ascii="Arial" w:hAnsi="Arial" w:cs="Arial"/>
                <w:color w:val="000000"/>
                <w:sz w:val="16"/>
                <w:szCs w:val="16"/>
              </w:rPr>
            </w:pPr>
            <w:r w:rsidRPr="0031446A">
              <w:rPr>
                <w:rFonts w:ascii="Arial" w:hAnsi="Arial" w:cs="Arial"/>
                <w:color w:val="000000"/>
                <w:sz w:val="16"/>
                <w:szCs w:val="16"/>
              </w:rPr>
              <w:t>2025</w:t>
            </w:r>
            <w:r w:rsidR="0010007F">
              <w:rPr>
                <w:rFonts w:ascii="Arial" w:hAnsi="Arial" w:cs="Arial"/>
                <w:color w:val="000000"/>
                <w:sz w:val="16"/>
                <w:szCs w:val="16"/>
              </w:rPr>
              <w:noBreakHyphen/>
            </w:r>
            <w:r w:rsidRPr="0031446A">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0053BF7D" w14:textId="77777777" w:rsidR="0031446A" w:rsidRPr="0031446A" w:rsidRDefault="0031446A" w:rsidP="0031446A">
            <w:pPr>
              <w:spacing w:before="0" w:after="0" w:line="240" w:lineRule="auto"/>
              <w:jc w:val="right"/>
              <w:rPr>
                <w:rFonts w:ascii="Arial" w:hAnsi="Arial" w:cs="Arial"/>
                <w:color w:val="000000"/>
                <w:sz w:val="16"/>
                <w:szCs w:val="16"/>
              </w:rPr>
            </w:pPr>
            <w:r w:rsidRPr="0031446A">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27E5C8AC" w14:textId="77777777" w:rsidR="0031446A" w:rsidRPr="0031446A" w:rsidRDefault="0031446A" w:rsidP="0031446A">
            <w:pPr>
              <w:spacing w:before="0" w:after="0" w:line="240" w:lineRule="auto"/>
              <w:jc w:val="right"/>
              <w:rPr>
                <w:rFonts w:ascii="Arial" w:hAnsi="Arial" w:cs="Arial"/>
                <w:color w:val="000000"/>
                <w:sz w:val="16"/>
                <w:szCs w:val="16"/>
              </w:rPr>
            </w:pPr>
            <w:r w:rsidRPr="0031446A">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3550330C" w14:textId="5595A6A3"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0C31CF0" w14:textId="69269CD9"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83A0B44" w14:textId="77777777" w:rsidR="0031446A" w:rsidRPr="0031446A" w:rsidRDefault="0031446A" w:rsidP="0031446A">
            <w:pPr>
              <w:spacing w:before="0" w:after="0" w:line="240" w:lineRule="auto"/>
              <w:jc w:val="right"/>
              <w:rPr>
                <w:rFonts w:ascii="Arial" w:hAnsi="Arial" w:cs="Arial"/>
                <w:color w:val="000000"/>
                <w:sz w:val="16"/>
                <w:szCs w:val="16"/>
              </w:rPr>
            </w:pPr>
            <w:r w:rsidRPr="0031446A">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25CEEEA5" w14:textId="095C1551"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EA5F999" w14:textId="2CAA67CB"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0652B44" w14:textId="205CA666"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14398A86" w14:textId="77777777" w:rsidR="0031446A" w:rsidRPr="0031446A" w:rsidRDefault="0031446A" w:rsidP="0031446A">
            <w:pPr>
              <w:spacing w:before="0" w:after="0" w:line="240" w:lineRule="auto"/>
              <w:jc w:val="right"/>
              <w:rPr>
                <w:rFonts w:ascii="Arial" w:hAnsi="Arial" w:cs="Arial"/>
                <w:color w:val="000000"/>
                <w:sz w:val="16"/>
                <w:szCs w:val="16"/>
              </w:rPr>
            </w:pPr>
            <w:r w:rsidRPr="0031446A">
              <w:rPr>
                <w:rFonts w:ascii="Arial" w:hAnsi="Arial" w:cs="Arial"/>
                <w:color w:val="000000"/>
                <w:sz w:val="16"/>
                <w:szCs w:val="16"/>
              </w:rPr>
              <w:t>23.0</w:t>
            </w:r>
          </w:p>
        </w:tc>
      </w:tr>
      <w:tr w:rsidR="0031446A" w:rsidRPr="0031446A" w14:paraId="5D58D666" w14:textId="77777777" w:rsidTr="0031446A">
        <w:trPr>
          <w:trHeight w:hRule="exact" w:val="225"/>
        </w:trPr>
        <w:tc>
          <w:tcPr>
            <w:tcW w:w="530" w:type="pct"/>
            <w:tcBorders>
              <w:top w:val="nil"/>
              <w:left w:val="nil"/>
              <w:bottom w:val="nil"/>
              <w:right w:val="nil"/>
            </w:tcBorders>
            <w:shd w:val="clear" w:color="000000" w:fill="FFFFFF"/>
            <w:noWrap/>
            <w:vAlign w:val="bottom"/>
            <w:hideMark/>
          </w:tcPr>
          <w:p w14:paraId="291C0B47" w14:textId="1D684DC1" w:rsidR="0031446A" w:rsidRPr="0031446A" w:rsidRDefault="0031446A" w:rsidP="0031446A">
            <w:pPr>
              <w:spacing w:before="0" w:after="0" w:line="240" w:lineRule="auto"/>
              <w:rPr>
                <w:rFonts w:ascii="Arial" w:hAnsi="Arial" w:cs="Arial"/>
                <w:color w:val="000000"/>
                <w:sz w:val="16"/>
                <w:szCs w:val="16"/>
              </w:rPr>
            </w:pPr>
            <w:r w:rsidRPr="0031446A">
              <w:rPr>
                <w:rFonts w:ascii="Arial" w:hAnsi="Arial" w:cs="Arial"/>
                <w:color w:val="000000"/>
                <w:sz w:val="16"/>
                <w:szCs w:val="16"/>
              </w:rPr>
              <w:t>2026</w:t>
            </w:r>
            <w:r w:rsidR="0010007F">
              <w:rPr>
                <w:rFonts w:ascii="Arial" w:hAnsi="Arial" w:cs="Arial"/>
                <w:color w:val="000000"/>
                <w:sz w:val="16"/>
                <w:szCs w:val="16"/>
              </w:rPr>
              <w:noBreakHyphen/>
            </w:r>
            <w:r w:rsidRPr="0031446A">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33E96F72" w14:textId="77777777" w:rsidR="0031446A" w:rsidRPr="0031446A" w:rsidRDefault="0031446A" w:rsidP="0031446A">
            <w:pPr>
              <w:spacing w:before="0" w:after="0" w:line="240" w:lineRule="auto"/>
              <w:jc w:val="right"/>
              <w:rPr>
                <w:rFonts w:ascii="Arial" w:hAnsi="Arial" w:cs="Arial"/>
                <w:color w:val="000000"/>
                <w:sz w:val="16"/>
                <w:szCs w:val="16"/>
              </w:rPr>
            </w:pPr>
            <w:r w:rsidRPr="0031446A">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D653B4A" w14:textId="77777777" w:rsidR="0031446A" w:rsidRPr="0031446A" w:rsidRDefault="0031446A" w:rsidP="0031446A">
            <w:pPr>
              <w:spacing w:before="0" w:after="0" w:line="240" w:lineRule="auto"/>
              <w:jc w:val="right"/>
              <w:rPr>
                <w:rFonts w:ascii="Arial" w:hAnsi="Arial" w:cs="Arial"/>
                <w:color w:val="000000"/>
                <w:sz w:val="16"/>
                <w:szCs w:val="16"/>
              </w:rPr>
            </w:pPr>
            <w:r w:rsidRPr="0031446A">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FA03550" w14:textId="457BAF84"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02A1714" w14:textId="350942F4"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9C42C02" w14:textId="77777777" w:rsidR="0031446A" w:rsidRPr="0031446A" w:rsidRDefault="0031446A" w:rsidP="0031446A">
            <w:pPr>
              <w:spacing w:before="0" w:after="0" w:line="240" w:lineRule="auto"/>
              <w:jc w:val="right"/>
              <w:rPr>
                <w:rFonts w:ascii="Arial" w:hAnsi="Arial" w:cs="Arial"/>
                <w:color w:val="000000"/>
                <w:sz w:val="16"/>
                <w:szCs w:val="16"/>
              </w:rPr>
            </w:pPr>
            <w:r w:rsidRPr="0031446A">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5D94F72" w14:textId="3F5A68FA"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CC9B908" w14:textId="0A7A0C99"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1CC420B" w14:textId="074211E4"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240E8D8B" w14:textId="77777777" w:rsidR="0031446A" w:rsidRPr="0031446A" w:rsidRDefault="0031446A" w:rsidP="0031446A">
            <w:pPr>
              <w:spacing w:before="0" w:after="0" w:line="240" w:lineRule="auto"/>
              <w:jc w:val="right"/>
              <w:rPr>
                <w:rFonts w:ascii="Arial" w:hAnsi="Arial" w:cs="Arial"/>
                <w:color w:val="000000"/>
                <w:sz w:val="16"/>
                <w:szCs w:val="16"/>
              </w:rPr>
            </w:pPr>
            <w:r w:rsidRPr="0031446A">
              <w:rPr>
                <w:rFonts w:ascii="Arial" w:hAnsi="Arial" w:cs="Arial"/>
                <w:color w:val="000000"/>
                <w:sz w:val="16"/>
                <w:szCs w:val="16"/>
              </w:rPr>
              <w:t>72.0</w:t>
            </w:r>
          </w:p>
        </w:tc>
      </w:tr>
      <w:tr w:rsidR="0031446A" w:rsidRPr="0031446A" w14:paraId="2A3BFB28" w14:textId="77777777" w:rsidTr="0031446A">
        <w:trPr>
          <w:trHeight w:hRule="exact" w:val="225"/>
        </w:trPr>
        <w:tc>
          <w:tcPr>
            <w:tcW w:w="530" w:type="pct"/>
            <w:tcBorders>
              <w:top w:val="nil"/>
              <w:left w:val="nil"/>
              <w:bottom w:val="nil"/>
              <w:right w:val="nil"/>
            </w:tcBorders>
            <w:shd w:val="clear" w:color="000000" w:fill="FFFFFF"/>
            <w:noWrap/>
            <w:vAlign w:val="bottom"/>
            <w:hideMark/>
          </w:tcPr>
          <w:p w14:paraId="3425FD25" w14:textId="0CB5162C" w:rsidR="0031446A" w:rsidRPr="0031446A" w:rsidRDefault="0031446A" w:rsidP="0031446A">
            <w:pPr>
              <w:spacing w:before="0" w:after="0" w:line="240" w:lineRule="auto"/>
              <w:rPr>
                <w:rFonts w:ascii="Arial" w:hAnsi="Arial" w:cs="Arial"/>
                <w:color w:val="000000"/>
                <w:sz w:val="16"/>
                <w:szCs w:val="16"/>
              </w:rPr>
            </w:pPr>
            <w:r w:rsidRPr="0031446A">
              <w:rPr>
                <w:rFonts w:ascii="Arial" w:hAnsi="Arial" w:cs="Arial"/>
                <w:color w:val="000000"/>
                <w:sz w:val="16"/>
                <w:szCs w:val="16"/>
              </w:rPr>
              <w:t>2027</w:t>
            </w:r>
            <w:r w:rsidR="0010007F">
              <w:rPr>
                <w:rFonts w:ascii="Arial" w:hAnsi="Arial" w:cs="Arial"/>
                <w:color w:val="000000"/>
                <w:sz w:val="16"/>
                <w:szCs w:val="16"/>
              </w:rPr>
              <w:noBreakHyphen/>
            </w:r>
            <w:r w:rsidRPr="0031446A">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306D321C" w14:textId="1A204E42"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8282274" w14:textId="6466FD43"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6BEA484" w14:textId="5E0ED186"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BA36C4" w14:textId="7988E7E1"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4D3DCBD" w14:textId="143499A7"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EC808D7" w14:textId="40F75956"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07F333" w14:textId="6C2AFE86"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09D639" w14:textId="4873430E"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36C3BB9" w14:textId="08E04AFA"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1446A" w:rsidRPr="0031446A" w14:paraId="2CD23178" w14:textId="77777777" w:rsidTr="0031446A">
        <w:trPr>
          <w:trHeight w:hRule="exact" w:val="225"/>
        </w:trPr>
        <w:tc>
          <w:tcPr>
            <w:tcW w:w="530" w:type="pct"/>
            <w:tcBorders>
              <w:top w:val="nil"/>
              <w:left w:val="nil"/>
              <w:bottom w:val="nil"/>
              <w:right w:val="nil"/>
            </w:tcBorders>
            <w:shd w:val="clear" w:color="000000" w:fill="FFFFFF"/>
            <w:noWrap/>
            <w:vAlign w:val="bottom"/>
            <w:hideMark/>
          </w:tcPr>
          <w:p w14:paraId="5A1EE3EE" w14:textId="1FA918F6" w:rsidR="0031446A" w:rsidRPr="0031446A" w:rsidRDefault="0031446A" w:rsidP="0031446A">
            <w:pPr>
              <w:spacing w:before="0" w:after="0" w:line="240" w:lineRule="auto"/>
              <w:rPr>
                <w:rFonts w:ascii="Arial" w:hAnsi="Arial" w:cs="Arial"/>
                <w:color w:val="000000"/>
                <w:sz w:val="16"/>
                <w:szCs w:val="16"/>
              </w:rPr>
            </w:pPr>
            <w:r w:rsidRPr="0031446A">
              <w:rPr>
                <w:rFonts w:ascii="Arial" w:hAnsi="Arial" w:cs="Arial"/>
                <w:color w:val="000000"/>
                <w:sz w:val="16"/>
                <w:szCs w:val="16"/>
              </w:rPr>
              <w:t>2028</w:t>
            </w:r>
            <w:r w:rsidR="0010007F">
              <w:rPr>
                <w:rFonts w:ascii="Arial" w:hAnsi="Arial" w:cs="Arial"/>
                <w:color w:val="000000"/>
                <w:sz w:val="16"/>
                <w:szCs w:val="16"/>
              </w:rPr>
              <w:noBreakHyphen/>
            </w:r>
            <w:r w:rsidRPr="0031446A">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6E1AF65A" w14:textId="352F5B6D"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B69D32F" w14:textId="74D33811"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5D7688C" w14:textId="661ACB5A"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3D29EB8" w14:textId="2CF81A2E"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21FED34" w14:textId="4511326C"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DDBE78A" w14:textId="3FC83FA9"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84E7885" w14:textId="003F1BDA"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572428F" w14:textId="101C2B6D"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4B704349" w14:textId="23BAB50A" w:rsidR="0031446A" w:rsidRPr="0031446A" w:rsidRDefault="0010007F" w:rsidP="0031446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31446A" w:rsidRPr="0031446A" w14:paraId="02F36031" w14:textId="77777777" w:rsidTr="0031446A">
        <w:trPr>
          <w:trHeight w:hRule="exact" w:val="225"/>
        </w:trPr>
        <w:tc>
          <w:tcPr>
            <w:tcW w:w="530" w:type="pct"/>
            <w:tcBorders>
              <w:top w:val="nil"/>
              <w:left w:val="nil"/>
              <w:bottom w:val="single" w:sz="4" w:space="0" w:color="293F5B"/>
              <w:right w:val="nil"/>
            </w:tcBorders>
            <w:shd w:val="clear" w:color="000000" w:fill="FFFFFF"/>
            <w:noWrap/>
            <w:vAlign w:val="bottom"/>
            <w:hideMark/>
          </w:tcPr>
          <w:p w14:paraId="16C09C4B" w14:textId="77777777" w:rsidR="0031446A" w:rsidRPr="0031446A" w:rsidRDefault="0031446A" w:rsidP="0031446A">
            <w:pPr>
              <w:spacing w:before="0" w:after="0" w:line="240" w:lineRule="auto"/>
              <w:rPr>
                <w:rFonts w:ascii="Arial" w:hAnsi="Arial" w:cs="Arial"/>
                <w:b/>
                <w:bCs/>
                <w:color w:val="000000"/>
                <w:sz w:val="16"/>
                <w:szCs w:val="16"/>
              </w:rPr>
            </w:pPr>
            <w:r w:rsidRPr="0031446A">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76389899" w14:textId="77777777" w:rsidR="0031446A" w:rsidRPr="0031446A" w:rsidRDefault="0031446A" w:rsidP="0031446A">
            <w:pPr>
              <w:spacing w:before="0" w:after="0" w:line="240" w:lineRule="auto"/>
              <w:jc w:val="right"/>
              <w:rPr>
                <w:rFonts w:ascii="Arial" w:hAnsi="Arial" w:cs="Arial"/>
                <w:b/>
                <w:bCs/>
                <w:color w:val="000000"/>
                <w:sz w:val="16"/>
                <w:szCs w:val="16"/>
              </w:rPr>
            </w:pPr>
            <w:r w:rsidRPr="0031446A">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74431DFD" w14:textId="77777777" w:rsidR="0031446A" w:rsidRPr="0031446A" w:rsidRDefault="0031446A" w:rsidP="0031446A">
            <w:pPr>
              <w:spacing w:before="0" w:after="0" w:line="240" w:lineRule="auto"/>
              <w:jc w:val="right"/>
              <w:rPr>
                <w:rFonts w:ascii="Arial" w:hAnsi="Arial" w:cs="Arial"/>
                <w:b/>
                <w:bCs/>
                <w:color w:val="000000"/>
                <w:sz w:val="16"/>
                <w:szCs w:val="16"/>
              </w:rPr>
            </w:pPr>
            <w:r w:rsidRPr="0031446A">
              <w:rPr>
                <w:rFonts w:ascii="Arial" w:hAnsi="Arial" w:cs="Arial"/>
                <w:b/>
                <w:bCs/>
                <w:color w:val="000000"/>
                <w:sz w:val="16"/>
                <w:szCs w:val="16"/>
              </w:rPr>
              <w:t>2.8</w:t>
            </w:r>
          </w:p>
        </w:tc>
        <w:tc>
          <w:tcPr>
            <w:tcW w:w="491" w:type="pct"/>
            <w:tcBorders>
              <w:top w:val="nil"/>
              <w:left w:val="nil"/>
              <w:bottom w:val="single" w:sz="4" w:space="0" w:color="293F5B"/>
              <w:right w:val="nil"/>
            </w:tcBorders>
            <w:shd w:val="clear" w:color="000000" w:fill="FFFFFF"/>
            <w:noWrap/>
            <w:vAlign w:val="bottom"/>
            <w:hideMark/>
          </w:tcPr>
          <w:p w14:paraId="4DE26F37" w14:textId="4CC00A91" w:rsidR="0031446A" w:rsidRPr="0031446A" w:rsidRDefault="0010007F" w:rsidP="0031446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2D17803" w14:textId="7E624918" w:rsidR="0031446A" w:rsidRPr="0031446A" w:rsidRDefault="0010007F" w:rsidP="0031446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8F5B533" w14:textId="77777777" w:rsidR="0031446A" w:rsidRPr="0031446A" w:rsidRDefault="0031446A" w:rsidP="0031446A">
            <w:pPr>
              <w:spacing w:before="0" w:after="0" w:line="240" w:lineRule="auto"/>
              <w:jc w:val="right"/>
              <w:rPr>
                <w:rFonts w:ascii="Arial" w:hAnsi="Arial" w:cs="Arial"/>
                <w:b/>
                <w:bCs/>
                <w:color w:val="000000"/>
                <w:sz w:val="16"/>
                <w:szCs w:val="16"/>
              </w:rPr>
            </w:pPr>
            <w:r w:rsidRPr="0031446A">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45354284" w14:textId="1B9B178E" w:rsidR="0031446A" w:rsidRPr="0031446A" w:rsidRDefault="0010007F" w:rsidP="0031446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7459C65" w14:textId="27E3638D" w:rsidR="0031446A" w:rsidRPr="0031446A" w:rsidRDefault="0010007F" w:rsidP="0031446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48D8B62" w14:textId="596EDE34" w:rsidR="0031446A" w:rsidRPr="0031446A" w:rsidRDefault="0010007F" w:rsidP="0031446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35290D63" w14:textId="77777777" w:rsidR="0031446A" w:rsidRPr="0031446A" w:rsidRDefault="0031446A" w:rsidP="0031446A">
            <w:pPr>
              <w:spacing w:before="0" w:after="0" w:line="240" w:lineRule="auto"/>
              <w:jc w:val="right"/>
              <w:rPr>
                <w:rFonts w:ascii="Arial" w:hAnsi="Arial" w:cs="Arial"/>
                <w:b/>
                <w:bCs/>
                <w:color w:val="000000"/>
                <w:sz w:val="16"/>
                <w:szCs w:val="16"/>
              </w:rPr>
            </w:pPr>
            <w:r w:rsidRPr="0031446A">
              <w:rPr>
                <w:rFonts w:ascii="Arial" w:hAnsi="Arial" w:cs="Arial"/>
                <w:b/>
                <w:bCs/>
                <w:color w:val="000000"/>
                <w:sz w:val="16"/>
                <w:szCs w:val="16"/>
              </w:rPr>
              <w:t>107.5</w:t>
            </w:r>
          </w:p>
        </w:tc>
      </w:tr>
    </w:tbl>
    <w:p w14:paraId="4268E2DC" w14:textId="4762A3E8" w:rsidR="008C77F8" w:rsidRPr="004B3BAD" w:rsidRDefault="008C77F8" w:rsidP="004847FD">
      <w:pPr>
        <w:pStyle w:val="ChartandTableFootnoteAlpha"/>
        <w:numPr>
          <w:ilvl w:val="0"/>
          <w:numId w:val="15"/>
        </w:numPr>
        <w:rPr>
          <w:rFonts w:eastAsiaTheme="minorHAnsi"/>
          <w:lang w:eastAsia="en-US"/>
        </w:rPr>
      </w:pPr>
      <w:r w:rsidRPr="004B3BAD">
        <w:rPr>
          <w:rFonts w:eastAsiaTheme="minorHAnsi"/>
          <w:lang w:eastAsia="en-US"/>
        </w:rPr>
        <w:t>Totals include unallocated funding.</w:t>
      </w:r>
    </w:p>
    <w:p w14:paraId="4CD3F2BB" w14:textId="77777777" w:rsidR="008C77F8" w:rsidRPr="004B3BAD" w:rsidRDefault="008C77F8" w:rsidP="000A2457">
      <w:pPr>
        <w:pStyle w:val="TableLine"/>
        <w:rPr>
          <w:rFonts w:eastAsiaTheme="minorHAnsi"/>
          <w:lang w:eastAsia="en-US"/>
        </w:rPr>
      </w:pPr>
    </w:p>
    <w:p w14:paraId="136C2A5E" w14:textId="609BCC88" w:rsidR="008E537F" w:rsidRPr="00C10A67" w:rsidRDefault="008C77F8" w:rsidP="00C10A67">
      <w:r w:rsidRPr="004B3BAD">
        <w:t>The Australian</w:t>
      </w:r>
      <w:r w:rsidR="00C62773">
        <w:t> </w:t>
      </w:r>
      <w:r w:rsidRPr="004B3BAD">
        <w:t>Government is providing funding to New South Wales, Victoria and South Australia to ease or remove physical and operational constraints that restrict the delivery of water to environmental assets. Measures are being implemented in and along the Murray, Murrumbidgee and Goulburn rivers of the Murray–Darling Basin. Funding for constraints measures is also provided under the Sustainable Rural and Water Use and Infrastructure Program.</w:t>
      </w:r>
      <w:r w:rsidR="008E537F">
        <w:br w:type="page"/>
      </w:r>
    </w:p>
    <w:p w14:paraId="75181AFD" w14:textId="24B17859" w:rsidR="00234E2D" w:rsidRDefault="008C77F8" w:rsidP="00BD02F8">
      <w:pPr>
        <w:pStyle w:val="TableHeadingcontinued"/>
        <w:rPr>
          <w:rFonts w:asciiTheme="minorHAnsi" w:eastAsiaTheme="minorHAnsi" w:hAnsiTheme="minorHAnsi" w:cstheme="minorBidi"/>
          <w:sz w:val="22"/>
          <w:szCs w:val="22"/>
          <w:lang w:eastAsia="en-US"/>
        </w:rPr>
      </w:pPr>
      <w:r w:rsidRPr="004B3BAD">
        <w:lastRenderedPageBreak/>
        <w:t>Off</w:t>
      </w:r>
      <w:r w:rsidR="0010007F">
        <w:noBreakHyphen/>
      </w:r>
      <w:r w:rsidRPr="004B3BAD">
        <w:t>farm Efficiency Program</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234E2D" w:rsidRPr="00234E2D" w14:paraId="7728B3D4" w14:textId="77777777" w:rsidTr="00234E2D">
        <w:trPr>
          <w:trHeight w:hRule="exact" w:val="225"/>
        </w:trPr>
        <w:tc>
          <w:tcPr>
            <w:tcW w:w="530" w:type="pct"/>
            <w:tcBorders>
              <w:top w:val="single" w:sz="4" w:space="0" w:color="293F5B"/>
              <w:left w:val="nil"/>
              <w:bottom w:val="nil"/>
              <w:right w:val="nil"/>
            </w:tcBorders>
            <w:shd w:val="clear" w:color="000000" w:fill="FFFFFF"/>
            <w:noWrap/>
            <w:vAlign w:val="bottom"/>
            <w:hideMark/>
          </w:tcPr>
          <w:p w14:paraId="35915A02" w14:textId="0188B86F" w:rsidR="00234E2D" w:rsidRPr="00234E2D" w:rsidRDefault="00234E2D" w:rsidP="00234E2D">
            <w:pPr>
              <w:spacing w:before="0" w:after="0" w:line="240" w:lineRule="auto"/>
              <w:rPr>
                <w:rFonts w:ascii="Arial" w:hAnsi="Arial" w:cs="Arial"/>
                <w:color w:val="000000"/>
                <w:sz w:val="16"/>
                <w:szCs w:val="16"/>
              </w:rPr>
            </w:pPr>
            <w:r w:rsidRPr="00234E2D">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2436CBC1" w14:textId="77777777" w:rsidR="00234E2D" w:rsidRPr="00234E2D" w:rsidRDefault="00234E2D" w:rsidP="00234E2D">
            <w:pPr>
              <w:spacing w:before="0" w:after="0" w:line="240" w:lineRule="auto"/>
              <w:jc w:val="right"/>
              <w:rPr>
                <w:rFonts w:ascii="Arial" w:hAnsi="Arial" w:cs="Arial"/>
                <w:color w:val="000000"/>
                <w:sz w:val="16"/>
                <w:szCs w:val="16"/>
              </w:rPr>
            </w:pPr>
            <w:r w:rsidRPr="00234E2D">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65337A76" w14:textId="77777777" w:rsidR="00234E2D" w:rsidRPr="00234E2D" w:rsidRDefault="00234E2D" w:rsidP="00234E2D">
            <w:pPr>
              <w:spacing w:before="0" w:after="0" w:line="240" w:lineRule="auto"/>
              <w:jc w:val="right"/>
              <w:rPr>
                <w:rFonts w:ascii="Arial" w:hAnsi="Arial" w:cs="Arial"/>
                <w:color w:val="000000"/>
                <w:sz w:val="16"/>
                <w:szCs w:val="16"/>
              </w:rPr>
            </w:pPr>
            <w:r w:rsidRPr="00234E2D">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02EDE86C" w14:textId="77777777" w:rsidR="00234E2D" w:rsidRPr="00234E2D" w:rsidRDefault="00234E2D" w:rsidP="00234E2D">
            <w:pPr>
              <w:spacing w:before="0" w:after="0" w:line="240" w:lineRule="auto"/>
              <w:jc w:val="right"/>
              <w:rPr>
                <w:rFonts w:ascii="Arial" w:hAnsi="Arial" w:cs="Arial"/>
                <w:color w:val="000000"/>
                <w:sz w:val="16"/>
                <w:szCs w:val="16"/>
              </w:rPr>
            </w:pPr>
            <w:r w:rsidRPr="00234E2D">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7BFA2BC1" w14:textId="77777777" w:rsidR="00234E2D" w:rsidRPr="00234E2D" w:rsidRDefault="00234E2D" w:rsidP="00234E2D">
            <w:pPr>
              <w:spacing w:before="0" w:after="0" w:line="240" w:lineRule="auto"/>
              <w:jc w:val="right"/>
              <w:rPr>
                <w:rFonts w:ascii="Arial" w:hAnsi="Arial" w:cs="Arial"/>
                <w:color w:val="000000"/>
                <w:sz w:val="16"/>
                <w:szCs w:val="16"/>
              </w:rPr>
            </w:pPr>
            <w:r w:rsidRPr="00234E2D">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476D97FB" w14:textId="77777777" w:rsidR="00234E2D" w:rsidRPr="00234E2D" w:rsidRDefault="00234E2D" w:rsidP="00234E2D">
            <w:pPr>
              <w:spacing w:before="0" w:after="0" w:line="240" w:lineRule="auto"/>
              <w:jc w:val="right"/>
              <w:rPr>
                <w:rFonts w:ascii="Arial" w:hAnsi="Arial" w:cs="Arial"/>
                <w:color w:val="000000"/>
                <w:sz w:val="16"/>
                <w:szCs w:val="16"/>
              </w:rPr>
            </w:pPr>
            <w:r w:rsidRPr="00234E2D">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526C5552" w14:textId="77777777" w:rsidR="00234E2D" w:rsidRPr="00234E2D" w:rsidRDefault="00234E2D" w:rsidP="00234E2D">
            <w:pPr>
              <w:spacing w:before="0" w:after="0" w:line="240" w:lineRule="auto"/>
              <w:jc w:val="right"/>
              <w:rPr>
                <w:rFonts w:ascii="Arial" w:hAnsi="Arial" w:cs="Arial"/>
                <w:color w:val="000000"/>
                <w:sz w:val="16"/>
                <w:szCs w:val="16"/>
              </w:rPr>
            </w:pPr>
            <w:r w:rsidRPr="00234E2D">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2111FC2A" w14:textId="77777777" w:rsidR="00234E2D" w:rsidRPr="00234E2D" w:rsidRDefault="00234E2D" w:rsidP="00234E2D">
            <w:pPr>
              <w:spacing w:before="0" w:after="0" w:line="240" w:lineRule="auto"/>
              <w:jc w:val="right"/>
              <w:rPr>
                <w:rFonts w:ascii="Arial" w:hAnsi="Arial" w:cs="Arial"/>
                <w:color w:val="000000"/>
                <w:sz w:val="16"/>
                <w:szCs w:val="16"/>
              </w:rPr>
            </w:pPr>
            <w:r w:rsidRPr="00234E2D">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4A0394C6" w14:textId="77777777" w:rsidR="00234E2D" w:rsidRPr="00234E2D" w:rsidRDefault="00234E2D" w:rsidP="00234E2D">
            <w:pPr>
              <w:spacing w:before="0" w:after="0" w:line="240" w:lineRule="auto"/>
              <w:jc w:val="right"/>
              <w:rPr>
                <w:rFonts w:ascii="Arial" w:hAnsi="Arial" w:cs="Arial"/>
                <w:color w:val="000000"/>
                <w:sz w:val="16"/>
                <w:szCs w:val="16"/>
              </w:rPr>
            </w:pPr>
            <w:r w:rsidRPr="00234E2D">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066F4EA5" w14:textId="77777777" w:rsidR="00234E2D" w:rsidRPr="00234E2D" w:rsidRDefault="00234E2D" w:rsidP="00234E2D">
            <w:pPr>
              <w:spacing w:before="0" w:after="0" w:line="240" w:lineRule="auto"/>
              <w:jc w:val="right"/>
              <w:rPr>
                <w:rFonts w:ascii="Arial" w:hAnsi="Arial" w:cs="Arial"/>
                <w:color w:val="000000"/>
                <w:sz w:val="16"/>
                <w:szCs w:val="16"/>
              </w:rPr>
            </w:pPr>
            <w:r w:rsidRPr="00234E2D">
              <w:rPr>
                <w:rFonts w:ascii="Arial" w:hAnsi="Arial" w:cs="Arial"/>
                <w:color w:val="000000"/>
                <w:sz w:val="16"/>
                <w:szCs w:val="16"/>
              </w:rPr>
              <w:t>Total</w:t>
            </w:r>
          </w:p>
        </w:tc>
      </w:tr>
      <w:tr w:rsidR="00234E2D" w:rsidRPr="00234E2D" w14:paraId="6984027A" w14:textId="77777777" w:rsidTr="00234E2D">
        <w:trPr>
          <w:trHeight w:hRule="exact" w:val="225"/>
        </w:trPr>
        <w:tc>
          <w:tcPr>
            <w:tcW w:w="530" w:type="pct"/>
            <w:tcBorders>
              <w:top w:val="nil"/>
              <w:left w:val="nil"/>
              <w:bottom w:val="nil"/>
              <w:right w:val="nil"/>
            </w:tcBorders>
            <w:shd w:val="clear" w:color="000000" w:fill="FFFFFF"/>
            <w:noWrap/>
            <w:vAlign w:val="bottom"/>
            <w:hideMark/>
          </w:tcPr>
          <w:p w14:paraId="6F87CC71" w14:textId="39B2CE69" w:rsidR="00234E2D" w:rsidRPr="00234E2D" w:rsidRDefault="00234E2D" w:rsidP="00234E2D">
            <w:pPr>
              <w:spacing w:before="0" w:after="0" w:line="240" w:lineRule="auto"/>
              <w:rPr>
                <w:rFonts w:ascii="Arial" w:hAnsi="Arial" w:cs="Arial"/>
                <w:color w:val="000000"/>
                <w:sz w:val="16"/>
                <w:szCs w:val="16"/>
              </w:rPr>
            </w:pPr>
            <w:r w:rsidRPr="00234E2D">
              <w:rPr>
                <w:rFonts w:ascii="Arial" w:hAnsi="Arial" w:cs="Arial"/>
                <w:color w:val="000000"/>
                <w:sz w:val="16"/>
                <w:szCs w:val="16"/>
              </w:rPr>
              <w:t>2024</w:t>
            </w:r>
            <w:r w:rsidR="0010007F">
              <w:rPr>
                <w:rFonts w:ascii="Arial" w:hAnsi="Arial" w:cs="Arial"/>
                <w:color w:val="000000"/>
                <w:sz w:val="16"/>
                <w:szCs w:val="16"/>
              </w:rPr>
              <w:noBreakHyphen/>
            </w:r>
            <w:r w:rsidRPr="00234E2D">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47BAF1C7" w14:textId="77777777" w:rsidR="00234E2D" w:rsidRPr="00234E2D" w:rsidRDefault="00234E2D" w:rsidP="00234E2D">
            <w:pPr>
              <w:spacing w:before="0" w:after="0" w:line="240" w:lineRule="auto"/>
              <w:jc w:val="right"/>
              <w:rPr>
                <w:rFonts w:ascii="Arial" w:hAnsi="Arial" w:cs="Arial"/>
                <w:color w:val="000000"/>
                <w:sz w:val="16"/>
                <w:szCs w:val="16"/>
              </w:rPr>
            </w:pPr>
            <w:r w:rsidRPr="00234E2D">
              <w:rPr>
                <w:rFonts w:ascii="Arial" w:hAnsi="Arial" w:cs="Arial"/>
                <w:color w:val="000000"/>
                <w:sz w:val="16"/>
                <w:szCs w:val="16"/>
              </w:rPr>
              <w:t>8.0</w:t>
            </w:r>
          </w:p>
        </w:tc>
        <w:tc>
          <w:tcPr>
            <w:tcW w:w="491" w:type="pct"/>
            <w:tcBorders>
              <w:top w:val="single" w:sz="4" w:space="0" w:color="293F5B"/>
              <w:left w:val="nil"/>
              <w:bottom w:val="nil"/>
              <w:right w:val="nil"/>
            </w:tcBorders>
            <w:shd w:val="clear" w:color="000000" w:fill="FFFFFF"/>
            <w:noWrap/>
            <w:vAlign w:val="bottom"/>
            <w:hideMark/>
          </w:tcPr>
          <w:p w14:paraId="69DA3A54" w14:textId="1BA5702F"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3FC9CF4" w14:textId="34CD6CFA"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3D1E20D2" w14:textId="47DA8B9C"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7DDEC95" w14:textId="262AC2E1"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7C9F73B" w14:textId="5182F818"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A1E69E1" w14:textId="2874A010"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BD08F3D" w14:textId="1D2D5C82"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1B140156" w14:textId="77777777" w:rsidR="00234E2D" w:rsidRPr="00234E2D" w:rsidRDefault="00234E2D" w:rsidP="00234E2D">
            <w:pPr>
              <w:spacing w:before="0" w:after="0" w:line="240" w:lineRule="auto"/>
              <w:jc w:val="right"/>
              <w:rPr>
                <w:rFonts w:ascii="Arial" w:hAnsi="Arial" w:cs="Arial"/>
                <w:color w:val="000000"/>
                <w:sz w:val="16"/>
                <w:szCs w:val="16"/>
              </w:rPr>
            </w:pPr>
            <w:r w:rsidRPr="00234E2D">
              <w:rPr>
                <w:rFonts w:ascii="Arial" w:hAnsi="Arial" w:cs="Arial"/>
                <w:color w:val="000000"/>
                <w:sz w:val="16"/>
                <w:szCs w:val="16"/>
              </w:rPr>
              <w:t>8.0</w:t>
            </w:r>
          </w:p>
        </w:tc>
      </w:tr>
      <w:tr w:rsidR="00234E2D" w:rsidRPr="00234E2D" w14:paraId="07D90873" w14:textId="77777777" w:rsidTr="00234E2D">
        <w:trPr>
          <w:trHeight w:hRule="exact" w:val="225"/>
        </w:trPr>
        <w:tc>
          <w:tcPr>
            <w:tcW w:w="530" w:type="pct"/>
            <w:tcBorders>
              <w:top w:val="nil"/>
              <w:left w:val="nil"/>
              <w:bottom w:val="nil"/>
              <w:right w:val="nil"/>
            </w:tcBorders>
            <w:shd w:val="clear" w:color="000000" w:fill="E6F2FF"/>
            <w:noWrap/>
            <w:vAlign w:val="bottom"/>
            <w:hideMark/>
          </w:tcPr>
          <w:p w14:paraId="085FF20B" w14:textId="7042A0C5" w:rsidR="00234E2D" w:rsidRPr="00234E2D" w:rsidRDefault="00234E2D" w:rsidP="00234E2D">
            <w:pPr>
              <w:spacing w:before="0" w:after="0" w:line="240" w:lineRule="auto"/>
              <w:rPr>
                <w:rFonts w:ascii="Arial" w:hAnsi="Arial" w:cs="Arial"/>
                <w:color w:val="000000"/>
                <w:sz w:val="16"/>
                <w:szCs w:val="16"/>
              </w:rPr>
            </w:pPr>
            <w:r w:rsidRPr="00234E2D">
              <w:rPr>
                <w:rFonts w:ascii="Arial" w:hAnsi="Arial" w:cs="Arial"/>
                <w:color w:val="000000"/>
                <w:sz w:val="16"/>
                <w:szCs w:val="16"/>
              </w:rPr>
              <w:t>2025</w:t>
            </w:r>
            <w:r w:rsidR="0010007F">
              <w:rPr>
                <w:rFonts w:ascii="Arial" w:hAnsi="Arial" w:cs="Arial"/>
                <w:color w:val="000000"/>
                <w:sz w:val="16"/>
                <w:szCs w:val="16"/>
              </w:rPr>
              <w:noBreakHyphen/>
            </w:r>
            <w:r w:rsidRPr="00234E2D">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63D53CCD" w14:textId="471E9296"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68A7625" w14:textId="7AEA696B"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8E30B9D" w14:textId="0DDB216A"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94132EC" w14:textId="2A9D9695"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54B33A5" w14:textId="7AA69902"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109055A" w14:textId="6448DB7C"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21F2150" w14:textId="5A190454"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F4DEF2D" w14:textId="0CC7F405"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4BDD6784" w14:textId="6DE90DB3"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34E2D" w:rsidRPr="00234E2D" w14:paraId="69F3384A" w14:textId="77777777" w:rsidTr="00234E2D">
        <w:trPr>
          <w:trHeight w:hRule="exact" w:val="225"/>
        </w:trPr>
        <w:tc>
          <w:tcPr>
            <w:tcW w:w="530" w:type="pct"/>
            <w:tcBorders>
              <w:top w:val="nil"/>
              <w:left w:val="nil"/>
              <w:bottom w:val="nil"/>
              <w:right w:val="nil"/>
            </w:tcBorders>
            <w:shd w:val="clear" w:color="000000" w:fill="FFFFFF"/>
            <w:noWrap/>
            <w:vAlign w:val="bottom"/>
            <w:hideMark/>
          </w:tcPr>
          <w:p w14:paraId="2C25E0EC" w14:textId="20BF7A79" w:rsidR="00234E2D" w:rsidRPr="00234E2D" w:rsidRDefault="00234E2D" w:rsidP="00234E2D">
            <w:pPr>
              <w:spacing w:before="0" w:after="0" w:line="240" w:lineRule="auto"/>
              <w:rPr>
                <w:rFonts w:ascii="Arial" w:hAnsi="Arial" w:cs="Arial"/>
                <w:color w:val="000000"/>
                <w:sz w:val="16"/>
                <w:szCs w:val="16"/>
              </w:rPr>
            </w:pPr>
            <w:r w:rsidRPr="00234E2D">
              <w:rPr>
                <w:rFonts w:ascii="Arial" w:hAnsi="Arial" w:cs="Arial"/>
                <w:color w:val="000000"/>
                <w:sz w:val="16"/>
                <w:szCs w:val="16"/>
              </w:rPr>
              <w:t>2026</w:t>
            </w:r>
            <w:r w:rsidR="0010007F">
              <w:rPr>
                <w:rFonts w:ascii="Arial" w:hAnsi="Arial" w:cs="Arial"/>
                <w:color w:val="000000"/>
                <w:sz w:val="16"/>
                <w:szCs w:val="16"/>
              </w:rPr>
              <w:noBreakHyphen/>
            </w:r>
            <w:r w:rsidRPr="00234E2D">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4432799A" w14:textId="6CCA43E7"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F6FE7CE" w14:textId="269BEDDB"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31CA206" w14:textId="4700A4A1"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C80B85D" w14:textId="7EB8858F"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12DAF1C" w14:textId="07E8AD53"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0A3B184" w14:textId="044DEBB3"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2DE07D2" w14:textId="3C57DB63"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ADEC83A" w14:textId="118848FF"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FB410BE" w14:textId="346524EC"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34E2D" w:rsidRPr="00234E2D" w14:paraId="5B6D2609" w14:textId="77777777" w:rsidTr="00234E2D">
        <w:trPr>
          <w:trHeight w:hRule="exact" w:val="225"/>
        </w:trPr>
        <w:tc>
          <w:tcPr>
            <w:tcW w:w="530" w:type="pct"/>
            <w:tcBorders>
              <w:top w:val="nil"/>
              <w:left w:val="nil"/>
              <w:bottom w:val="nil"/>
              <w:right w:val="nil"/>
            </w:tcBorders>
            <w:shd w:val="clear" w:color="000000" w:fill="FFFFFF"/>
            <w:noWrap/>
            <w:vAlign w:val="bottom"/>
            <w:hideMark/>
          </w:tcPr>
          <w:p w14:paraId="32C3650C" w14:textId="274633BF" w:rsidR="00234E2D" w:rsidRPr="00234E2D" w:rsidRDefault="00234E2D" w:rsidP="00234E2D">
            <w:pPr>
              <w:spacing w:before="0" w:after="0" w:line="240" w:lineRule="auto"/>
              <w:rPr>
                <w:rFonts w:ascii="Arial" w:hAnsi="Arial" w:cs="Arial"/>
                <w:color w:val="000000"/>
                <w:sz w:val="16"/>
                <w:szCs w:val="16"/>
              </w:rPr>
            </w:pPr>
            <w:r w:rsidRPr="00234E2D">
              <w:rPr>
                <w:rFonts w:ascii="Arial" w:hAnsi="Arial" w:cs="Arial"/>
                <w:color w:val="000000"/>
                <w:sz w:val="16"/>
                <w:szCs w:val="16"/>
              </w:rPr>
              <w:t>2027</w:t>
            </w:r>
            <w:r w:rsidR="0010007F">
              <w:rPr>
                <w:rFonts w:ascii="Arial" w:hAnsi="Arial" w:cs="Arial"/>
                <w:color w:val="000000"/>
                <w:sz w:val="16"/>
                <w:szCs w:val="16"/>
              </w:rPr>
              <w:noBreakHyphen/>
            </w:r>
            <w:r w:rsidRPr="00234E2D">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D0841FF" w14:textId="4B3C0133"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0D895CD" w14:textId="5806E10F"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FF79BDC" w14:textId="1AF4ECFE"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9231E37" w14:textId="41349F5F"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34AEEE9" w14:textId="1AD2C3D9"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CBC2CB3" w14:textId="22B0287C"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A0B9084" w14:textId="5B0DEFEB"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8B3E85A" w14:textId="40B9E02A"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8E59AB7" w14:textId="35D98446"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34E2D" w:rsidRPr="00234E2D" w14:paraId="4FC26BCA" w14:textId="77777777" w:rsidTr="00234E2D">
        <w:trPr>
          <w:trHeight w:hRule="exact" w:val="225"/>
        </w:trPr>
        <w:tc>
          <w:tcPr>
            <w:tcW w:w="530" w:type="pct"/>
            <w:tcBorders>
              <w:top w:val="nil"/>
              <w:left w:val="nil"/>
              <w:bottom w:val="nil"/>
              <w:right w:val="nil"/>
            </w:tcBorders>
            <w:shd w:val="clear" w:color="000000" w:fill="FFFFFF"/>
            <w:noWrap/>
            <w:vAlign w:val="bottom"/>
            <w:hideMark/>
          </w:tcPr>
          <w:p w14:paraId="05591305" w14:textId="74B4432C" w:rsidR="00234E2D" w:rsidRPr="00234E2D" w:rsidRDefault="00234E2D" w:rsidP="00234E2D">
            <w:pPr>
              <w:spacing w:before="0" w:after="0" w:line="240" w:lineRule="auto"/>
              <w:rPr>
                <w:rFonts w:ascii="Arial" w:hAnsi="Arial" w:cs="Arial"/>
                <w:color w:val="000000"/>
                <w:sz w:val="16"/>
                <w:szCs w:val="16"/>
              </w:rPr>
            </w:pPr>
            <w:r w:rsidRPr="00234E2D">
              <w:rPr>
                <w:rFonts w:ascii="Arial" w:hAnsi="Arial" w:cs="Arial"/>
                <w:color w:val="000000"/>
                <w:sz w:val="16"/>
                <w:szCs w:val="16"/>
              </w:rPr>
              <w:t>2028</w:t>
            </w:r>
            <w:r w:rsidR="0010007F">
              <w:rPr>
                <w:rFonts w:ascii="Arial" w:hAnsi="Arial" w:cs="Arial"/>
                <w:color w:val="000000"/>
                <w:sz w:val="16"/>
                <w:szCs w:val="16"/>
              </w:rPr>
              <w:noBreakHyphen/>
            </w:r>
            <w:r w:rsidRPr="00234E2D">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453B61EF" w14:textId="4281F5B5"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228F3BB" w14:textId="0EBBEB03"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81B019C" w14:textId="5A3385CA"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F198BBF" w14:textId="05A07CF7"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2130291" w14:textId="78E6B664"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E5648E5" w14:textId="45F0100A"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F375953" w14:textId="25A43743"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96AA0B6" w14:textId="27E8C0D6"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3AA464F9" w14:textId="273A8DC3" w:rsidR="00234E2D" w:rsidRPr="00234E2D" w:rsidRDefault="0010007F" w:rsidP="00234E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34E2D" w:rsidRPr="00234E2D" w14:paraId="0128DEC6" w14:textId="77777777" w:rsidTr="00234E2D">
        <w:trPr>
          <w:trHeight w:hRule="exact" w:val="225"/>
        </w:trPr>
        <w:tc>
          <w:tcPr>
            <w:tcW w:w="530" w:type="pct"/>
            <w:tcBorders>
              <w:top w:val="nil"/>
              <w:left w:val="nil"/>
              <w:bottom w:val="single" w:sz="4" w:space="0" w:color="293F5B"/>
              <w:right w:val="nil"/>
            </w:tcBorders>
            <w:shd w:val="clear" w:color="000000" w:fill="FFFFFF"/>
            <w:noWrap/>
            <w:vAlign w:val="bottom"/>
            <w:hideMark/>
          </w:tcPr>
          <w:p w14:paraId="70ADFB39" w14:textId="77777777" w:rsidR="00234E2D" w:rsidRPr="00234E2D" w:rsidRDefault="00234E2D" w:rsidP="00234E2D">
            <w:pPr>
              <w:spacing w:before="0" w:after="0" w:line="240" w:lineRule="auto"/>
              <w:rPr>
                <w:rFonts w:ascii="Arial" w:hAnsi="Arial" w:cs="Arial"/>
                <w:b/>
                <w:bCs/>
                <w:color w:val="000000"/>
                <w:sz w:val="16"/>
                <w:szCs w:val="16"/>
              </w:rPr>
            </w:pPr>
            <w:r w:rsidRPr="00234E2D">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5D8BA78D" w14:textId="77777777" w:rsidR="00234E2D" w:rsidRPr="00234E2D" w:rsidRDefault="00234E2D" w:rsidP="00234E2D">
            <w:pPr>
              <w:spacing w:before="0" w:after="0" w:line="240" w:lineRule="auto"/>
              <w:jc w:val="right"/>
              <w:rPr>
                <w:rFonts w:ascii="Arial" w:hAnsi="Arial" w:cs="Arial"/>
                <w:b/>
                <w:bCs/>
                <w:color w:val="000000"/>
                <w:sz w:val="16"/>
                <w:szCs w:val="16"/>
              </w:rPr>
            </w:pPr>
            <w:r w:rsidRPr="00234E2D">
              <w:rPr>
                <w:rFonts w:ascii="Arial" w:hAnsi="Arial" w:cs="Arial"/>
                <w:b/>
                <w:bCs/>
                <w:color w:val="000000"/>
                <w:sz w:val="16"/>
                <w:szCs w:val="16"/>
              </w:rPr>
              <w:t>8.0</w:t>
            </w:r>
          </w:p>
        </w:tc>
        <w:tc>
          <w:tcPr>
            <w:tcW w:w="491" w:type="pct"/>
            <w:tcBorders>
              <w:top w:val="nil"/>
              <w:left w:val="nil"/>
              <w:bottom w:val="single" w:sz="4" w:space="0" w:color="293F5B"/>
              <w:right w:val="nil"/>
            </w:tcBorders>
            <w:shd w:val="clear" w:color="000000" w:fill="FFFFFF"/>
            <w:noWrap/>
            <w:vAlign w:val="bottom"/>
            <w:hideMark/>
          </w:tcPr>
          <w:p w14:paraId="51A7B126" w14:textId="0C5D3847" w:rsidR="00234E2D" w:rsidRPr="00234E2D" w:rsidRDefault="0010007F" w:rsidP="00234E2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943F259" w14:textId="6F44A560" w:rsidR="00234E2D" w:rsidRPr="00234E2D" w:rsidRDefault="0010007F" w:rsidP="00234E2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EB4F741" w14:textId="37894CCF" w:rsidR="00234E2D" w:rsidRPr="00234E2D" w:rsidRDefault="0010007F" w:rsidP="00234E2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F7E57EB" w14:textId="295481A2" w:rsidR="00234E2D" w:rsidRPr="00234E2D" w:rsidRDefault="0010007F" w:rsidP="00234E2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CFFD45F" w14:textId="29FDF4ED" w:rsidR="00234E2D" w:rsidRPr="00234E2D" w:rsidRDefault="0010007F" w:rsidP="00234E2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D83200B" w14:textId="0EA9F01B" w:rsidR="00234E2D" w:rsidRPr="00234E2D" w:rsidRDefault="0010007F" w:rsidP="00234E2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A71368B" w14:textId="286D04A4" w:rsidR="00234E2D" w:rsidRPr="00234E2D" w:rsidRDefault="0010007F" w:rsidP="00234E2D">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34461F3B" w14:textId="77777777" w:rsidR="00234E2D" w:rsidRPr="00234E2D" w:rsidRDefault="00234E2D" w:rsidP="00234E2D">
            <w:pPr>
              <w:spacing w:before="0" w:after="0" w:line="240" w:lineRule="auto"/>
              <w:jc w:val="right"/>
              <w:rPr>
                <w:rFonts w:ascii="Arial" w:hAnsi="Arial" w:cs="Arial"/>
                <w:b/>
                <w:bCs/>
                <w:color w:val="000000"/>
                <w:sz w:val="16"/>
                <w:szCs w:val="16"/>
              </w:rPr>
            </w:pPr>
            <w:r w:rsidRPr="00234E2D">
              <w:rPr>
                <w:rFonts w:ascii="Arial" w:hAnsi="Arial" w:cs="Arial"/>
                <w:b/>
                <w:bCs/>
                <w:color w:val="000000"/>
                <w:sz w:val="16"/>
                <w:szCs w:val="16"/>
              </w:rPr>
              <w:t>8.0</w:t>
            </w:r>
          </w:p>
        </w:tc>
      </w:tr>
    </w:tbl>
    <w:p w14:paraId="521C8F73" w14:textId="4B33FE59" w:rsidR="008C77F8" w:rsidRPr="00234E2D" w:rsidRDefault="008C77F8" w:rsidP="008C77F8">
      <w:pPr>
        <w:rPr>
          <w:rFonts w:eastAsiaTheme="minorHAnsi"/>
        </w:rPr>
      </w:pPr>
      <w:r w:rsidRPr="004B3BAD">
        <w:t>The Australian</w:t>
      </w:r>
      <w:r w:rsidR="00C62773">
        <w:t> </w:t>
      </w:r>
      <w:r w:rsidRPr="004B3BAD">
        <w:t>Government is providing funding for state</w:t>
      </w:r>
      <w:r w:rsidR="0010007F">
        <w:noBreakHyphen/>
      </w:r>
      <w:r w:rsidRPr="004B3BAD">
        <w:t xml:space="preserve">led efficiency measures in the Murray–Darling Basin under the WESA. This will improve the efficiency of water delivery infrastructure and increase the volume of environmental water in the Murray–Darling Basin, leading to improved river health, agricultural activity and generating benefits for the local and regional communities. This program is being replaced by the Resilient Rivers Water Infrastructure Program to deliver against the </w:t>
      </w:r>
      <w:r w:rsidRPr="000F235D">
        <w:rPr>
          <w:rStyle w:val="Emphasis"/>
        </w:rPr>
        <w:t>Water Amendment (Restoring Our Rivers) Act 2023.</w:t>
      </w:r>
    </w:p>
    <w:p w14:paraId="079C656E" w14:textId="10D80B3E" w:rsidR="00E549FB" w:rsidRDefault="008C77F8" w:rsidP="00BD02F8">
      <w:pPr>
        <w:pStyle w:val="TableHeadingcontinued"/>
        <w:rPr>
          <w:rFonts w:asciiTheme="minorHAnsi" w:eastAsiaTheme="minorHAnsi" w:hAnsiTheme="minorHAnsi" w:cstheme="minorBidi"/>
          <w:sz w:val="22"/>
          <w:szCs w:val="22"/>
          <w:lang w:eastAsia="en-US"/>
        </w:rPr>
      </w:pPr>
      <w:r w:rsidRPr="004B3BAD">
        <w:t>Resilient Rivers Water Infrastructure Program</w:t>
      </w:r>
      <w:r w:rsidR="00E549FB" w:rsidRPr="004B3BAD">
        <w:rPr>
          <w:vertAlign w:val="superscript"/>
        </w:rPr>
        <w:t>(a)</w:t>
      </w:r>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E549FB" w:rsidRPr="00E549FB" w14:paraId="500FCEB5" w14:textId="77777777" w:rsidTr="00E549FB">
        <w:trPr>
          <w:trHeight w:hRule="exact" w:val="225"/>
        </w:trPr>
        <w:tc>
          <w:tcPr>
            <w:tcW w:w="530" w:type="pct"/>
            <w:tcBorders>
              <w:top w:val="single" w:sz="4" w:space="0" w:color="293F5B"/>
              <w:left w:val="nil"/>
              <w:bottom w:val="nil"/>
              <w:right w:val="nil"/>
            </w:tcBorders>
            <w:shd w:val="clear" w:color="000000" w:fill="FFFFFF"/>
            <w:noWrap/>
            <w:vAlign w:val="bottom"/>
            <w:hideMark/>
          </w:tcPr>
          <w:p w14:paraId="75153FE4" w14:textId="2FA27CD9" w:rsidR="00E549FB" w:rsidRPr="00E549FB" w:rsidRDefault="00E549FB" w:rsidP="00E549FB">
            <w:pPr>
              <w:spacing w:before="0" w:after="0" w:line="240" w:lineRule="auto"/>
              <w:rPr>
                <w:rFonts w:ascii="Arial" w:hAnsi="Arial" w:cs="Arial"/>
                <w:color w:val="000000"/>
                <w:sz w:val="16"/>
                <w:szCs w:val="16"/>
              </w:rPr>
            </w:pPr>
            <w:r w:rsidRPr="00E549FB">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4B40F7B4"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166B8132"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3548159C"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2971CF39"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0E279779"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1FEAC7AA"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0CFA7BE9"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00704123"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6D7F84A0"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Total</w:t>
            </w:r>
          </w:p>
        </w:tc>
      </w:tr>
      <w:tr w:rsidR="00E549FB" w:rsidRPr="00E549FB" w14:paraId="16D4998F" w14:textId="77777777" w:rsidTr="00E549FB">
        <w:trPr>
          <w:trHeight w:hRule="exact" w:val="225"/>
        </w:trPr>
        <w:tc>
          <w:tcPr>
            <w:tcW w:w="530" w:type="pct"/>
            <w:tcBorders>
              <w:top w:val="nil"/>
              <w:left w:val="nil"/>
              <w:bottom w:val="nil"/>
              <w:right w:val="nil"/>
            </w:tcBorders>
            <w:shd w:val="clear" w:color="000000" w:fill="FFFFFF"/>
            <w:noWrap/>
            <w:vAlign w:val="bottom"/>
            <w:hideMark/>
          </w:tcPr>
          <w:p w14:paraId="0979E061" w14:textId="38E03508" w:rsidR="00E549FB" w:rsidRPr="00E549FB" w:rsidRDefault="00E549FB" w:rsidP="00E549FB">
            <w:pPr>
              <w:spacing w:before="0" w:after="0" w:line="240" w:lineRule="auto"/>
              <w:rPr>
                <w:rFonts w:ascii="Arial" w:hAnsi="Arial" w:cs="Arial"/>
                <w:color w:val="000000"/>
                <w:sz w:val="16"/>
                <w:szCs w:val="16"/>
              </w:rPr>
            </w:pPr>
            <w:r w:rsidRPr="00E549FB">
              <w:rPr>
                <w:rFonts w:ascii="Arial" w:hAnsi="Arial" w:cs="Arial"/>
                <w:color w:val="000000"/>
                <w:sz w:val="16"/>
                <w:szCs w:val="16"/>
              </w:rPr>
              <w:t>2024</w:t>
            </w:r>
            <w:r w:rsidR="0010007F">
              <w:rPr>
                <w:rFonts w:ascii="Arial" w:hAnsi="Arial" w:cs="Arial"/>
                <w:color w:val="000000"/>
                <w:sz w:val="16"/>
                <w:szCs w:val="16"/>
              </w:rPr>
              <w:noBreakHyphen/>
            </w:r>
            <w:r w:rsidRPr="00E549FB">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23A1AEEC"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44.1</w:t>
            </w:r>
          </w:p>
        </w:tc>
        <w:tc>
          <w:tcPr>
            <w:tcW w:w="491" w:type="pct"/>
            <w:tcBorders>
              <w:top w:val="single" w:sz="4" w:space="0" w:color="293F5B"/>
              <w:left w:val="nil"/>
              <w:bottom w:val="nil"/>
              <w:right w:val="nil"/>
            </w:tcBorders>
            <w:shd w:val="clear" w:color="000000" w:fill="FFFFFF"/>
            <w:noWrap/>
            <w:vAlign w:val="bottom"/>
            <w:hideMark/>
          </w:tcPr>
          <w:p w14:paraId="0CC06ABB"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1.0</w:t>
            </w:r>
          </w:p>
        </w:tc>
        <w:tc>
          <w:tcPr>
            <w:tcW w:w="491" w:type="pct"/>
            <w:tcBorders>
              <w:top w:val="nil"/>
              <w:left w:val="nil"/>
              <w:bottom w:val="nil"/>
              <w:right w:val="nil"/>
            </w:tcBorders>
            <w:shd w:val="clear" w:color="000000" w:fill="FFFFFF"/>
            <w:noWrap/>
            <w:vAlign w:val="bottom"/>
            <w:hideMark/>
          </w:tcPr>
          <w:p w14:paraId="4CCB36FD"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2B096473" w14:textId="0C5F39F8" w:rsidR="00E549FB" w:rsidRPr="00E549FB" w:rsidRDefault="0010007F" w:rsidP="00E549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25F4FC5"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8.5</w:t>
            </w:r>
          </w:p>
        </w:tc>
        <w:tc>
          <w:tcPr>
            <w:tcW w:w="491" w:type="pct"/>
            <w:tcBorders>
              <w:top w:val="single" w:sz="4" w:space="0" w:color="293F5B"/>
              <w:left w:val="nil"/>
              <w:bottom w:val="nil"/>
              <w:right w:val="nil"/>
            </w:tcBorders>
            <w:shd w:val="clear" w:color="000000" w:fill="FFFFFF"/>
            <w:noWrap/>
            <w:vAlign w:val="bottom"/>
            <w:hideMark/>
          </w:tcPr>
          <w:p w14:paraId="3D83F0B0" w14:textId="3C3F8C33" w:rsidR="00E549FB" w:rsidRPr="00E549FB" w:rsidRDefault="0010007F" w:rsidP="00E549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9B56BA7"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w:t>
            </w:r>
          </w:p>
        </w:tc>
        <w:tc>
          <w:tcPr>
            <w:tcW w:w="491" w:type="pct"/>
            <w:tcBorders>
              <w:top w:val="single" w:sz="4" w:space="0" w:color="293F5B"/>
              <w:left w:val="nil"/>
              <w:bottom w:val="nil"/>
              <w:right w:val="nil"/>
            </w:tcBorders>
            <w:shd w:val="clear" w:color="000000" w:fill="FFFFFF"/>
            <w:noWrap/>
            <w:vAlign w:val="bottom"/>
            <w:hideMark/>
          </w:tcPr>
          <w:p w14:paraId="0FEFA5BC" w14:textId="6CF267B4" w:rsidR="00E549FB" w:rsidRPr="00E549FB" w:rsidRDefault="0010007F" w:rsidP="00E549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77B5DC62"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150.5</w:t>
            </w:r>
          </w:p>
        </w:tc>
      </w:tr>
      <w:tr w:rsidR="00E549FB" w:rsidRPr="00E549FB" w14:paraId="21C2F54E" w14:textId="77777777" w:rsidTr="00E549FB">
        <w:trPr>
          <w:trHeight w:hRule="exact" w:val="225"/>
        </w:trPr>
        <w:tc>
          <w:tcPr>
            <w:tcW w:w="530" w:type="pct"/>
            <w:tcBorders>
              <w:top w:val="nil"/>
              <w:left w:val="nil"/>
              <w:bottom w:val="nil"/>
              <w:right w:val="nil"/>
            </w:tcBorders>
            <w:shd w:val="clear" w:color="000000" w:fill="E6F2FF"/>
            <w:noWrap/>
            <w:vAlign w:val="bottom"/>
            <w:hideMark/>
          </w:tcPr>
          <w:p w14:paraId="7513C376" w14:textId="2A8142CD" w:rsidR="00E549FB" w:rsidRPr="00E549FB" w:rsidRDefault="00E549FB" w:rsidP="00E549FB">
            <w:pPr>
              <w:spacing w:before="0" w:after="0" w:line="240" w:lineRule="auto"/>
              <w:rPr>
                <w:rFonts w:ascii="Arial" w:hAnsi="Arial" w:cs="Arial"/>
                <w:color w:val="000000"/>
                <w:sz w:val="16"/>
                <w:szCs w:val="16"/>
              </w:rPr>
            </w:pPr>
            <w:r w:rsidRPr="00E549FB">
              <w:rPr>
                <w:rFonts w:ascii="Arial" w:hAnsi="Arial" w:cs="Arial"/>
                <w:color w:val="000000"/>
                <w:sz w:val="16"/>
                <w:szCs w:val="16"/>
              </w:rPr>
              <w:t>2025</w:t>
            </w:r>
            <w:r w:rsidR="0010007F">
              <w:rPr>
                <w:rFonts w:ascii="Arial" w:hAnsi="Arial" w:cs="Arial"/>
                <w:color w:val="000000"/>
                <w:sz w:val="16"/>
                <w:szCs w:val="16"/>
              </w:rPr>
              <w:noBreakHyphen/>
            </w:r>
            <w:r w:rsidRPr="00E549FB">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123E6EC5"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11.0</w:t>
            </w:r>
          </w:p>
        </w:tc>
        <w:tc>
          <w:tcPr>
            <w:tcW w:w="491" w:type="pct"/>
            <w:tcBorders>
              <w:top w:val="nil"/>
              <w:left w:val="nil"/>
              <w:bottom w:val="nil"/>
              <w:right w:val="nil"/>
            </w:tcBorders>
            <w:shd w:val="clear" w:color="000000" w:fill="E6F2FF"/>
            <w:noWrap/>
            <w:vAlign w:val="bottom"/>
            <w:hideMark/>
          </w:tcPr>
          <w:p w14:paraId="002C3A6F"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0.3</w:t>
            </w:r>
          </w:p>
        </w:tc>
        <w:tc>
          <w:tcPr>
            <w:tcW w:w="491" w:type="pct"/>
            <w:tcBorders>
              <w:top w:val="nil"/>
              <w:left w:val="nil"/>
              <w:bottom w:val="nil"/>
              <w:right w:val="nil"/>
            </w:tcBorders>
            <w:shd w:val="clear" w:color="000000" w:fill="E6F2FF"/>
            <w:noWrap/>
            <w:vAlign w:val="bottom"/>
            <w:hideMark/>
          </w:tcPr>
          <w:p w14:paraId="3BCA7703"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61447AE4" w14:textId="3BEC8738" w:rsidR="00E549FB" w:rsidRPr="00E549FB" w:rsidRDefault="0010007F" w:rsidP="00E549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B2B6C06"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6.6</w:t>
            </w:r>
          </w:p>
        </w:tc>
        <w:tc>
          <w:tcPr>
            <w:tcW w:w="491" w:type="pct"/>
            <w:tcBorders>
              <w:top w:val="nil"/>
              <w:left w:val="nil"/>
              <w:bottom w:val="nil"/>
              <w:right w:val="nil"/>
            </w:tcBorders>
            <w:shd w:val="clear" w:color="000000" w:fill="E6F2FF"/>
            <w:noWrap/>
            <w:vAlign w:val="bottom"/>
            <w:hideMark/>
          </w:tcPr>
          <w:p w14:paraId="6BDBEAEF" w14:textId="7C0C3386" w:rsidR="00E549FB" w:rsidRPr="00E549FB" w:rsidRDefault="0010007F" w:rsidP="00E549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ED0BAF9"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w:t>
            </w:r>
          </w:p>
        </w:tc>
        <w:tc>
          <w:tcPr>
            <w:tcW w:w="491" w:type="pct"/>
            <w:tcBorders>
              <w:top w:val="nil"/>
              <w:left w:val="nil"/>
              <w:bottom w:val="nil"/>
              <w:right w:val="nil"/>
            </w:tcBorders>
            <w:shd w:val="clear" w:color="000000" w:fill="E6F2FF"/>
            <w:noWrap/>
            <w:vAlign w:val="bottom"/>
            <w:hideMark/>
          </w:tcPr>
          <w:p w14:paraId="58A1CEE1" w14:textId="7B21A71E" w:rsidR="00E549FB" w:rsidRPr="00E549FB" w:rsidRDefault="0010007F" w:rsidP="00E549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528A6148"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151.5</w:t>
            </w:r>
          </w:p>
        </w:tc>
      </w:tr>
      <w:tr w:rsidR="00E549FB" w:rsidRPr="00E549FB" w14:paraId="03260A10" w14:textId="77777777" w:rsidTr="00E549FB">
        <w:trPr>
          <w:trHeight w:hRule="exact" w:val="225"/>
        </w:trPr>
        <w:tc>
          <w:tcPr>
            <w:tcW w:w="530" w:type="pct"/>
            <w:tcBorders>
              <w:top w:val="nil"/>
              <w:left w:val="nil"/>
              <w:bottom w:val="nil"/>
              <w:right w:val="nil"/>
            </w:tcBorders>
            <w:shd w:val="clear" w:color="000000" w:fill="FFFFFF"/>
            <w:noWrap/>
            <w:vAlign w:val="bottom"/>
            <w:hideMark/>
          </w:tcPr>
          <w:p w14:paraId="4F496543" w14:textId="55152B73" w:rsidR="00E549FB" w:rsidRPr="00E549FB" w:rsidRDefault="00E549FB" w:rsidP="00E549FB">
            <w:pPr>
              <w:spacing w:before="0" w:after="0" w:line="240" w:lineRule="auto"/>
              <w:rPr>
                <w:rFonts w:ascii="Arial" w:hAnsi="Arial" w:cs="Arial"/>
                <w:color w:val="000000"/>
                <w:sz w:val="16"/>
                <w:szCs w:val="16"/>
              </w:rPr>
            </w:pPr>
            <w:r w:rsidRPr="00E549FB">
              <w:rPr>
                <w:rFonts w:ascii="Arial" w:hAnsi="Arial" w:cs="Arial"/>
                <w:color w:val="000000"/>
                <w:sz w:val="16"/>
                <w:szCs w:val="16"/>
              </w:rPr>
              <w:t>2026</w:t>
            </w:r>
            <w:r w:rsidR="0010007F">
              <w:rPr>
                <w:rFonts w:ascii="Arial" w:hAnsi="Arial" w:cs="Arial"/>
                <w:color w:val="000000"/>
                <w:sz w:val="16"/>
                <w:szCs w:val="16"/>
              </w:rPr>
              <w:noBreakHyphen/>
            </w:r>
            <w:r w:rsidRPr="00E549FB">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4DBE9075"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12.3</w:t>
            </w:r>
          </w:p>
        </w:tc>
        <w:tc>
          <w:tcPr>
            <w:tcW w:w="491" w:type="pct"/>
            <w:tcBorders>
              <w:top w:val="nil"/>
              <w:left w:val="nil"/>
              <w:bottom w:val="nil"/>
              <w:right w:val="nil"/>
            </w:tcBorders>
            <w:shd w:val="clear" w:color="000000" w:fill="FFFFFF"/>
            <w:noWrap/>
            <w:vAlign w:val="bottom"/>
            <w:hideMark/>
          </w:tcPr>
          <w:p w14:paraId="22B8BF88"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49894E2"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C9458BA" w14:textId="2830B6DE" w:rsidR="00E549FB" w:rsidRPr="00E549FB" w:rsidRDefault="0010007F" w:rsidP="00E549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21C9B02"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9.9</w:t>
            </w:r>
          </w:p>
        </w:tc>
        <w:tc>
          <w:tcPr>
            <w:tcW w:w="491" w:type="pct"/>
            <w:tcBorders>
              <w:top w:val="nil"/>
              <w:left w:val="nil"/>
              <w:bottom w:val="nil"/>
              <w:right w:val="nil"/>
            </w:tcBorders>
            <w:shd w:val="clear" w:color="000000" w:fill="FFFFFF"/>
            <w:noWrap/>
            <w:vAlign w:val="bottom"/>
            <w:hideMark/>
          </w:tcPr>
          <w:p w14:paraId="0E73617D" w14:textId="6FE41F30" w:rsidR="00E549FB" w:rsidRPr="00E549FB" w:rsidRDefault="0010007F" w:rsidP="00E549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6FB001"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6C00E07" w14:textId="1D8D6BA7" w:rsidR="00E549FB" w:rsidRPr="00E549FB" w:rsidRDefault="0010007F" w:rsidP="00E549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0E6D92B"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140.0</w:t>
            </w:r>
          </w:p>
        </w:tc>
      </w:tr>
      <w:tr w:rsidR="00E549FB" w:rsidRPr="00E549FB" w14:paraId="43AA97D8" w14:textId="77777777" w:rsidTr="00E549FB">
        <w:trPr>
          <w:trHeight w:hRule="exact" w:val="225"/>
        </w:trPr>
        <w:tc>
          <w:tcPr>
            <w:tcW w:w="530" w:type="pct"/>
            <w:tcBorders>
              <w:top w:val="nil"/>
              <w:left w:val="nil"/>
              <w:bottom w:val="nil"/>
              <w:right w:val="nil"/>
            </w:tcBorders>
            <w:shd w:val="clear" w:color="000000" w:fill="FFFFFF"/>
            <w:noWrap/>
            <w:vAlign w:val="bottom"/>
            <w:hideMark/>
          </w:tcPr>
          <w:p w14:paraId="655CA735" w14:textId="556798D8" w:rsidR="00E549FB" w:rsidRPr="00E549FB" w:rsidRDefault="00E549FB" w:rsidP="00E549FB">
            <w:pPr>
              <w:spacing w:before="0" w:after="0" w:line="240" w:lineRule="auto"/>
              <w:rPr>
                <w:rFonts w:ascii="Arial" w:hAnsi="Arial" w:cs="Arial"/>
                <w:color w:val="000000"/>
                <w:sz w:val="16"/>
                <w:szCs w:val="16"/>
              </w:rPr>
            </w:pPr>
            <w:r w:rsidRPr="00E549FB">
              <w:rPr>
                <w:rFonts w:ascii="Arial" w:hAnsi="Arial" w:cs="Arial"/>
                <w:color w:val="000000"/>
                <w:sz w:val="16"/>
                <w:szCs w:val="16"/>
              </w:rPr>
              <w:t>2027</w:t>
            </w:r>
            <w:r w:rsidR="0010007F">
              <w:rPr>
                <w:rFonts w:ascii="Arial" w:hAnsi="Arial" w:cs="Arial"/>
                <w:color w:val="000000"/>
                <w:sz w:val="16"/>
                <w:szCs w:val="16"/>
              </w:rPr>
              <w:noBreakHyphen/>
            </w:r>
            <w:r w:rsidRPr="00E549FB">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E877A38"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1E687848"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8DB3601"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CB381A7" w14:textId="025F72A2" w:rsidR="00E549FB" w:rsidRPr="00E549FB" w:rsidRDefault="0010007F" w:rsidP="00E549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D81D3D7"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8A88F6F" w14:textId="22BD745D" w:rsidR="00E549FB" w:rsidRPr="00E549FB" w:rsidRDefault="0010007F" w:rsidP="00E549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593753C"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5054575" w14:textId="5925E083" w:rsidR="00E549FB" w:rsidRPr="00E549FB" w:rsidRDefault="0010007F" w:rsidP="00E549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64657FF" w14:textId="77777777" w:rsidR="00E549FB" w:rsidRPr="00E549FB" w:rsidRDefault="00E549FB" w:rsidP="00E549FB">
            <w:pPr>
              <w:spacing w:before="0" w:after="0" w:line="240" w:lineRule="auto"/>
              <w:jc w:val="right"/>
              <w:rPr>
                <w:rFonts w:ascii="Arial" w:hAnsi="Arial" w:cs="Arial"/>
                <w:color w:val="000000"/>
                <w:sz w:val="16"/>
                <w:szCs w:val="16"/>
              </w:rPr>
            </w:pPr>
            <w:r w:rsidRPr="00E549FB">
              <w:rPr>
                <w:rFonts w:ascii="Arial" w:hAnsi="Arial" w:cs="Arial"/>
                <w:color w:val="000000"/>
                <w:sz w:val="16"/>
                <w:szCs w:val="16"/>
              </w:rPr>
              <w:t>55.0</w:t>
            </w:r>
          </w:p>
        </w:tc>
      </w:tr>
      <w:tr w:rsidR="00E549FB" w:rsidRPr="00E549FB" w14:paraId="56F74757" w14:textId="77777777" w:rsidTr="00E549FB">
        <w:trPr>
          <w:trHeight w:hRule="exact" w:val="225"/>
        </w:trPr>
        <w:tc>
          <w:tcPr>
            <w:tcW w:w="530" w:type="pct"/>
            <w:tcBorders>
              <w:top w:val="nil"/>
              <w:left w:val="nil"/>
              <w:bottom w:val="nil"/>
              <w:right w:val="nil"/>
            </w:tcBorders>
            <w:shd w:val="clear" w:color="000000" w:fill="FFFFFF"/>
            <w:noWrap/>
            <w:vAlign w:val="bottom"/>
            <w:hideMark/>
          </w:tcPr>
          <w:p w14:paraId="02901AE1" w14:textId="1D22F26F" w:rsidR="00E549FB" w:rsidRPr="00E549FB" w:rsidRDefault="00E549FB" w:rsidP="00E549FB">
            <w:pPr>
              <w:spacing w:before="0" w:after="0" w:line="240" w:lineRule="auto"/>
              <w:rPr>
                <w:rFonts w:ascii="Arial" w:hAnsi="Arial" w:cs="Arial"/>
                <w:color w:val="000000"/>
                <w:sz w:val="16"/>
                <w:szCs w:val="16"/>
              </w:rPr>
            </w:pPr>
            <w:r w:rsidRPr="00E549FB">
              <w:rPr>
                <w:rFonts w:ascii="Arial" w:hAnsi="Arial" w:cs="Arial"/>
                <w:color w:val="000000"/>
                <w:sz w:val="16"/>
                <w:szCs w:val="16"/>
              </w:rPr>
              <w:t>2028</w:t>
            </w:r>
            <w:r w:rsidR="0010007F">
              <w:rPr>
                <w:rFonts w:ascii="Arial" w:hAnsi="Arial" w:cs="Arial"/>
                <w:color w:val="000000"/>
                <w:sz w:val="16"/>
                <w:szCs w:val="16"/>
              </w:rPr>
              <w:noBreakHyphen/>
            </w:r>
            <w:r w:rsidRPr="00E549FB">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6D63E24F" w14:textId="60BB54EE" w:rsidR="00E549FB" w:rsidRPr="00E549FB" w:rsidRDefault="0010007F" w:rsidP="00E549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BEDCFDD" w14:textId="0DB608AE" w:rsidR="00E549FB" w:rsidRPr="00E549FB" w:rsidRDefault="0010007F" w:rsidP="00E549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D4C0FB3" w14:textId="1B77A300" w:rsidR="00E549FB" w:rsidRPr="00E549FB" w:rsidRDefault="0010007F" w:rsidP="00E549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A032BA1" w14:textId="57B4FBC8" w:rsidR="00E549FB" w:rsidRPr="00E549FB" w:rsidRDefault="0010007F" w:rsidP="00E549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6ADA503" w14:textId="552C1E1E" w:rsidR="00E549FB" w:rsidRPr="00E549FB" w:rsidRDefault="0010007F" w:rsidP="00E549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EA06902" w14:textId="188C4569" w:rsidR="00E549FB" w:rsidRPr="00E549FB" w:rsidRDefault="0010007F" w:rsidP="00E549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AE97AEB" w14:textId="584F7ED2" w:rsidR="00E549FB" w:rsidRPr="00E549FB" w:rsidRDefault="0010007F" w:rsidP="00E549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A1D79B1" w14:textId="7CC12889" w:rsidR="00E549FB" w:rsidRPr="00E549FB" w:rsidRDefault="0010007F" w:rsidP="00E549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77D23990" w14:textId="193CFF57" w:rsidR="00E549FB" w:rsidRPr="00E549FB" w:rsidRDefault="0010007F" w:rsidP="00E549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E549FB" w:rsidRPr="00E549FB" w14:paraId="762A3B3D" w14:textId="77777777" w:rsidTr="00E549FB">
        <w:trPr>
          <w:trHeight w:hRule="exact" w:val="225"/>
        </w:trPr>
        <w:tc>
          <w:tcPr>
            <w:tcW w:w="530" w:type="pct"/>
            <w:tcBorders>
              <w:top w:val="nil"/>
              <w:left w:val="nil"/>
              <w:bottom w:val="single" w:sz="4" w:space="0" w:color="293F5B"/>
              <w:right w:val="nil"/>
            </w:tcBorders>
            <w:shd w:val="clear" w:color="000000" w:fill="FFFFFF"/>
            <w:noWrap/>
            <w:vAlign w:val="bottom"/>
            <w:hideMark/>
          </w:tcPr>
          <w:p w14:paraId="6778C286" w14:textId="77777777" w:rsidR="00E549FB" w:rsidRPr="00E549FB" w:rsidRDefault="00E549FB" w:rsidP="00E549FB">
            <w:pPr>
              <w:spacing w:before="0" w:after="0" w:line="240" w:lineRule="auto"/>
              <w:rPr>
                <w:rFonts w:ascii="Arial" w:hAnsi="Arial" w:cs="Arial"/>
                <w:b/>
                <w:bCs/>
                <w:color w:val="000000"/>
                <w:sz w:val="16"/>
                <w:szCs w:val="16"/>
              </w:rPr>
            </w:pPr>
            <w:r w:rsidRPr="00E549FB">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1ECB7A6E" w14:textId="77777777" w:rsidR="00E549FB" w:rsidRPr="00E549FB" w:rsidRDefault="00E549FB" w:rsidP="00E549FB">
            <w:pPr>
              <w:spacing w:before="0" w:after="0" w:line="240" w:lineRule="auto"/>
              <w:jc w:val="right"/>
              <w:rPr>
                <w:rFonts w:ascii="Arial" w:hAnsi="Arial" w:cs="Arial"/>
                <w:b/>
                <w:bCs/>
                <w:color w:val="000000"/>
                <w:sz w:val="16"/>
                <w:szCs w:val="16"/>
              </w:rPr>
            </w:pPr>
            <w:r w:rsidRPr="00E549FB">
              <w:rPr>
                <w:rFonts w:ascii="Arial" w:hAnsi="Arial" w:cs="Arial"/>
                <w:b/>
                <w:bCs/>
                <w:color w:val="000000"/>
                <w:sz w:val="16"/>
                <w:szCs w:val="16"/>
              </w:rPr>
              <w:t>67.3</w:t>
            </w:r>
          </w:p>
        </w:tc>
        <w:tc>
          <w:tcPr>
            <w:tcW w:w="491" w:type="pct"/>
            <w:tcBorders>
              <w:top w:val="nil"/>
              <w:left w:val="nil"/>
              <w:bottom w:val="single" w:sz="4" w:space="0" w:color="293F5B"/>
              <w:right w:val="nil"/>
            </w:tcBorders>
            <w:shd w:val="clear" w:color="000000" w:fill="FFFFFF"/>
            <w:noWrap/>
            <w:vAlign w:val="bottom"/>
            <w:hideMark/>
          </w:tcPr>
          <w:p w14:paraId="7F248913" w14:textId="77777777" w:rsidR="00E549FB" w:rsidRPr="00E549FB" w:rsidRDefault="00E549FB" w:rsidP="00E549FB">
            <w:pPr>
              <w:spacing w:before="0" w:after="0" w:line="240" w:lineRule="auto"/>
              <w:jc w:val="right"/>
              <w:rPr>
                <w:rFonts w:ascii="Arial" w:hAnsi="Arial" w:cs="Arial"/>
                <w:b/>
                <w:bCs/>
                <w:color w:val="000000"/>
                <w:sz w:val="16"/>
                <w:szCs w:val="16"/>
              </w:rPr>
            </w:pPr>
            <w:r w:rsidRPr="00E549FB">
              <w:rPr>
                <w:rFonts w:ascii="Arial" w:hAnsi="Arial" w:cs="Arial"/>
                <w:b/>
                <w:bCs/>
                <w:color w:val="000000"/>
                <w:sz w:val="16"/>
                <w:szCs w:val="16"/>
              </w:rPr>
              <w:t>1.3</w:t>
            </w:r>
          </w:p>
        </w:tc>
        <w:tc>
          <w:tcPr>
            <w:tcW w:w="491" w:type="pct"/>
            <w:tcBorders>
              <w:top w:val="nil"/>
              <w:left w:val="nil"/>
              <w:bottom w:val="single" w:sz="4" w:space="0" w:color="293F5B"/>
              <w:right w:val="nil"/>
            </w:tcBorders>
            <w:shd w:val="clear" w:color="000000" w:fill="FFFFFF"/>
            <w:noWrap/>
            <w:vAlign w:val="bottom"/>
            <w:hideMark/>
          </w:tcPr>
          <w:p w14:paraId="37ABAA2B" w14:textId="77777777" w:rsidR="00E549FB" w:rsidRPr="00E549FB" w:rsidRDefault="00E549FB" w:rsidP="00E549FB">
            <w:pPr>
              <w:spacing w:before="0" w:after="0" w:line="240" w:lineRule="auto"/>
              <w:jc w:val="right"/>
              <w:rPr>
                <w:rFonts w:ascii="Arial" w:hAnsi="Arial" w:cs="Arial"/>
                <w:b/>
                <w:bCs/>
                <w:color w:val="000000"/>
                <w:sz w:val="16"/>
                <w:szCs w:val="16"/>
              </w:rPr>
            </w:pPr>
            <w:r w:rsidRPr="00E549FB">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4FAC0EA9" w14:textId="541C71EA" w:rsidR="00E549FB" w:rsidRPr="00E549FB" w:rsidRDefault="0010007F" w:rsidP="00E549F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6BB3779" w14:textId="77777777" w:rsidR="00E549FB" w:rsidRPr="00E549FB" w:rsidRDefault="00E549FB" w:rsidP="00E549FB">
            <w:pPr>
              <w:spacing w:before="0" w:after="0" w:line="240" w:lineRule="auto"/>
              <w:jc w:val="right"/>
              <w:rPr>
                <w:rFonts w:ascii="Arial" w:hAnsi="Arial" w:cs="Arial"/>
                <w:b/>
                <w:bCs/>
                <w:color w:val="000000"/>
                <w:sz w:val="16"/>
                <w:szCs w:val="16"/>
              </w:rPr>
            </w:pPr>
            <w:r w:rsidRPr="00E549FB">
              <w:rPr>
                <w:rFonts w:ascii="Arial" w:hAnsi="Arial" w:cs="Arial"/>
                <w:b/>
                <w:bCs/>
                <w:color w:val="000000"/>
                <w:sz w:val="16"/>
                <w:szCs w:val="16"/>
              </w:rPr>
              <w:t>25.0</w:t>
            </w:r>
          </w:p>
        </w:tc>
        <w:tc>
          <w:tcPr>
            <w:tcW w:w="491" w:type="pct"/>
            <w:tcBorders>
              <w:top w:val="nil"/>
              <w:left w:val="nil"/>
              <w:bottom w:val="single" w:sz="4" w:space="0" w:color="293F5B"/>
              <w:right w:val="nil"/>
            </w:tcBorders>
            <w:shd w:val="clear" w:color="000000" w:fill="FFFFFF"/>
            <w:noWrap/>
            <w:vAlign w:val="bottom"/>
            <w:hideMark/>
          </w:tcPr>
          <w:p w14:paraId="274BDAC6" w14:textId="624AF885" w:rsidR="00E549FB" w:rsidRPr="00E549FB" w:rsidRDefault="0010007F" w:rsidP="00E549F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414B227" w14:textId="77777777" w:rsidR="00E549FB" w:rsidRPr="00E549FB" w:rsidRDefault="00E549FB" w:rsidP="00E549FB">
            <w:pPr>
              <w:spacing w:before="0" w:after="0" w:line="240" w:lineRule="auto"/>
              <w:jc w:val="right"/>
              <w:rPr>
                <w:rFonts w:ascii="Arial" w:hAnsi="Arial" w:cs="Arial"/>
                <w:b/>
                <w:bCs/>
                <w:color w:val="000000"/>
                <w:sz w:val="16"/>
                <w:szCs w:val="16"/>
              </w:rPr>
            </w:pPr>
            <w:r w:rsidRPr="00E549FB">
              <w:rPr>
                <w:rFonts w:ascii="Arial" w:hAnsi="Arial" w:cs="Arial"/>
                <w:b/>
                <w:bCs/>
                <w:color w:val="000000"/>
                <w:sz w:val="16"/>
                <w:szCs w:val="16"/>
              </w:rPr>
              <w:t>~</w:t>
            </w:r>
          </w:p>
        </w:tc>
        <w:tc>
          <w:tcPr>
            <w:tcW w:w="491" w:type="pct"/>
            <w:tcBorders>
              <w:top w:val="nil"/>
              <w:left w:val="nil"/>
              <w:bottom w:val="single" w:sz="4" w:space="0" w:color="293F5B"/>
              <w:right w:val="nil"/>
            </w:tcBorders>
            <w:shd w:val="clear" w:color="000000" w:fill="FFFFFF"/>
            <w:noWrap/>
            <w:vAlign w:val="bottom"/>
            <w:hideMark/>
          </w:tcPr>
          <w:p w14:paraId="49033BF0" w14:textId="712CF056" w:rsidR="00E549FB" w:rsidRPr="00E549FB" w:rsidRDefault="0010007F" w:rsidP="00E549F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1C1F41C1" w14:textId="77777777" w:rsidR="00E549FB" w:rsidRPr="00E549FB" w:rsidRDefault="00E549FB" w:rsidP="00E549FB">
            <w:pPr>
              <w:spacing w:before="0" w:after="0" w:line="240" w:lineRule="auto"/>
              <w:jc w:val="right"/>
              <w:rPr>
                <w:rFonts w:ascii="Arial" w:hAnsi="Arial" w:cs="Arial"/>
                <w:b/>
                <w:bCs/>
                <w:color w:val="000000"/>
                <w:sz w:val="16"/>
                <w:szCs w:val="16"/>
              </w:rPr>
            </w:pPr>
            <w:r w:rsidRPr="00E549FB">
              <w:rPr>
                <w:rFonts w:ascii="Arial" w:hAnsi="Arial" w:cs="Arial"/>
                <w:b/>
                <w:bCs/>
                <w:color w:val="000000"/>
                <w:sz w:val="16"/>
                <w:szCs w:val="16"/>
              </w:rPr>
              <w:t>497.0</w:t>
            </w:r>
          </w:p>
        </w:tc>
      </w:tr>
    </w:tbl>
    <w:p w14:paraId="2ACBFFE8" w14:textId="7065EA3D" w:rsidR="008C77F8" w:rsidRPr="004B3BAD" w:rsidRDefault="00E549FB" w:rsidP="004847FD">
      <w:pPr>
        <w:pStyle w:val="ChartandTableFootnoteAlpha"/>
        <w:numPr>
          <w:ilvl w:val="0"/>
          <w:numId w:val="17"/>
        </w:numPr>
      </w:pPr>
      <w:r>
        <w:t>Totals include unallocated funding</w:t>
      </w:r>
      <w:r w:rsidR="008C77F8" w:rsidRPr="004B3BAD">
        <w:t>.</w:t>
      </w:r>
    </w:p>
    <w:p w14:paraId="6F252578" w14:textId="77777777" w:rsidR="008C77F8" w:rsidRPr="004B3BAD" w:rsidRDefault="008C77F8" w:rsidP="000A2457">
      <w:pPr>
        <w:pStyle w:val="TableLine"/>
      </w:pPr>
    </w:p>
    <w:p w14:paraId="7F1B63A7" w14:textId="64CF6CD0" w:rsidR="008C77F8" w:rsidRPr="004B3BAD" w:rsidRDefault="008C77F8" w:rsidP="008C77F8">
      <w:r w:rsidRPr="004B3BAD">
        <w:t>The Australian</w:t>
      </w:r>
      <w:r w:rsidR="00904F22">
        <w:t> </w:t>
      </w:r>
      <w:r w:rsidRPr="004B3BAD">
        <w:t>Government will provide funding for state</w:t>
      </w:r>
      <w:r w:rsidR="0010007F">
        <w:noBreakHyphen/>
      </w:r>
      <w:r w:rsidRPr="004B3BAD">
        <w:t>led water management, water delivery and efficiency measures to recover water towards Murray</w:t>
      </w:r>
      <w:r w:rsidR="00616A5D" w:rsidRPr="004B3BAD">
        <w:t>–</w:t>
      </w:r>
      <w:r w:rsidRPr="004B3BAD">
        <w:t>Darling Basin Plan recovery targets in the WESA. This investment reduces water losses and improves water management by upgrading infrastructure leading to improved river health, agricultural activity and generating benefits for the local and regional communities. This program replaces the Off</w:t>
      </w:r>
      <w:r w:rsidR="0010007F">
        <w:noBreakHyphen/>
      </w:r>
      <w:r w:rsidRPr="004B3BAD">
        <w:t xml:space="preserve">farm Efficiency Program to deliver against the </w:t>
      </w:r>
      <w:r w:rsidRPr="00C763BE">
        <w:rPr>
          <w:rStyle w:val="Emphasis"/>
        </w:rPr>
        <w:t>Water Amendment (Restoring</w:t>
      </w:r>
      <w:r w:rsidR="00904F22" w:rsidRPr="00C763BE">
        <w:rPr>
          <w:rStyle w:val="Emphasis"/>
        </w:rPr>
        <w:t> </w:t>
      </w:r>
      <w:r w:rsidRPr="00C763BE">
        <w:rPr>
          <w:rStyle w:val="Emphasis"/>
        </w:rPr>
        <w:t>Our Rivers) Act 2023.</w:t>
      </w:r>
    </w:p>
    <w:p w14:paraId="64EF995C" w14:textId="77777777" w:rsidR="00A65C90" w:rsidRDefault="00A65C90">
      <w:pPr>
        <w:spacing w:before="0" w:after="160" w:line="259" w:lineRule="auto"/>
        <w:rPr>
          <w:rFonts w:ascii="Arial Bold" w:hAnsi="Arial Bold"/>
          <w:b/>
          <w:sz w:val="20"/>
        </w:rPr>
      </w:pPr>
      <w:r>
        <w:br w:type="page"/>
      </w:r>
    </w:p>
    <w:p w14:paraId="5AA6C87F" w14:textId="20798166" w:rsidR="00665AC9" w:rsidRDefault="008C77F8" w:rsidP="00BD02F8">
      <w:pPr>
        <w:pStyle w:val="TableHeadingcontinued"/>
        <w:rPr>
          <w:rFonts w:asciiTheme="minorHAnsi" w:eastAsiaTheme="minorHAnsi" w:hAnsiTheme="minorHAnsi" w:cstheme="minorBidi"/>
          <w:sz w:val="22"/>
          <w:szCs w:val="22"/>
          <w:lang w:eastAsia="en-US"/>
        </w:rPr>
      </w:pPr>
      <w:r w:rsidRPr="004B3BAD">
        <w:lastRenderedPageBreak/>
        <w:t>Sustainable Communities Program</w:t>
      </w:r>
      <w:r w:rsidRPr="004B3BAD">
        <w:rPr>
          <w:vertAlign w:val="superscript"/>
        </w:rPr>
        <w:t>(a)</w:t>
      </w:r>
      <w:bookmarkStart w:id="9" w:name="_1803835087"/>
      <w:bookmarkEnd w:id="9"/>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665AC9" w:rsidRPr="00665AC9" w14:paraId="4404A5BF" w14:textId="77777777" w:rsidTr="00665AC9">
        <w:trPr>
          <w:trHeight w:hRule="exact" w:val="225"/>
        </w:trPr>
        <w:tc>
          <w:tcPr>
            <w:tcW w:w="530" w:type="pct"/>
            <w:tcBorders>
              <w:top w:val="single" w:sz="4" w:space="0" w:color="293F5B"/>
              <w:left w:val="nil"/>
              <w:bottom w:val="nil"/>
              <w:right w:val="nil"/>
            </w:tcBorders>
            <w:shd w:val="clear" w:color="000000" w:fill="FFFFFF"/>
            <w:noWrap/>
            <w:vAlign w:val="bottom"/>
            <w:hideMark/>
          </w:tcPr>
          <w:p w14:paraId="181D525C" w14:textId="38777A97" w:rsidR="00665AC9" w:rsidRPr="00665AC9" w:rsidRDefault="00665AC9" w:rsidP="00665AC9">
            <w:pPr>
              <w:spacing w:before="0" w:after="0" w:line="240" w:lineRule="auto"/>
              <w:rPr>
                <w:rFonts w:ascii="Arial" w:hAnsi="Arial" w:cs="Arial"/>
                <w:color w:val="000000"/>
                <w:sz w:val="16"/>
                <w:szCs w:val="16"/>
              </w:rPr>
            </w:pPr>
            <w:r w:rsidRPr="00665AC9">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37ED4660" w14:textId="77777777" w:rsidR="00665AC9" w:rsidRPr="00665AC9" w:rsidRDefault="00665AC9" w:rsidP="00665AC9">
            <w:pPr>
              <w:spacing w:before="0" w:after="0" w:line="240" w:lineRule="auto"/>
              <w:jc w:val="right"/>
              <w:rPr>
                <w:rFonts w:ascii="Arial" w:hAnsi="Arial" w:cs="Arial"/>
                <w:color w:val="000000"/>
                <w:sz w:val="16"/>
                <w:szCs w:val="16"/>
              </w:rPr>
            </w:pPr>
            <w:r w:rsidRPr="00665AC9">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24B19822" w14:textId="77777777" w:rsidR="00665AC9" w:rsidRPr="00665AC9" w:rsidRDefault="00665AC9" w:rsidP="00665AC9">
            <w:pPr>
              <w:spacing w:before="0" w:after="0" w:line="240" w:lineRule="auto"/>
              <w:jc w:val="right"/>
              <w:rPr>
                <w:rFonts w:ascii="Arial" w:hAnsi="Arial" w:cs="Arial"/>
                <w:color w:val="000000"/>
                <w:sz w:val="16"/>
                <w:szCs w:val="16"/>
              </w:rPr>
            </w:pPr>
            <w:r w:rsidRPr="00665AC9">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4C26203A" w14:textId="77777777" w:rsidR="00665AC9" w:rsidRPr="00665AC9" w:rsidRDefault="00665AC9" w:rsidP="00665AC9">
            <w:pPr>
              <w:spacing w:before="0" w:after="0" w:line="240" w:lineRule="auto"/>
              <w:jc w:val="right"/>
              <w:rPr>
                <w:rFonts w:ascii="Arial" w:hAnsi="Arial" w:cs="Arial"/>
                <w:color w:val="000000"/>
                <w:sz w:val="16"/>
                <w:szCs w:val="16"/>
              </w:rPr>
            </w:pPr>
            <w:r w:rsidRPr="00665AC9">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6DAF1CAC" w14:textId="77777777" w:rsidR="00665AC9" w:rsidRPr="00665AC9" w:rsidRDefault="00665AC9" w:rsidP="00665AC9">
            <w:pPr>
              <w:spacing w:before="0" w:after="0" w:line="240" w:lineRule="auto"/>
              <w:jc w:val="right"/>
              <w:rPr>
                <w:rFonts w:ascii="Arial" w:hAnsi="Arial" w:cs="Arial"/>
                <w:color w:val="000000"/>
                <w:sz w:val="16"/>
                <w:szCs w:val="16"/>
              </w:rPr>
            </w:pPr>
            <w:r w:rsidRPr="00665AC9">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71EBD6E3" w14:textId="77777777" w:rsidR="00665AC9" w:rsidRPr="00665AC9" w:rsidRDefault="00665AC9" w:rsidP="00665AC9">
            <w:pPr>
              <w:spacing w:before="0" w:after="0" w:line="240" w:lineRule="auto"/>
              <w:jc w:val="right"/>
              <w:rPr>
                <w:rFonts w:ascii="Arial" w:hAnsi="Arial" w:cs="Arial"/>
                <w:color w:val="000000"/>
                <w:sz w:val="16"/>
                <w:szCs w:val="16"/>
              </w:rPr>
            </w:pPr>
            <w:r w:rsidRPr="00665AC9">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7F9FAB96" w14:textId="77777777" w:rsidR="00665AC9" w:rsidRPr="00665AC9" w:rsidRDefault="00665AC9" w:rsidP="00665AC9">
            <w:pPr>
              <w:spacing w:before="0" w:after="0" w:line="240" w:lineRule="auto"/>
              <w:jc w:val="right"/>
              <w:rPr>
                <w:rFonts w:ascii="Arial" w:hAnsi="Arial" w:cs="Arial"/>
                <w:color w:val="000000"/>
                <w:sz w:val="16"/>
                <w:szCs w:val="16"/>
              </w:rPr>
            </w:pPr>
            <w:r w:rsidRPr="00665AC9">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2B8693B4" w14:textId="77777777" w:rsidR="00665AC9" w:rsidRPr="00665AC9" w:rsidRDefault="00665AC9" w:rsidP="00665AC9">
            <w:pPr>
              <w:spacing w:before="0" w:after="0" w:line="240" w:lineRule="auto"/>
              <w:jc w:val="right"/>
              <w:rPr>
                <w:rFonts w:ascii="Arial" w:hAnsi="Arial" w:cs="Arial"/>
                <w:color w:val="000000"/>
                <w:sz w:val="16"/>
                <w:szCs w:val="16"/>
              </w:rPr>
            </w:pPr>
            <w:r w:rsidRPr="00665AC9">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64DD1DC1" w14:textId="77777777" w:rsidR="00665AC9" w:rsidRPr="00665AC9" w:rsidRDefault="00665AC9" w:rsidP="00665AC9">
            <w:pPr>
              <w:spacing w:before="0" w:after="0" w:line="240" w:lineRule="auto"/>
              <w:jc w:val="right"/>
              <w:rPr>
                <w:rFonts w:ascii="Arial" w:hAnsi="Arial" w:cs="Arial"/>
                <w:color w:val="000000"/>
                <w:sz w:val="16"/>
                <w:szCs w:val="16"/>
              </w:rPr>
            </w:pPr>
            <w:r w:rsidRPr="00665AC9">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11CB6C41" w14:textId="77777777" w:rsidR="00665AC9" w:rsidRPr="00665AC9" w:rsidRDefault="00665AC9" w:rsidP="00665AC9">
            <w:pPr>
              <w:spacing w:before="0" w:after="0" w:line="240" w:lineRule="auto"/>
              <w:jc w:val="right"/>
              <w:rPr>
                <w:rFonts w:ascii="Arial" w:hAnsi="Arial" w:cs="Arial"/>
                <w:color w:val="000000"/>
                <w:sz w:val="16"/>
                <w:szCs w:val="16"/>
              </w:rPr>
            </w:pPr>
            <w:r w:rsidRPr="00665AC9">
              <w:rPr>
                <w:rFonts w:ascii="Arial" w:hAnsi="Arial" w:cs="Arial"/>
                <w:color w:val="000000"/>
                <w:sz w:val="16"/>
                <w:szCs w:val="16"/>
              </w:rPr>
              <w:t>Total</w:t>
            </w:r>
          </w:p>
        </w:tc>
      </w:tr>
      <w:tr w:rsidR="00665AC9" w:rsidRPr="00665AC9" w14:paraId="58CC0B5B" w14:textId="77777777" w:rsidTr="00665AC9">
        <w:trPr>
          <w:trHeight w:hRule="exact" w:val="225"/>
        </w:trPr>
        <w:tc>
          <w:tcPr>
            <w:tcW w:w="530" w:type="pct"/>
            <w:tcBorders>
              <w:top w:val="nil"/>
              <w:left w:val="nil"/>
              <w:bottom w:val="nil"/>
              <w:right w:val="nil"/>
            </w:tcBorders>
            <w:shd w:val="clear" w:color="000000" w:fill="FFFFFF"/>
            <w:noWrap/>
            <w:vAlign w:val="bottom"/>
            <w:hideMark/>
          </w:tcPr>
          <w:p w14:paraId="015769B5" w14:textId="048E47ED" w:rsidR="00665AC9" w:rsidRPr="00665AC9" w:rsidRDefault="00665AC9" w:rsidP="00665AC9">
            <w:pPr>
              <w:spacing w:before="0" w:after="0" w:line="240" w:lineRule="auto"/>
              <w:rPr>
                <w:rFonts w:ascii="Arial" w:hAnsi="Arial" w:cs="Arial"/>
                <w:color w:val="000000"/>
                <w:sz w:val="16"/>
                <w:szCs w:val="16"/>
              </w:rPr>
            </w:pPr>
            <w:r w:rsidRPr="00665AC9">
              <w:rPr>
                <w:rFonts w:ascii="Arial" w:hAnsi="Arial" w:cs="Arial"/>
                <w:color w:val="000000"/>
                <w:sz w:val="16"/>
                <w:szCs w:val="16"/>
              </w:rPr>
              <w:t>2024</w:t>
            </w:r>
            <w:r w:rsidR="0010007F">
              <w:rPr>
                <w:rFonts w:ascii="Arial" w:hAnsi="Arial" w:cs="Arial"/>
                <w:color w:val="000000"/>
                <w:sz w:val="16"/>
                <w:szCs w:val="16"/>
              </w:rPr>
              <w:noBreakHyphen/>
            </w:r>
            <w:r w:rsidRPr="00665AC9">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117EE5A7" w14:textId="77777777" w:rsidR="00665AC9" w:rsidRPr="00665AC9" w:rsidRDefault="00665AC9" w:rsidP="00665AC9">
            <w:pPr>
              <w:spacing w:before="0" w:after="0" w:line="240" w:lineRule="auto"/>
              <w:jc w:val="right"/>
              <w:rPr>
                <w:rFonts w:ascii="Arial" w:hAnsi="Arial" w:cs="Arial"/>
                <w:color w:val="000000"/>
                <w:sz w:val="16"/>
                <w:szCs w:val="16"/>
              </w:rPr>
            </w:pPr>
            <w:r w:rsidRPr="00665AC9">
              <w:rPr>
                <w:rFonts w:ascii="Arial" w:hAnsi="Arial" w:cs="Arial"/>
                <w:color w:val="000000"/>
                <w:sz w:val="16"/>
                <w:szCs w:val="16"/>
              </w:rPr>
              <w:t>8.1</w:t>
            </w:r>
          </w:p>
        </w:tc>
        <w:tc>
          <w:tcPr>
            <w:tcW w:w="491" w:type="pct"/>
            <w:tcBorders>
              <w:top w:val="single" w:sz="4" w:space="0" w:color="293F5B"/>
              <w:left w:val="nil"/>
              <w:bottom w:val="nil"/>
              <w:right w:val="nil"/>
            </w:tcBorders>
            <w:shd w:val="clear" w:color="000000" w:fill="FFFFFF"/>
            <w:noWrap/>
            <w:vAlign w:val="bottom"/>
            <w:hideMark/>
          </w:tcPr>
          <w:p w14:paraId="4C3CE12E" w14:textId="77777777" w:rsidR="00665AC9" w:rsidRPr="00665AC9" w:rsidRDefault="00665AC9" w:rsidP="00665AC9">
            <w:pPr>
              <w:spacing w:before="0" w:after="0" w:line="240" w:lineRule="auto"/>
              <w:jc w:val="right"/>
              <w:rPr>
                <w:rFonts w:ascii="Arial" w:hAnsi="Arial" w:cs="Arial"/>
                <w:color w:val="000000"/>
                <w:sz w:val="16"/>
                <w:szCs w:val="16"/>
              </w:rPr>
            </w:pPr>
            <w:proofErr w:type="spellStart"/>
            <w:r w:rsidRPr="00665AC9">
              <w:rPr>
                <w:rFonts w:ascii="Arial" w:hAnsi="Arial" w:cs="Arial"/>
                <w:color w:val="000000"/>
                <w:sz w:val="16"/>
                <w:szCs w:val="16"/>
              </w:rPr>
              <w:t>nfp</w:t>
            </w:r>
            <w:proofErr w:type="spellEnd"/>
          </w:p>
        </w:tc>
        <w:tc>
          <w:tcPr>
            <w:tcW w:w="491" w:type="pct"/>
            <w:tcBorders>
              <w:top w:val="single" w:sz="4" w:space="0" w:color="293F5B"/>
              <w:left w:val="nil"/>
              <w:bottom w:val="nil"/>
              <w:right w:val="nil"/>
            </w:tcBorders>
            <w:shd w:val="clear" w:color="000000" w:fill="FFFFFF"/>
            <w:noWrap/>
            <w:vAlign w:val="bottom"/>
            <w:hideMark/>
          </w:tcPr>
          <w:p w14:paraId="569778D0" w14:textId="77777777" w:rsidR="00665AC9" w:rsidRPr="00665AC9" w:rsidRDefault="00665AC9" w:rsidP="00665AC9">
            <w:pPr>
              <w:spacing w:before="0" w:after="0" w:line="240" w:lineRule="auto"/>
              <w:jc w:val="right"/>
              <w:rPr>
                <w:rFonts w:ascii="Arial" w:hAnsi="Arial" w:cs="Arial"/>
                <w:color w:val="000000"/>
                <w:sz w:val="16"/>
                <w:szCs w:val="16"/>
              </w:rPr>
            </w:pPr>
            <w:proofErr w:type="spellStart"/>
            <w:r w:rsidRPr="00665AC9">
              <w:rPr>
                <w:rFonts w:ascii="Arial" w:hAnsi="Arial" w:cs="Arial"/>
                <w:color w:val="000000"/>
                <w:sz w:val="16"/>
                <w:szCs w:val="16"/>
              </w:rPr>
              <w:t>nfp</w:t>
            </w:r>
            <w:proofErr w:type="spellEnd"/>
          </w:p>
        </w:tc>
        <w:tc>
          <w:tcPr>
            <w:tcW w:w="491" w:type="pct"/>
            <w:tcBorders>
              <w:top w:val="single" w:sz="4" w:space="0" w:color="293F5B"/>
              <w:left w:val="nil"/>
              <w:bottom w:val="nil"/>
              <w:right w:val="nil"/>
            </w:tcBorders>
            <w:shd w:val="clear" w:color="000000" w:fill="FFFFFF"/>
            <w:noWrap/>
            <w:vAlign w:val="bottom"/>
            <w:hideMark/>
          </w:tcPr>
          <w:p w14:paraId="0C02B6A8" w14:textId="6169F2D6" w:rsidR="00665AC9" w:rsidRPr="00665AC9" w:rsidRDefault="0010007F" w:rsidP="00665A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F25FE81" w14:textId="77777777" w:rsidR="00665AC9" w:rsidRPr="00665AC9" w:rsidRDefault="00665AC9" w:rsidP="00665AC9">
            <w:pPr>
              <w:spacing w:before="0" w:after="0" w:line="240" w:lineRule="auto"/>
              <w:jc w:val="right"/>
              <w:rPr>
                <w:rFonts w:ascii="Arial" w:hAnsi="Arial" w:cs="Arial"/>
                <w:color w:val="000000"/>
                <w:sz w:val="16"/>
                <w:szCs w:val="16"/>
              </w:rPr>
            </w:pPr>
            <w:r w:rsidRPr="00665AC9">
              <w:rPr>
                <w:rFonts w:ascii="Arial" w:hAnsi="Arial" w:cs="Arial"/>
                <w:color w:val="000000"/>
                <w:sz w:val="16"/>
                <w:szCs w:val="16"/>
              </w:rPr>
              <w:t>7.0</w:t>
            </w:r>
          </w:p>
        </w:tc>
        <w:tc>
          <w:tcPr>
            <w:tcW w:w="491" w:type="pct"/>
            <w:tcBorders>
              <w:top w:val="single" w:sz="4" w:space="0" w:color="293F5B"/>
              <w:left w:val="nil"/>
              <w:bottom w:val="nil"/>
              <w:right w:val="nil"/>
            </w:tcBorders>
            <w:shd w:val="clear" w:color="000000" w:fill="FFFFFF"/>
            <w:noWrap/>
            <w:vAlign w:val="bottom"/>
            <w:hideMark/>
          </w:tcPr>
          <w:p w14:paraId="4FA192E6" w14:textId="3895EE3C" w:rsidR="00665AC9" w:rsidRPr="00665AC9" w:rsidRDefault="0010007F" w:rsidP="00665A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48D5AF3" w14:textId="6AE13C40" w:rsidR="00665AC9" w:rsidRPr="00665AC9" w:rsidRDefault="0010007F" w:rsidP="00665A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3DE6C424" w14:textId="5DD155E4" w:rsidR="00665AC9" w:rsidRPr="00665AC9" w:rsidRDefault="0010007F" w:rsidP="00665A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58FF64D4" w14:textId="77777777" w:rsidR="00665AC9" w:rsidRPr="00665AC9" w:rsidRDefault="00665AC9" w:rsidP="00665AC9">
            <w:pPr>
              <w:spacing w:before="0" w:after="0" w:line="240" w:lineRule="auto"/>
              <w:jc w:val="right"/>
              <w:rPr>
                <w:rFonts w:ascii="Arial" w:hAnsi="Arial" w:cs="Arial"/>
                <w:color w:val="000000"/>
                <w:sz w:val="16"/>
                <w:szCs w:val="16"/>
              </w:rPr>
            </w:pPr>
            <w:r w:rsidRPr="00665AC9">
              <w:rPr>
                <w:rFonts w:ascii="Arial" w:hAnsi="Arial" w:cs="Arial"/>
                <w:color w:val="000000"/>
                <w:sz w:val="16"/>
                <w:szCs w:val="16"/>
              </w:rPr>
              <w:t>15.1</w:t>
            </w:r>
          </w:p>
        </w:tc>
      </w:tr>
      <w:tr w:rsidR="00665AC9" w:rsidRPr="00665AC9" w14:paraId="3521FAA3" w14:textId="77777777" w:rsidTr="00665AC9">
        <w:trPr>
          <w:trHeight w:hRule="exact" w:val="225"/>
        </w:trPr>
        <w:tc>
          <w:tcPr>
            <w:tcW w:w="530" w:type="pct"/>
            <w:tcBorders>
              <w:top w:val="nil"/>
              <w:left w:val="nil"/>
              <w:bottom w:val="nil"/>
              <w:right w:val="nil"/>
            </w:tcBorders>
            <w:shd w:val="clear" w:color="000000" w:fill="E6F2FF"/>
            <w:noWrap/>
            <w:vAlign w:val="bottom"/>
            <w:hideMark/>
          </w:tcPr>
          <w:p w14:paraId="26DC82F1" w14:textId="42D8E25F" w:rsidR="00665AC9" w:rsidRPr="00665AC9" w:rsidRDefault="00665AC9" w:rsidP="00665AC9">
            <w:pPr>
              <w:spacing w:before="0" w:after="0" w:line="240" w:lineRule="auto"/>
              <w:rPr>
                <w:rFonts w:ascii="Arial" w:hAnsi="Arial" w:cs="Arial"/>
                <w:color w:val="000000"/>
                <w:sz w:val="16"/>
                <w:szCs w:val="16"/>
              </w:rPr>
            </w:pPr>
            <w:r w:rsidRPr="00665AC9">
              <w:rPr>
                <w:rFonts w:ascii="Arial" w:hAnsi="Arial" w:cs="Arial"/>
                <w:color w:val="000000"/>
                <w:sz w:val="16"/>
                <w:szCs w:val="16"/>
              </w:rPr>
              <w:t>2025</w:t>
            </w:r>
            <w:r w:rsidR="0010007F">
              <w:rPr>
                <w:rFonts w:ascii="Arial" w:hAnsi="Arial" w:cs="Arial"/>
                <w:color w:val="000000"/>
                <w:sz w:val="16"/>
                <w:szCs w:val="16"/>
              </w:rPr>
              <w:noBreakHyphen/>
            </w:r>
            <w:r w:rsidRPr="00665AC9">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74982C11" w14:textId="77777777" w:rsidR="00665AC9" w:rsidRPr="00665AC9" w:rsidRDefault="00665AC9" w:rsidP="00665AC9">
            <w:pPr>
              <w:spacing w:before="0" w:after="0" w:line="240" w:lineRule="auto"/>
              <w:jc w:val="right"/>
              <w:rPr>
                <w:rFonts w:ascii="Arial" w:hAnsi="Arial" w:cs="Arial"/>
                <w:color w:val="000000"/>
                <w:sz w:val="16"/>
                <w:szCs w:val="16"/>
              </w:rPr>
            </w:pPr>
            <w:r w:rsidRPr="00665AC9">
              <w:rPr>
                <w:rFonts w:ascii="Arial" w:hAnsi="Arial" w:cs="Arial"/>
                <w:color w:val="000000"/>
                <w:sz w:val="16"/>
                <w:szCs w:val="16"/>
              </w:rPr>
              <w:t>48.1</w:t>
            </w:r>
          </w:p>
        </w:tc>
        <w:tc>
          <w:tcPr>
            <w:tcW w:w="491" w:type="pct"/>
            <w:tcBorders>
              <w:top w:val="nil"/>
              <w:left w:val="nil"/>
              <w:bottom w:val="nil"/>
              <w:right w:val="nil"/>
            </w:tcBorders>
            <w:shd w:val="clear" w:color="000000" w:fill="E6F2FF"/>
            <w:noWrap/>
            <w:vAlign w:val="bottom"/>
            <w:hideMark/>
          </w:tcPr>
          <w:p w14:paraId="0CDF8430" w14:textId="77777777" w:rsidR="00665AC9" w:rsidRPr="00665AC9" w:rsidRDefault="00665AC9" w:rsidP="00665AC9">
            <w:pPr>
              <w:spacing w:before="0" w:after="0" w:line="240" w:lineRule="auto"/>
              <w:jc w:val="right"/>
              <w:rPr>
                <w:rFonts w:ascii="Arial" w:hAnsi="Arial" w:cs="Arial"/>
                <w:color w:val="000000"/>
                <w:sz w:val="16"/>
                <w:szCs w:val="16"/>
              </w:rPr>
            </w:pPr>
            <w:proofErr w:type="spellStart"/>
            <w:r w:rsidRPr="00665AC9">
              <w:rPr>
                <w:rFonts w:ascii="Arial" w:hAnsi="Arial" w:cs="Arial"/>
                <w:color w:val="000000"/>
                <w:sz w:val="16"/>
                <w:szCs w:val="16"/>
              </w:rPr>
              <w:t>nfp</w:t>
            </w:r>
            <w:proofErr w:type="spellEnd"/>
          </w:p>
        </w:tc>
        <w:tc>
          <w:tcPr>
            <w:tcW w:w="491" w:type="pct"/>
            <w:tcBorders>
              <w:top w:val="nil"/>
              <w:left w:val="nil"/>
              <w:bottom w:val="nil"/>
              <w:right w:val="nil"/>
            </w:tcBorders>
            <w:shd w:val="clear" w:color="000000" w:fill="E6F2FF"/>
            <w:noWrap/>
            <w:vAlign w:val="bottom"/>
            <w:hideMark/>
          </w:tcPr>
          <w:p w14:paraId="75DECA39" w14:textId="77777777" w:rsidR="00665AC9" w:rsidRPr="00665AC9" w:rsidRDefault="00665AC9" w:rsidP="00665AC9">
            <w:pPr>
              <w:spacing w:before="0" w:after="0" w:line="240" w:lineRule="auto"/>
              <w:jc w:val="right"/>
              <w:rPr>
                <w:rFonts w:ascii="Arial" w:hAnsi="Arial" w:cs="Arial"/>
                <w:color w:val="000000"/>
                <w:sz w:val="16"/>
                <w:szCs w:val="16"/>
              </w:rPr>
            </w:pPr>
            <w:proofErr w:type="spellStart"/>
            <w:r w:rsidRPr="00665AC9">
              <w:rPr>
                <w:rFonts w:ascii="Arial" w:hAnsi="Arial" w:cs="Arial"/>
                <w:color w:val="000000"/>
                <w:sz w:val="16"/>
                <w:szCs w:val="16"/>
              </w:rPr>
              <w:t>nfp</w:t>
            </w:r>
            <w:proofErr w:type="spellEnd"/>
          </w:p>
        </w:tc>
        <w:tc>
          <w:tcPr>
            <w:tcW w:w="491" w:type="pct"/>
            <w:tcBorders>
              <w:top w:val="nil"/>
              <w:left w:val="nil"/>
              <w:bottom w:val="nil"/>
              <w:right w:val="nil"/>
            </w:tcBorders>
            <w:shd w:val="clear" w:color="000000" w:fill="E6F2FF"/>
            <w:noWrap/>
            <w:vAlign w:val="bottom"/>
            <w:hideMark/>
          </w:tcPr>
          <w:p w14:paraId="7F00F406" w14:textId="1571287C" w:rsidR="00665AC9" w:rsidRPr="00665AC9" w:rsidRDefault="0010007F" w:rsidP="00665A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29E8C2E" w14:textId="77777777" w:rsidR="00665AC9" w:rsidRPr="00665AC9" w:rsidRDefault="00665AC9" w:rsidP="00665AC9">
            <w:pPr>
              <w:spacing w:before="0" w:after="0" w:line="240" w:lineRule="auto"/>
              <w:jc w:val="right"/>
              <w:rPr>
                <w:rFonts w:ascii="Arial" w:hAnsi="Arial" w:cs="Arial"/>
                <w:color w:val="000000"/>
                <w:sz w:val="16"/>
                <w:szCs w:val="16"/>
              </w:rPr>
            </w:pPr>
            <w:r w:rsidRPr="00665AC9">
              <w:rPr>
                <w:rFonts w:ascii="Arial" w:hAnsi="Arial" w:cs="Arial"/>
                <w:color w:val="000000"/>
                <w:sz w:val="16"/>
                <w:szCs w:val="16"/>
              </w:rPr>
              <w:t>7.0</w:t>
            </w:r>
          </w:p>
        </w:tc>
        <w:tc>
          <w:tcPr>
            <w:tcW w:w="491" w:type="pct"/>
            <w:tcBorders>
              <w:top w:val="nil"/>
              <w:left w:val="nil"/>
              <w:bottom w:val="nil"/>
              <w:right w:val="nil"/>
            </w:tcBorders>
            <w:shd w:val="clear" w:color="000000" w:fill="E6F2FF"/>
            <w:noWrap/>
            <w:vAlign w:val="bottom"/>
            <w:hideMark/>
          </w:tcPr>
          <w:p w14:paraId="7774A03E" w14:textId="312AEBF3" w:rsidR="00665AC9" w:rsidRPr="00665AC9" w:rsidRDefault="0010007F" w:rsidP="00665A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0345B11" w14:textId="56AA8704" w:rsidR="00665AC9" w:rsidRPr="00665AC9" w:rsidRDefault="0010007F" w:rsidP="00665A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3966E6D" w14:textId="670A9811" w:rsidR="00665AC9" w:rsidRPr="00665AC9" w:rsidRDefault="0010007F" w:rsidP="00665A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3D16F782" w14:textId="77777777" w:rsidR="00665AC9" w:rsidRPr="00665AC9" w:rsidRDefault="00665AC9" w:rsidP="00665AC9">
            <w:pPr>
              <w:spacing w:before="0" w:after="0" w:line="240" w:lineRule="auto"/>
              <w:jc w:val="right"/>
              <w:rPr>
                <w:rFonts w:ascii="Arial" w:hAnsi="Arial" w:cs="Arial"/>
                <w:color w:val="000000"/>
                <w:sz w:val="16"/>
                <w:szCs w:val="16"/>
              </w:rPr>
            </w:pPr>
            <w:r w:rsidRPr="00665AC9">
              <w:rPr>
                <w:rFonts w:ascii="Arial" w:hAnsi="Arial" w:cs="Arial"/>
                <w:color w:val="000000"/>
                <w:sz w:val="16"/>
                <w:szCs w:val="16"/>
              </w:rPr>
              <w:t>55.1</w:t>
            </w:r>
          </w:p>
        </w:tc>
      </w:tr>
      <w:tr w:rsidR="00665AC9" w:rsidRPr="00665AC9" w14:paraId="26A428C6" w14:textId="77777777" w:rsidTr="00665AC9">
        <w:trPr>
          <w:trHeight w:hRule="exact" w:val="225"/>
        </w:trPr>
        <w:tc>
          <w:tcPr>
            <w:tcW w:w="530" w:type="pct"/>
            <w:tcBorders>
              <w:top w:val="nil"/>
              <w:left w:val="nil"/>
              <w:bottom w:val="nil"/>
              <w:right w:val="nil"/>
            </w:tcBorders>
            <w:shd w:val="clear" w:color="000000" w:fill="FFFFFF"/>
            <w:noWrap/>
            <w:vAlign w:val="bottom"/>
            <w:hideMark/>
          </w:tcPr>
          <w:p w14:paraId="739912D5" w14:textId="1C78A86F" w:rsidR="00665AC9" w:rsidRPr="00665AC9" w:rsidRDefault="00665AC9" w:rsidP="00665AC9">
            <w:pPr>
              <w:spacing w:before="0" w:after="0" w:line="240" w:lineRule="auto"/>
              <w:rPr>
                <w:rFonts w:ascii="Arial" w:hAnsi="Arial" w:cs="Arial"/>
                <w:color w:val="000000"/>
                <w:sz w:val="16"/>
                <w:szCs w:val="16"/>
              </w:rPr>
            </w:pPr>
            <w:r w:rsidRPr="00665AC9">
              <w:rPr>
                <w:rFonts w:ascii="Arial" w:hAnsi="Arial" w:cs="Arial"/>
                <w:color w:val="000000"/>
                <w:sz w:val="16"/>
                <w:szCs w:val="16"/>
              </w:rPr>
              <w:t>2026</w:t>
            </w:r>
            <w:r w:rsidR="0010007F">
              <w:rPr>
                <w:rFonts w:ascii="Arial" w:hAnsi="Arial" w:cs="Arial"/>
                <w:color w:val="000000"/>
                <w:sz w:val="16"/>
                <w:szCs w:val="16"/>
              </w:rPr>
              <w:noBreakHyphen/>
            </w:r>
            <w:r w:rsidRPr="00665AC9">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52746A7E" w14:textId="77777777" w:rsidR="00665AC9" w:rsidRPr="00665AC9" w:rsidRDefault="00665AC9" w:rsidP="00665AC9">
            <w:pPr>
              <w:spacing w:before="0" w:after="0" w:line="240" w:lineRule="auto"/>
              <w:jc w:val="right"/>
              <w:rPr>
                <w:rFonts w:ascii="Arial" w:hAnsi="Arial" w:cs="Arial"/>
                <w:color w:val="000000"/>
                <w:sz w:val="16"/>
                <w:szCs w:val="16"/>
              </w:rPr>
            </w:pPr>
            <w:r w:rsidRPr="00665AC9">
              <w:rPr>
                <w:rFonts w:ascii="Arial" w:hAnsi="Arial" w:cs="Arial"/>
                <w:color w:val="000000"/>
                <w:sz w:val="16"/>
                <w:szCs w:val="16"/>
              </w:rPr>
              <w:t>64.2</w:t>
            </w:r>
          </w:p>
        </w:tc>
        <w:tc>
          <w:tcPr>
            <w:tcW w:w="491" w:type="pct"/>
            <w:tcBorders>
              <w:top w:val="nil"/>
              <w:left w:val="nil"/>
              <w:bottom w:val="nil"/>
              <w:right w:val="nil"/>
            </w:tcBorders>
            <w:shd w:val="clear" w:color="000000" w:fill="FFFFFF"/>
            <w:noWrap/>
            <w:vAlign w:val="bottom"/>
            <w:hideMark/>
          </w:tcPr>
          <w:p w14:paraId="57263A04" w14:textId="77777777" w:rsidR="00665AC9" w:rsidRPr="00665AC9" w:rsidRDefault="00665AC9" w:rsidP="00665AC9">
            <w:pPr>
              <w:spacing w:before="0" w:after="0" w:line="240" w:lineRule="auto"/>
              <w:jc w:val="right"/>
              <w:rPr>
                <w:rFonts w:ascii="Arial" w:hAnsi="Arial" w:cs="Arial"/>
                <w:color w:val="000000"/>
                <w:sz w:val="16"/>
                <w:szCs w:val="16"/>
              </w:rPr>
            </w:pPr>
            <w:proofErr w:type="spellStart"/>
            <w:r w:rsidRPr="00665AC9">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708C87E9" w14:textId="77777777" w:rsidR="00665AC9" w:rsidRPr="00665AC9" w:rsidRDefault="00665AC9" w:rsidP="00665AC9">
            <w:pPr>
              <w:spacing w:before="0" w:after="0" w:line="240" w:lineRule="auto"/>
              <w:jc w:val="right"/>
              <w:rPr>
                <w:rFonts w:ascii="Arial" w:hAnsi="Arial" w:cs="Arial"/>
                <w:color w:val="000000"/>
                <w:sz w:val="16"/>
                <w:szCs w:val="16"/>
              </w:rPr>
            </w:pPr>
            <w:proofErr w:type="spellStart"/>
            <w:r w:rsidRPr="00665AC9">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5A46FB64" w14:textId="5BE25F26" w:rsidR="00665AC9" w:rsidRPr="00665AC9" w:rsidRDefault="0010007F" w:rsidP="00665A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0270E02" w14:textId="77777777" w:rsidR="00665AC9" w:rsidRPr="00665AC9" w:rsidRDefault="00665AC9" w:rsidP="00665AC9">
            <w:pPr>
              <w:spacing w:before="0" w:after="0" w:line="240" w:lineRule="auto"/>
              <w:jc w:val="right"/>
              <w:rPr>
                <w:rFonts w:ascii="Arial" w:hAnsi="Arial" w:cs="Arial"/>
                <w:color w:val="000000"/>
                <w:sz w:val="16"/>
                <w:szCs w:val="16"/>
              </w:rPr>
            </w:pPr>
            <w:r w:rsidRPr="00665AC9">
              <w:rPr>
                <w:rFonts w:ascii="Arial" w:hAnsi="Arial" w:cs="Arial"/>
                <w:color w:val="000000"/>
                <w:sz w:val="16"/>
                <w:szCs w:val="16"/>
              </w:rPr>
              <w:t>8.0</w:t>
            </w:r>
          </w:p>
        </w:tc>
        <w:tc>
          <w:tcPr>
            <w:tcW w:w="491" w:type="pct"/>
            <w:tcBorders>
              <w:top w:val="nil"/>
              <w:left w:val="nil"/>
              <w:bottom w:val="nil"/>
              <w:right w:val="nil"/>
            </w:tcBorders>
            <w:shd w:val="clear" w:color="000000" w:fill="FFFFFF"/>
            <w:noWrap/>
            <w:vAlign w:val="bottom"/>
            <w:hideMark/>
          </w:tcPr>
          <w:p w14:paraId="25514509" w14:textId="166910D2" w:rsidR="00665AC9" w:rsidRPr="00665AC9" w:rsidRDefault="0010007F" w:rsidP="00665A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9D229BC" w14:textId="57B6FDDD" w:rsidR="00665AC9" w:rsidRPr="00665AC9" w:rsidRDefault="0010007F" w:rsidP="00665A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E97E55E" w14:textId="2235DC42" w:rsidR="00665AC9" w:rsidRPr="00665AC9" w:rsidRDefault="0010007F" w:rsidP="00665A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4471959" w14:textId="77777777" w:rsidR="00665AC9" w:rsidRPr="00665AC9" w:rsidRDefault="00665AC9" w:rsidP="00665AC9">
            <w:pPr>
              <w:spacing w:before="0" w:after="0" w:line="240" w:lineRule="auto"/>
              <w:jc w:val="right"/>
              <w:rPr>
                <w:rFonts w:ascii="Arial" w:hAnsi="Arial" w:cs="Arial"/>
                <w:color w:val="000000"/>
                <w:sz w:val="16"/>
                <w:szCs w:val="16"/>
              </w:rPr>
            </w:pPr>
            <w:r w:rsidRPr="00665AC9">
              <w:rPr>
                <w:rFonts w:ascii="Arial" w:hAnsi="Arial" w:cs="Arial"/>
                <w:color w:val="000000"/>
                <w:sz w:val="16"/>
                <w:szCs w:val="16"/>
              </w:rPr>
              <w:t>72.2</w:t>
            </w:r>
          </w:p>
        </w:tc>
      </w:tr>
      <w:tr w:rsidR="00665AC9" w:rsidRPr="00665AC9" w14:paraId="2A6692EF" w14:textId="77777777" w:rsidTr="00665AC9">
        <w:trPr>
          <w:trHeight w:hRule="exact" w:val="225"/>
        </w:trPr>
        <w:tc>
          <w:tcPr>
            <w:tcW w:w="530" w:type="pct"/>
            <w:tcBorders>
              <w:top w:val="nil"/>
              <w:left w:val="nil"/>
              <w:bottom w:val="nil"/>
              <w:right w:val="nil"/>
            </w:tcBorders>
            <w:shd w:val="clear" w:color="000000" w:fill="FFFFFF"/>
            <w:noWrap/>
            <w:vAlign w:val="bottom"/>
            <w:hideMark/>
          </w:tcPr>
          <w:p w14:paraId="02BD0BAD" w14:textId="074F82B5" w:rsidR="00665AC9" w:rsidRPr="00665AC9" w:rsidRDefault="00665AC9" w:rsidP="00665AC9">
            <w:pPr>
              <w:spacing w:before="0" w:after="0" w:line="240" w:lineRule="auto"/>
              <w:rPr>
                <w:rFonts w:ascii="Arial" w:hAnsi="Arial" w:cs="Arial"/>
                <w:color w:val="000000"/>
                <w:sz w:val="16"/>
                <w:szCs w:val="16"/>
              </w:rPr>
            </w:pPr>
            <w:r w:rsidRPr="00665AC9">
              <w:rPr>
                <w:rFonts w:ascii="Arial" w:hAnsi="Arial" w:cs="Arial"/>
                <w:color w:val="000000"/>
                <w:sz w:val="16"/>
                <w:szCs w:val="16"/>
              </w:rPr>
              <w:t>2027</w:t>
            </w:r>
            <w:r w:rsidR="0010007F">
              <w:rPr>
                <w:rFonts w:ascii="Arial" w:hAnsi="Arial" w:cs="Arial"/>
                <w:color w:val="000000"/>
                <w:sz w:val="16"/>
                <w:szCs w:val="16"/>
              </w:rPr>
              <w:noBreakHyphen/>
            </w:r>
            <w:r w:rsidRPr="00665AC9">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297593DC" w14:textId="77777777" w:rsidR="00665AC9" w:rsidRPr="00665AC9" w:rsidRDefault="00665AC9" w:rsidP="00665AC9">
            <w:pPr>
              <w:spacing w:before="0" w:after="0" w:line="240" w:lineRule="auto"/>
              <w:jc w:val="right"/>
              <w:rPr>
                <w:rFonts w:ascii="Arial" w:hAnsi="Arial" w:cs="Arial"/>
                <w:color w:val="000000"/>
                <w:sz w:val="16"/>
                <w:szCs w:val="16"/>
              </w:rPr>
            </w:pPr>
            <w:r w:rsidRPr="00665AC9">
              <w:rPr>
                <w:rFonts w:ascii="Arial" w:hAnsi="Arial" w:cs="Arial"/>
                <w:color w:val="000000"/>
                <w:sz w:val="16"/>
                <w:szCs w:val="16"/>
              </w:rPr>
              <w:t>55.6</w:t>
            </w:r>
          </w:p>
        </w:tc>
        <w:tc>
          <w:tcPr>
            <w:tcW w:w="491" w:type="pct"/>
            <w:tcBorders>
              <w:top w:val="nil"/>
              <w:left w:val="nil"/>
              <w:bottom w:val="nil"/>
              <w:right w:val="nil"/>
            </w:tcBorders>
            <w:shd w:val="clear" w:color="000000" w:fill="FFFFFF"/>
            <w:noWrap/>
            <w:vAlign w:val="bottom"/>
            <w:hideMark/>
          </w:tcPr>
          <w:p w14:paraId="1EB6389E" w14:textId="77777777" w:rsidR="00665AC9" w:rsidRPr="00665AC9" w:rsidRDefault="00665AC9" w:rsidP="00665AC9">
            <w:pPr>
              <w:spacing w:before="0" w:after="0" w:line="240" w:lineRule="auto"/>
              <w:jc w:val="right"/>
              <w:rPr>
                <w:rFonts w:ascii="Arial" w:hAnsi="Arial" w:cs="Arial"/>
                <w:color w:val="000000"/>
                <w:sz w:val="16"/>
                <w:szCs w:val="16"/>
              </w:rPr>
            </w:pPr>
            <w:proofErr w:type="spellStart"/>
            <w:r w:rsidRPr="00665AC9">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4FA6B9C6" w14:textId="77777777" w:rsidR="00665AC9" w:rsidRPr="00665AC9" w:rsidRDefault="00665AC9" w:rsidP="00665AC9">
            <w:pPr>
              <w:spacing w:before="0" w:after="0" w:line="240" w:lineRule="auto"/>
              <w:jc w:val="right"/>
              <w:rPr>
                <w:rFonts w:ascii="Arial" w:hAnsi="Arial" w:cs="Arial"/>
                <w:color w:val="000000"/>
                <w:sz w:val="16"/>
                <w:szCs w:val="16"/>
              </w:rPr>
            </w:pPr>
            <w:proofErr w:type="spellStart"/>
            <w:r w:rsidRPr="00665AC9">
              <w:rPr>
                <w:rFonts w:ascii="Arial" w:hAnsi="Arial" w:cs="Arial"/>
                <w:color w:val="000000"/>
                <w:sz w:val="16"/>
                <w:szCs w:val="16"/>
              </w:rPr>
              <w:t>nfp</w:t>
            </w:r>
            <w:proofErr w:type="spellEnd"/>
          </w:p>
        </w:tc>
        <w:tc>
          <w:tcPr>
            <w:tcW w:w="491" w:type="pct"/>
            <w:tcBorders>
              <w:top w:val="nil"/>
              <w:left w:val="nil"/>
              <w:bottom w:val="nil"/>
              <w:right w:val="nil"/>
            </w:tcBorders>
            <w:shd w:val="clear" w:color="000000" w:fill="FFFFFF"/>
            <w:noWrap/>
            <w:vAlign w:val="bottom"/>
            <w:hideMark/>
          </w:tcPr>
          <w:p w14:paraId="4A31B97F" w14:textId="10560C1C" w:rsidR="00665AC9" w:rsidRPr="00665AC9" w:rsidRDefault="0010007F" w:rsidP="00665A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0A60B6F" w14:textId="77777777" w:rsidR="00665AC9" w:rsidRPr="00665AC9" w:rsidRDefault="00665AC9" w:rsidP="00665AC9">
            <w:pPr>
              <w:spacing w:before="0" w:after="0" w:line="240" w:lineRule="auto"/>
              <w:jc w:val="right"/>
              <w:rPr>
                <w:rFonts w:ascii="Arial" w:hAnsi="Arial" w:cs="Arial"/>
                <w:color w:val="000000"/>
                <w:sz w:val="16"/>
                <w:szCs w:val="16"/>
              </w:rPr>
            </w:pPr>
            <w:r w:rsidRPr="00665AC9">
              <w:rPr>
                <w:rFonts w:ascii="Arial" w:hAnsi="Arial" w:cs="Arial"/>
                <w:color w:val="000000"/>
                <w:sz w:val="16"/>
                <w:szCs w:val="16"/>
              </w:rPr>
              <w:t>1.0</w:t>
            </w:r>
          </w:p>
        </w:tc>
        <w:tc>
          <w:tcPr>
            <w:tcW w:w="491" w:type="pct"/>
            <w:tcBorders>
              <w:top w:val="nil"/>
              <w:left w:val="nil"/>
              <w:bottom w:val="nil"/>
              <w:right w:val="nil"/>
            </w:tcBorders>
            <w:shd w:val="clear" w:color="000000" w:fill="FFFFFF"/>
            <w:noWrap/>
            <w:vAlign w:val="bottom"/>
            <w:hideMark/>
          </w:tcPr>
          <w:p w14:paraId="2D119A69" w14:textId="501B440B" w:rsidR="00665AC9" w:rsidRPr="00665AC9" w:rsidRDefault="0010007F" w:rsidP="00665A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75D7601" w14:textId="410E4AD7" w:rsidR="00665AC9" w:rsidRPr="00665AC9" w:rsidRDefault="0010007F" w:rsidP="00665A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784BF41" w14:textId="5C59E2B6" w:rsidR="00665AC9" w:rsidRPr="00665AC9" w:rsidRDefault="0010007F" w:rsidP="00665A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AAA17FA" w14:textId="77777777" w:rsidR="00665AC9" w:rsidRPr="00665AC9" w:rsidRDefault="00665AC9" w:rsidP="00665AC9">
            <w:pPr>
              <w:spacing w:before="0" w:after="0" w:line="240" w:lineRule="auto"/>
              <w:jc w:val="right"/>
              <w:rPr>
                <w:rFonts w:ascii="Arial" w:hAnsi="Arial" w:cs="Arial"/>
                <w:color w:val="000000"/>
                <w:sz w:val="16"/>
                <w:szCs w:val="16"/>
              </w:rPr>
            </w:pPr>
            <w:r w:rsidRPr="00665AC9">
              <w:rPr>
                <w:rFonts w:ascii="Arial" w:hAnsi="Arial" w:cs="Arial"/>
                <w:color w:val="000000"/>
                <w:sz w:val="16"/>
                <w:szCs w:val="16"/>
              </w:rPr>
              <w:t>56.6</w:t>
            </w:r>
          </w:p>
        </w:tc>
      </w:tr>
      <w:tr w:rsidR="00665AC9" w:rsidRPr="00665AC9" w14:paraId="56D7AB39" w14:textId="77777777" w:rsidTr="00665AC9">
        <w:trPr>
          <w:trHeight w:hRule="exact" w:val="225"/>
        </w:trPr>
        <w:tc>
          <w:tcPr>
            <w:tcW w:w="530" w:type="pct"/>
            <w:tcBorders>
              <w:top w:val="nil"/>
              <w:left w:val="nil"/>
              <w:bottom w:val="nil"/>
              <w:right w:val="nil"/>
            </w:tcBorders>
            <w:shd w:val="clear" w:color="000000" w:fill="FFFFFF"/>
            <w:noWrap/>
            <w:vAlign w:val="bottom"/>
            <w:hideMark/>
          </w:tcPr>
          <w:p w14:paraId="3C1FAEBF" w14:textId="7F5B3A54" w:rsidR="00665AC9" w:rsidRPr="00665AC9" w:rsidRDefault="00665AC9" w:rsidP="00665AC9">
            <w:pPr>
              <w:spacing w:before="0" w:after="0" w:line="240" w:lineRule="auto"/>
              <w:rPr>
                <w:rFonts w:ascii="Arial" w:hAnsi="Arial" w:cs="Arial"/>
                <w:color w:val="000000"/>
                <w:sz w:val="16"/>
                <w:szCs w:val="16"/>
              </w:rPr>
            </w:pPr>
            <w:r w:rsidRPr="00665AC9">
              <w:rPr>
                <w:rFonts w:ascii="Arial" w:hAnsi="Arial" w:cs="Arial"/>
                <w:color w:val="000000"/>
                <w:sz w:val="16"/>
                <w:szCs w:val="16"/>
              </w:rPr>
              <w:t>2028</w:t>
            </w:r>
            <w:r w:rsidR="0010007F">
              <w:rPr>
                <w:rFonts w:ascii="Arial" w:hAnsi="Arial" w:cs="Arial"/>
                <w:color w:val="000000"/>
                <w:sz w:val="16"/>
                <w:szCs w:val="16"/>
              </w:rPr>
              <w:noBreakHyphen/>
            </w:r>
            <w:r w:rsidRPr="00665AC9">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267F99A6" w14:textId="69D99D07" w:rsidR="00665AC9" w:rsidRPr="00665AC9" w:rsidRDefault="0010007F" w:rsidP="00665A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8363AFE" w14:textId="5C6A00C4" w:rsidR="00665AC9" w:rsidRPr="00665AC9" w:rsidRDefault="0010007F" w:rsidP="00665A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381D2E7" w14:textId="69AC3645" w:rsidR="00665AC9" w:rsidRPr="00665AC9" w:rsidRDefault="0010007F" w:rsidP="00665A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684BD56" w14:textId="0EAAD175" w:rsidR="00665AC9" w:rsidRPr="00665AC9" w:rsidRDefault="0010007F" w:rsidP="00665A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D6068C7" w14:textId="4A32278E" w:rsidR="00665AC9" w:rsidRPr="00665AC9" w:rsidRDefault="0010007F" w:rsidP="00665A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6A080A6" w14:textId="01245951" w:rsidR="00665AC9" w:rsidRPr="00665AC9" w:rsidRDefault="0010007F" w:rsidP="00665A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6741893" w14:textId="6A832D06" w:rsidR="00665AC9" w:rsidRPr="00665AC9" w:rsidRDefault="0010007F" w:rsidP="00665A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EDFA90D" w14:textId="45632CA7" w:rsidR="00665AC9" w:rsidRPr="00665AC9" w:rsidRDefault="0010007F" w:rsidP="00665A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4565360F" w14:textId="08B4D013" w:rsidR="00665AC9" w:rsidRPr="00665AC9" w:rsidRDefault="0010007F" w:rsidP="00665A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665AC9" w:rsidRPr="00665AC9" w14:paraId="19E9CAF8" w14:textId="77777777" w:rsidTr="00665AC9">
        <w:trPr>
          <w:trHeight w:hRule="exact" w:val="225"/>
        </w:trPr>
        <w:tc>
          <w:tcPr>
            <w:tcW w:w="530" w:type="pct"/>
            <w:tcBorders>
              <w:top w:val="nil"/>
              <w:left w:val="nil"/>
              <w:bottom w:val="single" w:sz="4" w:space="0" w:color="293F5B"/>
              <w:right w:val="nil"/>
            </w:tcBorders>
            <w:shd w:val="clear" w:color="000000" w:fill="FFFFFF"/>
            <w:noWrap/>
            <w:vAlign w:val="bottom"/>
            <w:hideMark/>
          </w:tcPr>
          <w:p w14:paraId="2AD09861" w14:textId="77777777" w:rsidR="00665AC9" w:rsidRPr="00665AC9" w:rsidRDefault="00665AC9" w:rsidP="00665AC9">
            <w:pPr>
              <w:spacing w:before="0" w:after="0" w:line="240" w:lineRule="auto"/>
              <w:rPr>
                <w:rFonts w:ascii="Arial" w:hAnsi="Arial" w:cs="Arial"/>
                <w:b/>
                <w:bCs/>
                <w:color w:val="000000"/>
                <w:sz w:val="16"/>
                <w:szCs w:val="16"/>
              </w:rPr>
            </w:pPr>
            <w:r w:rsidRPr="00665AC9">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1F727F95" w14:textId="77777777" w:rsidR="00665AC9" w:rsidRPr="00665AC9" w:rsidRDefault="00665AC9" w:rsidP="00665AC9">
            <w:pPr>
              <w:spacing w:before="0" w:after="0" w:line="240" w:lineRule="auto"/>
              <w:jc w:val="right"/>
              <w:rPr>
                <w:rFonts w:ascii="Arial" w:hAnsi="Arial" w:cs="Arial"/>
                <w:b/>
                <w:bCs/>
                <w:color w:val="000000"/>
                <w:sz w:val="16"/>
                <w:szCs w:val="16"/>
              </w:rPr>
            </w:pPr>
            <w:r w:rsidRPr="00665AC9">
              <w:rPr>
                <w:rFonts w:ascii="Arial" w:hAnsi="Arial" w:cs="Arial"/>
                <w:b/>
                <w:bCs/>
                <w:color w:val="000000"/>
                <w:sz w:val="16"/>
                <w:szCs w:val="16"/>
              </w:rPr>
              <w:t>176.0</w:t>
            </w:r>
          </w:p>
        </w:tc>
        <w:tc>
          <w:tcPr>
            <w:tcW w:w="491" w:type="pct"/>
            <w:tcBorders>
              <w:top w:val="nil"/>
              <w:left w:val="nil"/>
              <w:bottom w:val="single" w:sz="4" w:space="0" w:color="293F5B"/>
              <w:right w:val="nil"/>
            </w:tcBorders>
            <w:shd w:val="clear" w:color="000000" w:fill="FFFFFF"/>
            <w:noWrap/>
            <w:vAlign w:val="bottom"/>
            <w:hideMark/>
          </w:tcPr>
          <w:p w14:paraId="06952F67" w14:textId="77777777" w:rsidR="00665AC9" w:rsidRPr="00665AC9" w:rsidRDefault="00665AC9" w:rsidP="00665AC9">
            <w:pPr>
              <w:spacing w:before="0" w:after="0" w:line="240" w:lineRule="auto"/>
              <w:jc w:val="right"/>
              <w:rPr>
                <w:rFonts w:ascii="Arial" w:hAnsi="Arial" w:cs="Arial"/>
                <w:b/>
                <w:bCs/>
                <w:color w:val="000000"/>
                <w:sz w:val="16"/>
                <w:szCs w:val="16"/>
              </w:rPr>
            </w:pPr>
            <w:proofErr w:type="spellStart"/>
            <w:r w:rsidRPr="00665AC9">
              <w:rPr>
                <w:rFonts w:ascii="Arial" w:hAnsi="Arial" w:cs="Arial"/>
                <w:b/>
                <w:bCs/>
                <w:color w:val="000000"/>
                <w:sz w:val="16"/>
                <w:szCs w:val="16"/>
              </w:rPr>
              <w:t>nfp</w:t>
            </w:r>
            <w:proofErr w:type="spellEnd"/>
          </w:p>
        </w:tc>
        <w:tc>
          <w:tcPr>
            <w:tcW w:w="491" w:type="pct"/>
            <w:tcBorders>
              <w:top w:val="nil"/>
              <w:left w:val="nil"/>
              <w:bottom w:val="single" w:sz="4" w:space="0" w:color="293F5B"/>
              <w:right w:val="nil"/>
            </w:tcBorders>
            <w:shd w:val="clear" w:color="000000" w:fill="FFFFFF"/>
            <w:noWrap/>
            <w:vAlign w:val="bottom"/>
            <w:hideMark/>
          </w:tcPr>
          <w:p w14:paraId="244845B5" w14:textId="77777777" w:rsidR="00665AC9" w:rsidRPr="00665AC9" w:rsidRDefault="00665AC9" w:rsidP="00665AC9">
            <w:pPr>
              <w:spacing w:before="0" w:after="0" w:line="240" w:lineRule="auto"/>
              <w:jc w:val="right"/>
              <w:rPr>
                <w:rFonts w:ascii="Arial" w:hAnsi="Arial" w:cs="Arial"/>
                <w:b/>
                <w:bCs/>
                <w:color w:val="000000"/>
                <w:sz w:val="16"/>
                <w:szCs w:val="16"/>
              </w:rPr>
            </w:pPr>
            <w:proofErr w:type="spellStart"/>
            <w:r w:rsidRPr="00665AC9">
              <w:rPr>
                <w:rFonts w:ascii="Arial" w:hAnsi="Arial" w:cs="Arial"/>
                <w:b/>
                <w:bCs/>
                <w:color w:val="000000"/>
                <w:sz w:val="16"/>
                <w:szCs w:val="16"/>
              </w:rPr>
              <w:t>nfp</w:t>
            </w:r>
            <w:proofErr w:type="spellEnd"/>
          </w:p>
        </w:tc>
        <w:tc>
          <w:tcPr>
            <w:tcW w:w="491" w:type="pct"/>
            <w:tcBorders>
              <w:top w:val="nil"/>
              <w:left w:val="nil"/>
              <w:bottom w:val="single" w:sz="4" w:space="0" w:color="293F5B"/>
              <w:right w:val="nil"/>
            </w:tcBorders>
            <w:shd w:val="clear" w:color="000000" w:fill="FFFFFF"/>
            <w:noWrap/>
            <w:vAlign w:val="bottom"/>
            <w:hideMark/>
          </w:tcPr>
          <w:p w14:paraId="03A6E894" w14:textId="1B9F0E5E" w:rsidR="00665AC9" w:rsidRPr="00665AC9" w:rsidRDefault="0010007F" w:rsidP="00665A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535359B" w14:textId="77777777" w:rsidR="00665AC9" w:rsidRPr="00665AC9" w:rsidRDefault="00665AC9" w:rsidP="00665AC9">
            <w:pPr>
              <w:spacing w:before="0" w:after="0" w:line="240" w:lineRule="auto"/>
              <w:jc w:val="right"/>
              <w:rPr>
                <w:rFonts w:ascii="Arial" w:hAnsi="Arial" w:cs="Arial"/>
                <w:b/>
                <w:bCs/>
                <w:color w:val="000000"/>
                <w:sz w:val="16"/>
                <w:szCs w:val="16"/>
              </w:rPr>
            </w:pPr>
            <w:r w:rsidRPr="00665AC9">
              <w:rPr>
                <w:rFonts w:ascii="Arial" w:hAnsi="Arial" w:cs="Arial"/>
                <w:b/>
                <w:bCs/>
                <w:color w:val="000000"/>
                <w:sz w:val="16"/>
                <w:szCs w:val="16"/>
              </w:rPr>
              <w:t>23.0</w:t>
            </w:r>
          </w:p>
        </w:tc>
        <w:tc>
          <w:tcPr>
            <w:tcW w:w="491" w:type="pct"/>
            <w:tcBorders>
              <w:top w:val="nil"/>
              <w:left w:val="nil"/>
              <w:bottom w:val="single" w:sz="4" w:space="0" w:color="293F5B"/>
              <w:right w:val="nil"/>
            </w:tcBorders>
            <w:shd w:val="clear" w:color="000000" w:fill="FFFFFF"/>
            <w:noWrap/>
            <w:vAlign w:val="bottom"/>
            <w:hideMark/>
          </w:tcPr>
          <w:p w14:paraId="55564BDB" w14:textId="3FF6FF18" w:rsidR="00665AC9" w:rsidRPr="00665AC9" w:rsidRDefault="0010007F" w:rsidP="00665A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AA8F483" w14:textId="01A5187C" w:rsidR="00665AC9" w:rsidRPr="00665AC9" w:rsidRDefault="0010007F" w:rsidP="00665A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EB92B44" w14:textId="35A8FB94" w:rsidR="00665AC9" w:rsidRPr="00665AC9" w:rsidRDefault="0010007F" w:rsidP="00665AC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50BDBC33" w14:textId="77777777" w:rsidR="00665AC9" w:rsidRPr="00665AC9" w:rsidRDefault="00665AC9" w:rsidP="00665AC9">
            <w:pPr>
              <w:spacing w:before="0" w:after="0" w:line="240" w:lineRule="auto"/>
              <w:jc w:val="right"/>
              <w:rPr>
                <w:rFonts w:ascii="Arial" w:hAnsi="Arial" w:cs="Arial"/>
                <w:b/>
                <w:bCs/>
                <w:color w:val="000000"/>
                <w:sz w:val="16"/>
                <w:szCs w:val="16"/>
              </w:rPr>
            </w:pPr>
            <w:r w:rsidRPr="00665AC9">
              <w:rPr>
                <w:rFonts w:ascii="Arial" w:hAnsi="Arial" w:cs="Arial"/>
                <w:b/>
                <w:bCs/>
                <w:color w:val="000000"/>
                <w:sz w:val="16"/>
                <w:szCs w:val="16"/>
              </w:rPr>
              <w:t>199.0</w:t>
            </w:r>
          </w:p>
        </w:tc>
      </w:tr>
    </w:tbl>
    <w:p w14:paraId="1DE3A171" w14:textId="61C367FF" w:rsidR="008C77F8" w:rsidRPr="000348B6" w:rsidRDefault="000348B6" w:rsidP="000348B6">
      <w:pPr>
        <w:pStyle w:val="ChartandTableFootnoteAlpha"/>
        <w:numPr>
          <w:ilvl w:val="0"/>
          <w:numId w:val="49"/>
        </w:numPr>
        <w:rPr>
          <w:rFonts w:eastAsiaTheme="minorEastAsia"/>
          <w:lang w:eastAsia="en-US"/>
        </w:rPr>
      </w:pPr>
      <w:r w:rsidRPr="000348B6">
        <w:rPr>
          <w:rFonts w:eastAsiaTheme="minorEastAsia"/>
          <w:lang w:eastAsia="en-US"/>
        </w:rPr>
        <w:t xml:space="preserve"> </w:t>
      </w:r>
      <w:r>
        <w:rPr>
          <w:rFonts w:eastAsiaTheme="minorEastAsia"/>
          <w:lang w:eastAsia="en-US"/>
        </w:rPr>
        <w:t>A portion of funding is not for publication</w:t>
      </w:r>
      <w:r w:rsidRPr="000348B6">
        <w:t xml:space="preserve"> </w:t>
      </w:r>
      <w:r>
        <w:t>d</w:t>
      </w:r>
      <w:r w:rsidRPr="004B3BAD">
        <w:rPr>
          <w:rFonts w:eastAsiaTheme="minorEastAsia"/>
          <w:lang w:eastAsia="en-US"/>
        </w:rPr>
        <w:t>ue to ongoing Basin Plan negotiations.</w:t>
      </w:r>
    </w:p>
    <w:p w14:paraId="40B52FDC" w14:textId="77777777" w:rsidR="008C77F8" w:rsidRPr="004B3BAD" w:rsidRDefault="008C77F8" w:rsidP="00C763BE">
      <w:pPr>
        <w:pStyle w:val="TableLine"/>
      </w:pPr>
    </w:p>
    <w:p w14:paraId="066C11D0" w14:textId="2EC82EE4" w:rsidR="00081542" w:rsidRPr="00C10A67" w:rsidRDefault="008C77F8" w:rsidP="00C10A67">
      <w:r w:rsidRPr="004B3BAD">
        <w:t>The Australian</w:t>
      </w:r>
      <w:r w:rsidR="00E43E97">
        <w:t> </w:t>
      </w:r>
      <w:r w:rsidRPr="004B3BAD">
        <w:t>Government will provide funding for community adjustment assistance to minimise socio</w:t>
      </w:r>
      <w:r w:rsidR="0010007F">
        <w:noBreakHyphen/>
      </w:r>
      <w:r w:rsidRPr="004B3BAD">
        <w:t>economic impacts of water purchase towards the Murray–Darling</w:t>
      </w:r>
      <w:r w:rsidR="00E43E97">
        <w:t> </w:t>
      </w:r>
      <w:r w:rsidRPr="004B3BAD">
        <w:t>Basin Plan recovery target of 450 gigalitres per year of additional environmental water. Further information on this program will be released in due course.</w:t>
      </w:r>
    </w:p>
    <w:sectPr w:rsidR="00081542" w:rsidRPr="00C10A67" w:rsidSect="006975E3">
      <w:headerReference w:type="even" r:id="rId7"/>
      <w:headerReference w:type="default" r:id="rId8"/>
      <w:footerReference w:type="even" r:id="rId9"/>
      <w:footerReference w:type="default" r:id="rId10"/>
      <w:headerReference w:type="first" r:id="rId11"/>
      <w:footerReference w:type="first" r:id="rId12"/>
      <w:pgSz w:w="11906" w:h="16838" w:code="9"/>
      <w:pgMar w:top="2835" w:right="2098" w:bottom="2466" w:left="2098" w:header="1814" w:footer="1814" w:gutter="0"/>
      <w:pgNumType w:start="8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47DEF" w14:textId="77777777" w:rsidR="00186AD3" w:rsidRDefault="00186AD3" w:rsidP="00E40261">
      <w:pPr>
        <w:spacing w:after="0" w:line="240" w:lineRule="auto"/>
      </w:pPr>
      <w:r>
        <w:separator/>
      </w:r>
    </w:p>
  </w:endnote>
  <w:endnote w:type="continuationSeparator" w:id="0">
    <w:p w14:paraId="5E016629" w14:textId="77777777" w:rsidR="00186AD3" w:rsidRDefault="00186AD3" w:rsidP="00E40261">
      <w:pPr>
        <w:spacing w:after="0" w:line="240" w:lineRule="auto"/>
      </w:pPr>
      <w:r>
        <w:continuationSeparator/>
      </w:r>
    </w:p>
  </w:endnote>
  <w:endnote w:type="continuationNotice" w:id="1">
    <w:p w14:paraId="33EB1CD1" w14:textId="77777777" w:rsidR="00186AD3" w:rsidRDefault="00186AD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51F7" w14:textId="70588223" w:rsidR="0007571E" w:rsidRDefault="0007571E"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fldSimple w:instr="SUBJECT   \* MERGEFORMAT">
      <w:r w:rsidR="000D20CB">
        <w:t>Part 2: Payments for specific purposes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09CA" w14:textId="2F99B6D9" w:rsidR="0007571E" w:rsidRDefault="00000000" w:rsidP="009F3CAB">
    <w:pPr>
      <w:pStyle w:val="FooterOdd"/>
    </w:pPr>
    <w:fldSimple w:instr="SUBJECT   \* MERGEFORMAT">
      <w:r w:rsidR="000D20CB">
        <w:t>Part 2: Payments for specific purposes</w:t>
      </w:r>
    </w:fldSimple>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93C79" w14:textId="31F869A7" w:rsidR="0007571E" w:rsidRDefault="00000000" w:rsidP="00360947">
    <w:pPr>
      <w:pStyle w:val="FooterOdd"/>
    </w:pPr>
    <w:fldSimple w:instr="SUBJECT   \* MERGEFORMAT">
      <w:r w:rsidR="000D20CB">
        <w:t>Part 2: Payments for specific purposes</w:t>
      </w:r>
    </w:fldSimple>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E7EB9" w14:textId="77777777" w:rsidR="00186AD3" w:rsidRPr="003C1CA4" w:rsidRDefault="00186AD3"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591221E3" w14:textId="77777777" w:rsidR="00186AD3" w:rsidRDefault="00186AD3" w:rsidP="00E40261">
      <w:pPr>
        <w:spacing w:after="0" w:line="240" w:lineRule="auto"/>
      </w:pPr>
      <w:r>
        <w:continuationSeparator/>
      </w:r>
    </w:p>
  </w:footnote>
  <w:footnote w:type="continuationNotice" w:id="1">
    <w:p w14:paraId="64C261EE" w14:textId="77777777" w:rsidR="00186AD3" w:rsidRDefault="00186AD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8416" w14:textId="041C8792" w:rsidR="0007571E" w:rsidRPr="00AA5439" w:rsidRDefault="0007571E"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2E7E3176" w14:textId="77777777">
      <w:trPr>
        <w:trHeight w:hRule="exact" w:val="340"/>
      </w:trPr>
      <w:tc>
        <w:tcPr>
          <w:tcW w:w="7797" w:type="dxa"/>
        </w:tcPr>
        <w:p w14:paraId="37D62CB7" w14:textId="0BEF3283" w:rsidR="0007571E" w:rsidRPr="008C56E1" w:rsidRDefault="0007571E" w:rsidP="00F60EA1">
          <w:pPr>
            <w:pStyle w:val="HeaderEven"/>
          </w:pPr>
          <w:r w:rsidRPr="008C56E1">
            <w:rPr>
              <w:noProof/>
              <w:position w:val="-8"/>
            </w:rPr>
            <w:drawing>
              <wp:inline distT="0" distB="0" distL="0" distR="0" wp14:anchorId="2C11E1EA" wp14:editId="6FAEEFA8">
                <wp:extent cx="864091" cy="198000"/>
                <wp:effectExtent l="0" t="0" r="0" b="0"/>
                <wp:docPr id="974694567" name="Picture 974694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TITLE   \* MERGEFORMAT">
            <w:r w:rsidR="000D20CB">
              <w:t>Budget Paper No. 3</w:t>
            </w:r>
          </w:fldSimple>
        </w:p>
      </w:tc>
    </w:tr>
  </w:tbl>
  <w:p w14:paraId="3A3C528F" w14:textId="77777777" w:rsidR="0007571E" w:rsidRPr="00AA5439" w:rsidRDefault="0007571E" w:rsidP="00AA5439">
    <w:pPr>
      <w:pStyle w:val="HeaderEven"/>
      <w:rPr>
        <w:sz w:val="2"/>
        <w:szCs w:val="4"/>
      </w:rPr>
    </w:pPr>
  </w:p>
  <w:p w14:paraId="373817DC" w14:textId="77777777" w:rsidR="0007571E" w:rsidRPr="007703C7" w:rsidRDefault="0007571E"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64CEC51E" w14:textId="77777777" w:rsidTr="001051B9">
      <w:trPr>
        <w:trHeight w:hRule="exact" w:val="340"/>
      </w:trPr>
      <w:tc>
        <w:tcPr>
          <w:tcW w:w="7797" w:type="dxa"/>
          <w:tcMar>
            <w:left w:w="108" w:type="dxa"/>
            <w:right w:w="108" w:type="dxa"/>
          </w:tcMar>
        </w:tcPr>
        <w:p w14:paraId="31FA279F" w14:textId="058C5337" w:rsidR="0007571E" w:rsidRPr="00D13BF9" w:rsidRDefault="00000000" w:rsidP="00D13BF9">
          <w:pPr>
            <w:pStyle w:val="HeaderOdd"/>
          </w:pPr>
          <w:fldSimple w:instr="TITLE   \* MERGEFORMAT">
            <w:r w:rsidR="000D20CB">
              <w:t>Budget Paper No. 3</w:t>
            </w:r>
          </w:fldSimple>
          <w:r w:rsidR="0007571E" w:rsidRPr="00081542">
            <w:t> | </w:t>
          </w:r>
          <w:r w:rsidR="0007571E" w:rsidRPr="002709D2">
            <w:rPr>
              <w:noProof/>
              <w:position w:val="-8"/>
              <w:vertAlign w:val="subscript"/>
            </w:rPr>
            <w:drawing>
              <wp:inline distT="0" distB="0" distL="0" distR="0" wp14:anchorId="3FFFF4FA" wp14:editId="252CE689">
                <wp:extent cx="864091" cy="198000"/>
                <wp:effectExtent l="0" t="0" r="0" b="0"/>
                <wp:docPr id="15371864" name="Picture 153718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6B6CFF3D" w14:textId="2B22653F" w:rsidR="0007571E" w:rsidRPr="00562EDC" w:rsidRDefault="0007571E" w:rsidP="00562EDC">
    <w:pPr>
      <w:pStyle w:val="HeaderOdd"/>
      <w:jc w:val="left"/>
      <w:rPr>
        <w:sz w:val="2"/>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396D9754" w14:textId="77777777" w:rsidTr="001051B9">
      <w:trPr>
        <w:trHeight w:hRule="exact" w:val="340"/>
      </w:trPr>
      <w:tc>
        <w:tcPr>
          <w:tcW w:w="7797" w:type="dxa"/>
          <w:tcMar>
            <w:left w:w="108" w:type="dxa"/>
            <w:right w:w="108" w:type="dxa"/>
          </w:tcMar>
        </w:tcPr>
        <w:p w14:paraId="53B09C6B" w14:textId="5722F804" w:rsidR="0007571E" w:rsidRPr="00D13BF9" w:rsidRDefault="00000000" w:rsidP="00D13BF9">
          <w:pPr>
            <w:pStyle w:val="HeaderOdd"/>
          </w:pPr>
          <w:fldSimple w:instr="TITLE   \* MERGEFORMAT">
            <w:r w:rsidR="000D20CB">
              <w:t>Budget Paper No. 3</w:t>
            </w:r>
          </w:fldSimple>
          <w:r w:rsidR="0007571E" w:rsidRPr="00081542">
            <w:t> | </w:t>
          </w:r>
          <w:r w:rsidR="0007571E" w:rsidRPr="002709D2">
            <w:rPr>
              <w:noProof/>
              <w:position w:val="-8"/>
              <w:vertAlign w:val="subscript"/>
            </w:rPr>
            <w:drawing>
              <wp:inline distT="0" distB="0" distL="0" distR="0" wp14:anchorId="3F24C2B6" wp14:editId="4694DBD4">
                <wp:extent cx="864091" cy="198000"/>
                <wp:effectExtent l="0" t="0" r="0" b="0"/>
                <wp:docPr id="911287578" name="Picture 9112875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287578" name="Picture 91128757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3C533EEB" w14:textId="72CFE274" w:rsidR="0007571E" w:rsidRPr="005B2F30" w:rsidRDefault="0007571E">
    <w:pPr>
      <w:pStyle w:val="Header"/>
      <w:rPr>
        <w:sz w:val="2"/>
        <w:szCs w:val="2"/>
      </w:rPr>
    </w:pPr>
    <w:r w:rsidRPr="00692105">
      <w:rPr>
        <w:noProof/>
        <w:sz w:val="32"/>
        <w:szCs w:val="32"/>
      </w:rPr>
      <mc:AlternateContent>
        <mc:Choice Requires="wps">
          <w:drawing>
            <wp:anchor distT="0" distB="0" distL="114300" distR="114300" simplePos="0" relativeHeight="251658240" behindDoc="0" locked="0" layoutInCell="1" allowOverlap="1" wp14:anchorId="60F3EF01" wp14:editId="0924E1E5">
              <wp:simplePos x="0" y="0"/>
              <wp:positionH relativeFrom="column">
                <wp:posOffset>7560945</wp:posOffset>
              </wp:positionH>
              <wp:positionV relativeFrom="margin">
                <wp:align>bottom</wp:align>
              </wp:positionV>
              <wp:extent cx="399600" cy="4896000"/>
              <wp:effectExtent l="0" t="0" r="635" b="0"/>
              <wp:wrapNone/>
              <wp:docPr id="84338135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7BEC1" w14:textId="0C81C2A1" w:rsidR="0007571E" w:rsidRPr="00137C7E" w:rsidRDefault="00000000" w:rsidP="001D33D6">
                          <w:pPr>
                            <w:pStyle w:val="HeaderOdd"/>
                          </w:pPr>
                          <w:fldSimple w:instr="TITLE   \* MERGEFORMAT">
                            <w:r w:rsidR="000D20CB">
                              <w:t>Budget Paper No. 3</w:t>
                            </w:r>
                          </w:fldSimple>
                          <w:r w:rsidR="0007571E">
                            <w:t xml:space="preserve">  |  </w:t>
                          </w:r>
                          <w:r w:rsidR="0007571E" w:rsidRPr="000635BE">
                            <w:rPr>
                              <w:rFonts w:ascii="Arial Bold" w:hAnsi="Arial Bold"/>
                              <w:b/>
                              <w:bCs/>
                              <w:noProof/>
                              <w:position w:val="-10"/>
                            </w:rPr>
                            <w:drawing>
                              <wp:inline distT="0" distB="0" distL="0" distR="0" wp14:anchorId="0B9D026A" wp14:editId="57C2277C">
                                <wp:extent cx="1000760" cy="228609"/>
                                <wp:effectExtent l="5080" t="0" r="0" b="0"/>
                                <wp:docPr id="1879132608" name="Picture 1879132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3EF01" id="_x0000_t202" coordsize="21600,21600" o:spt="202" path="m,l,21600r21600,l21600,xe">
              <v:stroke joinstyle="miter"/>
              <v:path gradientshapeok="t" o:connecttype="rect"/>
            </v:shapetype>
            <v:shape id="Text Box 6" o:spid="_x0000_s1026" type="#_x0000_t202" alt="Landscape Odd Header" style="position:absolute;margin-left:595.35pt;margin-top:0;width:31.45pt;height:385.5pt;z-index:25165824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" stroked="f">
              <v:textbox style="layout-flow:vertical" inset="0,0,0,.2mm">
                <w:txbxContent>
                  <w:p w14:paraId="00B7BEC1" w14:textId="0C81C2A1" w:rsidR="0007571E" w:rsidRPr="00137C7E" w:rsidRDefault="00000000" w:rsidP="001D33D6">
                    <w:pPr>
                      <w:pStyle w:val="HeaderOdd"/>
                    </w:pPr>
                    <w:fldSimple w:instr="TITLE   \* MERGEFORMAT">
                      <w:r w:rsidR="000D20CB">
                        <w:t>Budget Paper No. 3</w:t>
                      </w:r>
                    </w:fldSimple>
                    <w:r w:rsidR="0007571E">
                      <w:t xml:space="preserve">  |  </w:t>
                    </w:r>
                    <w:r w:rsidR="0007571E" w:rsidRPr="000635BE">
                      <w:rPr>
                        <w:rFonts w:ascii="Arial Bold" w:hAnsi="Arial Bold"/>
                        <w:b/>
                        <w:bCs/>
                        <w:noProof/>
                        <w:position w:val="-10"/>
                      </w:rPr>
                      <w:drawing>
                        <wp:inline distT="0" distB="0" distL="0" distR="0" wp14:anchorId="0B9D026A" wp14:editId="57C2277C">
                          <wp:extent cx="1000760" cy="228609"/>
                          <wp:effectExtent l="5080" t="0" r="0" b="0"/>
                          <wp:docPr id="1879132608" name="Picture 1879132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3"/>
  </w:num>
  <w:num w:numId="2" w16cid:durableId="70975900">
    <w:abstractNumId w:val="11"/>
  </w:num>
  <w:num w:numId="3" w16cid:durableId="541596858">
    <w:abstractNumId w:val="10"/>
  </w:num>
  <w:num w:numId="4" w16cid:durableId="52116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7239319">
    <w:abstractNumId w:val="16"/>
  </w:num>
  <w:num w:numId="6" w16cid:durableId="1518692781">
    <w:abstractNumId w:val="14"/>
  </w:num>
  <w:num w:numId="7" w16cid:durableId="8443212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7723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44877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06787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8413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99854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72932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56518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5434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16246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84182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88058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40403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65343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6720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22546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9297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51705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52416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96511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26689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681990">
    <w:abstractNumId w:val="12"/>
  </w:num>
  <w:num w:numId="29" w16cid:durableId="308556280">
    <w:abstractNumId w:val="15"/>
  </w:num>
  <w:num w:numId="30" w16cid:durableId="322590933">
    <w:abstractNumId w:val="9"/>
  </w:num>
  <w:num w:numId="31" w16cid:durableId="1723669811">
    <w:abstractNumId w:val="7"/>
  </w:num>
  <w:num w:numId="32" w16cid:durableId="235865475">
    <w:abstractNumId w:val="6"/>
  </w:num>
  <w:num w:numId="33" w16cid:durableId="1066297075">
    <w:abstractNumId w:val="5"/>
  </w:num>
  <w:num w:numId="34" w16cid:durableId="10422456">
    <w:abstractNumId w:val="4"/>
  </w:num>
  <w:num w:numId="35" w16cid:durableId="4594083">
    <w:abstractNumId w:val="8"/>
  </w:num>
  <w:num w:numId="36" w16cid:durableId="961616114">
    <w:abstractNumId w:val="3"/>
  </w:num>
  <w:num w:numId="37" w16cid:durableId="760225057">
    <w:abstractNumId w:val="2"/>
  </w:num>
  <w:num w:numId="38" w16cid:durableId="1531915683">
    <w:abstractNumId w:val="1"/>
  </w:num>
  <w:num w:numId="39" w16cid:durableId="288900107">
    <w:abstractNumId w:val="0"/>
  </w:num>
  <w:num w:numId="40" w16cid:durableId="257056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687596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778340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006505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46869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870547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8861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17667182">
    <w:abstractNumId w:val="10"/>
  </w:num>
  <w:num w:numId="48" w16cid:durableId="11514115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851589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1230A3"/>
    <w:rsid w:val="000004EA"/>
    <w:rsid w:val="0000106F"/>
    <w:rsid w:val="00010727"/>
    <w:rsid w:val="00010B1C"/>
    <w:rsid w:val="00011DBB"/>
    <w:rsid w:val="00012B35"/>
    <w:rsid w:val="00013EA8"/>
    <w:rsid w:val="00014519"/>
    <w:rsid w:val="00015A9C"/>
    <w:rsid w:val="0001657E"/>
    <w:rsid w:val="0002204F"/>
    <w:rsid w:val="00024BA4"/>
    <w:rsid w:val="00025292"/>
    <w:rsid w:val="00025F96"/>
    <w:rsid w:val="000313C0"/>
    <w:rsid w:val="0003181F"/>
    <w:rsid w:val="000348B6"/>
    <w:rsid w:val="00035D8D"/>
    <w:rsid w:val="000368A4"/>
    <w:rsid w:val="00047D1C"/>
    <w:rsid w:val="00051773"/>
    <w:rsid w:val="00051BCE"/>
    <w:rsid w:val="00053953"/>
    <w:rsid w:val="00053BA1"/>
    <w:rsid w:val="000546EB"/>
    <w:rsid w:val="00054C12"/>
    <w:rsid w:val="0006162E"/>
    <w:rsid w:val="00062060"/>
    <w:rsid w:val="000622DA"/>
    <w:rsid w:val="0006277C"/>
    <w:rsid w:val="000635BE"/>
    <w:rsid w:val="00064F0F"/>
    <w:rsid w:val="000659E4"/>
    <w:rsid w:val="00065F3B"/>
    <w:rsid w:val="000748F3"/>
    <w:rsid w:val="0007571E"/>
    <w:rsid w:val="0007660B"/>
    <w:rsid w:val="00076A48"/>
    <w:rsid w:val="00076DA7"/>
    <w:rsid w:val="00081542"/>
    <w:rsid w:val="000838AB"/>
    <w:rsid w:val="0008399A"/>
    <w:rsid w:val="0008597F"/>
    <w:rsid w:val="00086801"/>
    <w:rsid w:val="000869AC"/>
    <w:rsid w:val="00090721"/>
    <w:rsid w:val="0009077A"/>
    <w:rsid w:val="00092E4F"/>
    <w:rsid w:val="00097C24"/>
    <w:rsid w:val="000A1EA1"/>
    <w:rsid w:val="000A2457"/>
    <w:rsid w:val="000A4760"/>
    <w:rsid w:val="000A5F87"/>
    <w:rsid w:val="000A7A73"/>
    <w:rsid w:val="000B27CF"/>
    <w:rsid w:val="000B2D37"/>
    <w:rsid w:val="000B2E35"/>
    <w:rsid w:val="000B38A8"/>
    <w:rsid w:val="000B3DCA"/>
    <w:rsid w:val="000B4565"/>
    <w:rsid w:val="000C25CF"/>
    <w:rsid w:val="000C2692"/>
    <w:rsid w:val="000C3843"/>
    <w:rsid w:val="000C75FA"/>
    <w:rsid w:val="000D20CB"/>
    <w:rsid w:val="000D3B1E"/>
    <w:rsid w:val="000D3CE9"/>
    <w:rsid w:val="000D464B"/>
    <w:rsid w:val="000D78F4"/>
    <w:rsid w:val="000E105B"/>
    <w:rsid w:val="000E149B"/>
    <w:rsid w:val="000E1DE5"/>
    <w:rsid w:val="000E36EF"/>
    <w:rsid w:val="000E3E05"/>
    <w:rsid w:val="000E7E73"/>
    <w:rsid w:val="000F156F"/>
    <w:rsid w:val="000F1C52"/>
    <w:rsid w:val="000F235D"/>
    <w:rsid w:val="000F4BF8"/>
    <w:rsid w:val="000F55D3"/>
    <w:rsid w:val="0010007F"/>
    <w:rsid w:val="00100B58"/>
    <w:rsid w:val="001027D2"/>
    <w:rsid w:val="00103F65"/>
    <w:rsid w:val="00105103"/>
    <w:rsid w:val="001051B9"/>
    <w:rsid w:val="0011175D"/>
    <w:rsid w:val="00113CCA"/>
    <w:rsid w:val="00114835"/>
    <w:rsid w:val="00114DA3"/>
    <w:rsid w:val="00117B5F"/>
    <w:rsid w:val="001230A3"/>
    <w:rsid w:val="00125325"/>
    <w:rsid w:val="001255A8"/>
    <w:rsid w:val="00125634"/>
    <w:rsid w:val="00126E91"/>
    <w:rsid w:val="0012774F"/>
    <w:rsid w:val="001321AE"/>
    <w:rsid w:val="001347C3"/>
    <w:rsid w:val="001412FA"/>
    <w:rsid w:val="00143A66"/>
    <w:rsid w:val="00143E6C"/>
    <w:rsid w:val="00146A2F"/>
    <w:rsid w:val="0014726C"/>
    <w:rsid w:val="001472CA"/>
    <w:rsid w:val="00150FD4"/>
    <w:rsid w:val="001511E2"/>
    <w:rsid w:val="00151B9B"/>
    <w:rsid w:val="0015629F"/>
    <w:rsid w:val="00160928"/>
    <w:rsid w:val="00161C52"/>
    <w:rsid w:val="0016209B"/>
    <w:rsid w:val="0016369F"/>
    <w:rsid w:val="00165FCA"/>
    <w:rsid w:val="0016703D"/>
    <w:rsid w:val="00170460"/>
    <w:rsid w:val="00170BC8"/>
    <w:rsid w:val="00171E6E"/>
    <w:rsid w:val="001729B1"/>
    <w:rsid w:val="00172CFE"/>
    <w:rsid w:val="00173181"/>
    <w:rsid w:val="00173210"/>
    <w:rsid w:val="00174E84"/>
    <w:rsid w:val="00177394"/>
    <w:rsid w:val="00185272"/>
    <w:rsid w:val="00186AD3"/>
    <w:rsid w:val="0018718B"/>
    <w:rsid w:val="00190AB8"/>
    <w:rsid w:val="0019115B"/>
    <w:rsid w:val="00192AF4"/>
    <w:rsid w:val="001970E6"/>
    <w:rsid w:val="001A080A"/>
    <w:rsid w:val="001A3C63"/>
    <w:rsid w:val="001A50DC"/>
    <w:rsid w:val="001A593F"/>
    <w:rsid w:val="001A5A92"/>
    <w:rsid w:val="001A7712"/>
    <w:rsid w:val="001B2C78"/>
    <w:rsid w:val="001B3722"/>
    <w:rsid w:val="001B7232"/>
    <w:rsid w:val="001C29BA"/>
    <w:rsid w:val="001C3B4C"/>
    <w:rsid w:val="001C5E21"/>
    <w:rsid w:val="001C6739"/>
    <w:rsid w:val="001C6761"/>
    <w:rsid w:val="001D002E"/>
    <w:rsid w:val="001D006E"/>
    <w:rsid w:val="001D00CE"/>
    <w:rsid w:val="001D20CB"/>
    <w:rsid w:val="001D33D6"/>
    <w:rsid w:val="001D35CB"/>
    <w:rsid w:val="001D5C3D"/>
    <w:rsid w:val="001E0AE4"/>
    <w:rsid w:val="001E28DA"/>
    <w:rsid w:val="001E430E"/>
    <w:rsid w:val="001E45C9"/>
    <w:rsid w:val="001E6FD3"/>
    <w:rsid w:val="001F08E1"/>
    <w:rsid w:val="001F1508"/>
    <w:rsid w:val="001F151D"/>
    <w:rsid w:val="001F1F0B"/>
    <w:rsid w:val="001F22F4"/>
    <w:rsid w:val="001F28E1"/>
    <w:rsid w:val="001F59EF"/>
    <w:rsid w:val="001F7205"/>
    <w:rsid w:val="002055E2"/>
    <w:rsid w:val="00206A05"/>
    <w:rsid w:val="00207057"/>
    <w:rsid w:val="0020736B"/>
    <w:rsid w:val="00210E46"/>
    <w:rsid w:val="00211344"/>
    <w:rsid w:val="002114F3"/>
    <w:rsid w:val="00211C36"/>
    <w:rsid w:val="00212A3D"/>
    <w:rsid w:val="00212AFE"/>
    <w:rsid w:val="00213C1F"/>
    <w:rsid w:val="0021452A"/>
    <w:rsid w:val="0021578C"/>
    <w:rsid w:val="00222CE4"/>
    <w:rsid w:val="0022381D"/>
    <w:rsid w:val="0022748A"/>
    <w:rsid w:val="00230EB1"/>
    <w:rsid w:val="0023101A"/>
    <w:rsid w:val="002344FD"/>
    <w:rsid w:val="00234E2D"/>
    <w:rsid w:val="00237D6B"/>
    <w:rsid w:val="00237F04"/>
    <w:rsid w:val="00240620"/>
    <w:rsid w:val="0024145A"/>
    <w:rsid w:val="00242106"/>
    <w:rsid w:val="00242462"/>
    <w:rsid w:val="00242479"/>
    <w:rsid w:val="00243420"/>
    <w:rsid w:val="002434A3"/>
    <w:rsid w:val="0024521A"/>
    <w:rsid w:val="00250208"/>
    <w:rsid w:val="0025529D"/>
    <w:rsid w:val="00261DD1"/>
    <w:rsid w:val="002661BF"/>
    <w:rsid w:val="00267200"/>
    <w:rsid w:val="00270519"/>
    <w:rsid w:val="002709D2"/>
    <w:rsid w:val="00270FA6"/>
    <w:rsid w:val="00271768"/>
    <w:rsid w:val="00275E64"/>
    <w:rsid w:val="00277345"/>
    <w:rsid w:val="00277739"/>
    <w:rsid w:val="00280030"/>
    <w:rsid w:val="00281285"/>
    <w:rsid w:val="00281716"/>
    <w:rsid w:val="002865EA"/>
    <w:rsid w:val="002916B9"/>
    <w:rsid w:val="002A60BC"/>
    <w:rsid w:val="002A6A16"/>
    <w:rsid w:val="002A71D3"/>
    <w:rsid w:val="002A744F"/>
    <w:rsid w:val="002B126C"/>
    <w:rsid w:val="002B4C91"/>
    <w:rsid w:val="002B57C4"/>
    <w:rsid w:val="002B6106"/>
    <w:rsid w:val="002B79F1"/>
    <w:rsid w:val="002C2097"/>
    <w:rsid w:val="002C2DDB"/>
    <w:rsid w:val="002C3DEB"/>
    <w:rsid w:val="002C4AD5"/>
    <w:rsid w:val="002C4BF6"/>
    <w:rsid w:val="002C596C"/>
    <w:rsid w:val="002D008E"/>
    <w:rsid w:val="002D1708"/>
    <w:rsid w:val="002D3D8C"/>
    <w:rsid w:val="002D4992"/>
    <w:rsid w:val="002D789E"/>
    <w:rsid w:val="002E0C64"/>
    <w:rsid w:val="002E10D6"/>
    <w:rsid w:val="002E1652"/>
    <w:rsid w:val="002E3EC5"/>
    <w:rsid w:val="002E41C9"/>
    <w:rsid w:val="002E5DFC"/>
    <w:rsid w:val="002E638A"/>
    <w:rsid w:val="002E777F"/>
    <w:rsid w:val="002E7AB5"/>
    <w:rsid w:val="002E7B71"/>
    <w:rsid w:val="002F015A"/>
    <w:rsid w:val="002F2F66"/>
    <w:rsid w:val="002F40F3"/>
    <w:rsid w:val="002F468D"/>
    <w:rsid w:val="00304565"/>
    <w:rsid w:val="00305105"/>
    <w:rsid w:val="00307563"/>
    <w:rsid w:val="00307DE1"/>
    <w:rsid w:val="00310AD6"/>
    <w:rsid w:val="0031337E"/>
    <w:rsid w:val="00313821"/>
    <w:rsid w:val="0031446A"/>
    <w:rsid w:val="003169A9"/>
    <w:rsid w:val="00316B4E"/>
    <w:rsid w:val="00321433"/>
    <w:rsid w:val="00323A62"/>
    <w:rsid w:val="003303B0"/>
    <w:rsid w:val="003353DC"/>
    <w:rsid w:val="00337707"/>
    <w:rsid w:val="00341343"/>
    <w:rsid w:val="00341A89"/>
    <w:rsid w:val="003421CD"/>
    <w:rsid w:val="003451F5"/>
    <w:rsid w:val="00347178"/>
    <w:rsid w:val="003478ED"/>
    <w:rsid w:val="00347A0E"/>
    <w:rsid w:val="003506C0"/>
    <w:rsid w:val="00350F5B"/>
    <w:rsid w:val="00353F11"/>
    <w:rsid w:val="0035469D"/>
    <w:rsid w:val="00360947"/>
    <w:rsid w:val="00366464"/>
    <w:rsid w:val="00372A97"/>
    <w:rsid w:val="00372C00"/>
    <w:rsid w:val="0037574E"/>
    <w:rsid w:val="00376330"/>
    <w:rsid w:val="00377927"/>
    <w:rsid w:val="00381D29"/>
    <w:rsid w:val="00382E3D"/>
    <w:rsid w:val="003836C2"/>
    <w:rsid w:val="003843CC"/>
    <w:rsid w:val="00390FF1"/>
    <w:rsid w:val="00394229"/>
    <w:rsid w:val="00394961"/>
    <w:rsid w:val="003950E4"/>
    <w:rsid w:val="003A2225"/>
    <w:rsid w:val="003A2EB3"/>
    <w:rsid w:val="003A3AC2"/>
    <w:rsid w:val="003A41A1"/>
    <w:rsid w:val="003A57C9"/>
    <w:rsid w:val="003B002A"/>
    <w:rsid w:val="003B3670"/>
    <w:rsid w:val="003B488C"/>
    <w:rsid w:val="003B527F"/>
    <w:rsid w:val="003B6569"/>
    <w:rsid w:val="003C0F05"/>
    <w:rsid w:val="003C1580"/>
    <w:rsid w:val="003C1CA4"/>
    <w:rsid w:val="003C2450"/>
    <w:rsid w:val="003D02DF"/>
    <w:rsid w:val="003D4B8C"/>
    <w:rsid w:val="003D5D4F"/>
    <w:rsid w:val="003E1585"/>
    <w:rsid w:val="003E3670"/>
    <w:rsid w:val="003E40B4"/>
    <w:rsid w:val="003E4333"/>
    <w:rsid w:val="003E632B"/>
    <w:rsid w:val="003F42F4"/>
    <w:rsid w:val="003F4588"/>
    <w:rsid w:val="003F46BD"/>
    <w:rsid w:val="00410062"/>
    <w:rsid w:val="004108AC"/>
    <w:rsid w:val="00410AC2"/>
    <w:rsid w:val="00413365"/>
    <w:rsid w:val="004147D3"/>
    <w:rsid w:val="00414D61"/>
    <w:rsid w:val="0042102A"/>
    <w:rsid w:val="00421368"/>
    <w:rsid w:val="00422E71"/>
    <w:rsid w:val="004233DE"/>
    <w:rsid w:val="0043008F"/>
    <w:rsid w:val="0043055E"/>
    <w:rsid w:val="00430D04"/>
    <w:rsid w:val="00431760"/>
    <w:rsid w:val="00433B30"/>
    <w:rsid w:val="00433F61"/>
    <w:rsid w:val="004357AF"/>
    <w:rsid w:val="00436AB1"/>
    <w:rsid w:val="00440DC5"/>
    <w:rsid w:val="0044263D"/>
    <w:rsid w:val="0044567F"/>
    <w:rsid w:val="004479B6"/>
    <w:rsid w:val="00447E2C"/>
    <w:rsid w:val="004533BA"/>
    <w:rsid w:val="00455B4D"/>
    <w:rsid w:val="00456C9E"/>
    <w:rsid w:val="0046132C"/>
    <w:rsid w:val="004615A1"/>
    <w:rsid w:val="004627D4"/>
    <w:rsid w:val="0046391C"/>
    <w:rsid w:val="004653DE"/>
    <w:rsid w:val="00466196"/>
    <w:rsid w:val="004732A7"/>
    <w:rsid w:val="00475FE6"/>
    <w:rsid w:val="004774ED"/>
    <w:rsid w:val="00481CF2"/>
    <w:rsid w:val="0048323E"/>
    <w:rsid w:val="004846BF"/>
    <w:rsid w:val="004846E4"/>
    <w:rsid w:val="004847FD"/>
    <w:rsid w:val="0048491A"/>
    <w:rsid w:val="00484B45"/>
    <w:rsid w:val="0048563A"/>
    <w:rsid w:val="004863B9"/>
    <w:rsid w:val="00486D66"/>
    <w:rsid w:val="00490FBC"/>
    <w:rsid w:val="004911E7"/>
    <w:rsid w:val="00494C4D"/>
    <w:rsid w:val="00496C25"/>
    <w:rsid w:val="004A0736"/>
    <w:rsid w:val="004A07C0"/>
    <w:rsid w:val="004A1C84"/>
    <w:rsid w:val="004A2501"/>
    <w:rsid w:val="004A40E9"/>
    <w:rsid w:val="004A5FDD"/>
    <w:rsid w:val="004B7281"/>
    <w:rsid w:val="004C3F27"/>
    <w:rsid w:val="004C40C8"/>
    <w:rsid w:val="004C445C"/>
    <w:rsid w:val="004C71E3"/>
    <w:rsid w:val="004D1271"/>
    <w:rsid w:val="004E1091"/>
    <w:rsid w:val="004E127B"/>
    <w:rsid w:val="004E48CE"/>
    <w:rsid w:val="004F0606"/>
    <w:rsid w:val="004F06F9"/>
    <w:rsid w:val="004F3FD9"/>
    <w:rsid w:val="004F5EBB"/>
    <w:rsid w:val="004F60DD"/>
    <w:rsid w:val="004F6B36"/>
    <w:rsid w:val="004F6D72"/>
    <w:rsid w:val="0050038C"/>
    <w:rsid w:val="00500A7B"/>
    <w:rsid w:val="00501E31"/>
    <w:rsid w:val="00503483"/>
    <w:rsid w:val="00507AD5"/>
    <w:rsid w:val="00507E16"/>
    <w:rsid w:val="005101CD"/>
    <w:rsid w:val="00511294"/>
    <w:rsid w:val="00511EAD"/>
    <w:rsid w:val="00513045"/>
    <w:rsid w:val="00513FCE"/>
    <w:rsid w:val="00515182"/>
    <w:rsid w:val="005151D9"/>
    <w:rsid w:val="005170D8"/>
    <w:rsid w:val="0051769E"/>
    <w:rsid w:val="00521483"/>
    <w:rsid w:val="005248C3"/>
    <w:rsid w:val="00527422"/>
    <w:rsid w:val="00531FD5"/>
    <w:rsid w:val="00532259"/>
    <w:rsid w:val="00532430"/>
    <w:rsid w:val="005366E4"/>
    <w:rsid w:val="00537A88"/>
    <w:rsid w:val="00543632"/>
    <w:rsid w:val="005476BD"/>
    <w:rsid w:val="00547CE2"/>
    <w:rsid w:val="005518D3"/>
    <w:rsid w:val="00551D29"/>
    <w:rsid w:val="00551DB2"/>
    <w:rsid w:val="00551E91"/>
    <w:rsid w:val="00552D09"/>
    <w:rsid w:val="0055623F"/>
    <w:rsid w:val="00557806"/>
    <w:rsid w:val="00562EDC"/>
    <w:rsid w:val="00562F56"/>
    <w:rsid w:val="005642C7"/>
    <w:rsid w:val="00564E74"/>
    <w:rsid w:val="00565DC1"/>
    <w:rsid w:val="00566A71"/>
    <w:rsid w:val="00566D4C"/>
    <w:rsid w:val="005676D4"/>
    <w:rsid w:val="00570C49"/>
    <w:rsid w:val="0057347B"/>
    <w:rsid w:val="00573E2D"/>
    <w:rsid w:val="0057531B"/>
    <w:rsid w:val="00576312"/>
    <w:rsid w:val="005776FD"/>
    <w:rsid w:val="00580067"/>
    <w:rsid w:val="00585ECF"/>
    <w:rsid w:val="00587832"/>
    <w:rsid w:val="00592E23"/>
    <w:rsid w:val="00593734"/>
    <w:rsid w:val="00593FDB"/>
    <w:rsid w:val="00597526"/>
    <w:rsid w:val="005A1748"/>
    <w:rsid w:val="005A3DCC"/>
    <w:rsid w:val="005A43A4"/>
    <w:rsid w:val="005A50F8"/>
    <w:rsid w:val="005A6F5F"/>
    <w:rsid w:val="005B1240"/>
    <w:rsid w:val="005B295E"/>
    <w:rsid w:val="005B2F30"/>
    <w:rsid w:val="005B3010"/>
    <w:rsid w:val="005B3583"/>
    <w:rsid w:val="005B6AF8"/>
    <w:rsid w:val="005C4F5F"/>
    <w:rsid w:val="005C6A27"/>
    <w:rsid w:val="005D0A49"/>
    <w:rsid w:val="005D23CB"/>
    <w:rsid w:val="005D63F5"/>
    <w:rsid w:val="005D6ADA"/>
    <w:rsid w:val="005E309E"/>
    <w:rsid w:val="005E4F85"/>
    <w:rsid w:val="005E792C"/>
    <w:rsid w:val="005F0777"/>
    <w:rsid w:val="005F3E39"/>
    <w:rsid w:val="0060305C"/>
    <w:rsid w:val="006077D0"/>
    <w:rsid w:val="006079F9"/>
    <w:rsid w:val="00610D30"/>
    <w:rsid w:val="00614554"/>
    <w:rsid w:val="00614A2F"/>
    <w:rsid w:val="00614FC4"/>
    <w:rsid w:val="00616A5D"/>
    <w:rsid w:val="00616DA9"/>
    <w:rsid w:val="0062023A"/>
    <w:rsid w:val="00620726"/>
    <w:rsid w:val="00622CDB"/>
    <w:rsid w:val="0062608E"/>
    <w:rsid w:val="006310B2"/>
    <w:rsid w:val="00632825"/>
    <w:rsid w:val="006334FC"/>
    <w:rsid w:val="006339D4"/>
    <w:rsid w:val="00640B3B"/>
    <w:rsid w:val="00641542"/>
    <w:rsid w:val="00644B71"/>
    <w:rsid w:val="006466D8"/>
    <w:rsid w:val="00646A27"/>
    <w:rsid w:val="00647B22"/>
    <w:rsid w:val="00651F07"/>
    <w:rsid w:val="00653D2B"/>
    <w:rsid w:val="006546EE"/>
    <w:rsid w:val="006568AA"/>
    <w:rsid w:val="00662132"/>
    <w:rsid w:val="00664949"/>
    <w:rsid w:val="00664F1B"/>
    <w:rsid w:val="00665AC9"/>
    <w:rsid w:val="00666D0F"/>
    <w:rsid w:val="00666FA0"/>
    <w:rsid w:val="00672688"/>
    <w:rsid w:val="00672A94"/>
    <w:rsid w:val="00672B6D"/>
    <w:rsid w:val="0067384D"/>
    <w:rsid w:val="00674324"/>
    <w:rsid w:val="00677EBB"/>
    <w:rsid w:val="006802AA"/>
    <w:rsid w:val="00680768"/>
    <w:rsid w:val="00682354"/>
    <w:rsid w:val="00682882"/>
    <w:rsid w:val="00682D05"/>
    <w:rsid w:val="00685340"/>
    <w:rsid w:val="00687794"/>
    <w:rsid w:val="00687C1A"/>
    <w:rsid w:val="00691396"/>
    <w:rsid w:val="00692105"/>
    <w:rsid w:val="00692BED"/>
    <w:rsid w:val="0069335F"/>
    <w:rsid w:val="00694613"/>
    <w:rsid w:val="00695829"/>
    <w:rsid w:val="00696FB2"/>
    <w:rsid w:val="0069742D"/>
    <w:rsid w:val="006975E3"/>
    <w:rsid w:val="006A32DC"/>
    <w:rsid w:val="006A3FE4"/>
    <w:rsid w:val="006A561A"/>
    <w:rsid w:val="006A6E47"/>
    <w:rsid w:val="006A7192"/>
    <w:rsid w:val="006A76A1"/>
    <w:rsid w:val="006B1AFE"/>
    <w:rsid w:val="006B31C4"/>
    <w:rsid w:val="006B326E"/>
    <w:rsid w:val="006B4A50"/>
    <w:rsid w:val="006B7673"/>
    <w:rsid w:val="006B7DE9"/>
    <w:rsid w:val="006C1494"/>
    <w:rsid w:val="006C3E1F"/>
    <w:rsid w:val="006C4496"/>
    <w:rsid w:val="006C4504"/>
    <w:rsid w:val="006C4809"/>
    <w:rsid w:val="006C4A90"/>
    <w:rsid w:val="006C4DE6"/>
    <w:rsid w:val="006C6AC1"/>
    <w:rsid w:val="006D2CFF"/>
    <w:rsid w:val="006D4A4D"/>
    <w:rsid w:val="006D4C52"/>
    <w:rsid w:val="006D4D12"/>
    <w:rsid w:val="006D7D4C"/>
    <w:rsid w:val="006E04F3"/>
    <w:rsid w:val="006E3310"/>
    <w:rsid w:val="006E38F1"/>
    <w:rsid w:val="006E47E7"/>
    <w:rsid w:val="006E53AE"/>
    <w:rsid w:val="006E6DF2"/>
    <w:rsid w:val="006E7F46"/>
    <w:rsid w:val="006F092B"/>
    <w:rsid w:val="006F284F"/>
    <w:rsid w:val="006F46B6"/>
    <w:rsid w:val="006F6315"/>
    <w:rsid w:val="007009B9"/>
    <w:rsid w:val="00701E97"/>
    <w:rsid w:val="00702304"/>
    <w:rsid w:val="00703540"/>
    <w:rsid w:val="0070510A"/>
    <w:rsid w:val="00705265"/>
    <w:rsid w:val="00705A2E"/>
    <w:rsid w:val="00710778"/>
    <w:rsid w:val="007113E5"/>
    <w:rsid w:val="00712576"/>
    <w:rsid w:val="0071467A"/>
    <w:rsid w:val="00720B2F"/>
    <w:rsid w:val="00720EF8"/>
    <w:rsid w:val="007210C8"/>
    <w:rsid w:val="007220DC"/>
    <w:rsid w:val="0072449F"/>
    <w:rsid w:val="00724A3D"/>
    <w:rsid w:val="00724ABA"/>
    <w:rsid w:val="00725B66"/>
    <w:rsid w:val="007274FA"/>
    <w:rsid w:val="00727963"/>
    <w:rsid w:val="00731231"/>
    <w:rsid w:val="00731D01"/>
    <w:rsid w:val="00734D96"/>
    <w:rsid w:val="00737140"/>
    <w:rsid w:val="00744339"/>
    <w:rsid w:val="0074527D"/>
    <w:rsid w:val="00745CEC"/>
    <w:rsid w:val="00746665"/>
    <w:rsid w:val="00750AFB"/>
    <w:rsid w:val="00750DFD"/>
    <w:rsid w:val="00754CF2"/>
    <w:rsid w:val="00755C59"/>
    <w:rsid w:val="00755F34"/>
    <w:rsid w:val="007577B1"/>
    <w:rsid w:val="00762859"/>
    <w:rsid w:val="00764059"/>
    <w:rsid w:val="0076626F"/>
    <w:rsid w:val="00766709"/>
    <w:rsid w:val="007703C7"/>
    <w:rsid w:val="0077120E"/>
    <w:rsid w:val="007770AD"/>
    <w:rsid w:val="00781376"/>
    <w:rsid w:val="00782922"/>
    <w:rsid w:val="00783665"/>
    <w:rsid w:val="007841BF"/>
    <w:rsid w:val="00785879"/>
    <w:rsid w:val="007867B0"/>
    <w:rsid w:val="00787DEE"/>
    <w:rsid w:val="00791275"/>
    <w:rsid w:val="007913DD"/>
    <w:rsid w:val="00792F0C"/>
    <w:rsid w:val="007A183C"/>
    <w:rsid w:val="007A33E0"/>
    <w:rsid w:val="007B1E20"/>
    <w:rsid w:val="007B419F"/>
    <w:rsid w:val="007B46EC"/>
    <w:rsid w:val="007B5D7E"/>
    <w:rsid w:val="007B6E26"/>
    <w:rsid w:val="007C34E6"/>
    <w:rsid w:val="007C736B"/>
    <w:rsid w:val="007D00C3"/>
    <w:rsid w:val="007D1030"/>
    <w:rsid w:val="007D187A"/>
    <w:rsid w:val="007D42F1"/>
    <w:rsid w:val="007D5AEF"/>
    <w:rsid w:val="007D6393"/>
    <w:rsid w:val="007E31FA"/>
    <w:rsid w:val="007E4616"/>
    <w:rsid w:val="007E501D"/>
    <w:rsid w:val="007E54E1"/>
    <w:rsid w:val="007E7903"/>
    <w:rsid w:val="007F79C2"/>
    <w:rsid w:val="008006B6"/>
    <w:rsid w:val="008020B6"/>
    <w:rsid w:val="00810AF8"/>
    <w:rsid w:val="00811CBE"/>
    <w:rsid w:val="00815C41"/>
    <w:rsid w:val="0081725C"/>
    <w:rsid w:val="00820549"/>
    <w:rsid w:val="008240F1"/>
    <w:rsid w:val="00824E07"/>
    <w:rsid w:val="008253FB"/>
    <w:rsid w:val="00826228"/>
    <w:rsid w:val="008336E1"/>
    <w:rsid w:val="0083752C"/>
    <w:rsid w:val="00840B2D"/>
    <w:rsid w:val="008416ED"/>
    <w:rsid w:val="00843630"/>
    <w:rsid w:val="00843E80"/>
    <w:rsid w:val="00844163"/>
    <w:rsid w:val="00845B81"/>
    <w:rsid w:val="00847CA3"/>
    <w:rsid w:val="0085044C"/>
    <w:rsid w:val="00850F27"/>
    <w:rsid w:val="00852080"/>
    <w:rsid w:val="0085448E"/>
    <w:rsid w:val="00855A26"/>
    <w:rsid w:val="00856C62"/>
    <w:rsid w:val="0085701F"/>
    <w:rsid w:val="00860807"/>
    <w:rsid w:val="00867C15"/>
    <w:rsid w:val="0087230F"/>
    <w:rsid w:val="008809CD"/>
    <w:rsid w:val="00881984"/>
    <w:rsid w:val="00881D59"/>
    <w:rsid w:val="00882F1A"/>
    <w:rsid w:val="0088321B"/>
    <w:rsid w:val="008836B4"/>
    <w:rsid w:val="00885620"/>
    <w:rsid w:val="008905AF"/>
    <w:rsid w:val="00890D48"/>
    <w:rsid w:val="00893737"/>
    <w:rsid w:val="00893CCF"/>
    <w:rsid w:val="0089668A"/>
    <w:rsid w:val="008A164C"/>
    <w:rsid w:val="008A33E6"/>
    <w:rsid w:val="008A7A3E"/>
    <w:rsid w:val="008B18A7"/>
    <w:rsid w:val="008B674A"/>
    <w:rsid w:val="008B7122"/>
    <w:rsid w:val="008C2108"/>
    <w:rsid w:val="008C2151"/>
    <w:rsid w:val="008C2AAD"/>
    <w:rsid w:val="008C3846"/>
    <w:rsid w:val="008C56E1"/>
    <w:rsid w:val="008C6429"/>
    <w:rsid w:val="008C6FF9"/>
    <w:rsid w:val="008C77F8"/>
    <w:rsid w:val="008C7CC1"/>
    <w:rsid w:val="008D0CB0"/>
    <w:rsid w:val="008D1875"/>
    <w:rsid w:val="008D3CA1"/>
    <w:rsid w:val="008D3EF8"/>
    <w:rsid w:val="008D3F8A"/>
    <w:rsid w:val="008D45DE"/>
    <w:rsid w:val="008D468E"/>
    <w:rsid w:val="008D5E09"/>
    <w:rsid w:val="008D71E5"/>
    <w:rsid w:val="008E19CE"/>
    <w:rsid w:val="008E4967"/>
    <w:rsid w:val="008E4E51"/>
    <w:rsid w:val="008E537F"/>
    <w:rsid w:val="008E7225"/>
    <w:rsid w:val="008E74BE"/>
    <w:rsid w:val="008F55F8"/>
    <w:rsid w:val="00903F57"/>
    <w:rsid w:val="00904F22"/>
    <w:rsid w:val="00905617"/>
    <w:rsid w:val="009067FD"/>
    <w:rsid w:val="00907501"/>
    <w:rsid w:val="00907A91"/>
    <w:rsid w:val="00913A6E"/>
    <w:rsid w:val="00913C3D"/>
    <w:rsid w:val="009262DD"/>
    <w:rsid w:val="00926D42"/>
    <w:rsid w:val="00930702"/>
    <w:rsid w:val="00931528"/>
    <w:rsid w:val="0093363A"/>
    <w:rsid w:val="00934385"/>
    <w:rsid w:val="009345C5"/>
    <w:rsid w:val="0093526C"/>
    <w:rsid w:val="009364ED"/>
    <w:rsid w:val="009401CC"/>
    <w:rsid w:val="0094345F"/>
    <w:rsid w:val="00943C8B"/>
    <w:rsid w:val="00945C29"/>
    <w:rsid w:val="00947F46"/>
    <w:rsid w:val="009514F8"/>
    <w:rsid w:val="00951C2D"/>
    <w:rsid w:val="0095269D"/>
    <w:rsid w:val="009526DA"/>
    <w:rsid w:val="00954227"/>
    <w:rsid w:val="009556E3"/>
    <w:rsid w:val="00956AA8"/>
    <w:rsid w:val="00961613"/>
    <w:rsid w:val="009662C2"/>
    <w:rsid w:val="00966D96"/>
    <w:rsid w:val="00967D85"/>
    <w:rsid w:val="00970B30"/>
    <w:rsid w:val="0097158F"/>
    <w:rsid w:val="00975BD7"/>
    <w:rsid w:val="009804F5"/>
    <w:rsid w:val="00981E05"/>
    <w:rsid w:val="0098629D"/>
    <w:rsid w:val="0098631C"/>
    <w:rsid w:val="009907F9"/>
    <w:rsid w:val="00997029"/>
    <w:rsid w:val="009A0F95"/>
    <w:rsid w:val="009A1372"/>
    <w:rsid w:val="009A17A6"/>
    <w:rsid w:val="009A4A15"/>
    <w:rsid w:val="009A553C"/>
    <w:rsid w:val="009A7DCC"/>
    <w:rsid w:val="009A7FAA"/>
    <w:rsid w:val="009B286F"/>
    <w:rsid w:val="009B2BD7"/>
    <w:rsid w:val="009B2CFA"/>
    <w:rsid w:val="009B377C"/>
    <w:rsid w:val="009B39FD"/>
    <w:rsid w:val="009B5F8A"/>
    <w:rsid w:val="009B7A14"/>
    <w:rsid w:val="009B7A5B"/>
    <w:rsid w:val="009B7A80"/>
    <w:rsid w:val="009C2164"/>
    <w:rsid w:val="009C3136"/>
    <w:rsid w:val="009C37E9"/>
    <w:rsid w:val="009C3A40"/>
    <w:rsid w:val="009C4397"/>
    <w:rsid w:val="009C4905"/>
    <w:rsid w:val="009D2C16"/>
    <w:rsid w:val="009D2E04"/>
    <w:rsid w:val="009D44CF"/>
    <w:rsid w:val="009D4ACD"/>
    <w:rsid w:val="009D7662"/>
    <w:rsid w:val="009D7D79"/>
    <w:rsid w:val="009E1BDF"/>
    <w:rsid w:val="009E3B11"/>
    <w:rsid w:val="009E43A4"/>
    <w:rsid w:val="009E4FA4"/>
    <w:rsid w:val="009E766A"/>
    <w:rsid w:val="009F3CAB"/>
    <w:rsid w:val="009F4025"/>
    <w:rsid w:val="009F48E7"/>
    <w:rsid w:val="009F4D67"/>
    <w:rsid w:val="009F5C82"/>
    <w:rsid w:val="009F6163"/>
    <w:rsid w:val="009F7AE1"/>
    <w:rsid w:val="00A04475"/>
    <w:rsid w:val="00A05308"/>
    <w:rsid w:val="00A06171"/>
    <w:rsid w:val="00A06450"/>
    <w:rsid w:val="00A1136E"/>
    <w:rsid w:val="00A11F5D"/>
    <w:rsid w:val="00A140A8"/>
    <w:rsid w:val="00A14357"/>
    <w:rsid w:val="00A16FAF"/>
    <w:rsid w:val="00A17488"/>
    <w:rsid w:val="00A20434"/>
    <w:rsid w:val="00A26245"/>
    <w:rsid w:val="00A26601"/>
    <w:rsid w:val="00A267BA"/>
    <w:rsid w:val="00A268AC"/>
    <w:rsid w:val="00A27919"/>
    <w:rsid w:val="00A3004A"/>
    <w:rsid w:val="00A358A1"/>
    <w:rsid w:val="00A3597D"/>
    <w:rsid w:val="00A36155"/>
    <w:rsid w:val="00A36880"/>
    <w:rsid w:val="00A374D4"/>
    <w:rsid w:val="00A40A63"/>
    <w:rsid w:val="00A5011E"/>
    <w:rsid w:val="00A52AFA"/>
    <w:rsid w:val="00A54F91"/>
    <w:rsid w:val="00A60A61"/>
    <w:rsid w:val="00A625EA"/>
    <w:rsid w:val="00A62F81"/>
    <w:rsid w:val="00A64CE5"/>
    <w:rsid w:val="00A65C90"/>
    <w:rsid w:val="00A6691D"/>
    <w:rsid w:val="00A745CC"/>
    <w:rsid w:val="00A813C7"/>
    <w:rsid w:val="00A819BF"/>
    <w:rsid w:val="00A83B02"/>
    <w:rsid w:val="00A8448F"/>
    <w:rsid w:val="00A85845"/>
    <w:rsid w:val="00A87063"/>
    <w:rsid w:val="00A917F2"/>
    <w:rsid w:val="00A91C35"/>
    <w:rsid w:val="00A94E13"/>
    <w:rsid w:val="00A97E65"/>
    <w:rsid w:val="00AA03C7"/>
    <w:rsid w:val="00AA0EAA"/>
    <w:rsid w:val="00AA2409"/>
    <w:rsid w:val="00AA3358"/>
    <w:rsid w:val="00AA4961"/>
    <w:rsid w:val="00AA5439"/>
    <w:rsid w:val="00AA71F1"/>
    <w:rsid w:val="00AB2094"/>
    <w:rsid w:val="00AB2655"/>
    <w:rsid w:val="00AB3322"/>
    <w:rsid w:val="00AB5E51"/>
    <w:rsid w:val="00AB63E5"/>
    <w:rsid w:val="00AB6655"/>
    <w:rsid w:val="00AC0383"/>
    <w:rsid w:val="00AC0848"/>
    <w:rsid w:val="00AC1B86"/>
    <w:rsid w:val="00AC23C4"/>
    <w:rsid w:val="00AC2FED"/>
    <w:rsid w:val="00AD0EE9"/>
    <w:rsid w:val="00AD68DA"/>
    <w:rsid w:val="00AE12E4"/>
    <w:rsid w:val="00AE3624"/>
    <w:rsid w:val="00AE5575"/>
    <w:rsid w:val="00AE56F7"/>
    <w:rsid w:val="00AE5A1A"/>
    <w:rsid w:val="00AE6EF1"/>
    <w:rsid w:val="00AF32E7"/>
    <w:rsid w:val="00AF4092"/>
    <w:rsid w:val="00AF488C"/>
    <w:rsid w:val="00AF5559"/>
    <w:rsid w:val="00AF7F46"/>
    <w:rsid w:val="00B0497D"/>
    <w:rsid w:val="00B051A6"/>
    <w:rsid w:val="00B05A49"/>
    <w:rsid w:val="00B063C7"/>
    <w:rsid w:val="00B11734"/>
    <w:rsid w:val="00B1182C"/>
    <w:rsid w:val="00B1288E"/>
    <w:rsid w:val="00B12A63"/>
    <w:rsid w:val="00B1495D"/>
    <w:rsid w:val="00B1691A"/>
    <w:rsid w:val="00B17CA0"/>
    <w:rsid w:val="00B2202F"/>
    <w:rsid w:val="00B26C0C"/>
    <w:rsid w:val="00B31CAD"/>
    <w:rsid w:val="00B3515E"/>
    <w:rsid w:val="00B3795E"/>
    <w:rsid w:val="00B37C89"/>
    <w:rsid w:val="00B45BF7"/>
    <w:rsid w:val="00B45D39"/>
    <w:rsid w:val="00B47F49"/>
    <w:rsid w:val="00B47FD3"/>
    <w:rsid w:val="00B51A9B"/>
    <w:rsid w:val="00B52408"/>
    <w:rsid w:val="00B5662E"/>
    <w:rsid w:val="00B62EAE"/>
    <w:rsid w:val="00B62ED2"/>
    <w:rsid w:val="00B64A19"/>
    <w:rsid w:val="00B64FE5"/>
    <w:rsid w:val="00B65A65"/>
    <w:rsid w:val="00B67279"/>
    <w:rsid w:val="00B705C5"/>
    <w:rsid w:val="00B7067E"/>
    <w:rsid w:val="00B70788"/>
    <w:rsid w:val="00B71C93"/>
    <w:rsid w:val="00B728B4"/>
    <w:rsid w:val="00B74134"/>
    <w:rsid w:val="00B742E3"/>
    <w:rsid w:val="00B75873"/>
    <w:rsid w:val="00B81D84"/>
    <w:rsid w:val="00B82B18"/>
    <w:rsid w:val="00B83664"/>
    <w:rsid w:val="00B8483D"/>
    <w:rsid w:val="00B91AED"/>
    <w:rsid w:val="00B92135"/>
    <w:rsid w:val="00B96A23"/>
    <w:rsid w:val="00B978DF"/>
    <w:rsid w:val="00BA0F80"/>
    <w:rsid w:val="00BA4805"/>
    <w:rsid w:val="00BA4EAF"/>
    <w:rsid w:val="00BA7246"/>
    <w:rsid w:val="00BB0F6B"/>
    <w:rsid w:val="00BB207D"/>
    <w:rsid w:val="00BB3E99"/>
    <w:rsid w:val="00BB52EC"/>
    <w:rsid w:val="00BB5BB8"/>
    <w:rsid w:val="00BB7D28"/>
    <w:rsid w:val="00BB7E0E"/>
    <w:rsid w:val="00BC4E72"/>
    <w:rsid w:val="00BD02F8"/>
    <w:rsid w:val="00BD0864"/>
    <w:rsid w:val="00BD0C86"/>
    <w:rsid w:val="00BD24CB"/>
    <w:rsid w:val="00BD32AB"/>
    <w:rsid w:val="00BD4873"/>
    <w:rsid w:val="00BD51DD"/>
    <w:rsid w:val="00BD542B"/>
    <w:rsid w:val="00BD7001"/>
    <w:rsid w:val="00BD7842"/>
    <w:rsid w:val="00BE074B"/>
    <w:rsid w:val="00BE0D4B"/>
    <w:rsid w:val="00BE2420"/>
    <w:rsid w:val="00BE4F93"/>
    <w:rsid w:val="00BE712B"/>
    <w:rsid w:val="00BF05F2"/>
    <w:rsid w:val="00BF1977"/>
    <w:rsid w:val="00BF1DDD"/>
    <w:rsid w:val="00BF219A"/>
    <w:rsid w:val="00BF3C7E"/>
    <w:rsid w:val="00BF53CE"/>
    <w:rsid w:val="00BF5E88"/>
    <w:rsid w:val="00BF65C5"/>
    <w:rsid w:val="00BF6BED"/>
    <w:rsid w:val="00C01590"/>
    <w:rsid w:val="00C02C75"/>
    <w:rsid w:val="00C03D5E"/>
    <w:rsid w:val="00C06077"/>
    <w:rsid w:val="00C060D7"/>
    <w:rsid w:val="00C06D1A"/>
    <w:rsid w:val="00C10A67"/>
    <w:rsid w:val="00C11971"/>
    <w:rsid w:val="00C136D3"/>
    <w:rsid w:val="00C14AF9"/>
    <w:rsid w:val="00C21110"/>
    <w:rsid w:val="00C24DE8"/>
    <w:rsid w:val="00C256C6"/>
    <w:rsid w:val="00C26A92"/>
    <w:rsid w:val="00C30FB7"/>
    <w:rsid w:val="00C3114F"/>
    <w:rsid w:val="00C32EB2"/>
    <w:rsid w:val="00C33129"/>
    <w:rsid w:val="00C3514D"/>
    <w:rsid w:val="00C361F7"/>
    <w:rsid w:val="00C37131"/>
    <w:rsid w:val="00C37EE1"/>
    <w:rsid w:val="00C41744"/>
    <w:rsid w:val="00C4230A"/>
    <w:rsid w:val="00C4293F"/>
    <w:rsid w:val="00C44195"/>
    <w:rsid w:val="00C461BE"/>
    <w:rsid w:val="00C46327"/>
    <w:rsid w:val="00C46BB2"/>
    <w:rsid w:val="00C46E26"/>
    <w:rsid w:val="00C4788D"/>
    <w:rsid w:val="00C50431"/>
    <w:rsid w:val="00C53AC6"/>
    <w:rsid w:val="00C542B8"/>
    <w:rsid w:val="00C56A01"/>
    <w:rsid w:val="00C601D0"/>
    <w:rsid w:val="00C62773"/>
    <w:rsid w:val="00C64CC1"/>
    <w:rsid w:val="00C650D6"/>
    <w:rsid w:val="00C7061E"/>
    <w:rsid w:val="00C70FBA"/>
    <w:rsid w:val="00C71102"/>
    <w:rsid w:val="00C72D99"/>
    <w:rsid w:val="00C7326D"/>
    <w:rsid w:val="00C740D4"/>
    <w:rsid w:val="00C75050"/>
    <w:rsid w:val="00C75ABC"/>
    <w:rsid w:val="00C763BE"/>
    <w:rsid w:val="00C82EE3"/>
    <w:rsid w:val="00C8569E"/>
    <w:rsid w:val="00C92D37"/>
    <w:rsid w:val="00C93398"/>
    <w:rsid w:val="00C9389A"/>
    <w:rsid w:val="00C94AB7"/>
    <w:rsid w:val="00C97360"/>
    <w:rsid w:val="00CA0EAB"/>
    <w:rsid w:val="00CA18E3"/>
    <w:rsid w:val="00CA2694"/>
    <w:rsid w:val="00CA27A0"/>
    <w:rsid w:val="00CA348F"/>
    <w:rsid w:val="00CA62F9"/>
    <w:rsid w:val="00CA6C73"/>
    <w:rsid w:val="00CB1A88"/>
    <w:rsid w:val="00CB2E91"/>
    <w:rsid w:val="00CC2FF1"/>
    <w:rsid w:val="00CC4F30"/>
    <w:rsid w:val="00CC5D33"/>
    <w:rsid w:val="00CC6004"/>
    <w:rsid w:val="00CC6B76"/>
    <w:rsid w:val="00CC7363"/>
    <w:rsid w:val="00CD3C4B"/>
    <w:rsid w:val="00CD5151"/>
    <w:rsid w:val="00CD7C69"/>
    <w:rsid w:val="00CE37A9"/>
    <w:rsid w:val="00CE3EFC"/>
    <w:rsid w:val="00CF36EB"/>
    <w:rsid w:val="00CF3E94"/>
    <w:rsid w:val="00CF431F"/>
    <w:rsid w:val="00CF473E"/>
    <w:rsid w:val="00CF6112"/>
    <w:rsid w:val="00CF685D"/>
    <w:rsid w:val="00CF7188"/>
    <w:rsid w:val="00D00368"/>
    <w:rsid w:val="00D0404A"/>
    <w:rsid w:val="00D04F2D"/>
    <w:rsid w:val="00D05906"/>
    <w:rsid w:val="00D1143C"/>
    <w:rsid w:val="00D11558"/>
    <w:rsid w:val="00D11E28"/>
    <w:rsid w:val="00D13BDE"/>
    <w:rsid w:val="00D13BF9"/>
    <w:rsid w:val="00D146F0"/>
    <w:rsid w:val="00D1505D"/>
    <w:rsid w:val="00D1656D"/>
    <w:rsid w:val="00D1685E"/>
    <w:rsid w:val="00D170A1"/>
    <w:rsid w:val="00D219E0"/>
    <w:rsid w:val="00D228B6"/>
    <w:rsid w:val="00D24733"/>
    <w:rsid w:val="00D27078"/>
    <w:rsid w:val="00D270F4"/>
    <w:rsid w:val="00D35B61"/>
    <w:rsid w:val="00D4011F"/>
    <w:rsid w:val="00D40C03"/>
    <w:rsid w:val="00D4268B"/>
    <w:rsid w:val="00D46958"/>
    <w:rsid w:val="00D47C6E"/>
    <w:rsid w:val="00D51587"/>
    <w:rsid w:val="00D51AF1"/>
    <w:rsid w:val="00D52054"/>
    <w:rsid w:val="00D5456B"/>
    <w:rsid w:val="00D5569F"/>
    <w:rsid w:val="00D57FAA"/>
    <w:rsid w:val="00D61B3E"/>
    <w:rsid w:val="00D62928"/>
    <w:rsid w:val="00D638CC"/>
    <w:rsid w:val="00D65581"/>
    <w:rsid w:val="00D66F6D"/>
    <w:rsid w:val="00D71945"/>
    <w:rsid w:val="00D75EFC"/>
    <w:rsid w:val="00D77F85"/>
    <w:rsid w:val="00D80CDB"/>
    <w:rsid w:val="00D81A31"/>
    <w:rsid w:val="00D82559"/>
    <w:rsid w:val="00D82B0F"/>
    <w:rsid w:val="00D87184"/>
    <w:rsid w:val="00D8789C"/>
    <w:rsid w:val="00D93796"/>
    <w:rsid w:val="00D93D60"/>
    <w:rsid w:val="00DA1DFB"/>
    <w:rsid w:val="00DA24DE"/>
    <w:rsid w:val="00DA27EF"/>
    <w:rsid w:val="00DA42A3"/>
    <w:rsid w:val="00DA5190"/>
    <w:rsid w:val="00DA58C6"/>
    <w:rsid w:val="00DA650F"/>
    <w:rsid w:val="00DB513A"/>
    <w:rsid w:val="00DB6B3B"/>
    <w:rsid w:val="00DD56A6"/>
    <w:rsid w:val="00DD612A"/>
    <w:rsid w:val="00DE05B2"/>
    <w:rsid w:val="00DE0732"/>
    <w:rsid w:val="00DE1324"/>
    <w:rsid w:val="00DE156E"/>
    <w:rsid w:val="00DE1DED"/>
    <w:rsid w:val="00DE1EBF"/>
    <w:rsid w:val="00DE29F3"/>
    <w:rsid w:val="00DE2ED6"/>
    <w:rsid w:val="00DE504B"/>
    <w:rsid w:val="00DE6E23"/>
    <w:rsid w:val="00DE71D2"/>
    <w:rsid w:val="00DF1AC2"/>
    <w:rsid w:val="00DF2D94"/>
    <w:rsid w:val="00DF5365"/>
    <w:rsid w:val="00DF58CB"/>
    <w:rsid w:val="00DF5A91"/>
    <w:rsid w:val="00DF5AB7"/>
    <w:rsid w:val="00DF6837"/>
    <w:rsid w:val="00DF6A5A"/>
    <w:rsid w:val="00DF6EC2"/>
    <w:rsid w:val="00DF6ED9"/>
    <w:rsid w:val="00E022BD"/>
    <w:rsid w:val="00E044D2"/>
    <w:rsid w:val="00E107A4"/>
    <w:rsid w:val="00E10AA1"/>
    <w:rsid w:val="00E11FAE"/>
    <w:rsid w:val="00E13834"/>
    <w:rsid w:val="00E20E36"/>
    <w:rsid w:val="00E20F8C"/>
    <w:rsid w:val="00E21AEF"/>
    <w:rsid w:val="00E24377"/>
    <w:rsid w:val="00E269B2"/>
    <w:rsid w:val="00E270A3"/>
    <w:rsid w:val="00E27507"/>
    <w:rsid w:val="00E278F2"/>
    <w:rsid w:val="00E30A42"/>
    <w:rsid w:val="00E31686"/>
    <w:rsid w:val="00E32E32"/>
    <w:rsid w:val="00E336A2"/>
    <w:rsid w:val="00E40261"/>
    <w:rsid w:val="00E404C5"/>
    <w:rsid w:val="00E417BB"/>
    <w:rsid w:val="00E43E97"/>
    <w:rsid w:val="00E44A4B"/>
    <w:rsid w:val="00E45F40"/>
    <w:rsid w:val="00E4685E"/>
    <w:rsid w:val="00E47746"/>
    <w:rsid w:val="00E50340"/>
    <w:rsid w:val="00E522DB"/>
    <w:rsid w:val="00E52F08"/>
    <w:rsid w:val="00E549FB"/>
    <w:rsid w:val="00E55B65"/>
    <w:rsid w:val="00E66821"/>
    <w:rsid w:val="00E70282"/>
    <w:rsid w:val="00E71045"/>
    <w:rsid w:val="00E72CD0"/>
    <w:rsid w:val="00E72EC2"/>
    <w:rsid w:val="00E74618"/>
    <w:rsid w:val="00E74DEB"/>
    <w:rsid w:val="00E75D02"/>
    <w:rsid w:val="00E777E5"/>
    <w:rsid w:val="00E77C0D"/>
    <w:rsid w:val="00E77ED6"/>
    <w:rsid w:val="00E80210"/>
    <w:rsid w:val="00E8065D"/>
    <w:rsid w:val="00E85029"/>
    <w:rsid w:val="00E91E2B"/>
    <w:rsid w:val="00E93DAE"/>
    <w:rsid w:val="00E940E3"/>
    <w:rsid w:val="00E94A96"/>
    <w:rsid w:val="00E94BCF"/>
    <w:rsid w:val="00E95E5B"/>
    <w:rsid w:val="00E97127"/>
    <w:rsid w:val="00E97497"/>
    <w:rsid w:val="00EA0359"/>
    <w:rsid w:val="00EA0700"/>
    <w:rsid w:val="00EA2BB2"/>
    <w:rsid w:val="00EA51C8"/>
    <w:rsid w:val="00EA52E4"/>
    <w:rsid w:val="00EA5522"/>
    <w:rsid w:val="00EA5A75"/>
    <w:rsid w:val="00EA769F"/>
    <w:rsid w:val="00EB2EE7"/>
    <w:rsid w:val="00EB6597"/>
    <w:rsid w:val="00EB6653"/>
    <w:rsid w:val="00EB7A66"/>
    <w:rsid w:val="00EC3C31"/>
    <w:rsid w:val="00EC7830"/>
    <w:rsid w:val="00ED09DE"/>
    <w:rsid w:val="00ED4FA8"/>
    <w:rsid w:val="00EE37A1"/>
    <w:rsid w:val="00EE4527"/>
    <w:rsid w:val="00EE7979"/>
    <w:rsid w:val="00EF19A1"/>
    <w:rsid w:val="00EF1B7E"/>
    <w:rsid w:val="00EF338C"/>
    <w:rsid w:val="00EF3AA1"/>
    <w:rsid w:val="00EF4C8A"/>
    <w:rsid w:val="00EF7AB5"/>
    <w:rsid w:val="00F02F10"/>
    <w:rsid w:val="00F03EF9"/>
    <w:rsid w:val="00F07928"/>
    <w:rsid w:val="00F11365"/>
    <w:rsid w:val="00F14C3A"/>
    <w:rsid w:val="00F14D27"/>
    <w:rsid w:val="00F15042"/>
    <w:rsid w:val="00F15D2D"/>
    <w:rsid w:val="00F16703"/>
    <w:rsid w:val="00F17B94"/>
    <w:rsid w:val="00F22903"/>
    <w:rsid w:val="00F2339C"/>
    <w:rsid w:val="00F23C05"/>
    <w:rsid w:val="00F2662A"/>
    <w:rsid w:val="00F26DE4"/>
    <w:rsid w:val="00F26F41"/>
    <w:rsid w:val="00F30432"/>
    <w:rsid w:val="00F30FAA"/>
    <w:rsid w:val="00F31924"/>
    <w:rsid w:val="00F33894"/>
    <w:rsid w:val="00F3496E"/>
    <w:rsid w:val="00F35632"/>
    <w:rsid w:val="00F35A22"/>
    <w:rsid w:val="00F362DE"/>
    <w:rsid w:val="00F3743A"/>
    <w:rsid w:val="00F42307"/>
    <w:rsid w:val="00F439AE"/>
    <w:rsid w:val="00F439EF"/>
    <w:rsid w:val="00F45326"/>
    <w:rsid w:val="00F468DB"/>
    <w:rsid w:val="00F51DA2"/>
    <w:rsid w:val="00F51F93"/>
    <w:rsid w:val="00F52AF4"/>
    <w:rsid w:val="00F53E5E"/>
    <w:rsid w:val="00F563AC"/>
    <w:rsid w:val="00F566D9"/>
    <w:rsid w:val="00F57F26"/>
    <w:rsid w:val="00F60EA1"/>
    <w:rsid w:val="00F618C3"/>
    <w:rsid w:val="00F621D5"/>
    <w:rsid w:val="00F63121"/>
    <w:rsid w:val="00F63312"/>
    <w:rsid w:val="00F633C7"/>
    <w:rsid w:val="00F6348E"/>
    <w:rsid w:val="00F63B6C"/>
    <w:rsid w:val="00F7659F"/>
    <w:rsid w:val="00F8086E"/>
    <w:rsid w:val="00F80EF3"/>
    <w:rsid w:val="00F84ECF"/>
    <w:rsid w:val="00F84F40"/>
    <w:rsid w:val="00F85472"/>
    <w:rsid w:val="00F85A79"/>
    <w:rsid w:val="00F87507"/>
    <w:rsid w:val="00F9250C"/>
    <w:rsid w:val="00F92790"/>
    <w:rsid w:val="00F94001"/>
    <w:rsid w:val="00F9439E"/>
    <w:rsid w:val="00F94D01"/>
    <w:rsid w:val="00F959AB"/>
    <w:rsid w:val="00F96F1E"/>
    <w:rsid w:val="00F972A7"/>
    <w:rsid w:val="00F973C6"/>
    <w:rsid w:val="00F97440"/>
    <w:rsid w:val="00FA374B"/>
    <w:rsid w:val="00FA6A9C"/>
    <w:rsid w:val="00FA76F1"/>
    <w:rsid w:val="00FA7D31"/>
    <w:rsid w:val="00FB0782"/>
    <w:rsid w:val="00FB289C"/>
    <w:rsid w:val="00FB481C"/>
    <w:rsid w:val="00FB5DDD"/>
    <w:rsid w:val="00FC0439"/>
    <w:rsid w:val="00FC07AF"/>
    <w:rsid w:val="00FC0CB2"/>
    <w:rsid w:val="00FC0F6C"/>
    <w:rsid w:val="00FC19A2"/>
    <w:rsid w:val="00FC31DD"/>
    <w:rsid w:val="00FC3201"/>
    <w:rsid w:val="00FC4211"/>
    <w:rsid w:val="00FC609A"/>
    <w:rsid w:val="00FC634A"/>
    <w:rsid w:val="00FC65C0"/>
    <w:rsid w:val="00FC7371"/>
    <w:rsid w:val="00FD05A0"/>
    <w:rsid w:val="00FD305B"/>
    <w:rsid w:val="00FD36F2"/>
    <w:rsid w:val="00FE0BA2"/>
    <w:rsid w:val="00FE103F"/>
    <w:rsid w:val="00FE465C"/>
    <w:rsid w:val="00FE48A3"/>
    <w:rsid w:val="00FE4EAD"/>
    <w:rsid w:val="00FE6C22"/>
    <w:rsid w:val="00FE6E5F"/>
    <w:rsid w:val="00FF1028"/>
    <w:rsid w:val="00FF6A22"/>
    <w:rsid w:val="19676EAB"/>
    <w:rsid w:val="1D6CA34C"/>
    <w:rsid w:val="2154190A"/>
    <w:rsid w:val="23FD4214"/>
    <w:rsid w:val="26A9ECEC"/>
    <w:rsid w:val="5DC442A6"/>
    <w:rsid w:val="6909D46C"/>
    <w:rsid w:val="72B9B160"/>
    <w:rsid w:val="781B14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9F6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34A"/>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FC634A"/>
    <w:pPr>
      <w:spacing w:after="240"/>
      <w:outlineLvl w:val="0"/>
    </w:pPr>
    <w:rPr>
      <w:rFonts w:ascii="Arial Bold" w:hAnsi="Arial Bold"/>
      <w:b/>
      <w:kern w:val="34"/>
      <w:sz w:val="36"/>
    </w:rPr>
  </w:style>
  <w:style w:type="paragraph" w:styleId="Heading2">
    <w:name w:val="heading 2"/>
    <w:basedOn w:val="HeadingBase"/>
    <w:next w:val="Normal"/>
    <w:link w:val="Heading2Char"/>
    <w:qFormat/>
    <w:rsid w:val="00FC634A"/>
    <w:pPr>
      <w:spacing w:before="240" w:after="240"/>
      <w:outlineLvl w:val="1"/>
    </w:pPr>
    <w:rPr>
      <w:rFonts w:ascii="Arial Bold" w:hAnsi="Arial Bold"/>
      <w:b/>
      <w:sz w:val="26"/>
    </w:rPr>
  </w:style>
  <w:style w:type="paragraph" w:styleId="Heading3">
    <w:name w:val="heading 3"/>
    <w:basedOn w:val="HeadingBase"/>
    <w:next w:val="Normal"/>
    <w:link w:val="Heading3Char"/>
    <w:qFormat/>
    <w:rsid w:val="00FC634A"/>
    <w:pPr>
      <w:spacing w:before="120" w:after="120"/>
      <w:outlineLvl w:val="2"/>
    </w:pPr>
    <w:rPr>
      <w:rFonts w:ascii="Arial Bold" w:hAnsi="Arial Bold"/>
      <w:b/>
      <w:sz w:val="22"/>
    </w:rPr>
  </w:style>
  <w:style w:type="paragraph" w:styleId="Heading4">
    <w:name w:val="heading 4"/>
    <w:basedOn w:val="HeadingBase"/>
    <w:next w:val="Normal"/>
    <w:link w:val="Heading4Char"/>
    <w:qFormat/>
    <w:rsid w:val="00FC634A"/>
    <w:pPr>
      <w:spacing w:after="120"/>
      <w:outlineLvl w:val="3"/>
    </w:pPr>
    <w:rPr>
      <w:rFonts w:ascii="Arial Bold" w:hAnsi="Arial Bold"/>
      <w:b/>
      <w:sz w:val="20"/>
    </w:rPr>
  </w:style>
  <w:style w:type="paragraph" w:styleId="Heading5">
    <w:name w:val="heading 5"/>
    <w:basedOn w:val="HeadingBase"/>
    <w:next w:val="Normal"/>
    <w:link w:val="Heading5Char"/>
    <w:qFormat/>
    <w:rsid w:val="00FC634A"/>
    <w:pPr>
      <w:spacing w:after="120"/>
      <w:outlineLvl w:val="4"/>
    </w:pPr>
    <w:rPr>
      <w:bCs/>
      <w:i/>
      <w:iCs/>
      <w:sz w:val="20"/>
      <w:szCs w:val="26"/>
    </w:rPr>
  </w:style>
  <w:style w:type="paragraph" w:styleId="Heading6">
    <w:name w:val="heading 6"/>
    <w:basedOn w:val="HeadingBase"/>
    <w:next w:val="Normal"/>
    <w:link w:val="Heading6Char"/>
    <w:rsid w:val="00FC634A"/>
    <w:pPr>
      <w:spacing w:after="120"/>
      <w:outlineLvl w:val="5"/>
    </w:pPr>
    <w:rPr>
      <w:bCs/>
      <w:sz w:val="20"/>
      <w:szCs w:val="22"/>
    </w:rPr>
  </w:style>
  <w:style w:type="paragraph" w:styleId="Heading7">
    <w:name w:val="heading 7"/>
    <w:basedOn w:val="HeadingBase"/>
    <w:next w:val="Normal"/>
    <w:link w:val="Heading7Char"/>
    <w:rsid w:val="00FC634A"/>
    <w:pPr>
      <w:spacing w:before="120"/>
      <w:outlineLvl w:val="6"/>
    </w:pPr>
    <w:rPr>
      <w:sz w:val="20"/>
      <w:szCs w:val="24"/>
    </w:rPr>
  </w:style>
  <w:style w:type="paragraph" w:styleId="Heading8">
    <w:name w:val="heading 8"/>
    <w:basedOn w:val="HeadingBase"/>
    <w:next w:val="Normal"/>
    <w:link w:val="Heading8Char"/>
    <w:rsid w:val="00FC634A"/>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FC634A"/>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FC634A"/>
    <w:pPr>
      <w:tabs>
        <w:tab w:val="center" w:pos="4153"/>
        <w:tab w:val="right" w:pos="8306"/>
      </w:tabs>
    </w:pPr>
  </w:style>
  <w:style w:type="character" w:customStyle="1" w:styleId="HeaderChar">
    <w:name w:val="Header Char"/>
    <w:basedOn w:val="DefaultParagraphFont"/>
    <w:link w:val="Header"/>
    <w:rsid w:val="00FC634A"/>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FC634A"/>
    <w:pPr>
      <w:tabs>
        <w:tab w:val="center" w:pos="4153"/>
        <w:tab w:val="right" w:pos="8306"/>
      </w:tabs>
    </w:pPr>
  </w:style>
  <w:style w:type="character" w:customStyle="1" w:styleId="FooterChar">
    <w:name w:val="Footer Char"/>
    <w:basedOn w:val="DefaultParagraphFont"/>
    <w:link w:val="Footer"/>
    <w:rsid w:val="00FC634A"/>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FC634A"/>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FC634A"/>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FC634A"/>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FC634A"/>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FC634A"/>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FC634A"/>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FC634A"/>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FC634A"/>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FC634A"/>
    <w:pPr>
      <w:jc w:val="center"/>
    </w:pPr>
    <w:rPr>
      <w:rFonts w:ascii="Arial Bold" w:hAnsi="Arial Bold"/>
      <w:b/>
      <w:caps/>
      <w:sz w:val="22"/>
    </w:rPr>
  </w:style>
  <w:style w:type="paragraph" w:customStyle="1" w:styleId="FileProperties">
    <w:name w:val="File Properties"/>
    <w:basedOn w:val="Normal"/>
    <w:rsid w:val="00FC634A"/>
    <w:pPr>
      <w:spacing w:before="0"/>
    </w:pPr>
    <w:rPr>
      <w:i/>
    </w:rPr>
  </w:style>
  <w:style w:type="paragraph" w:customStyle="1" w:styleId="AlphaParagraph">
    <w:name w:val="Alpha Paragraph"/>
    <w:basedOn w:val="Normal"/>
    <w:rsid w:val="00FC634A"/>
    <w:pPr>
      <w:numPr>
        <w:numId w:val="1"/>
      </w:numPr>
      <w:tabs>
        <w:tab w:val="clear" w:pos="567"/>
        <w:tab w:val="num" w:pos="360"/>
      </w:tabs>
      <w:ind w:left="0" w:firstLine="0"/>
    </w:pPr>
  </w:style>
  <w:style w:type="paragraph" w:customStyle="1" w:styleId="HeadingBase">
    <w:name w:val="Heading Base"/>
    <w:rsid w:val="00FC634A"/>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FC634A"/>
    <w:rPr>
      <w:bCs/>
      <w:color w:val="002A54" w:themeColor="text2"/>
      <w:szCs w:val="52"/>
    </w:rPr>
  </w:style>
  <w:style w:type="paragraph" w:customStyle="1" w:styleId="BoxText">
    <w:name w:val="Box Text"/>
    <w:basedOn w:val="Normal"/>
    <w:link w:val="BoxTextChar"/>
    <w:qFormat/>
    <w:rsid w:val="00FC634A"/>
    <w:pPr>
      <w:spacing w:before="120" w:after="120" w:line="240" w:lineRule="auto"/>
    </w:pPr>
  </w:style>
  <w:style w:type="paragraph" w:customStyle="1" w:styleId="BoxBullet">
    <w:name w:val="Box Bullet"/>
    <w:basedOn w:val="BoxText"/>
    <w:rsid w:val="00FC634A"/>
    <w:pPr>
      <w:numPr>
        <w:numId w:val="2"/>
      </w:numPr>
    </w:pPr>
  </w:style>
  <w:style w:type="paragraph" w:customStyle="1" w:styleId="BoxHeading">
    <w:name w:val="Box Heading"/>
    <w:basedOn w:val="HeadingBase"/>
    <w:next w:val="BoxText"/>
    <w:rsid w:val="00FC634A"/>
    <w:pPr>
      <w:spacing w:before="120" w:after="120"/>
    </w:pPr>
    <w:rPr>
      <w:b/>
      <w:sz w:val="20"/>
    </w:rPr>
  </w:style>
  <w:style w:type="character" w:customStyle="1" w:styleId="Heading6Char">
    <w:name w:val="Heading 6 Char"/>
    <w:basedOn w:val="DefaultParagraphFont"/>
    <w:link w:val="Heading6"/>
    <w:rsid w:val="00FC634A"/>
    <w:rPr>
      <w:rFonts w:ascii="Arial" w:eastAsia="Times New Roman" w:hAnsi="Arial" w:cs="Times New Roman"/>
      <w:bCs/>
      <w:sz w:val="20"/>
      <w:lang w:eastAsia="en-AU"/>
    </w:rPr>
  </w:style>
  <w:style w:type="paragraph" w:customStyle="1" w:styleId="Bullet">
    <w:name w:val="Bullet"/>
    <w:basedOn w:val="Normal"/>
    <w:qFormat/>
    <w:rsid w:val="00FC634A"/>
    <w:pPr>
      <w:numPr>
        <w:numId w:val="3"/>
      </w:numPr>
      <w:spacing w:after="160"/>
      <w:ind w:left="284" w:hanging="284"/>
    </w:pPr>
  </w:style>
  <w:style w:type="paragraph" w:styleId="Caption">
    <w:name w:val="caption"/>
    <w:basedOn w:val="Normal"/>
    <w:next w:val="Normal"/>
    <w:rsid w:val="00FC634A"/>
    <w:rPr>
      <w:b/>
      <w:bCs/>
    </w:rPr>
  </w:style>
  <w:style w:type="paragraph" w:customStyle="1" w:styleId="ChartandTableFootnote">
    <w:name w:val="Chart and Table Footnote"/>
    <w:basedOn w:val="HeadingBase"/>
    <w:next w:val="Normal"/>
    <w:rsid w:val="00FC634A"/>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rsid w:val="00FC634A"/>
    <w:pPr>
      <w:keepNext w:val="0"/>
      <w:numPr>
        <w:numId w:val="4"/>
      </w:numPr>
      <w:spacing w:before="30"/>
    </w:pPr>
    <w:rPr>
      <w:color w:val="000000"/>
      <w:sz w:val="16"/>
    </w:rPr>
  </w:style>
  <w:style w:type="paragraph" w:customStyle="1" w:styleId="ChartandTableFootnoteSmall">
    <w:name w:val="Chart and Table Footnote Small"/>
    <w:basedOn w:val="HeadingBase"/>
    <w:next w:val="Normal"/>
    <w:rsid w:val="00FC634A"/>
    <w:pPr>
      <w:keepNext w:val="0"/>
      <w:tabs>
        <w:tab w:val="left" w:pos="284"/>
      </w:tabs>
      <w:jc w:val="both"/>
    </w:pPr>
    <w:rPr>
      <w:color w:val="000000"/>
      <w:sz w:val="15"/>
    </w:rPr>
  </w:style>
  <w:style w:type="paragraph" w:customStyle="1" w:styleId="ChartGraphic">
    <w:name w:val="Chart Graphic"/>
    <w:basedOn w:val="HeadingBase"/>
    <w:rsid w:val="00FC634A"/>
    <w:rPr>
      <w:sz w:val="20"/>
    </w:rPr>
  </w:style>
  <w:style w:type="paragraph" w:customStyle="1" w:styleId="TableLine">
    <w:name w:val="Table Line"/>
    <w:basedOn w:val="Normal"/>
    <w:next w:val="Normal"/>
    <w:autoRedefine/>
    <w:rsid w:val="00FC634A"/>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FC634A"/>
    <w:pPr>
      <w:spacing w:after="60"/>
    </w:pPr>
    <w:rPr>
      <w:sz w:val="19"/>
    </w:rPr>
  </w:style>
  <w:style w:type="character" w:styleId="CommentReference">
    <w:name w:val="annotation reference"/>
    <w:basedOn w:val="DefaultParagraphFont"/>
    <w:semiHidden/>
    <w:rsid w:val="00FC634A"/>
    <w:rPr>
      <w:sz w:val="16"/>
      <w:szCs w:val="16"/>
    </w:rPr>
  </w:style>
  <w:style w:type="paragraph" w:styleId="CommentText">
    <w:name w:val="annotation text"/>
    <w:basedOn w:val="Normal"/>
    <w:link w:val="CommentTextChar"/>
    <w:semiHidden/>
    <w:rsid w:val="00FC634A"/>
  </w:style>
  <w:style w:type="character" w:customStyle="1" w:styleId="CommentTextChar">
    <w:name w:val="Comment Text Char"/>
    <w:basedOn w:val="DefaultParagraphFont"/>
    <w:link w:val="CommentText"/>
    <w:semiHidden/>
    <w:rsid w:val="00FC634A"/>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FC634A"/>
    <w:rPr>
      <w:b/>
      <w:bCs/>
    </w:rPr>
  </w:style>
  <w:style w:type="character" w:customStyle="1" w:styleId="CommentSubjectChar">
    <w:name w:val="Comment Subject Char"/>
    <w:basedOn w:val="CommentTextChar"/>
    <w:link w:val="CommentSubject"/>
    <w:semiHidden/>
    <w:rsid w:val="00FC634A"/>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FC634A"/>
    <w:pPr>
      <w:spacing w:after="720"/>
      <w:outlineLvl w:val="9"/>
    </w:pPr>
  </w:style>
  <w:style w:type="character" w:styleId="Strong">
    <w:name w:val="Strong"/>
    <w:basedOn w:val="DefaultParagraphFont"/>
    <w:uiPriority w:val="22"/>
    <w:qFormat/>
    <w:rsid w:val="00FC634A"/>
    <w:rPr>
      <w:b/>
      <w:bCs/>
      <w:color w:val="auto"/>
    </w:rPr>
  </w:style>
  <w:style w:type="paragraph" w:customStyle="1" w:styleId="Dash">
    <w:name w:val="Dash"/>
    <w:basedOn w:val="Normal"/>
    <w:qFormat/>
    <w:rsid w:val="00FC634A"/>
    <w:pPr>
      <w:numPr>
        <w:ilvl w:val="1"/>
        <w:numId w:val="3"/>
      </w:numPr>
      <w:tabs>
        <w:tab w:val="left" w:pos="567"/>
      </w:tabs>
    </w:pPr>
  </w:style>
  <w:style w:type="paragraph" w:styleId="DocumentMap">
    <w:name w:val="Document Map"/>
    <w:basedOn w:val="Normal"/>
    <w:link w:val="DocumentMapChar"/>
    <w:semiHidden/>
    <w:rsid w:val="00FC634A"/>
    <w:pPr>
      <w:shd w:val="clear" w:color="auto" w:fill="000080"/>
    </w:pPr>
    <w:rPr>
      <w:rFonts w:ascii="Tahoma" w:hAnsi="Tahoma" w:cs="Tahoma"/>
    </w:rPr>
  </w:style>
  <w:style w:type="character" w:customStyle="1" w:styleId="DocumentMapChar">
    <w:name w:val="Document Map Char"/>
    <w:basedOn w:val="DefaultParagraphFont"/>
    <w:link w:val="DocumentMap"/>
    <w:semiHidden/>
    <w:rsid w:val="00FC634A"/>
    <w:rPr>
      <w:rFonts w:ascii="Tahoma" w:eastAsia="Times New Roman" w:hAnsi="Tahoma" w:cs="Tahoma"/>
      <w:sz w:val="19"/>
      <w:szCs w:val="20"/>
      <w:shd w:val="clear" w:color="auto" w:fill="000080"/>
      <w:lang w:eastAsia="en-AU"/>
    </w:rPr>
  </w:style>
  <w:style w:type="paragraph" w:customStyle="1" w:styleId="DoubleDot">
    <w:name w:val="Double Dot"/>
    <w:basedOn w:val="Normal"/>
    <w:rsid w:val="00FC634A"/>
    <w:pPr>
      <w:numPr>
        <w:ilvl w:val="2"/>
        <w:numId w:val="3"/>
      </w:numPr>
      <w:tabs>
        <w:tab w:val="clear" w:pos="850"/>
        <w:tab w:val="num" w:pos="360"/>
        <w:tab w:val="left" w:pos="851"/>
      </w:tabs>
    </w:pPr>
  </w:style>
  <w:style w:type="paragraph" w:customStyle="1" w:styleId="FigureHeading">
    <w:name w:val="Figure Heading"/>
    <w:basedOn w:val="HeadingBase"/>
    <w:next w:val="ChartGraphic"/>
    <w:rsid w:val="00FC634A"/>
    <w:pPr>
      <w:spacing w:before="120" w:after="20"/>
    </w:pPr>
    <w:rPr>
      <w:b/>
      <w:sz w:val="20"/>
    </w:rPr>
  </w:style>
  <w:style w:type="paragraph" w:customStyle="1" w:styleId="FooterBase">
    <w:name w:val="Footer Base"/>
    <w:rsid w:val="00FC634A"/>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FC634A"/>
    <w:pPr>
      <w:pBdr>
        <w:top w:val="single" w:sz="4" w:space="10" w:color="002A54" w:themeColor="text2"/>
      </w:pBdr>
      <w:jc w:val="left"/>
    </w:pPr>
    <w:rPr>
      <w:sz w:val="18"/>
    </w:rPr>
  </w:style>
  <w:style w:type="paragraph" w:customStyle="1" w:styleId="FooterOdd">
    <w:name w:val="Footer Odd"/>
    <w:basedOn w:val="Footer"/>
    <w:qFormat/>
    <w:rsid w:val="00FC634A"/>
    <w:pPr>
      <w:pBdr>
        <w:top w:val="single" w:sz="4" w:space="10" w:color="002A54" w:themeColor="text2"/>
      </w:pBdr>
      <w:jc w:val="right"/>
    </w:pPr>
    <w:rPr>
      <w:sz w:val="18"/>
    </w:rPr>
  </w:style>
  <w:style w:type="character" w:styleId="FootnoteReference">
    <w:name w:val="footnote reference"/>
    <w:basedOn w:val="DefaultParagraphFont"/>
    <w:rsid w:val="00FC634A"/>
    <w:rPr>
      <w:vertAlign w:val="superscript"/>
    </w:rPr>
  </w:style>
  <w:style w:type="paragraph" w:styleId="FootnoteText">
    <w:name w:val="footnote text"/>
    <w:basedOn w:val="Normal"/>
    <w:link w:val="FootnoteTextChar"/>
    <w:rsid w:val="00FC634A"/>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FC634A"/>
    <w:rPr>
      <w:rFonts w:ascii="Book Antiqua" w:eastAsia="Times New Roman" w:hAnsi="Book Antiqua" w:cs="Times New Roman"/>
      <w:sz w:val="18"/>
      <w:szCs w:val="20"/>
      <w:lang w:eastAsia="en-AU"/>
    </w:rPr>
  </w:style>
  <w:style w:type="character" w:customStyle="1" w:styleId="FramedHeader">
    <w:name w:val="Framed Header"/>
    <w:basedOn w:val="DefaultParagraphFont"/>
    <w:rsid w:val="00FC634A"/>
    <w:rPr>
      <w:rFonts w:ascii="Book Antiqua" w:hAnsi="Book Antiqua"/>
      <w:i/>
      <w:dstrike w:val="0"/>
      <w:color w:val="auto"/>
      <w:sz w:val="20"/>
      <w:vertAlign w:val="baseline"/>
    </w:rPr>
  </w:style>
  <w:style w:type="paragraph" w:customStyle="1" w:styleId="HeaderBase">
    <w:name w:val="Header Base"/>
    <w:rsid w:val="00FC634A"/>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FC634A"/>
  </w:style>
  <w:style w:type="paragraph" w:customStyle="1" w:styleId="HeaderOdd">
    <w:name w:val="Header Odd"/>
    <w:basedOn w:val="HeaderBase"/>
    <w:rsid w:val="00FC634A"/>
    <w:pPr>
      <w:jc w:val="right"/>
    </w:pPr>
  </w:style>
  <w:style w:type="character" w:customStyle="1" w:styleId="Heading1Char">
    <w:name w:val="Heading 1 Char"/>
    <w:basedOn w:val="DefaultParagraphFont"/>
    <w:link w:val="Heading1"/>
    <w:rsid w:val="00FC634A"/>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FC634A"/>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FC634A"/>
    <w:rPr>
      <w:rFonts w:ascii="Arial Bold" w:eastAsia="Times New Roman" w:hAnsi="Arial Bold" w:cs="Times New Roman"/>
      <w:b/>
      <w:szCs w:val="20"/>
      <w:lang w:eastAsia="en-AU"/>
    </w:rPr>
  </w:style>
  <w:style w:type="paragraph" w:customStyle="1" w:styleId="Heading3noTOC">
    <w:name w:val="Heading 3 no TOC"/>
    <w:basedOn w:val="Heading3"/>
    <w:rsid w:val="00FC634A"/>
    <w:pPr>
      <w:outlineLvl w:val="9"/>
    </w:pPr>
  </w:style>
  <w:style w:type="character" w:customStyle="1" w:styleId="Heading4Char">
    <w:name w:val="Heading 4 Char"/>
    <w:basedOn w:val="DefaultParagraphFont"/>
    <w:link w:val="Heading4"/>
    <w:rsid w:val="00FC634A"/>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FC634A"/>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FC634A"/>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FC634A"/>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FC634A"/>
    <w:rPr>
      <w:rFonts w:ascii="Times New Roman" w:hAnsi="Times New Roman"/>
      <w:vanish/>
      <w:sz w:val="16"/>
    </w:rPr>
  </w:style>
  <w:style w:type="character" w:styleId="Hyperlink">
    <w:name w:val="Hyperlink"/>
    <w:basedOn w:val="DefaultParagraphFont"/>
    <w:uiPriority w:val="99"/>
    <w:unhideWhenUsed/>
    <w:rsid w:val="00FC634A"/>
    <w:rPr>
      <w:color w:val="auto"/>
      <w:u w:val="single"/>
    </w:rPr>
  </w:style>
  <w:style w:type="paragraph" w:styleId="Index4">
    <w:name w:val="index 4"/>
    <w:basedOn w:val="Normal"/>
    <w:next w:val="Normal"/>
    <w:autoRedefine/>
    <w:semiHidden/>
    <w:rsid w:val="00FC634A"/>
    <w:pPr>
      <w:ind w:left="800" w:hanging="200"/>
    </w:pPr>
  </w:style>
  <w:style w:type="paragraph" w:styleId="Index5">
    <w:name w:val="index 5"/>
    <w:basedOn w:val="Normal"/>
    <w:next w:val="Normal"/>
    <w:autoRedefine/>
    <w:semiHidden/>
    <w:rsid w:val="00FC634A"/>
    <w:pPr>
      <w:ind w:left="1000" w:hanging="200"/>
    </w:pPr>
  </w:style>
  <w:style w:type="paragraph" w:styleId="Index6">
    <w:name w:val="index 6"/>
    <w:basedOn w:val="Normal"/>
    <w:next w:val="Normal"/>
    <w:autoRedefine/>
    <w:semiHidden/>
    <w:rsid w:val="00FC634A"/>
    <w:pPr>
      <w:ind w:left="1200" w:hanging="200"/>
    </w:pPr>
  </w:style>
  <w:style w:type="paragraph" w:styleId="Index7">
    <w:name w:val="index 7"/>
    <w:basedOn w:val="Normal"/>
    <w:next w:val="Normal"/>
    <w:autoRedefine/>
    <w:semiHidden/>
    <w:rsid w:val="00FC634A"/>
    <w:pPr>
      <w:ind w:left="1400" w:hanging="200"/>
    </w:pPr>
  </w:style>
  <w:style w:type="paragraph" w:styleId="Index8">
    <w:name w:val="index 8"/>
    <w:basedOn w:val="Normal"/>
    <w:next w:val="Normal"/>
    <w:autoRedefine/>
    <w:semiHidden/>
    <w:rsid w:val="00FC634A"/>
    <w:pPr>
      <w:ind w:left="1600" w:hanging="200"/>
    </w:pPr>
  </w:style>
  <w:style w:type="paragraph" w:styleId="Index9">
    <w:name w:val="index 9"/>
    <w:basedOn w:val="Normal"/>
    <w:next w:val="Normal"/>
    <w:autoRedefine/>
    <w:semiHidden/>
    <w:rsid w:val="00FC634A"/>
    <w:pPr>
      <w:ind w:left="1800" w:hanging="200"/>
    </w:pPr>
  </w:style>
  <w:style w:type="paragraph" w:styleId="MacroText">
    <w:name w:val="macro"/>
    <w:link w:val="MacroTextChar"/>
    <w:unhideWhenUsed/>
    <w:rsid w:val="00FC634A"/>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FC634A"/>
    <w:rPr>
      <w:rFonts w:ascii="Courier New" w:eastAsia="Times New Roman" w:hAnsi="Courier New" w:cs="Courier New"/>
      <w:sz w:val="20"/>
      <w:szCs w:val="20"/>
      <w:lang w:eastAsia="en-AU"/>
    </w:rPr>
  </w:style>
  <w:style w:type="paragraph" w:styleId="NormalIndent">
    <w:name w:val="Normal Indent"/>
    <w:basedOn w:val="Normal"/>
    <w:rsid w:val="00FC634A"/>
    <w:pPr>
      <w:ind w:left="567"/>
    </w:pPr>
  </w:style>
  <w:style w:type="paragraph" w:customStyle="1" w:styleId="NoteTableHeading">
    <w:name w:val="Note Table Heading"/>
    <w:basedOn w:val="HeadingBase"/>
    <w:next w:val="Normal"/>
    <w:rsid w:val="00FC634A"/>
    <w:pPr>
      <w:spacing w:before="240"/>
    </w:pPr>
    <w:rPr>
      <w:b/>
      <w:sz w:val="20"/>
    </w:rPr>
  </w:style>
  <w:style w:type="paragraph" w:customStyle="1" w:styleId="OverviewParagraph">
    <w:name w:val="Overview Paragraph"/>
    <w:basedOn w:val="Normal"/>
    <w:rsid w:val="00FC634A"/>
    <w:pPr>
      <w:spacing w:before="120" w:after="120" w:line="240" w:lineRule="auto"/>
    </w:pPr>
  </w:style>
  <w:style w:type="character" w:styleId="PageNumber">
    <w:name w:val="page number"/>
    <w:basedOn w:val="DefaultParagraphFont"/>
    <w:rsid w:val="00FC634A"/>
    <w:rPr>
      <w:rFonts w:ascii="Arial" w:hAnsi="Arial" w:cs="Arial"/>
    </w:rPr>
  </w:style>
  <w:style w:type="paragraph" w:customStyle="1" w:styleId="SingleParagraph">
    <w:name w:val="Single Paragraph"/>
    <w:basedOn w:val="Normal"/>
    <w:rsid w:val="00FC634A"/>
    <w:pPr>
      <w:spacing w:before="0" w:after="0"/>
    </w:pPr>
  </w:style>
  <w:style w:type="paragraph" w:customStyle="1" w:styleId="Source">
    <w:name w:val="Source"/>
    <w:basedOn w:val="Normal"/>
    <w:rsid w:val="00FC634A"/>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FC634A"/>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FC634A"/>
    <w:pPr>
      <w:jc w:val="center"/>
    </w:pPr>
  </w:style>
  <w:style w:type="paragraph" w:customStyle="1" w:styleId="TableColumnHeadingLeft">
    <w:name w:val="Table Column Heading Left"/>
    <w:basedOn w:val="TableColumnHeadingBase"/>
    <w:next w:val="Normal"/>
    <w:rsid w:val="00FC634A"/>
  </w:style>
  <w:style w:type="paragraph" w:customStyle="1" w:styleId="TableColumnHeadingRight">
    <w:name w:val="Table Column Heading Right"/>
    <w:basedOn w:val="TableColumnHeadingBase"/>
    <w:next w:val="Normal"/>
    <w:rsid w:val="00FC634A"/>
    <w:pPr>
      <w:jc w:val="right"/>
    </w:pPr>
  </w:style>
  <w:style w:type="paragraph" w:customStyle="1" w:styleId="TableGraphic">
    <w:name w:val="Table Graphic"/>
    <w:basedOn w:val="Normal"/>
    <w:next w:val="Normal"/>
    <w:rsid w:val="00FC634A"/>
    <w:pPr>
      <w:spacing w:after="0" w:line="240" w:lineRule="auto"/>
      <w:ind w:right="-113"/>
    </w:pPr>
  </w:style>
  <w:style w:type="table" w:styleId="TableGrid">
    <w:name w:val="Table Grid"/>
    <w:basedOn w:val="TableNormal"/>
    <w:rsid w:val="00FC634A"/>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FC634A"/>
    <w:pPr>
      <w:spacing w:before="120" w:after="20"/>
    </w:pPr>
    <w:rPr>
      <w:b/>
      <w:sz w:val="20"/>
    </w:rPr>
  </w:style>
  <w:style w:type="paragraph" w:customStyle="1" w:styleId="TableHeadingcontinued">
    <w:name w:val="Table Heading continued"/>
    <w:basedOn w:val="HeadingBase"/>
    <w:next w:val="TableGraphic"/>
    <w:link w:val="TableHeadingcontinuedChar"/>
    <w:rsid w:val="00FC634A"/>
    <w:pPr>
      <w:spacing w:before="120" w:after="20"/>
    </w:pPr>
    <w:rPr>
      <w:rFonts w:ascii="Arial Bold" w:hAnsi="Arial Bold"/>
      <w:b/>
      <w:sz w:val="20"/>
    </w:rPr>
  </w:style>
  <w:style w:type="paragraph" w:styleId="TableofFigures">
    <w:name w:val="table of figures"/>
    <w:basedOn w:val="Normal"/>
    <w:next w:val="Normal"/>
    <w:rsid w:val="00FC634A"/>
  </w:style>
  <w:style w:type="paragraph" w:customStyle="1" w:styleId="TableTextBase">
    <w:name w:val="Table Text Base"/>
    <w:basedOn w:val="Normal"/>
    <w:rsid w:val="00FC634A"/>
    <w:pPr>
      <w:spacing w:before="20" w:after="20" w:line="240" w:lineRule="auto"/>
    </w:pPr>
    <w:rPr>
      <w:rFonts w:ascii="Arial" w:hAnsi="Arial"/>
      <w:sz w:val="16"/>
    </w:rPr>
  </w:style>
  <w:style w:type="paragraph" w:customStyle="1" w:styleId="TableTextCentred">
    <w:name w:val="Table Text Centred"/>
    <w:basedOn w:val="TableTextBase"/>
    <w:rsid w:val="00FC634A"/>
    <w:pPr>
      <w:jc w:val="center"/>
    </w:pPr>
  </w:style>
  <w:style w:type="paragraph" w:customStyle="1" w:styleId="TableTextIndented">
    <w:name w:val="Table Text Indented"/>
    <w:basedOn w:val="TableTextBase"/>
    <w:rsid w:val="00FC634A"/>
    <w:pPr>
      <w:ind w:left="284"/>
    </w:pPr>
  </w:style>
  <w:style w:type="paragraph" w:customStyle="1" w:styleId="TableTextLeft">
    <w:name w:val="Table Text Left"/>
    <w:basedOn w:val="TableTextBase"/>
    <w:rsid w:val="00FC634A"/>
  </w:style>
  <w:style w:type="paragraph" w:customStyle="1" w:styleId="TableTextRight">
    <w:name w:val="Table Text Right"/>
    <w:basedOn w:val="TableTextBase"/>
    <w:rsid w:val="00FC634A"/>
    <w:pPr>
      <w:jc w:val="right"/>
    </w:pPr>
  </w:style>
  <w:style w:type="paragraph" w:styleId="TOAHeading">
    <w:name w:val="toa heading"/>
    <w:basedOn w:val="Normal"/>
    <w:next w:val="Normal"/>
    <w:rsid w:val="00FC634A"/>
    <w:pPr>
      <w:spacing w:before="120"/>
    </w:pPr>
    <w:rPr>
      <w:rFonts w:ascii="Arial" w:hAnsi="Arial" w:cs="Arial"/>
      <w:b/>
      <w:bCs/>
      <w:sz w:val="24"/>
      <w:szCs w:val="24"/>
    </w:rPr>
  </w:style>
  <w:style w:type="paragraph" w:styleId="TOC1">
    <w:name w:val="toc 1"/>
    <w:basedOn w:val="HeaderBase"/>
    <w:next w:val="Normal"/>
    <w:uiPriority w:val="2"/>
    <w:rsid w:val="00FC634A"/>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FC634A"/>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FC634A"/>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FC634A"/>
    <w:pPr>
      <w:tabs>
        <w:tab w:val="right" w:leader="dot" w:pos="7700"/>
      </w:tabs>
      <w:spacing w:before="40"/>
      <w:ind w:right="851"/>
    </w:pPr>
    <w:rPr>
      <w:sz w:val="20"/>
    </w:rPr>
  </w:style>
  <w:style w:type="paragraph" w:styleId="TOC5">
    <w:name w:val="toc 5"/>
    <w:basedOn w:val="Normal"/>
    <w:next w:val="Normal"/>
    <w:autoRedefine/>
    <w:uiPriority w:val="2"/>
    <w:semiHidden/>
    <w:rsid w:val="00FC634A"/>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FC634A"/>
    <w:pPr>
      <w:tabs>
        <w:tab w:val="left" w:pos="851"/>
      </w:tabs>
      <w:ind w:left="851" w:hanging="851"/>
    </w:pPr>
    <w:rPr>
      <w:color w:val="000000"/>
    </w:rPr>
  </w:style>
  <w:style w:type="paragraph" w:styleId="TOC7">
    <w:name w:val="toc 7"/>
    <w:basedOn w:val="Normal"/>
    <w:next w:val="Normal"/>
    <w:autoRedefine/>
    <w:uiPriority w:val="2"/>
    <w:semiHidden/>
    <w:rsid w:val="00FC634A"/>
    <w:pPr>
      <w:ind w:left="1200"/>
    </w:pPr>
  </w:style>
  <w:style w:type="paragraph" w:styleId="TOC8">
    <w:name w:val="toc 8"/>
    <w:basedOn w:val="Normal"/>
    <w:next w:val="Normal"/>
    <w:autoRedefine/>
    <w:uiPriority w:val="2"/>
    <w:semiHidden/>
    <w:rsid w:val="00FC634A"/>
    <w:pPr>
      <w:ind w:left="1400"/>
    </w:pPr>
  </w:style>
  <w:style w:type="paragraph" w:styleId="TOC9">
    <w:name w:val="toc 9"/>
    <w:basedOn w:val="Normal"/>
    <w:next w:val="Normal"/>
    <w:autoRedefine/>
    <w:uiPriority w:val="2"/>
    <w:semiHidden/>
    <w:rsid w:val="00FC634A"/>
    <w:pPr>
      <w:ind w:left="1600"/>
    </w:pPr>
  </w:style>
  <w:style w:type="paragraph" w:customStyle="1" w:styleId="TPHeading1">
    <w:name w:val="TP Heading 1"/>
    <w:basedOn w:val="HeadingBase"/>
    <w:semiHidden/>
    <w:rsid w:val="00FC634A"/>
    <w:pPr>
      <w:spacing w:before="60" w:after="60"/>
      <w:ind w:left="1134"/>
    </w:pPr>
    <w:rPr>
      <w:rFonts w:ascii="Arial Bold" w:hAnsi="Arial Bold"/>
      <w:b/>
      <w:caps/>
      <w:spacing w:val="-10"/>
      <w:sz w:val="28"/>
    </w:rPr>
  </w:style>
  <w:style w:type="paragraph" w:customStyle="1" w:styleId="TPHeading2">
    <w:name w:val="TP Heading 2"/>
    <w:basedOn w:val="HeadingBase"/>
    <w:semiHidden/>
    <w:rsid w:val="00FC634A"/>
    <w:pPr>
      <w:ind w:left="1134"/>
    </w:pPr>
    <w:rPr>
      <w:caps/>
      <w:spacing w:val="-10"/>
      <w:sz w:val="28"/>
    </w:rPr>
  </w:style>
  <w:style w:type="paragraph" w:customStyle="1" w:styleId="TPHeading3">
    <w:name w:val="TP Heading 3"/>
    <w:basedOn w:val="HeadingBase"/>
    <w:semiHidden/>
    <w:rsid w:val="00FC634A"/>
    <w:pPr>
      <w:ind w:left="1134"/>
    </w:pPr>
    <w:rPr>
      <w:caps/>
      <w:spacing w:val="-10"/>
    </w:rPr>
  </w:style>
  <w:style w:type="paragraph" w:customStyle="1" w:styleId="TPHeading3bold">
    <w:name w:val="TP Heading 3 bold"/>
    <w:basedOn w:val="TPHeading3"/>
    <w:semiHidden/>
    <w:rsid w:val="00FC634A"/>
    <w:rPr>
      <w:rFonts w:cs="Arial"/>
      <w:b/>
      <w:sz w:val="22"/>
      <w:szCs w:val="22"/>
    </w:rPr>
  </w:style>
  <w:style w:type="paragraph" w:customStyle="1" w:styleId="TPHEADING3boldspace">
    <w:name w:val="TP HEADING 3 bold space"/>
    <w:basedOn w:val="TPHeading3bold"/>
    <w:semiHidden/>
    <w:rsid w:val="00FC634A"/>
    <w:pPr>
      <w:spacing w:after="120"/>
    </w:pPr>
  </w:style>
  <w:style w:type="paragraph" w:customStyle="1" w:styleId="TPHEADING3space">
    <w:name w:val="TP HEADING 3 space"/>
    <w:basedOn w:val="TPHeading3"/>
    <w:semiHidden/>
    <w:rsid w:val="00FC634A"/>
    <w:pPr>
      <w:spacing w:before="120" w:after="120"/>
    </w:pPr>
    <w:rPr>
      <w:rFonts w:cs="Arial"/>
      <w:sz w:val="22"/>
      <w:szCs w:val="22"/>
    </w:rPr>
  </w:style>
  <w:style w:type="paragraph" w:customStyle="1" w:styleId="TPHeading4">
    <w:name w:val="TP Heading 4"/>
    <w:basedOn w:val="TPHeading3"/>
    <w:semiHidden/>
    <w:rsid w:val="00FC634A"/>
    <w:rPr>
      <w:sz w:val="20"/>
    </w:rPr>
  </w:style>
  <w:style w:type="paragraph" w:customStyle="1" w:styleId="TPHEADING4space">
    <w:name w:val="TP HEADING 4 space"/>
    <w:basedOn w:val="TPHEADING3space"/>
    <w:semiHidden/>
    <w:rsid w:val="00FC634A"/>
  </w:style>
  <w:style w:type="paragraph" w:customStyle="1" w:styleId="ChartLine">
    <w:name w:val="Chart Line"/>
    <w:basedOn w:val="Normal"/>
    <w:autoRedefine/>
    <w:qFormat/>
    <w:rsid w:val="00FC634A"/>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FC634A"/>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FC634A"/>
    <w:rPr>
      <w:sz w:val="16"/>
    </w:rPr>
  </w:style>
  <w:style w:type="paragraph" w:customStyle="1" w:styleId="Box-continuedon">
    <w:name w:val="Box - continued on"/>
    <w:basedOn w:val="Normal"/>
    <w:qFormat/>
    <w:rsid w:val="00FC634A"/>
    <w:pPr>
      <w:jc w:val="right"/>
    </w:pPr>
    <w:rPr>
      <w:rFonts w:asciiTheme="majorHAnsi" w:hAnsiTheme="majorHAnsi" w:cstheme="majorHAnsi"/>
      <w:i/>
      <w:iCs/>
      <w:sz w:val="18"/>
      <w:szCs w:val="24"/>
    </w:rPr>
  </w:style>
  <w:style w:type="paragraph" w:customStyle="1" w:styleId="BoxHeading2">
    <w:name w:val="Box Heading 2"/>
    <w:basedOn w:val="BoxHeading"/>
    <w:autoRedefine/>
    <w:rsid w:val="00FC634A"/>
    <w:pPr>
      <w:spacing w:after="0"/>
    </w:pPr>
    <w:rPr>
      <w:b w:val="0"/>
      <w:bCs/>
      <w:szCs w:val="14"/>
    </w:rPr>
  </w:style>
  <w:style w:type="character" w:customStyle="1" w:styleId="Heading9Char">
    <w:name w:val="Heading 9 Char"/>
    <w:basedOn w:val="DefaultParagraphFont"/>
    <w:link w:val="Heading9"/>
    <w:uiPriority w:val="9"/>
    <w:rsid w:val="00FC634A"/>
    <w:rPr>
      <w:rFonts w:ascii="Cambria" w:eastAsia="Times New Roman" w:hAnsi="Cambria" w:cs="Times New Roman"/>
      <w:lang w:eastAsia="en-AU"/>
    </w:rPr>
  </w:style>
  <w:style w:type="paragraph" w:customStyle="1" w:styleId="GhostLine">
    <w:name w:val="Ghost Line"/>
    <w:basedOn w:val="NoSpacing"/>
    <w:qFormat/>
    <w:rsid w:val="00FC634A"/>
    <w:pPr>
      <w:jc w:val="both"/>
    </w:pPr>
    <w:rPr>
      <w:rFonts w:ascii="Book Antiqua" w:hAnsi="Book Antiqua"/>
      <w:sz w:val="2"/>
    </w:rPr>
  </w:style>
  <w:style w:type="paragraph" w:styleId="NoSpacing">
    <w:name w:val="No Spacing"/>
    <w:uiPriority w:val="1"/>
    <w:qFormat/>
    <w:rsid w:val="00FC634A"/>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FC634A"/>
    <w:rPr>
      <w:rFonts w:ascii="Book Antiqua" w:eastAsia="Times New Roman" w:hAnsi="Book Antiqua" w:cs="Times New Roman"/>
      <w:sz w:val="19"/>
      <w:szCs w:val="20"/>
      <w:lang w:eastAsia="en-AU"/>
    </w:rPr>
  </w:style>
  <w:style w:type="character" w:customStyle="1" w:styleId="A5">
    <w:name w:val="A5"/>
    <w:uiPriority w:val="99"/>
    <w:rsid w:val="00FC634A"/>
    <w:rPr>
      <w:rFonts w:cs="Swiss 721 BT"/>
      <w:color w:val="000000"/>
      <w:sz w:val="20"/>
      <w:szCs w:val="20"/>
    </w:rPr>
  </w:style>
  <w:style w:type="paragraph" w:customStyle="1" w:styleId="CreativeCommonsNormal">
    <w:name w:val="Creative Commons Normal"/>
    <w:basedOn w:val="Normal"/>
    <w:qFormat/>
    <w:rsid w:val="00FC634A"/>
    <w:pPr>
      <w:spacing w:before="120" w:after="120"/>
    </w:pPr>
  </w:style>
  <w:style w:type="paragraph" w:customStyle="1" w:styleId="CreativeCommonsH1">
    <w:name w:val="Creative Commons H1"/>
    <w:basedOn w:val="Normal"/>
    <w:qFormat/>
    <w:rsid w:val="00FC634A"/>
    <w:pPr>
      <w:spacing w:before="180" w:after="120"/>
    </w:pPr>
    <w:rPr>
      <w:b/>
      <w:bCs/>
    </w:rPr>
  </w:style>
  <w:style w:type="paragraph" w:customStyle="1" w:styleId="CreativeCommonsIndented">
    <w:name w:val="Creative Commons Indented"/>
    <w:basedOn w:val="CreativeCommonsNormal"/>
    <w:qFormat/>
    <w:rsid w:val="00FC634A"/>
    <w:pPr>
      <w:ind w:left="567"/>
    </w:pPr>
  </w:style>
  <w:style w:type="paragraph" w:customStyle="1" w:styleId="OutlineNumbered1">
    <w:name w:val="Outline Numbered 1"/>
    <w:basedOn w:val="Normal"/>
    <w:link w:val="OutlineNumbered1Char"/>
    <w:qFormat/>
    <w:rsid w:val="00FC634A"/>
    <w:pPr>
      <w:numPr>
        <w:numId w:val="6"/>
      </w:numPr>
    </w:pPr>
  </w:style>
  <w:style w:type="character" w:customStyle="1" w:styleId="OutlineNumbered1Char">
    <w:name w:val="Outline Numbered 1 Char"/>
    <w:basedOn w:val="DefaultParagraphFont"/>
    <w:link w:val="OutlineNumbered1"/>
    <w:rsid w:val="00FC634A"/>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FC634A"/>
    <w:pPr>
      <w:numPr>
        <w:ilvl w:val="1"/>
        <w:numId w:val="5"/>
      </w:numPr>
    </w:pPr>
  </w:style>
  <w:style w:type="paragraph" w:customStyle="1" w:styleId="OutlineNumbered3">
    <w:name w:val="Outline Numbered 3"/>
    <w:basedOn w:val="Normal"/>
    <w:qFormat/>
    <w:rsid w:val="00FC634A"/>
    <w:pPr>
      <w:numPr>
        <w:ilvl w:val="2"/>
        <w:numId w:val="5"/>
      </w:numPr>
    </w:pPr>
  </w:style>
  <w:style w:type="character" w:styleId="Emphasis">
    <w:name w:val="Emphasis"/>
    <w:basedOn w:val="DefaultParagraphFont"/>
    <w:uiPriority w:val="20"/>
    <w:qFormat/>
    <w:rsid w:val="00FC634A"/>
    <w:rPr>
      <w:i/>
      <w:iCs/>
    </w:rPr>
  </w:style>
  <w:style w:type="paragraph" w:customStyle="1" w:styleId="ContentsnoToC">
    <w:name w:val="Contents no ToC"/>
    <w:basedOn w:val="ContentsHeading"/>
    <w:autoRedefine/>
    <w:rsid w:val="00DE1DED"/>
    <w:pPr>
      <w:pageBreakBefore/>
      <w:spacing w:after="480" w:line="680" w:lineRule="exact"/>
      <w:outlineLvl w:val="0"/>
    </w:pPr>
    <w:rPr>
      <w:rFonts w:cstheme="majorHAnsi"/>
    </w:rPr>
  </w:style>
  <w:style w:type="character" w:customStyle="1" w:styleId="ChartandTableFootnoteAlphaChar">
    <w:name w:val="Chart and Table Footnote Alpha Char"/>
    <w:link w:val="ChartandTableFootnoteAlpha"/>
    <w:locked/>
    <w:rsid w:val="00DE1DED"/>
    <w:rPr>
      <w:rFonts w:ascii="Arial" w:eastAsia="Times New Roman" w:hAnsi="Arial" w:cs="Times New Roman"/>
      <w:color w:val="000000"/>
      <w:sz w:val="16"/>
      <w:szCs w:val="20"/>
      <w:lang w:eastAsia="en-AU"/>
    </w:rPr>
  </w:style>
  <w:style w:type="character" w:customStyle="1" w:styleId="TableHeadingcontinuedChar">
    <w:name w:val="Table Heading continued Char"/>
    <w:link w:val="TableHeadingcontinued"/>
    <w:rsid w:val="00DE1DED"/>
    <w:rPr>
      <w:rFonts w:ascii="Arial Bold" w:eastAsia="Times New Roman" w:hAnsi="Arial Bold" w:cs="Times New Roman"/>
      <w:b/>
      <w:sz w:val="20"/>
      <w:szCs w:val="20"/>
      <w:lang w:eastAsia="en-AU"/>
    </w:rPr>
  </w:style>
  <w:style w:type="character" w:styleId="UnresolvedMention">
    <w:name w:val="Unresolved Mention"/>
    <w:basedOn w:val="DefaultParagraphFont"/>
    <w:uiPriority w:val="99"/>
    <w:unhideWhenUsed/>
    <w:rsid w:val="00DE1DED"/>
    <w:rPr>
      <w:color w:val="605E5C"/>
      <w:shd w:val="clear" w:color="auto" w:fill="E1DFDD"/>
    </w:rPr>
  </w:style>
  <w:style w:type="paragraph" w:styleId="NormalWeb">
    <w:name w:val="Normal (Web)"/>
    <w:basedOn w:val="Normal"/>
    <w:uiPriority w:val="99"/>
    <w:semiHidden/>
    <w:unhideWhenUsed/>
    <w:rsid w:val="00DE1DED"/>
    <w:rPr>
      <w:rFonts w:ascii="Times New Roman" w:hAnsi="Times New Roman"/>
      <w:sz w:val="24"/>
      <w:szCs w:val="24"/>
    </w:rPr>
  </w:style>
  <w:style w:type="paragraph" w:styleId="Revision">
    <w:name w:val="Revision"/>
    <w:hidden/>
    <w:uiPriority w:val="99"/>
    <w:semiHidden/>
    <w:rsid w:val="00DE1DED"/>
    <w:pPr>
      <w:spacing w:after="0" w:line="240" w:lineRule="auto"/>
    </w:pPr>
    <w:rPr>
      <w:rFonts w:eastAsia="Times New Roman" w:cs="Times New Roman"/>
      <w:sz w:val="19"/>
      <w:szCs w:val="20"/>
      <w:lang w:eastAsia="en-AU"/>
    </w:rPr>
  </w:style>
  <w:style w:type="character" w:styleId="FollowedHyperlink">
    <w:name w:val="FollowedHyperlink"/>
    <w:basedOn w:val="DefaultParagraphFont"/>
    <w:uiPriority w:val="99"/>
    <w:semiHidden/>
    <w:unhideWhenUsed/>
    <w:rsid w:val="00DE1DED"/>
    <w:rPr>
      <w:color w:val="E61E26" w:themeColor="followedHyperlink"/>
      <w:u w:val="single"/>
    </w:rPr>
  </w:style>
  <w:style w:type="character" w:styleId="Mention">
    <w:name w:val="Mention"/>
    <w:basedOn w:val="DefaultParagraphFont"/>
    <w:uiPriority w:val="99"/>
    <w:unhideWhenUsed/>
    <w:rsid w:val="00E270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928">
      <w:bodyDiv w:val="1"/>
      <w:marLeft w:val="0"/>
      <w:marRight w:val="0"/>
      <w:marTop w:val="0"/>
      <w:marBottom w:val="0"/>
      <w:divBdr>
        <w:top w:val="none" w:sz="0" w:space="0" w:color="auto"/>
        <w:left w:val="none" w:sz="0" w:space="0" w:color="auto"/>
        <w:bottom w:val="none" w:sz="0" w:space="0" w:color="auto"/>
        <w:right w:val="none" w:sz="0" w:space="0" w:color="auto"/>
      </w:divBdr>
    </w:div>
    <w:div w:id="17971514">
      <w:bodyDiv w:val="1"/>
      <w:marLeft w:val="0"/>
      <w:marRight w:val="0"/>
      <w:marTop w:val="0"/>
      <w:marBottom w:val="0"/>
      <w:divBdr>
        <w:top w:val="none" w:sz="0" w:space="0" w:color="auto"/>
        <w:left w:val="none" w:sz="0" w:space="0" w:color="auto"/>
        <w:bottom w:val="none" w:sz="0" w:space="0" w:color="auto"/>
        <w:right w:val="none" w:sz="0" w:space="0" w:color="auto"/>
      </w:divBdr>
    </w:div>
    <w:div w:id="46340727">
      <w:bodyDiv w:val="1"/>
      <w:marLeft w:val="0"/>
      <w:marRight w:val="0"/>
      <w:marTop w:val="0"/>
      <w:marBottom w:val="0"/>
      <w:divBdr>
        <w:top w:val="none" w:sz="0" w:space="0" w:color="auto"/>
        <w:left w:val="none" w:sz="0" w:space="0" w:color="auto"/>
        <w:bottom w:val="none" w:sz="0" w:space="0" w:color="auto"/>
        <w:right w:val="none" w:sz="0" w:space="0" w:color="auto"/>
      </w:divBdr>
    </w:div>
    <w:div w:id="63383908">
      <w:bodyDiv w:val="1"/>
      <w:marLeft w:val="0"/>
      <w:marRight w:val="0"/>
      <w:marTop w:val="0"/>
      <w:marBottom w:val="0"/>
      <w:divBdr>
        <w:top w:val="none" w:sz="0" w:space="0" w:color="auto"/>
        <w:left w:val="none" w:sz="0" w:space="0" w:color="auto"/>
        <w:bottom w:val="none" w:sz="0" w:space="0" w:color="auto"/>
        <w:right w:val="none" w:sz="0" w:space="0" w:color="auto"/>
      </w:divBdr>
    </w:div>
    <w:div w:id="74203276">
      <w:bodyDiv w:val="1"/>
      <w:marLeft w:val="0"/>
      <w:marRight w:val="0"/>
      <w:marTop w:val="0"/>
      <w:marBottom w:val="0"/>
      <w:divBdr>
        <w:top w:val="none" w:sz="0" w:space="0" w:color="auto"/>
        <w:left w:val="none" w:sz="0" w:space="0" w:color="auto"/>
        <w:bottom w:val="none" w:sz="0" w:space="0" w:color="auto"/>
        <w:right w:val="none" w:sz="0" w:space="0" w:color="auto"/>
      </w:divBdr>
    </w:div>
    <w:div w:id="76439829">
      <w:bodyDiv w:val="1"/>
      <w:marLeft w:val="0"/>
      <w:marRight w:val="0"/>
      <w:marTop w:val="0"/>
      <w:marBottom w:val="0"/>
      <w:divBdr>
        <w:top w:val="none" w:sz="0" w:space="0" w:color="auto"/>
        <w:left w:val="none" w:sz="0" w:space="0" w:color="auto"/>
        <w:bottom w:val="none" w:sz="0" w:space="0" w:color="auto"/>
        <w:right w:val="none" w:sz="0" w:space="0" w:color="auto"/>
      </w:divBdr>
    </w:div>
    <w:div w:id="80686630">
      <w:bodyDiv w:val="1"/>
      <w:marLeft w:val="0"/>
      <w:marRight w:val="0"/>
      <w:marTop w:val="0"/>
      <w:marBottom w:val="0"/>
      <w:divBdr>
        <w:top w:val="none" w:sz="0" w:space="0" w:color="auto"/>
        <w:left w:val="none" w:sz="0" w:space="0" w:color="auto"/>
        <w:bottom w:val="none" w:sz="0" w:space="0" w:color="auto"/>
        <w:right w:val="none" w:sz="0" w:space="0" w:color="auto"/>
      </w:divBdr>
    </w:div>
    <w:div w:id="111369819">
      <w:bodyDiv w:val="1"/>
      <w:marLeft w:val="0"/>
      <w:marRight w:val="0"/>
      <w:marTop w:val="0"/>
      <w:marBottom w:val="0"/>
      <w:divBdr>
        <w:top w:val="none" w:sz="0" w:space="0" w:color="auto"/>
        <w:left w:val="none" w:sz="0" w:space="0" w:color="auto"/>
        <w:bottom w:val="none" w:sz="0" w:space="0" w:color="auto"/>
        <w:right w:val="none" w:sz="0" w:space="0" w:color="auto"/>
      </w:divBdr>
    </w:div>
    <w:div w:id="137380056">
      <w:bodyDiv w:val="1"/>
      <w:marLeft w:val="0"/>
      <w:marRight w:val="0"/>
      <w:marTop w:val="0"/>
      <w:marBottom w:val="0"/>
      <w:divBdr>
        <w:top w:val="none" w:sz="0" w:space="0" w:color="auto"/>
        <w:left w:val="none" w:sz="0" w:space="0" w:color="auto"/>
        <w:bottom w:val="none" w:sz="0" w:space="0" w:color="auto"/>
        <w:right w:val="none" w:sz="0" w:space="0" w:color="auto"/>
      </w:divBdr>
    </w:div>
    <w:div w:id="144665099">
      <w:bodyDiv w:val="1"/>
      <w:marLeft w:val="0"/>
      <w:marRight w:val="0"/>
      <w:marTop w:val="0"/>
      <w:marBottom w:val="0"/>
      <w:divBdr>
        <w:top w:val="none" w:sz="0" w:space="0" w:color="auto"/>
        <w:left w:val="none" w:sz="0" w:space="0" w:color="auto"/>
        <w:bottom w:val="none" w:sz="0" w:space="0" w:color="auto"/>
        <w:right w:val="none" w:sz="0" w:space="0" w:color="auto"/>
      </w:divBdr>
    </w:div>
    <w:div w:id="146630814">
      <w:bodyDiv w:val="1"/>
      <w:marLeft w:val="0"/>
      <w:marRight w:val="0"/>
      <w:marTop w:val="0"/>
      <w:marBottom w:val="0"/>
      <w:divBdr>
        <w:top w:val="none" w:sz="0" w:space="0" w:color="auto"/>
        <w:left w:val="none" w:sz="0" w:space="0" w:color="auto"/>
        <w:bottom w:val="none" w:sz="0" w:space="0" w:color="auto"/>
        <w:right w:val="none" w:sz="0" w:space="0" w:color="auto"/>
      </w:divBdr>
    </w:div>
    <w:div w:id="156043501">
      <w:bodyDiv w:val="1"/>
      <w:marLeft w:val="0"/>
      <w:marRight w:val="0"/>
      <w:marTop w:val="0"/>
      <w:marBottom w:val="0"/>
      <w:divBdr>
        <w:top w:val="none" w:sz="0" w:space="0" w:color="auto"/>
        <w:left w:val="none" w:sz="0" w:space="0" w:color="auto"/>
        <w:bottom w:val="none" w:sz="0" w:space="0" w:color="auto"/>
        <w:right w:val="none" w:sz="0" w:space="0" w:color="auto"/>
      </w:divBdr>
    </w:div>
    <w:div w:id="158160272">
      <w:bodyDiv w:val="1"/>
      <w:marLeft w:val="0"/>
      <w:marRight w:val="0"/>
      <w:marTop w:val="0"/>
      <w:marBottom w:val="0"/>
      <w:divBdr>
        <w:top w:val="none" w:sz="0" w:space="0" w:color="auto"/>
        <w:left w:val="none" w:sz="0" w:space="0" w:color="auto"/>
        <w:bottom w:val="none" w:sz="0" w:space="0" w:color="auto"/>
        <w:right w:val="none" w:sz="0" w:space="0" w:color="auto"/>
      </w:divBdr>
    </w:div>
    <w:div w:id="159547310">
      <w:bodyDiv w:val="1"/>
      <w:marLeft w:val="0"/>
      <w:marRight w:val="0"/>
      <w:marTop w:val="0"/>
      <w:marBottom w:val="0"/>
      <w:divBdr>
        <w:top w:val="none" w:sz="0" w:space="0" w:color="auto"/>
        <w:left w:val="none" w:sz="0" w:space="0" w:color="auto"/>
        <w:bottom w:val="none" w:sz="0" w:space="0" w:color="auto"/>
        <w:right w:val="none" w:sz="0" w:space="0" w:color="auto"/>
      </w:divBdr>
    </w:div>
    <w:div w:id="160050544">
      <w:bodyDiv w:val="1"/>
      <w:marLeft w:val="0"/>
      <w:marRight w:val="0"/>
      <w:marTop w:val="0"/>
      <w:marBottom w:val="0"/>
      <w:divBdr>
        <w:top w:val="none" w:sz="0" w:space="0" w:color="auto"/>
        <w:left w:val="none" w:sz="0" w:space="0" w:color="auto"/>
        <w:bottom w:val="none" w:sz="0" w:space="0" w:color="auto"/>
        <w:right w:val="none" w:sz="0" w:space="0" w:color="auto"/>
      </w:divBdr>
    </w:div>
    <w:div w:id="177427990">
      <w:bodyDiv w:val="1"/>
      <w:marLeft w:val="0"/>
      <w:marRight w:val="0"/>
      <w:marTop w:val="0"/>
      <w:marBottom w:val="0"/>
      <w:divBdr>
        <w:top w:val="none" w:sz="0" w:space="0" w:color="auto"/>
        <w:left w:val="none" w:sz="0" w:space="0" w:color="auto"/>
        <w:bottom w:val="none" w:sz="0" w:space="0" w:color="auto"/>
        <w:right w:val="none" w:sz="0" w:space="0" w:color="auto"/>
      </w:divBdr>
    </w:div>
    <w:div w:id="183175437">
      <w:bodyDiv w:val="1"/>
      <w:marLeft w:val="0"/>
      <w:marRight w:val="0"/>
      <w:marTop w:val="0"/>
      <w:marBottom w:val="0"/>
      <w:divBdr>
        <w:top w:val="none" w:sz="0" w:space="0" w:color="auto"/>
        <w:left w:val="none" w:sz="0" w:space="0" w:color="auto"/>
        <w:bottom w:val="none" w:sz="0" w:space="0" w:color="auto"/>
        <w:right w:val="none" w:sz="0" w:space="0" w:color="auto"/>
      </w:divBdr>
    </w:div>
    <w:div w:id="210843225">
      <w:bodyDiv w:val="1"/>
      <w:marLeft w:val="0"/>
      <w:marRight w:val="0"/>
      <w:marTop w:val="0"/>
      <w:marBottom w:val="0"/>
      <w:divBdr>
        <w:top w:val="none" w:sz="0" w:space="0" w:color="auto"/>
        <w:left w:val="none" w:sz="0" w:space="0" w:color="auto"/>
        <w:bottom w:val="none" w:sz="0" w:space="0" w:color="auto"/>
        <w:right w:val="none" w:sz="0" w:space="0" w:color="auto"/>
      </w:divBdr>
    </w:div>
    <w:div w:id="234704786">
      <w:bodyDiv w:val="1"/>
      <w:marLeft w:val="0"/>
      <w:marRight w:val="0"/>
      <w:marTop w:val="0"/>
      <w:marBottom w:val="0"/>
      <w:divBdr>
        <w:top w:val="none" w:sz="0" w:space="0" w:color="auto"/>
        <w:left w:val="none" w:sz="0" w:space="0" w:color="auto"/>
        <w:bottom w:val="none" w:sz="0" w:space="0" w:color="auto"/>
        <w:right w:val="none" w:sz="0" w:space="0" w:color="auto"/>
      </w:divBdr>
    </w:div>
    <w:div w:id="262104903">
      <w:bodyDiv w:val="1"/>
      <w:marLeft w:val="0"/>
      <w:marRight w:val="0"/>
      <w:marTop w:val="0"/>
      <w:marBottom w:val="0"/>
      <w:divBdr>
        <w:top w:val="none" w:sz="0" w:space="0" w:color="auto"/>
        <w:left w:val="none" w:sz="0" w:space="0" w:color="auto"/>
        <w:bottom w:val="none" w:sz="0" w:space="0" w:color="auto"/>
        <w:right w:val="none" w:sz="0" w:space="0" w:color="auto"/>
      </w:divBdr>
    </w:div>
    <w:div w:id="266278554">
      <w:bodyDiv w:val="1"/>
      <w:marLeft w:val="0"/>
      <w:marRight w:val="0"/>
      <w:marTop w:val="0"/>
      <w:marBottom w:val="0"/>
      <w:divBdr>
        <w:top w:val="none" w:sz="0" w:space="0" w:color="auto"/>
        <w:left w:val="none" w:sz="0" w:space="0" w:color="auto"/>
        <w:bottom w:val="none" w:sz="0" w:space="0" w:color="auto"/>
        <w:right w:val="none" w:sz="0" w:space="0" w:color="auto"/>
      </w:divBdr>
    </w:div>
    <w:div w:id="272251073">
      <w:bodyDiv w:val="1"/>
      <w:marLeft w:val="0"/>
      <w:marRight w:val="0"/>
      <w:marTop w:val="0"/>
      <w:marBottom w:val="0"/>
      <w:divBdr>
        <w:top w:val="none" w:sz="0" w:space="0" w:color="auto"/>
        <w:left w:val="none" w:sz="0" w:space="0" w:color="auto"/>
        <w:bottom w:val="none" w:sz="0" w:space="0" w:color="auto"/>
        <w:right w:val="none" w:sz="0" w:space="0" w:color="auto"/>
      </w:divBdr>
    </w:div>
    <w:div w:id="349793164">
      <w:bodyDiv w:val="1"/>
      <w:marLeft w:val="0"/>
      <w:marRight w:val="0"/>
      <w:marTop w:val="0"/>
      <w:marBottom w:val="0"/>
      <w:divBdr>
        <w:top w:val="none" w:sz="0" w:space="0" w:color="auto"/>
        <w:left w:val="none" w:sz="0" w:space="0" w:color="auto"/>
        <w:bottom w:val="none" w:sz="0" w:space="0" w:color="auto"/>
        <w:right w:val="none" w:sz="0" w:space="0" w:color="auto"/>
      </w:divBdr>
    </w:div>
    <w:div w:id="368533767">
      <w:bodyDiv w:val="1"/>
      <w:marLeft w:val="0"/>
      <w:marRight w:val="0"/>
      <w:marTop w:val="0"/>
      <w:marBottom w:val="0"/>
      <w:divBdr>
        <w:top w:val="none" w:sz="0" w:space="0" w:color="auto"/>
        <w:left w:val="none" w:sz="0" w:space="0" w:color="auto"/>
        <w:bottom w:val="none" w:sz="0" w:space="0" w:color="auto"/>
        <w:right w:val="none" w:sz="0" w:space="0" w:color="auto"/>
      </w:divBdr>
    </w:div>
    <w:div w:id="373358846">
      <w:bodyDiv w:val="1"/>
      <w:marLeft w:val="0"/>
      <w:marRight w:val="0"/>
      <w:marTop w:val="0"/>
      <w:marBottom w:val="0"/>
      <w:divBdr>
        <w:top w:val="none" w:sz="0" w:space="0" w:color="auto"/>
        <w:left w:val="none" w:sz="0" w:space="0" w:color="auto"/>
        <w:bottom w:val="none" w:sz="0" w:space="0" w:color="auto"/>
        <w:right w:val="none" w:sz="0" w:space="0" w:color="auto"/>
      </w:divBdr>
    </w:div>
    <w:div w:id="387189677">
      <w:bodyDiv w:val="1"/>
      <w:marLeft w:val="0"/>
      <w:marRight w:val="0"/>
      <w:marTop w:val="0"/>
      <w:marBottom w:val="0"/>
      <w:divBdr>
        <w:top w:val="none" w:sz="0" w:space="0" w:color="auto"/>
        <w:left w:val="none" w:sz="0" w:space="0" w:color="auto"/>
        <w:bottom w:val="none" w:sz="0" w:space="0" w:color="auto"/>
        <w:right w:val="none" w:sz="0" w:space="0" w:color="auto"/>
      </w:divBdr>
    </w:div>
    <w:div w:id="393938437">
      <w:bodyDiv w:val="1"/>
      <w:marLeft w:val="0"/>
      <w:marRight w:val="0"/>
      <w:marTop w:val="0"/>
      <w:marBottom w:val="0"/>
      <w:divBdr>
        <w:top w:val="none" w:sz="0" w:space="0" w:color="auto"/>
        <w:left w:val="none" w:sz="0" w:space="0" w:color="auto"/>
        <w:bottom w:val="none" w:sz="0" w:space="0" w:color="auto"/>
        <w:right w:val="none" w:sz="0" w:space="0" w:color="auto"/>
      </w:divBdr>
    </w:div>
    <w:div w:id="403836514">
      <w:bodyDiv w:val="1"/>
      <w:marLeft w:val="0"/>
      <w:marRight w:val="0"/>
      <w:marTop w:val="0"/>
      <w:marBottom w:val="0"/>
      <w:divBdr>
        <w:top w:val="none" w:sz="0" w:space="0" w:color="auto"/>
        <w:left w:val="none" w:sz="0" w:space="0" w:color="auto"/>
        <w:bottom w:val="none" w:sz="0" w:space="0" w:color="auto"/>
        <w:right w:val="none" w:sz="0" w:space="0" w:color="auto"/>
      </w:divBdr>
    </w:div>
    <w:div w:id="427040478">
      <w:bodyDiv w:val="1"/>
      <w:marLeft w:val="0"/>
      <w:marRight w:val="0"/>
      <w:marTop w:val="0"/>
      <w:marBottom w:val="0"/>
      <w:divBdr>
        <w:top w:val="none" w:sz="0" w:space="0" w:color="auto"/>
        <w:left w:val="none" w:sz="0" w:space="0" w:color="auto"/>
        <w:bottom w:val="none" w:sz="0" w:space="0" w:color="auto"/>
        <w:right w:val="none" w:sz="0" w:space="0" w:color="auto"/>
      </w:divBdr>
    </w:div>
    <w:div w:id="434055452">
      <w:bodyDiv w:val="1"/>
      <w:marLeft w:val="0"/>
      <w:marRight w:val="0"/>
      <w:marTop w:val="0"/>
      <w:marBottom w:val="0"/>
      <w:divBdr>
        <w:top w:val="none" w:sz="0" w:space="0" w:color="auto"/>
        <w:left w:val="none" w:sz="0" w:space="0" w:color="auto"/>
        <w:bottom w:val="none" w:sz="0" w:space="0" w:color="auto"/>
        <w:right w:val="none" w:sz="0" w:space="0" w:color="auto"/>
      </w:divBdr>
    </w:div>
    <w:div w:id="436482330">
      <w:bodyDiv w:val="1"/>
      <w:marLeft w:val="0"/>
      <w:marRight w:val="0"/>
      <w:marTop w:val="0"/>
      <w:marBottom w:val="0"/>
      <w:divBdr>
        <w:top w:val="none" w:sz="0" w:space="0" w:color="auto"/>
        <w:left w:val="none" w:sz="0" w:space="0" w:color="auto"/>
        <w:bottom w:val="none" w:sz="0" w:space="0" w:color="auto"/>
        <w:right w:val="none" w:sz="0" w:space="0" w:color="auto"/>
      </w:divBdr>
    </w:div>
    <w:div w:id="524907477">
      <w:bodyDiv w:val="1"/>
      <w:marLeft w:val="0"/>
      <w:marRight w:val="0"/>
      <w:marTop w:val="0"/>
      <w:marBottom w:val="0"/>
      <w:divBdr>
        <w:top w:val="none" w:sz="0" w:space="0" w:color="auto"/>
        <w:left w:val="none" w:sz="0" w:space="0" w:color="auto"/>
        <w:bottom w:val="none" w:sz="0" w:space="0" w:color="auto"/>
        <w:right w:val="none" w:sz="0" w:space="0" w:color="auto"/>
      </w:divBdr>
    </w:div>
    <w:div w:id="529728071">
      <w:bodyDiv w:val="1"/>
      <w:marLeft w:val="0"/>
      <w:marRight w:val="0"/>
      <w:marTop w:val="0"/>
      <w:marBottom w:val="0"/>
      <w:divBdr>
        <w:top w:val="none" w:sz="0" w:space="0" w:color="auto"/>
        <w:left w:val="none" w:sz="0" w:space="0" w:color="auto"/>
        <w:bottom w:val="none" w:sz="0" w:space="0" w:color="auto"/>
        <w:right w:val="none" w:sz="0" w:space="0" w:color="auto"/>
      </w:divBdr>
    </w:div>
    <w:div w:id="547498215">
      <w:bodyDiv w:val="1"/>
      <w:marLeft w:val="0"/>
      <w:marRight w:val="0"/>
      <w:marTop w:val="0"/>
      <w:marBottom w:val="0"/>
      <w:divBdr>
        <w:top w:val="none" w:sz="0" w:space="0" w:color="auto"/>
        <w:left w:val="none" w:sz="0" w:space="0" w:color="auto"/>
        <w:bottom w:val="none" w:sz="0" w:space="0" w:color="auto"/>
        <w:right w:val="none" w:sz="0" w:space="0" w:color="auto"/>
      </w:divBdr>
    </w:div>
    <w:div w:id="550001584">
      <w:bodyDiv w:val="1"/>
      <w:marLeft w:val="0"/>
      <w:marRight w:val="0"/>
      <w:marTop w:val="0"/>
      <w:marBottom w:val="0"/>
      <w:divBdr>
        <w:top w:val="none" w:sz="0" w:space="0" w:color="auto"/>
        <w:left w:val="none" w:sz="0" w:space="0" w:color="auto"/>
        <w:bottom w:val="none" w:sz="0" w:space="0" w:color="auto"/>
        <w:right w:val="none" w:sz="0" w:space="0" w:color="auto"/>
      </w:divBdr>
    </w:div>
    <w:div w:id="562177480">
      <w:bodyDiv w:val="1"/>
      <w:marLeft w:val="0"/>
      <w:marRight w:val="0"/>
      <w:marTop w:val="0"/>
      <w:marBottom w:val="0"/>
      <w:divBdr>
        <w:top w:val="none" w:sz="0" w:space="0" w:color="auto"/>
        <w:left w:val="none" w:sz="0" w:space="0" w:color="auto"/>
        <w:bottom w:val="none" w:sz="0" w:space="0" w:color="auto"/>
        <w:right w:val="none" w:sz="0" w:space="0" w:color="auto"/>
      </w:divBdr>
    </w:div>
    <w:div w:id="565261048">
      <w:bodyDiv w:val="1"/>
      <w:marLeft w:val="0"/>
      <w:marRight w:val="0"/>
      <w:marTop w:val="0"/>
      <w:marBottom w:val="0"/>
      <w:divBdr>
        <w:top w:val="none" w:sz="0" w:space="0" w:color="auto"/>
        <w:left w:val="none" w:sz="0" w:space="0" w:color="auto"/>
        <w:bottom w:val="none" w:sz="0" w:space="0" w:color="auto"/>
        <w:right w:val="none" w:sz="0" w:space="0" w:color="auto"/>
      </w:divBdr>
    </w:div>
    <w:div w:id="584807853">
      <w:bodyDiv w:val="1"/>
      <w:marLeft w:val="0"/>
      <w:marRight w:val="0"/>
      <w:marTop w:val="0"/>
      <w:marBottom w:val="0"/>
      <w:divBdr>
        <w:top w:val="none" w:sz="0" w:space="0" w:color="auto"/>
        <w:left w:val="none" w:sz="0" w:space="0" w:color="auto"/>
        <w:bottom w:val="none" w:sz="0" w:space="0" w:color="auto"/>
        <w:right w:val="none" w:sz="0" w:space="0" w:color="auto"/>
      </w:divBdr>
    </w:div>
    <w:div w:id="600382192">
      <w:bodyDiv w:val="1"/>
      <w:marLeft w:val="0"/>
      <w:marRight w:val="0"/>
      <w:marTop w:val="0"/>
      <w:marBottom w:val="0"/>
      <w:divBdr>
        <w:top w:val="none" w:sz="0" w:space="0" w:color="auto"/>
        <w:left w:val="none" w:sz="0" w:space="0" w:color="auto"/>
        <w:bottom w:val="none" w:sz="0" w:space="0" w:color="auto"/>
        <w:right w:val="none" w:sz="0" w:space="0" w:color="auto"/>
      </w:divBdr>
    </w:div>
    <w:div w:id="653335493">
      <w:bodyDiv w:val="1"/>
      <w:marLeft w:val="0"/>
      <w:marRight w:val="0"/>
      <w:marTop w:val="0"/>
      <w:marBottom w:val="0"/>
      <w:divBdr>
        <w:top w:val="none" w:sz="0" w:space="0" w:color="auto"/>
        <w:left w:val="none" w:sz="0" w:space="0" w:color="auto"/>
        <w:bottom w:val="none" w:sz="0" w:space="0" w:color="auto"/>
        <w:right w:val="none" w:sz="0" w:space="0" w:color="auto"/>
      </w:divBdr>
    </w:div>
    <w:div w:id="664435980">
      <w:bodyDiv w:val="1"/>
      <w:marLeft w:val="0"/>
      <w:marRight w:val="0"/>
      <w:marTop w:val="0"/>
      <w:marBottom w:val="0"/>
      <w:divBdr>
        <w:top w:val="none" w:sz="0" w:space="0" w:color="auto"/>
        <w:left w:val="none" w:sz="0" w:space="0" w:color="auto"/>
        <w:bottom w:val="none" w:sz="0" w:space="0" w:color="auto"/>
        <w:right w:val="none" w:sz="0" w:space="0" w:color="auto"/>
      </w:divBdr>
    </w:div>
    <w:div w:id="674188965">
      <w:bodyDiv w:val="1"/>
      <w:marLeft w:val="0"/>
      <w:marRight w:val="0"/>
      <w:marTop w:val="0"/>
      <w:marBottom w:val="0"/>
      <w:divBdr>
        <w:top w:val="none" w:sz="0" w:space="0" w:color="auto"/>
        <w:left w:val="none" w:sz="0" w:space="0" w:color="auto"/>
        <w:bottom w:val="none" w:sz="0" w:space="0" w:color="auto"/>
        <w:right w:val="none" w:sz="0" w:space="0" w:color="auto"/>
      </w:divBdr>
    </w:div>
    <w:div w:id="674235953">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740295464">
      <w:bodyDiv w:val="1"/>
      <w:marLeft w:val="0"/>
      <w:marRight w:val="0"/>
      <w:marTop w:val="0"/>
      <w:marBottom w:val="0"/>
      <w:divBdr>
        <w:top w:val="none" w:sz="0" w:space="0" w:color="auto"/>
        <w:left w:val="none" w:sz="0" w:space="0" w:color="auto"/>
        <w:bottom w:val="none" w:sz="0" w:space="0" w:color="auto"/>
        <w:right w:val="none" w:sz="0" w:space="0" w:color="auto"/>
      </w:divBdr>
    </w:div>
    <w:div w:id="753091953">
      <w:bodyDiv w:val="1"/>
      <w:marLeft w:val="0"/>
      <w:marRight w:val="0"/>
      <w:marTop w:val="0"/>
      <w:marBottom w:val="0"/>
      <w:divBdr>
        <w:top w:val="none" w:sz="0" w:space="0" w:color="auto"/>
        <w:left w:val="none" w:sz="0" w:space="0" w:color="auto"/>
        <w:bottom w:val="none" w:sz="0" w:space="0" w:color="auto"/>
        <w:right w:val="none" w:sz="0" w:space="0" w:color="auto"/>
      </w:divBdr>
    </w:div>
    <w:div w:id="770395505">
      <w:bodyDiv w:val="1"/>
      <w:marLeft w:val="0"/>
      <w:marRight w:val="0"/>
      <w:marTop w:val="0"/>
      <w:marBottom w:val="0"/>
      <w:divBdr>
        <w:top w:val="none" w:sz="0" w:space="0" w:color="auto"/>
        <w:left w:val="none" w:sz="0" w:space="0" w:color="auto"/>
        <w:bottom w:val="none" w:sz="0" w:space="0" w:color="auto"/>
        <w:right w:val="none" w:sz="0" w:space="0" w:color="auto"/>
      </w:divBdr>
    </w:div>
    <w:div w:id="809908696">
      <w:bodyDiv w:val="1"/>
      <w:marLeft w:val="0"/>
      <w:marRight w:val="0"/>
      <w:marTop w:val="0"/>
      <w:marBottom w:val="0"/>
      <w:divBdr>
        <w:top w:val="none" w:sz="0" w:space="0" w:color="auto"/>
        <w:left w:val="none" w:sz="0" w:space="0" w:color="auto"/>
        <w:bottom w:val="none" w:sz="0" w:space="0" w:color="auto"/>
        <w:right w:val="none" w:sz="0" w:space="0" w:color="auto"/>
      </w:divBdr>
    </w:div>
    <w:div w:id="832262626">
      <w:bodyDiv w:val="1"/>
      <w:marLeft w:val="0"/>
      <w:marRight w:val="0"/>
      <w:marTop w:val="0"/>
      <w:marBottom w:val="0"/>
      <w:divBdr>
        <w:top w:val="none" w:sz="0" w:space="0" w:color="auto"/>
        <w:left w:val="none" w:sz="0" w:space="0" w:color="auto"/>
        <w:bottom w:val="none" w:sz="0" w:space="0" w:color="auto"/>
        <w:right w:val="none" w:sz="0" w:space="0" w:color="auto"/>
      </w:divBdr>
    </w:div>
    <w:div w:id="838153203">
      <w:bodyDiv w:val="1"/>
      <w:marLeft w:val="0"/>
      <w:marRight w:val="0"/>
      <w:marTop w:val="0"/>
      <w:marBottom w:val="0"/>
      <w:divBdr>
        <w:top w:val="none" w:sz="0" w:space="0" w:color="auto"/>
        <w:left w:val="none" w:sz="0" w:space="0" w:color="auto"/>
        <w:bottom w:val="none" w:sz="0" w:space="0" w:color="auto"/>
        <w:right w:val="none" w:sz="0" w:space="0" w:color="auto"/>
      </w:divBdr>
    </w:div>
    <w:div w:id="887455628">
      <w:bodyDiv w:val="1"/>
      <w:marLeft w:val="0"/>
      <w:marRight w:val="0"/>
      <w:marTop w:val="0"/>
      <w:marBottom w:val="0"/>
      <w:divBdr>
        <w:top w:val="none" w:sz="0" w:space="0" w:color="auto"/>
        <w:left w:val="none" w:sz="0" w:space="0" w:color="auto"/>
        <w:bottom w:val="none" w:sz="0" w:space="0" w:color="auto"/>
        <w:right w:val="none" w:sz="0" w:space="0" w:color="auto"/>
      </w:divBdr>
    </w:div>
    <w:div w:id="888150039">
      <w:bodyDiv w:val="1"/>
      <w:marLeft w:val="0"/>
      <w:marRight w:val="0"/>
      <w:marTop w:val="0"/>
      <w:marBottom w:val="0"/>
      <w:divBdr>
        <w:top w:val="none" w:sz="0" w:space="0" w:color="auto"/>
        <w:left w:val="none" w:sz="0" w:space="0" w:color="auto"/>
        <w:bottom w:val="none" w:sz="0" w:space="0" w:color="auto"/>
        <w:right w:val="none" w:sz="0" w:space="0" w:color="auto"/>
      </w:divBdr>
    </w:div>
    <w:div w:id="908616618">
      <w:bodyDiv w:val="1"/>
      <w:marLeft w:val="0"/>
      <w:marRight w:val="0"/>
      <w:marTop w:val="0"/>
      <w:marBottom w:val="0"/>
      <w:divBdr>
        <w:top w:val="none" w:sz="0" w:space="0" w:color="auto"/>
        <w:left w:val="none" w:sz="0" w:space="0" w:color="auto"/>
        <w:bottom w:val="none" w:sz="0" w:space="0" w:color="auto"/>
        <w:right w:val="none" w:sz="0" w:space="0" w:color="auto"/>
      </w:divBdr>
    </w:div>
    <w:div w:id="938102677">
      <w:bodyDiv w:val="1"/>
      <w:marLeft w:val="0"/>
      <w:marRight w:val="0"/>
      <w:marTop w:val="0"/>
      <w:marBottom w:val="0"/>
      <w:divBdr>
        <w:top w:val="none" w:sz="0" w:space="0" w:color="auto"/>
        <w:left w:val="none" w:sz="0" w:space="0" w:color="auto"/>
        <w:bottom w:val="none" w:sz="0" w:space="0" w:color="auto"/>
        <w:right w:val="none" w:sz="0" w:space="0" w:color="auto"/>
      </w:divBdr>
    </w:div>
    <w:div w:id="945310421">
      <w:bodyDiv w:val="1"/>
      <w:marLeft w:val="0"/>
      <w:marRight w:val="0"/>
      <w:marTop w:val="0"/>
      <w:marBottom w:val="0"/>
      <w:divBdr>
        <w:top w:val="none" w:sz="0" w:space="0" w:color="auto"/>
        <w:left w:val="none" w:sz="0" w:space="0" w:color="auto"/>
        <w:bottom w:val="none" w:sz="0" w:space="0" w:color="auto"/>
        <w:right w:val="none" w:sz="0" w:space="0" w:color="auto"/>
      </w:divBdr>
    </w:div>
    <w:div w:id="961495925">
      <w:bodyDiv w:val="1"/>
      <w:marLeft w:val="0"/>
      <w:marRight w:val="0"/>
      <w:marTop w:val="0"/>
      <w:marBottom w:val="0"/>
      <w:divBdr>
        <w:top w:val="none" w:sz="0" w:space="0" w:color="auto"/>
        <w:left w:val="none" w:sz="0" w:space="0" w:color="auto"/>
        <w:bottom w:val="none" w:sz="0" w:space="0" w:color="auto"/>
        <w:right w:val="none" w:sz="0" w:space="0" w:color="auto"/>
      </w:divBdr>
    </w:div>
    <w:div w:id="966086507">
      <w:bodyDiv w:val="1"/>
      <w:marLeft w:val="0"/>
      <w:marRight w:val="0"/>
      <w:marTop w:val="0"/>
      <w:marBottom w:val="0"/>
      <w:divBdr>
        <w:top w:val="none" w:sz="0" w:space="0" w:color="auto"/>
        <w:left w:val="none" w:sz="0" w:space="0" w:color="auto"/>
        <w:bottom w:val="none" w:sz="0" w:space="0" w:color="auto"/>
        <w:right w:val="none" w:sz="0" w:space="0" w:color="auto"/>
      </w:divBdr>
    </w:div>
    <w:div w:id="971668016">
      <w:bodyDiv w:val="1"/>
      <w:marLeft w:val="0"/>
      <w:marRight w:val="0"/>
      <w:marTop w:val="0"/>
      <w:marBottom w:val="0"/>
      <w:divBdr>
        <w:top w:val="none" w:sz="0" w:space="0" w:color="auto"/>
        <w:left w:val="none" w:sz="0" w:space="0" w:color="auto"/>
        <w:bottom w:val="none" w:sz="0" w:space="0" w:color="auto"/>
        <w:right w:val="none" w:sz="0" w:space="0" w:color="auto"/>
      </w:divBdr>
    </w:div>
    <w:div w:id="983777558">
      <w:bodyDiv w:val="1"/>
      <w:marLeft w:val="0"/>
      <w:marRight w:val="0"/>
      <w:marTop w:val="0"/>
      <w:marBottom w:val="0"/>
      <w:divBdr>
        <w:top w:val="none" w:sz="0" w:space="0" w:color="auto"/>
        <w:left w:val="none" w:sz="0" w:space="0" w:color="auto"/>
        <w:bottom w:val="none" w:sz="0" w:space="0" w:color="auto"/>
        <w:right w:val="none" w:sz="0" w:space="0" w:color="auto"/>
      </w:divBdr>
    </w:div>
    <w:div w:id="1005862227">
      <w:bodyDiv w:val="1"/>
      <w:marLeft w:val="0"/>
      <w:marRight w:val="0"/>
      <w:marTop w:val="0"/>
      <w:marBottom w:val="0"/>
      <w:divBdr>
        <w:top w:val="none" w:sz="0" w:space="0" w:color="auto"/>
        <w:left w:val="none" w:sz="0" w:space="0" w:color="auto"/>
        <w:bottom w:val="none" w:sz="0" w:space="0" w:color="auto"/>
        <w:right w:val="none" w:sz="0" w:space="0" w:color="auto"/>
      </w:divBdr>
    </w:div>
    <w:div w:id="1024794917">
      <w:bodyDiv w:val="1"/>
      <w:marLeft w:val="0"/>
      <w:marRight w:val="0"/>
      <w:marTop w:val="0"/>
      <w:marBottom w:val="0"/>
      <w:divBdr>
        <w:top w:val="none" w:sz="0" w:space="0" w:color="auto"/>
        <w:left w:val="none" w:sz="0" w:space="0" w:color="auto"/>
        <w:bottom w:val="none" w:sz="0" w:space="0" w:color="auto"/>
        <w:right w:val="none" w:sz="0" w:space="0" w:color="auto"/>
      </w:divBdr>
    </w:div>
    <w:div w:id="1039819758">
      <w:bodyDiv w:val="1"/>
      <w:marLeft w:val="0"/>
      <w:marRight w:val="0"/>
      <w:marTop w:val="0"/>
      <w:marBottom w:val="0"/>
      <w:divBdr>
        <w:top w:val="none" w:sz="0" w:space="0" w:color="auto"/>
        <w:left w:val="none" w:sz="0" w:space="0" w:color="auto"/>
        <w:bottom w:val="none" w:sz="0" w:space="0" w:color="auto"/>
        <w:right w:val="none" w:sz="0" w:space="0" w:color="auto"/>
      </w:divBdr>
    </w:div>
    <w:div w:id="1042906792">
      <w:bodyDiv w:val="1"/>
      <w:marLeft w:val="0"/>
      <w:marRight w:val="0"/>
      <w:marTop w:val="0"/>
      <w:marBottom w:val="0"/>
      <w:divBdr>
        <w:top w:val="none" w:sz="0" w:space="0" w:color="auto"/>
        <w:left w:val="none" w:sz="0" w:space="0" w:color="auto"/>
        <w:bottom w:val="none" w:sz="0" w:space="0" w:color="auto"/>
        <w:right w:val="none" w:sz="0" w:space="0" w:color="auto"/>
      </w:divBdr>
    </w:div>
    <w:div w:id="1114203940">
      <w:bodyDiv w:val="1"/>
      <w:marLeft w:val="0"/>
      <w:marRight w:val="0"/>
      <w:marTop w:val="0"/>
      <w:marBottom w:val="0"/>
      <w:divBdr>
        <w:top w:val="none" w:sz="0" w:space="0" w:color="auto"/>
        <w:left w:val="none" w:sz="0" w:space="0" w:color="auto"/>
        <w:bottom w:val="none" w:sz="0" w:space="0" w:color="auto"/>
        <w:right w:val="none" w:sz="0" w:space="0" w:color="auto"/>
      </w:divBdr>
    </w:div>
    <w:div w:id="1117405205">
      <w:bodyDiv w:val="1"/>
      <w:marLeft w:val="0"/>
      <w:marRight w:val="0"/>
      <w:marTop w:val="0"/>
      <w:marBottom w:val="0"/>
      <w:divBdr>
        <w:top w:val="none" w:sz="0" w:space="0" w:color="auto"/>
        <w:left w:val="none" w:sz="0" w:space="0" w:color="auto"/>
        <w:bottom w:val="none" w:sz="0" w:space="0" w:color="auto"/>
        <w:right w:val="none" w:sz="0" w:space="0" w:color="auto"/>
      </w:divBdr>
    </w:div>
    <w:div w:id="1196771400">
      <w:bodyDiv w:val="1"/>
      <w:marLeft w:val="0"/>
      <w:marRight w:val="0"/>
      <w:marTop w:val="0"/>
      <w:marBottom w:val="0"/>
      <w:divBdr>
        <w:top w:val="none" w:sz="0" w:space="0" w:color="auto"/>
        <w:left w:val="none" w:sz="0" w:space="0" w:color="auto"/>
        <w:bottom w:val="none" w:sz="0" w:space="0" w:color="auto"/>
        <w:right w:val="none" w:sz="0" w:space="0" w:color="auto"/>
      </w:divBdr>
    </w:div>
    <w:div w:id="1215387511">
      <w:bodyDiv w:val="1"/>
      <w:marLeft w:val="0"/>
      <w:marRight w:val="0"/>
      <w:marTop w:val="0"/>
      <w:marBottom w:val="0"/>
      <w:divBdr>
        <w:top w:val="none" w:sz="0" w:space="0" w:color="auto"/>
        <w:left w:val="none" w:sz="0" w:space="0" w:color="auto"/>
        <w:bottom w:val="none" w:sz="0" w:space="0" w:color="auto"/>
        <w:right w:val="none" w:sz="0" w:space="0" w:color="auto"/>
      </w:divBdr>
    </w:div>
    <w:div w:id="1245871268">
      <w:bodyDiv w:val="1"/>
      <w:marLeft w:val="0"/>
      <w:marRight w:val="0"/>
      <w:marTop w:val="0"/>
      <w:marBottom w:val="0"/>
      <w:divBdr>
        <w:top w:val="none" w:sz="0" w:space="0" w:color="auto"/>
        <w:left w:val="none" w:sz="0" w:space="0" w:color="auto"/>
        <w:bottom w:val="none" w:sz="0" w:space="0" w:color="auto"/>
        <w:right w:val="none" w:sz="0" w:space="0" w:color="auto"/>
      </w:divBdr>
    </w:div>
    <w:div w:id="1274241381">
      <w:bodyDiv w:val="1"/>
      <w:marLeft w:val="0"/>
      <w:marRight w:val="0"/>
      <w:marTop w:val="0"/>
      <w:marBottom w:val="0"/>
      <w:divBdr>
        <w:top w:val="none" w:sz="0" w:space="0" w:color="auto"/>
        <w:left w:val="none" w:sz="0" w:space="0" w:color="auto"/>
        <w:bottom w:val="none" w:sz="0" w:space="0" w:color="auto"/>
        <w:right w:val="none" w:sz="0" w:space="0" w:color="auto"/>
      </w:divBdr>
    </w:div>
    <w:div w:id="1294169060">
      <w:bodyDiv w:val="1"/>
      <w:marLeft w:val="0"/>
      <w:marRight w:val="0"/>
      <w:marTop w:val="0"/>
      <w:marBottom w:val="0"/>
      <w:divBdr>
        <w:top w:val="none" w:sz="0" w:space="0" w:color="auto"/>
        <w:left w:val="none" w:sz="0" w:space="0" w:color="auto"/>
        <w:bottom w:val="none" w:sz="0" w:space="0" w:color="auto"/>
        <w:right w:val="none" w:sz="0" w:space="0" w:color="auto"/>
      </w:divBdr>
    </w:div>
    <w:div w:id="1312059630">
      <w:bodyDiv w:val="1"/>
      <w:marLeft w:val="0"/>
      <w:marRight w:val="0"/>
      <w:marTop w:val="0"/>
      <w:marBottom w:val="0"/>
      <w:divBdr>
        <w:top w:val="none" w:sz="0" w:space="0" w:color="auto"/>
        <w:left w:val="none" w:sz="0" w:space="0" w:color="auto"/>
        <w:bottom w:val="none" w:sz="0" w:space="0" w:color="auto"/>
        <w:right w:val="none" w:sz="0" w:space="0" w:color="auto"/>
      </w:divBdr>
    </w:div>
    <w:div w:id="1327048201">
      <w:bodyDiv w:val="1"/>
      <w:marLeft w:val="0"/>
      <w:marRight w:val="0"/>
      <w:marTop w:val="0"/>
      <w:marBottom w:val="0"/>
      <w:divBdr>
        <w:top w:val="none" w:sz="0" w:space="0" w:color="auto"/>
        <w:left w:val="none" w:sz="0" w:space="0" w:color="auto"/>
        <w:bottom w:val="none" w:sz="0" w:space="0" w:color="auto"/>
        <w:right w:val="none" w:sz="0" w:space="0" w:color="auto"/>
      </w:divBdr>
    </w:div>
    <w:div w:id="1336493685">
      <w:bodyDiv w:val="1"/>
      <w:marLeft w:val="0"/>
      <w:marRight w:val="0"/>
      <w:marTop w:val="0"/>
      <w:marBottom w:val="0"/>
      <w:divBdr>
        <w:top w:val="none" w:sz="0" w:space="0" w:color="auto"/>
        <w:left w:val="none" w:sz="0" w:space="0" w:color="auto"/>
        <w:bottom w:val="none" w:sz="0" w:space="0" w:color="auto"/>
        <w:right w:val="none" w:sz="0" w:space="0" w:color="auto"/>
      </w:divBdr>
    </w:div>
    <w:div w:id="1342776200">
      <w:bodyDiv w:val="1"/>
      <w:marLeft w:val="0"/>
      <w:marRight w:val="0"/>
      <w:marTop w:val="0"/>
      <w:marBottom w:val="0"/>
      <w:divBdr>
        <w:top w:val="none" w:sz="0" w:space="0" w:color="auto"/>
        <w:left w:val="none" w:sz="0" w:space="0" w:color="auto"/>
        <w:bottom w:val="none" w:sz="0" w:space="0" w:color="auto"/>
        <w:right w:val="none" w:sz="0" w:space="0" w:color="auto"/>
      </w:divBdr>
    </w:div>
    <w:div w:id="1349713996">
      <w:bodyDiv w:val="1"/>
      <w:marLeft w:val="0"/>
      <w:marRight w:val="0"/>
      <w:marTop w:val="0"/>
      <w:marBottom w:val="0"/>
      <w:divBdr>
        <w:top w:val="none" w:sz="0" w:space="0" w:color="auto"/>
        <w:left w:val="none" w:sz="0" w:space="0" w:color="auto"/>
        <w:bottom w:val="none" w:sz="0" w:space="0" w:color="auto"/>
        <w:right w:val="none" w:sz="0" w:space="0" w:color="auto"/>
      </w:divBdr>
    </w:div>
    <w:div w:id="1374771278">
      <w:bodyDiv w:val="1"/>
      <w:marLeft w:val="0"/>
      <w:marRight w:val="0"/>
      <w:marTop w:val="0"/>
      <w:marBottom w:val="0"/>
      <w:divBdr>
        <w:top w:val="none" w:sz="0" w:space="0" w:color="auto"/>
        <w:left w:val="none" w:sz="0" w:space="0" w:color="auto"/>
        <w:bottom w:val="none" w:sz="0" w:space="0" w:color="auto"/>
        <w:right w:val="none" w:sz="0" w:space="0" w:color="auto"/>
      </w:divBdr>
    </w:div>
    <w:div w:id="1385446665">
      <w:bodyDiv w:val="1"/>
      <w:marLeft w:val="0"/>
      <w:marRight w:val="0"/>
      <w:marTop w:val="0"/>
      <w:marBottom w:val="0"/>
      <w:divBdr>
        <w:top w:val="none" w:sz="0" w:space="0" w:color="auto"/>
        <w:left w:val="none" w:sz="0" w:space="0" w:color="auto"/>
        <w:bottom w:val="none" w:sz="0" w:space="0" w:color="auto"/>
        <w:right w:val="none" w:sz="0" w:space="0" w:color="auto"/>
      </w:divBdr>
    </w:div>
    <w:div w:id="1407339324">
      <w:bodyDiv w:val="1"/>
      <w:marLeft w:val="0"/>
      <w:marRight w:val="0"/>
      <w:marTop w:val="0"/>
      <w:marBottom w:val="0"/>
      <w:divBdr>
        <w:top w:val="none" w:sz="0" w:space="0" w:color="auto"/>
        <w:left w:val="none" w:sz="0" w:space="0" w:color="auto"/>
        <w:bottom w:val="none" w:sz="0" w:space="0" w:color="auto"/>
        <w:right w:val="none" w:sz="0" w:space="0" w:color="auto"/>
      </w:divBdr>
    </w:div>
    <w:div w:id="1416784722">
      <w:bodyDiv w:val="1"/>
      <w:marLeft w:val="0"/>
      <w:marRight w:val="0"/>
      <w:marTop w:val="0"/>
      <w:marBottom w:val="0"/>
      <w:divBdr>
        <w:top w:val="none" w:sz="0" w:space="0" w:color="auto"/>
        <w:left w:val="none" w:sz="0" w:space="0" w:color="auto"/>
        <w:bottom w:val="none" w:sz="0" w:space="0" w:color="auto"/>
        <w:right w:val="none" w:sz="0" w:space="0" w:color="auto"/>
      </w:divBdr>
    </w:div>
    <w:div w:id="1506898696">
      <w:bodyDiv w:val="1"/>
      <w:marLeft w:val="0"/>
      <w:marRight w:val="0"/>
      <w:marTop w:val="0"/>
      <w:marBottom w:val="0"/>
      <w:divBdr>
        <w:top w:val="none" w:sz="0" w:space="0" w:color="auto"/>
        <w:left w:val="none" w:sz="0" w:space="0" w:color="auto"/>
        <w:bottom w:val="none" w:sz="0" w:space="0" w:color="auto"/>
        <w:right w:val="none" w:sz="0" w:space="0" w:color="auto"/>
      </w:divBdr>
    </w:div>
    <w:div w:id="1509638477">
      <w:bodyDiv w:val="1"/>
      <w:marLeft w:val="0"/>
      <w:marRight w:val="0"/>
      <w:marTop w:val="0"/>
      <w:marBottom w:val="0"/>
      <w:divBdr>
        <w:top w:val="none" w:sz="0" w:space="0" w:color="auto"/>
        <w:left w:val="none" w:sz="0" w:space="0" w:color="auto"/>
        <w:bottom w:val="none" w:sz="0" w:space="0" w:color="auto"/>
        <w:right w:val="none" w:sz="0" w:space="0" w:color="auto"/>
      </w:divBdr>
    </w:div>
    <w:div w:id="1530679002">
      <w:bodyDiv w:val="1"/>
      <w:marLeft w:val="0"/>
      <w:marRight w:val="0"/>
      <w:marTop w:val="0"/>
      <w:marBottom w:val="0"/>
      <w:divBdr>
        <w:top w:val="none" w:sz="0" w:space="0" w:color="auto"/>
        <w:left w:val="none" w:sz="0" w:space="0" w:color="auto"/>
        <w:bottom w:val="none" w:sz="0" w:space="0" w:color="auto"/>
        <w:right w:val="none" w:sz="0" w:space="0" w:color="auto"/>
      </w:divBdr>
    </w:div>
    <w:div w:id="1552035963">
      <w:bodyDiv w:val="1"/>
      <w:marLeft w:val="0"/>
      <w:marRight w:val="0"/>
      <w:marTop w:val="0"/>
      <w:marBottom w:val="0"/>
      <w:divBdr>
        <w:top w:val="none" w:sz="0" w:space="0" w:color="auto"/>
        <w:left w:val="none" w:sz="0" w:space="0" w:color="auto"/>
        <w:bottom w:val="none" w:sz="0" w:space="0" w:color="auto"/>
        <w:right w:val="none" w:sz="0" w:space="0" w:color="auto"/>
      </w:divBdr>
    </w:div>
    <w:div w:id="1554467767">
      <w:bodyDiv w:val="1"/>
      <w:marLeft w:val="0"/>
      <w:marRight w:val="0"/>
      <w:marTop w:val="0"/>
      <w:marBottom w:val="0"/>
      <w:divBdr>
        <w:top w:val="none" w:sz="0" w:space="0" w:color="auto"/>
        <w:left w:val="none" w:sz="0" w:space="0" w:color="auto"/>
        <w:bottom w:val="none" w:sz="0" w:space="0" w:color="auto"/>
        <w:right w:val="none" w:sz="0" w:space="0" w:color="auto"/>
      </w:divBdr>
    </w:div>
    <w:div w:id="1572419970">
      <w:bodyDiv w:val="1"/>
      <w:marLeft w:val="0"/>
      <w:marRight w:val="0"/>
      <w:marTop w:val="0"/>
      <w:marBottom w:val="0"/>
      <w:divBdr>
        <w:top w:val="none" w:sz="0" w:space="0" w:color="auto"/>
        <w:left w:val="none" w:sz="0" w:space="0" w:color="auto"/>
        <w:bottom w:val="none" w:sz="0" w:space="0" w:color="auto"/>
        <w:right w:val="none" w:sz="0" w:space="0" w:color="auto"/>
      </w:divBdr>
    </w:div>
    <w:div w:id="1603535739">
      <w:bodyDiv w:val="1"/>
      <w:marLeft w:val="0"/>
      <w:marRight w:val="0"/>
      <w:marTop w:val="0"/>
      <w:marBottom w:val="0"/>
      <w:divBdr>
        <w:top w:val="none" w:sz="0" w:space="0" w:color="auto"/>
        <w:left w:val="none" w:sz="0" w:space="0" w:color="auto"/>
        <w:bottom w:val="none" w:sz="0" w:space="0" w:color="auto"/>
        <w:right w:val="none" w:sz="0" w:space="0" w:color="auto"/>
      </w:divBdr>
    </w:div>
    <w:div w:id="1628313568">
      <w:bodyDiv w:val="1"/>
      <w:marLeft w:val="0"/>
      <w:marRight w:val="0"/>
      <w:marTop w:val="0"/>
      <w:marBottom w:val="0"/>
      <w:divBdr>
        <w:top w:val="none" w:sz="0" w:space="0" w:color="auto"/>
        <w:left w:val="none" w:sz="0" w:space="0" w:color="auto"/>
        <w:bottom w:val="none" w:sz="0" w:space="0" w:color="auto"/>
        <w:right w:val="none" w:sz="0" w:space="0" w:color="auto"/>
      </w:divBdr>
    </w:div>
    <w:div w:id="1667132204">
      <w:bodyDiv w:val="1"/>
      <w:marLeft w:val="0"/>
      <w:marRight w:val="0"/>
      <w:marTop w:val="0"/>
      <w:marBottom w:val="0"/>
      <w:divBdr>
        <w:top w:val="none" w:sz="0" w:space="0" w:color="auto"/>
        <w:left w:val="none" w:sz="0" w:space="0" w:color="auto"/>
        <w:bottom w:val="none" w:sz="0" w:space="0" w:color="auto"/>
        <w:right w:val="none" w:sz="0" w:space="0" w:color="auto"/>
      </w:divBdr>
    </w:div>
    <w:div w:id="1667778787">
      <w:bodyDiv w:val="1"/>
      <w:marLeft w:val="0"/>
      <w:marRight w:val="0"/>
      <w:marTop w:val="0"/>
      <w:marBottom w:val="0"/>
      <w:divBdr>
        <w:top w:val="none" w:sz="0" w:space="0" w:color="auto"/>
        <w:left w:val="none" w:sz="0" w:space="0" w:color="auto"/>
        <w:bottom w:val="none" w:sz="0" w:space="0" w:color="auto"/>
        <w:right w:val="none" w:sz="0" w:space="0" w:color="auto"/>
      </w:divBdr>
    </w:div>
    <w:div w:id="1693992869">
      <w:bodyDiv w:val="1"/>
      <w:marLeft w:val="0"/>
      <w:marRight w:val="0"/>
      <w:marTop w:val="0"/>
      <w:marBottom w:val="0"/>
      <w:divBdr>
        <w:top w:val="none" w:sz="0" w:space="0" w:color="auto"/>
        <w:left w:val="none" w:sz="0" w:space="0" w:color="auto"/>
        <w:bottom w:val="none" w:sz="0" w:space="0" w:color="auto"/>
        <w:right w:val="none" w:sz="0" w:space="0" w:color="auto"/>
      </w:divBdr>
    </w:div>
    <w:div w:id="1734811800">
      <w:bodyDiv w:val="1"/>
      <w:marLeft w:val="0"/>
      <w:marRight w:val="0"/>
      <w:marTop w:val="0"/>
      <w:marBottom w:val="0"/>
      <w:divBdr>
        <w:top w:val="none" w:sz="0" w:space="0" w:color="auto"/>
        <w:left w:val="none" w:sz="0" w:space="0" w:color="auto"/>
        <w:bottom w:val="none" w:sz="0" w:space="0" w:color="auto"/>
        <w:right w:val="none" w:sz="0" w:space="0" w:color="auto"/>
      </w:divBdr>
    </w:div>
    <w:div w:id="1736076877">
      <w:bodyDiv w:val="1"/>
      <w:marLeft w:val="0"/>
      <w:marRight w:val="0"/>
      <w:marTop w:val="0"/>
      <w:marBottom w:val="0"/>
      <w:divBdr>
        <w:top w:val="none" w:sz="0" w:space="0" w:color="auto"/>
        <w:left w:val="none" w:sz="0" w:space="0" w:color="auto"/>
        <w:bottom w:val="none" w:sz="0" w:space="0" w:color="auto"/>
        <w:right w:val="none" w:sz="0" w:space="0" w:color="auto"/>
      </w:divBdr>
    </w:div>
    <w:div w:id="1737243746">
      <w:bodyDiv w:val="1"/>
      <w:marLeft w:val="0"/>
      <w:marRight w:val="0"/>
      <w:marTop w:val="0"/>
      <w:marBottom w:val="0"/>
      <w:divBdr>
        <w:top w:val="none" w:sz="0" w:space="0" w:color="auto"/>
        <w:left w:val="none" w:sz="0" w:space="0" w:color="auto"/>
        <w:bottom w:val="none" w:sz="0" w:space="0" w:color="auto"/>
        <w:right w:val="none" w:sz="0" w:space="0" w:color="auto"/>
      </w:divBdr>
    </w:div>
    <w:div w:id="1747067989">
      <w:bodyDiv w:val="1"/>
      <w:marLeft w:val="0"/>
      <w:marRight w:val="0"/>
      <w:marTop w:val="0"/>
      <w:marBottom w:val="0"/>
      <w:divBdr>
        <w:top w:val="none" w:sz="0" w:space="0" w:color="auto"/>
        <w:left w:val="none" w:sz="0" w:space="0" w:color="auto"/>
        <w:bottom w:val="none" w:sz="0" w:space="0" w:color="auto"/>
        <w:right w:val="none" w:sz="0" w:space="0" w:color="auto"/>
      </w:divBdr>
    </w:div>
    <w:div w:id="1758751804">
      <w:bodyDiv w:val="1"/>
      <w:marLeft w:val="0"/>
      <w:marRight w:val="0"/>
      <w:marTop w:val="0"/>
      <w:marBottom w:val="0"/>
      <w:divBdr>
        <w:top w:val="none" w:sz="0" w:space="0" w:color="auto"/>
        <w:left w:val="none" w:sz="0" w:space="0" w:color="auto"/>
        <w:bottom w:val="none" w:sz="0" w:space="0" w:color="auto"/>
        <w:right w:val="none" w:sz="0" w:space="0" w:color="auto"/>
      </w:divBdr>
    </w:div>
    <w:div w:id="1764380970">
      <w:bodyDiv w:val="1"/>
      <w:marLeft w:val="0"/>
      <w:marRight w:val="0"/>
      <w:marTop w:val="0"/>
      <w:marBottom w:val="0"/>
      <w:divBdr>
        <w:top w:val="none" w:sz="0" w:space="0" w:color="auto"/>
        <w:left w:val="none" w:sz="0" w:space="0" w:color="auto"/>
        <w:bottom w:val="none" w:sz="0" w:space="0" w:color="auto"/>
        <w:right w:val="none" w:sz="0" w:space="0" w:color="auto"/>
      </w:divBdr>
    </w:div>
    <w:div w:id="1771050794">
      <w:bodyDiv w:val="1"/>
      <w:marLeft w:val="0"/>
      <w:marRight w:val="0"/>
      <w:marTop w:val="0"/>
      <w:marBottom w:val="0"/>
      <w:divBdr>
        <w:top w:val="none" w:sz="0" w:space="0" w:color="auto"/>
        <w:left w:val="none" w:sz="0" w:space="0" w:color="auto"/>
        <w:bottom w:val="none" w:sz="0" w:space="0" w:color="auto"/>
        <w:right w:val="none" w:sz="0" w:space="0" w:color="auto"/>
      </w:divBdr>
    </w:div>
    <w:div w:id="1793358501">
      <w:bodyDiv w:val="1"/>
      <w:marLeft w:val="0"/>
      <w:marRight w:val="0"/>
      <w:marTop w:val="0"/>
      <w:marBottom w:val="0"/>
      <w:divBdr>
        <w:top w:val="none" w:sz="0" w:space="0" w:color="auto"/>
        <w:left w:val="none" w:sz="0" w:space="0" w:color="auto"/>
        <w:bottom w:val="none" w:sz="0" w:space="0" w:color="auto"/>
        <w:right w:val="none" w:sz="0" w:space="0" w:color="auto"/>
      </w:divBdr>
    </w:div>
    <w:div w:id="1804542223">
      <w:bodyDiv w:val="1"/>
      <w:marLeft w:val="0"/>
      <w:marRight w:val="0"/>
      <w:marTop w:val="0"/>
      <w:marBottom w:val="0"/>
      <w:divBdr>
        <w:top w:val="none" w:sz="0" w:space="0" w:color="auto"/>
        <w:left w:val="none" w:sz="0" w:space="0" w:color="auto"/>
        <w:bottom w:val="none" w:sz="0" w:space="0" w:color="auto"/>
        <w:right w:val="none" w:sz="0" w:space="0" w:color="auto"/>
      </w:divBdr>
    </w:div>
    <w:div w:id="1815558991">
      <w:bodyDiv w:val="1"/>
      <w:marLeft w:val="0"/>
      <w:marRight w:val="0"/>
      <w:marTop w:val="0"/>
      <w:marBottom w:val="0"/>
      <w:divBdr>
        <w:top w:val="none" w:sz="0" w:space="0" w:color="auto"/>
        <w:left w:val="none" w:sz="0" w:space="0" w:color="auto"/>
        <w:bottom w:val="none" w:sz="0" w:space="0" w:color="auto"/>
        <w:right w:val="none" w:sz="0" w:space="0" w:color="auto"/>
      </w:divBdr>
    </w:div>
    <w:div w:id="1833527672">
      <w:bodyDiv w:val="1"/>
      <w:marLeft w:val="0"/>
      <w:marRight w:val="0"/>
      <w:marTop w:val="0"/>
      <w:marBottom w:val="0"/>
      <w:divBdr>
        <w:top w:val="none" w:sz="0" w:space="0" w:color="auto"/>
        <w:left w:val="none" w:sz="0" w:space="0" w:color="auto"/>
        <w:bottom w:val="none" w:sz="0" w:space="0" w:color="auto"/>
        <w:right w:val="none" w:sz="0" w:space="0" w:color="auto"/>
      </w:divBdr>
    </w:div>
    <w:div w:id="1868760160">
      <w:bodyDiv w:val="1"/>
      <w:marLeft w:val="0"/>
      <w:marRight w:val="0"/>
      <w:marTop w:val="0"/>
      <w:marBottom w:val="0"/>
      <w:divBdr>
        <w:top w:val="none" w:sz="0" w:space="0" w:color="auto"/>
        <w:left w:val="none" w:sz="0" w:space="0" w:color="auto"/>
        <w:bottom w:val="none" w:sz="0" w:space="0" w:color="auto"/>
        <w:right w:val="none" w:sz="0" w:space="0" w:color="auto"/>
      </w:divBdr>
    </w:div>
    <w:div w:id="1884170402">
      <w:bodyDiv w:val="1"/>
      <w:marLeft w:val="0"/>
      <w:marRight w:val="0"/>
      <w:marTop w:val="0"/>
      <w:marBottom w:val="0"/>
      <w:divBdr>
        <w:top w:val="none" w:sz="0" w:space="0" w:color="auto"/>
        <w:left w:val="none" w:sz="0" w:space="0" w:color="auto"/>
        <w:bottom w:val="none" w:sz="0" w:space="0" w:color="auto"/>
        <w:right w:val="none" w:sz="0" w:space="0" w:color="auto"/>
      </w:divBdr>
    </w:div>
    <w:div w:id="1920825425">
      <w:bodyDiv w:val="1"/>
      <w:marLeft w:val="0"/>
      <w:marRight w:val="0"/>
      <w:marTop w:val="0"/>
      <w:marBottom w:val="0"/>
      <w:divBdr>
        <w:top w:val="none" w:sz="0" w:space="0" w:color="auto"/>
        <w:left w:val="none" w:sz="0" w:space="0" w:color="auto"/>
        <w:bottom w:val="none" w:sz="0" w:space="0" w:color="auto"/>
        <w:right w:val="none" w:sz="0" w:space="0" w:color="auto"/>
      </w:divBdr>
    </w:div>
    <w:div w:id="1968657385">
      <w:bodyDiv w:val="1"/>
      <w:marLeft w:val="0"/>
      <w:marRight w:val="0"/>
      <w:marTop w:val="0"/>
      <w:marBottom w:val="0"/>
      <w:divBdr>
        <w:top w:val="none" w:sz="0" w:space="0" w:color="auto"/>
        <w:left w:val="none" w:sz="0" w:space="0" w:color="auto"/>
        <w:bottom w:val="none" w:sz="0" w:space="0" w:color="auto"/>
        <w:right w:val="none" w:sz="0" w:space="0" w:color="auto"/>
      </w:divBdr>
    </w:div>
    <w:div w:id="1969971260">
      <w:bodyDiv w:val="1"/>
      <w:marLeft w:val="0"/>
      <w:marRight w:val="0"/>
      <w:marTop w:val="0"/>
      <w:marBottom w:val="0"/>
      <w:divBdr>
        <w:top w:val="none" w:sz="0" w:space="0" w:color="auto"/>
        <w:left w:val="none" w:sz="0" w:space="0" w:color="auto"/>
        <w:bottom w:val="none" w:sz="0" w:space="0" w:color="auto"/>
        <w:right w:val="none" w:sz="0" w:space="0" w:color="auto"/>
      </w:divBdr>
    </w:div>
    <w:div w:id="1984038354">
      <w:bodyDiv w:val="1"/>
      <w:marLeft w:val="0"/>
      <w:marRight w:val="0"/>
      <w:marTop w:val="0"/>
      <w:marBottom w:val="0"/>
      <w:divBdr>
        <w:top w:val="none" w:sz="0" w:space="0" w:color="auto"/>
        <w:left w:val="none" w:sz="0" w:space="0" w:color="auto"/>
        <w:bottom w:val="none" w:sz="0" w:space="0" w:color="auto"/>
        <w:right w:val="none" w:sz="0" w:space="0" w:color="auto"/>
      </w:divBdr>
    </w:div>
    <w:div w:id="2007242443">
      <w:bodyDiv w:val="1"/>
      <w:marLeft w:val="0"/>
      <w:marRight w:val="0"/>
      <w:marTop w:val="0"/>
      <w:marBottom w:val="0"/>
      <w:divBdr>
        <w:top w:val="none" w:sz="0" w:space="0" w:color="auto"/>
        <w:left w:val="none" w:sz="0" w:space="0" w:color="auto"/>
        <w:bottom w:val="none" w:sz="0" w:space="0" w:color="auto"/>
        <w:right w:val="none" w:sz="0" w:space="0" w:color="auto"/>
      </w:divBdr>
    </w:div>
    <w:div w:id="2015379405">
      <w:bodyDiv w:val="1"/>
      <w:marLeft w:val="0"/>
      <w:marRight w:val="0"/>
      <w:marTop w:val="0"/>
      <w:marBottom w:val="0"/>
      <w:divBdr>
        <w:top w:val="none" w:sz="0" w:space="0" w:color="auto"/>
        <w:left w:val="none" w:sz="0" w:space="0" w:color="auto"/>
        <w:bottom w:val="none" w:sz="0" w:space="0" w:color="auto"/>
        <w:right w:val="none" w:sz="0" w:space="0" w:color="auto"/>
      </w:divBdr>
    </w:div>
    <w:div w:id="2032366716">
      <w:bodyDiv w:val="1"/>
      <w:marLeft w:val="0"/>
      <w:marRight w:val="0"/>
      <w:marTop w:val="0"/>
      <w:marBottom w:val="0"/>
      <w:divBdr>
        <w:top w:val="none" w:sz="0" w:space="0" w:color="auto"/>
        <w:left w:val="none" w:sz="0" w:space="0" w:color="auto"/>
        <w:bottom w:val="none" w:sz="0" w:space="0" w:color="auto"/>
        <w:right w:val="none" w:sz="0" w:space="0" w:color="auto"/>
      </w:divBdr>
    </w:div>
    <w:div w:id="2093702175">
      <w:bodyDiv w:val="1"/>
      <w:marLeft w:val="0"/>
      <w:marRight w:val="0"/>
      <w:marTop w:val="0"/>
      <w:marBottom w:val="0"/>
      <w:divBdr>
        <w:top w:val="none" w:sz="0" w:space="0" w:color="auto"/>
        <w:left w:val="none" w:sz="0" w:space="0" w:color="auto"/>
        <w:bottom w:val="none" w:sz="0" w:space="0" w:color="auto"/>
        <w:right w:val="none" w:sz="0" w:space="0" w:color="auto"/>
      </w:divBdr>
    </w:div>
    <w:div w:id="213413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9" ma:contentTypeDescription="Create a new document." ma:contentTypeScope="" ma:versionID="802b58b1da4c87c67cb8f13d07b747fd">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1fcf1c21f49c808727b3a378cd86067a"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Status" minOccurs="0"/>
                <xsd:element ref="ns2:Notes" minOccurs="0"/>
                <xsd:element ref="ns2:_Flow_SignoffStatus" minOccurs="0"/>
                <xsd:element ref="ns3:Date_x005f_x0020_of_x005f_x0020_Creation" minOccurs="0"/>
                <xsd:element ref="ns2:MudmapEVID" minOccurs="0"/>
                <xsd:element ref="ns2:LetterID"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Status" ma:index="4" nillable="true" ma:displayName="Status" ma:format="Dropdown"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5" nillable="true" ma:displayName="Notes" ma:format="Dropdown" ma:internalName="Notes" ma:readOnly="false">
      <xsd:simpleType>
        <xsd:restriction base="dms:Note">
          <xsd:maxLength value="255"/>
        </xsd:restriction>
      </xsd:simpleType>
    </xsd:element>
    <xsd:element name="_Flow_SignoffStatus" ma:index="6" nillable="true" ma:displayName="Sign-off status" ma:format="Dropdown" ma:internalName="Sign_x002d_off_x0020_status" ma:readOnly="false">
      <xsd:simpleType>
        <xsd:restriction base="dms:Text">
          <xsd:maxLength value="255"/>
        </xsd:restriction>
      </xsd:simpleType>
    </xsd:element>
    <xsd:element name="MudmapEVID" ma:index="8" nillable="true" ma:displayName="Mudmap ID" ma:description="This is the ID in column A of the live Mudmap" ma:format="Dropdown" ma:internalName="MudmapEVID" ma:readOnly="false">
      <xsd:simpleType>
        <xsd:restriction base="dms:Text">
          <xsd:maxLength value="255"/>
        </xsd:restriction>
      </xsd:simpleType>
    </xsd:element>
    <xsd:element name="LetterID" ma:index="9" nillable="true" ma:displayName="Letter ID" ma:format="Dropdown" ma:internalName="LetterID" ma:readOnly="false">
      <xsd:simpleType>
        <xsd:restriction base="dms:Text">
          <xsd:maxLength value="255"/>
        </xsd:restrict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Date_x005f_x0020_of_x005f_x0020_Creation" ma:index="7" nillable="true" ma:displayName="Date of Creation" ma:format="DateOnly" ma:internalName="Date_x0020_of_x0020_Creation" ma:readOnly="false">
      <xsd:simpleType>
        <xsd:restriction base="dms:DateTime"/>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MudmapEVID xmlns="9115ddca-c623-419f-a3c0-6a1c58c4dac8" xsi:nil="true"/>
    <_ip_UnifiedCompliancePolicyProperties xmlns="http://schemas.microsoft.com/sharepoint/v3"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LetterID xmlns="9115ddca-c623-419f-a3c0-6a1c58c4dac8" xsi:nil="true"/>
    <Notes xmlns="9115ddca-c623-419f-a3c0-6a1c58c4dac8" xsi:nil="true"/>
    <Date_x005f_x0020_of_x005f_x0020_Creation xmlns="244fe85f-b655-4145-9b20-543b75dc1c24" xsi:nil="true"/>
    <Image xmlns="9115ddca-c623-419f-a3c0-6a1c58c4dac8" xsi:nil="true"/>
  </documentManagement>
</p:properties>
</file>

<file path=customXml/itemProps1.xml><?xml version="1.0" encoding="utf-8"?>
<ds:datastoreItem xmlns:ds="http://schemas.openxmlformats.org/officeDocument/2006/customXml" ds:itemID="{7CE14D83-6CAC-40AC-B2C9-A496DB541FF4}"/>
</file>

<file path=customXml/itemProps2.xml><?xml version="1.0" encoding="utf-8"?>
<ds:datastoreItem xmlns:ds="http://schemas.openxmlformats.org/officeDocument/2006/customXml" ds:itemID="{1188FF3D-E6D8-4279-A132-151595FCE9BF}"/>
</file>

<file path=customXml/itemProps3.xml><?xml version="1.0" encoding="utf-8"?>
<ds:datastoreItem xmlns:ds="http://schemas.openxmlformats.org/officeDocument/2006/customXml" ds:itemID="{72C27FB8-40D8-4A6C-92B6-530CDC0D4AA6}"/>
</file>

<file path=docProps/app.xml><?xml version="1.0" encoding="utf-8"?>
<Properties xmlns="http://schemas.openxmlformats.org/officeDocument/2006/extended-properties" xmlns:vt="http://schemas.openxmlformats.org/officeDocument/2006/docPropsVTypes">
  <Template>Normal.dotm</Template>
  <TotalTime>0</TotalTime>
  <Pages>23</Pages>
  <Words>7936</Words>
  <Characters>33814</Characters>
  <Application>Microsoft Office Word</Application>
  <DocSecurity>0</DocSecurity>
  <Lines>4595</Lines>
  <Paragraphs>4197</Paragraphs>
  <ScaleCrop>false</ScaleCrop>
  <HeadingPairs>
    <vt:vector size="2" baseType="variant">
      <vt:variant>
        <vt:lpstr>Title</vt:lpstr>
      </vt:variant>
      <vt:variant>
        <vt:i4>1</vt:i4>
      </vt:variant>
    </vt:vector>
  </HeadingPairs>
  <TitlesOfParts>
    <vt:vector size="1" baseType="lpstr">
      <vt:lpstr>Budget Paper No. 3</vt:lpstr>
    </vt:vector>
  </TitlesOfParts>
  <Company/>
  <LinksUpToDate>false</LinksUpToDate>
  <CharactersWithSpaces>37714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3</dc:title>
  <dc:subject>Part 2: Payments for specific purposes</dc:subject>
  <dc:creator>Australian Government</dc:creator>
  <cp:keywords/>
  <dc:description/>
  <cp:lastModifiedBy/>
  <cp:revision>1</cp:revision>
  <dcterms:created xsi:type="dcterms:W3CDTF">2025-03-23T01:51:00Z</dcterms:created>
  <dcterms:modified xsi:type="dcterms:W3CDTF">2025-03-23T01:52:00Z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2025-03-23T01:52:08Z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589b2b83-bbb6-4407-9f93-e48f20546148</vt:lpwstr>
  </property>
  <property fmtid="{D5CDD505-2E9C-101B-9397-08002B2CF9AE}" pid="8" name="MSIP_Label_4f932d64-9ab1-4d9b-81d2-a3a8b82dd47d_ContentBits">
    <vt:lpwstr>0</vt:lpwstr>
  </property>
  <property fmtid="{D5CDD505-2E9C-101B-9397-08002B2CF9AE}" pid="9" name="ContentTypeId">
    <vt:lpwstr>0x010100DA4EFA3CD0C9384883E202483A01CFD0</vt:lpwstr>
  </property>
</Properties>
</file>