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3D6C4" w14:textId="7782C0FF" w:rsidR="00AE4D26" w:rsidRPr="00FD3071" w:rsidRDefault="00AE4D26" w:rsidP="00AE4D26">
      <w:pPr>
        <w:pStyle w:val="Heading1"/>
      </w:pPr>
      <w:r w:rsidRPr="00FD3071">
        <w:t>Part 3: Australia</w:t>
      </w:r>
      <w:r w:rsidR="00685D96">
        <w:t>’</w:t>
      </w:r>
      <w:r w:rsidRPr="00FD3071">
        <w:t>s Federal Financial Relations</w:t>
      </w:r>
    </w:p>
    <w:p w14:paraId="4B52FCBD" w14:textId="77777777" w:rsidR="00AE4D26" w:rsidRPr="00FD3071" w:rsidRDefault="00AE4D26" w:rsidP="00AE4D26">
      <w:r w:rsidRPr="00FD3071">
        <w:t>This part provides information on payments to state and territory governments (the states) for specific purposes and general revenue assistance, including the GST entitlement.</w:t>
      </w:r>
    </w:p>
    <w:p w14:paraId="49B6A8D7" w14:textId="4B9AA101" w:rsidR="00AE4D26" w:rsidRPr="00FD3071" w:rsidRDefault="00AE4D26" w:rsidP="00AE4D26">
      <w:r w:rsidRPr="00FD3071">
        <w:t xml:space="preserve">Australian Government payments to the states are made </w:t>
      </w:r>
      <w:r w:rsidR="008665FE" w:rsidRPr="00FD3071">
        <w:t>under</w:t>
      </w:r>
      <w:r w:rsidRPr="00FD3071">
        <w:t xml:space="preserve"> the Intergovernmental Agreement on Federal Financial Relations (the Intergovernmental Agreement), which has been in place since 1 January 2009. The Intergovernmental Agreement recognises </w:t>
      </w:r>
      <w:r w:rsidR="006D2B8A" w:rsidRPr="00FD3071">
        <w:t xml:space="preserve">that </w:t>
      </w:r>
      <w:r w:rsidRPr="00FD3071">
        <w:t>the states have primary responsibility for many areas of service delivery, but coordinated action is also necessary to address Australia</w:t>
      </w:r>
      <w:r w:rsidR="00685D96">
        <w:t>’</w:t>
      </w:r>
      <w:r w:rsidRPr="00FD3071">
        <w:t xml:space="preserve">s economic and social challenges and opportunities. </w:t>
      </w:r>
    </w:p>
    <w:p w14:paraId="7F781333" w14:textId="4691367B" w:rsidR="00AE4D26" w:rsidRPr="00FD3071" w:rsidRDefault="00AE4D26" w:rsidP="00AE4D26">
      <w:r w:rsidRPr="00FD3071">
        <w:t>The Council on Federal Financial Relations (CFFR)</w:t>
      </w:r>
      <w:r w:rsidRPr="00FD3071" w:rsidDel="00AA6807">
        <w:t xml:space="preserve"> </w:t>
      </w:r>
      <w:r w:rsidRPr="00FD3071">
        <w:t>oversee</w:t>
      </w:r>
      <w:r w:rsidR="001B0249" w:rsidRPr="00FD3071">
        <w:t>s</w:t>
      </w:r>
      <w:r w:rsidRPr="00FD3071">
        <w:t xml:space="preserve"> the financial relationship between the Commonwealth and the states. On 28 August 2020, CFFR implemented the Federation Funding Agreements (FFA) Framework to govern Commonwealth–state funding agreements. The FFA Framework complements the Intergovernmental Agreement. </w:t>
      </w:r>
    </w:p>
    <w:p w14:paraId="3C85763A" w14:textId="7F75182F" w:rsidR="00AE4D26" w:rsidRPr="00FD3071" w:rsidRDefault="00AE4D26" w:rsidP="00AE4D26">
      <w:r w:rsidRPr="00FD3071">
        <w:t>More detailed information on Australia</w:t>
      </w:r>
      <w:r w:rsidR="00685D96">
        <w:t>’</w:t>
      </w:r>
      <w:r w:rsidRPr="00FD3071">
        <w:t xml:space="preserve">s federal financial relations can be found in Budget Paper No. 3, </w:t>
      </w:r>
      <w:r w:rsidRPr="00FD3071">
        <w:rPr>
          <w:rStyle w:val="Emphasis"/>
        </w:rPr>
        <w:t>Federal Financial Relations 202</w:t>
      </w:r>
      <w:r w:rsidR="000C4078" w:rsidRPr="00FD3071">
        <w:rPr>
          <w:rStyle w:val="Emphasis"/>
        </w:rPr>
        <w:t>6</w:t>
      </w:r>
      <w:r w:rsidRPr="00FD3071">
        <w:rPr>
          <w:rStyle w:val="Emphasis"/>
        </w:rPr>
        <w:t>–2</w:t>
      </w:r>
      <w:r w:rsidR="000C4078" w:rsidRPr="00FD3071">
        <w:rPr>
          <w:rStyle w:val="Emphasis"/>
        </w:rPr>
        <w:t>7</w:t>
      </w:r>
      <w:r w:rsidRPr="00FD3071">
        <w:t xml:space="preserve"> and on the Federal Financial Relations website at: www.federalfinancialrelations.gov.au.</w:t>
      </w:r>
    </w:p>
    <w:p w14:paraId="67155BB8" w14:textId="77777777" w:rsidR="00AE4D26" w:rsidRPr="00FD3071" w:rsidRDefault="00AE4D26" w:rsidP="00AE4D26">
      <w:pPr>
        <w:pStyle w:val="Heading2"/>
      </w:pPr>
      <w:r w:rsidRPr="00FD3071">
        <w:t>Overview of payments to the states</w:t>
      </w:r>
    </w:p>
    <w:p w14:paraId="396C9B14" w14:textId="64E95881" w:rsidR="00AE4D26" w:rsidRPr="00FD3071" w:rsidRDefault="00AE4D26" w:rsidP="00AE4D26">
      <w:pPr>
        <w:spacing w:before="0"/>
      </w:pPr>
      <w:r w:rsidRPr="00FD3071">
        <w:t>The states receive substantial financial support from the Australian Government. In 202</w:t>
      </w:r>
      <w:r w:rsidR="000C4078" w:rsidRPr="00FD3071">
        <w:t>5</w:t>
      </w:r>
      <w:r w:rsidRPr="00FD3071">
        <w:rPr>
          <w:rFonts w:ascii="Times New Roman" w:hAnsi="Times New Roman"/>
        </w:rPr>
        <w:t>‍</w:t>
      </w:r>
      <w:r w:rsidRPr="00FD3071">
        <w:t>–</w:t>
      </w:r>
      <w:r w:rsidRPr="00FD3071">
        <w:rPr>
          <w:rFonts w:ascii="Times New Roman" w:hAnsi="Times New Roman"/>
        </w:rPr>
        <w:t>‍</w:t>
      </w:r>
      <w:r w:rsidRPr="00FD3071">
        <w:t>2</w:t>
      </w:r>
      <w:r w:rsidR="000C4078" w:rsidRPr="00FD3071">
        <w:t>6</w:t>
      </w:r>
      <w:r w:rsidRPr="00FD3071">
        <w:t>, the Australian Government provided the states with payments totalling $</w:t>
      </w:r>
      <w:r w:rsidR="000D2B61" w:rsidRPr="00FD3071">
        <w:t>204</w:t>
      </w:r>
      <w:r w:rsidRPr="00FD3071">
        <w:t>.</w:t>
      </w:r>
      <w:r w:rsidR="000D2B61" w:rsidRPr="00FD3071">
        <w:t>0</w:t>
      </w:r>
      <w:r w:rsidRPr="00FD3071">
        <w:t> billion, comprising specific purpose payments of $</w:t>
      </w:r>
      <w:r w:rsidR="007C6D62" w:rsidRPr="00FD3071">
        <w:t>101.3</w:t>
      </w:r>
      <w:r w:rsidRPr="00FD3071">
        <w:t> billion and general revenue assistance (predominantly GST entitlements) of $</w:t>
      </w:r>
      <w:r w:rsidR="00FF21EE" w:rsidRPr="00FD3071">
        <w:t>102.7</w:t>
      </w:r>
      <w:r w:rsidRPr="00FD3071">
        <w:t xml:space="preserve"> billion, as shown in Table 3.1. Payments to the states constituted </w:t>
      </w:r>
      <w:r w:rsidR="00B302E9" w:rsidRPr="00FD3071">
        <w:t>25.1</w:t>
      </w:r>
      <w:r w:rsidRPr="00FD3071">
        <w:t> per cent of total Australian Government expenditure in 202</w:t>
      </w:r>
      <w:r w:rsidR="00DA766F" w:rsidRPr="00FD3071">
        <w:t>5</w:t>
      </w:r>
      <w:r w:rsidRPr="00FD3071">
        <w:t>–2</w:t>
      </w:r>
      <w:r w:rsidR="00DA766F" w:rsidRPr="00FD3071">
        <w:t>6</w:t>
      </w:r>
      <w:r w:rsidRPr="00FD3071">
        <w:t>.</w:t>
      </w:r>
    </w:p>
    <w:p w14:paraId="69D22253" w14:textId="77777777" w:rsidR="00AE4D26" w:rsidRPr="00FD3071" w:rsidRDefault="00AE4D26" w:rsidP="00AE4D26">
      <w:pPr>
        <w:pStyle w:val="TableHeading"/>
        <w:rPr>
          <w:rFonts w:asciiTheme="minorHAnsi" w:eastAsiaTheme="minorHAnsi" w:hAnsiTheme="minorHAnsi" w:cstheme="minorBidi"/>
          <w:sz w:val="22"/>
          <w:szCs w:val="22"/>
          <w:lang w:eastAsia="en-US"/>
        </w:rPr>
      </w:pPr>
      <w:bookmarkStart w:id="0" w:name="_1818425162"/>
      <w:bookmarkStart w:id="1" w:name="_1818426965"/>
      <w:bookmarkEnd w:id="0"/>
      <w:bookmarkEnd w:id="1"/>
      <w:r w:rsidRPr="00FD3071">
        <w:t>Table 3.1: Australian Government payments to the states, 202</w:t>
      </w:r>
      <w:r w:rsidR="000C4078" w:rsidRPr="00FD3071">
        <w:t>5</w:t>
      </w:r>
      <w:r w:rsidRPr="00FD3071">
        <w:t>–2</w:t>
      </w:r>
      <w:bookmarkStart w:id="2" w:name="_1820063292"/>
      <w:bookmarkStart w:id="3" w:name="_1819778068"/>
      <w:bookmarkStart w:id="4" w:name="_1819605524"/>
      <w:bookmarkStart w:id="5" w:name="_1819605673"/>
      <w:bookmarkEnd w:id="2"/>
      <w:bookmarkEnd w:id="3"/>
      <w:bookmarkEnd w:id="4"/>
      <w:bookmarkEnd w:id="5"/>
      <w:r w:rsidR="000C4078" w:rsidRPr="00FD3071">
        <w:t>6</w:t>
      </w:r>
    </w:p>
    <w:tbl>
      <w:tblPr>
        <w:tblW w:w="5000" w:type="pct"/>
        <w:tblCellMar>
          <w:left w:w="0" w:type="dxa"/>
          <w:right w:w="28" w:type="dxa"/>
        </w:tblCellMar>
        <w:tblLook w:val="04A0" w:firstRow="1" w:lastRow="0" w:firstColumn="1" w:lastColumn="0" w:noHBand="0" w:noVBand="1"/>
      </w:tblPr>
      <w:tblGrid>
        <w:gridCol w:w="1799"/>
        <w:gridCol w:w="657"/>
        <w:gridCol w:w="657"/>
        <w:gridCol w:w="657"/>
        <w:gridCol w:w="657"/>
        <w:gridCol w:w="657"/>
        <w:gridCol w:w="657"/>
        <w:gridCol w:w="657"/>
        <w:gridCol w:w="657"/>
        <w:gridCol w:w="655"/>
      </w:tblGrid>
      <w:tr w:rsidR="007C52B9" w:rsidRPr="00685D96" w14:paraId="25B64AC6" w14:textId="77777777" w:rsidTr="007C52B9">
        <w:trPr>
          <w:trHeight w:hRule="exact" w:val="225"/>
        </w:trPr>
        <w:tc>
          <w:tcPr>
            <w:tcW w:w="1167" w:type="pct"/>
            <w:tcBorders>
              <w:top w:val="single" w:sz="4" w:space="0" w:color="293F5B"/>
              <w:left w:val="nil"/>
              <w:bottom w:val="nil"/>
              <w:right w:val="nil"/>
            </w:tcBorders>
            <w:noWrap/>
            <w:vAlign w:val="center"/>
            <w:hideMark/>
          </w:tcPr>
          <w:p w14:paraId="5D960237" w14:textId="77777777" w:rsidR="007C52B9" w:rsidRPr="00685D96" w:rsidRDefault="007C52B9" w:rsidP="007C52B9">
            <w:pPr>
              <w:spacing w:before="0" w:after="0" w:line="240" w:lineRule="auto"/>
              <w:rPr>
                <w:rFonts w:ascii="Arial" w:hAnsi="Arial" w:cs="Arial"/>
                <w:sz w:val="16"/>
                <w:szCs w:val="16"/>
                <w:highlight w:val="magenta"/>
                <w:lang w:eastAsia="zh-CN"/>
              </w:rPr>
            </w:pPr>
            <w:r w:rsidRPr="00685D96">
              <w:rPr>
                <w:rFonts w:ascii="Arial" w:hAnsi="Arial" w:cs="Arial"/>
                <w:sz w:val="16"/>
                <w:szCs w:val="16"/>
              </w:rPr>
              <w:t>$million</w:t>
            </w:r>
          </w:p>
        </w:tc>
        <w:tc>
          <w:tcPr>
            <w:tcW w:w="426" w:type="pct"/>
            <w:tcBorders>
              <w:top w:val="single" w:sz="4" w:space="0" w:color="293F5B"/>
              <w:left w:val="nil"/>
              <w:bottom w:val="single" w:sz="4" w:space="0" w:color="293F5B"/>
              <w:right w:val="nil"/>
            </w:tcBorders>
            <w:noWrap/>
            <w:vAlign w:val="center"/>
            <w:hideMark/>
          </w:tcPr>
          <w:p w14:paraId="5EDFDC4F"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NSW</w:t>
            </w:r>
          </w:p>
        </w:tc>
        <w:tc>
          <w:tcPr>
            <w:tcW w:w="426" w:type="pct"/>
            <w:tcBorders>
              <w:top w:val="single" w:sz="4" w:space="0" w:color="293F5B"/>
              <w:left w:val="nil"/>
              <w:bottom w:val="single" w:sz="4" w:space="0" w:color="293F5B"/>
              <w:right w:val="nil"/>
            </w:tcBorders>
            <w:noWrap/>
            <w:vAlign w:val="center"/>
            <w:hideMark/>
          </w:tcPr>
          <w:p w14:paraId="4D13A4DB"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VIC</w:t>
            </w:r>
          </w:p>
        </w:tc>
        <w:tc>
          <w:tcPr>
            <w:tcW w:w="426" w:type="pct"/>
            <w:tcBorders>
              <w:top w:val="single" w:sz="4" w:space="0" w:color="293F5B"/>
              <w:left w:val="nil"/>
              <w:bottom w:val="single" w:sz="4" w:space="0" w:color="293F5B"/>
              <w:right w:val="nil"/>
            </w:tcBorders>
            <w:noWrap/>
            <w:vAlign w:val="center"/>
            <w:hideMark/>
          </w:tcPr>
          <w:p w14:paraId="05A83D74"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QLD</w:t>
            </w:r>
          </w:p>
        </w:tc>
        <w:tc>
          <w:tcPr>
            <w:tcW w:w="426" w:type="pct"/>
            <w:tcBorders>
              <w:top w:val="single" w:sz="4" w:space="0" w:color="293F5B"/>
              <w:left w:val="nil"/>
              <w:bottom w:val="single" w:sz="4" w:space="0" w:color="293F5B"/>
              <w:right w:val="nil"/>
            </w:tcBorders>
            <w:noWrap/>
            <w:vAlign w:val="center"/>
            <w:hideMark/>
          </w:tcPr>
          <w:p w14:paraId="224A4117"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WA</w:t>
            </w:r>
          </w:p>
        </w:tc>
        <w:tc>
          <w:tcPr>
            <w:tcW w:w="426" w:type="pct"/>
            <w:tcBorders>
              <w:top w:val="single" w:sz="4" w:space="0" w:color="293F5B"/>
              <w:left w:val="nil"/>
              <w:bottom w:val="single" w:sz="4" w:space="0" w:color="293F5B"/>
              <w:right w:val="nil"/>
            </w:tcBorders>
            <w:noWrap/>
            <w:vAlign w:val="center"/>
            <w:hideMark/>
          </w:tcPr>
          <w:p w14:paraId="15AFE0CE"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SA</w:t>
            </w:r>
          </w:p>
        </w:tc>
        <w:tc>
          <w:tcPr>
            <w:tcW w:w="426" w:type="pct"/>
            <w:tcBorders>
              <w:top w:val="single" w:sz="4" w:space="0" w:color="293F5B"/>
              <w:left w:val="nil"/>
              <w:bottom w:val="single" w:sz="4" w:space="0" w:color="293F5B"/>
              <w:right w:val="nil"/>
            </w:tcBorders>
            <w:noWrap/>
            <w:vAlign w:val="center"/>
            <w:hideMark/>
          </w:tcPr>
          <w:p w14:paraId="17500353"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TAS</w:t>
            </w:r>
          </w:p>
        </w:tc>
        <w:tc>
          <w:tcPr>
            <w:tcW w:w="426" w:type="pct"/>
            <w:tcBorders>
              <w:top w:val="single" w:sz="4" w:space="0" w:color="293F5B"/>
              <w:left w:val="nil"/>
              <w:bottom w:val="single" w:sz="4" w:space="0" w:color="293F5B"/>
              <w:right w:val="nil"/>
            </w:tcBorders>
            <w:noWrap/>
            <w:vAlign w:val="center"/>
            <w:hideMark/>
          </w:tcPr>
          <w:p w14:paraId="739C3B60"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ACT</w:t>
            </w:r>
          </w:p>
        </w:tc>
        <w:tc>
          <w:tcPr>
            <w:tcW w:w="426" w:type="pct"/>
            <w:tcBorders>
              <w:top w:val="single" w:sz="4" w:space="0" w:color="293F5B"/>
              <w:left w:val="nil"/>
              <w:bottom w:val="single" w:sz="4" w:space="0" w:color="293F5B"/>
              <w:right w:val="nil"/>
            </w:tcBorders>
            <w:noWrap/>
            <w:vAlign w:val="center"/>
            <w:hideMark/>
          </w:tcPr>
          <w:p w14:paraId="4B9EC2DE"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NT</w:t>
            </w:r>
          </w:p>
        </w:tc>
        <w:tc>
          <w:tcPr>
            <w:tcW w:w="426" w:type="pct"/>
            <w:tcBorders>
              <w:top w:val="single" w:sz="4" w:space="0" w:color="293F5B"/>
              <w:left w:val="nil"/>
              <w:bottom w:val="single" w:sz="4" w:space="0" w:color="293F5B"/>
              <w:right w:val="nil"/>
            </w:tcBorders>
            <w:shd w:val="clear" w:color="000000" w:fill="E6F2FF"/>
            <w:noWrap/>
            <w:vAlign w:val="center"/>
            <w:hideMark/>
          </w:tcPr>
          <w:p w14:paraId="24A69531" w14:textId="77777777" w:rsidR="007C52B9" w:rsidRPr="00685D96" w:rsidRDefault="007C52B9" w:rsidP="007C52B9">
            <w:pPr>
              <w:spacing w:before="0" w:after="0" w:line="240" w:lineRule="auto"/>
              <w:jc w:val="right"/>
              <w:rPr>
                <w:rFonts w:ascii="Arial" w:hAnsi="Arial" w:cs="Arial"/>
                <w:sz w:val="16"/>
                <w:szCs w:val="16"/>
              </w:rPr>
            </w:pPr>
            <w:r w:rsidRPr="00685D96">
              <w:rPr>
                <w:rFonts w:ascii="Arial" w:hAnsi="Arial" w:cs="Arial"/>
                <w:sz w:val="16"/>
                <w:szCs w:val="16"/>
              </w:rPr>
              <w:t>Total</w:t>
            </w:r>
          </w:p>
        </w:tc>
      </w:tr>
      <w:tr w:rsidR="007C52B9" w:rsidRPr="00685D96" w14:paraId="431D970D" w14:textId="77777777" w:rsidTr="007C52B9">
        <w:trPr>
          <w:trHeight w:hRule="exact" w:val="225"/>
        </w:trPr>
        <w:tc>
          <w:tcPr>
            <w:tcW w:w="1167" w:type="pct"/>
            <w:tcBorders>
              <w:top w:val="nil"/>
              <w:left w:val="nil"/>
              <w:bottom w:val="nil"/>
              <w:right w:val="nil"/>
            </w:tcBorders>
            <w:noWrap/>
            <w:vAlign w:val="center"/>
            <w:hideMark/>
          </w:tcPr>
          <w:p w14:paraId="5D5F5CD4" w14:textId="77777777" w:rsidR="007C52B9" w:rsidRPr="00685D96" w:rsidRDefault="007C52B9" w:rsidP="007C52B9">
            <w:pPr>
              <w:spacing w:before="0" w:after="0" w:line="240" w:lineRule="auto"/>
              <w:rPr>
                <w:rFonts w:ascii="Arial" w:hAnsi="Arial" w:cs="Arial"/>
                <w:sz w:val="16"/>
                <w:szCs w:val="16"/>
                <w:highlight w:val="magenta"/>
              </w:rPr>
            </w:pPr>
            <w:r w:rsidRPr="00685D96">
              <w:rPr>
                <w:rFonts w:ascii="Arial" w:hAnsi="Arial" w:cs="Arial"/>
                <w:sz w:val="16"/>
                <w:szCs w:val="16"/>
              </w:rPr>
              <w:t>Payments for specific</w:t>
            </w:r>
          </w:p>
        </w:tc>
        <w:tc>
          <w:tcPr>
            <w:tcW w:w="426" w:type="pct"/>
            <w:tcBorders>
              <w:top w:val="nil"/>
              <w:left w:val="nil"/>
              <w:bottom w:val="nil"/>
              <w:right w:val="nil"/>
            </w:tcBorders>
            <w:noWrap/>
            <w:vAlign w:val="bottom"/>
            <w:hideMark/>
          </w:tcPr>
          <w:p w14:paraId="2E79151F" w14:textId="77777777" w:rsidR="007C52B9" w:rsidRPr="00685D96" w:rsidRDefault="007C52B9" w:rsidP="007C52B9">
            <w:pPr>
              <w:spacing w:before="0" w:after="0" w:line="240" w:lineRule="auto"/>
              <w:rPr>
                <w:rFonts w:ascii="Arial" w:hAnsi="Arial" w:cs="Arial"/>
                <w:sz w:val="16"/>
                <w:szCs w:val="16"/>
                <w:highlight w:val="magenta"/>
              </w:rPr>
            </w:pPr>
          </w:p>
        </w:tc>
        <w:tc>
          <w:tcPr>
            <w:tcW w:w="426" w:type="pct"/>
            <w:tcBorders>
              <w:top w:val="nil"/>
              <w:left w:val="nil"/>
              <w:bottom w:val="nil"/>
              <w:right w:val="nil"/>
            </w:tcBorders>
            <w:noWrap/>
            <w:vAlign w:val="bottom"/>
            <w:hideMark/>
          </w:tcPr>
          <w:p w14:paraId="762C1383" w14:textId="77777777" w:rsidR="007C52B9" w:rsidRPr="00685D96" w:rsidRDefault="007C52B9" w:rsidP="007C52B9">
            <w:pPr>
              <w:spacing w:before="0" w:after="0" w:line="240" w:lineRule="auto"/>
              <w:rPr>
                <w:sz w:val="20"/>
                <w:highlight w:val="magenta"/>
              </w:rPr>
            </w:pPr>
          </w:p>
        </w:tc>
        <w:tc>
          <w:tcPr>
            <w:tcW w:w="426" w:type="pct"/>
            <w:tcBorders>
              <w:top w:val="nil"/>
              <w:left w:val="nil"/>
              <w:bottom w:val="nil"/>
              <w:right w:val="nil"/>
            </w:tcBorders>
            <w:noWrap/>
            <w:vAlign w:val="bottom"/>
            <w:hideMark/>
          </w:tcPr>
          <w:p w14:paraId="13F56CD9" w14:textId="77777777" w:rsidR="007C52B9" w:rsidRPr="00685D96" w:rsidRDefault="007C52B9" w:rsidP="007C52B9">
            <w:pPr>
              <w:spacing w:before="0" w:after="0" w:line="240" w:lineRule="auto"/>
              <w:rPr>
                <w:sz w:val="20"/>
                <w:highlight w:val="magenta"/>
              </w:rPr>
            </w:pPr>
          </w:p>
        </w:tc>
        <w:tc>
          <w:tcPr>
            <w:tcW w:w="426" w:type="pct"/>
            <w:tcBorders>
              <w:top w:val="nil"/>
              <w:left w:val="nil"/>
              <w:bottom w:val="nil"/>
              <w:right w:val="nil"/>
            </w:tcBorders>
            <w:noWrap/>
            <w:vAlign w:val="bottom"/>
            <w:hideMark/>
          </w:tcPr>
          <w:p w14:paraId="495D75CE" w14:textId="77777777" w:rsidR="007C52B9" w:rsidRPr="00685D96" w:rsidRDefault="007C52B9" w:rsidP="007C52B9">
            <w:pPr>
              <w:spacing w:before="0" w:after="0" w:line="240" w:lineRule="auto"/>
              <w:rPr>
                <w:sz w:val="20"/>
                <w:highlight w:val="magenta"/>
              </w:rPr>
            </w:pPr>
          </w:p>
        </w:tc>
        <w:tc>
          <w:tcPr>
            <w:tcW w:w="426" w:type="pct"/>
            <w:tcBorders>
              <w:top w:val="nil"/>
              <w:left w:val="nil"/>
              <w:bottom w:val="nil"/>
              <w:right w:val="nil"/>
            </w:tcBorders>
            <w:noWrap/>
            <w:vAlign w:val="bottom"/>
            <w:hideMark/>
          </w:tcPr>
          <w:p w14:paraId="217D49C9" w14:textId="77777777" w:rsidR="007C52B9" w:rsidRPr="00685D96" w:rsidRDefault="007C52B9" w:rsidP="007C52B9">
            <w:pPr>
              <w:spacing w:before="0" w:after="0" w:line="240" w:lineRule="auto"/>
              <w:rPr>
                <w:sz w:val="20"/>
                <w:highlight w:val="magenta"/>
              </w:rPr>
            </w:pPr>
          </w:p>
        </w:tc>
        <w:tc>
          <w:tcPr>
            <w:tcW w:w="426" w:type="pct"/>
            <w:tcBorders>
              <w:top w:val="nil"/>
              <w:left w:val="nil"/>
              <w:bottom w:val="nil"/>
              <w:right w:val="nil"/>
            </w:tcBorders>
            <w:noWrap/>
            <w:vAlign w:val="bottom"/>
            <w:hideMark/>
          </w:tcPr>
          <w:p w14:paraId="5E8477B7" w14:textId="77777777" w:rsidR="007C52B9" w:rsidRPr="00685D96" w:rsidRDefault="007C52B9" w:rsidP="007C52B9">
            <w:pPr>
              <w:spacing w:before="0" w:after="0" w:line="240" w:lineRule="auto"/>
              <w:rPr>
                <w:sz w:val="20"/>
                <w:highlight w:val="magenta"/>
              </w:rPr>
            </w:pPr>
          </w:p>
        </w:tc>
        <w:tc>
          <w:tcPr>
            <w:tcW w:w="426" w:type="pct"/>
            <w:tcBorders>
              <w:top w:val="nil"/>
              <w:left w:val="nil"/>
              <w:bottom w:val="nil"/>
              <w:right w:val="nil"/>
            </w:tcBorders>
            <w:noWrap/>
            <w:vAlign w:val="bottom"/>
            <w:hideMark/>
          </w:tcPr>
          <w:p w14:paraId="1AF17D33" w14:textId="77777777" w:rsidR="007C52B9" w:rsidRPr="00685D96" w:rsidRDefault="007C52B9" w:rsidP="007C52B9">
            <w:pPr>
              <w:spacing w:before="0" w:after="0" w:line="240" w:lineRule="auto"/>
              <w:rPr>
                <w:sz w:val="20"/>
                <w:highlight w:val="magenta"/>
              </w:rPr>
            </w:pPr>
          </w:p>
        </w:tc>
        <w:tc>
          <w:tcPr>
            <w:tcW w:w="426" w:type="pct"/>
            <w:tcBorders>
              <w:top w:val="nil"/>
              <w:left w:val="nil"/>
              <w:bottom w:val="nil"/>
              <w:right w:val="nil"/>
            </w:tcBorders>
            <w:noWrap/>
            <w:vAlign w:val="bottom"/>
            <w:hideMark/>
          </w:tcPr>
          <w:p w14:paraId="3D5CDF93" w14:textId="77777777" w:rsidR="007C52B9" w:rsidRPr="00685D96" w:rsidRDefault="007C52B9" w:rsidP="007C52B9">
            <w:pPr>
              <w:spacing w:before="0" w:after="0" w:line="240" w:lineRule="auto"/>
              <w:rPr>
                <w:sz w:val="20"/>
                <w:highlight w:val="magenta"/>
              </w:rPr>
            </w:pPr>
          </w:p>
        </w:tc>
        <w:tc>
          <w:tcPr>
            <w:tcW w:w="426" w:type="pct"/>
            <w:tcBorders>
              <w:top w:val="nil"/>
              <w:left w:val="nil"/>
              <w:bottom w:val="nil"/>
              <w:right w:val="nil"/>
            </w:tcBorders>
            <w:shd w:val="clear" w:color="000000" w:fill="E6F2FF"/>
            <w:noWrap/>
            <w:vAlign w:val="center"/>
            <w:hideMark/>
          </w:tcPr>
          <w:p w14:paraId="2EF9E046" w14:textId="77777777" w:rsidR="007C52B9" w:rsidRPr="00685D96" w:rsidRDefault="007C52B9" w:rsidP="007C52B9">
            <w:pPr>
              <w:spacing w:before="0" w:after="0" w:line="240" w:lineRule="auto"/>
              <w:jc w:val="right"/>
              <w:rPr>
                <w:rFonts w:ascii="Arial" w:hAnsi="Arial" w:cs="Arial"/>
                <w:sz w:val="16"/>
                <w:szCs w:val="16"/>
              </w:rPr>
            </w:pPr>
            <w:r w:rsidRPr="00685D96">
              <w:rPr>
                <w:rFonts w:ascii="Arial" w:hAnsi="Arial" w:cs="Arial"/>
                <w:sz w:val="16"/>
                <w:szCs w:val="16"/>
              </w:rPr>
              <w:t> </w:t>
            </w:r>
          </w:p>
        </w:tc>
      </w:tr>
      <w:tr w:rsidR="007C52B9" w:rsidRPr="00685D96" w14:paraId="7BBC08E5" w14:textId="77777777" w:rsidTr="007C52B9">
        <w:trPr>
          <w:trHeight w:hRule="exact" w:val="225"/>
        </w:trPr>
        <w:tc>
          <w:tcPr>
            <w:tcW w:w="1167" w:type="pct"/>
            <w:tcBorders>
              <w:top w:val="nil"/>
              <w:left w:val="nil"/>
              <w:bottom w:val="nil"/>
              <w:right w:val="nil"/>
            </w:tcBorders>
            <w:noWrap/>
            <w:vAlign w:val="center"/>
            <w:hideMark/>
          </w:tcPr>
          <w:p w14:paraId="61389B59" w14:textId="77777777" w:rsidR="007C52B9" w:rsidRPr="00685D96" w:rsidRDefault="007C52B9" w:rsidP="007C52B9">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purposes</w:t>
            </w:r>
          </w:p>
        </w:tc>
        <w:tc>
          <w:tcPr>
            <w:tcW w:w="426" w:type="pct"/>
            <w:tcBorders>
              <w:top w:val="nil"/>
              <w:left w:val="nil"/>
              <w:bottom w:val="nil"/>
              <w:right w:val="nil"/>
            </w:tcBorders>
            <w:noWrap/>
            <w:vAlign w:val="center"/>
            <w:hideMark/>
          </w:tcPr>
          <w:p w14:paraId="53AC8610"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27,799</w:t>
            </w:r>
          </w:p>
        </w:tc>
        <w:tc>
          <w:tcPr>
            <w:tcW w:w="426" w:type="pct"/>
            <w:tcBorders>
              <w:top w:val="nil"/>
              <w:left w:val="nil"/>
              <w:bottom w:val="nil"/>
              <w:right w:val="nil"/>
            </w:tcBorders>
            <w:noWrap/>
            <w:vAlign w:val="center"/>
            <w:hideMark/>
          </w:tcPr>
          <w:p w14:paraId="1CA000C3"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25,666</w:t>
            </w:r>
          </w:p>
        </w:tc>
        <w:tc>
          <w:tcPr>
            <w:tcW w:w="426" w:type="pct"/>
            <w:tcBorders>
              <w:top w:val="nil"/>
              <w:left w:val="nil"/>
              <w:bottom w:val="nil"/>
              <w:right w:val="nil"/>
            </w:tcBorders>
            <w:noWrap/>
            <w:vAlign w:val="center"/>
            <w:hideMark/>
          </w:tcPr>
          <w:p w14:paraId="4149F05D"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22,717</w:t>
            </w:r>
          </w:p>
        </w:tc>
        <w:tc>
          <w:tcPr>
            <w:tcW w:w="426" w:type="pct"/>
            <w:tcBorders>
              <w:top w:val="nil"/>
              <w:left w:val="nil"/>
              <w:bottom w:val="nil"/>
              <w:right w:val="nil"/>
            </w:tcBorders>
            <w:noWrap/>
            <w:vAlign w:val="center"/>
            <w:hideMark/>
          </w:tcPr>
          <w:p w14:paraId="4C96EA1D"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11,059</w:t>
            </w:r>
          </w:p>
        </w:tc>
        <w:tc>
          <w:tcPr>
            <w:tcW w:w="426" w:type="pct"/>
            <w:tcBorders>
              <w:top w:val="nil"/>
              <w:left w:val="nil"/>
              <w:bottom w:val="nil"/>
              <w:right w:val="nil"/>
            </w:tcBorders>
            <w:noWrap/>
            <w:vAlign w:val="center"/>
            <w:hideMark/>
          </w:tcPr>
          <w:p w14:paraId="54A03B91"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7,889</w:t>
            </w:r>
          </w:p>
        </w:tc>
        <w:tc>
          <w:tcPr>
            <w:tcW w:w="426" w:type="pct"/>
            <w:tcBorders>
              <w:top w:val="nil"/>
              <w:left w:val="nil"/>
              <w:bottom w:val="nil"/>
              <w:right w:val="nil"/>
            </w:tcBorders>
            <w:noWrap/>
            <w:vAlign w:val="center"/>
            <w:hideMark/>
          </w:tcPr>
          <w:p w14:paraId="221A0C22"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2,392</w:t>
            </w:r>
          </w:p>
        </w:tc>
        <w:tc>
          <w:tcPr>
            <w:tcW w:w="426" w:type="pct"/>
            <w:tcBorders>
              <w:top w:val="nil"/>
              <w:left w:val="nil"/>
              <w:bottom w:val="nil"/>
              <w:right w:val="nil"/>
            </w:tcBorders>
            <w:noWrap/>
            <w:vAlign w:val="center"/>
            <w:hideMark/>
          </w:tcPr>
          <w:p w14:paraId="5C5041C0"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1,676</w:t>
            </w:r>
          </w:p>
        </w:tc>
        <w:tc>
          <w:tcPr>
            <w:tcW w:w="426" w:type="pct"/>
            <w:tcBorders>
              <w:top w:val="nil"/>
              <w:left w:val="nil"/>
              <w:bottom w:val="nil"/>
              <w:right w:val="nil"/>
            </w:tcBorders>
            <w:noWrap/>
            <w:vAlign w:val="center"/>
            <w:hideMark/>
          </w:tcPr>
          <w:p w14:paraId="0DF754F2"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2,134</w:t>
            </w:r>
          </w:p>
        </w:tc>
        <w:tc>
          <w:tcPr>
            <w:tcW w:w="426" w:type="pct"/>
            <w:tcBorders>
              <w:top w:val="nil"/>
              <w:left w:val="nil"/>
              <w:bottom w:val="nil"/>
              <w:right w:val="nil"/>
            </w:tcBorders>
            <w:shd w:val="clear" w:color="000000" w:fill="E6F2FF"/>
            <w:noWrap/>
            <w:vAlign w:val="center"/>
            <w:hideMark/>
          </w:tcPr>
          <w:p w14:paraId="6482747F" w14:textId="77777777" w:rsidR="007C52B9" w:rsidRPr="00685D96" w:rsidRDefault="007C52B9" w:rsidP="007C52B9">
            <w:pPr>
              <w:spacing w:before="0" w:after="0" w:line="240" w:lineRule="auto"/>
              <w:jc w:val="right"/>
              <w:rPr>
                <w:rFonts w:ascii="Arial" w:hAnsi="Arial" w:cs="Arial"/>
                <w:sz w:val="16"/>
                <w:szCs w:val="16"/>
              </w:rPr>
            </w:pPr>
            <w:r w:rsidRPr="00685D96">
              <w:rPr>
                <w:rFonts w:ascii="Arial" w:hAnsi="Arial" w:cs="Arial"/>
                <w:sz w:val="16"/>
                <w:szCs w:val="16"/>
              </w:rPr>
              <w:t>101,332</w:t>
            </w:r>
          </w:p>
        </w:tc>
      </w:tr>
      <w:tr w:rsidR="007C52B9" w:rsidRPr="00685D96" w14:paraId="7B1B4F4D" w14:textId="77777777" w:rsidTr="007C52B9">
        <w:trPr>
          <w:trHeight w:hRule="exact" w:val="225"/>
        </w:trPr>
        <w:tc>
          <w:tcPr>
            <w:tcW w:w="1167" w:type="pct"/>
            <w:tcBorders>
              <w:top w:val="nil"/>
              <w:left w:val="nil"/>
              <w:bottom w:val="nil"/>
              <w:right w:val="nil"/>
            </w:tcBorders>
            <w:noWrap/>
            <w:vAlign w:val="center"/>
            <w:hideMark/>
          </w:tcPr>
          <w:p w14:paraId="77AE3472" w14:textId="77777777" w:rsidR="007C52B9" w:rsidRPr="00685D96" w:rsidRDefault="007C52B9" w:rsidP="007C52B9">
            <w:pPr>
              <w:spacing w:before="0" w:after="0" w:line="240" w:lineRule="auto"/>
              <w:rPr>
                <w:rFonts w:ascii="Arial" w:hAnsi="Arial" w:cs="Arial"/>
                <w:sz w:val="16"/>
                <w:szCs w:val="16"/>
                <w:highlight w:val="magenta"/>
              </w:rPr>
            </w:pPr>
            <w:r w:rsidRPr="00685D96">
              <w:rPr>
                <w:rFonts w:ascii="Arial" w:hAnsi="Arial" w:cs="Arial"/>
                <w:sz w:val="16"/>
                <w:szCs w:val="16"/>
              </w:rPr>
              <w:t>General revenue</w:t>
            </w:r>
          </w:p>
        </w:tc>
        <w:tc>
          <w:tcPr>
            <w:tcW w:w="426" w:type="pct"/>
            <w:tcBorders>
              <w:top w:val="nil"/>
              <w:left w:val="nil"/>
              <w:bottom w:val="nil"/>
              <w:right w:val="nil"/>
            </w:tcBorders>
            <w:noWrap/>
            <w:vAlign w:val="center"/>
            <w:hideMark/>
          </w:tcPr>
          <w:p w14:paraId="711EF1F9" w14:textId="77777777" w:rsidR="007C52B9" w:rsidRPr="00685D96" w:rsidRDefault="007C52B9" w:rsidP="007C52B9">
            <w:pPr>
              <w:spacing w:before="0" w:after="0" w:line="240" w:lineRule="auto"/>
              <w:rPr>
                <w:rFonts w:ascii="Arial" w:hAnsi="Arial" w:cs="Arial"/>
                <w:sz w:val="16"/>
                <w:szCs w:val="16"/>
                <w:highlight w:val="magenta"/>
              </w:rPr>
            </w:pPr>
          </w:p>
        </w:tc>
        <w:tc>
          <w:tcPr>
            <w:tcW w:w="426" w:type="pct"/>
            <w:tcBorders>
              <w:top w:val="nil"/>
              <w:left w:val="nil"/>
              <w:bottom w:val="nil"/>
              <w:right w:val="nil"/>
            </w:tcBorders>
            <w:noWrap/>
            <w:vAlign w:val="center"/>
            <w:hideMark/>
          </w:tcPr>
          <w:p w14:paraId="4B35C156" w14:textId="77777777" w:rsidR="007C52B9" w:rsidRPr="00685D96" w:rsidRDefault="007C52B9" w:rsidP="007C52B9">
            <w:pPr>
              <w:spacing w:before="0" w:after="0" w:line="240" w:lineRule="auto"/>
              <w:jc w:val="right"/>
              <w:rPr>
                <w:sz w:val="20"/>
                <w:highlight w:val="magenta"/>
              </w:rPr>
            </w:pPr>
          </w:p>
        </w:tc>
        <w:tc>
          <w:tcPr>
            <w:tcW w:w="426" w:type="pct"/>
            <w:tcBorders>
              <w:top w:val="nil"/>
              <w:left w:val="nil"/>
              <w:bottom w:val="nil"/>
              <w:right w:val="nil"/>
            </w:tcBorders>
            <w:noWrap/>
            <w:vAlign w:val="center"/>
            <w:hideMark/>
          </w:tcPr>
          <w:p w14:paraId="6846DF06" w14:textId="77777777" w:rsidR="007C52B9" w:rsidRPr="00685D96" w:rsidRDefault="007C52B9" w:rsidP="007C52B9">
            <w:pPr>
              <w:spacing w:before="0" w:after="0" w:line="240" w:lineRule="auto"/>
              <w:jc w:val="right"/>
              <w:rPr>
                <w:sz w:val="20"/>
                <w:highlight w:val="magenta"/>
              </w:rPr>
            </w:pPr>
          </w:p>
        </w:tc>
        <w:tc>
          <w:tcPr>
            <w:tcW w:w="426" w:type="pct"/>
            <w:tcBorders>
              <w:top w:val="nil"/>
              <w:left w:val="nil"/>
              <w:bottom w:val="nil"/>
              <w:right w:val="nil"/>
            </w:tcBorders>
            <w:noWrap/>
            <w:vAlign w:val="center"/>
            <w:hideMark/>
          </w:tcPr>
          <w:p w14:paraId="01E6E0C5" w14:textId="77777777" w:rsidR="007C52B9" w:rsidRPr="00685D96" w:rsidRDefault="007C52B9" w:rsidP="007C52B9">
            <w:pPr>
              <w:spacing w:before="0" w:after="0" w:line="240" w:lineRule="auto"/>
              <w:jc w:val="right"/>
              <w:rPr>
                <w:sz w:val="20"/>
                <w:highlight w:val="magenta"/>
              </w:rPr>
            </w:pPr>
          </w:p>
        </w:tc>
        <w:tc>
          <w:tcPr>
            <w:tcW w:w="426" w:type="pct"/>
            <w:tcBorders>
              <w:top w:val="nil"/>
              <w:left w:val="nil"/>
              <w:bottom w:val="nil"/>
              <w:right w:val="nil"/>
            </w:tcBorders>
            <w:noWrap/>
            <w:vAlign w:val="center"/>
            <w:hideMark/>
          </w:tcPr>
          <w:p w14:paraId="11499526" w14:textId="77777777" w:rsidR="007C52B9" w:rsidRPr="00685D96" w:rsidRDefault="007C52B9" w:rsidP="007C52B9">
            <w:pPr>
              <w:spacing w:before="0" w:after="0" w:line="240" w:lineRule="auto"/>
              <w:jc w:val="right"/>
              <w:rPr>
                <w:sz w:val="20"/>
                <w:highlight w:val="magenta"/>
              </w:rPr>
            </w:pPr>
          </w:p>
        </w:tc>
        <w:tc>
          <w:tcPr>
            <w:tcW w:w="426" w:type="pct"/>
            <w:tcBorders>
              <w:top w:val="nil"/>
              <w:left w:val="nil"/>
              <w:bottom w:val="nil"/>
              <w:right w:val="nil"/>
            </w:tcBorders>
            <w:noWrap/>
            <w:vAlign w:val="center"/>
            <w:hideMark/>
          </w:tcPr>
          <w:p w14:paraId="4EEB9365" w14:textId="77777777" w:rsidR="007C52B9" w:rsidRPr="00685D96" w:rsidRDefault="007C52B9" w:rsidP="007C52B9">
            <w:pPr>
              <w:spacing w:before="0" w:after="0" w:line="240" w:lineRule="auto"/>
              <w:jc w:val="right"/>
              <w:rPr>
                <w:sz w:val="20"/>
                <w:highlight w:val="magenta"/>
              </w:rPr>
            </w:pPr>
          </w:p>
        </w:tc>
        <w:tc>
          <w:tcPr>
            <w:tcW w:w="426" w:type="pct"/>
            <w:tcBorders>
              <w:top w:val="nil"/>
              <w:left w:val="nil"/>
              <w:bottom w:val="nil"/>
              <w:right w:val="nil"/>
            </w:tcBorders>
            <w:noWrap/>
            <w:vAlign w:val="center"/>
            <w:hideMark/>
          </w:tcPr>
          <w:p w14:paraId="3E826A33" w14:textId="77777777" w:rsidR="007C52B9" w:rsidRPr="00685D96" w:rsidRDefault="007C52B9" w:rsidP="007C52B9">
            <w:pPr>
              <w:spacing w:before="0" w:after="0" w:line="240" w:lineRule="auto"/>
              <w:jc w:val="right"/>
              <w:rPr>
                <w:sz w:val="20"/>
                <w:highlight w:val="magenta"/>
              </w:rPr>
            </w:pPr>
          </w:p>
        </w:tc>
        <w:tc>
          <w:tcPr>
            <w:tcW w:w="426" w:type="pct"/>
            <w:tcBorders>
              <w:top w:val="nil"/>
              <w:left w:val="nil"/>
              <w:bottom w:val="nil"/>
              <w:right w:val="nil"/>
            </w:tcBorders>
            <w:noWrap/>
            <w:vAlign w:val="center"/>
            <w:hideMark/>
          </w:tcPr>
          <w:p w14:paraId="2C30FE92" w14:textId="77777777" w:rsidR="007C52B9" w:rsidRPr="00685D96" w:rsidRDefault="007C52B9" w:rsidP="007C52B9">
            <w:pPr>
              <w:spacing w:before="0" w:after="0" w:line="240" w:lineRule="auto"/>
              <w:jc w:val="right"/>
              <w:rPr>
                <w:sz w:val="20"/>
                <w:highlight w:val="magenta"/>
              </w:rPr>
            </w:pPr>
          </w:p>
        </w:tc>
        <w:tc>
          <w:tcPr>
            <w:tcW w:w="426" w:type="pct"/>
            <w:tcBorders>
              <w:top w:val="nil"/>
              <w:left w:val="nil"/>
              <w:bottom w:val="nil"/>
              <w:right w:val="nil"/>
            </w:tcBorders>
            <w:shd w:val="clear" w:color="000000" w:fill="E6F2FF"/>
            <w:noWrap/>
            <w:vAlign w:val="center"/>
            <w:hideMark/>
          </w:tcPr>
          <w:p w14:paraId="6EA2EAEC" w14:textId="77777777" w:rsidR="007C52B9" w:rsidRPr="00685D96" w:rsidRDefault="007C52B9" w:rsidP="007C52B9">
            <w:pPr>
              <w:spacing w:before="0" w:after="0" w:line="240" w:lineRule="auto"/>
              <w:jc w:val="right"/>
              <w:rPr>
                <w:rFonts w:ascii="Arial" w:hAnsi="Arial" w:cs="Arial"/>
                <w:sz w:val="16"/>
                <w:szCs w:val="16"/>
              </w:rPr>
            </w:pPr>
            <w:r w:rsidRPr="00685D96">
              <w:rPr>
                <w:rFonts w:ascii="Arial" w:hAnsi="Arial" w:cs="Arial"/>
                <w:sz w:val="16"/>
                <w:szCs w:val="16"/>
              </w:rPr>
              <w:t> </w:t>
            </w:r>
          </w:p>
        </w:tc>
      </w:tr>
      <w:tr w:rsidR="007C52B9" w:rsidRPr="00685D96" w14:paraId="22A122FB" w14:textId="77777777" w:rsidTr="007C52B9">
        <w:trPr>
          <w:trHeight w:hRule="exact" w:val="225"/>
        </w:trPr>
        <w:tc>
          <w:tcPr>
            <w:tcW w:w="1167" w:type="pct"/>
            <w:tcBorders>
              <w:top w:val="nil"/>
              <w:left w:val="nil"/>
              <w:bottom w:val="nil"/>
              <w:right w:val="nil"/>
            </w:tcBorders>
            <w:noWrap/>
            <w:vAlign w:val="center"/>
            <w:hideMark/>
          </w:tcPr>
          <w:p w14:paraId="61BE28A5" w14:textId="77777777" w:rsidR="007C52B9" w:rsidRPr="00685D96" w:rsidRDefault="007C52B9" w:rsidP="007C52B9">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assistance</w:t>
            </w:r>
          </w:p>
        </w:tc>
        <w:tc>
          <w:tcPr>
            <w:tcW w:w="426" w:type="pct"/>
            <w:tcBorders>
              <w:top w:val="nil"/>
              <w:left w:val="nil"/>
              <w:bottom w:val="nil"/>
              <w:right w:val="nil"/>
            </w:tcBorders>
            <w:noWrap/>
            <w:vAlign w:val="center"/>
            <w:hideMark/>
          </w:tcPr>
          <w:p w14:paraId="572A1C87"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28,230</w:t>
            </w:r>
          </w:p>
        </w:tc>
        <w:tc>
          <w:tcPr>
            <w:tcW w:w="426" w:type="pct"/>
            <w:tcBorders>
              <w:top w:val="nil"/>
              <w:left w:val="nil"/>
              <w:bottom w:val="nil"/>
              <w:right w:val="nil"/>
            </w:tcBorders>
            <w:noWrap/>
            <w:vAlign w:val="center"/>
            <w:hideMark/>
          </w:tcPr>
          <w:p w14:paraId="0595580A"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28,403</w:t>
            </w:r>
          </w:p>
        </w:tc>
        <w:tc>
          <w:tcPr>
            <w:tcW w:w="426" w:type="pct"/>
            <w:tcBorders>
              <w:top w:val="nil"/>
              <w:left w:val="nil"/>
              <w:bottom w:val="nil"/>
              <w:right w:val="nil"/>
            </w:tcBorders>
            <w:noWrap/>
            <w:vAlign w:val="center"/>
            <w:hideMark/>
          </w:tcPr>
          <w:p w14:paraId="4D5F27D0"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16,913</w:t>
            </w:r>
          </w:p>
        </w:tc>
        <w:tc>
          <w:tcPr>
            <w:tcW w:w="426" w:type="pct"/>
            <w:tcBorders>
              <w:top w:val="nil"/>
              <w:left w:val="nil"/>
              <w:bottom w:val="nil"/>
              <w:right w:val="nil"/>
            </w:tcBorders>
            <w:noWrap/>
            <w:vAlign w:val="center"/>
            <w:hideMark/>
          </w:tcPr>
          <w:p w14:paraId="56872888"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8,464</w:t>
            </w:r>
          </w:p>
        </w:tc>
        <w:tc>
          <w:tcPr>
            <w:tcW w:w="426" w:type="pct"/>
            <w:tcBorders>
              <w:top w:val="nil"/>
              <w:left w:val="nil"/>
              <w:bottom w:val="nil"/>
              <w:right w:val="nil"/>
            </w:tcBorders>
            <w:noWrap/>
            <w:vAlign w:val="center"/>
            <w:hideMark/>
          </w:tcPr>
          <w:p w14:paraId="1A2ADEAC"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9,761</w:t>
            </w:r>
          </w:p>
        </w:tc>
        <w:tc>
          <w:tcPr>
            <w:tcW w:w="426" w:type="pct"/>
            <w:tcBorders>
              <w:top w:val="nil"/>
              <w:left w:val="nil"/>
              <w:bottom w:val="nil"/>
              <w:right w:val="nil"/>
            </w:tcBorders>
            <w:noWrap/>
            <w:vAlign w:val="center"/>
            <w:hideMark/>
          </w:tcPr>
          <w:p w14:paraId="79AD2A39"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3,871</w:t>
            </w:r>
          </w:p>
        </w:tc>
        <w:tc>
          <w:tcPr>
            <w:tcW w:w="426" w:type="pct"/>
            <w:tcBorders>
              <w:top w:val="nil"/>
              <w:left w:val="nil"/>
              <w:bottom w:val="nil"/>
              <w:right w:val="nil"/>
            </w:tcBorders>
            <w:noWrap/>
            <w:vAlign w:val="center"/>
            <w:hideMark/>
          </w:tcPr>
          <w:p w14:paraId="0339C053"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2,168</w:t>
            </w:r>
          </w:p>
        </w:tc>
        <w:tc>
          <w:tcPr>
            <w:tcW w:w="426" w:type="pct"/>
            <w:tcBorders>
              <w:top w:val="nil"/>
              <w:left w:val="nil"/>
              <w:bottom w:val="nil"/>
              <w:right w:val="nil"/>
            </w:tcBorders>
            <w:noWrap/>
            <w:vAlign w:val="center"/>
            <w:hideMark/>
          </w:tcPr>
          <w:p w14:paraId="5993EE1E"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4,875</w:t>
            </w:r>
          </w:p>
        </w:tc>
        <w:tc>
          <w:tcPr>
            <w:tcW w:w="426" w:type="pct"/>
            <w:tcBorders>
              <w:top w:val="nil"/>
              <w:left w:val="nil"/>
              <w:bottom w:val="nil"/>
              <w:right w:val="nil"/>
            </w:tcBorders>
            <w:shd w:val="clear" w:color="000000" w:fill="E6F2FF"/>
            <w:noWrap/>
            <w:vAlign w:val="center"/>
            <w:hideMark/>
          </w:tcPr>
          <w:p w14:paraId="1B22D70F" w14:textId="77777777" w:rsidR="007C52B9" w:rsidRPr="00685D96" w:rsidRDefault="007C52B9" w:rsidP="007C52B9">
            <w:pPr>
              <w:spacing w:before="0" w:after="0" w:line="240" w:lineRule="auto"/>
              <w:jc w:val="right"/>
              <w:rPr>
                <w:rFonts w:ascii="Arial" w:hAnsi="Arial" w:cs="Arial"/>
                <w:sz w:val="16"/>
                <w:szCs w:val="16"/>
              </w:rPr>
            </w:pPr>
            <w:r w:rsidRPr="00685D96">
              <w:rPr>
                <w:rFonts w:ascii="Arial" w:hAnsi="Arial" w:cs="Arial"/>
                <w:sz w:val="16"/>
                <w:szCs w:val="16"/>
              </w:rPr>
              <w:t>102,684</w:t>
            </w:r>
          </w:p>
        </w:tc>
      </w:tr>
      <w:tr w:rsidR="007C52B9" w:rsidRPr="00685D96" w14:paraId="3AF9CCAE" w14:textId="77777777" w:rsidTr="007C52B9">
        <w:trPr>
          <w:trHeight w:hRule="exact" w:val="225"/>
        </w:trPr>
        <w:tc>
          <w:tcPr>
            <w:tcW w:w="1167" w:type="pct"/>
            <w:tcBorders>
              <w:top w:val="nil"/>
              <w:left w:val="nil"/>
              <w:bottom w:val="nil"/>
              <w:right w:val="nil"/>
            </w:tcBorders>
            <w:noWrap/>
            <w:vAlign w:val="center"/>
            <w:hideMark/>
          </w:tcPr>
          <w:p w14:paraId="1AC7CA6E" w14:textId="77777777" w:rsidR="007C52B9" w:rsidRPr="00685D96" w:rsidRDefault="007C52B9" w:rsidP="007C52B9">
            <w:pPr>
              <w:spacing w:before="0" w:after="0" w:line="240" w:lineRule="auto"/>
              <w:rPr>
                <w:rFonts w:ascii="Arial" w:hAnsi="Arial" w:cs="Arial"/>
                <w:b/>
                <w:bCs/>
                <w:sz w:val="16"/>
                <w:szCs w:val="16"/>
                <w:highlight w:val="magenta"/>
              </w:rPr>
            </w:pPr>
            <w:r w:rsidRPr="00685D96">
              <w:rPr>
                <w:rFonts w:ascii="Arial" w:hAnsi="Arial" w:cs="Arial"/>
                <w:b/>
                <w:bCs/>
                <w:sz w:val="16"/>
                <w:szCs w:val="16"/>
              </w:rPr>
              <w:t xml:space="preserve">Total payments to </w:t>
            </w:r>
          </w:p>
        </w:tc>
        <w:tc>
          <w:tcPr>
            <w:tcW w:w="426" w:type="pct"/>
            <w:tcBorders>
              <w:top w:val="single" w:sz="4" w:space="0" w:color="293F5B"/>
              <w:left w:val="nil"/>
              <w:bottom w:val="nil"/>
              <w:right w:val="nil"/>
            </w:tcBorders>
            <w:noWrap/>
            <w:vAlign w:val="center"/>
            <w:hideMark/>
          </w:tcPr>
          <w:p w14:paraId="7DADB03B"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26" w:type="pct"/>
            <w:tcBorders>
              <w:top w:val="single" w:sz="4" w:space="0" w:color="293F5B"/>
              <w:left w:val="nil"/>
              <w:bottom w:val="nil"/>
              <w:right w:val="nil"/>
            </w:tcBorders>
            <w:noWrap/>
            <w:vAlign w:val="center"/>
            <w:hideMark/>
          </w:tcPr>
          <w:p w14:paraId="0B4EB236"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26" w:type="pct"/>
            <w:tcBorders>
              <w:top w:val="single" w:sz="4" w:space="0" w:color="293F5B"/>
              <w:left w:val="nil"/>
              <w:bottom w:val="nil"/>
              <w:right w:val="nil"/>
            </w:tcBorders>
            <w:noWrap/>
            <w:vAlign w:val="center"/>
            <w:hideMark/>
          </w:tcPr>
          <w:p w14:paraId="65176EF2"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26" w:type="pct"/>
            <w:tcBorders>
              <w:top w:val="single" w:sz="4" w:space="0" w:color="293F5B"/>
              <w:left w:val="nil"/>
              <w:bottom w:val="nil"/>
              <w:right w:val="nil"/>
            </w:tcBorders>
            <w:noWrap/>
            <w:vAlign w:val="center"/>
            <w:hideMark/>
          </w:tcPr>
          <w:p w14:paraId="4F0835FF"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26" w:type="pct"/>
            <w:tcBorders>
              <w:top w:val="single" w:sz="4" w:space="0" w:color="293F5B"/>
              <w:left w:val="nil"/>
              <w:bottom w:val="nil"/>
              <w:right w:val="nil"/>
            </w:tcBorders>
            <w:noWrap/>
            <w:vAlign w:val="center"/>
            <w:hideMark/>
          </w:tcPr>
          <w:p w14:paraId="090C49B0"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26" w:type="pct"/>
            <w:tcBorders>
              <w:top w:val="single" w:sz="4" w:space="0" w:color="293F5B"/>
              <w:left w:val="nil"/>
              <w:bottom w:val="nil"/>
              <w:right w:val="nil"/>
            </w:tcBorders>
            <w:noWrap/>
            <w:vAlign w:val="center"/>
            <w:hideMark/>
          </w:tcPr>
          <w:p w14:paraId="37739471"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26" w:type="pct"/>
            <w:tcBorders>
              <w:top w:val="single" w:sz="4" w:space="0" w:color="293F5B"/>
              <w:left w:val="nil"/>
              <w:bottom w:val="nil"/>
              <w:right w:val="nil"/>
            </w:tcBorders>
            <w:noWrap/>
            <w:vAlign w:val="center"/>
            <w:hideMark/>
          </w:tcPr>
          <w:p w14:paraId="68129308"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26" w:type="pct"/>
            <w:tcBorders>
              <w:top w:val="single" w:sz="4" w:space="0" w:color="293F5B"/>
              <w:left w:val="nil"/>
              <w:bottom w:val="nil"/>
              <w:right w:val="nil"/>
            </w:tcBorders>
            <w:noWrap/>
            <w:vAlign w:val="center"/>
            <w:hideMark/>
          </w:tcPr>
          <w:p w14:paraId="2B9F8DE6" w14:textId="77777777" w:rsidR="007C52B9" w:rsidRPr="00685D96" w:rsidRDefault="007C52B9" w:rsidP="007C52B9">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26" w:type="pct"/>
            <w:tcBorders>
              <w:top w:val="single" w:sz="4" w:space="0" w:color="293F5B"/>
              <w:left w:val="nil"/>
              <w:bottom w:val="nil"/>
              <w:right w:val="nil"/>
            </w:tcBorders>
            <w:shd w:val="clear" w:color="000000" w:fill="E6F2FF"/>
            <w:noWrap/>
            <w:vAlign w:val="center"/>
            <w:hideMark/>
          </w:tcPr>
          <w:p w14:paraId="23136AED" w14:textId="77777777" w:rsidR="007C52B9" w:rsidRPr="00685D96" w:rsidRDefault="007C52B9" w:rsidP="007C52B9">
            <w:pPr>
              <w:spacing w:before="0" w:after="0" w:line="240" w:lineRule="auto"/>
              <w:jc w:val="right"/>
              <w:rPr>
                <w:rFonts w:ascii="Arial" w:hAnsi="Arial" w:cs="Arial"/>
                <w:sz w:val="16"/>
                <w:szCs w:val="16"/>
              </w:rPr>
            </w:pPr>
            <w:r w:rsidRPr="00685D96">
              <w:rPr>
                <w:rFonts w:ascii="Arial" w:hAnsi="Arial" w:cs="Arial"/>
                <w:sz w:val="16"/>
                <w:szCs w:val="16"/>
              </w:rPr>
              <w:t> </w:t>
            </w:r>
          </w:p>
        </w:tc>
      </w:tr>
      <w:tr w:rsidR="007C52B9" w:rsidRPr="00685D96" w14:paraId="10F56EB5" w14:textId="77777777" w:rsidTr="007C52B9">
        <w:trPr>
          <w:trHeight w:hRule="exact" w:val="225"/>
        </w:trPr>
        <w:tc>
          <w:tcPr>
            <w:tcW w:w="1167" w:type="pct"/>
            <w:tcBorders>
              <w:top w:val="nil"/>
              <w:left w:val="nil"/>
              <w:bottom w:val="single" w:sz="4" w:space="0" w:color="293F5B"/>
              <w:right w:val="nil"/>
            </w:tcBorders>
            <w:noWrap/>
            <w:vAlign w:val="center"/>
            <w:hideMark/>
          </w:tcPr>
          <w:p w14:paraId="1C2E0D19" w14:textId="77777777" w:rsidR="007C52B9" w:rsidRPr="00685D96" w:rsidRDefault="007C52B9" w:rsidP="007C52B9">
            <w:pPr>
              <w:spacing w:before="0" w:after="0" w:line="240" w:lineRule="auto"/>
              <w:ind w:firstLineChars="100" w:firstLine="161"/>
              <w:rPr>
                <w:rFonts w:ascii="Arial" w:hAnsi="Arial" w:cs="Arial"/>
                <w:b/>
                <w:bCs/>
                <w:sz w:val="16"/>
                <w:szCs w:val="16"/>
                <w:highlight w:val="magenta"/>
              </w:rPr>
            </w:pPr>
            <w:r w:rsidRPr="00685D96">
              <w:rPr>
                <w:rFonts w:ascii="Arial" w:hAnsi="Arial" w:cs="Arial"/>
                <w:b/>
                <w:bCs/>
                <w:sz w:val="16"/>
                <w:szCs w:val="16"/>
              </w:rPr>
              <w:t>the states</w:t>
            </w:r>
          </w:p>
        </w:tc>
        <w:tc>
          <w:tcPr>
            <w:tcW w:w="426" w:type="pct"/>
            <w:tcBorders>
              <w:top w:val="nil"/>
              <w:left w:val="nil"/>
              <w:bottom w:val="single" w:sz="4" w:space="0" w:color="293F5B"/>
              <w:right w:val="nil"/>
            </w:tcBorders>
            <w:noWrap/>
            <w:vAlign w:val="center"/>
            <w:hideMark/>
          </w:tcPr>
          <w:p w14:paraId="2DB9426A" w14:textId="77777777" w:rsidR="007C52B9" w:rsidRPr="00685D96" w:rsidRDefault="007C52B9" w:rsidP="007C52B9">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56,028</w:t>
            </w:r>
          </w:p>
        </w:tc>
        <w:tc>
          <w:tcPr>
            <w:tcW w:w="426" w:type="pct"/>
            <w:tcBorders>
              <w:top w:val="nil"/>
              <w:left w:val="nil"/>
              <w:bottom w:val="single" w:sz="4" w:space="0" w:color="293F5B"/>
              <w:right w:val="nil"/>
            </w:tcBorders>
            <w:noWrap/>
            <w:vAlign w:val="center"/>
            <w:hideMark/>
          </w:tcPr>
          <w:p w14:paraId="3735972D" w14:textId="77777777" w:rsidR="007C52B9" w:rsidRPr="00685D96" w:rsidRDefault="007C52B9" w:rsidP="007C52B9">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54,070</w:t>
            </w:r>
          </w:p>
        </w:tc>
        <w:tc>
          <w:tcPr>
            <w:tcW w:w="426" w:type="pct"/>
            <w:tcBorders>
              <w:top w:val="nil"/>
              <w:left w:val="nil"/>
              <w:bottom w:val="single" w:sz="4" w:space="0" w:color="293F5B"/>
              <w:right w:val="nil"/>
            </w:tcBorders>
            <w:noWrap/>
            <w:vAlign w:val="center"/>
            <w:hideMark/>
          </w:tcPr>
          <w:p w14:paraId="1DF57BCE" w14:textId="77777777" w:rsidR="007C52B9" w:rsidRPr="00685D96" w:rsidRDefault="007C52B9" w:rsidP="007C52B9">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39,630</w:t>
            </w:r>
          </w:p>
        </w:tc>
        <w:tc>
          <w:tcPr>
            <w:tcW w:w="426" w:type="pct"/>
            <w:tcBorders>
              <w:top w:val="nil"/>
              <w:left w:val="nil"/>
              <w:bottom w:val="single" w:sz="4" w:space="0" w:color="293F5B"/>
              <w:right w:val="nil"/>
            </w:tcBorders>
            <w:noWrap/>
            <w:vAlign w:val="center"/>
            <w:hideMark/>
          </w:tcPr>
          <w:p w14:paraId="6D9B5B3C" w14:textId="77777777" w:rsidR="007C52B9" w:rsidRPr="00685D96" w:rsidRDefault="007C52B9" w:rsidP="007C52B9">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19,522</w:t>
            </w:r>
          </w:p>
        </w:tc>
        <w:tc>
          <w:tcPr>
            <w:tcW w:w="426" w:type="pct"/>
            <w:tcBorders>
              <w:top w:val="nil"/>
              <w:left w:val="nil"/>
              <w:bottom w:val="single" w:sz="4" w:space="0" w:color="293F5B"/>
              <w:right w:val="nil"/>
            </w:tcBorders>
            <w:noWrap/>
            <w:vAlign w:val="center"/>
            <w:hideMark/>
          </w:tcPr>
          <w:p w14:paraId="7C07FEFC" w14:textId="77777777" w:rsidR="007C52B9" w:rsidRPr="00685D96" w:rsidRDefault="007C52B9" w:rsidP="007C52B9">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17,651</w:t>
            </w:r>
          </w:p>
        </w:tc>
        <w:tc>
          <w:tcPr>
            <w:tcW w:w="426" w:type="pct"/>
            <w:tcBorders>
              <w:top w:val="nil"/>
              <w:left w:val="nil"/>
              <w:bottom w:val="single" w:sz="4" w:space="0" w:color="293F5B"/>
              <w:right w:val="nil"/>
            </w:tcBorders>
            <w:noWrap/>
            <w:vAlign w:val="center"/>
            <w:hideMark/>
          </w:tcPr>
          <w:p w14:paraId="59CE02DB" w14:textId="77777777" w:rsidR="007C52B9" w:rsidRPr="00685D96" w:rsidRDefault="007C52B9" w:rsidP="007C52B9">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6,263</w:t>
            </w:r>
          </w:p>
        </w:tc>
        <w:tc>
          <w:tcPr>
            <w:tcW w:w="426" w:type="pct"/>
            <w:tcBorders>
              <w:top w:val="nil"/>
              <w:left w:val="nil"/>
              <w:bottom w:val="single" w:sz="4" w:space="0" w:color="293F5B"/>
              <w:right w:val="nil"/>
            </w:tcBorders>
            <w:noWrap/>
            <w:vAlign w:val="center"/>
            <w:hideMark/>
          </w:tcPr>
          <w:p w14:paraId="4F506865" w14:textId="77777777" w:rsidR="007C52B9" w:rsidRPr="00685D96" w:rsidRDefault="007C52B9" w:rsidP="007C52B9">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3,843</w:t>
            </w:r>
          </w:p>
        </w:tc>
        <w:tc>
          <w:tcPr>
            <w:tcW w:w="426" w:type="pct"/>
            <w:tcBorders>
              <w:top w:val="nil"/>
              <w:left w:val="nil"/>
              <w:bottom w:val="single" w:sz="4" w:space="0" w:color="293F5B"/>
              <w:right w:val="nil"/>
            </w:tcBorders>
            <w:noWrap/>
            <w:vAlign w:val="center"/>
            <w:hideMark/>
          </w:tcPr>
          <w:p w14:paraId="5AC1C68D" w14:textId="77777777" w:rsidR="007C52B9" w:rsidRPr="00685D96" w:rsidRDefault="007C52B9" w:rsidP="007C52B9">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7,009</w:t>
            </w:r>
          </w:p>
        </w:tc>
        <w:tc>
          <w:tcPr>
            <w:tcW w:w="426" w:type="pct"/>
            <w:tcBorders>
              <w:top w:val="nil"/>
              <w:left w:val="nil"/>
              <w:bottom w:val="single" w:sz="4" w:space="0" w:color="293F5B"/>
              <w:right w:val="nil"/>
            </w:tcBorders>
            <w:shd w:val="clear" w:color="000000" w:fill="E6F2FF"/>
            <w:noWrap/>
            <w:vAlign w:val="center"/>
            <w:hideMark/>
          </w:tcPr>
          <w:p w14:paraId="03DEDECC" w14:textId="77777777" w:rsidR="007C52B9" w:rsidRDefault="007C52B9" w:rsidP="007C52B9">
            <w:pPr>
              <w:spacing w:before="0" w:after="0" w:line="240" w:lineRule="auto"/>
              <w:jc w:val="right"/>
              <w:rPr>
                <w:rFonts w:ascii="Arial" w:hAnsi="Arial" w:cs="Arial"/>
                <w:b/>
                <w:bCs/>
                <w:sz w:val="16"/>
                <w:szCs w:val="16"/>
              </w:rPr>
            </w:pPr>
            <w:r w:rsidRPr="00685D96">
              <w:rPr>
                <w:rFonts w:ascii="Arial" w:hAnsi="Arial" w:cs="Arial"/>
                <w:b/>
                <w:bCs/>
                <w:sz w:val="16"/>
                <w:szCs w:val="16"/>
              </w:rPr>
              <w:t>204,016</w:t>
            </w:r>
          </w:p>
          <w:p w14:paraId="19CE0442" w14:textId="77777777" w:rsidR="000D0E18" w:rsidRPr="000D0E18" w:rsidRDefault="000D0E18" w:rsidP="000D0E18">
            <w:pPr>
              <w:rPr>
                <w:rFonts w:ascii="Arial" w:hAnsi="Arial" w:cs="Arial"/>
                <w:sz w:val="16"/>
                <w:szCs w:val="16"/>
              </w:rPr>
            </w:pPr>
          </w:p>
          <w:p w14:paraId="23753E32" w14:textId="77777777" w:rsidR="000D0E18" w:rsidRPr="000D0E18" w:rsidRDefault="000D0E18" w:rsidP="000D0E18">
            <w:pPr>
              <w:rPr>
                <w:rFonts w:ascii="Arial" w:hAnsi="Arial" w:cs="Arial"/>
                <w:sz w:val="16"/>
                <w:szCs w:val="16"/>
              </w:rPr>
            </w:pPr>
          </w:p>
          <w:p w14:paraId="1B1E8306" w14:textId="77777777" w:rsidR="004656F9" w:rsidRPr="004656F9" w:rsidRDefault="004656F9" w:rsidP="004656F9">
            <w:pPr>
              <w:rPr>
                <w:rFonts w:ascii="Arial" w:hAnsi="Arial" w:cs="Arial"/>
                <w:sz w:val="16"/>
                <w:szCs w:val="16"/>
              </w:rPr>
            </w:pPr>
          </w:p>
          <w:p w14:paraId="068EBFA2" w14:textId="77777777" w:rsidR="004656F9" w:rsidRPr="004656F9" w:rsidRDefault="004656F9" w:rsidP="004656F9">
            <w:pPr>
              <w:rPr>
                <w:rFonts w:ascii="Arial" w:hAnsi="Arial" w:cs="Arial"/>
                <w:sz w:val="16"/>
                <w:szCs w:val="16"/>
              </w:rPr>
            </w:pPr>
          </w:p>
          <w:p w14:paraId="56EB0396" w14:textId="6A440B70" w:rsidR="004656F9" w:rsidRPr="004656F9" w:rsidRDefault="004656F9" w:rsidP="004656F9">
            <w:pPr>
              <w:rPr>
                <w:rFonts w:ascii="Arial" w:hAnsi="Arial" w:cs="Arial"/>
                <w:sz w:val="16"/>
                <w:szCs w:val="16"/>
              </w:rPr>
            </w:pPr>
          </w:p>
        </w:tc>
      </w:tr>
    </w:tbl>
    <w:p w14:paraId="71C55114" w14:textId="3EA5A346" w:rsidR="00AE4D26" w:rsidRPr="00FD3071" w:rsidRDefault="00AE4D26" w:rsidP="001122DF">
      <w:pPr>
        <w:pStyle w:val="Heading2"/>
        <w:keepLines/>
      </w:pPr>
      <w:r w:rsidRPr="00FD3071">
        <w:lastRenderedPageBreak/>
        <w:t xml:space="preserve">Payments for specific purposes </w:t>
      </w:r>
    </w:p>
    <w:p w14:paraId="39C4617E" w14:textId="33059EFA" w:rsidR="00AE4D26" w:rsidRPr="00FD3071" w:rsidRDefault="00AE4D26" w:rsidP="001122DF">
      <w:pPr>
        <w:keepNext/>
        <w:keepLines/>
      </w:pPr>
      <w:r w:rsidRPr="00FD3071">
        <w:t>The Australian Government provides payments to the states for specific purposes in policy</w:t>
      </w:r>
      <w:r w:rsidR="00EA074D">
        <w:t> </w:t>
      </w:r>
      <w:r w:rsidRPr="00FD3071">
        <w:t>areas administered by the states, including health, education, skills and workforce development, community services, housing, Indigenous affairs, infrastructure and the environment.</w:t>
      </w:r>
    </w:p>
    <w:p w14:paraId="3DDCEC53" w14:textId="4B58F982" w:rsidR="00AE4D26" w:rsidRPr="00FD3071" w:rsidRDefault="00AE4D26" w:rsidP="00AE4D26">
      <w:r w:rsidRPr="00FD3071">
        <w:t>In 202</w:t>
      </w:r>
      <w:r w:rsidR="00DA766F" w:rsidRPr="00FD3071">
        <w:t>5</w:t>
      </w:r>
      <w:r w:rsidRPr="00FD3071">
        <w:t>–2</w:t>
      </w:r>
      <w:r w:rsidR="00DA766F" w:rsidRPr="00FD3071">
        <w:t>6</w:t>
      </w:r>
      <w:r w:rsidRPr="00FD3071">
        <w:t>, the Australian Government provided the following types of specific purpose payments to the states:</w:t>
      </w:r>
    </w:p>
    <w:p w14:paraId="5F6305EA" w14:textId="77777777" w:rsidR="00AE4D26" w:rsidRPr="00FD3071" w:rsidRDefault="00AE4D26" w:rsidP="00AE4D26">
      <w:pPr>
        <w:pStyle w:val="Bullet"/>
        <w:numPr>
          <w:ilvl w:val="0"/>
          <w:numId w:val="3"/>
        </w:numPr>
        <w:ind w:left="284" w:hanging="284"/>
      </w:pPr>
      <w:r w:rsidRPr="00FD3071">
        <w:t>National Health Reform funding</w:t>
      </w:r>
    </w:p>
    <w:p w14:paraId="74E6D312" w14:textId="5FB92271" w:rsidR="00AE4D26" w:rsidRPr="00FD3071" w:rsidRDefault="00AE4D26" w:rsidP="00AE4D26">
      <w:pPr>
        <w:pStyle w:val="Bullet"/>
        <w:numPr>
          <w:ilvl w:val="0"/>
          <w:numId w:val="3"/>
        </w:numPr>
        <w:ind w:left="284" w:hanging="284"/>
      </w:pPr>
      <w:r w:rsidRPr="00FD3071">
        <w:t>Better and Fairer Schools funding for government and non</w:t>
      </w:r>
      <w:r w:rsidR="00685D96">
        <w:noBreakHyphen/>
      </w:r>
      <w:r w:rsidRPr="00FD3071">
        <w:t>government schools</w:t>
      </w:r>
    </w:p>
    <w:p w14:paraId="563C5D69" w14:textId="77777777" w:rsidR="00AE4D26" w:rsidRPr="00FD3071" w:rsidRDefault="00AE4D26" w:rsidP="00AE4D26">
      <w:pPr>
        <w:pStyle w:val="Bullet"/>
        <w:numPr>
          <w:ilvl w:val="0"/>
          <w:numId w:val="3"/>
        </w:numPr>
        <w:ind w:left="284" w:hanging="284"/>
      </w:pPr>
      <w:r w:rsidRPr="00FD3071">
        <w:t>National Skills Agreement funding</w:t>
      </w:r>
    </w:p>
    <w:p w14:paraId="64D8795B" w14:textId="77777777" w:rsidR="00AE4D26" w:rsidRPr="00FD3071" w:rsidRDefault="00AE4D26" w:rsidP="00AE4D26">
      <w:pPr>
        <w:pStyle w:val="Bullet"/>
        <w:numPr>
          <w:ilvl w:val="0"/>
          <w:numId w:val="3"/>
        </w:numPr>
        <w:ind w:left="284" w:hanging="284"/>
      </w:pPr>
      <w:r w:rsidRPr="00FD3071">
        <w:t>National Agreement on Social Housing and Homelessness funding</w:t>
      </w:r>
    </w:p>
    <w:p w14:paraId="5FB48DB2" w14:textId="3B4F9E27" w:rsidR="00AE4D26" w:rsidRPr="00FD3071" w:rsidRDefault="00AE4D26" w:rsidP="00AE4D26">
      <w:pPr>
        <w:pStyle w:val="Bullet"/>
        <w:numPr>
          <w:ilvl w:val="0"/>
          <w:numId w:val="3"/>
        </w:numPr>
        <w:ind w:left="284" w:hanging="284"/>
      </w:pPr>
      <w:r w:rsidRPr="00FD3071">
        <w:t xml:space="preserve">Energy Bill Relief </w:t>
      </w:r>
      <w:r w:rsidR="008F008E" w:rsidRPr="00FD3071">
        <w:t>funding</w:t>
      </w:r>
    </w:p>
    <w:p w14:paraId="2CACC640" w14:textId="6CC2BFCD" w:rsidR="00AE4D26" w:rsidRPr="00FD3071" w:rsidRDefault="00AE4D26" w:rsidP="00AE4D26">
      <w:pPr>
        <w:pStyle w:val="Bullet"/>
        <w:numPr>
          <w:ilvl w:val="0"/>
          <w:numId w:val="3"/>
        </w:numPr>
        <w:ind w:left="284" w:hanging="284"/>
      </w:pPr>
      <w:r w:rsidRPr="00FD3071">
        <w:t xml:space="preserve">National </w:t>
      </w:r>
      <w:r w:rsidR="000A1455" w:rsidRPr="00FD3071">
        <w:t>Access to Justice</w:t>
      </w:r>
      <w:r w:rsidRPr="00FD3071">
        <w:t xml:space="preserve"> Partnership funding</w:t>
      </w:r>
    </w:p>
    <w:p w14:paraId="7B3E3DE4" w14:textId="77777777" w:rsidR="00AE4D26" w:rsidRPr="00FD3071" w:rsidRDefault="00AE4D26" w:rsidP="00AE4D26">
      <w:pPr>
        <w:pStyle w:val="Bullet"/>
        <w:numPr>
          <w:ilvl w:val="0"/>
          <w:numId w:val="3"/>
        </w:numPr>
        <w:ind w:left="284" w:hanging="284"/>
      </w:pPr>
      <w:r w:rsidRPr="00FD3071">
        <w:t>National Partnership payments across a wide range of policy areas, including infrastructure.</w:t>
      </w:r>
    </w:p>
    <w:p w14:paraId="1DD96052" w14:textId="77777777" w:rsidR="00AE4D26" w:rsidRPr="00FD3071" w:rsidRDefault="00AE4D26" w:rsidP="00AE4D26">
      <w:pPr>
        <w:pStyle w:val="Heading3"/>
        <w:spacing w:before="240"/>
      </w:pPr>
      <w:r w:rsidRPr="00FD3071">
        <w:t>Funding for key service delivery sectors</w:t>
      </w:r>
    </w:p>
    <w:p w14:paraId="3750F372" w14:textId="714F7448" w:rsidR="00AE4D26" w:rsidRPr="00FD3071" w:rsidRDefault="00AE4D26" w:rsidP="00AE4D26">
      <w:r w:rsidRPr="00FD3071">
        <w:t>In 202</w:t>
      </w:r>
      <w:r w:rsidR="00DA766F" w:rsidRPr="00FD3071">
        <w:t>5</w:t>
      </w:r>
      <w:r w:rsidRPr="00FD3071">
        <w:t>–2</w:t>
      </w:r>
      <w:r w:rsidR="00DA766F" w:rsidRPr="00FD3071">
        <w:t>6</w:t>
      </w:r>
      <w:r w:rsidRPr="00FD3071">
        <w:t xml:space="preserve">, the Australian Government continued to provide </w:t>
      </w:r>
      <w:r w:rsidR="000C5A55" w:rsidRPr="00FD3071">
        <w:t>support</w:t>
      </w:r>
      <w:r w:rsidRPr="00FD3071">
        <w:t xml:space="preserve"> for key service delivery sectors through National Health Reform funding, Better and Fairer Schools funding, National Skills Agreement funding, National Agreement on Social Housing and</w:t>
      </w:r>
      <w:r w:rsidR="00B708EF">
        <w:t> </w:t>
      </w:r>
      <w:r w:rsidRPr="00FD3071">
        <w:t xml:space="preserve">Homelessness funding, and National </w:t>
      </w:r>
      <w:r w:rsidR="000A1455" w:rsidRPr="00FD3071">
        <w:t>Access to Justice</w:t>
      </w:r>
      <w:r w:rsidRPr="00FD3071">
        <w:t xml:space="preserve"> Partnership funding. The Australian</w:t>
      </w:r>
      <w:r w:rsidR="00EA074D">
        <w:t> </w:t>
      </w:r>
      <w:r w:rsidRPr="00FD3071">
        <w:t xml:space="preserve">Government also supported households by </w:t>
      </w:r>
      <w:r w:rsidR="00265521" w:rsidRPr="00FD3071">
        <w:t>providing</w:t>
      </w:r>
      <w:r w:rsidRPr="00FD3071">
        <w:t xml:space="preserve"> Energy Bill Relief to all</w:t>
      </w:r>
      <w:r w:rsidR="00B708EF">
        <w:t> </w:t>
      </w:r>
      <w:r w:rsidRPr="00FD3071">
        <w:t xml:space="preserve">Australians </w:t>
      </w:r>
      <w:r w:rsidR="00265521" w:rsidRPr="00FD3071">
        <w:t>until 31 December 2025</w:t>
      </w:r>
      <w:r w:rsidRPr="00FD3071">
        <w:t xml:space="preserve">. </w:t>
      </w:r>
    </w:p>
    <w:p w14:paraId="37982518" w14:textId="5332F756" w:rsidR="00AE4D26" w:rsidRPr="00FD3071" w:rsidRDefault="00AE4D26" w:rsidP="00AE4D26">
      <w:r w:rsidRPr="00FD3071">
        <w:t>Payments for 202</w:t>
      </w:r>
      <w:r w:rsidR="00DA766F" w:rsidRPr="00FD3071">
        <w:t>5</w:t>
      </w:r>
      <w:r w:rsidRPr="00FD3071">
        <w:t>–2</w:t>
      </w:r>
      <w:r w:rsidR="00DA766F" w:rsidRPr="00FD3071">
        <w:t>6</w:t>
      </w:r>
      <w:r w:rsidRPr="00FD3071">
        <w:t xml:space="preserve"> National Health Reform funding are made in advance, based on advice from the Administrator of the National Health Funding Pool. The funding amount is linked to growth in public hospital services activity, and the national efficient price and</w:t>
      </w:r>
      <w:r w:rsidR="00EA074D">
        <w:t> </w:t>
      </w:r>
      <w:r w:rsidRPr="00FD3071">
        <w:t>cost determined by the Independent Health and Aged Care Pricing Authority. The</w:t>
      </w:r>
      <w:r w:rsidR="00EA074D">
        <w:t> </w:t>
      </w:r>
      <w:r w:rsidRPr="00FD3071">
        <w:t>amounts published in this Part comprise advance payments for estimated service delivery in 202</w:t>
      </w:r>
      <w:r w:rsidR="00C40C12" w:rsidRPr="00FD3071">
        <w:t>5</w:t>
      </w:r>
      <w:r w:rsidRPr="00FD3071">
        <w:t>–</w:t>
      </w:r>
      <w:r w:rsidR="00C40C12" w:rsidRPr="00FD3071">
        <w:t>26</w:t>
      </w:r>
      <w:r w:rsidRPr="00FD3071">
        <w:t xml:space="preserve"> and adjustments for 20</w:t>
      </w:r>
      <w:r w:rsidR="00C40C12" w:rsidRPr="00FD3071">
        <w:t>24</w:t>
      </w:r>
      <w:r w:rsidRPr="00FD3071">
        <w:t>–2</w:t>
      </w:r>
      <w:r w:rsidR="00C40C12" w:rsidRPr="00FD3071">
        <w:t>5</w:t>
      </w:r>
      <w:r w:rsidRPr="00FD3071">
        <w:t xml:space="preserve"> final entitlements determined by the Assistant</w:t>
      </w:r>
      <w:r w:rsidR="00EA074D">
        <w:t> </w:t>
      </w:r>
      <w:r w:rsidRPr="00FD3071">
        <w:t xml:space="preserve">Minister for </w:t>
      </w:r>
      <w:r w:rsidR="00E4391B" w:rsidRPr="00FD3071">
        <w:t xml:space="preserve">Productivity, </w:t>
      </w:r>
      <w:r w:rsidRPr="00FD3071">
        <w:t>Competition, Charities and Treasury in December 202</w:t>
      </w:r>
      <w:r w:rsidR="00975F50" w:rsidRPr="00FD3071">
        <w:t>5</w:t>
      </w:r>
      <w:r w:rsidRPr="00FD3071">
        <w:t>. Final entitlements for 202</w:t>
      </w:r>
      <w:r w:rsidR="00975F50" w:rsidRPr="00FD3071">
        <w:t>5</w:t>
      </w:r>
      <w:r w:rsidRPr="00FD3071">
        <w:t>–2</w:t>
      </w:r>
      <w:r w:rsidR="00975F50" w:rsidRPr="00FD3071">
        <w:t>6</w:t>
      </w:r>
      <w:r w:rsidRPr="00FD3071">
        <w:t xml:space="preserve"> will be determined following the Administrator</w:t>
      </w:r>
      <w:r w:rsidR="00685D96">
        <w:t>’</w:t>
      </w:r>
      <w:r w:rsidRPr="00FD3071">
        <w:t xml:space="preserve">s annual reconciliation of actual public hospital service delivery. </w:t>
      </w:r>
    </w:p>
    <w:p w14:paraId="1269D71F" w14:textId="2E10D65B" w:rsidR="00AE4D26" w:rsidRPr="00FD3071" w:rsidRDefault="00AE4D26" w:rsidP="00AE4D26">
      <w:pPr>
        <w:keepLines/>
      </w:pPr>
      <w:r w:rsidRPr="00FD3071">
        <w:lastRenderedPageBreak/>
        <w:t>Better and Fairer Schools is a needs</w:t>
      </w:r>
      <w:r w:rsidR="00685D96">
        <w:noBreakHyphen/>
      </w:r>
      <w:r w:rsidRPr="00FD3071">
        <w:t>based funding model that aims to improve the educational outcomes of Australian students. Funding is provided to government and</w:t>
      </w:r>
      <w:r w:rsidR="00B708EF">
        <w:t> </w:t>
      </w:r>
      <w:r w:rsidRPr="00FD3071">
        <w:t>non</w:t>
      </w:r>
      <w:r w:rsidR="00685D96">
        <w:noBreakHyphen/>
      </w:r>
      <w:r w:rsidRPr="00FD3071">
        <w:t>government schools in all states, and includes recurrent funding, capital funding</w:t>
      </w:r>
      <w:r w:rsidR="00B708EF">
        <w:t> </w:t>
      </w:r>
      <w:r w:rsidRPr="00FD3071">
        <w:t>and special circumstances funding for non</w:t>
      </w:r>
      <w:r w:rsidR="00685D96">
        <w:noBreakHyphen/>
      </w:r>
      <w:r w:rsidRPr="00FD3071">
        <w:t>government schools, funding for</w:t>
      </w:r>
      <w:r w:rsidR="00B708EF">
        <w:t> </w:t>
      </w:r>
      <w:r w:rsidRPr="00FD3071">
        <w:t>non</w:t>
      </w:r>
      <w:r w:rsidR="00685D96">
        <w:noBreakHyphen/>
      </w:r>
      <w:r w:rsidRPr="00FD3071">
        <w:t>government representative bodies and other prescribed purpose funding. Better and Fairer Schools funding is distributed among the states in accordance with the</w:t>
      </w:r>
      <w:r w:rsidR="00B708EF">
        <w:t> </w:t>
      </w:r>
      <w:r w:rsidRPr="00FD3071">
        <w:rPr>
          <w:i/>
          <w:iCs/>
        </w:rPr>
        <w:t>Australian Education Act 2013</w:t>
      </w:r>
      <w:r w:rsidRPr="00FD3071">
        <w:t xml:space="preserve"> and agreements made under that Act.</w:t>
      </w:r>
    </w:p>
    <w:p w14:paraId="5B3F5DE9" w14:textId="77777777" w:rsidR="002E026A" w:rsidRPr="00FD3071" w:rsidRDefault="002E026A" w:rsidP="002E026A">
      <w:r w:rsidRPr="00FD3071">
        <w:t>The National Skills Agreement commenced on 1 January 2024 and comprises flexible funding to support state training systems,</w:t>
      </w:r>
      <w:r w:rsidRPr="00FD3071" w:rsidDel="00E468AF">
        <w:t xml:space="preserve"> </w:t>
      </w:r>
      <w:r w:rsidRPr="00FD3071">
        <w:t>deliver national priorities, and for seven Specific Policy Initiatives. In 2025–26, payments under the flexible funding component were made in advance based on Australian Government estimates of relevant growth factors and the funding methodology specified in the National Skills Agreement. Final entitlements for 2025–26 will be determined following the end of the financial year once final data is available. Payments for the seven Specific Policy Initiatives were made in accordance with the National Skills Agreement and its associated implementation plans.</w:t>
      </w:r>
    </w:p>
    <w:p w14:paraId="06C23B2C" w14:textId="6A08CB8F" w:rsidR="00AE4D26" w:rsidRPr="00FD3071" w:rsidRDefault="00AE4D26" w:rsidP="00AE4D26">
      <w:r w:rsidRPr="00FD3071">
        <w:t>The National Agreement on Social Housing and Homelessness commenced on 1 July 2024</w:t>
      </w:r>
      <w:r w:rsidR="00B708EF">
        <w:t> </w:t>
      </w:r>
      <w:r w:rsidRPr="00FD3071">
        <w:t>and is made up of a general funding component and a specified homelessness funding component, which is matched by the states.</w:t>
      </w:r>
      <w:r w:rsidR="00F71AF3" w:rsidRPr="00FD3071">
        <w:t xml:space="preserve"> </w:t>
      </w:r>
      <w:r w:rsidRPr="00FD3071">
        <w:t>Payments for 202</w:t>
      </w:r>
      <w:r w:rsidR="00C40C12" w:rsidRPr="00FD3071">
        <w:t>5</w:t>
      </w:r>
      <w:r w:rsidRPr="00FD3071">
        <w:t>–2</w:t>
      </w:r>
      <w:r w:rsidR="00C40C12" w:rsidRPr="00FD3071">
        <w:t>6</w:t>
      </w:r>
      <w:r w:rsidRPr="00FD3071">
        <w:t xml:space="preserve"> were made in</w:t>
      </w:r>
      <w:r w:rsidR="00B708EF">
        <w:t> </w:t>
      </w:r>
      <w:r w:rsidRPr="00FD3071">
        <w:t>advance based on Australian Government estimates of the relevant growth factors. Final</w:t>
      </w:r>
      <w:r w:rsidR="00B708EF">
        <w:t> </w:t>
      </w:r>
      <w:r w:rsidRPr="00FD3071">
        <w:t>entitlements for 202</w:t>
      </w:r>
      <w:r w:rsidR="00C40C12" w:rsidRPr="00FD3071">
        <w:t>5</w:t>
      </w:r>
      <w:r w:rsidRPr="00FD3071">
        <w:t>–2</w:t>
      </w:r>
      <w:r w:rsidR="00C40C12" w:rsidRPr="00FD3071">
        <w:t>6</w:t>
      </w:r>
      <w:r w:rsidRPr="00FD3071">
        <w:t xml:space="preserve"> will be determined following the end of the financial</w:t>
      </w:r>
      <w:r w:rsidR="00876945" w:rsidRPr="00FD3071">
        <w:t> </w:t>
      </w:r>
      <w:r w:rsidRPr="00FD3071">
        <w:t>year.</w:t>
      </w:r>
    </w:p>
    <w:p w14:paraId="04CB5B25" w14:textId="45E8ABC3" w:rsidR="00AE4D26" w:rsidRPr="00FD3071" w:rsidRDefault="00AE4D26" w:rsidP="00AE4D26">
      <w:r w:rsidRPr="00FD3071">
        <w:t xml:space="preserve">The Australian Government </w:t>
      </w:r>
      <w:proofErr w:type="gramStart"/>
      <w:r w:rsidRPr="00FD3071">
        <w:t>ex</w:t>
      </w:r>
      <w:r w:rsidR="00342EE8" w:rsidRPr="00FD3071">
        <w:t>tended</w:t>
      </w:r>
      <w:proofErr w:type="gramEnd"/>
      <w:r w:rsidRPr="00FD3071">
        <w:t xml:space="preserve"> Energy Bill Relief </w:t>
      </w:r>
      <w:r w:rsidR="004C58F3" w:rsidRPr="00FD3071">
        <w:t>until 31 December 2025</w:t>
      </w:r>
      <w:r w:rsidR="00986A63" w:rsidRPr="00FD3071">
        <w:t>.</w:t>
      </w:r>
      <w:r w:rsidRPr="00FD3071">
        <w:t xml:space="preserve"> </w:t>
      </w:r>
      <w:r w:rsidR="00986A63" w:rsidRPr="00FD3071">
        <w:t xml:space="preserve">The rebates </w:t>
      </w:r>
      <w:r w:rsidR="00DF2850" w:rsidRPr="00FD3071">
        <w:t>have provided</w:t>
      </w:r>
      <w:r w:rsidRPr="00FD3071">
        <w:t xml:space="preserve"> financial assistance to households and eligible small businesses in accordance with agreements with the states. The Australian Government is reimbursing the</w:t>
      </w:r>
      <w:r w:rsidR="00B708EF">
        <w:t> </w:t>
      </w:r>
      <w:r w:rsidRPr="00FD3071">
        <w:t>states for payments made in accordance with these agreements.</w:t>
      </w:r>
    </w:p>
    <w:p w14:paraId="08743C50" w14:textId="47FC7635" w:rsidR="00AE4D26" w:rsidRPr="00FD3071" w:rsidRDefault="0079651C" w:rsidP="00AE4D26">
      <w:r w:rsidRPr="00FD3071">
        <w:t>T</w:t>
      </w:r>
      <w:r w:rsidR="00AE4D26" w:rsidRPr="00FD3071">
        <w:t xml:space="preserve">he National Access to Justice Partnership </w:t>
      </w:r>
      <w:r w:rsidR="00ED25AB" w:rsidRPr="00FD3071">
        <w:t xml:space="preserve">commenced </w:t>
      </w:r>
      <w:r w:rsidR="00257AE8" w:rsidRPr="00FD3071">
        <w:t>on</w:t>
      </w:r>
      <w:r w:rsidR="00AE4D26" w:rsidRPr="00FD3071">
        <w:t xml:space="preserve"> 1 July 2025</w:t>
      </w:r>
      <w:r w:rsidR="00ED25AB" w:rsidRPr="00FD3071">
        <w:t xml:space="preserve"> and</w:t>
      </w:r>
      <w:r w:rsidR="00AE4D26" w:rsidRPr="00FD3071">
        <w:t xml:space="preserve"> provides ongoing funding </w:t>
      </w:r>
      <w:r w:rsidR="00ED25AB" w:rsidRPr="00FD3071">
        <w:t>for</w:t>
      </w:r>
      <w:r w:rsidR="00AE4D26" w:rsidRPr="00FD3071">
        <w:t xml:space="preserve"> legal assistance se</w:t>
      </w:r>
      <w:r w:rsidR="00ED25AB" w:rsidRPr="00FD3071">
        <w:t>rvices delivered by legal aid commissions, community legal centres and Aboriginal and Torres Strait Islander Legal Services.</w:t>
      </w:r>
    </w:p>
    <w:p w14:paraId="6E3A806F" w14:textId="77777777" w:rsidR="00AE4D26" w:rsidRPr="00FD3071" w:rsidRDefault="00AE4D26" w:rsidP="00AE4D26">
      <w:pPr>
        <w:pStyle w:val="Heading3"/>
      </w:pPr>
      <w:r w:rsidRPr="00FD3071">
        <w:t xml:space="preserve">National Partnership payments </w:t>
      </w:r>
    </w:p>
    <w:p w14:paraId="555E0514" w14:textId="012AADD9" w:rsidR="00AE4D26" w:rsidRPr="00FD3071" w:rsidRDefault="00AE4D26" w:rsidP="00AE4D26">
      <w:r w:rsidRPr="00FD3071">
        <w:t>Under the Intergovernmental Agreement, National Partnership payments to the states are</w:t>
      </w:r>
      <w:r w:rsidR="00B708EF">
        <w:t> </w:t>
      </w:r>
      <w:r w:rsidRPr="00FD3071">
        <w:t>the key vehicle to support the delivery of specified projects, facilitate reforms or reward</w:t>
      </w:r>
      <w:r w:rsidR="00B708EF">
        <w:t> </w:t>
      </w:r>
      <w:r w:rsidRPr="00FD3071">
        <w:t>jurisdictions that deliver on nationally significant reforms.</w:t>
      </w:r>
    </w:p>
    <w:p w14:paraId="12F5B9B1" w14:textId="123A250E" w:rsidR="00AE4D26" w:rsidRPr="00FD3071" w:rsidRDefault="00AE4D26" w:rsidP="00AE4D26">
      <w:pPr>
        <w:rPr>
          <w:rStyle w:val="Hyperlink"/>
        </w:rPr>
      </w:pPr>
      <w:r w:rsidRPr="00FD3071">
        <w:t>National Partnership payments are typically time</w:t>
      </w:r>
      <w:r w:rsidR="00685D96">
        <w:noBreakHyphen/>
      </w:r>
      <w:r w:rsidRPr="00FD3071">
        <w:t xml:space="preserve">limited, reflecting the nature of the project or reform involved. </w:t>
      </w:r>
      <w:r w:rsidR="00A01B2C" w:rsidRPr="00FD3071">
        <w:t>Federation</w:t>
      </w:r>
      <w:r w:rsidRPr="00FD3071">
        <w:t xml:space="preserve"> Funding Agreements for National Partnership payments are publicly available at: www.federalfinancialrelations.gov.au.</w:t>
      </w:r>
    </w:p>
    <w:p w14:paraId="17A54266" w14:textId="77777777" w:rsidR="00AE4D26" w:rsidRPr="00FD3071" w:rsidRDefault="00AE4D26" w:rsidP="00DA2838">
      <w:pPr>
        <w:pStyle w:val="Heading3"/>
        <w:keepLines/>
      </w:pPr>
      <w:r w:rsidRPr="00FD3071">
        <w:lastRenderedPageBreak/>
        <w:t xml:space="preserve">Total payments for specific purposes </w:t>
      </w:r>
    </w:p>
    <w:p w14:paraId="39F101EC" w14:textId="2F83FBB6" w:rsidR="00AE4D26" w:rsidRPr="00257A83" w:rsidRDefault="00AE4D26" w:rsidP="00DA2838">
      <w:pPr>
        <w:keepNext/>
        <w:keepLines/>
      </w:pPr>
      <w:r w:rsidRPr="00FD3071">
        <w:t>In 202</w:t>
      </w:r>
      <w:r w:rsidR="00C40C12" w:rsidRPr="00FD3071">
        <w:t>5</w:t>
      </w:r>
      <w:r w:rsidRPr="00FD3071">
        <w:t>–2</w:t>
      </w:r>
      <w:r w:rsidR="00C40C12" w:rsidRPr="00FD3071">
        <w:t>6</w:t>
      </w:r>
      <w:r w:rsidRPr="00FD3071">
        <w:t>, the states received $</w:t>
      </w:r>
      <w:r w:rsidR="00223578" w:rsidRPr="00FD3071">
        <w:t>101</w:t>
      </w:r>
      <w:r w:rsidRPr="00FD3071">
        <w:t>.</w:t>
      </w:r>
      <w:r w:rsidR="00223578" w:rsidRPr="00FD3071">
        <w:t>3</w:t>
      </w:r>
      <w:r w:rsidRPr="00FD3071">
        <w:t xml:space="preserve"> billion in payments for specific purposes, which constituted </w:t>
      </w:r>
      <w:r w:rsidR="00FE52D9" w:rsidRPr="00FD3071">
        <w:t>12.5</w:t>
      </w:r>
      <w:r w:rsidRPr="00FD3071">
        <w:t> per cent of total Australian Government expenditure. Total payments for</w:t>
      </w:r>
      <w:r w:rsidR="00B708EF">
        <w:t> </w:t>
      </w:r>
      <w:r w:rsidRPr="00FD3071">
        <w:t>specific purposes by category are shown in Table 3.2.</w:t>
      </w:r>
    </w:p>
    <w:p w14:paraId="6DE37D6B" w14:textId="3F8631FE" w:rsidR="00AE4D26" w:rsidRPr="00FD3071" w:rsidRDefault="00AE4D26" w:rsidP="00AE4D26">
      <w:pPr>
        <w:pStyle w:val="TableHeading"/>
      </w:pPr>
      <w:r w:rsidRPr="00FD3071">
        <w:t>Table 3.2: Total payments for specific purposes by category, 202</w:t>
      </w:r>
      <w:r w:rsidR="000C4078" w:rsidRPr="00FD3071">
        <w:t>5</w:t>
      </w:r>
      <w:r w:rsidRPr="00FD3071">
        <w:t>–2</w:t>
      </w:r>
      <w:bookmarkStart w:id="6" w:name="_1820063297"/>
      <w:bookmarkStart w:id="7" w:name="_1819778074"/>
      <w:bookmarkStart w:id="8" w:name="_1819700681"/>
      <w:bookmarkStart w:id="9" w:name="_1819605532"/>
      <w:bookmarkStart w:id="10" w:name="_1819605679"/>
      <w:bookmarkStart w:id="11" w:name="_1819118693"/>
      <w:bookmarkEnd w:id="6"/>
      <w:bookmarkEnd w:id="7"/>
      <w:bookmarkEnd w:id="8"/>
      <w:bookmarkEnd w:id="9"/>
      <w:bookmarkEnd w:id="10"/>
      <w:bookmarkEnd w:id="11"/>
      <w:r w:rsidR="000C4078" w:rsidRPr="00FD3071">
        <w:t>6</w:t>
      </w:r>
    </w:p>
    <w:tbl>
      <w:tblPr>
        <w:tblW w:w="5000" w:type="pct"/>
        <w:tblCellMar>
          <w:left w:w="0" w:type="dxa"/>
          <w:right w:w="28" w:type="dxa"/>
        </w:tblCellMar>
        <w:tblLook w:val="04A0" w:firstRow="1" w:lastRow="0" w:firstColumn="1" w:lastColumn="0" w:noHBand="0" w:noVBand="1"/>
      </w:tblPr>
      <w:tblGrid>
        <w:gridCol w:w="2047"/>
        <w:gridCol w:w="723"/>
        <w:gridCol w:w="617"/>
        <w:gridCol w:w="617"/>
        <w:gridCol w:w="617"/>
        <w:gridCol w:w="617"/>
        <w:gridCol w:w="618"/>
        <w:gridCol w:w="618"/>
        <w:gridCol w:w="618"/>
        <w:gridCol w:w="618"/>
      </w:tblGrid>
      <w:tr w:rsidR="006F0C5B" w:rsidRPr="00685D96" w14:paraId="1898F3A5" w14:textId="77777777" w:rsidTr="006F0C5B">
        <w:trPr>
          <w:trHeight w:hRule="exact" w:val="225"/>
        </w:trPr>
        <w:tc>
          <w:tcPr>
            <w:tcW w:w="1295" w:type="pct"/>
            <w:tcBorders>
              <w:top w:val="single" w:sz="4" w:space="0" w:color="293F5B"/>
              <w:left w:val="nil"/>
              <w:bottom w:val="nil"/>
              <w:right w:val="nil"/>
            </w:tcBorders>
            <w:noWrap/>
            <w:vAlign w:val="center"/>
            <w:hideMark/>
          </w:tcPr>
          <w:p w14:paraId="76FCD99C" w14:textId="77777777" w:rsidR="006F0C5B" w:rsidRPr="00685D96" w:rsidRDefault="006F0C5B" w:rsidP="006F0C5B">
            <w:pPr>
              <w:spacing w:before="0" w:after="0" w:line="240" w:lineRule="auto"/>
              <w:rPr>
                <w:rFonts w:ascii="Arial" w:hAnsi="Arial" w:cs="Arial"/>
                <w:sz w:val="16"/>
                <w:szCs w:val="16"/>
                <w:highlight w:val="magenta"/>
              </w:rPr>
            </w:pPr>
            <w:r w:rsidRPr="00685D96">
              <w:rPr>
                <w:rFonts w:ascii="Arial" w:hAnsi="Arial" w:cs="Arial"/>
                <w:sz w:val="16"/>
                <w:szCs w:val="16"/>
              </w:rPr>
              <w:t>$million</w:t>
            </w:r>
          </w:p>
        </w:tc>
        <w:tc>
          <w:tcPr>
            <w:tcW w:w="473" w:type="pct"/>
            <w:tcBorders>
              <w:top w:val="single" w:sz="4" w:space="0" w:color="293F5B"/>
              <w:left w:val="nil"/>
              <w:bottom w:val="single" w:sz="4" w:space="0" w:color="293F5B"/>
              <w:right w:val="nil"/>
            </w:tcBorders>
            <w:noWrap/>
            <w:vAlign w:val="center"/>
            <w:hideMark/>
          </w:tcPr>
          <w:p w14:paraId="5D351C66"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NSW</w:t>
            </w:r>
          </w:p>
        </w:tc>
        <w:tc>
          <w:tcPr>
            <w:tcW w:w="404" w:type="pct"/>
            <w:tcBorders>
              <w:top w:val="single" w:sz="4" w:space="0" w:color="293F5B"/>
              <w:left w:val="nil"/>
              <w:bottom w:val="single" w:sz="4" w:space="0" w:color="293F5B"/>
              <w:right w:val="nil"/>
            </w:tcBorders>
            <w:noWrap/>
            <w:vAlign w:val="center"/>
            <w:hideMark/>
          </w:tcPr>
          <w:p w14:paraId="598F5017"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VIC</w:t>
            </w:r>
          </w:p>
        </w:tc>
        <w:tc>
          <w:tcPr>
            <w:tcW w:w="404" w:type="pct"/>
            <w:tcBorders>
              <w:top w:val="single" w:sz="4" w:space="0" w:color="293F5B"/>
              <w:left w:val="nil"/>
              <w:bottom w:val="single" w:sz="4" w:space="0" w:color="293F5B"/>
              <w:right w:val="nil"/>
            </w:tcBorders>
            <w:noWrap/>
            <w:vAlign w:val="center"/>
            <w:hideMark/>
          </w:tcPr>
          <w:p w14:paraId="6A0076CB"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QLD</w:t>
            </w:r>
          </w:p>
        </w:tc>
        <w:tc>
          <w:tcPr>
            <w:tcW w:w="404" w:type="pct"/>
            <w:tcBorders>
              <w:top w:val="single" w:sz="4" w:space="0" w:color="293F5B"/>
              <w:left w:val="nil"/>
              <w:bottom w:val="single" w:sz="4" w:space="0" w:color="293F5B"/>
              <w:right w:val="nil"/>
            </w:tcBorders>
            <w:noWrap/>
            <w:vAlign w:val="center"/>
            <w:hideMark/>
          </w:tcPr>
          <w:p w14:paraId="2EDA2DED"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WA</w:t>
            </w:r>
          </w:p>
        </w:tc>
        <w:tc>
          <w:tcPr>
            <w:tcW w:w="404" w:type="pct"/>
            <w:tcBorders>
              <w:top w:val="single" w:sz="4" w:space="0" w:color="293F5B"/>
              <w:left w:val="nil"/>
              <w:bottom w:val="single" w:sz="4" w:space="0" w:color="293F5B"/>
              <w:right w:val="nil"/>
            </w:tcBorders>
            <w:noWrap/>
            <w:vAlign w:val="center"/>
            <w:hideMark/>
          </w:tcPr>
          <w:p w14:paraId="0320B152"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SA</w:t>
            </w:r>
          </w:p>
        </w:tc>
        <w:tc>
          <w:tcPr>
            <w:tcW w:w="404" w:type="pct"/>
            <w:tcBorders>
              <w:top w:val="single" w:sz="4" w:space="0" w:color="293F5B"/>
              <w:left w:val="nil"/>
              <w:bottom w:val="single" w:sz="4" w:space="0" w:color="293F5B"/>
              <w:right w:val="nil"/>
            </w:tcBorders>
            <w:noWrap/>
            <w:vAlign w:val="center"/>
            <w:hideMark/>
          </w:tcPr>
          <w:p w14:paraId="183F5090"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TAS</w:t>
            </w:r>
          </w:p>
        </w:tc>
        <w:tc>
          <w:tcPr>
            <w:tcW w:w="404" w:type="pct"/>
            <w:tcBorders>
              <w:top w:val="single" w:sz="4" w:space="0" w:color="293F5B"/>
              <w:left w:val="nil"/>
              <w:bottom w:val="single" w:sz="4" w:space="0" w:color="293F5B"/>
              <w:right w:val="nil"/>
            </w:tcBorders>
            <w:noWrap/>
            <w:vAlign w:val="center"/>
            <w:hideMark/>
          </w:tcPr>
          <w:p w14:paraId="50025983"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ACT</w:t>
            </w:r>
          </w:p>
        </w:tc>
        <w:tc>
          <w:tcPr>
            <w:tcW w:w="404" w:type="pct"/>
            <w:tcBorders>
              <w:top w:val="single" w:sz="4" w:space="0" w:color="293F5B"/>
              <w:left w:val="nil"/>
              <w:bottom w:val="single" w:sz="4" w:space="0" w:color="293F5B"/>
              <w:right w:val="nil"/>
            </w:tcBorders>
            <w:noWrap/>
            <w:vAlign w:val="center"/>
            <w:hideMark/>
          </w:tcPr>
          <w:p w14:paraId="0530E616"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NT</w:t>
            </w:r>
          </w:p>
        </w:tc>
        <w:tc>
          <w:tcPr>
            <w:tcW w:w="404" w:type="pct"/>
            <w:tcBorders>
              <w:top w:val="single" w:sz="4" w:space="0" w:color="293F5B"/>
              <w:left w:val="nil"/>
              <w:bottom w:val="single" w:sz="4" w:space="0" w:color="293F5B"/>
              <w:right w:val="nil"/>
            </w:tcBorders>
            <w:shd w:val="clear" w:color="000000" w:fill="E6F2FF"/>
            <w:noWrap/>
            <w:vAlign w:val="center"/>
            <w:hideMark/>
          </w:tcPr>
          <w:p w14:paraId="3FF79842"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Total</w:t>
            </w:r>
          </w:p>
        </w:tc>
      </w:tr>
      <w:tr w:rsidR="006F0C5B" w:rsidRPr="00685D96" w14:paraId="61400B02" w14:textId="77777777" w:rsidTr="006F0C5B">
        <w:trPr>
          <w:trHeight w:hRule="exact" w:val="225"/>
        </w:trPr>
        <w:tc>
          <w:tcPr>
            <w:tcW w:w="1295" w:type="pct"/>
            <w:tcBorders>
              <w:top w:val="nil"/>
              <w:left w:val="nil"/>
              <w:bottom w:val="nil"/>
              <w:right w:val="nil"/>
            </w:tcBorders>
            <w:noWrap/>
            <w:vAlign w:val="center"/>
            <w:hideMark/>
          </w:tcPr>
          <w:p w14:paraId="3EC7C859" w14:textId="77777777" w:rsidR="006F0C5B" w:rsidRPr="00685D96" w:rsidRDefault="006F0C5B" w:rsidP="006F0C5B">
            <w:pPr>
              <w:spacing w:before="0" w:after="0" w:line="240" w:lineRule="auto"/>
              <w:rPr>
                <w:rFonts w:ascii="Arial" w:hAnsi="Arial" w:cs="Arial"/>
                <w:sz w:val="16"/>
                <w:szCs w:val="16"/>
                <w:highlight w:val="magenta"/>
              </w:rPr>
            </w:pPr>
            <w:r w:rsidRPr="00685D96">
              <w:rPr>
                <w:rFonts w:ascii="Arial" w:hAnsi="Arial" w:cs="Arial"/>
                <w:sz w:val="16"/>
                <w:szCs w:val="16"/>
              </w:rPr>
              <w:t>National Health Reform</w:t>
            </w:r>
          </w:p>
        </w:tc>
        <w:tc>
          <w:tcPr>
            <w:tcW w:w="473" w:type="pct"/>
            <w:tcBorders>
              <w:top w:val="nil"/>
              <w:left w:val="nil"/>
              <w:bottom w:val="nil"/>
              <w:right w:val="nil"/>
            </w:tcBorders>
            <w:noWrap/>
            <w:vAlign w:val="center"/>
            <w:hideMark/>
          </w:tcPr>
          <w:p w14:paraId="115DDC25" w14:textId="77777777" w:rsidR="006F0C5B" w:rsidRPr="00685D96" w:rsidRDefault="006F0C5B" w:rsidP="006F0C5B">
            <w:pPr>
              <w:spacing w:before="0" w:after="0" w:line="240" w:lineRule="auto"/>
              <w:rPr>
                <w:rFonts w:ascii="Arial" w:hAnsi="Arial" w:cs="Arial"/>
                <w:sz w:val="16"/>
                <w:szCs w:val="16"/>
                <w:highlight w:val="magenta"/>
              </w:rPr>
            </w:pPr>
          </w:p>
        </w:tc>
        <w:tc>
          <w:tcPr>
            <w:tcW w:w="404" w:type="pct"/>
            <w:tcBorders>
              <w:top w:val="nil"/>
              <w:left w:val="nil"/>
              <w:bottom w:val="nil"/>
              <w:right w:val="nil"/>
            </w:tcBorders>
            <w:noWrap/>
            <w:vAlign w:val="center"/>
            <w:hideMark/>
          </w:tcPr>
          <w:p w14:paraId="58D33ACD"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3A83AFA0"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68F56F34"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2AB8152E"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73113FC7"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77C8ACBA"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68974A16"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0F022B33"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 </w:t>
            </w:r>
          </w:p>
        </w:tc>
      </w:tr>
      <w:tr w:rsidR="006F0C5B" w:rsidRPr="00685D96" w14:paraId="4D69F913" w14:textId="77777777" w:rsidTr="006F0C5B">
        <w:trPr>
          <w:trHeight w:hRule="exact" w:val="225"/>
        </w:trPr>
        <w:tc>
          <w:tcPr>
            <w:tcW w:w="1295" w:type="pct"/>
            <w:tcBorders>
              <w:top w:val="nil"/>
              <w:left w:val="nil"/>
              <w:bottom w:val="nil"/>
              <w:right w:val="nil"/>
            </w:tcBorders>
            <w:noWrap/>
            <w:vAlign w:val="center"/>
            <w:hideMark/>
          </w:tcPr>
          <w:p w14:paraId="70F33081" w14:textId="77777777" w:rsidR="006F0C5B" w:rsidRPr="00685D96" w:rsidRDefault="006F0C5B" w:rsidP="006F0C5B">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funding(a)</w:t>
            </w:r>
          </w:p>
        </w:tc>
        <w:tc>
          <w:tcPr>
            <w:tcW w:w="473" w:type="pct"/>
            <w:tcBorders>
              <w:top w:val="nil"/>
              <w:left w:val="nil"/>
              <w:bottom w:val="nil"/>
              <w:right w:val="nil"/>
            </w:tcBorders>
            <w:noWrap/>
            <w:vAlign w:val="center"/>
            <w:hideMark/>
          </w:tcPr>
          <w:p w14:paraId="3C98AA77"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9,497</w:t>
            </w:r>
          </w:p>
        </w:tc>
        <w:tc>
          <w:tcPr>
            <w:tcW w:w="404" w:type="pct"/>
            <w:tcBorders>
              <w:top w:val="nil"/>
              <w:left w:val="nil"/>
              <w:bottom w:val="nil"/>
              <w:right w:val="nil"/>
            </w:tcBorders>
            <w:noWrap/>
            <w:vAlign w:val="center"/>
            <w:hideMark/>
          </w:tcPr>
          <w:p w14:paraId="47D07CC2"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7,784</w:t>
            </w:r>
          </w:p>
        </w:tc>
        <w:tc>
          <w:tcPr>
            <w:tcW w:w="404" w:type="pct"/>
            <w:tcBorders>
              <w:top w:val="nil"/>
              <w:left w:val="nil"/>
              <w:bottom w:val="nil"/>
              <w:right w:val="nil"/>
            </w:tcBorders>
            <w:noWrap/>
            <w:vAlign w:val="center"/>
            <w:hideMark/>
          </w:tcPr>
          <w:p w14:paraId="244EFD0A"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7,543</w:t>
            </w:r>
          </w:p>
        </w:tc>
        <w:tc>
          <w:tcPr>
            <w:tcW w:w="404" w:type="pct"/>
            <w:tcBorders>
              <w:top w:val="nil"/>
              <w:left w:val="nil"/>
              <w:bottom w:val="nil"/>
              <w:right w:val="nil"/>
            </w:tcBorders>
            <w:noWrap/>
            <w:vAlign w:val="center"/>
            <w:hideMark/>
          </w:tcPr>
          <w:p w14:paraId="054E24F4"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3,468</w:t>
            </w:r>
          </w:p>
        </w:tc>
        <w:tc>
          <w:tcPr>
            <w:tcW w:w="404" w:type="pct"/>
            <w:tcBorders>
              <w:top w:val="nil"/>
              <w:left w:val="nil"/>
              <w:bottom w:val="nil"/>
              <w:right w:val="nil"/>
            </w:tcBorders>
            <w:noWrap/>
            <w:vAlign w:val="center"/>
            <w:hideMark/>
          </w:tcPr>
          <w:p w14:paraId="21EC6096"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2,179</w:t>
            </w:r>
          </w:p>
        </w:tc>
        <w:tc>
          <w:tcPr>
            <w:tcW w:w="404" w:type="pct"/>
            <w:tcBorders>
              <w:top w:val="nil"/>
              <w:left w:val="nil"/>
              <w:bottom w:val="nil"/>
              <w:right w:val="nil"/>
            </w:tcBorders>
            <w:noWrap/>
            <w:vAlign w:val="center"/>
            <w:hideMark/>
          </w:tcPr>
          <w:p w14:paraId="044219F6"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707</w:t>
            </w:r>
          </w:p>
        </w:tc>
        <w:tc>
          <w:tcPr>
            <w:tcW w:w="404" w:type="pct"/>
            <w:tcBorders>
              <w:top w:val="nil"/>
              <w:left w:val="nil"/>
              <w:bottom w:val="nil"/>
              <w:right w:val="nil"/>
            </w:tcBorders>
            <w:noWrap/>
            <w:vAlign w:val="center"/>
            <w:hideMark/>
          </w:tcPr>
          <w:p w14:paraId="76EAA012"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580</w:t>
            </w:r>
          </w:p>
        </w:tc>
        <w:tc>
          <w:tcPr>
            <w:tcW w:w="404" w:type="pct"/>
            <w:tcBorders>
              <w:top w:val="nil"/>
              <w:left w:val="nil"/>
              <w:bottom w:val="nil"/>
              <w:right w:val="nil"/>
            </w:tcBorders>
            <w:noWrap/>
            <w:vAlign w:val="center"/>
            <w:hideMark/>
          </w:tcPr>
          <w:p w14:paraId="220BCB1A"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483</w:t>
            </w:r>
          </w:p>
        </w:tc>
        <w:tc>
          <w:tcPr>
            <w:tcW w:w="404" w:type="pct"/>
            <w:tcBorders>
              <w:top w:val="nil"/>
              <w:left w:val="nil"/>
              <w:bottom w:val="nil"/>
              <w:right w:val="nil"/>
            </w:tcBorders>
            <w:shd w:val="clear" w:color="000000" w:fill="E6F2FF"/>
            <w:noWrap/>
            <w:vAlign w:val="center"/>
            <w:hideMark/>
          </w:tcPr>
          <w:p w14:paraId="397B61F6"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32,240</w:t>
            </w:r>
          </w:p>
        </w:tc>
      </w:tr>
      <w:tr w:rsidR="006F0C5B" w:rsidRPr="00685D96" w14:paraId="1D7D6F3B" w14:textId="77777777" w:rsidTr="006F0C5B">
        <w:trPr>
          <w:trHeight w:hRule="exact" w:val="225"/>
        </w:trPr>
        <w:tc>
          <w:tcPr>
            <w:tcW w:w="1295" w:type="pct"/>
            <w:tcBorders>
              <w:top w:val="nil"/>
              <w:left w:val="nil"/>
              <w:bottom w:val="nil"/>
              <w:right w:val="nil"/>
            </w:tcBorders>
            <w:noWrap/>
            <w:vAlign w:val="center"/>
            <w:hideMark/>
          </w:tcPr>
          <w:p w14:paraId="75853E84" w14:textId="77777777" w:rsidR="006F0C5B" w:rsidRPr="00685D96" w:rsidRDefault="006F0C5B" w:rsidP="006F0C5B">
            <w:pPr>
              <w:spacing w:before="0" w:after="0" w:line="240" w:lineRule="auto"/>
              <w:rPr>
                <w:rFonts w:ascii="Arial" w:hAnsi="Arial" w:cs="Arial"/>
                <w:sz w:val="16"/>
                <w:szCs w:val="16"/>
                <w:highlight w:val="magenta"/>
              </w:rPr>
            </w:pPr>
            <w:r w:rsidRPr="00685D96">
              <w:rPr>
                <w:rFonts w:ascii="Arial" w:hAnsi="Arial" w:cs="Arial"/>
                <w:sz w:val="16"/>
                <w:szCs w:val="16"/>
              </w:rPr>
              <w:t>Better and Fairer Schools</w:t>
            </w:r>
          </w:p>
        </w:tc>
        <w:tc>
          <w:tcPr>
            <w:tcW w:w="473" w:type="pct"/>
            <w:tcBorders>
              <w:top w:val="nil"/>
              <w:left w:val="nil"/>
              <w:bottom w:val="nil"/>
              <w:right w:val="nil"/>
            </w:tcBorders>
            <w:noWrap/>
            <w:vAlign w:val="center"/>
            <w:hideMark/>
          </w:tcPr>
          <w:p w14:paraId="13BC4E62" w14:textId="77777777" w:rsidR="006F0C5B" w:rsidRPr="00685D96" w:rsidRDefault="006F0C5B" w:rsidP="006F0C5B">
            <w:pPr>
              <w:spacing w:before="0" w:after="0" w:line="240" w:lineRule="auto"/>
              <w:rPr>
                <w:rFonts w:ascii="Arial" w:hAnsi="Arial" w:cs="Arial"/>
                <w:sz w:val="16"/>
                <w:szCs w:val="16"/>
                <w:highlight w:val="magenta"/>
              </w:rPr>
            </w:pPr>
          </w:p>
        </w:tc>
        <w:tc>
          <w:tcPr>
            <w:tcW w:w="404" w:type="pct"/>
            <w:tcBorders>
              <w:top w:val="nil"/>
              <w:left w:val="nil"/>
              <w:bottom w:val="nil"/>
              <w:right w:val="nil"/>
            </w:tcBorders>
            <w:noWrap/>
            <w:vAlign w:val="center"/>
            <w:hideMark/>
          </w:tcPr>
          <w:p w14:paraId="3A17C5F7"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3D126FB2"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0753C6C6"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33FD5BDE"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19BA277F"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1589F06E"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67D975C3"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1C87B6D3"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 </w:t>
            </w:r>
          </w:p>
        </w:tc>
      </w:tr>
      <w:tr w:rsidR="006F0C5B" w:rsidRPr="00685D96" w14:paraId="15DB60FC" w14:textId="77777777" w:rsidTr="006F0C5B">
        <w:trPr>
          <w:trHeight w:hRule="exact" w:val="225"/>
        </w:trPr>
        <w:tc>
          <w:tcPr>
            <w:tcW w:w="1295" w:type="pct"/>
            <w:tcBorders>
              <w:top w:val="nil"/>
              <w:left w:val="nil"/>
              <w:bottom w:val="nil"/>
              <w:right w:val="nil"/>
            </w:tcBorders>
            <w:noWrap/>
            <w:vAlign w:val="center"/>
            <w:hideMark/>
          </w:tcPr>
          <w:p w14:paraId="7020F536" w14:textId="77777777" w:rsidR="006F0C5B" w:rsidRPr="00685D96" w:rsidRDefault="006F0C5B" w:rsidP="006F0C5B">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funding(b)</w:t>
            </w:r>
          </w:p>
        </w:tc>
        <w:tc>
          <w:tcPr>
            <w:tcW w:w="473" w:type="pct"/>
            <w:tcBorders>
              <w:top w:val="nil"/>
              <w:left w:val="nil"/>
              <w:bottom w:val="nil"/>
              <w:right w:val="nil"/>
            </w:tcBorders>
            <w:noWrap/>
            <w:vAlign w:val="center"/>
            <w:hideMark/>
          </w:tcPr>
          <w:p w14:paraId="3B6BFD19"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9,659</w:t>
            </w:r>
          </w:p>
        </w:tc>
        <w:tc>
          <w:tcPr>
            <w:tcW w:w="404" w:type="pct"/>
            <w:tcBorders>
              <w:top w:val="nil"/>
              <w:left w:val="nil"/>
              <w:bottom w:val="nil"/>
              <w:right w:val="nil"/>
            </w:tcBorders>
            <w:noWrap/>
            <w:vAlign w:val="center"/>
            <w:hideMark/>
          </w:tcPr>
          <w:p w14:paraId="38D971E3"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8,270</w:t>
            </w:r>
          </w:p>
        </w:tc>
        <w:tc>
          <w:tcPr>
            <w:tcW w:w="404" w:type="pct"/>
            <w:tcBorders>
              <w:top w:val="nil"/>
              <w:left w:val="nil"/>
              <w:bottom w:val="nil"/>
              <w:right w:val="nil"/>
            </w:tcBorders>
            <w:noWrap/>
            <w:vAlign w:val="center"/>
            <w:hideMark/>
          </w:tcPr>
          <w:p w14:paraId="08F2E816"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7,168</w:t>
            </w:r>
          </w:p>
        </w:tc>
        <w:tc>
          <w:tcPr>
            <w:tcW w:w="404" w:type="pct"/>
            <w:tcBorders>
              <w:top w:val="nil"/>
              <w:left w:val="nil"/>
              <w:bottom w:val="nil"/>
              <w:right w:val="nil"/>
            </w:tcBorders>
            <w:noWrap/>
            <w:vAlign w:val="center"/>
            <w:hideMark/>
          </w:tcPr>
          <w:p w14:paraId="69BE4691"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3,564</w:t>
            </w:r>
          </w:p>
        </w:tc>
        <w:tc>
          <w:tcPr>
            <w:tcW w:w="404" w:type="pct"/>
            <w:tcBorders>
              <w:top w:val="nil"/>
              <w:left w:val="nil"/>
              <w:bottom w:val="nil"/>
              <w:right w:val="nil"/>
            </w:tcBorders>
            <w:noWrap/>
            <w:vAlign w:val="center"/>
            <w:hideMark/>
          </w:tcPr>
          <w:p w14:paraId="43A619D1"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2,392</w:t>
            </w:r>
          </w:p>
        </w:tc>
        <w:tc>
          <w:tcPr>
            <w:tcW w:w="404" w:type="pct"/>
            <w:tcBorders>
              <w:top w:val="nil"/>
              <w:left w:val="nil"/>
              <w:bottom w:val="nil"/>
              <w:right w:val="nil"/>
            </w:tcBorders>
            <w:noWrap/>
            <w:vAlign w:val="center"/>
            <w:hideMark/>
          </w:tcPr>
          <w:p w14:paraId="56394B67"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748</w:t>
            </w:r>
          </w:p>
        </w:tc>
        <w:tc>
          <w:tcPr>
            <w:tcW w:w="404" w:type="pct"/>
            <w:tcBorders>
              <w:top w:val="nil"/>
              <w:left w:val="nil"/>
              <w:bottom w:val="nil"/>
              <w:right w:val="nil"/>
            </w:tcBorders>
            <w:noWrap/>
            <w:vAlign w:val="center"/>
            <w:hideMark/>
          </w:tcPr>
          <w:p w14:paraId="6F0E9E82"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501</w:t>
            </w:r>
          </w:p>
        </w:tc>
        <w:tc>
          <w:tcPr>
            <w:tcW w:w="404" w:type="pct"/>
            <w:tcBorders>
              <w:top w:val="nil"/>
              <w:left w:val="nil"/>
              <w:bottom w:val="nil"/>
              <w:right w:val="nil"/>
            </w:tcBorders>
            <w:noWrap/>
            <w:vAlign w:val="center"/>
            <w:hideMark/>
          </w:tcPr>
          <w:p w14:paraId="1EE3D73E"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556</w:t>
            </w:r>
          </w:p>
        </w:tc>
        <w:tc>
          <w:tcPr>
            <w:tcW w:w="404" w:type="pct"/>
            <w:tcBorders>
              <w:top w:val="nil"/>
              <w:left w:val="nil"/>
              <w:bottom w:val="nil"/>
              <w:right w:val="nil"/>
            </w:tcBorders>
            <w:shd w:val="clear" w:color="000000" w:fill="E6F2FF"/>
            <w:noWrap/>
            <w:vAlign w:val="center"/>
            <w:hideMark/>
          </w:tcPr>
          <w:p w14:paraId="25C51C4C"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32,858</w:t>
            </w:r>
          </w:p>
        </w:tc>
      </w:tr>
      <w:tr w:rsidR="006F0C5B" w:rsidRPr="00685D96" w14:paraId="53788B67" w14:textId="77777777" w:rsidTr="006F0C5B">
        <w:trPr>
          <w:trHeight w:hRule="exact" w:val="225"/>
        </w:trPr>
        <w:tc>
          <w:tcPr>
            <w:tcW w:w="1295" w:type="pct"/>
            <w:tcBorders>
              <w:top w:val="nil"/>
              <w:left w:val="nil"/>
              <w:bottom w:val="nil"/>
              <w:right w:val="nil"/>
            </w:tcBorders>
            <w:noWrap/>
            <w:vAlign w:val="center"/>
            <w:hideMark/>
          </w:tcPr>
          <w:p w14:paraId="1C246111" w14:textId="77777777" w:rsidR="006F0C5B" w:rsidRPr="00685D96" w:rsidRDefault="006F0C5B" w:rsidP="006F0C5B">
            <w:pPr>
              <w:spacing w:before="0" w:after="0" w:line="240" w:lineRule="auto"/>
              <w:rPr>
                <w:rFonts w:ascii="Arial" w:hAnsi="Arial" w:cs="Arial"/>
                <w:sz w:val="16"/>
                <w:szCs w:val="16"/>
                <w:highlight w:val="magenta"/>
              </w:rPr>
            </w:pPr>
            <w:r w:rsidRPr="00685D96">
              <w:rPr>
                <w:rFonts w:ascii="Arial" w:hAnsi="Arial" w:cs="Arial"/>
                <w:sz w:val="16"/>
                <w:szCs w:val="16"/>
              </w:rPr>
              <w:t>National Skills Agreement(c)</w:t>
            </w:r>
          </w:p>
        </w:tc>
        <w:tc>
          <w:tcPr>
            <w:tcW w:w="473" w:type="pct"/>
            <w:tcBorders>
              <w:top w:val="nil"/>
              <w:left w:val="nil"/>
              <w:bottom w:val="nil"/>
              <w:right w:val="nil"/>
            </w:tcBorders>
            <w:noWrap/>
            <w:vAlign w:val="center"/>
            <w:hideMark/>
          </w:tcPr>
          <w:p w14:paraId="3AAC8186"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768</w:t>
            </w:r>
          </w:p>
        </w:tc>
        <w:tc>
          <w:tcPr>
            <w:tcW w:w="404" w:type="pct"/>
            <w:tcBorders>
              <w:top w:val="nil"/>
              <w:left w:val="nil"/>
              <w:bottom w:val="nil"/>
              <w:right w:val="nil"/>
            </w:tcBorders>
            <w:noWrap/>
            <w:vAlign w:val="center"/>
            <w:hideMark/>
          </w:tcPr>
          <w:p w14:paraId="06F1BBF0"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606</w:t>
            </w:r>
          </w:p>
        </w:tc>
        <w:tc>
          <w:tcPr>
            <w:tcW w:w="404" w:type="pct"/>
            <w:tcBorders>
              <w:top w:val="nil"/>
              <w:left w:val="nil"/>
              <w:bottom w:val="nil"/>
              <w:right w:val="nil"/>
            </w:tcBorders>
            <w:noWrap/>
            <w:vAlign w:val="center"/>
            <w:hideMark/>
          </w:tcPr>
          <w:p w14:paraId="02C399E4"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487</w:t>
            </w:r>
          </w:p>
        </w:tc>
        <w:tc>
          <w:tcPr>
            <w:tcW w:w="404" w:type="pct"/>
            <w:tcBorders>
              <w:top w:val="nil"/>
              <w:left w:val="nil"/>
              <w:bottom w:val="nil"/>
              <w:right w:val="nil"/>
            </w:tcBorders>
            <w:noWrap/>
            <w:vAlign w:val="center"/>
            <w:hideMark/>
          </w:tcPr>
          <w:p w14:paraId="24F3800B"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260</w:t>
            </w:r>
          </w:p>
        </w:tc>
        <w:tc>
          <w:tcPr>
            <w:tcW w:w="404" w:type="pct"/>
            <w:tcBorders>
              <w:top w:val="nil"/>
              <w:left w:val="nil"/>
              <w:bottom w:val="nil"/>
              <w:right w:val="nil"/>
            </w:tcBorders>
            <w:noWrap/>
            <w:vAlign w:val="center"/>
            <w:hideMark/>
          </w:tcPr>
          <w:p w14:paraId="2C83F307"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172</w:t>
            </w:r>
          </w:p>
        </w:tc>
        <w:tc>
          <w:tcPr>
            <w:tcW w:w="404" w:type="pct"/>
            <w:tcBorders>
              <w:top w:val="nil"/>
              <w:left w:val="nil"/>
              <w:bottom w:val="nil"/>
              <w:right w:val="nil"/>
            </w:tcBorders>
            <w:noWrap/>
            <w:vAlign w:val="center"/>
            <w:hideMark/>
          </w:tcPr>
          <w:p w14:paraId="5D0F1388"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55</w:t>
            </w:r>
          </w:p>
        </w:tc>
        <w:tc>
          <w:tcPr>
            <w:tcW w:w="404" w:type="pct"/>
            <w:tcBorders>
              <w:top w:val="nil"/>
              <w:left w:val="nil"/>
              <w:bottom w:val="nil"/>
              <w:right w:val="nil"/>
            </w:tcBorders>
            <w:noWrap/>
            <w:vAlign w:val="center"/>
            <w:hideMark/>
          </w:tcPr>
          <w:p w14:paraId="266D26E5"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48</w:t>
            </w:r>
          </w:p>
        </w:tc>
        <w:tc>
          <w:tcPr>
            <w:tcW w:w="404" w:type="pct"/>
            <w:tcBorders>
              <w:top w:val="nil"/>
              <w:left w:val="nil"/>
              <w:bottom w:val="nil"/>
              <w:right w:val="nil"/>
            </w:tcBorders>
            <w:noWrap/>
            <w:vAlign w:val="center"/>
            <w:hideMark/>
          </w:tcPr>
          <w:p w14:paraId="4479D48A"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31</w:t>
            </w:r>
          </w:p>
        </w:tc>
        <w:tc>
          <w:tcPr>
            <w:tcW w:w="404" w:type="pct"/>
            <w:tcBorders>
              <w:top w:val="nil"/>
              <w:left w:val="nil"/>
              <w:bottom w:val="nil"/>
              <w:right w:val="nil"/>
            </w:tcBorders>
            <w:shd w:val="clear" w:color="000000" w:fill="E6F2FF"/>
            <w:noWrap/>
            <w:vAlign w:val="center"/>
            <w:hideMark/>
          </w:tcPr>
          <w:p w14:paraId="10DB9890"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2,427</w:t>
            </w:r>
          </w:p>
        </w:tc>
      </w:tr>
      <w:tr w:rsidR="006F0C5B" w:rsidRPr="00685D96" w14:paraId="09FFA5BA" w14:textId="77777777" w:rsidTr="006F0C5B">
        <w:trPr>
          <w:trHeight w:hRule="exact" w:val="225"/>
        </w:trPr>
        <w:tc>
          <w:tcPr>
            <w:tcW w:w="1295" w:type="pct"/>
            <w:tcBorders>
              <w:top w:val="nil"/>
              <w:left w:val="nil"/>
              <w:bottom w:val="nil"/>
              <w:right w:val="nil"/>
            </w:tcBorders>
            <w:noWrap/>
            <w:vAlign w:val="center"/>
            <w:hideMark/>
          </w:tcPr>
          <w:p w14:paraId="5288C602" w14:textId="77777777" w:rsidR="006F0C5B" w:rsidRPr="00685D96" w:rsidRDefault="006F0C5B" w:rsidP="006F0C5B">
            <w:pPr>
              <w:spacing w:before="0" w:after="0" w:line="240" w:lineRule="auto"/>
              <w:rPr>
                <w:rFonts w:ascii="Arial" w:hAnsi="Arial" w:cs="Arial"/>
                <w:sz w:val="16"/>
                <w:szCs w:val="16"/>
                <w:highlight w:val="magenta"/>
              </w:rPr>
            </w:pPr>
            <w:r w:rsidRPr="00685D96">
              <w:rPr>
                <w:rFonts w:ascii="Arial" w:hAnsi="Arial" w:cs="Arial"/>
                <w:sz w:val="16"/>
                <w:szCs w:val="16"/>
              </w:rPr>
              <w:t>National Agreement on</w:t>
            </w:r>
          </w:p>
        </w:tc>
        <w:tc>
          <w:tcPr>
            <w:tcW w:w="473" w:type="pct"/>
            <w:tcBorders>
              <w:top w:val="nil"/>
              <w:left w:val="nil"/>
              <w:bottom w:val="nil"/>
              <w:right w:val="nil"/>
            </w:tcBorders>
            <w:noWrap/>
            <w:vAlign w:val="center"/>
            <w:hideMark/>
          </w:tcPr>
          <w:p w14:paraId="64212187" w14:textId="77777777" w:rsidR="006F0C5B" w:rsidRPr="00685D96" w:rsidRDefault="006F0C5B" w:rsidP="006F0C5B">
            <w:pPr>
              <w:spacing w:before="0" w:after="0" w:line="240" w:lineRule="auto"/>
              <w:rPr>
                <w:rFonts w:ascii="Arial" w:hAnsi="Arial" w:cs="Arial"/>
                <w:sz w:val="16"/>
                <w:szCs w:val="16"/>
                <w:highlight w:val="magenta"/>
              </w:rPr>
            </w:pPr>
          </w:p>
        </w:tc>
        <w:tc>
          <w:tcPr>
            <w:tcW w:w="404" w:type="pct"/>
            <w:tcBorders>
              <w:top w:val="nil"/>
              <w:left w:val="nil"/>
              <w:bottom w:val="nil"/>
              <w:right w:val="nil"/>
            </w:tcBorders>
            <w:noWrap/>
            <w:vAlign w:val="center"/>
            <w:hideMark/>
          </w:tcPr>
          <w:p w14:paraId="661019F9"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12C14ECF"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1CF91D83"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1BEDFAEA"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13BFB20F"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3C1EB521"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01177800"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7C6356A3"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 </w:t>
            </w:r>
          </w:p>
        </w:tc>
      </w:tr>
      <w:tr w:rsidR="006F0C5B" w:rsidRPr="00685D96" w14:paraId="7072EADB" w14:textId="77777777" w:rsidTr="006F0C5B">
        <w:trPr>
          <w:trHeight w:hRule="exact" w:val="225"/>
        </w:trPr>
        <w:tc>
          <w:tcPr>
            <w:tcW w:w="1295" w:type="pct"/>
            <w:tcBorders>
              <w:top w:val="nil"/>
              <w:left w:val="nil"/>
              <w:bottom w:val="nil"/>
              <w:right w:val="nil"/>
            </w:tcBorders>
            <w:noWrap/>
            <w:vAlign w:val="center"/>
            <w:hideMark/>
          </w:tcPr>
          <w:p w14:paraId="2F858EFD" w14:textId="77777777" w:rsidR="006F0C5B" w:rsidRPr="00685D96" w:rsidRDefault="006F0C5B" w:rsidP="006F0C5B">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Social Housing and</w:t>
            </w:r>
          </w:p>
        </w:tc>
        <w:tc>
          <w:tcPr>
            <w:tcW w:w="473" w:type="pct"/>
            <w:tcBorders>
              <w:top w:val="nil"/>
              <w:left w:val="nil"/>
              <w:bottom w:val="nil"/>
              <w:right w:val="nil"/>
            </w:tcBorders>
            <w:noWrap/>
            <w:vAlign w:val="center"/>
            <w:hideMark/>
          </w:tcPr>
          <w:p w14:paraId="31CB3F27" w14:textId="77777777" w:rsidR="006F0C5B" w:rsidRPr="00685D96" w:rsidRDefault="006F0C5B" w:rsidP="006F0C5B">
            <w:pPr>
              <w:spacing w:before="0" w:after="0" w:line="240" w:lineRule="auto"/>
              <w:ind w:firstLineChars="100" w:firstLine="160"/>
              <w:rPr>
                <w:rFonts w:ascii="Arial" w:hAnsi="Arial" w:cs="Arial"/>
                <w:sz w:val="16"/>
                <w:szCs w:val="16"/>
                <w:highlight w:val="magenta"/>
              </w:rPr>
            </w:pPr>
          </w:p>
        </w:tc>
        <w:tc>
          <w:tcPr>
            <w:tcW w:w="404" w:type="pct"/>
            <w:tcBorders>
              <w:top w:val="nil"/>
              <w:left w:val="nil"/>
              <w:bottom w:val="nil"/>
              <w:right w:val="nil"/>
            </w:tcBorders>
            <w:noWrap/>
            <w:vAlign w:val="center"/>
            <w:hideMark/>
          </w:tcPr>
          <w:p w14:paraId="5D427A55"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5A5BED70"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13B0C45F"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7F6A2C73"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273843F8"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3494553D"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3996DE53"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6BDBF5D5"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 </w:t>
            </w:r>
          </w:p>
        </w:tc>
      </w:tr>
      <w:tr w:rsidR="006F0C5B" w:rsidRPr="00685D96" w14:paraId="34CEB5CD" w14:textId="77777777" w:rsidTr="006F0C5B">
        <w:trPr>
          <w:trHeight w:hRule="exact" w:val="225"/>
        </w:trPr>
        <w:tc>
          <w:tcPr>
            <w:tcW w:w="1295" w:type="pct"/>
            <w:tcBorders>
              <w:top w:val="nil"/>
              <w:left w:val="nil"/>
              <w:bottom w:val="nil"/>
              <w:right w:val="nil"/>
            </w:tcBorders>
            <w:noWrap/>
            <w:vAlign w:val="center"/>
            <w:hideMark/>
          </w:tcPr>
          <w:p w14:paraId="03A8C4C7" w14:textId="77777777" w:rsidR="006F0C5B" w:rsidRPr="00685D96" w:rsidRDefault="006F0C5B" w:rsidP="006F0C5B">
            <w:pPr>
              <w:spacing w:before="0" w:after="0" w:line="240" w:lineRule="auto"/>
              <w:ind w:firstLineChars="200" w:firstLine="320"/>
              <w:rPr>
                <w:rFonts w:ascii="Arial" w:hAnsi="Arial" w:cs="Arial"/>
                <w:sz w:val="16"/>
                <w:szCs w:val="16"/>
                <w:highlight w:val="magenta"/>
              </w:rPr>
            </w:pPr>
            <w:r w:rsidRPr="00685D96">
              <w:rPr>
                <w:rFonts w:ascii="Arial" w:hAnsi="Arial" w:cs="Arial"/>
                <w:sz w:val="16"/>
                <w:szCs w:val="16"/>
              </w:rPr>
              <w:t>Homelessness(d)</w:t>
            </w:r>
          </w:p>
        </w:tc>
        <w:tc>
          <w:tcPr>
            <w:tcW w:w="473" w:type="pct"/>
            <w:tcBorders>
              <w:top w:val="nil"/>
              <w:left w:val="nil"/>
              <w:bottom w:val="nil"/>
              <w:right w:val="nil"/>
            </w:tcBorders>
            <w:noWrap/>
            <w:vAlign w:val="center"/>
            <w:hideMark/>
          </w:tcPr>
          <w:p w14:paraId="7C91CB73"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551</w:t>
            </w:r>
          </w:p>
        </w:tc>
        <w:tc>
          <w:tcPr>
            <w:tcW w:w="404" w:type="pct"/>
            <w:tcBorders>
              <w:top w:val="nil"/>
              <w:left w:val="nil"/>
              <w:bottom w:val="nil"/>
              <w:right w:val="nil"/>
            </w:tcBorders>
            <w:noWrap/>
            <w:vAlign w:val="center"/>
            <w:hideMark/>
          </w:tcPr>
          <w:p w14:paraId="0036EDB9"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460</w:t>
            </w:r>
          </w:p>
        </w:tc>
        <w:tc>
          <w:tcPr>
            <w:tcW w:w="404" w:type="pct"/>
            <w:tcBorders>
              <w:top w:val="nil"/>
              <w:left w:val="nil"/>
              <w:bottom w:val="nil"/>
              <w:right w:val="nil"/>
            </w:tcBorders>
            <w:noWrap/>
            <w:vAlign w:val="center"/>
            <w:hideMark/>
          </w:tcPr>
          <w:p w14:paraId="564A77E5"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363</w:t>
            </w:r>
          </w:p>
        </w:tc>
        <w:tc>
          <w:tcPr>
            <w:tcW w:w="404" w:type="pct"/>
            <w:tcBorders>
              <w:top w:val="nil"/>
              <w:left w:val="nil"/>
              <w:bottom w:val="nil"/>
              <w:right w:val="nil"/>
            </w:tcBorders>
            <w:noWrap/>
            <w:vAlign w:val="center"/>
            <w:hideMark/>
          </w:tcPr>
          <w:p w14:paraId="01E6740C"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195</w:t>
            </w:r>
          </w:p>
        </w:tc>
        <w:tc>
          <w:tcPr>
            <w:tcW w:w="404" w:type="pct"/>
            <w:tcBorders>
              <w:top w:val="nil"/>
              <w:left w:val="nil"/>
              <w:bottom w:val="nil"/>
              <w:right w:val="nil"/>
            </w:tcBorders>
            <w:noWrap/>
            <w:vAlign w:val="center"/>
            <w:hideMark/>
          </w:tcPr>
          <w:p w14:paraId="00FEA8C9"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122</w:t>
            </w:r>
          </w:p>
        </w:tc>
        <w:tc>
          <w:tcPr>
            <w:tcW w:w="404" w:type="pct"/>
            <w:tcBorders>
              <w:top w:val="nil"/>
              <w:left w:val="nil"/>
              <w:bottom w:val="nil"/>
              <w:right w:val="nil"/>
            </w:tcBorders>
            <w:noWrap/>
            <w:vAlign w:val="center"/>
            <w:hideMark/>
          </w:tcPr>
          <w:p w14:paraId="449DD1E2"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38</w:t>
            </w:r>
          </w:p>
        </w:tc>
        <w:tc>
          <w:tcPr>
            <w:tcW w:w="404" w:type="pct"/>
            <w:tcBorders>
              <w:top w:val="nil"/>
              <w:left w:val="nil"/>
              <w:bottom w:val="nil"/>
              <w:right w:val="nil"/>
            </w:tcBorders>
            <w:noWrap/>
            <w:vAlign w:val="center"/>
            <w:hideMark/>
          </w:tcPr>
          <w:p w14:paraId="758991AD"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31</w:t>
            </w:r>
          </w:p>
        </w:tc>
        <w:tc>
          <w:tcPr>
            <w:tcW w:w="404" w:type="pct"/>
            <w:tcBorders>
              <w:top w:val="nil"/>
              <w:left w:val="nil"/>
              <w:bottom w:val="nil"/>
              <w:right w:val="nil"/>
            </w:tcBorders>
            <w:noWrap/>
            <w:vAlign w:val="center"/>
            <w:hideMark/>
          </w:tcPr>
          <w:p w14:paraId="39A68AFD"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57</w:t>
            </w:r>
          </w:p>
        </w:tc>
        <w:tc>
          <w:tcPr>
            <w:tcW w:w="404" w:type="pct"/>
            <w:tcBorders>
              <w:top w:val="nil"/>
              <w:left w:val="nil"/>
              <w:bottom w:val="nil"/>
              <w:right w:val="nil"/>
            </w:tcBorders>
            <w:shd w:val="clear" w:color="000000" w:fill="E6F2FF"/>
            <w:noWrap/>
            <w:vAlign w:val="center"/>
            <w:hideMark/>
          </w:tcPr>
          <w:p w14:paraId="452EF08A"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1,817</w:t>
            </w:r>
          </w:p>
        </w:tc>
      </w:tr>
      <w:tr w:rsidR="006F0C5B" w:rsidRPr="00685D96" w14:paraId="71F2221E" w14:textId="77777777" w:rsidTr="006F0C5B">
        <w:trPr>
          <w:trHeight w:hRule="exact" w:val="225"/>
        </w:trPr>
        <w:tc>
          <w:tcPr>
            <w:tcW w:w="1295" w:type="pct"/>
            <w:tcBorders>
              <w:top w:val="nil"/>
              <w:left w:val="nil"/>
              <w:bottom w:val="nil"/>
              <w:right w:val="nil"/>
            </w:tcBorders>
            <w:noWrap/>
            <w:vAlign w:val="center"/>
            <w:hideMark/>
          </w:tcPr>
          <w:p w14:paraId="792140E0" w14:textId="77777777" w:rsidR="006F0C5B" w:rsidRPr="00685D96" w:rsidRDefault="006F0C5B" w:rsidP="006F0C5B">
            <w:pPr>
              <w:spacing w:before="0" w:after="0" w:line="240" w:lineRule="auto"/>
              <w:rPr>
                <w:rFonts w:ascii="Arial" w:hAnsi="Arial" w:cs="Arial"/>
                <w:sz w:val="16"/>
                <w:szCs w:val="16"/>
                <w:highlight w:val="magenta"/>
              </w:rPr>
            </w:pPr>
            <w:r w:rsidRPr="00685D96">
              <w:rPr>
                <w:rFonts w:ascii="Arial" w:hAnsi="Arial" w:cs="Arial"/>
                <w:sz w:val="16"/>
                <w:szCs w:val="16"/>
              </w:rPr>
              <w:t>Energy Bill Relief</w:t>
            </w:r>
          </w:p>
        </w:tc>
        <w:tc>
          <w:tcPr>
            <w:tcW w:w="473" w:type="pct"/>
            <w:tcBorders>
              <w:top w:val="nil"/>
              <w:left w:val="nil"/>
              <w:bottom w:val="nil"/>
              <w:right w:val="nil"/>
            </w:tcBorders>
            <w:noWrap/>
            <w:vAlign w:val="center"/>
            <w:hideMark/>
          </w:tcPr>
          <w:p w14:paraId="0BC2D58D"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463</w:t>
            </w:r>
          </w:p>
        </w:tc>
        <w:tc>
          <w:tcPr>
            <w:tcW w:w="404" w:type="pct"/>
            <w:tcBorders>
              <w:top w:val="nil"/>
              <w:left w:val="nil"/>
              <w:bottom w:val="nil"/>
              <w:right w:val="nil"/>
            </w:tcBorders>
            <w:noWrap/>
            <w:vAlign w:val="center"/>
            <w:hideMark/>
          </w:tcPr>
          <w:p w14:paraId="4C874595"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448</w:t>
            </w:r>
          </w:p>
        </w:tc>
        <w:tc>
          <w:tcPr>
            <w:tcW w:w="404" w:type="pct"/>
            <w:tcBorders>
              <w:top w:val="nil"/>
              <w:left w:val="nil"/>
              <w:bottom w:val="nil"/>
              <w:right w:val="nil"/>
            </w:tcBorders>
            <w:noWrap/>
            <w:vAlign w:val="center"/>
            <w:hideMark/>
          </w:tcPr>
          <w:p w14:paraId="7C854A47"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365</w:t>
            </w:r>
          </w:p>
        </w:tc>
        <w:tc>
          <w:tcPr>
            <w:tcW w:w="404" w:type="pct"/>
            <w:tcBorders>
              <w:top w:val="nil"/>
              <w:left w:val="nil"/>
              <w:bottom w:val="nil"/>
              <w:right w:val="nil"/>
            </w:tcBorders>
            <w:noWrap/>
            <w:vAlign w:val="center"/>
            <w:hideMark/>
          </w:tcPr>
          <w:p w14:paraId="207F8E3D"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184</w:t>
            </w:r>
          </w:p>
        </w:tc>
        <w:tc>
          <w:tcPr>
            <w:tcW w:w="404" w:type="pct"/>
            <w:tcBorders>
              <w:top w:val="nil"/>
              <w:left w:val="nil"/>
              <w:bottom w:val="nil"/>
              <w:right w:val="nil"/>
            </w:tcBorders>
            <w:noWrap/>
            <w:vAlign w:val="center"/>
            <w:hideMark/>
          </w:tcPr>
          <w:p w14:paraId="58808B28"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126</w:t>
            </w:r>
          </w:p>
        </w:tc>
        <w:tc>
          <w:tcPr>
            <w:tcW w:w="404" w:type="pct"/>
            <w:tcBorders>
              <w:top w:val="nil"/>
              <w:left w:val="nil"/>
              <w:bottom w:val="nil"/>
              <w:right w:val="nil"/>
            </w:tcBorders>
            <w:noWrap/>
            <w:vAlign w:val="center"/>
            <w:hideMark/>
          </w:tcPr>
          <w:p w14:paraId="566764EE"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39</w:t>
            </w:r>
          </w:p>
        </w:tc>
        <w:tc>
          <w:tcPr>
            <w:tcW w:w="404" w:type="pct"/>
            <w:tcBorders>
              <w:top w:val="nil"/>
              <w:left w:val="nil"/>
              <w:bottom w:val="nil"/>
              <w:right w:val="nil"/>
            </w:tcBorders>
            <w:noWrap/>
            <w:vAlign w:val="center"/>
            <w:hideMark/>
          </w:tcPr>
          <w:p w14:paraId="5797F1C6"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31</w:t>
            </w:r>
          </w:p>
        </w:tc>
        <w:tc>
          <w:tcPr>
            <w:tcW w:w="404" w:type="pct"/>
            <w:tcBorders>
              <w:top w:val="nil"/>
              <w:left w:val="nil"/>
              <w:bottom w:val="nil"/>
              <w:right w:val="nil"/>
            </w:tcBorders>
            <w:noWrap/>
            <w:vAlign w:val="center"/>
            <w:hideMark/>
          </w:tcPr>
          <w:p w14:paraId="7B2327AC"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14</w:t>
            </w:r>
          </w:p>
        </w:tc>
        <w:tc>
          <w:tcPr>
            <w:tcW w:w="404" w:type="pct"/>
            <w:tcBorders>
              <w:top w:val="nil"/>
              <w:left w:val="nil"/>
              <w:bottom w:val="nil"/>
              <w:right w:val="nil"/>
            </w:tcBorders>
            <w:shd w:val="clear" w:color="000000" w:fill="E6F2FF"/>
            <w:noWrap/>
            <w:vAlign w:val="center"/>
            <w:hideMark/>
          </w:tcPr>
          <w:p w14:paraId="0EB5DD29"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1,672</w:t>
            </w:r>
          </w:p>
        </w:tc>
      </w:tr>
      <w:tr w:rsidR="006F0C5B" w:rsidRPr="00685D96" w14:paraId="14F0560E" w14:textId="77777777" w:rsidTr="006F0C5B">
        <w:trPr>
          <w:trHeight w:hRule="exact" w:val="225"/>
        </w:trPr>
        <w:tc>
          <w:tcPr>
            <w:tcW w:w="1295" w:type="pct"/>
            <w:tcBorders>
              <w:top w:val="nil"/>
              <w:left w:val="nil"/>
              <w:bottom w:val="nil"/>
              <w:right w:val="nil"/>
            </w:tcBorders>
            <w:noWrap/>
            <w:vAlign w:val="center"/>
            <w:hideMark/>
          </w:tcPr>
          <w:p w14:paraId="7113C9E3" w14:textId="77777777" w:rsidR="006F0C5B" w:rsidRPr="00685D96" w:rsidRDefault="006F0C5B" w:rsidP="006F0C5B">
            <w:pPr>
              <w:spacing w:before="0" w:after="0" w:line="240" w:lineRule="auto"/>
              <w:rPr>
                <w:rFonts w:ascii="Arial" w:hAnsi="Arial" w:cs="Arial"/>
                <w:sz w:val="16"/>
                <w:szCs w:val="16"/>
                <w:highlight w:val="magenta"/>
              </w:rPr>
            </w:pPr>
            <w:r w:rsidRPr="00685D96">
              <w:rPr>
                <w:rFonts w:ascii="Arial" w:hAnsi="Arial" w:cs="Arial"/>
                <w:sz w:val="16"/>
                <w:szCs w:val="16"/>
              </w:rPr>
              <w:t>National Access to Justice</w:t>
            </w:r>
          </w:p>
        </w:tc>
        <w:tc>
          <w:tcPr>
            <w:tcW w:w="473" w:type="pct"/>
            <w:tcBorders>
              <w:top w:val="nil"/>
              <w:left w:val="nil"/>
              <w:bottom w:val="nil"/>
              <w:right w:val="nil"/>
            </w:tcBorders>
            <w:noWrap/>
            <w:vAlign w:val="center"/>
            <w:hideMark/>
          </w:tcPr>
          <w:p w14:paraId="1F35065F" w14:textId="77777777" w:rsidR="006F0C5B" w:rsidRPr="00685D96" w:rsidRDefault="006F0C5B" w:rsidP="006F0C5B">
            <w:pPr>
              <w:spacing w:before="0" w:after="0" w:line="240" w:lineRule="auto"/>
              <w:rPr>
                <w:rFonts w:ascii="Arial" w:hAnsi="Arial" w:cs="Arial"/>
                <w:sz w:val="16"/>
                <w:szCs w:val="16"/>
                <w:highlight w:val="magenta"/>
              </w:rPr>
            </w:pPr>
          </w:p>
        </w:tc>
        <w:tc>
          <w:tcPr>
            <w:tcW w:w="404" w:type="pct"/>
            <w:tcBorders>
              <w:top w:val="nil"/>
              <w:left w:val="nil"/>
              <w:bottom w:val="nil"/>
              <w:right w:val="nil"/>
            </w:tcBorders>
            <w:noWrap/>
            <w:vAlign w:val="center"/>
            <w:hideMark/>
          </w:tcPr>
          <w:p w14:paraId="50423C8F"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181A0FD2"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3ADDA4E9"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640C4C45"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46D6D3CC"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3A88260E"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1428C4F9"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7B194EC8"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 </w:t>
            </w:r>
          </w:p>
        </w:tc>
      </w:tr>
      <w:tr w:rsidR="006F0C5B" w:rsidRPr="00685D96" w14:paraId="4E64A49C" w14:textId="77777777" w:rsidTr="006F0C5B">
        <w:trPr>
          <w:trHeight w:hRule="exact" w:val="225"/>
        </w:trPr>
        <w:tc>
          <w:tcPr>
            <w:tcW w:w="1295" w:type="pct"/>
            <w:tcBorders>
              <w:top w:val="nil"/>
              <w:left w:val="nil"/>
              <w:bottom w:val="nil"/>
              <w:right w:val="nil"/>
            </w:tcBorders>
            <w:noWrap/>
            <w:vAlign w:val="center"/>
            <w:hideMark/>
          </w:tcPr>
          <w:p w14:paraId="63221340" w14:textId="77777777" w:rsidR="006F0C5B" w:rsidRPr="00685D96" w:rsidRDefault="006F0C5B" w:rsidP="006F0C5B">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Partnership</w:t>
            </w:r>
          </w:p>
        </w:tc>
        <w:tc>
          <w:tcPr>
            <w:tcW w:w="473" w:type="pct"/>
            <w:tcBorders>
              <w:top w:val="nil"/>
              <w:left w:val="nil"/>
              <w:bottom w:val="nil"/>
              <w:right w:val="nil"/>
            </w:tcBorders>
            <w:noWrap/>
            <w:vAlign w:val="center"/>
            <w:hideMark/>
          </w:tcPr>
          <w:p w14:paraId="2D4978FC"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192</w:t>
            </w:r>
          </w:p>
        </w:tc>
        <w:tc>
          <w:tcPr>
            <w:tcW w:w="404" w:type="pct"/>
            <w:tcBorders>
              <w:top w:val="nil"/>
              <w:left w:val="nil"/>
              <w:bottom w:val="nil"/>
              <w:right w:val="nil"/>
            </w:tcBorders>
            <w:noWrap/>
            <w:vAlign w:val="center"/>
            <w:hideMark/>
          </w:tcPr>
          <w:p w14:paraId="76B32340"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129</w:t>
            </w:r>
          </w:p>
        </w:tc>
        <w:tc>
          <w:tcPr>
            <w:tcW w:w="404" w:type="pct"/>
            <w:tcBorders>
              <w:top w:val="nil"/>
              <w:left w:val="nil"/>
              <w:bottom w:val="nil"/>
              <w:right w:val="nil"/>
            </w:tcBorders>
            <w:noWrap/>
            <w:vAlign w:val="center"/>
            <w:hideMark/>
          </w:tcPr>
          <w:p w14:paraId="515C47EF"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158</w:t>
            </w:r>
          </w:p>
        </w:tc>
        <w:tc>
          <w:tcPr>
            <w:tcW w:w="404" w:type="pct"/>
            <w:tcBorders>
              <w:top w:val="nil"/>
              <w:left w:val="nil"/>
              <w:bottom w:val="nil"/>
              <w:right w:val="nil"/>
            </w:tcBorders>
            <w:noWrap/>
            <w:vAlign w:val="center"/>
            <w:hideMark/>
          </w:tcPr>
          <w:p w14:paraId="5C407510"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98</w:t>
            </w:r>
          </w:p>
        </w:tc>
        <w:tc>
          <w:tcPr>
            <w:tcW w:w="404" w:type="pct"/>
            <w:tcBorders>
              <w:top w:val="nil"/>
              <w:left w:val="nil"/>
              <w:bottom w:val="nil"/>
              <w:right w:val="nil"/>
            </w:tcBorders>
            <w:noWrap/>
            <w:vAlign w:val="center"/>
            <w:hideMark/>
          </w:tcPr>
          <w:p w14:paraId="2FD7CD77"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58</w:t>
            </w:r>
          </w:p>
        </w:tc>
        <w:tc>
          <w:tcPr>
            <w:tcW w:w="404" w:type="pct"/>
            <w:tcBorders>
              <w:top w:val="nil"/>
              <w:left w:val="nil"/>
              <w:bottom w:val="nil"/>
              <w:right w:val="nil"/>
            </w:tcBorders>
            <w:noWrap/>
            <w:vAlign w:val="center"/>
            <w:hideMark/>
          </w:tcPr>
          <w:p w14:paraId="04F2223B"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24</w:t>
            </w:r>
          </w:p>
        </w:tc>
        <w:tc>
          <w:tcPr>
            <w:tcW w:w="404" w:type="pct"/>
            <w:tcBorders>
              <w:top w:val="nil"/>
              <w:left w:val="nil"/>
              <w:bottom w:val="nil"/>
              <w:right w:val="nil"/>
            </w:tcBorders>
            <w:noWrap/>
            <w:vAlign w:val="center"/>
            <w:hideMark/>
          </w:tcPr>
          <w:p w14:paraId="5817D64C"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15</w:t>
            </w:r>
          </w:p>
        </w:tc>
        <w:tc>
          <w:tcPr>
            <w:tcW w:w="404" w:type="pct"/>
            <w:tcBorders>
              <w:top w:val="nil"/>
              <w:left w:val="nil"/>
              <w:bottom w:val="nil"/>
              <w:right w:val="nil"/>
            </w:tcBorders>
            <w:noWrap/>
            <w:vAlign w:val="center"/>
            <w:hideMark/>
          </w:tcPr>
          <w:p w14:paraId="25850989"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62</w:t>
            </w:r>
          </w:p>
        </w:tc>
        <w:tc>
          <w:tcPr>
            <w:tcW w:w="404" w:type="pct"/>
            <w:tcBorders>
              <w:top w:val="nil"/>
              <w:left w:val="nil"/>
              <w:bottom w:val="nil"/>
              <w:right w:val="nil"/>
            </w:tcBorders>
            <w:shd w:val="clear" w:color="000000" w:fill="E6F2FF"/>
            <w:noWrap/>
            <w:vAlign w:val="center"/>
            <w:hideMark/>
          </w:tcPr>
          <w:p w14:paraId="7BCBA422"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736</w:t>
            </w:r>
          </w:p>
        </w:tc>
      </w:tr>
      <w:tr w:rsidR="006F0C5B" w:rsidRPr="00685D96" w14:paraId="3A681BB6" w14:textId="77777777" w:rsidTr="006F0C5B">
        <w:trPr>
          <w:trHeight w:hRule="exact" w:val="225"/>
        </w:trPr>
        <w:tc>
          <w:tcPr>
            <w:tcW w:w="1295" w:type="pct"/>
            <w:tcBorders>
              <w:top w:val="nil"/>
              <w:left w:val="nil"/>
              <w:bottom w:val="nil"/>
              <w:right w:val="nil"/>
            </w:tcBorders>
            <w:noWrap/>
            <w:vAlign w:val="center"/>
            <w:hideMark/>
          </w:tcPr>
          <w:p w14:paraId="060BE30C" w14:textId="77777777" w:rsidR="006F0C5B" w:rsidRPr="00685D96" w:rsidRDefault="006F0C5B" w:rsidP="006F0C5B">
            <w:pPr>
              <w:spacing w:before="0" w:after="0" w:line="240" w:lineRule="auto"/>
              <w:rPr>
                <w:rFonts w:ascii="Arial" w:hAnsi="Arial" w:cs="Arial"/>
                <w:sz w:val="16"/>
                <w:szCs w:val="16"/>
                <w:highlight w:val="magenta"/>
              </w:rPr>
            </w:pPr>
            <w:r w:rsidRPr="00685D96">
              <w:rPr>
                <w:rFonts w:ascii="Arial" w:hAnsi="Arial" w:cs="Arial"/>
                <w:sz w:val="16"/>
                <w:szCs w:val="16"/>
              </w:rPr>
              <w:t>National Partnership</w:t>
            </w:r>
          </w:p>
        </w:tc>
        <w:tc>
          <w:tcPr>
            <w:tcW w:w="473" w:type="pct"/>
            <w:tcBorders>
              <w:top w:val="nil"/>
              <w:left w:val="nil"/>
              <w:bottom w:val="nil"/>
              <w:right w:val="nil"/>
            </w:tcBorders>
            <w:noWrap/>
            <w:vAlign w:val="center"/>
            <w:hideMark/>
          </w:tcPr>
          <w:p w14:paraId="1111E5D4" w14:textId="77777777" w:rsidR="006F0C5B" w:rsidRPr="00685D96" w:rsidRDefault="006F0C5B" w:rsidP="006F0C5B">
            <w:pPr>
              <w:spacing w:before="0" w:after="0" w:line="240" w:lineRule="auto"/>
              <w:rPr>
                <w:rFonts w:ascii="Arial" w:hAnsi="Arial" w:cs="Arial"/>
                <w:sz w:val="16"/>
                <w:szCs w:val="16"/>
                <w:highlight w:val="magenta"/>
              </w:rPr>
            </w:pPr>
          </w:p>
        </w:tc>
        <w:tc>
          <w:tcPr>
            <w:tcW w:w="404" w:type="pct"/>
            <w:tcBorders>
              <w:top w:val="nil"/>
              <w:left w:val="nil"/>
              <w:bottom w:val="nil"/>
              <w:right w:val="nil"/>
            </w:tcBorders>
            <w:noWrap/>
            <w:vAlign w:val="center"/>
            <w:hideMark/>
          </w:tcPr>
          <w:p w14:paraId="76AABEC5"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0F6573B8"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42151FE7"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3F75B463"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21962125"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1782407E"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noWrap/>
            <w:vAlign w:val="center"/>
            <w:hideMark/>
          </w:tcPr>
          <w:p w14:paraId="7AF0D027" w14:textId="77777777" w:rsidR="006F0C5B" w:rsidRPr="00685D96" w:rsidRDefault="006F0C5B" w:rsidP="006F0C5B">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036E52B8"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 </w:t>
            </w:r>
          </w:p>
        </w:tc>
      </w:tr>
      <w:tr w:rsidR="006F0C5B" w:rsidRPr="00685D96" w14:paraId="476924E2" w14:textId="77777777" w:rsidTr="006F0C5B">
        <w:trPr>
          <w:trHeight w:hRule="exact" w:val="225"/>
        </w:trPr>
        <w:tc>
          <w:tcPr>
            <w:tcW w:w="1295" w:type="pct"/>
            <w:tcBorders>
              <w:top w:val="nil"/>
              <w:left w:val="nil"/>
              <w:bottom w:val="nil"/>
              <w:right w:val="nil"/>
            </w:tcBorders>
            <w:noWrap/>
            <w:vAlign w:val="center"/>
            <w:hideMark/>
          </w:tcPr>
          <w:p w14:paraId="46FBD7CE" w14:textId="77777777" w:rsidR="006F0C5B" w:rsidRPr="00685D96" w:rsidRDefault="006F0C5B" w:rsidP="006F0C5B">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payments(e)</w:t>
            </w:r>
          </w:p>
        </w:tc>
        <w:tc>
          <w:tcPr>
            <w:tcW w:w="473" w:type="pct"/>
            <w:tcBorders>
              <w:top w:val="nil"/>
              <w:left w:val="nil"/>
              <w:bottom w:val="nil"/>
              <w:right w:val="nil"/>
            </w:tcBorders>
            <w:noWrap/>
            <w:vAlign w:val="center"/>
            <w:hideMark/>
          </w:tcPr>
          <w:p w14:paraId="4692C6A3"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6,669</w:t>
            </w:r>
          </w:p>
        </w:tc>
        <w:tc>
          <w:tcPr>
            <w:tcW w:w="404" w:type="pct"/>
            <w:tcBorders>
              <w:top w:val="nil"/>
              <w:left w:val="nil"/>
              <w:bottom w:val="nil"/>
              <w:right w:val="nil"/>
            </w:tcBorders>
            <w:noWrap/>
            <w:vAlign w:val="center"/>
            <w:hideMark/>
          </w:tcPr>
          <w:p w14:paraId="07DB3C07"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7,969</w:t>
            </w:r>
          </w:p>
        </w:tc>
        <w:tc>
          <w:tcPr>
            <w:tcW w:w="404" w:type="pct"/>
            <w:tcBorders>
              <w:top w:val="nil"/>
              <w:left w:val="nil"/>
              <w:bottom w:val="nil"/>
              <w:right w:val="nil"/>
            </w:tcBorders>
            <w:noWrap/>
            <w:vAlign w:val="center"/>
            <w:hideMark/>
          </w:tcPr>
          <w:p w14:paraId="009A7FBC"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6,632</w:t>
            </w:r>
          </w:p>
        </w:tc>
        <w:tc>
          <w:tcPr>
            <w:tcW w:w="404" w:type="pct"/>
            <w:tcBorders>
              <w:top w:val="nil"/>
              <w:left w:val="nil"/>
              <w:bottom w:val="nil"/>
              <w:right w:val="nil"/>
            </w:tcBorders>
            <w:noWrap/>
            <w:vAlign w:val="center"/>
            <w:hideMark/>
          </w:tcPr>
          <w:p w14:paraId="422302B3"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3,290</w:t>
            </w:r>
          </w:p>
        </w:tc>
        <w:tc>
          <w:tcPr>
            <w:tcW w:w="404" w:type="pct"/>
            <w:tcBorders>
              <w:top w:val="nil"/>
              <w:left w:val="nil"/>
              <w:bottom w:val="nil"/>
              <w:right w:val="nil"/>
            </w:tcBorders>
            <w:noWrap/>
            <w:vAlign w:val="center"/>
            <w:hideMark/>
          </w:tcPr>
          <w:p w14:paraId="542B57BB"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2,840</w:t>
            </w:r>
          </w:p>
        </w:tc>
        <w:tc>
          <w:tcPr>
            <w:tcW w:w="404" w:type="pct"/>
            <w:tcBorders>
              <w:top w:val="nil"/>
              <w:left w:val="nil"/>
              <w:bottom w:val="nil"/>
              <w:right w:val="nil"/>
            </w:tcBorders>
            <w:noWrap/>
            <w:vAlign w:val="center"/>
            <w:hideMark/>
          </w:tcPr>
          <w:p w14:paraId="1DD189E9"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781</w:t>
            </w:r>
          </w:p>
        </w:tc>
        <w:tc>
          <w:tcPr>
            <w:tcW w:w="404" w:type="pct"/>
            <w:tcBorders>
              <w:top w:val="nil"/>
              <w:left w:val="nil"/>
              <w:bottom w:val="nil"/>
              <w:right w:val="nil"/>
            </w:tcBorders>
            <w:noWrap/>
            <w:vAlign w:val="center"/>
            <w:hideMark/>
          </w:tcPr>
          <w:p w14:paraId="0AA4757B"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471</w:t>
            </w:r>
          </w:p>
        </w:tc>
        <w:tc>
          <w:tcPr>
            <w:tcW w:w="404" w:type="pct"/>
            <w:tcBorders>
              <w:top w:val="nil"/>
              <w:left w:val="nil"/>
              <w:bottom w:val="nil"/>
              <w:right w:val="nil"/>
            </w:tcBorders>
            <w:noWrap/>
            <w:vAlign w:val="center"/>
            <w:hideMark/>
          </w:tcPr>
          <w:p w14:paraId="623BAE3F"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932</w:t>
            </w:r>
          </w:p>
        </w:tc>
        <w:tc>
          <w:tcPr>
            <w:tcW w:w="404" w:type="pct"/>
            <w:tcBorders>
              <w:top w:val="nil"/>
              <w:left w:val="nil"/>
              <w:bottom w:val="nil"/>
              <w:right w:val="nil"/>
            </w:tcBorders>
            <w:shd w:val="clear" w:color="000000" w:fill="E6F2FF"/>
            <w:noWrap/>
            <w:vAlign w:val="center"/>
            <w:hideMark/>
          </w:tcPr>
          <w:p w14:paraId="26989A6E"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29,581</w:t>
            </w:r>
          </w:p>
        </w:tc>
      </w:tr>
      <w:tr w:rsidR="006F0C5B" w:rsidRPr="00685D96" w14:paraId="32E06F0E" w14:textId="77777777" w:rsidTr="006F0C5B">
        <w:trPr>
          <w:trHeight w:hRule="exact" w:val="225"/>
        </w:trPr>
        <w:tc>
          <w:tcPr>
            <w:tcW w:w="1295" w:type="pct"/>
            <w:tcBorders>
              <w:top w:val="nil"/>
              <w:left w:val="nil"/>
              <w:bottom w:val="nil"/>
              <w:right w:val="nil"/>
            </w:tcBorders>
            <w:noWrap/>
            <w:vAlign w:val="center"/>
            <w:hideMark/>
          </w:tcPr>
          <w:p w14:paraId="27B8D16A" w14:textId="77777777" w:rsidR="006F0C5B" w:rsidRPr="00685D96" w:rsidRDefault="006F0C5B" w:rsidP="006F0C5B">
            <w:pPr>
              <w:spacing w:before="0" w:after="0" w:line="240" w:lineRule="auto"/>
              <w:rPr>
                <w:rFonts w:ascii="Arial" w:hAnsi="Arial" w:cs="Arial"/>
                <w:b/>
                <w:bCs/>
                <w:sz w:val="16"/>
                <w:szCs w:val="16"/>
                <w:highlight w:val="magenta"/>
              </w:rPr>
            </w:pPr>
            <w:r w:rsidRPr="00685D96">
              <w:rPr>
                <w:rFonts w:ascii="Arial" w:hAnsi="Arial" w:cs="Arial"/>
                <w:b/>
                <w:bCs/>
                <w:sz w:val="16"/>
                <w:szCs w:val="16"/>
              </w:rPr>
              <w:t>Total payments for</w:t>
            </w:r>
          </w:p>
        </w:tc>
        <w:tc>
          <w:tcPr>
            <w:tcW w:w="473" w:type="pct"/>
            <w:tcBorders>
              <w:top w:val="single" w:sz="4" w:space="0" w:color="293F5B"/>
              <w:left w:val="nil"/>
              <w:bottom w:val="nil"/>
              <w:right w:val="nil"/>
            </w:tcBorders>
            <w:noWrap/>
            <w:vAlign w:val="center"/>
            <w:hideMark/>
          </w:tcPr>
          <w:p w14:paraId="784684C7"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04" w:type="pct"/>
            <w:tcBorders>
              <w:top w:val="single" w:sz="4" w:space="0" w:color="293F5B"/>
              <w:left w:val="nil"/>
              <w:bottom w:val="nil"/>
              <w:right w:val="nil"/>
            </w:tcBorders>
            <w:noWrap/>
            <w:vAlign w:val="center"/>
            <w:hideMark/>
          </w:tcPr>
          <w:p w14:paraId="4460CC1D"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04" w:type="pct"/>
            <w:tcBorders>
              <w:top w:val="single" w:sz="4" w:space="0" w:color="293F5B"/>
              <w:left w:val="nil"/>
              <w:bottom w:val="nil"/>
              <w:right w:val="nil"/>
            </w:tcBorders>
            <w:noWrap/>
            <w:vAlign w:val="center"/>
            <w:hideMark/>
          </w:tcPr>
          <w:p w14:paraId="50835E42"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04" w:type="pct"/>
            <w:tcBorders>
              <w:top w:val="single" w:sz="4" w:space="0" w:color="293F5B"/>
              <w:left w:val="nil"/>
              <w:bottom w:val="nil"/>
              <w:right w:val="nil"/>
            </w:tcBorders>
            <w:noWrap/>
            <w:vAlign w:val="center"/>
            <w:hideMark/>
          </w:tcPr>
          <w:p w14:paraId="5AC3EF21"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04" w:type="pct"/>
            <w:tcBorders>
              <w:top w:val="single" w:sz="4" w:space="0" w:color="293F5B"/>
              <w:left w:val="nil"/>
              <w:bottom w:val="nil"/>
              <w:right w:val="nil"/>
            </w:tcBorders>
            <w:noWrap/>
            <w:vAlign w:val="center"/>
            <w:hideMark/>
          </w:tcPr>
          <w:p w14:paraId="29B9A712"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04" w:type="pct"/>
            <w:tcBorders>
              <w:top w:val="single" w:sz="4" w:space="0" w:color="293F5B"/>
              <w:left w:val="nil"/>
              <w:bottom w:val="nil"/>
              <w:right w:val="nil"/>
            </w:tcBorders>
            <w:noWrap/>
            <w:vAlign w:val="center"/>
            <w:hideMark/>
          </w:tcPr>
          <w:p w14:paraId="524B2E76"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04" w:type="pct"/>
            <w:tcBorders>
              <w:top w:val="single" w:sz="4" w:space="0" w:color="293F5B"/>
              <w:left w:val="nil"/>
              <w:bottom w:val="nil"/>
              <w:right w:val="nil"/>
            </w:tcBorders>
            <w:noWrap/>
            <w:vAlign w:val="center"/>
            <w:hideMark/>
          </w:tcPr>
          <w:p w14:paraId="2942454D"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04" w:type="pct"/>
            <w:tcBorders>
              <w:top w:val="single" w:sz="4" w:space="0" w:color="293F5B"/>
              <w:left w:val="nil"/>
              <w:bottom w:val="nil"/>
              <w:right w:val="nil"/>
            </w:tcBorders>
            <w:noWrap/>
            <w:vAlign w:val="center"/>
            <w:hideMark/>
          </w:tcPr>
          <w:p w14:paraId="6E696C0B" w14:textId="77777777" w:rsidR="006F0C5B" w:rsidRPr="00685D96" w:rsidRDefault="006F0C5B" w:rsidP="006F0C5B">
            <w:pPr>
              <w:spacing w:before="0" w:after="0" w:line="240" w:lineRule="auto"/>
              <w:jc w:val="right"/>
              <w:rPr>
                <w:rFonts w:ascii="Arial" w:hAnsi="Arial" w:cs="Arial"/>
                <w:sz w:val="16"/>
                <w:szCs w:val="16"/>
                <w:highlight w:val="magenta"/>
              </w:rPr>
            </w:pPr>
            <w:r w:rsidRPr="00685D96">
              <w:rPr>
                <w:rFonts w:ascii="Arial" w:hAnsi="Arial" w:cs="Arial"/>
                <w:sz w:val="16"/>
                <w:szCs w:val="16"/>
              </w:rPr>
              <w:t> </w:t>
            </w:r>
          </w:p>
        </w:tc>
        <w:tc>
          <w:tcPr>
            <w:tcW w:w="404" w:type="pct"/>
            <w:tcBorders>
              <w:top w:val="single" w:sz="4" w:space="0" w:color="293F5B"/>
              <w:left w:val="nil"/>
              <w:bottom w:val="nil"/>
              <w:right w:val="nil"/>
            </w:tcBorders>
            <w:shd w:val="clear" w:color="000000" w:fill="E6F2FF"/>
            <w:noWrap/>
            <w:vAlign w:val="center"/>
            <w:hideMark/>
          </w:tcPr>
          <w:p w14:paraId="5D62D05D" w14:textId="77777777" w:rsidR="006F0C5B" w:rsidRPr="00685D96" w:rsidRDefault="006F0C5B" w:rsidP="006F0C5B">
            <w:pPr>
              <w:spacing w:before="0" w:after="0" w:line="240" w:lineRule="auto"/>
              <w:jc w:val="right"/>
              <w:rPr>
                <w:rFonts w:ascii="Arial" w:hAnsi="Arial" w:cs="Arial"/>
                <w:sz w:val="16"/>
                <w:szCs w:val="16"/>
              </w:rPr>
            </w:pPr>
            <w:r w:rsidRPr="00685D96">
              <w:rPr>
                <w:rFonts w:ascii="Arial" w:hAnsi="Arial" w:cs="Arial"/>
                <w:sz w:val="16"/>
                <w:szCs w:val="16"/>
              </w:rPr>
              <w:t> </w:t>
            </w:r>
          </w:p>
        </w:tc>
      </w:tr>
      <w:tr w:rsidR="006F0C5B" w:rsidRPr="00685D96" w14:paraId="525B606F" w14:textId="77777777" w:rsidTr="006F0C5B">
        <w:trPr>
          <w:trHeight w:hRule="exact" w:val="225"/>
        </w:trPr>
        <w:tc>
          <w:tcPr>
            <w:tcW w:w="1295" w:type="pct"/>
            <w:tcBorders>
              <w:top w:val="nil"/>
              <w:left w:val="nil"/>
              <w:bottom w:val="single" w:sz="4" w:space="0" w:color="293F5B"/>
              <w:right w:val="nil"/>
            </w:tcBorders>
            <w:noWrap/>
            <w:vAlign w:val="center"/>
            <w:hideMark/>
          </w:tcPr>
          <w:p w14:paraId="67113BCF" w14:textId="77777777" w:rsidR="006F0C5B" w:rsidRPr="00685D96" w:rsidRDefault="006F0C5B" w:rsidP="006F0C5B">
            <w:pPr>
              <w:spacing w:before="0" w:after="0" w:line="240" w:lineRule="auto"/>
              <w:ind w:firstLineChars="100" w:firstLine="161"/>
              <w:rPr>
                <w:rFonts w:ascii="Arial" w:hAnsi="Arial" w:cs="Arial"/>
                <w:b/>
                <w:bCs/>
                <w:sz w:val="16"/>
                <w:szCs w:val="16"/>
                <w:highlight w:val="magenta"/>
              </w:rPr>
            </w:pPr>
            <w:r w:rsidRPr="00685D96">
              <w:rPr>
                <w:rFonts w:ascii="Arial" w:hAnsi="Arial" w:cs="Arial"/>
                <w:b/>
                <w:bCs/>
                <w:sz w:val="16"/>
                <w:szCs w:val="16"/>
              </w:rPr>
              <w:t>specific purposes</w:t>
            </w:r>
          </w:p>
        </w:tc>
        <w:tc>
          <w:tcPr>
            <w:tcW w:w="473" w:type="pct"/>
            <w:tcBorders>
              <w:top w:val="nil"/>
              <w:left w:val="nil"/>
              <w:bottom w:val="single" w:sz="4" w:space="0" w:color="293F5B"/>
              <w:right w:val="nil"/>
            </w:tcBorders>
            <w:noWrap/>
            <w:vAlign w:val="center"/>
            <w:hideMark/>
          </w:tcPr>
          <w:p w14:paraId="1B30583B" w14:textId="77777777" w:rsidR="006F0C5B" w:rsidRPr="00685D96" w:rsidRDefault="006F0C5B" w:rsidP="006F0C5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27,799</w:t>
            </w:r>
          </w:p>
        </w:tc>
        <w:tc>
          <w:tcPr>
            <w:tcW w:w="404" w:type="pct"/>
            <w:tcBorders>
              <w:top w:val="nil"/>
              <w:left w:val="nil"/>
              <w:bottom w:val="single" w:sz="4" w:space="0" w:color="293F5B"/>
              <w:right w:val="nil"/>
            </w:tcBorders>
            <w:noWrap/>
            <w:vAlign w:val="center"/>
            <w:hideMark/>
          </w:tcPr>
          <w:p w14:paraId="28B595B8" w14:textId="77777777" w:rsidR="006F0C5B" w:rsidRPr="00685D96" w:rsidRDefault="006F0C5B" w:rsidP="006F0C5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25,666</w:t>
            </w:r>
          </w:p>
        </w:tc>
        <w:tc>
          <w:tcPr>
            <w:tcW w:w="404" w:type="pct"/>
            <w:tcBorders>
              <w:top w:val="nil"/>
              <w:left w:val="nil"/>
              <w:bottom w:val="single" w:sz="4" w:space="0" w:color="293F5B"/>
              <w:right w:val="nil"/>
            </w:tcBorders>
            <w:noWrap/>
            <w:vAlign w:val="center"/>
            <w:hideMark/>
          </w:tcPr>
          <w:p w14:paraId="593D75DB" w14:textId="77777777" w:rsidR="006F0C5B" w:rsidRPr="00685D96" w:rsidRDefault="006F0C5B" w:rsidP="006F0C5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22,717</w:t>
            </w:r>
          </w:p>
        </w:tc>
        <w:tc>
          <w:tcPr>
            <w:tcW w:w="404" w:type="pct"/>
            <w:tcBorders>
              <w:top w:val="nil"/>
              <w:left w:val="nil"/>
              <w:bottom w:val="single" w:sz="4" w:space="0" w:color="293F5B"/>
              <w:right w:val="nil"/>
            </w:tcBorders>
            <w:noWrap/>
            <w:vAlign w:val="center"/>
            <w:hideMark/>
          </w:tcPr>
          <w:p w14:paraId="25DF2D60" w14:textId="77777777" w:rsidR="006F0C5B" w:rsidRPr="00685D96" w:rsidRDefault="006F0C5B" w:rsidP="006F0C5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11,059</w:t>
            </w:r>
          </w:p>
        </w:tc>
        <w:tc>
          <w:tcPr>
            <w:tcW w:w="404" w:type="pct"/>
            <w:tcBorders>
              <w:top w:val="nil"/>
              <w:left w:val="nil"/>
              <w:bottom w:val="single" w:sz="4" w:space="0" w:color="293F5B"/>
              <w:right w:val="nil"/>
            </w:tcBorders>
            <w:noWrap/>
            <w:vAlign w:val="center"/>
            <w:hideMark/>
          </w:tcPr>
          <w:p w14:paraId="7DDC750B" w14:textId="77777777" w:rsidR="006F0C5B" w:rsidRPr="00685D96" w:rsidRDefault="006F0C5B" w:rsidP="006F0C5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7,889</w:t>
            </w:r>
          </w:p>
        </w:tc>
        <w:tc>
          <w:tcPr>
            <w:tcW w:w="404" w:type="pct"/>
            <w:tcBorders>
              <w:top w:val="nil"/>
              <w:left w:val="nil"/>
              <w:bottom w:val="single" w:sz="4" w:space="0" w:color="293F5B"/>
              <w:right w:val="nil"/>
            </w:tcBorders>
            <w:noWrap/>
            <w:vAlign w:val="center"/>
            <w:hideMark/>
          </w:tcPr>
          <w:p w14:paraId="0D83178B" w14:textId="77777777" w:rsidR="006F0C5B" w:rsidRPr="00685D96" w:rsidRDefault="006F0C5B" w:rsidP="006F0C5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2,392</w:t>
            </w:r>
          </w:p>
        </w:tc>
        <w:tc>
          <w:tcPr>
            <w:tcW w:w="404" w:type="pct"/>
            <w:tcBorders>
              <w:top w:val="nil"/>
              <w:left w:val="nil"/>
              <w:bottom w:val="single" w:sz="4" w:space="0" w:color="293F5B"/>
              <w:right w:val="nil"/>
            </w:tcBorders>
            <w:noWrap/>
            <w:vAlign w:val="center"/>
            <w:hideMark/>
          </w:tcPr>
          <w:p w14:paraId="792ADC60" w14:textId="77777777" w:rsidR="006F0C5B" w:rsidRPr="00685D96" w:rsidRDefault="006F0C5B" w:rsidP="006F0C5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1,676</w:t>
            </w:r>
          </w:p>
        </w:tc>
        <w:tc>
          <w:tcPr>
            <w:tcW w:w="404" w:type="pct"/>
            <w:tcBorders>
              <w:top w:val="nil"/>
              <w:left w:val="nil"/>
              <w:bottom w:val="single" w:sz="4" w:space="0" w:color="293F5B"/>
              <w:right w:val="nil"/>
            </w:tcBorders>
            <w:noWrap/>
            <w:vAlign w:val="center"/>
            <w:hideMark/>
          </w:tcPr>
          <w:p w14:paraId="7C554782" w14:textId="77777777" w:rsidR="006F0C5B" w:rsidRPr="00685D96" w:rsidRDefault="006F0C5B" w:rsidP="006F0C5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2,134</w:t>
            </w:r>
          </w:p>
        </w:tc>
        <w:tc>
          <w:tcPr>
            <w:tcW w:w="404" w:type="pct"/>
            <w:tcBorders>
              <w:top w:val="nil"/>
              <w:left w:val="nil"/>
              <w:bottom w:val="single" w:sz="4" w:space="0" w:color="293F5B"/>
              <w:right w:val="nil"/>
            </w:tcBorders>
            <w:shd w:val="clear" w:color="000000" w:fill="E6F2FF"/>
            <w:noWrap/>
            <w:vAlign w:val="center"/>
            <w:hideMark/>
          </w:tcPr>
          <w:p w14:paraId="6EA53126" w14:textId="77777777" w:rsidR="006F0C5B" w:rsidRPr="00685D96" w:rsidRDefault="006F0C5B" w:rsidP="006F0C5B">
            <w:pPr>
              <w:spacing w:before="0" w:after="0" w:line="240" w:lineRule="auto"/>
              <w:jc w:val="right"/>
              <w:rPr>
                <w:rFonts w:ascii="Arial" w:hAnsi="Arial" w:cs="Arial"/>
                <w:b/>
                <w:bCs/>
                <w:sz w:val="16"/>
                <w:szCs w:val="16"/>
              </w:rPr>
            </w:pPr>
            <w:r w:rsidRPr="00685D96">
              <w:rPr>
                <w:rFonts w:ascii="Arial" w:hAnsi="Arial" w:cs="Arial"/>
                <w:b/>
                <w:bCs/>
                <w:sz w:val="16"/>
                <w:szCs w:val="16"/>
              </w:rPr>
              <w:t>101,332</w:t>
            </w:r>
          </w:p>
        </w:tc>
      </w:tr>
    </w:tbl>
    <w:p w14:paraId="206491EE" w14:textId="46191CB5" w:rsidR="00AE4D26" w:rsidRPr="00FD3071" w:rsidRDefault="00AE4D26" w:rsidP="00AE4D26">
      <w:pPr>
        <w:pStyle w:val="ChartandTableFootnoteAlpha"/>
        <w:rPr>
          <w:color w:val="auto"/>
        </w:rPr>
      </w:pPr>
      <w:r w:rsidRPr="00FD3071">
        <w:rPr>
          <w:color w:val="auto"/>
        </w:rPr>
        <w:t>Entitlements for 202</w:t>
      </w:r>
      <w:r w:rsidR="001D0F08" w:rsidRPr="00FD3071">
        <w:rPr>
          <w:color w:val="auto"/>
        </w:rPr>
        <w:t>5</w:t>
      </w:r>
      <w:r w:rsidRPr="00FD3071">
        <w:rPr>
          <w:color w:val="auto"/>
        </w:rPr>
        <w:t>–2</w:t>
      </w:r>
      <w:r w:rsidR="001D0F08" w:rsidRPr="00FD3071">
        <w:rPr>
          <w:color w:val="auto"/>
        </w:rPr>
        <w:t>6</w:t>
      </w:r>
      <w:r w:rsidRPr="00FD3071">
        <w:rPr>
          <w:color w:val="auto"/>
        </w:rPr>
        <w:t xml:space="preserve"> will be finalised following reconciliation of activity data by the Administrator of the National Health Funding Pool and a subsequent Determination by a Treasury portfolio minister.</w:t>
      </w:r>
    </w:p>
    <w:p w14:paraId="4D3F16A0" w14:textId="59E1E0B5" w:rsidR="00AE4D26" w:rsidRPr="00FD3071" w:rsidRDefault="00AE4D26" w:rsidP="00AE4D26">
      <w:pPr>
        <w:pStyle w:val="ChartandTableFootnoteAlpha"/>
        <w:rPr>
          <w:color w:val="auto"/>
        </w:rPr>
      </w:pPr>
      <w:r w:rsidRPr="00FD3071">
        <w:rPr>
          <w:color w:val="auto"/>
        </w:rPr>
        <w:t>The 202</w:t>
      </w:r>
      <w:r w:rsidR="0099560A" w:rsidRPr="00FD3071">
        <w:rPr>
          <w:color w:val="auto"/>
        </w:rPr>
        <w:t>5</w:t>
      </w:r>
      <w:r w:rsidRPr="00FD3071">
        <w:rPr>
          <w:color w:val="auto"/>
        </w:rPr>
        <w:t>–2</w:t>
      </w:r>
      <w:r w:rsidR="0099560A" w:rsidRPr="00FD3071">
        <w:rPr>
          <w:color w:val="auto"/>
        </w:rPr>
        <w:t>6</w:t>
      </w:r>
      <w:r w:rsidRPr="00FD3071">
        <w:rPr>
          <w:color w:val="auto"/>
        </w:rPr>
        <w:t xml:space="preserve"> Better and Fairer Schools funding outcome will be finalised following a Determination by the Minister for Education.</w:t>
      </w:r>
    </w:p>
    <w:p w14:paraId="0853D6B0" w14:textId="7E3347C0" w:rsidR="00AE4D26" w:rsidRPr="00FD3071" w:rsidRDefault="00AE4D26" w:rsidP="00AE4D26">
      <w:pPr>
        <w:pStyle w:val="ChartandTableFootnoteAlpha"/>
        <w:rPr>
          <w:color w:val="auto"/>
        </w:rPr>
      </w:pPr>
      <w:r w:rsidRPr="00FD3071">
        <w:rPr>
          <w:color w:val="auto"/>
        </w:rPr>
        <w:t>Entitlements for 202</w:t>
      </w:r>
      <w:r w:rsidR="0099560A" w:rsidRPr="00FD3071">
        <w:rPr>
          <w:color w:val="auto"/>
        </w:rPr>
        <w:t>5</w:t>
      </w:r>
      <w:r w:rsidRPr="00FD3071">
        <w:rPr>
          <w:color w:val="auto"/>
        </w:rPr>
        <w:t>–2</w:t>
      </w:r>
      <w:r w:rsidR="0099560A" w:rsidRPr="00FD3071">
        <w:rPr>
          <w:color w:val="auto"/>
        </w:rPr>
        <w:t>6</w:t>
      </w:r>
      <w:r w:rsidRPr="00FD3071">
        <w:rPr>
          <w:color w:val="auto"/>
        </w:rPr>
        <w:t xml:space="preserve"> will be finalised after states report on their actual Eligible State Expenditure and a subsequent Determination by a Treasury portfolio minister.</w:t>
      </w:r>
    </w:p>
    <w:p w14:paraId="6D480937" w14:textId="6EB8BC6B" w:rsidR="00AA0E42" w:rsidRPr="00FD3071" w:rsidRDefault="00AE4D26" w:rsidP="00AA0E42">
      <w:pPr>
        <w:pStyle w:val="ChartandTableFootnoteAlpha"/>
        <w:rPr>
          <w:color w:val="auto"/>
        </w:rPr>
      </w:pPr>
      <w:r w:rsidRPr="00FD3071">
        <w:rPr>
          <w:color w:val="auto"/>
        </w:rPr>
        <w:t>Entitlements for 202</w:t>
      </w:r>
      <w:r w:rsidR="00E97ED5" w:rsidRPr="00FD3071">
        <w:rPr>
          <w:color w:val="auto"/>
        </w:rPr>
        <w:t>5</w:t>
      </w:r>
      <w:r w:rsidRPr="00FD3071">
        <w:rPr>
          <w:color w:val="auto"/>
        </w:rPr>
        <w:t>–2</w:t>
      </w:r>
      <w:r w:rsidR="00E97ED5" w:rsidRPr="00FD3071">
        <w:rPr>
          <w:color w:val="auto"/>
        </w:rPr>
        <w:t>6</w:t>
      </w:r>
      <w:r w:rsidRPr="00FD3071">
        <w:rPr>
          <w:color w:val="auto"/>
        </w:rPr>
        <w:t xml:space="preserve"> will be finalised after states report on their actual expenditure via statements of</w:t>
      </w:r>
      <w:r w:rsidR="00B708EF">
        <w:rPr>
          <w:color w:val="auto"/>
        </w:rPr>
        <w:t> </w:t>
      </w:r>
      <w:r w:rsidRPr="00FD3071">
        <w:rPr>
          <w:color w:val="auto"/>
        </w:rPr>
        <w:t>assurance and a subsequent Determination by a Treasury portfolio minister.</w:t>
      </w:r>
    </w:p>
    <w:p w14:paraId="6E360A32" w14:textId="0A6D6025" w:rsidR="00AE4D26" w:rsidRPr="00FD3071" w:rsidRDefault="00AE4D26" w:rsidP="00AE4D26">
      <w:pPr>
        <w:pStyle w:val="ChartandTableFootnoteAlpha"/>
        <w:rPr>
          <w:color w:val="auto"/>
        </w:rPr>
      </w:pPr>
      <w:r w:rsidRPr="00FD3071">
        <w:rPr>
          <w:color w:val="auto"/>
        </w:rPr>
        <w:t>Includes financial assistance grants for local government</w:t>
      </w:r>
      <w:r w:rsidR="0032085B" w:rsidRPr="00FD3071">
        <w:rPr>
          <w:color w:val="auto"/>
        </w:rPr>
        <w:t>s</w:t>
      </w:r>
      <w:r w:rsidRPr="00FD3071">
        <w:rPr>
          <w:color w:val="auto"/>
        </w:rPr>
        <w:t xml:space="preserve">, </w:t>
      </w:r>
      <w:r w:rsidR="0032085B" w:rsidRPr="00FD3071">
        <w:rPr>
          <w:color w:val="auto"/>
        </w:rPr>
        <w:t xml:space="preserve">payments direct to local governments, </w:t>
      </w:r>
      <w:r w:rsidRPr="00FD3071">
        <w:rPr>
          <w:color w:val="auto"/>
        </w:rPr>
        <w:t xml:space="preserve">and payments funded through </w:t>
      </w:r>
      <w:r w:rsidR="00B742EE" w:rsidRPr="00FD3071">
        <w:rPr>
          <w:color w:val="auto"/>
        </w:rPr>
        <w:t xml:space="preserve">legislative </w:t>
      </w:r>
      <w:r w:rsidRPr="00FD3071">
        <w:rPr>
          <w:color w:val="auto"/>
        </w:rPr>
        <w:t xml:space="preserve">appropriations </w:t>
      </w:r>
      <w:r w:rsidR="0062011E" w:rsidRPr="00FD3071">
        <w:rPr>
          <w:color w:val="auto"/>
        </w:rPr>
        <w:t>other</w:t>
      </w:r>
      <w:r w:rsidR="00606CFD" w:rsidRPr="00FD3071">
        <w:rPr>
          <w:color w:val="auto"/>
        </w:rPr>
        <w:t xml:space="preserve"> than</w:t>
      </w:r>
      <w:r w:rsidRPr="00FD3071">
        <w:rPr>
          <w:color w:val="auto"/>
        </w:rPr>
        <w:t xml:space="preserve"> section 16 </w:t>
      </w:r>
      <w:r w:rsidR="00F16905" w:rsidRPr="00FD3071">
        <w:rPr>
          <w:color w:val="auto"/>
        </w:rPr>
        <w:t xml:space="preserve">(National Partnership payments) </w:t>
      </w:r>
      <w:r w:rsidRPr="00FD3071">
        <w:rPr>
          <w:color w:val="auto"/>
        </w:rPr>
        <w:t xml:space="preserve">of the </w:t>
      </w:r>
      <w:r w:rsidRPr="00FD3071">
        <w:rPr>
          <w:i/>
          <w:color w:val="auto"/>
        </w:rPr>
        <w:t>Federal Financial Relations Act 2009</w:t>
      </w:r>
      <w:r w:rsidRPr="00FD3071">
        <w:rPr>
          <w:color w:val="auto"/>
        </w:rPr>
        <w:t xml:space="preserve">. Excludes National Partnership payments made under the National Skills Agreement, Energy Bill Relief and </w:t>
      </w:r>
      <w:r w:rsidR="0000572D" w:rsidRPr="00FD3071">
        <w:rPr>
          <w:color w:val="auto"/>
        </w:rPr>
        <w:t>National Access to Justice Partnership</w:t>
      </w:r>
      <w:r w:rsidRPr="00FD3071">
        <w:rPr>
          <w:color w:val="auto"/>
        </w:rPr>
        <w:t>, which are shown separately.</w:t>
      </w:r>
    </w:p>
    <w:p w14:paraId="2A321A99" w14:textId="77777777" w:rsidR="00AE4D26" w:rsidRPr="00FD3071" w:rsidRDefault="00AE4D26" w:rsidP="00050A7F">
      <w:pPr>
        <w:pStyle w:val="ChartandTableLine"/>
      </w:pPr>
    </w:p>
    <w:p w14:paraId="5F3331ED" w14:textId="77777777" w:rsidR="00AE4D26" w:rsidRPr="00FD3071" w:rsidRDefault="00AE4D26" w:rsidP="00AE4D26">
      <w:pPr>
        <w:pStyle w:val="SingleParagraph"/>
      </w:pPr>
      <w:r w:rsidRPr="00FD3071">
        <w:br w:type="page"/>
      </w:r>
    </w:p>
    <w:p w14:paraId="5EE85CFF" w14:textId="77777777" w:rsidR="007F59BB" w:rsidRPr="00FD3071" w:rsidRDefault="007F59BB" w:rsidP="007F59BB">
      <w:pPr>
        <w:pStyle w:val="TableHeading"/>
        <w:spacing w:before="0"/>
      </w:pPr>
      <w:r w:rsidRPr="00FD3071">
        <w:lastRenderedPageBreak/>
        <w:t>Table 3.3: Total payments for specific purposes by sector and category, 202</w:t>
      </w:r>
      <w:r w:rsidR="000C4078" w:rsidRPr="00FD3071">
        <w:t>5</w:t>
      </w:r>
      <w:r w:rsidRPr="00FD3071">
        <w:t>–2</w:t>
      </w:r>
      <w:bookmarkStart w:id="12" w:name="_1788181062"/>
      <w:bookmarkStart w:id="13" w:name="_1820063302"/>
      <w:bookmarkStart w:id="14" w:name="_1819700686"/>
      <w:bookmarkStart w:id="15" w:name="_1819605539"/>
      <w:bookmarkEnd w:id="12"/>
      <w:bookmarkEnd w:id="13"/>
      <w:bookmarkEnd w:id="14"/>
      <w:bookmarkEnd w:id="15"/>
      <w:r w:rsidR="000C4078" w:rsidRPr="00FD3071">
        <w:t>6</w:t>
      </w:r>
    </w:p>
    <w:tbl>
      <w:tblPr>
        <w:tblW w:w="5000" w:type="pct"/>
        <w:tblCellMar>
          <w:left w:w="0" w:type="dxa"/>
          <w:right w:w="28" w:type="dxa"/>
        </w:tblCellMar>
        <w:tblLook w:val="04A0" w:firstRow="1" w:lastRow="0" w:firstColumn="1" w:lastColumn="0" w:noHBand="0" w:noVBand="1"/>
      </w:tblPr>
      <w:tblGrid>
        <w:gridCol w:w="2252"/>
        <w:gridCol w:w="597"/>
        <w:gridCol w:w="692"/>
        <w:gridCol w:w="710"/>
        <w:gridCol w:w="673"/>
        <w:gridCol w:w="542"/>
        <w:gridCol w:w="542"/>
        <w:gridCol w:w="542"/>
        <w:gridCol w:w="543"/>
        <w:gridCol w:w="617"/>
      </w:tblGrid>
      <w:tr w:rsidR="00BF02A7" w:rsidRPr="00685D96" w14:paraId="34545957" w14:textId="77777777" w:rsidTr="00BF02A7">
        <w:trPr>
          <w:trHeight w:hRule="exact" w:val="225"/>
        </w:trPr>
        <w:tc>
          <w:tcPr>
            <w:tcW w:w="1421" w:type="pct"/>
            <w:tcBorders>
              <w:top w:val="single" w:sz="4" w:space="0" w:color="293F5B"/>
              <w:left w:val="nil"/>
              <w:bottom w:val="nil"/>
              <w:right w:val="nil"/>
            </w:tcBorders>
            <w:noWrap/>
            <w:vAlign w:val="center"/>
            <w:hideMark/>
          </w:tcPr>
          <w:p w14:paraId="5A8FDEE9" w14:textId="77777777" w:rsidR="00BF02A7" w:rsidRPr="00685D96" w:rsidRDefault="00BF02A7" w:rsidP="00BF02A7">
            <w:pPr>
              <w:spacing w:before="0" w:after="0" w:line="240" w:lineRule="auto"/>
              <w:rPr>
                <w:rFonts w:ascii="Arial" w:hAnsi="Arial" w:cs="Arial"/>
                <w:sz w:val="16"/>
                <w:szCs w:val="16"/>
                <w:highlight w:val="magenta"/>
              </w:rPr>
            </w:pPr>
            <w:r w:rsidRPr="00685D96">
              <w:rPr>
                <w:rFonts w:ascii="Arial" w:hAnsi="Arial" w:cs="Arial"/>
                <w:sz w:val="16"/>
                <w:szCs w:val="16"/>
              </w:rPr>
              <w:t>$million</w:t>
            </w:r>
          </w:p>
        </w:tc>
        <w:tc>
          <w:tcPr>
            <w:tcW w:w="392" w:type="pct"/>
            <w:tcBorders>
              <w:top w:val="single" w:sz="4" w:space="0" w:color="293F5B"/>
              <w:left w:val="nil"/>
              <w:bottom w:val="single" w:sz="4" w:space="0" w:color="293F5B"/>
              <w:right w:val="nil"/>
            </w:tcBorders>
            <w:noWrap/>
            <w:vAlign w:val="center"/>
            <w:hideMark/>
          </w:tcPr>
          <w:p w14:paraId="5C67640A"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NSW</w:t>
            </w:r>
          </w:p>
        </w:tc>
        <w:tc>
          <w:tcPr>
            <w:tcW w:w="453" w:type="pct"/>
            <w:tcBorders>
              <w:top w:val="single" w:sz="4" w:space="0" w:color="293F5B"/>
              <w:left w:val="nil"/>
              <w:bottom w:val="single" w:sz="4" w:space="0" w:color="293F5B"/>
              <w:right w:val="nil"/>
            </w:tcBorders>
            <w:noWrap/>
            <w:vAlign w:val="center"/>
            <w:hideMark/>
          </w:tcPr>
          <w:p w14:paraId="0575B3D8"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VIC</w:t>
            </w:r>
          </w:p>
        </w:tc>
        <w:tc>
          <w:tcPr>
            <w:tcW w:w="465" w:type="pct"/>
            <w:tcBorders>
              <w:top w:val="single" w:sz="4" w:space="0" w:color="293F5B"/>
              <w:left w:val="nil"/>
              <w:bottom w:val="single" w:sz="4" w:space="0" w:color="293F5B"/>
              <w:right w:val="nil"/>
            </w:tcBorders>
            <w:noWrap/>
            <w:vAlign w:val="center"/>
            <w:hideMark/>
          </w:tcPr>
          <w:p w14:paraId="0F8121A4"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QLD</w:t>
            </w:r>
          </w:p>
        </w:tc>
        <w:tc>
          <w:tcPr>
            <w:tcW w:w="441" w:type="pct"/>
            <w:tcBorders>
              <w:top w:val="single" w:sz="4" w:space="0" w:color="293F5B"/>
              <w:left w:val="nil"/>
              <w:bottom w:val="single" w:sz="4" w:space="0" w:color="293F5B"/>
              <w:right w:val="nil"/>
            </w:tcBorders>
            <w:noWrap/>
            <w:vAlign w:val="center"/>
            <w:hideMark/>
          </w:tcPr>
          <w:p w14:paraId="67F43E95"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WA</w:t>
            </w:r>
          </w:p>
        </w:tc>
        <w:tc>
          <w:tcPr>
            <w:tcW w:w="356" w:type="pct"/>
            <w:tcBorders>
              <w:top w:val="single" w:sz="4" w:space="0" w:color="293F5B"/>
              <w:left w:val="nil"/>
              <w:bottom w:val="single" w:sz="4" w:space="0" w:color="293F5B"/>
              <w:right w:val="nil"/>
            </w:tcBorders>
            <w:noWrap/>
            <w:vAlign w:val="center"/>
            <w:hideMark/>
          </w:tcPr>
          <w:p w14:paraId="2011C83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SA</w:t>
            </w:r>
          </w:p>
        </w:tc>
        <w:tc>
          <w:tcPr>
            <w:tcW w:w="356" w:type="pct"/>
            <w:tcBorders>
              <w:top w:val="single" w:sz="4" w:space="0" w:color="293F5B"/>
              <w:left w:val="nil"/>
              <w:bottom w:val="single" w:sz="4" w:space="0" w:color="293F5B"/>
              <w:right w:val="nil"/>
            </w:tcBorders>
            <w:noWrap/>
            <w:vAlign w:val="center"/>
            <w:hideMark/>
          </w:tcPr>
          <w:p w14:paraId="653A1FD8"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TAS</w:t>
            </w:r>
          </w:p>
        </w:tc>
        <w:tc>
          <w:tcPr>
            <w:tcW w:w="356" w:type="pct"/>
            <w:tcBorders>
              <w:top w:val="single" w:sz="4" w:space="0" w:color="293F5B"/>
              <w:left w:val="nil"/>
              <w:bottom w:val="single" w:sz="4" w:space="0" w:color="293F5B"/>
              <w:right w:val="nil"/>
            </w:tcBorders>
            <w:noWrap/>
            <w:vAlign w:val="center"/>
            <w:hideMark/>
          </w:tcPr>
          <w:p w14:paraId="01E4A11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ACT</w:t>
            </w:r>
          </w:p>
        </w:tc>
        <w:tc>
          <w:tcPr>
            <w:tcW w:w="356" w:type="pct"/>
            <w:tcBorders>
              <w:top w:val="single" w:sz="4" w:space="0" w:color="293F5B"/>
              <w:left w:val="nil"/>
              <w:bottom w:val="single" w:sz="4" w:space="0" w:color="293F5B"/>
              <w:right w:val="nil"/>
            </w:tcBorders>
            <w:noWrap/>
            <w:vAlign w:val="center"/>
            <w:hideMark/>
          </w:tcPr>
          <w:p w14:paraId="3B041631"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NT</w:t>
            </w:r>
          </w:p>
        </w:tc>
        <w:tc>
          <w:tcPr>
            <w:tcW w:w="404" w:type="pct"/>
            <w:tcBorders>
              <w:top w:val="single" w:sz="4" w:space="0" w:color="293F5B"/>
              <w:left w:val="nil"/>
              <w:bottom w:val="single" w:sz="4" w:space="0" w:color="293F5B"/>
              <w:right w:val="nil"/>
            </w:tcBorders>
            <w:shd w:val="clear" w:color="000000" w:fill="E6F2FF"/>
            <w:noWrap/>
            <w:vAlign w:val="center"/>
            <w:hideMark/>
          </w:tcPr>
          <w:p w14:paraId="26D429CD"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Total</w:t>
            </w:r>
          </w:p>
        </w:tc>
      </w:tr>
      <w:tr w:rsidR="00BF02A7" w:rsidRPr="00685D96" w14:paraId="4882F301" w14:textId="77777777" w:rsidTr="00BF02A7">
        <w:trPr>
          <w:trHeight w:hRule="exact" w:val="225"/>
        </w:trPr>
        <w:tc>
          <w:tcPr>
            <w:tcW w:w="1421" w:type="pct"/>
            <w:tcBorders>
              <w:top w:val="nil"/>
              <w:left w:val="nil"/>
              <w:bottom w:val="nil"/>
              <w:right w:val="nil"/>
            </w:tcBorders>
            <w:shd w:val="clear" w:color="000000" w:fill="FFFFFF"/>
            <w:noWrap/>
            <w:vAlign w:val="center"/>
            <w:hideMark/>
          </w:tcPr>
          <w:p w14:paraId="22F43D77" w14:textId="77777777" w:rsidR="00BF02A7" w:rsidRPr="00685D96" w:rsidRDefault="00BF02A7" w:rsidP="00BF02A7">
            <w:pPr>
              <w:spacing w:before="0" w:after="0" w:line="240" w:lineRule="auto"/>
              <w:rPr>
                <w:rFonts w:ascii="Arial" w:hAnsi="Arial" w:cs="Arial"/>
                <w:i/>
                <w:iCs/>
                <w:sz w:val="16"/>
                <w:szCs w:val="16"/>
                <w:highlight w:val="magenta"/>
              </w:rPr>
            </w:pPr>
            <w:r w:rsidRPr="00685D96">
              <w:rPr>
                <w:rFonts w:ascii="Arial" w:hAnsi="Arial" w:cs="Arial"/>
                <w:i/>
                <w:iCs/>
                <w:sz w:val="16"/>
                <w:szCs w:val="16"/>
              </w:rPr>
              <w:t>Health</w:t>
            </w:r>
          </w:p>
        </w:tc>
        <w:tc>
          <w:tcPr>
            <w:tcW w:w="392" w:type="pct"/>
            <w:tcBorders>
              <w:top w:val="nil"/>
              <w:left w:val="nil"/>
              <w:bottom w:val="nil"/>
              <w:right w:val="nil"/>
            </w:tcBorders>
            <w:noWrap/>
            <w:vAlign w:val="center"/>
            <w:hideMark/>
          </w:tcPr>
          <w:p w14:paraId="0EE6D66D" w14:textId="77777777" w:rsidR="00BF02A7" w:rsidRPr="00685D96" w:rsidRDefault="00BF02A7" w:rsidP="00BF02A7">
            <w:pPr>
              <w:spacing w:before="0" w:after="0" w:line="240" w:lineRule="auto"/>
              <w:rPr>
                <w:rFonts w:ascii="Arial" w:hAnsi="Arial" w:cs="Arial"/>
                <w:i/>
                <w:iCs/>
                <w:sz w:val="16"/>
                <w:szCs w:val="16"/>
                <w:highlight w:val="magenta"/>
              </w:rPr>
            </w:pPr>
          </w:p>
        </w:tc>
        <w:tc>
          <w:tcPr>
            <w:tcW w:w="453" w:type="pct"/>
            <w:tcBorders>
              <w:top w:val="nil"/>
              <w:left w:val="nil"/>
              <w:bottom w:val="nil"/>
              <w:right w:val="nil"/>
            </w:tcBorders>
            <w:noWrap/>
            <w:vAlign w:val="center"/>
            <w:hideMark/>
          </w:tcPr>
          <w:p w14:paraId="48BCBF0E"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0BFA636A"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1FC49F7E"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55277146"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653175BA"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357E3E9B"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47349893"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47CE1831"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 </w:t>
            </w:r>
          </w:p>
        </w:tc>
      </w:tr>
      <w:tr w:rsidR="00BF02A7" w:rsidRPr="00685D96" w14:paraId="112CDB2E" w14:textId="77777777" w:rsidTr="00BF02A7">
        <w:trPr>
          <w:trHeight w:hRule="exact" w:val="225"/>
        </w:trPr>
        <w:tc>
          <w:tcPr>
            <w:tcW w:w="1421" w:type="pct"/>
            <w:tcBorders>
              <w:top w:val="nil"/>
              <w:left w:val="nil"/>
              <w:bottom w:val="nil"/>
              <w:right w:val="nil"/>
            </w:tcBorders>
            <w:shd w:val="clear" w:color="000000" w:fill="FFFFFF"/>
            <w:noWrap/>
            <w:vAlign w:val="center"/>
            <w:hideMark/>
          </w:tcPr>
          <w:p w14:paraId="62B15A15"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National Health Reform</w:t>
            </w:r>
          </w:p>
        </w:tc>
        <w:tc>
          <w:tcPr>
            <w:tcW w:w="392" w:type="pct"/>
            <w:tcBorders>
              <w:top w:val="nil"/>
              <w:left w:val="nil"/>
              <w:bottom w:val="nil"/>
              <w:right w:val="nil"/>
            </w:tcBorders>
            <w:noWrap/>
            <w:vAlign w:val="center"/>
            <w:hideMark/>
          </w:tcPr>
          <w:p w14:paraId="48D9C6F9"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p>
        </w:tc>
        <w:tc>
          <w:tcPr>
            <w:tcW w:w="453" w:type="pct"/>
            <w:tcBorders>
              <w:top w:val="nil"/>
              <w:left w:val="nil"/>
              <w:bottom w:val="nil"/>
              <w:right w:val="nil"/>
            </w:tcBorders>
            <w:noWrap/>
            <w:vAlign w:val="center"/>
            <w:hideMark/>
          </w:tcPr>
          <w:p w14:paraId="65B31526"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223F32B7"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6D895D23"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49C6EC91"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6F6E6365"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78E80908"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78AF751C"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7E2CA117"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 </w:t>
            </w:r>
          </w:p>
        </w:tc>
      </w:tr>
      <w:tr w:rsidR="00BF02A7" w:rsidRPr="00685D96" w14:paraId="5D541282" w14:textId="77777777" w:rsidTr="00BF02A7">
        <w:trPr>
          <w:trHeight w:hRule="exact" w:val="225"/>
        </w:trPr>
        <w:tc>
          <w:tcPr>
            <w:tcW w:w="1421" w:type="pct"/>
            <w:tcBorders>
              <w:top w:val="nil"/>
              <w:left w:val="nil"/>
              <w:bottom w:val="nil"/>
              <w:right w:val="nil"/>
            </w:tcBorders>
            <w:shd w:val="clear" w:color="000000" w:fill="FFFFFF"/>
            <w:noWrap/>
            <w:vAlign w:val="center"/>
            <w:hideMark/>
          </w:tcPr>
          <w:p w14:paraId="00E135E0" w14:textId="77777777" w:rsidR="00BF02A7" w:rsidRPr="00685D96" w:rsidRDefault="00BF02A7" w:rsidP="00BF02A7">
            <w:pPr>
              <w:spacing w:before="0" w:after="0" w:line="240" w:lineRule="auto"/>
              <w:ind w:firstLineChars="200" w:firstLine="320"/>
              <w:rPr>
                <w:rFonts w:ascii="Arial" w:hAnsi="Arial" w:cs="Arial"/>
                <w:sz w:val="16"/>
                <w:szCs w:val="16"/>
                <w:highlight w:val="magenta"/>
              </w:rPr>
            </w:pPr>
            <w:r w:rsidRPr="00685D96">
              <w:rPr>
                <w:rFonts w:ascii="Arial" w:hAnsi="Arial" w:cs="Arial"/>
                <w:sz w:val="16"/>
                <w:szCs w:val="16"/>
              </w:rPr>
              <w:t>funding(a)</w:t>
            </w:r>
          </w:p>
        </w:tc>
        <w:tc>
          <w:tcPr>
            <w:tcW w:w="392" w:type="pct"/>
            <w:tcBorders>
              <w:top w:val="nil"/>
              <w:left w:val="nil"/>
              <w:bottom w:val="nil"/>
              <w:right w:val="nil"/>
            </w:tcBorders>
            <w:noWrap/>
            <w:vAlign w:val="center"/>
            <w:hideMark/>
          </w:tcPr>
          <w:p w14:paraId="5ADC94C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9,497</w:t>
            </w:r>
          </w:p>
        </w:tc>
        <w:tc>
          <w:tcPr>
            <w:tcW w:w="453" w:type="pct"/>
            <w:tcBorders>
              <w:top w:val="nil"/>
              <w:left w:val="nil"/>
              <w:bottom w:val="nil"/>
              <w:right w:val="nil"/>
            </w:tcBorders>
            <w:noWrap/>
            <w:vAlign w:val="center"/>
            <w:hideMark/>
          </w:tcPr>
          <w:p w14:paraId="5B43D422"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7,784</w:t>
            </w:r>
          </w:p>
        </w:tc>
        <w:tc>
          <w:tcPr>
            <w:tcW w:w="465" w:type="pct"/>
            <w:tcBorders>
              <w:top w:val="nil"/>
              <w:left w:val="nil"/>
              <w:bottom w:val="nil"/>
              <w:right w:val="nil"/>
            </w:tcBorders>
            <w:noWrap/>
            <w:vAlign w:val="center"/>
            <w:hideMark/>
          </w:tcPr>
          <w:p w14:paraId="542DF2BE"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7,543</w:t>
            </w:r>
          </w:p>
        </w:tc>
        <w:tc>
          <w:tcPr>
            <w:tcW w:w="441" w:type="pct"/>
            <w:tcBorders>
              <w:top w:val="nil"/>
              <w:left w:val="nil"/>
              <w:bottom w:val="nil"/>
              <w:right w:val="nil"/>
            </w:tcBorders>
            <w:noWrap/>
            <w:vAlign w:val="center"/>
            <w:hideMark/>
          </w:tcPr>
          <w:p w14:paraId="01C64D6D"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3,468</w:t>
            </w:r>
          </w:p>
        </w:tc>
        <w:tc>
          <w:tcPr>
            <w:tcW w:w="356" w:type="pct"/>
            <w:tcBorders>
              <w:top w:val="nil"/>
              <w:left w:val="nil"/>
              <w:bottom w:val="nil"/>
              <w:right w:val="nil"/>
            </w:tcBorders>
            <w:noWrap/>
            <w:vAlign w:val="center"/>
            <w:hideMark/>
          </w:tcPr>
          <w:p w14:paraId="2F94FF61"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2,179</w:t>
            </w:r>
          </w:p>
        </w:tc>
        <w:tc>
          <w:tcPr>
            <w:tcW w:w="356" w:type="pct"/>
            <w:tcBorders>
              <w:top w:val="nil"/>
              <w:left w:val="nil"/>
              <w:bottom w:val="nil"/>
              <w:right w:val="nil"/>
            </w:tcBorders>
            <w:noWrap/>
            <w:vAlign w:val="center"/>
            <w:hideMark/>
          </w:tcPr>
          <w:p w14:paraId="0215E93D"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707</w:t>
            </w:r>
          </w:p>
        </w:tc>
        <w:tc>
          <w:tcPr>
            <w:tcW w:w="356" w:type="pct"/>
            <w:tcBorders>
              <w:top w:val="nil"/>
              <w:left w:val="nil"/>
              <w:bottom w:val="nil"/>
              <w:right w:val="nil"/>
            </w:tcBorders>
            <w:noWrap/>
            <w:vAlign w:val="center"/>
            <w:hideMark/>
          </w:tcPr>
          <w:p w14:paraId="1DA167BC"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580</w:t>
            </w:r>
          </w:p>
        </w:tc>
        <w:tc>
          <w:tcPr>
            <w:tcW w:w="356" w:type="pct"/>
            <w:tcBorders>
              <w:top w:val="nil"/>
              <w:left w:val="nil"/>
              <w:bottom w:val="nil"/>
              <w:right w:val="nil"/>
            </w:tcBorders>
            <w:noWrap/>
            <w:vAlign w:val="center"/>
            <w:hideMark/>
          </w:tcPr>
          <w:p w14:paraId="54154EF8"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483</w:t>
            </w:r>
          </w:p>
        </w:tc>
        <w:tc>
          <w:tcPr>
            <w:tcW w:w="404" w:type="pct"/>
            <w:tcBorders>
              <w:top w:val="nil"/>
              <w:left w:val="nil"/>
              <w:bottom w:val="nil"/>
              <w:right w:val="nil"/>
            </w:tcBorders>
            <w:shd w:val="clear" w:color="000000" w:fill="E6F2FF"/>
            <w:noWrap/>
            <w:vAlign w:val="center"/>
            <w:hideMark/>
          </w:tcPr>
          <w:p w14:paraId="50836F5D"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32,240</w:t>
            </w:r>
          </w:p>
        </w:tc>
      </w:tr>
      <w:tr w:rsidR="00BF02A7" w:rsidRPr="00685D96" w14:paraId="581B003D" w14:textId="77777777" w:rsidTr="00BF02A7">
        <w:trPr>
          <w:trHeight w:hRule="exact" w:val="225"/>
        </w:trPr>
        <w:tc>
          <w:tcPr>
            <w:tcW w:w="1421" w:type="pct"/>
            <w:tcBorders>
              <w:top w:val="nil"/>
              <w:left w:val="nil"/>
              <w:bottom w:val="nil"/>
              <w:right w:val="nil"/>
            </w:tcBorders>
            <w:shd w:val="clear" w:color="000000" w:fill="FFFFFF"/>
            <w:noWrap/>
            <w:vAlign w:val="center"/>
            <w:hideMark/>
          </w:tcPr>
          <w:p w14:paraId="7D56E941"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National Partnerships</w:t>
            </w:r>
          </w:p>
        </w:tc>
        <w:tc>
          <w:tcPr>
            <w:tcW w:w="392" w:type="pct"/>
            <w:tcBorders>
              <w:top w:val="nil"/>
              <w:left w:val="nil"/>
              <w:bottom w:val="nil"/>
              <w:right w:val="nil"/>
            </w:tcBorders>
            <w:noWrap/>
            <w:vAlign w:val="center"/>
            <w:hideMark/>
          </w:tcPr>
          <w:p w14:paraId="0A3F4F4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660</w:t>
            </w:r>
          </w:p>
        </w:tc>
        <w:tc>
          <w:tcPr>
            <w:tcW w:w="453" w:type="pct"/>
            <w:tcBorders>
              <w:top w:val="nil"/>
              <w:left w:val="nil"/>
              <w:bottom w:val="nil"/>
              <w:right w:val="nil"/>
            </w:tcBorders>
            <w:noWrap/>
            <w:vAlign w:val="center"/>
            <w:hideMark/>
          </w:tcPr>
          <w:p w14:paraId="39D07F81"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578</w:t>
            </w:r>
          </w:p>
        </w:tc>
        <w:tc>
          <w:tcPr>
            <w:tcW w:w="465" w:type="pct"/>
            <w:tcBorders>
              <w:top w:val="nil"/>
              <w:left w:val="nil"/>
              <w:bottom w:val="nil"/>
              <w:right w:val="nil"/>
            </w:tcBorders>
            <w:noWrap/>
            <w:vAlign w:val="center"/>
            <w:hideMark/>
          </w:tcPr>
          <w:p w14:paraId="0EB83A41"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532</w:t>
            </w:r>
          </w:p>
        </w:tc>
        <w:tc>
          <w:tcPr>
            <w:tcW w:w="441" w:type="pct"/>
            <w:tcBorders>
              <w:top w:val="nil"/>
              <w:left w:val="nil"/>
              <w:bottom w:val="nil"/>
              <w:right w:val="nil"/>
            </w:tcBorders>
            <w:noWrap/>
            <w:vAlign w:val="center"/>
            <w:hideMark/>
          </w:tcPr>
          <w:p w14:paraId="4C9F808B"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247</w:t>
            </w:r>
          </w:p>
        </w:tc>
        <w:tc>
          <w:tcPr>
            <w:tcW w:w="356" w:type="pct"/>
            <w:tcBorders>
              <w:top w:val="nil"/>
              <w:left w:val="nil"/>
              <w:bottom w:val="nil"/>
              <w:right w:val="nil"/>
            </w:tcBorders>
            <w:noWrap/>
            <w:vAlign w:val="center"/>
            <w:hideMark/>
          </w:tcPr>
          <w:p w14:paraId="1E131F6D"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317</w:t>
            </w:r>
          </w:p>
        </w:tc>
        <w:tc>
          <w:tcPr>
            <w:tcW w:w="356" w:type="pct"/>
            <w:tcBorders>
              <w:top w:val="nil"/>
              <w:left w:val="nil"/>
              <w:bottom w:val="nil"/>
              <w:right w:val="nil"/>
            </w:tcBorders>
            <w:noWrap/>
            <w:vAlign w:val="center"/>
            <w:hideMark/>
          </w:tcPr>
          <w:p w14:paraId="5EA964A6"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98</w:t>
            </w:r>
          </w:p>
        </w:tc>
        <w:tc>
          <w:tcPr>
            <w:tcW w:w="356" w:type="pct"/>
            <w:tcBorders>
              <w:top w:val="nil"/>
              <w:left w:val="nil"/>
              <w:bottom w:val="nil"/>
              <w:right w:val="nil"/>
            </w:tcBorders>
            <w:noWrap/>
            <w:vAlign w:val="center"/>
            <w:hideMark/>
          </w:tcPr>
          <w:p w14:paraId="23871C28"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68</w:t>
            </w:r>
          </w:p>
        </w:tc>
        <w:tc>
          <w:tcPr>
            <w:tcW w:w="356" w:type="pct"/>
            <w:tcBorders>
              <w:top w:val="nil"/>
              <w:left w:val="nil"/>
              <w:bottom w:val="nil"/>
              <w:right w:val="nil"/>
            </w:tcBorders>
            <w:noWrap/>
            <w:vAlign w:val="center"/>
            <w:hideMark/>
          </w:tcPr>
          <w:p w14:paraId="114FFAE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182</w:t>
            </w:r>
          </w:p>
        </w:tc>
        <w:tc>
          <w:tcPr>
            <w:tcW w:w="404" w:type="pct"/>
            <w:tcBorders>
              <w:top w:val="nil"/>
              <w:left w:val="nil"/>
              <w:bottom w:val="nil"/>
              <w:right w:val="nil"/>
            </w:tcBorders>
            <w:shd w:val="clear" w:color="000000" w:fill="E6F2FF"/>
            <w:noWrap/>
            <w:vAlign w:val="center"/>
            <w:hideMark/>
          </w:tcPr>
          <w:p w14:paraId="445A527B"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2,682</w:t>
            </w:r>
          </w:p>
        </w:tc>
      </w:tr>
      <w:tr w:rsidR="00BF02A7" w:rsidRPr="00685D96" w14:paraId="553A68AC" w14:textId="77777777" w:rsidTr="00BF02A7">
        <w:trPr>
          <w:trHeight w:hRule="exact" w:val="225"/>
        </w:trPr>
        <w:tc>
          <w:tcPr>
            <w:tcW w:w="1421" w:type="pct"/>
            <w:tcBorders>
              <w:top w:val="nil"/>
              <w:left w:val="nil"/>
              <w:bottom w:val="nil"/>
              <w:right w:val="nil"/>
            </w:tcBorders>
            <w:shd w:val="clear" w:color="000000" w:fill="FFFFFF"/>
            <w:noWrap/>
            <w:vAlign w:val="center"/>
            <w:hideMark/>
          </w:tcPr>
          <w:p w14:paraId="1EE50FE9"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Total health payments</w:t>
            </w:r>
          </w:p>
        </w:tc>
        <w:tc>
          <w:tcPr>
            <w:tcW w:w="392" w:type="pct"/>
            <w:tcBorders>
              <w:top w:val="single" w:sz="4" w:space="0" w:color="293F5B"/>
              <w:left w:val="nil"/>
              <w:bottom w:val="nil"/>
              <w:right w:val="nil"/>
            </w:tcBorders>
            <w:noWrap/>
            <w:vAlign w:val="center"/>
            <w:hideMark/>
          </w:tcPr>
          <w:p w14:paraId="54A018C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10,156</w:t>
            </w:r>
          </w:p>
        </w:tc>
        <w:tc>
          <w:tcPr>
            <w:tcW w:w="453" w:type="pct"/>
            <w:tcBorders>
              <w:top w:val="single" w:sz="4" w:space="0" w:color="293F5B"/>
              <w:left w:val="nil"/>
              <w:bottom w:val="nil"/>
              <w:right w:val="nil"/>
            </w:tcBorders>
            <w:noWrap/>
            <w:vAlign w:val="center"/>
            <w:hideMark/>
          </w:tcPr>
          <w:p w14:paraId="1CE2D6B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8,362</w:t>
            </w:r>
          </w:p>
        </w:tc>
        <w:tc>
          <w:tcPr>
            <w:tcW w:w="465" w:type="pct"/>
            <w:tcBorders>
              <w:top w:val="single" w:sz="4" w:space="0" w:color="293F5B"/>
              <w:left w:val="nil"/>
              <w:bottom w:val="nil"/>
              <w:right w:val="nil"/>
            </w:tcBorders>
            <w:noWrap/>
            <w:vAlign w:val="center"/>
            <w:hideMark/>
          </w:tcPr>
          <w:p w14:paraId="45551210"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8,075</w:t>
            </w:r>
          </w:p>
        </w:tc>
        <w:tc>
          <w:tcPr>
            <w:tcW w:w="441" w:type="pct"/>
            <w:tcBorders>
              <w:top w:val="single" w:sz="4" w:space="0" w:color="293F5B"/>
              <w:left w:val="nil"/>
              <w:bottom w:val="nil"/>
              <w:right w:val="nil"/>
            </w:tcBorders>
            <w:noWrap/>
            <w:vAlign w:val="center"/>
            <w:hideMark/>
          </w:tcPr>
          <w:p w14:paraId="6BA2BDE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3,714</w:t>
            </w:r>
          </w:p>
        </w:tc>
        <w:tc>
          <w:tcPr>
            <w:tcW w:w="356" w:type="pct"/>
            <w:tcBorders>
              <w:top w:val="single" w:sz="4" w:space="0" w:color="293F5B"/>
              <w:left w:val="nil"/>
              <w:bottom w:val="nil"/>
              <w:right w:val="nil"/>
            </w:tcBorders>
            <w:noWrap/>
            <w:vAlign w:val="center"/>
            <w:hideMark/>
          </w:tcPr>
          <w:p w14:paraId="5D5B91A4"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2,497</w:t>
            </w:r>
          </w:p>
        </w:tc>
        <w:tc>
          <w:tcPr>
            <w:tcW w:w="356" w:type="pct"/>
            <w:tcBorders>
              <w:top w:val="single" w:sz="4" w:space="0" w:color="293F5B"/>
              <w:left w:val="nil"/>
              <w:bottom w:val="nil"/>
              <w:right w:val="nil"/>
            </w:tcBorders>
            <w:noWrap/>
            <w:vAlign w:val="center"/>
            <w:hideMark/>
          </w:tcPr>
          <w:p w14:paraId="1CEF3B3D"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805</w:t>
            </w:r>
          </w:p>
        </w:tc>
        <w:tc>
          <w:tcPr>
            <w:tcW w:w="356" w:type="pct"/>
            <w:tcBorders>
              <w:top w:val="single" w:sz="4" w:space="0" w:color="293F5B"/>
              <w:left w:val="nil"/>
              <w:bottom w:val="nil"/>
              <w:right w:val="nil"/>
            </w:tcBorders>
            <w:noWrap/>
            <w:vAlign w:val="center"/>
            <w:hideMark/>
          </w:tcPr>
          <w:p w14:paraId="20C053E7"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647</w:t>
            </w:r>
          </w:p>
        </w:tc>
        <w:tc>
          <w:tcPr>
            <w:tcW w:w="356" w:type="pct"/>
            <w:tcBorders>
              <w:top w:val="single" w:sz="4" w:space="0" w:color="293F5B"/>
              <w:left w:val="nil"/>
              <w:bottom w:val="nil"/>
              <w:right w:val="nil"/>
            </w:tcBorders>
            <w:noWrap/>
            <w:vAlign w:val="center"/>
            <w:hideMark/>
          </w:tcPr>
          <w:p w14:paraId="0D5F7600"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665</w:t>
            </w:r>
          </w:p>
        </w:tc>
        <w:tc>
          <w:tcPr>
            <w:tcW w:w="404" w:type="pct"/>
            <w:tcBorders>
              <w:top w:val="single" w:sz="4" w:space="0" w:color="293F5B"/>
              <w:left w:val="nil"/>
              <w:bottom w:val="nil"/>
              <w:right w:val="nil"/>
            </w:tcBorders>
            <w:shd w:val="clear" w:color="000000" w:fill="E6F2FF"/>
            <w:noWrap/>
            <w:vAlign w:val="center"/>
            <w:hideMark/>
          </w:tcPr>
          <w:p w14:paraId="223E9081"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34,922</w:t>
            </w:r>
          </w:p>
        </w:tc>
      </w:tr>
      <w:tr w:rsidR="00BF02A7" w:rsidRPr="00685D96" w14:paraId="31B6FC7F" w14:textId="77777777" w:rsidTr="00BF02A7">
        <w:trPr>
          <w:trHeight w:hRule="exact" w:val="225"/>
        </w:trPr>
        <w:tc>
          <w:tcPr>
            <w:tcW w:w="1421" w:type="pct"/>
            <w:tcBorders>
              <w:top w:val="nil"/>
              <w:left w:val="nil"/>
              <w:bottom w:val="nil"/>
              <w:right w:val="nil"/>
            </w:tcBorders>
            <w:shd w:val="clear" w:color="000000" w:fill="FFFFFF"/>
            <w:noWrap/>
            <w:vAlign w:val="center"/>
            <w:hideMark/>
          </w:tcPr>
          <w:p w14:paraId="3CCE7716" w14:textId="77777777" w:rsidR="00BF02A7" w:rsidRPr="00685D96" w:rsidRDefault="00BF02A7" w:rsidP="00BF02A7">
            <w:pPr>
              <w:spacing w:before="0" w:after="0" w:line="240" w:lineRule="auto"/>
              <w:rPr>
                <w:rFonts w:ascii="Arial" w:hAnsi="Arial" w:cs="Arial"/>
                <w:i/>
                <w:iCs/>
                <w:sz w:val="16"/>
                <w:szCs w:val="16"/>
                <w:highlight w:val="magenta"/>
              </w:rPr>
            </w:pPr>
            <w:r w:rsidRPr="00685D96">
              <w:rPr>
                <w:rFonts w:ascii="Arial" w:hAnsi="Arial" w:cs="Arial"/>
                <w:i/>
                <w:iCs/>
                <w:sz w:val="16"/>
                <w:szCs w:val="16"/>
              </w:rPr>
              <w:t>Education</w:t>
            </w:r>
          </w:p>
        </w:tc>
        <w:tc>
          <w:tcPr>
            <w:tcW w:w="392" w:type="pct"/>
            <w:tcBorders>
              <w:top w:val="nil"/>
              <w:left w:val="nil"/>
              <w:bottom w:val="nil"/>
              <w:right w:val="nil"/>
            </w:tcBorders>
            <w:noWrap/>
            <w:vAlign w:val="center"/>
            <w:hideMark/>
          </w:tcPr>
          <w:p w14:paraId="57BB5059" w14:textId="77777777" w:rsidR="00BF02A7" w:rsidRPr="00685D96" w:rsidRDefault="00BF02A7" w:rsidP="00BF02A7">
            <w:pPr>
              <w:spacing w:before="0" w:after="0" w:line="240" w:lineRule="auto"/>
              <w:rPr>
                <w:rFonts w:ascii="Arial" w:hAnsi="Arial" w:cs="Arial"/>
                <w:i/>
                <w:iCs/>
                <w:sz w:val="16"/>
                <w:szCs w:val="16"/>
                <w:highlight w:val="magenta"/>
              </w:rPr>
            </w:pPr>
          </w:p>
        </w:tc>
        <w:tc>
          <w:tcPr>
            <w:tcW w:w="453" w:type="pct"/>
            <w:tcBorders>
              <w:top w:val="nil"/>
              <w:left w:val="nil"/>
              <w:bottom w:val="nil"/>
              <w:right w:val="nil"/>
            </w:tcBorders>
            <w:noWrap/>
            <w:vAlign w:val="center"/>
            <w:hideMark/>
          </w:tcPr>
          <w:p w14:paraId="48063981"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31D8D52B"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66769B26"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6F2AFA69"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5ED586C7"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40A06B37"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653DFE89"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165ABAA5"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 </w:t>
            </w:r>
          </w:p>
        </w:tc>
      </w:tr>
      <w:tr w:rsidR="00BF02A7" w:rsidRPr="00685D96" w14:paraId="378FBEC1" w14:textId="77777777" w:rsidTr="00BF02A7">
        <w:trPr>
          <w:trHeight w:hRule="exact" w:val="225"/>
        </w:trPr>
        <w:tc>
          <w:tcPr>
            <w:tcW w:w="1421" w:type="pct"/>
            <w:tcBorders>
              <w:top w:val="nil"/>
              <w:left w:val="nil"/>
              <w:bottom w:val="nil"/>
              <w:right w:val="nil"/>
            </w:tcBorders>
            <w:noWrap/>
            <w:vAlign w:val="center"/>
            <w:hideMark/>
          </w:tcPr>
          <w:p w14:paraId="54016296"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Better and Fairer Schools</w:t>
            </w:r>
          </w:p>
        </w:tc>
        <w:tc>
          <w:tcPr>
            <w:tcW w:w="392" w:type="pct"/>
            <w:tcBorders>
              <w:top w:val="nil"/>
              <w:left w:val="nil"/>
              <w:bottom w:val="nil"/>
              <w:right w:val="nil"/>
            </w:tcBorders>
            <w:noWrap/>
            <w:vAlign w:val="bottom"/>
            <w:hideMark/>
          </w:tcPr>
          <w:p w14:paraId="542FF526"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p>
        </w:tc>
        <w:tc>
          <w:tcPr>
            <w:tcW w:w="453" w:type="pct"/>
            <w:tcBorders>
              <w:top w:val="nil"/>
              <w:left w:val="nil"/>
              <w:bottom w:val="nil"/>
              <w:right w:val="nil"/>
            </w:tcBorders>
            <w:noWrap/>
            <w:vAlign w:val="bottom"/>
            <w:hideMark/>
          </w:tcPr>
          <w:p w14:paraId="4EDC98C8" w14:textId="77777777" w:rsidR="00BF02A7" w:rsidRPr="00685D96" w:rsidRDefault="00BF02A7" w:rsidP="00BF02A7">
            <w:pPr>
              <w:spacing w:before="0" w:after="0" w:line="240" w:lineRule="auto"/>
              <w:rPr>
                <w:sz w:val="20"/>
                <w:highlight w:val="magenta"/>
              </w:rPr>
            </w:pPr>
          </w:p>
        </w:tc>
        <w:tc>
          <w:tcPr>
            <w:tcW w:w="465" w:type="pct"/>
            <w:tcBorders>
              <w:top w:val="nil"/>
              <w:left w:val="nil"/>
              <w:bottom w:val="nil"/>
              <w:right w:val="nil"/>
            </w:tcBorders>
            <w:noWrap/>
            <w:vAlign w:val="bottom"/>
            <w:hideMark/>
          </w:tcPr>
          <w:p w14:paraId="7FDE12A9" w14:textId="77777777" w:rsidR="00BF02A7" w:rsidRPr="00685D96" w:rsidRDefault="00BF02A7" w:rsidP="00BF02A7">
            <w:pPr>
              <w:spacing w:before="0" w:after="0" w:line="240" w:lineRule="auto"/>
              <w:rPr>
                <w:sz w:val="20"/>
                <w:highlight w:val="magenta"/>
              </w:rPr>
            </w:pPr>
          </w:p>
        </w:tc>
        <w:tc>
          <w:tcPr>
            <w:tcW w:w="441" w:type="pct"/>
            <w:tcBorders>
              <w:top w:val="nil"/>
              <w:left w:val="nil"/>
              <w:bottom w:val="nil"/>
              <w:right w:val="nil"/>
            </w:tcBorders>
            <w:noWrap/>
            <w:vAlign w:val="bottom"/>
            <w:hideMark/>
          </w:tcPr>
          <w:p w14:paraId="057ECDB7" w14:textId="77777777" w:rsidR="00BF02A7" w:rsidRPr="00685D96" w:rsidRDefault="00BF02A7" w:rsidP="00BF02A7">
            <w:pPr>
              <w:spacing w:before="0" w:after="0" w:line="240" w:lineRule="auto"/>
              <w:rPr>
                <w:sz w:val="20"/>
                <w:highlight w:val="magenta"/>
              </w:rPr>
            </w:pPr>
          </w:p>
        </w:tc>
        <w:tc>
          <w:tcPr>
            <w:tcW w:w="356" w:type="pct"/>
            <w:tcBorders>
              <w:top w:val="nil"/>
              <w:left w:val="nil"/>
              <w:bottom w:val="nil"/>
              <w:right w:val="nil"/>
            </w:tcBorders>
            <w:noWrap/>
            <w:vAlign w:val="bottom"/>
            <w:hideMark/>
          </w:tcPr>
          <w:p w14:paraId="6CA6A3BE" w14:textId="77777777" w:rsidR="00BF02A7" w:rsidRPr="00685D96" w:rsidRDefault="00BF02A7" w:rsidP="00BF02A7">
            <w:pPr>
              <w:spacing w:before="0" w:after="0" w:line="240" w:lineRule="auto"/>
              <w:rPr>
                <w:sz w:val="20"/>
                <w:highlight w:val="magenta"/>
              </w:rPr>
            </w:pPr>
          </w:p>
        </w:tc>
        <w:tc>
          <w:tcPr>
            <w:tcW w:w="356" w:type="pct"/>
            <w:tcBorders>
              <w:top w:val="nil"/>
              <w:left w:val="nil"/>
              <w:bottom w:val="nil"/>
              <w:right w:val="nil"/>
            </w:tcBorders>
            <w:noWrap/>
            <w:vAlign w:val="bottom"/>
            <w:hideMark/>
          </w:tcPr>
          <w:p w14:paraId="4FE4AE0D" w14:textId="77777777" w:rsidR="00BF02A7" w:rsidRPr="00685D96" w:rsidRDefault="00BF02A7" w:rsidP="00BF02A7">
            <w:pPr>
              <w:spacing w:before="0" w:after="0" w:line="240" w:lineRule="auto"/>
              <w:rPr>
                <w:sz w:val="20"/>
                <w:highlight w:val="magenta"/>
              </w:rPr>
            </w:pPr>
          </w:p>
        </w:tc>
        <w:tc>
          <w:tcPr>
            <w:tcW w:w="356" w:type="pct"/>
            <w:tcBorders>
              <w:top w:val="nil"/>
              <w:left w:val="nil"/>
              <w:bottom w:val="nil"/>
              <w:right w:val="nil"/>
            </w:tcBorders>
            <w:noWrap/>
            <w:vAlign w:val="bottom"/>
            <w:hideMark/>
          </w:tcPr>
          <w:p w14:paraId="12F616A5" w14:textId="77777777" w:rsidR="00BF02A7" w:rsidRPr="00685D96" w:rsidRDefault="00BF02A7" w:rsidP="00BF02A7">
            <w:pPr>
              <w:spacing w:before="0" w:after="0" w:line="240" w:lineRule="auto"/>
              <w:rPr>
                <w:sz w:val="20"/>
                <w:highlight w:val="magenta"/>
              </w:rPr>
            </w:pPr>
          </w:p>
        </w:tc>
        <w:tc>
          <w:tcPr>
            <w:tcW w:w="356" w:type="pct"/>
            <w:tcBorders>
              <w:top w:val="nil"/>
              <w:left w:val="nil"/>
              <w:bottom w:val="nil"/>
              <w:right w:val="nil"/>
            </w:tcBorders>
            <w:noWrap/>
            <w:vAlign w:val="bottom"/>
            <w:hideMark/>
          </w:tcPr>
          <w:p w14:paraId="05CF7D54" w14:textId="77777777" w:rsidR="00BF02A7" w:rsidRPr="00685D96" w:rsidRDefault="00BF02A7" w:rsidP="00BF02A7">
            <w:pPr>
              <w:spacing w:before="0" w:after="0" w:line="240" w:lineRule="auto"/>
              <w:rPr>
                <w:sz w:val="20"/>
                <w:highlight w:val="magenta"/>
              </w:rPr>
            </w:pPr>
          </w:p>
        </w:tc>
        <w:tc>
          <w:tcPr>
            <w:tcW w:w="404" w:type="pct"/>
            <w:tcBorders>
              <w:top w:val="nil"/>
              <w:left w:val="nil"/>
              <w:bottom w:val="nil"/>
              <w:right w:val="nil"/>
            </w:tcBorders>
            <w:shd w:val="clear" w:color="000000" w:fill="E6F2FF"/>
            <w:noWrap/>
            <w:vAlign w:val="center"/>
            <w:hideMark/>
          </w:tcPr>
          <w:p w14:paraId="0407BAA3"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 </w:t>
            </w:r>
          </w:p>
        </w:tc>
      </w:tr>
      <w:tr w:rsidR="00BF02A7" w:rsidRPr="00685D96" w14:paraId="62C4FDE2" w14:textId="77777777" w:rsidTr="00BF02A7">
        <w:trPr>
          <w:trHeight w:hRule="exact" w:val="225"/>
        </w:trPr>
        <w:tc>
          <w:tcPr>
            <w:tcW w:w="1421" w:type="pct"/>
            <w:tcBorders>
              <w:top w:val="nil"/>
              <w:left w:val="nil"/>
              <w:bottom w:val="nil"/>
              <w:right w:val="nil"/>
            </w:tcBorders>
            <w:shd w:val="clear" w:color="000000" w:fill="FFFFFF"/>
            <w:noWrap/>
            <w:vAlign w:val="center"/>
            <w:hideMark/>
          </w:tcPr>
          <w:p w14:paraId="2095CD27" w14:textId="77777777" w:rsidR="00BF02A7" w:rsidRPr="00685D96" w:rsidRDefault="00BF02A7" w:rsidP="00BF02A7">
            <w:pPr>
              <w:spacing w:before="0" w:after="0" w:line="240" w:lineRule="auto"/>
              <w:ind w:firstLineChars="200" w:firstLine="320"/>
              <w:rPr>
                <w:rFonts w:ascii="Arial" w:hAnsi="Arial" w:cs="Arial"/>
                <w:sz w:val="16"/>
                <w:szCs w:val="16"/>
                <w:highlight w:val="magenta"/>
              </w:rPr>
            </w:pPr>
            <w:r w:rsidRPr="00685D96">
              <w:rPr>
                <w:rFonts w:ascii="Arial" w:hAnsi="Arial" w:cs="Arial"/>
                <w:sz w:val="16"/>
                <w:szCs w:val="16"/>
              </w:rPr>
              <w:t>funding(b)</w:t>
            </w:r>
          </w:p>
        </w:tc>
        <w:tc>
          <w:tcPr>
            <w:tcW w:w="392" w:type="pct"/>
            <w:tcBorders>
              <w:top w:val="nil"/>
              <w:left w:val="nil"/>
              <w:bottom w:val="nil"/>
              <w:right w:val="nil"/>
            </w:tcBorders>
            <w:noWrap/>
            <w:vAlign w:val="center"/>
            <w:hideMark/>
          </w:tcPr>
          <w:p w14:paraId="2DEC1F3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9,659</w:t>
            </w:r>
          </w:p>
        </w:tc>
        <w:tc>
          <w:tcPr>
            <w:tcW w:w="453" w:type="pct"/>
            <w:tcBorders>
              <w:top w:val="nil"/>
              <w:left w:val="nil"/>
              <w:bottom w:val="nil"/>
              <w:right w:val="nil"/>
            </w:tcBorders>
            <w:noWrap/>
            <w:vAlign w:val="center"/>
            <w:hideMark/>
          </w:tcPr>
          <w:p w14:paraId="567771B4"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8,270</w:t>
            </w:r>
          </w:p>
        </w:tc>
        <w:tc>
          <w:tcPr>
            <w:tcW w:w="465" w:type="pct"/>
            <w:tcBorders>
              <w:top w:val="nil"/>
              <w:left w:val="nil"/>
              <w:bottom w:val="nil"/>
              <w:right w:val="nil"/>
            </w:tcBorders>
            <w:noWrap/>
            <w:vAlign w:val="center"/>
            <w:hideMark/>
          </w:tcPr>
          <w:p w14:paraId="3F51DA9C"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7,168</w:t>
            </w:r>
          </w:p>
        </w:tc>
        <w:tc>
          <w:tcPr>
            <w:tcW w:w="441" w:type="pct"/>
            <w:tcBorders>
              <w:top w:val="nil"/>
              <w:left w:val="nil"/>
              <w:bottom w:val="nil"/>
              <w:right w:val="nil"/>
            </w:tcBorders>
            <w:noWrap/>
            <w:vAlign w:val="center"/>
            <w:hideMark/>
          </w:tcPr>
          <w:p w14:paraId="423C72CE"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3,564</w:t>
            </w:r>
          </w:p>
        </w:tc>
        <w:tc>
          <w:tcPr>
            <w:tcW w:w="356" w:type="pct"/>
            <w:tcBorders>
              <w:top w:val="nil"/>
              <w:left w:val="nil"/>
              <w:bottom w:val="nil"/>
              <w:right w:val="nil"/>
            </w:tcBorders>
            <w:noWrap/>
            <w:vAlign w:val="center"/>
            <w:hideMark/>
          </w:tcPr>
          <w:p w14:paraId="240D2466"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2,392</w:t>
            </w:r>
          </w:p>
        </w:tc>
        <w:tc>
          <w:tcPr>
            <w:tcW w:w="356" w:type="pct"/>
            <w:tcBorders>
              <w:top w:val="nil"/>
              <w:left w:val="nil"/>
              <w:bottom w:val="nil"/>
              <w:right w:val="nil"/>
            </w:tcBorders>
            <w:noWrap/>
            <w:vAlign w:val="center"/>
            <w:hideMark/>
          </w:tcPr>
          <w:p w14:paraId="273A358C"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748</w:t>
            </w:r>
          </w:p>
        </w:tc>
        <w:tc>
          <w:tcPr>
            <w:tcW w:w="356" w:type="pct"/>
            <w:tcBorders>
              <w:top w:val="nil"/>
              <w:left w:val="nil"/>
              <w:bottom w:val="nil"/>
              <w:right w:val="nil"/>
            </w:tcBorders>
            <w:noWrap/>
            <w:vAlign w:val="center"/>
            <w:hideMark/>
          </w:tcPr>
          <w:p w14:paraId="7F250330"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501</w:t>
            </w:r>
          </w:p>
        </w:tc>
        <w:tc>
          <w:tcPr>
            <w:tcW w:w="356" w:type="pct"/>
            <w:tcBorders>
              <w:top w:val="nil"/>
              <w:left w:val="nil"/>
              <w:bottom w:val="nil"/>
              <w:right w:val="nil"/>
            </w:tcBorders>
            <w:noWrap/>
            <w:vAlign w:val="center"/>
            <w:hideMark/>
          </w:tcPr>
          <w:p w14:paraId="49F845A4"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556</w:t>
            </w:r>
          </w:p>
        </w:tc>
        <w:tc>
          <w:tcPr>
            <w:tcW w:w="404" w:type="pct"/>
            <w:tcBorders>
              <w:top w:val="nil"/>
              <w:left w:val="nil"/>
              <w:bottom w:val="nil"/>
              <w:right w:val="nil"/>
            </w:tcBorders>
            <w:shd w:val="clear" w:color="000000" w:fill="E6F2FF"/>
            <w:noWrap/>
            <w:vAlign w:val="center"/>
            <w:hideMark/>
          </w:tcPr>
          <w:p w14:paraId="5494927F"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32,858</w:t>
            </w:r>
          </w:p>
        </w:tc>
      </w:tr>
      <w:tr w:rsidR="00BF02A7" w:rsidRPr="00685D96" w14:paraId="7763874F" w14:textId="77777777" w:rsidTr="00BF02A7">
        <w:trPr>
          <w:trHeight w:hRule="exact" w:val="225"/>
        </w:trPr>
        <w:tc>
          <w:tcPr>
            <w:tcW w:w="1421" w:type="pct"/>
            <w:tcBorders>
              <w:top w:val="nil"/>
              <w:left w:val="nil"/>
              <w:bottom w:val="nil"/>
              <w:right w:val="nil"/>
            </w:tcBorders>
            <w:shd w:val="clear" w:color="000000" w:fill="FFFFFF"/>
            <w:noWrap/>
            <w:vAlign w:val="center"/>
            <w:hideMark/>
          </w:tcPr>
          <w:p w14:paraId="3A4CA895"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National Partnerships(c)</w:t>
            </w:r>
          </w:p>
        </w:tc>
        <w:tc>
          <w:tcPr>
            <w:tcW w:w="392" w:type="pct"/>
            <w:tcBorders>
              <w:top w:val="nil"/>
              <w:left w:val="nil"/>
              <w:bottom w:val="nil"/>
              <w:right w:val="nil"/>
            </w:tcBorders>
            <w:noWrap/>
            <w:vAlign w:val="center"/>
            <w:hideMark/>
          </w:tcPr>
          <w:p w14:paraId="29EC4208"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220</w:t>
            </w:r>
          </w:p>
        </w:tc>
        <w:tc>
          <w:tcPr>
            <w:tcW w:w="453" w:type="pct"/>
            <w:tcBorders>
              <w:top w:val="nil"/>
              <w:left w:val="nil"/>
              <w:bottom w:val="nil"/>
              <w:right w:val="nil"/>
            </w:tcBorders>
            <w:noWrap/>
            <w:vAlign w:val="center"/>
            <w:hideMark/>
          </w:tcPr>
          <w:p w14:paraId="67AE07F1"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195</w:t>
            </w:r>
          </w:p>
        </w:tc>
        <w:tc>
          <w:tcPr>
            <w:tcW w:w="465" w:type="pct"/>
            <w:tcBorders>
              <w:top w:val="nil"/>
              <w:left w:val="nil"/>
              <w:bottom w:val="nil"/>
              <w:right w:val="nil"/>
            </w:tcBorders>
            <w:noWrap/>
            <w:vAlign w:val="center"/>
            <w:hideMark/>
          </w:tcPr>
          <w:p w14:paraId="1A739CFE"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162</w:t>
            </w:r>
          </w:p>
        </w:tc>
        <w:tc>
          <w:tcPr>
            <w:tcW w:w="441" w:type="pct"/>
            <w:tcBorders>
              <w:top w:val="nil"/>
              <w:left w:val="nil"/>
              <w:bottom w:val="nil"/>
              <w:right w:val="nil"/>
            </w:tcBorders>
            <w:noWrap/>
            <w:vAlign w:val="center"/>
            <w:hideMark/>
          </w:tcPr>
          <w:p w14:paraId="605A7A16"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87</w:t>
            </w:r>
          </w:p>
        </w:tc>
        <w:tc>
          <w:tcPr>
            <w:tcW w:w="356" w:type="pct"/>
            <w:tcBorders>
              <w:top w:val="nil"/>
              <w:left w:val="nil"/>
              <w:bottom w:val="nil"/>
              <w:right w:val="nil"/>
            </w:tcBorders>
            <w:noWrap/>
            <w:vAlign w:val="center"/>
            <w:hideMark/>
          </w:tcPr>
          <w:p w14:paraId="0A0A9894"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64</w:t>
            </w:r>
          </w:p>
        </w:tc>
        <w:tc>
          <w:tcPr>
            <w:tcW w:w="356" w:type="pct"/>
            <w:tcBorders>
              <w:top w:val="nil"/>
              <w:left w:val="nil"/>
              <w:bottom w:val="nil"/>
              <w:right w:val="nil"/>
            </w:tcBorders>
            <w:noWrap/>
            <w:vAlign w:val="center"/>
            <w:hideMark/>
          </w:tcPr>
          <w:p w14:paraId="538C1F89"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27</w:t>
            </w:r>
          </w:p>
        </w:tc>
        <w:tc>
          <w:tcPr>
            <w:tcW w:w="356" w:type="pct"/>
            <w:tcBorders>
              <w:top w:val="nil"/>
              <w:left w:val="nil"/>
              <w:bottom w:val="nil"/>
              <w:right w:val="nil"/>
            </w:tcBorders>
            <w:noWrap/>
            <w:vAlign w:val="center"/>
            <w:hideMark/>
          </w:tcPr>
          <w:p w14:paraId="41A2A655"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21</w:t>
            </w:r>
          </w:p>
        </w:tc>
        <w:tc>
          <w:tcPr>
            <w:tcW w:w="356" w:type="pct"/>
            <w:tcBorders>
              <w:top w:val="nil"/>
              <w:left w:val="nil"/>
              <w:bottom w:val="nil"/>
              <w:right w:val="nil"/>
            </w:tcBorders>
            <w:noWrap/>
            <w:vAlign w:val="center"/>
            <w:hideMark/>
          </w:tcPr>
          <w:p w14:paraId="17D3E35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35</w:t>
            </w:r>
          </w:p>
        </w:tc>
        <w:tc>
          <w:tcPr>
            <w:tcW w:w="404" w:type="pct"/>
            <w:tcBorders>
              <w:top w:val="nil"/>
              <w:left w:val="nil"/>
              <w:bottom w:val="nil"/>
              <w:right w:val="nil"/>
            </w:tcBorders>
            <w:shd w:val="clear" w:color="000000" w:fill="E6F2FF"/>
            <w:noWrap/>
            <w:vAlign w:val="center"/>
            <w:hideMark/>
          </w:tcPr>
          <w:p w14:paraId="36C67AD8"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811</w:t>
            </w:r>
          </w:p>
        </w:tc>
      </w:tr>
      <w:tr w:rsidR="00BF02A7" w:rsidRPr="00685D96" w14:paraId="573B6E3E" w14:textId="77777777" w:rsidTr="00BF02A7">
        <w:trPr>
          <w:trHeight w:hRule="exact" w:val="225"/>
        </w:trPr>
        <w:tc>
          <w:tcPr>
            <w:tcW w:w="1421" w:type="pct"/>
            <w:tcBorders>
              <w:top w:val="nil"/>
              <w:left w:val="nil"/>
              <w:bottom w:val="nil"/>
              <w:right w:val="nil"/>
            </w:tcBorders>
            <w:shd w:val="clear" w:color="000000" w:fill="FFFFFF"/>
            <w:noWrap/>
            <w:vAlign w:val="center"/>
            <w:hideMark/>
          </w:tcPr>
          <w:p w14:paraId="404ACF8B"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Total education payments</w:t>
            </w:r>
          </w:p>
        </w:tc>
        <w:tc>
          <w:tcPr>
            <w:tcW w:w="392" w:type="pct"/>
            <w:tcBorders>
              <w:top w:val="single" w:sz="4" w:space="0" w:color="293F5B"/>
              <w:left w:val="nil"/>
              <w:bottom w:val="nil"/>
              <w:right w:val="nil"/>
            </w:tcBorders>
            <w:noWrap/>
            <w:vAlign w:val="center"/>
            <w:hideMark/>
          </w:tcPr>
          <w:p w14:paraId="1108EC6D"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9,879</w:t>
            </w:r>
          </w:p>
        </w:tc>
        <w:tc>
          <w:tcPr>
            <w:tcW w:w="453" w:type="pct"/>
            <w:tcBorders>
              <w:top w:val="single" w:sz="4" w:space="0" w:color="293F5B"/>
              <w:left w:val="nil"/>
              <w:bottom w:val="nil"/>
              <w:right w:val="nil"/>
            </w:tcBorders>
            <w:noWrap/>
            <w:vAlign w:val="center"/>
            <w:hideMark/>
          </w:tcPr>
          <w:p w14:paraId="1E62DEC7"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8,466</w:t>
            </w:r>
          </w:p>
        </w:tc>
        <w:tc>
          <w:tcPr>
            <w:tcW w:w="465" w:type="pct"/>
            <w:tcBorders>
              <w:top w:val="single" w:sz="4" w:space="0" w:color="293F5B"/>
              <w:left w:val="nil"/>
              <w:bottom w:val="nil"/>
              <w:right w:val="nil"/>
            </w:tcBorders>
            <w:noWrap/>
            <w:vAlign w:val="center"/>
            <w:hideMark/>
          </w:tcPr>
          <w:p w14:paraId="52092F37"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7,330</w:t>
            </w:r>
          </w:p>
        </w:tc>
        <w:tc>
          <w:tcPr>
            <w:tcW w:w="441" w:type="pct"/>
            <w:tcBorders>
              <w:top w:val="single" w:sz="4" w:space="0" w:color="293F5B"/>
              <w:left w:val="nil"/>
              <w:bottom w:val="nil"/>
              <w:right w:val="nil"/>
            </w:tcBorders>
            <w:noWrap/>
            <w:vAlign w:val="center"/>
            <w:hideMark/>
          </w:tcPr>
          <w:p w14:paraId="4565304A"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3,651</w:t>
            </w:r>
          </w:p>
        </w:tc>
        <w:tc>
          <w:tcPr>
            <w:tcW w:w="356" w:type="pct"/>
            <w:tcBorders>
              <w:top w:val="single" w:sz="4" w:space="0" w:color="293F5B"/>
              <w:left w:val="nil"/>
              <w:bottom w:val="nil"/>
              <w:right w:val="nil"/>
            </w:tcBorders>
            <w:noWrap/>
            <w:vAlign w:val="center"/>
            <w:hideMark/>
          </w:tcPr>
          <w:p w14:paraId="55FA6285"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2,456</w:t>
            </w:r>
          </w:p>
        </w:tc>
        <w:tc>
          <w:tcPr>
            <w:tcW w:w="356" w:type="pct"/>
            <w:tcBorders>
              <w:top w:val="single" w:sz="4" w:space="0" w:color="293F5B"/>
              <w:left w:val="nil"/>
              <w:bottom w:val="nil"/>
              <w:right w:val="nil"/>
            </w:tcBorders>
            <w:noWrap/>
            <w:vAlign w:val="center"/>
            <w:hideMark/>
          </w:tcPr>
          <w:p w14:paraId="01A267C7"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775</w:t>
            </w:r>
          </w:p>
        </w:tc>
        <w:tc>
          <w:tcPr>
            <w:tcW w:w="356" w:type="pct"/>
            <w:tcBorders>
              <w:top w:val="single" w:sz="4" w:space="0" w:color="293F5B"/>
              <w:left w:val="nil"/>
              <w:bottom w:val="nil"/>
              <w:right w:val="nil"/>
            </w:tcBorders>
            <w:noWrap/>
            <w:vAlign w:val="center"/>
            <w:hideMark/>
          </w:tcPr>
          <w:p w14:paraId="4E740081"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522</w:t>
            </w:r>
          </w:p>
        </w:tc>
        <w:tc>
          <w:tcPr>
            <w:tcW w:w="356" w:type="pct"/>
            <w:tcBorders>
              <w:top w:val="single" w:sz="4" w:space="0" w:color="293F5B"/>
              <w:left w:val="nil"/>
              <w:bottom w:val="nil"/>
              <w:right w:val="nil"/>
            </w:tcBorders>
            <w:noWrap/>
            <w:vAlign w:val="center"/>
            <w:hideMark/>
          </w:tcPr>
          <w:p w14:paraId="53442C15"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591</w:t>
            </w:r>
          </w:p>
        </w:tc>
        <w:tc>
          <w:tcPr>
            <w:tcW w:w="404" w:type="pct"/>
            <w:tcBorders>
              <w:top w:val="single" w:sz="4" w:space="0" w:color="293F5B"/>
              <w:left w:val="nil"/>
              <w:bottom w:val="nil"/>
              <w:right w:val="nil"/>
            </w:tcBorders>
            <w:shd w:val="clear" w:color="000000" w:fill="E6F2FF"/>
            <w:noWrap/>
            <w:vAlign w:val="center"/>
            <w:hideMark/>
          </w:tcPr>
          <w:p w14:paraId="795BF10D"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33,669</w:t>
            </w:r>
          </w:p>
        </w:tc>
      </w:tr>
      <w:tr w:rsidR="00BF02A7" w:rsidRPr="00685D96" w14:paraId="394F881F" w14:textId="77777777" w:rsidTr="00BF02A7">
        <w:trPr>
          <w:trHeight w:hRule="exact" w:val="225"/>
        </w:trPr>
        <w:tc>
          <w:tcPr>
            <w:tcW w:w="1421" w:type="pct"/>
            <w:tcBorders>
              <w:top w:val="nil"/>
              <w:left w:val="nil"/>
              <w:bottom w:val="nil"/>
              <w:right w:val="nil"/>
            </w:tcBorders>
            <w:shd w:val="clear" w:color="000000" w:fill="FFFFFF"/>
            <w:noWrap/>
            <w:vAlign w:val="center"/>
            <w:hideMark/>
          </w:tcPr>
          <w:p w14:paraId="1E01175E" w14:textId="77777777" w:rsidR="00BF02A7" w:rsidRPr="00685D96" w:rsidRDefault="00BF02A7" w:rsidP="00BF02A7">
            <w:pPr>
              <w:spacing w:before="0" w:after="0" w:line="240" w:lineRule="auto"/>
              <w:rPr>
                <w:rFonts w:ascii="Arial" w:hAnsi="Arial" w:cs="Arial"/>
                <w:i/>
                <w:iCs/>
                <w:sz w:val="16"/>
                <w:szCs w:val="16"/>
                <w:highlight w:val="magenta"/>
              </w:rPr>
            </w:pPr>
            <w:r w:rsidRPr="00685D96">
              <w:rPr>
                <w:rFonts w:ascii="Arial" w:hAnsi="Arial" w:cs="Arial"/>
                <w:i/>
                <w:iCs/>
                <w:sz w:val="16"/>
                <w:szCs w:val="16"/>
              </w:rPr>
              <w:t>Skills and workforce</w:t>
            </w:r>
          </w:p>
        </w:tc>
        <w:tc>
          <w:tcPr>
            <w:tcW w:w="392" w:type="pct"/>
            <w:tcBorders>
              <w:top w:val="nil"/>
              <w:left w:val="nil"/>
              <w:bottom w:val="nil"/>
              <w:right w:val="nil"/>
            </w:tcBorders>
            <w:noWrap/>
            <w:vAlign w:val="center"/>
            <w:hideMark/>
          </w:tcPr>
          <w:p w14:paraId="2AEA38A2" w14:textId="77777777" w:rsidR="00BF02A7" w:rsidRPr="00685D96" w:rsidRDefault="00BF02A7" w:rsidP="00BF02A7">
            <w:pPr>
              <w:spacing w:before="0" w:after="0" w:line="240" w:lineRule="auto"/>
              <w:rPr>
                <w:rFonts w:ascii="Arial" w:hAnsi="Arial" w:cs="Arial"/>
                <w:i/>
                <w:iCs/>
                <w:sz w:val="16"/>
                <w:szCs w:val="16"/>
                <w:highlight w:val="magenta"/>
              </w:rPr>
            </w:pPr>
          </w:p>
        </w:tc>
        <w:tc>
          <w:tcPr>
            <w:tcW w:w="453" w:type="pct"/>
            <w:tcBorders>
              <w:top w:val="nil"/>
              <w:left w:val="nil"/>
              <w:bottom w:val="nil"/>
              <w:right w:val="nil"/>
            </w:tcBorders>
            <w:noWrap/>
            <w:vAlign w:val="center"/>
            <w:hideMark/>
          </w:tcPr>
          <w:p w14:paraId="768B5D44"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5B85DF4E"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39D498DD"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2BF934D9"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126D2527"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0037051D"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59CBE900"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7EB67911"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 </w:t>
            </w:r>
          </w:p>
        </w:tc>
      </w:tr>
      <w:tr w:rsidR="00BF02A7" w:rsidRPr="00685D96" w14:paraId="22536923" w14:textId="77777777" w:rsidTr="00BF02A7">
        <w:trPr>
          <w:trHeight w:hRule="exact" w:val="225"/>
        </w:trPr>
        <w:tc>
          <w:tcPr>
            <w:tcW w:w="1421" w:type="pct"/>
            <w:tcBorders>
              <w:top w:val="nil"/>
              <w:left w:val="nil"/>
              <w:bottom w:val="nil"/>
              <w:right w:val="nil"/>
            </w:tcBorders>
            <w:shd w:val="clear" w:color="000000" w:fill="FFFFFF"/>
            <w:noWrap/>
            <w:vAlign w:val="center"/>
            <w:hideMark/>
          </w:tcPr>
          <w:p w14:paraId="3B25EC59" w14:textId="77777777" w:rsidR="00BF02A7" w:rsidRPr="00685D96" w:rsidRDefault="00BF02A7" w:rsidP="00BF02A7">
            <w:pPr>
              <w:spacing w:before="0" w:after="0" w:line="240" w:lineRule="auto"/>
              <w:ind w:firstLineChars="100" w:firstLine="160"/>
              <w:rPr>
                <w:rFonts w:ascii="Arial" w:hAnsi="Arial" w:cs="Arial"/>
                <w:i/>
                <w:iCs/>
                <w:sz w:val="16"/>
                <w:szCs w:val="16"/>
                <w:highlight w:val="magenta"/>
              </w:rPr>
            </w:pPr>
            <w:r w:rsidRPr="00685D96">
              <w:rPr>
                <w:rFonts w:ascii="Arial" w:hAnsi="Arial" w:cs="Arial"/>
                <w:i/>
                <w:iCs/>
                <w:sz w:val="16"/>
                <w:szCs w:val="16"/>
              </w:rPr>
              <w:t xml:space="preserve"> development</w:t>
            </w:r>
          </w:p>
        </w:tc>
        <w:tc>
          <w:tcPr>
            <w:tcW w:w="392" w:type="pct"/>
            <w:tcBorders>
              <w:top w:val="nil"/>
              <w:left w:val="nil"/>
              <w:bottom w:val="nil"/>
              <w:right w:val="nil"/>
            </w:tcBorders>
            <w:noWrap/>
            <w:vAlign w:val="center"/>
            <w:hideMark/>
          </w:tcPr>
          <w:p w14:paraId="38E8D911" w14:textId="77777777" w:rsidR="00BF02A7" w:rsidRPr="00685D96" w:rsidRDefault="00BF02A7" w:rsidP="00BF02A7">
            <w:pPr>
              <w:spacing w:before="0" w:after="0" w:line="240" w:lineRule="auto"/>
              <w:ind w:firstLineChars="100" w:firstLine="160"/>
              <w:rPr>
                <w:rFonts w:ascii="Arial" w:hAnsi="Arial" w:cs="Arial"/>
                <w:i/>
                <w:iCs/>
                <w:sz w:val="16"/>
                <w:szCs w:val="16"/>
                <w:highlight w:val="magenta"/>
              </w:rPr>
            </w:pPr>
          </w:p>
        </w:tc>
        <w:tc>
          <w:tcPr>
            <w:tcW w:w="453" w:type="pct"/>
            <w:tcBorders>
              <w:top w:val="nil"/>
              <w:left w:val="nil"/>
              <w:bottom w:val="nil"/>
              <w:right w:val="nil"/>
            </w:tcBorders>
            <w:noWrap/>
            <w:vAlign w:val="center"/>
            <w:hideMark/>
          </w:tcPr>
          <w:p w14:paraId="57DC26A2"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33C2FD4D"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5A7C54C1"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6ECC4B86"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2E7A4499"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23A6713C"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4352C17F"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58D5EF8A"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 </w:t>
            </w:r>
          </w:p>
        </w:tc>
      </w:tr>
      <w:tr w:rsidR="00BF02A7" w:rsidRPr="00685D96" w14:paraId="7217A5D2" w14:textId="77777777" w:rsidTr="00BF02A7">
        <w:trPr>
          <w:trHeight w:hRule="exact" w:val="225"/>
        </w:trPr>
        <w:tc>
          <w:tcPr>
            <w:tcW w:w="1421" w:type="pct"/>
            <w:tcBorders>
              <w:top w:val="nil"/>
              <w:left w:val="nil"/>
              <w:bottom w:val="nil"/>
              <w:right w:val="nil"/>
            </w:tcBorders>
            <w:shd w:val="clear" w:color="000000" w:fill="FFFFFF"/>
            <w:noWrap/>
            <w:vAlign w:val="center"/>
            <w:hideMark/>
          </w:tcPr>
          <w:p w14:paraId="74F51BAF"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National Skills Agreement(d)</w:t>
            </w:r>
          </w:p>
        </w:tc>
        <w:tc>
          <w:tcPr>
            <w:tcW w:w="392" w:type="pct"/>
            <w:tcBorders>
              <w:top w:val="nil"/>
              <w:left w:val="nil"/>
              <w:bottom w:val="nil"/>
              <w:right w:val="nil"/>
            </w:tcBorders>
            <w:noWrap/>
            <w:vAlign w:val="center"/>
            <w:hideMark/>
          </w:tcPr>
          <w:p w14:paraId="7A33FCB6"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768</w:t>
            </w:r>
          </w:p>
        </w:tc>
        <w:tc>
          <w:tcPr>
            <w:tcW w:w="453" w:type="pct"/>
            <w:tcBorders>
              <w:top w:val="nil"/>
              <w:left w:val="nil"/>
              <w:bottom w:val="nil"/>
              <w:right w:val="nil"/>
            </w:tcBorders>
            <w:noWrap/>
            <w:vAlign w:val="center"/>
            <w:hideMark/>
          </w:tcPr>
          <w:p w14:paraId="3772C0F0"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606</w:t>
            </w:r>
          </w:p>
        </w:tc>
        <w:tc>
          <w:tcPr>
            <w:tcW w:w="465" w:type="pct"/>
            <w:tcBorders>
              <w:top w:val="nil"/>
              <w:left w:val="nil"/>
              <w:bottom w:val="nil"/>
              <w:right w:val="nil"/>
            </w:tcBorders>
            <w:noWrap/>
            <w:vAlign w:val="center"/>
            <w:hideMark/>
          </w:tcPr>
          <w:p w14:paraId="4860838A"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487</w:t>
            </w:r>
          </w:p>
        </w:tc>
        <w:tc>
          <w:tcPr>
            <w:tcW w:w="441" w:type="pct"/>
            <w:tcBorders>
              <w:top w:val="nil"/>
              <w:left w:val="nil"/>
              <w:bottom w:val="nil"/>
              <w:right w:val="nil"/>
            </w:tcBorders>
            <w:noWrap/>
            <w:vAlign w:val="center"/>
            <w:hideMark/>
          </w:tcPr>
          <w:p w14:paraId="39A3227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260</w:t>
            </w:r>
          </w:p>
        </w:tc>
        <w:tc>
          <w:tcPr>
            <w:tcW w:w="356" w:type="pct"/>
            <w:tcBorders>
              <w:top w:val="nil"/>
              <w:left w:val="nil"/>
              <w:bottom w:val="nil"/>
              <w:right w:val="nil"/>
            </w:tcBorders>
            <w:noWrap/>
            <w:vAlign w:val="center"/>
            <w:hideMark/>
          </w:tcPr>
          <w:p w14:paraId="426F220D"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172</w:t>
            </w:r>
          </w:p>
        </w:tc>
        <w:tc>
          <w:tcPr>
            <w:tcW w:w="356" w:type="pct"/>
            <w:tcBorders>
              <w:top w:val="nil"/>
              <w:left w:val="nil"/>
              <w:bottom w:val="nil"/>
              <w:right w:val="nil"/>
            </w:tcBorders>
            <w:noWrap/>
            <w:vAlign w:val="center"/>
            <w:hideMark/>
          </w:tcPr>
          <w:p w14:paraId="3C7A243D"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55</w:t>
            </w:r>
          </w:p>
        </w:tc>
        <w:tc>
          <w:tcPr>
            <w:tcW w:w="356" w:type="pct"/>
            <w:tcBorders>
              <w:top w:val="nil"/>
              <w:left w:val="nil"/>
              <w:bottom w:val="nil"/>
              <w:right w:val="nil"/>
            </w:tcBorders>
            <w:noWrap/>
            <w:vAlign w:val="center"/>
            <w:hideMark/>
          </w:tcPr>
          <w:p w14:paraId="34CD17F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48</w:t>
            </w:r>
          </w:p>
        </w:tc>
        <w:tc>
          <w:tcPr>
            <w:tcW w:w="356" w:type="pct"/>
            <w:tcBorders>
              <w:top w:val="nil"/>
              <w:left w:val="nil"/>
              <w:bottom w:val="nil"/>
              <w:right w:val="nil"/>
            </w:tcBorders>
            <w:noWrap/>
            <w:vAlign w:val="center"/>
            <w:hideMark/>
          </w:tcPr>
          <w:p w14:paraId="3B1E5154"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31</w:t>
            </w:r>
          </w:p>
        </w:tc>
        <w:tc>
          <w:tcPr>
            <w:tcW w:w="404" w:type="pct"/>
            <w:tcBorders>
              <w:top w:val="nil"/>
              <w:left w:val="nil"/>
              <w:bottom w:val="nil"/>
              <w:right w:val="nil"/>
            </w:tcBorders>
            <w:shd w:val="clear" w:color="000000" w:fill="E6F2FF"/>
            <w:noWrap/>
            <w:vAlign w:val="center"/>
            <w:hideMark/>
          </w:tcPr>
          <w:p w14:paraId="1522C621"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2,427</w:t>
            </w:r>
          </w:p>
        </w:tc>
      </w:tr>
      <w:tr w:rsidR="00BF02A7" w:rsidRPr="00685D96" w14:paraId="3A4367D5"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10414E39"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National Partnerships(e)</w:t>
            </w:r>
          </w:p>
        </w:tc>
        <w:tc>
          <w:tcPr>
            <w:tcW w:w="392" w:type="pct"/>
            <w:tcBorders>
              <w:top w:val="nil"/>
              <w:left w:val="nil"/>
              <w:bottom w:val="nil"/>
              <w:right w:val="nil"/>
            </w:tcBorders>
            <w:noWrap/>
            <w:vAlign w:val="center"/>
            <w:hideMark/>
          </w:tcPr>
          <w:p w14:paraId="34628799"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64</w:t>
            </w:r>
          </w:p>
        </w:tc>
        <w:tc>
          <w:tcPr>
            <w:tcW w:w="453" w:type="pct"/>
            <w:tcBorders>
              <w:top w:val="nil"/>
              <w:left w:val="nil"/>
              <w:bottom w:val="nil"/>
              <w:right w:val="nil"/>
            </w:tcBorders>
            <w:noWrap/>
            <w:vAlign w:val="center"/>
            <w:hideMark/>
          </w:tcPr>
          <w:p w14:paraId="42F8B679"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48</w:t>
            </w:r>
          </w:p>
        </w:tc>
        <w:tc>
          <w:tcPr>
            <w:tcW w:w="465" w:type="pct"/>
            <w:tcBorders>
              <w:top w:val="nil"/>
              <w:left w:val="nil"/>
              <w:bottom w:val="nil"/>
              <w:right w:val="nil"/>
            </w:tcBorders>
            <w:noWrap/>
            <w:vAlign w:val="center"/>
            <w:hideMark/>
          </w:tcPr>
          <w:p w14:paraId="5A7D1B25"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38</w:t>
            </w:r>
          </w:p>
        </w:tc>
        <w:tc>
          <w:tcPr>
            <w:tcW w:w="441" w:type="pct"/>
            <w:tcBorders>
              <w:top w:val="nil"/>
              <w:left w:val="nil"/>
              <w:bottom w:val="nil"/>
              <w:right w:val="nil"/>
            </w:tcBorders>
            <w:noWrap/>
            <w:vAlign w:val="center"/>
            <w:hideMark/>
          </w:tcPr>
          <w:p w14:paraId="0C873675"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24</w:t>
            </w:r>
          </w:p>
        </w:tc>
        <w:tc>
          <w:tcPr>
            <w:tcW w:w="356" w:type="pct"/>
            <w:tcBorders>
              <w:top w:val="nil"/>
              <w:left w:val="nil"/>
              <w:bottom w:val="nil"/>
              <w:right w:val="nil"/>
            </w:tcBorders>
            <w:noWrap/>
            <w:vAlign w:val="center"/>
            <w:hideMark/>
          </w:tcPr>
          <w:p w14:paraId="3A40DC14"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17</w:t>
            </w:r>
          </w:p>
        </w:tc>
        <w:tc>
          <w:tcPr>
            <w:tcW w:w="356" w:type="pct"/>
            <w:tcBorders>
              <w:top w:val="nil"/>
              <w:left w:val="nil"/>
              <w:bottom w:val="nil"/>
              <w:right w:val="nil"/>
            </w:tcBorders>
            <w:noWrap/>
            <w:vAlign w:val="center"/>
            <w:hideMark/>
          </w:tcPr>
          <w:p w14:paraId="6547C03B"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w:t>
            </w:r>
          </w:p>
        </w:tc>
        <w:tc>
          <w:tcPr>
            <w:tcW w:w="356" w:type="pct"/>
            <w:tcBorders>
              <w:top w:val="nil"/>
              <w:left w:val="nil"/>
              <w:bottom w:val="nil"/>
              <w:right w:val="nil"/>
            </w:tcBorders>
            <w:noWrap/>
            <w:vAlign w:val="center"/>
            <w:hideMark/>
          </w:tcPr>
          <w:p w14:paraId="0CA696E4"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8</w:t>
            </w:r>
          </w:p>
        </w:tc>
        <w:tc>
          <w:tcPr>
            <w:tcW w:w="356" w:type="pct"/>
            <w:tcBorders>
              <w:top w:val="nil"/>
              <w:left w:val="nil"/>
              <w:bottom w:val="nil"/>
              <w:right w:val="nil"/>
            </w:tcBorders>
            <w:noWrap/>
            <w:vAlign w:val="center"/>
            <w:hideMark/>
          </w:tcPr>
          <w:p w14:paraId="6DF75B2D"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w:t>
            </w:r>
          </w:p>
        </w:tc>
        <w:tc>
          <w:tcPr>
            <w:tcW w:w="404" w:type="pct"/>
            <w:tcBorders>
              <w:top w:val="nil"/>
              <w:left w:val="nil"/>
              <w:bottom w:val="nil"/>
              <w:right w:val="nil"/>
            </w:tcBorders>
            <w:shd w:val="clear" w:color="000000" w:fill="E6F2FF"/>
            <w:noWrap/>
            <w:vAlign w:val="center"/>
            <w:hideMark/>
          </w:tcPr>
          <w:p w14:paraId="4571CFF3"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206</w:t>
            </w:r>
          </w:p>
        </w:tc>
      </w:tr>
      <w:tr w:rsidR="00BF02A7" w:rsidRPr="00685D96" w14:paraId="6A3301DA"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46F325F4"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Total skills and workforce</w:t>
            </w:r>
          </w:p>
        </w:tc>
        <w:tc>
          <w:tcPr>
            <w:tcW w:w="392" w:type="pct"/>
            <w:tcBorders>
              <w:top w:val="single" w:sz="4" w:space="0" w:color="293F5B"/>
              <w:left w:val="nil"/>
              <w:bottom w:val="nil"/>
              <w:right w:val="nil"/>
            </w:tcBorders>
            <w:noWrap/>
            <w:vAlign w:val="center"/>
            <w:hideMark/>
          </w:tcPr>
          <w:p w14:paraId="7903D7BB"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453" w:type="pct"/>
            <w:tcBorders>
              <w:top w:val="single" w:sz="4" w:space="0" w:color="293F5B"/>
              <w:left w:val="nil"/>
              <w:bottom w:val="nil"/>
              <w:right w:val="nil"/>
            </w:tcBorders>
            <w:noWrap/>
            <w:vAlign w:val="center"/>
            <w:hideMark/>
          </w:tcPr>
          <w:p w14:paraId="237815D3"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465" w:type="pct"/>
            <w:tcBorders>
              <w:top w:val="single" w:sz="4" w:space="0" w:color="293F5B"/>
              <w:left w:val="nil"/>
              <w:bottom w:val="nil"/>
              <w:right w:val="nil"/>
            </w:tcBorders>
            <w:noWrap/>
            <w:vAlign w:val="center"/>
            <w:hideMark/>
          </w:tcPr>
          <w:p w14:paraId="50EA00EA"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441" w:type="pct"/>
            <w:tcBorders>
              <w:top w:val="single" w:sz="4" w:space="0" w:color="293F5B"/>
              <w:left w:val="nil"/>
              <w:bottom w:val="nil"/>
              <w:right w:val="nil"/>
            </w:tcBorders>
            <w:noWrap/>
            <w:vAlign w:val="center"/>
            <w:hideMark/>
          </w:tcPr>
          <w:p w14:paraId="3C31F2DD"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356" w:type="pct"/>
            <w:tcBorders>
              <w:top w:val="single" w:sz="4" w:space="0" w:color="293F5B"/>
              <w:left w:val="nil"/>
              <w:bottom w:val="nil"/>
              <w:right w:val="nil"/>
            </w:tcBorders>
            <w:noWrap/>
            <w:vAlign w:val="center"/>
            <w:hideMark/>
          </w:tcPr>
          <w:p w14:paraId="633EEAAA"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356" w:type="pct"/>
            <w:tcBorders>
              <w:top w:val="single" w:sz="4" w:space="0" w:color="293F5B"/>
              <w:left w:val="nil"/>
              <w:bottom w:val="nil"/>
              <w:right w:val="nil"/>
            </w:tcBorders>
            <w:noWrap/>
            <w:vAlign w:val="center"/>
            <w:hideMark/>
          </w:tcPr>
          <w:p w14:paraId="7FBD688D"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356" w:type="pct"/>
            <w:tcBorders>
              <w:top w:val="single" w:sz="4" w:space="0" w:color="293F5B"/>
              <w:left w:val="nil"/>
              <w:bottom w:val="nil"/>
              <w:right w:val="nil"/>
            </w:tcBorders>
            <w:noWrap/>
            <w:vAlign w:val="center"/>
            <w:hideMark/>
          </w:tcPr>
          <w:p w14:paraId="2060DF89"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356" w:type="pct"/>
            <w:tcBorders>
              <w:top w:val="single" w:sz="4" w:space="0" w:color="293F5B"/>
              <w:left w:val="nil"/>
              <w:bottom w:val="nil"/>
              <w:right w:val="nil"/>
            </w:tcBorders>
            <w:noWrap/>
            <w:vAlign w:val="center"/>
            <w:hideMark/>
          </w:tcPr>
          <w:p w14:paraId="3F6C5D6A"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404" w:type="pct"/>
            <w:tcBorders>
              <w:top w:val="single" w:sz="4" w:space="0" w:color="293F5B"/>
              <w:left w:val="nil"/>
              <w:bottom w:val="nil"/>
              <w:right w:val="nil"/>
            </w:tcBorders>
            <w:shd w:val="clear" w:color="000000" w:fill="E6F2FF"/>
            <w:noWrap/>
            <w:vAlign w:val="center"/>
            <w:hideMark/>
          </w:tcPr>
          <w:p w14:paraId="3B4892C2" w14:textId="77777777" w:rsidR="00BF02A7" w:rsidRPr="00685D96" w:rsidRDefault="00BF02A7" w:rsidP="00BF02A7">
            <w:pPr>
              <w:spacing w:before="0" w:after="0" w:line="240" w:lineRule="auto"/>
              <w:jc w:val="right"/>
              <w:rPr>
                <w:rFonts w:ascii="Arial" w:hAnsi="Arial" w:cs="Arial"/>
                <w:b/>
                <w:bCs/>
                <w:sz w:val="16"/>
                <w:szCs w:val="16"/>
              </w:rPr>
            </w:pPr>
            <w:r w:rsidRPr="00685D96">
              <w:rPr>
                <w:rFonts w:ascii="Arial" w:hAnsi="Arial" w:cs="Arial"/>
                <w:b/>
                <w:bCs/>
                <w:sz w:val="16"/>
                <w:szCs w:val="16"/>
              </w:rPr>
              <w:t> </w:t>
            </w:r>
          </w:p>
        </w:tc>
      </w:tr>
      <w:tr w:rsidR="00BF02A7" w:rsidRPr="00685D96" w14:paraId="788DD932"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41DAFF2F" w14:textId="77777777" w:rsidR="00BF02A7" w:rsidRPr="00685D96" w:rsidRDefault="00BF02A7" w:rsidP="00BF02A7">
            <w:pPr>
              <w:spacing w:before="0" w:after="0" w:line="240" w:lineRule="auto"/>
              <w:ind w:firstLineChars="200" w:firstLine="320"/>
              <w:rPr>
                <w:rFonts w:ascii="Arial" w:hAnsi="Arial" w:cs="Arial"/>
                <w:sz w:val="16"/>
                <w:szCs w:val="16"/>
                <w:highlight w:val="magenta"/>
              </w:rPr>
            </w:pPr>
            <w:r w:rsidRPr="00685D96">
              <w:rPr>
                <w:rFonts w:ascii="Arial" w:hAnsi="Arial" w:cs="Arial"/>
                <w:sz w:val="16"/>
                <w:szCs w:val="16"/>
              </w:rPr>
              <w:t xml:space="preserve">development payments  </w:t>
            </w:r>
          </w:p>
        </w:tc>
        <w:tc>
          <w:tcPr>
            <w:tcW w:w="392" w:type="pct"/>
            <w:tcBorders>
              <w:top w:val="nil"/>
              <w:left w:val="nil"/>
              <w:bottom w:val="nil"/>
              <w:right w:val="nil"/>
            </w:tcBorders>
            <w:noWrap/>
            <w:vAlign w:val="center"/>
            <w:hideMark/>
          </w:tcPr>
          <w:p w14:paraId="097C72A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832</w:t>
            </w:r>
          </w:p>
        </w:tc>
        <w:tc>
          <w:tcPr>
            <w:tcW w:w="453" w:type="pct"/>
            <w:tcBorders>
              <w:top w:val="nil"/>
              <w:left w:val="nil"/>
              <w:bottom w:val="nil"/>
              <w:right w:val="nil"/>
            </w:tcBorders>
            <w:noWrap/>
            <w:vAlign w:val="center"/>
            <w:hideMark/>
          </w:tcPr>
          <w:p w14:paraId="06469269"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654</w:t>
            </w:r>
          </w:p>
        </w:tc>
        <w:tc>
          <w:tcPr>
            <w:tcW w:w="465" w:type="pct"/>
            <w:tcBorders>
              <w:top w:val="nil"/>
              <w:left w:val="nil"/>
              <w:bottom w:val="nil"/>
              <w:right w:val="nil"/>
            </w:tcBorders>
            <w:noWrap/>
            <w:vAlign w:val="center"/>
            <w:hideMark/>
          </w:tcPr>
          <w:p w14:paraId="5C6B8CA7"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525</w:t>
            </w:r>
          </w:p>
        </w:tc>
        <w:tc>
          <w:tcPr>
            <w:tcW w:w="441" w:type="pct"/>
            <w:tcBorders>
              <w:top w:val="nil"/>
              <w:left w:val="nil"/>
              <w:bottom w:val="nil"/>
              <w:right w:val="nil"/>
            </w:tcBorders>
            <w:noWrap/>
            <w:vAlign w:val="center"/>
            <w:hideMark/>
          </w:tcPr>
          <w:p w14:paraId="24FFB996"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284</w:t>
            </w:r>
          </w:p>
        </w:tc>
        <w:tc>
          <w:tcPr>
            <w:tcW w:w="356" w:type="pct"/>
            <w:tcBorders>
              <w:top w:val="nil"/>
              <w:left w:val="nil"/>
              <w:bottom w:val="nil"/>
              <w:right w:val="nil"/>
            </w:tcBorders>
            <w:noWrap/>
            <w:vAlign w:val="center"/>
            <w:hideMark/>
          </w:tcPr>
          <w:p w14:paraId="017F7DF2"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189</w:t>
            </w:r>
          </w:p>
        </w:tc>
        <w:tc>
          <w:tcPr>
            <w:tcW w:w="356" w:type="pct"/>
            <w:tcBorders>
              <w:top w:val="nil"/>
              <w:left w:val="nil"/>
              <w:bottom w:val="nil"/>
              <w:right w:val="nil"/>
            </w:tcBorders>
            <w:noWrap/>
            <w:vAlign w:val="center"/>
            <w:hideMark/>
          </w:tcPr>
          <w:p w14:paraId="130F6736"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61</w:t>
            </w:r>
          </w:p>
        </w:tc>
        <w:tc>
          <w:tcPr>
            <w:tcW w:w="356" w:type="pct"/>
            <w:tcBorders>
              <w:top w:val="nil"/>
              <w:left w:val="nil"/>
              <w:bottom w:val="nil"/>
              <w:right w:val="nil"/>
            </w:tcBorders>
            <w:noWrap/>
            <w:vAlign w:val="center"/>
            <w:hideMark/>
          </w:tcPr>
          <w:p w14:paraId="50F7423B"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56</w:t>
            </w:r>
          </w:p>
        </w:tc>
        <w:tc>
          <w:tcPr>
            <w:tcW w:w="356" w:type="pct"/>
            <w:tcBorders>
              <w:top w:val="nil"/>
              <w:left w:val="nil"/>
              <w:bottom w:val="nil"/>
              <w:right w:val="nil"/>
            </w:tcBorders>
            <w:noWrap/>
            <w:vAlign w:val="center"/>
            <w:hideMark/>
          </w:tcPr>
          <w:p w14:paraId="38B4BEF1"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33</w:t>
            </w:r>
          </w:p>
        </w:tc>
        <w:tc>
          <w:tcPr>
            <w:tcW w:w="404" w:type="pct"/>
            <w:tcBorders>
              <w:top w:val="nil"/>
              <w:left w:val="nil"/>
              <w:bottom w:val="nil"/>
              <w:right w:val="nil"/>
            </w:tcBorders>
            <w:shd w:val="clear" w:color="000000" w:fill="E6F2FF"/>
            <w:noWrap/>
            <w:vAlign w:val="center"/>
            <w:hideMark/>
          </w:tcPr>
          <w:p w14:paraId="090DFC1F"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2,634</w:t>
            </w:r>
          </w:p>
        </w:tc>
      </w:tr>
      <w:tr w:rsidR="00BF02A7" w:rsidRPr="00685D96" w14:paraId="14D6432B"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74D24C3F" w14:textId="77777777" w:rsidR="00BF02A7" w:rsidRPr="00685D96" w:rsidRDefault="00BF02A7" w:rsidP="00BF02A7">
            <w:pPr>
              <w:spacing w:before="0" w:after="0" w:line="240" w:lineRule="auto"/>
              <w:rPr>
                <w:rFonts w:ascii="Arial" w:hAnsi="Arial" w:cs="Arial"/>
                <w:i/>
                <w:iCs/>
                <w:sz w:val="16"/>
                <w:szCs w:val="16"/>
                <w:highlight w:val="magenta"/>
              </w:rPr>
            </w:pPr>
            <w:r w:rsidRPr="00685D96">
              <w:rPr>
                <w:rFonts w:ascii="Arial" w:hAnsi="Arial" w:cs="Arial"/>
                <w:i/>
                <w:iCs/>
                <w:sz w:val="16"/>
                <w:szCs w:val="16"/>
              </w:rPr>
              <w:t>Community services</w:t>
            </w:r>
          </w:p>
        </w:tc>
        <w:tc>
          <w:tcPr>
            <w:tcW w:w="392" w:type="pct"/>
            <w:tcBorders>
              <w:top w:val="nil"/>
              <w:left w:val="nil"/>
              <w:bottom w:val="nil"/>
              <w:right w:val="nil"/>
            </w:tcBorders>
            <w:noWrap/>
            <w:vAlign w:val="center"/>
            <w:hideMark/>
          </w:tcPr>
          <w:p w14:paraId="42C3FB1B" w14:textId="77777777" w:rsidR="00BF02A7" w:rsidRPr="00685D96" w:rsidRDefault="00BF02A7" w:rsidP="00BF02A7">
            <w:pPr>
              <w:spacing w:before="0" w:after="0" w:line="240" w:lineRule="auto"/>
              <w:rPr>
                <w:rFonts w:ascii="Arial" w:hAnsi="Arial" w:cs="Arial"/>
                <w:i/>
                <w:iCs/>
                <w:sz w:val="16"/>
                <w:szCs w:val="16"/>
                <w:highlight w:val="magenta"/>
              </w:rPr>
            </w:pPr>
          </w:p>
        </w:tc>
        <w:tc>
          <w:tcPr>
            <w:tcW w:w="453" w:type="pct"/>
            <w:tcBorders>
              <w:top w:val="nil"/>
              <w:left w:val="nil"/>
              <w:bottom w:val="nil"/>
              <w:right w:val="nil"/>
            </w:tcBorders>
            <w:noWrap/>
            <w:vAlign w:val="center"/>
            <w:hideMark/>
          </w:tcPr>
          <w:p w14:paraId="73851C23"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5495690B"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02EBAE6E"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268F66DD"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6669E8E7"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0818D4BE"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3BA622F0"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6F972794" w14:textId="77777777" w:rsidR="00BF02A7" w:rsidRPr="00685D96" w:rsidRDefault="00BF02A7" w:rsidP="00BF02A7">
            <w:pPr>
              <w:spacing w:before="0" w:after="0" w:line="240" w:lineRule="auto"/>
              <w:jc w:val="right"/>
              <w:rPr>
                <w:rFonts w:ascii="Arial" w:hAnsi="Arial" w:cs="Arial"/>
                <w:b/>
                <w:bCs/>
                <w:sz w:val="16"/>
                <w:szCs w:val="16"/>
              </w:rPr>
            </w:pPr>
            <w:r w:rsidRPr="00685D96">
              <w:rPr>
                <w:rFonts w:ascii="Arial" w:hAnsi="Arial" w:cs="Arial"/>
                <w:b/>
                <w:bCs/>
                <w:sz w:val="16"/>
                <w:szCs w:val="16"/>
              </w:rPr>
              <w:t> </w:t>
            </w:r>
          </w:p>
        </w:tc>
      </w:tr>
      <w:tr w:rsidR="00BF02A7" w:rsidRPr="00685D96" w14:paraId="52CE3377"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7ADB7965"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National Partnerships</w:t>
            </w:r>
          </w:p>
        </w:tc>
        <w:tc>
          <w:tcPr>
            <w:tcW w:w="392" w:type="pct"/>
            <w:tcBorders>
              <w:top w:val="nil"/>
              <w:left w:val="nil"/>
              <w:bottom w:val="nil"/>
              <w:right w:val="nil"/>
            </w:tcBorders>
            <w:noWrap/>
            <w:vAlign w:val="center"/>
            <w:hideMark/>
          </w:tcPr>
          <w:p w14:paraId="50CD2169"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43</w:t>
            </w:r>
          </w:p>
        </w:tc>
        <w:tc>
          <w:tcPr>
            <w:tcW w:w="453" w:type="pct"/>
            <w:tcBorders>
              <w:top w:val="nil"/>
              <w:left w:val="nil"/>
              <w:bottom w:val="nil"/>
              <w:right w:val="nil"/>
            </w:tcBorders>
            <w:noWrap/>
            <w:vAlign w:val="center"/>
            <w:hideMark/>
          </w:tcPr>
          <w:p w14:paraId="68878D96"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30</w:t>
            </w:r>
          </w:p>
        </w:tc>
        <w:tc>
          <w:tcPr>
            <w:tcW w:w="465" w:type="pct"/>
            <w:tcBorders>
              <w:top w:val="nil"/>
              <w:left w:val="nil"/>
              <w:bottom w:val="nil"/>
              <w:right w:val="nil"/>
            </w:tcBorders>
            <w:noWrap/>
            <w:vAlign w:val="center"/>
            <w:hideMark/>
          </w:tcPr>
          <w:p w14:paraId="334FA888"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27</w:t>
            </w:r>
          </w:p>
        </w:tc>
        <w:tc>
          <w:tcPr>
            <w:tcW w:w="441" w:type="pct"/>
            <w:tcBorders>
              <w:top w:val="nil"/>
              <w:left w:val="nil"/>
              <w:bottom w:val="nil"/>
              <w:right w:val="nil"/>
            </w:tcBorders>
            <w:noWrap/>
            <w:vAlign w:val="center"/>
            <w:hideMark/>
          </w:tcPr>
          <w:p w14:paraId="1201389C"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16</w:t>
            </w:r>
          </w:p>
        </w:tc>
        <w:tc>
          <w:tcPr>
            <w:tcW w:w="356" w:type="pct"/>
            <w:tcBorders>
              <w:top w:val="nil"/>
              <w:left w:val="nil"/>
              <w:bottom w:val="nil"/>
              <w:right w:val="nil"/>
            </w:tcBorders>
            <w:noWrap/>
            <w:vAlign w:val="center"/>
            <w:hideMark/>
          </w:tcPr>
          <w:p w14:paraId="53E56BEC"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16</w:t>
            </w:r>
          </w:p>
        </w:tc>
        <w:tc>
          <w:tcPr>
            <w:tcW w:w="356" w:type="pct"/>
            <w:tcBorders>
              <w:top w:val="nil"/>
              <w:left w:val="nil"/>
              <w:bottom w:val="nil"/>
              <w:right w:val="nil"/>
            </w:tcBorders>
            <w:noWrap/>
            <w:vAlign w:val="center"/>
            <w:hideMark/>
          </w:tcPr>
          <w:p w14:paraId="236A1FDE"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w:t>
            </w:r>
          </w:p>
        </w:tc>
        <w:tc>
          <w:tcPr>
            <w:tcW w:w="356" w:type="pct"/>
            <w:tcBorders>
              <w:top w:val="nil"/>
              <w:left w:val="nil"/>
              <w:bottom w:val="nil"/>
              <w:right w:val="nil"/>
            </w:tcBorders>
            <w:noWrap/>
            <w:vAlign w:val="center"/>
            <w:hideMark/>
          </w:tcPr>
          <w:p w14:paraId="3955470A"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w:t>
            </w:r>
          </w:p>
        </w:tc>
        <w:tc>
          <w:tcPr>
            <w:tcW w:w="356" w:type="pct"/>
            <w:tcBorders>
              <w:top w:val="nil"/>
              <w:left w:val="nil"/>
              <w:bottom w:val="nil"/>
              <w:right w:val="nil"/>
            </w:tcBorders>
            <w:noWrap/>
            <w:vAlign w:val="center"/>
            <w:hideMark/>
          </w:tcPr>
          <w:p w14:paraId="179317BD"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86</w:t>
            </w:r>
          </w:p>
        </w:tc>
        <w:tc>
          <w:tcPr>
            <w:tcW w:w="404" w:type="pct"/>
            <w:tcBorders>
              <w:top w:val="nil"/>
              <w:left w:val="nil"/>
              <w:bottom w:val="nil"/>
              <w:right w:val="nil"/>
            </w:tcBorders>
            <w:shd w:val="clear" w:color="000000" w:fill="E6F2FF"/>
            <w:noWrap/>
            <w:vAlign w:val="center"/>
            <w:hideMark/>
          </w:tcPr>
          <w:p w14:paraId="01025D9E"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228</w:t>
            </w:r>
          </w:p>
        </w:tc>
      </w:tr>
      <w:tr w:rsidR="00BF02A7" w:rsidRPr="00685D96" w14:paraId="29EC0CD0"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4B99377E" w14:textId="77777777" w:rsidR="00BF02A7" w:rsidRPr="00685D96" w:rsidRDefault="00BF02A7" w:rsidP="00BF02A7">
            <w:pPr>
              <w:spacing w:before="0" w:after="0" w:line="240" w:lineRule="auto"/>
              <w:rPr>
                <w:rFonts w:ascii="Arial" w:hAnsi="Arial" w:cs="Arial"/>
                <w:i/>
                <w:iCs/>
                <w:sz w:val="16"/>
                <w:szCs w:val="16"/>
                <w:highlight w:val="magenta"/>
              </w:rPr>
            </w:pPr>
            <w:r w:rsidRPr="00685D96">
              <w:rPr>
                <w:rFonts w:ascii="Arial" w:hAnsi="Arial" w:cs="Arial"/>
                <w:i/>
                <w:iCs/>
                <w:sz w:val="16"/>
                <w:szCs w:val="16"/>
              </w:rPr>
              <w:t>Affordable housing</w:t>
            </w:r>
          </w:p>
        </w:tc>
        <w:tc>
          <w:tcPr>
            <w:tcW w:w="392" w:type="pct"/>
            <w:tcBorders>
              <w:top w:val="nil"/>
              <w:left w:val="nil"/>
              <w:bottom w:val="nil"/>
              <w:right w:val="nil"/>
            </w:tcBorders>
            <w:noWrap/>
            <w:vAlign w:val="center"/>
            <w:hideMark/>
          </w:tcPr>
          <w:p w14:paraId="4FF2CB38" w14:textId="77777777" w:rsidR="00BF02A7" w:rsidRPr="00685D96" w:rsidRDefault="00BF02A7" w:rsidP="00BF02A7">
            <w:pPr>
              <w:spacing w:before="0" w:after="0" w:line="240" w:lineRule="auto"/>
              <w:rPr>
                <w:rFonts w:ascii="Arial" w:hAnsi="Arial" w:cs="Arial"/>
                <w:i/>
                <w:iCs/>
                <w:sz w:val="16"/>
                <w:szCs w:val="16"/>
                <w:highlight w:val="magenta"/>
              </w:rPr>
            </w:pPr>
          </w:p>
        </w:tc>
        <w:tc>
          <w:tcPr>
            <w:tcW w:w="453" w:type="pct"/>
            <w:tcBorders>
              <w:top w:val="nil"/>
              <w:left w:val="nil"/>
              <w:bottom w:val="nil"/>
              <w:right w:val="nil"/>
            </w:tcBorders>
            <w:noWrap/>
            <w:vAlign w:val="center"/>
            <w:hideMark/>
          </w:tcPr>
          <w:p w14:paraId="306AF325"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11FE9714"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6EF69C6D"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05DBEA5A"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60BA2FC6"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61C797CB"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411730EB"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31BC8FF9" w14:textId="77777777" w:rsidR="00BF02A7" w:rsidRPr="00685D96" w:rsidRDefault="00BF02A7" w:rsidP="00BF02A7">
            <w:pPr>
              <w:spacing w:before="0" w:after="0" w:line="240" w:lineRule="auto"/>
              <w:jc w:val="right"/>
              <w:rPr>
                <w:rFonts w:ascii="Arial" w:hAnsi="Arial" w:cs="Arial"/>
                <w:b/>
                <w:bCs/>
                <w:sz w:val="16"/>
                <w:szCs w:val="16"/>
              </w:rPr>
            </w:pPr>
            <w:r w:rsidRPr="00685D96">
              <w:rPr>
                <w:rFonts w:ascii="Arial" w:hAnsi="Arial" w:cs="Arial"/>
                <w:b/>
                <w:bCs/>
                <w:sz w:val="16"/>
                <w:szCs w:val="16"/>
              </w:rPr>
              <w:t> </w:t>
            </w:r>
          </w:p>
        </w:tc>
      </w:tr>
      <w:tr w:rsidR="00BF02A7" w:rsidRPr="00685D96" w14:paraId="2679B190" w14:textId="77777777" w:rsidTr="00BF02A7">
        <w:trPr>
          <w:trHeight w:hRule="exact" w:val="240"/>
        </w:trPr>
        <w:tc>
          <w:tcPr>
            <w:tcW w:w="1421" w:type="pct"/>
            <w:tcBorders>
              <w:top w:val="nil"/>
              <w:left w:val="nil"/>
              <w:bottom w:val="nil"/>
              <w:right w:val="nil"/>
            </w:tcBorders>
            <w:noWrap/>
            <w:vAlign w:val="center"/>
            <w:hideMark/>
          </w:tcPr>
          <w:p w14:paraId="5FB45ABB"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National Agreement on</w:t>
            </w:r>
          </w:p>
        </w:tc>
        <w:tc>
          <w:tcPr>
            <w:tcW w:w="392" w:type="pct"/>
            <w:tcBorders>
              <w:top w:val="nil"/>
              <w:left w:val="nil"/>
              <w:bottom w:val="nil"/>
              <w:right w:val="nil"/>
            </w:tcBorders>
            <w:noWrap/>
            <w:vAlign w:val="center"/>
            <w:hideMark/>
          </w:tcPr>
          <w:p w14:paraId="2509A99A"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p>
        </w:tc>
        <w:tc>
          <w:tcPr>
            <w:tcW w:w="453" w:type="pct"/>
            <w:tcBorders>
              <w:top w:val="nil"/>
              <w:left w:val="nil"/>
              <w:bottom w:val="nil"/>
              <w:right w:val="nil"/>
            </w:tcBorders>
            <w:noWrap/>
            <w:vAlign w:val="center"/>
            <w:hideMark/>
          </w:tcPr>
          <w:p w14:paraId="7EBC4179"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1728B892"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103D6506"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1E59628F"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6626D772"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7B2425E6"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34CEE191"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7FB038A3" w14:textId="77777777" w:rsidR="00BF02A7" w:rsidRPr="00685D96" w:rsidRDefault="00BF02A7" w:rsidP="00BF02A7">
            <w:pPr>
              <w:spacing w:before="0" w:after="0" w:line="240" w:lineRule="auto"/>
              <w:jc w:val="right"/>
              <w:rPr>
                <w:rFonts w:ascii="Arial" w:hAnsi="Arial" w:cs="Arial"/>
                <w:b/>
                <w:bCs/>
                <w:sz w:val="16"/>
                <w:szCs w:val="16"/>
              </w:rPr>
            </w:pPr>
            <w:r w:rsidRPr="00685D96">
              <w:rPr>
                <w:rFonts w:ascii="Arial" w:hAnsi="Arial" w:cs="Arial"/>
                <w:b/>
                <w:bCs/>
                <w:sz w:val="16"/>
                <w:szCs w:val="16"/>
              </w:rPr>
              <w:t> </w:t>
            </w:r>
          </w:p>
        </w:tc>
      </w:tr>
      <w:tr w:rsidR="00BF02A7" w:rsidRPr="00685D96" w14:paraId="0FD5E1C1" w14:textId="77777777" w:rsidTr="00BF02A7">
        <w:trPr>
          <w:trHeight w:hRule="exact" w:val="240"/>
        </w:trPr>
        <w:tc>
          <w:tcPr>
            <w:tcW w:w="1421" w:type="pct"/>
            <w:tcBorders>
              <w:top w:val="nil"/>
              <w:left w:val="nil"/>
              <w:bottom w:val="nil"/>
              <w:right w:val="nil"/>
            </w:tcBorders>
            <w:noWrap/>
            <w:vAlign w:val="center"/>
            <w:hideMark/>
          </w:tcPr>
          <w:p w14:paraId="259DADF7" w14:textId="77777777" w:rsidR="00BF02A7" w:rsidRPr="00685D96" w:rsidRDefault="00BF02A7" w:rsidP="00BF02A7">
            <w:pPr>
              <w:spacing w:before="0" w:after="0" w:line="240" w:lineRule="auto"/>
              <w:ind w:firstLineChars="200" w:firstLine="320"/>
              <w:rPr>
                <w:rFonts w:ascii="Arial" w:hAnsi="Arial" w:cs="Arial"/>
                <w:sz w:val="16"/>
                <w:szCs w:val="16"/>
                <w:highlight w:val="magenta"/>
              </w:rPr>
            </w:pPr>
            <w:r w:rsidRPr="00685D96">
              <w:rPr>
                <w:rFonts w:ascii="Arial" w:hAnsi="Arial" w:cs="Arial"/>
                <w:sz w:val="16"/>
                <w:szCs w:val="16"/>
              </w:rPr>
              <w:t xml:space="preserve">Social Housing and </w:t>
            </w:r>
          </w:p>
        </w:tc>
        <w:tc>
          <w:tcPr>
            <w:tcW w:w="392" w:type="pct"/>
            <w:tcBorders>
              <w:top w:val="nil"/>
              <w:left w:val="nil"/>
              <w:bottom w:val="nil"/>
              <w:right w:val="nil"/>
            </w:tcBorders>
            <w:noWrap/>
            <w:vAlign w:val="center"/>
            <w:hideMark/>
          </w:tcPr>
          <w:p w14:paraId="2D27AF9A" w14:textId="77777777" w:rsidR="00BF02A7" w:rsidRPr="00685D96" w:rsidRDefault="00BF02A7" w:rsidP="00BF02A7">
            <w:pPr>
              <w:spacing w:before="0" w:after="0" w:line="240" w:lineRule="auto"/>
              <w:ind w:firstLineChars="200" w:firstLine="320"/>
              <w:rPr>
                <w:rFonts w:ascii="Arial" w:hAnsi="Arial" w:cs="Arial"/>
                <w:sz w:val="16"/>
                <w:szCs w:val="16"/>
                <w:highlight w:val="magenta"/>
              </w:rPr>
            </w:pPr>
          </w:p>
        </w:tc>
        <w:tc>
          <w:tcPr>
            <w:tcW w:w="453" w:type="pct"/>
            <w:tcBorders>
              <w:top w:val="nil"/>
              <w:left w:val="nil"/>
              <w:bottom w:val="nil"/>
              <w:right w:val="nil"/>
            </w:tcBorders>
            <w:noWrap/>
            <w:vAlign w:val="center"/>
            <w:hideMark/>
          </w:tcPr>
          <w:p w14:paraId="66887CBC"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1D2637AD"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5E32B998"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5B06DC93"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3148E3DF"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545AAE23"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35D76389"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23124B0C" w14:textId="77777777" w:rsidR="00BF02A7" w:rsidRPr="00685D96" w:rsidRDefault="00BF02A7" w:rsidP="00BF02A7">
            <w:pPr>
              <w:spacing w:before="0" w:after="0" w:line="240" w:lineRule="auto"/>
              <w:jc w:val="right"/>
              <w:rPr>
                <w:rFonts w:ascii="Arial" w:hAnsi="Arial" w:cs="Arial"/>
                <w:b/>
                <w:bCs/>
                <w:sz w:val="16"/>
                <w:szCs w:val="16"/>
              </w:rPr>
            </w:pPr>
            <w:r w:rsidRPr="00685D96">
              <w:rPr>
                <w:rFonts w:ascii="Arial" w:hAnsi="Arial" w:cs="Arial"/>
                <w:b/>
                <w:bCs/>
                <w:sz w:val="16"/>
                <w:szCs w:val="16"/>
              </w:rPr>
              <w:t> </w:t>
            </w:r>
          </w:p>
        </w:tc>
      </w:tr>
      <w:tr w:rsidR="00BF02A7" w:rsidRPr="00685D96" w14:paraId="0E357331" w14:textId="77777777" w:rsidTr="00BF02A7">
        <w:trPr>
          <w:trHeight w:hRule="exact" w:val="240"/>
        </w:trPr>
        <w:tc>
          <w:tcPr>
            <w:tcW w:w="1421" w:type="pct"/>
            <w:tcBorders>
              <w:top w:val="nil"/>
              <w:left w:val="nil"/>
              <w:bottom w:val="nil"/>
              <w:right w:val="nil"/>
            </w:tcBorders>
            <w:noWrap/>
            <w:vAlign w:val="center"/>
            <w:hideMark/>
          </w:tcPr>
          <w:p w14:paraId="1B426D27" w14:textId="77777777" w:rsidR="00BF02A7" w:rsidRPr="00685D96" w:rsidRDefault="00BF02A7" w:rsidP="00BF02A7">
            <w:pPr>
              <w:spacing w:before="0" w:after="0" w:line="240" w:lineRule="auto"/>
              <w:ind w:firstLineChars="300" w:firstLine="480"/>
              <w:rPr>
                <w:rFonts w:ascii="Arial" w:hAnsi="Arial" w:cs="Arial"/>
                <w:sz w:val="16"/>
                <w:szCs w:val="16"/>
                <w:highlight w:val="magenta"/>
              </w:rPr>
            </w:pPr>
            <w:r w:rsidRPr="00685D96">
              <w:rPr>
                <w:rFonts w:ascii="Arial" w:hAnsi="Arial" w:cs="Arial"/>
                <w:sz w:val="16"/>
                <w:szCs w:val="16"/>
              </w:rPr>
              <w:t>Homelessness(f)</w:t>
            </w:r>
          </w:p>
        </w:tc>
        <w:tc>
          <w:tcPr>
            <w:tcW w:w="392" w:type="pct"/>
            <w:tcBorders>
              <w:top w:val="nil"/>
              <w:left w:val="nil"/>
              <w:bottom w:val="nil"/>
              <w:right w:val="nil"/>
            </w:tcBorders>
            <w:noWrap/>
            <w:vAlign w:val="center"/>
            <w:hideMark/>
          </w:tcPr>
          <w:p w14:paraId="5E6221F2"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551</w:t>
            </w:r>
          </w:p>
        </w:tc>
        <w:tc>
          <w:tcPr>
            <w:tcW w:w="453" w:type="pct"/>
            <w:tcBorders>
              <w:top w:val="nil"/>
              <w:left w:val="nil"/>
              <w:bottom w:val="nil"/>
              <w:right w:val="nil"/>
            </w:tcBorders>
            <w:noWrap/>
            <w:vAlign w:val="center"/>
            <w:hideMark/>
          </w:tcPr>
          <w:p w14:paraId="75BD2444"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460</w:t>
            </w:r>
          </w:p>
        </w:tc>
        <w:tc>
          <w:tcPr>
            <w:tcW w:w="465" w:type="pct"/>
            <w:tcBorders>
              <w:top w:val="nil"/>
              <w:left w:val="nil"/>
              <w:bottom w:val="nil"/>
              <w:right w:val="nil"/>
            </w:tcBorders>
            <w:noWrap/>
            <w:vAlign w:val="center"/>
            <w:hideMark/>
          </w:tcPr>
          <w:p w14:paraId="74253F5C"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363</w:t>
            </w:r>
          </w:p>
        </w:tc>
        <w:tc>
          <w:tcPr>
            <w:tcW w:w="441" w:type="pct"/>
            <w:tcBorders>
              <w:top w:val="nil"/>
              <w:left w:val="nil"/>
              <w:bottom w:val="nil"/>
              <w:right w:val="nil"/>
            </w:tcBorders>
            <w:noWrap/>
            <w:vAlign w:val="center"/>
            <w:hideMark/>
          </w:tcPr>
          <w:p w14:paraId="53FC9399"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195</w:t>
            </w:r>
          </w:p>
        </w:tc>
        <w:tc>
          <w:tcPr>
            <w:tcW w:w="356" w:type="pct"/>
            <w:tcBorders>
              <w:top w:val="nil"/>
              <w:left w:val="nil"/>
              <w:bottom w:val="nil"/>
              <w:right w:val="nil"/>
            </w:tcBorders>
            <w:noWrap/>
            <w:vAlign w:val="center"/>
            <w:hideMark/>
          </w:tcPr>
          <w:p w14:paraId="1BB73312"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122</w:t>
            </w:r>
          </w:p>
        </w:tc>
        <w:tc>
          <w:tcPr>
            <w:tcW w:w="356" w:type="pct"/>
            <w:tcBorders>
              <w:top w:val="nil"/>
              <w:left w:val="nil"/>
              <w:bottom w:val="nil"/>
              <w:right w:val="nil"/>
            </w:tcBorders>
            <w:noWrap/>
            <w:vAlign w:val="center"/>
            <w:hideMark/>
          </w:tcPr>
          <w:p w14:paraId="5E2EEEE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38</w:t>
            </w:r>
          </w:p>
        </w:tc>
        <w:tc>
          <w:tcPr>
            <w:tcW w:w="356" w:type="pct"/>
            <w:tcBorders>
              <w:top w:val="nil"/>
              <w:left w:val="nil"/>
              <w:bottom w:val="nil"/>
              <w:right w:val="nil"/>
            </w:tcBorders>
            <w:noWrap/>
            <w:vAlign w:val="center"/>
            <w:hideMark/>
          </w:tcPr>
          <w:p w14:paraId="498F60E4"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31</w:t>
            </w:r>
          </w:p>
        </w:tc>
        <w:tc>
          <w:tcPr>
            <w:tcW w:w="356" w:type="pct"/>
            <w:tcBorders>
              <w:top w:val="nil"/>
              <w:left w:val="nil"/>
              <w:bottom w:val="nil"/>
              <w:right w:val="nil"/>
            </w:tcBorders>
            <w:noWrap/>
            <w:vAlign w:val="center"/>
            <w:hideMark/>
          </w:tcPr>
          <w:p w14:paraId="1C84F049"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57</w:t>
            </w:r>
          </w:p>
        </w:tc>
        <w:tc>
          <w:tcPr>
            <w:tcW w:w="404" w:type="pct"/>
            <w:tcBorders>
              <w:top w:val="nil"/>
              <w:left w:val="nil"/>
              <w:bottom w:val="nil"/>
              <w:right w:val="nil"/>
            </w:tcBorders>
            <w:shd w:val="clear" w:color="000000" w:fill="E6F2FF"/>
            <w:noWrap/>
            <w:vAlign w:val="center"/>
            <w:hideMark/>
          </w:tcPr>
          <w:p w14:paraId="3302D1C0"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1,817</w:t>
            </w:r>
          </w:p>
        </w:tc>
      </w:tr>
      <w:tr w:rsidR="00BF02A7" w:rsidRPr="00685D96" w14:paraId="22C0CBD3"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3390DA5F"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National Partnerships</w:t>
            </w:r>
          </w:p>
        </w:tc>
        <w:tc>
          <w:tcPr>
            <w:tcW w:w="392" w:type="pct"/>
            <w:tcBorders>
              <w:top w:val="nil"/>
              <w:left w:val="nil"/>
              <w:bottom w:val="nil"/>
              <w:right w:val="nil"/>
            </w:tcBorders>
            <w:noWrap/>
            <w:vAlign w:val="center"/>
            <w:hideMark/>
          </w:tcPr>
          <w:p w14:paraId="5716317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27</w:t>
            </w:r>
          </w:p>
        </w:tc>
        <w:tc>
          <w:tcPr>
            <w:tcW w:w="453" w:type="pct"/>
            <w:tcBorders>
              <w:top w:val="nil"/>
              <w:left w:val="nil"/>
              <w:bottom w:val="nil"/>
              <w:right w:val="nil"/>
            </w:tcBorders>
            <w:noWrap/>
            <w:vAlign w:val="center"/>
            <w:hideMark/>
          </w:tcPr>
          <w:p w14:paraId="0975BDD1"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w:t>
            </w:r>
          </w:p>
        </w:tc>
        <w:tc>
          <w:tcPr>
            <w:tcW w:w="465" w:type="pct"/>
            <w:tcBorders>
              <w:top w:val="nil"/>
              <w:left w:val="nil"/>
              <w:bottom w:val="nil"/>
              <w:right w:val="nil"/>
            </w:tcBorders>
            <w:noWrap/>
            <w:vAlign w:val="center"/>
            <w:hideMark/>
          </w:tcPr>
          <w:p w14:paraId="04FFA4E4"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4</w:t>
            </w:r>
          </w:p>
        </w:tc>
        <w:tc>
          <w:tcPr>
            <w:tcW w:w="441" w:type="pct"/>
            <w:tcBorders>
              <w:top w:val="nil"/>
              <w:left w:val="nil"/>
              <w:bottom w:val="nil"/>
              <w:right w:val="nil"/>
            </w:tcBorders>
            <w:noWrap/>
            <w:vAlign w:val="center"/>
            <w:hideMark/>
          </w:tcPr>
          <w:p w14:paraId="5E65678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74</w:t>
            </w:r>
          </w:p>
        </w:tc>
        <w:tc>
          <w:tcPr>
            <w:tcW w:w="356" w:type="pct"/>
            <w:tcBorders>
              <w:top w:val="nil"/>
              <w:left w:val="nil"/>
              <w:bottom w:val="nil"/>
              <w:right w:val="nil"/>
            </w:tcBorders>
            <w:noWrap/>
            <w:vAlign w:val="center"/>
            <w:hideMark/>
          </w:tcPr>
          <w:p w14:paraId="7340FEA1"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21</w:t>
            </w:r>
          </w:p>
        </w:tc>
        <w:tc>
          <w:tcPr>
            <w:tcW w:w="356" w:type="pct"/>
            <w:tcBorders>
              <w:top w:val="nil"/>
              <w:left w:val="nil"/>
              <w:bottom w:val="nil"/>
              <w:right w:val="nil"/>
            </w:tcBorders>
            <w:noWrap/>
            <w:vAlign w:val="center"/>
            <w:hideMark/>
          </w:tcPr>
          <w:p w14:paraId="1F7551DD"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10</w:t>
            </w:r>
          </w:p>
        </w:tc>
        <w:tc>
          <w:tcPr>
            <w:tcW w:w="356" w:type="pct"/>
            <w:tcBorders>
              <w:top w:val="nil"/>
              <w:left w:val="nil"/>
              <w:bottom w:val="nil"/>
              <w:right w:val="nil"/>
            </w:tcBorders>
            <w:noWrap/>
            <w:vAlign w:val="center"/>
            <w:hideMark/>
          </w:tcPr>
          <w:p w14:paraId="72D249F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w:t>
            </w:r>
          </w:p>
        </w:tc>
        <w:tc>
          <w:tcPr>
            <w:tcW w:w="356" w:type="pct"/>
            <w:tcBorders>
              <w:top w:val="nil"/>
              <w:left w:val="nil"/>
              <w:bottom w:val="nil"/>
              <w:right w:val="nil"/>
            </w:tcBorders>
            <w:noWrap/>
            <w:vAlign w:val="center"/>
            <w:hideMark/>
          </w:tcPr>
          <w:p w14:paraId="086DBD1E"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120</w:t>
            </w:r>
          </w:p>
        </w:tc>
        <w:tc>
          <w:tcPr>
            <w:tcW w:w="404" w:type="pct"/>
            <w:tcBorders>
              <w:top w:val="nil"/>
              <w:left w:val="nil"/>
              <w:bottom w:val="nil"/>
              <w:right w:val="nil"/>
            </w:tcBorders>
            <w:shd w:val="clear" w:color="000000" w:fill="E6F2FF"/>
            <w:noWrap/>
            <w:vAlign w:val="center"/>
            <w:hideMark/>
          </w:tcPr>
          <w:p w14:paraId="74FCD693"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258</w:t>
            </w:r>
          </w:p>
        </w:tc>
      </w:tr>
      <w:tr w:rsidR="00BF02A7" w:rsidRPr="00685D96" w14:paraId="59AB0319"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59583265"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 xml:space="preserve">Total affordable housing </w:t>
            </w:r>
          </w:p>
        </w:tc>
        <w:tc>
          <w:tcPr>
            <w:tcW w:w="392" w:type="pct"/>
            <w:tcBorders>
              <w:top w:val="single" w:sz="4" w:space="0" w:color="293F5B"/>
              <w:left w:val="nil"/>
              <w:bottom w:val="nil"/>
              <w:right w:val="nil"/>
            </w:tcBorders>
            <w:noWrap/>
            <w:vAlign w:val="center"/>
            <w:hideMark/>
          </w:tcPr>
          <w:p w14:paraId="2792373E"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453" w:type="pct"/>
            <w:tcBorders>
              <w:top w:val="single" w:sz="4" w:space="0" w:color="293F5B"/>
              <w:left w:val="nil"/>
              <w:bottom w:val="nil"/>
              <w:right w:val="nil"/>
            </w:tcBorders>
            <w:noWrap/>
            <w:vAlign w:val="center"/>
            <w:hideMark/>
          </w:tcPr>
          <w:p w14:paraId="2F5E043D"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465" w:type="pct"/>
            <w:tcBorders>
              <w:top w:val="single" w:sz="4" w:space="0" w:color="293F5B"/>
              <w:left w:val="nil"/>
              <w:bottom w:val="nil"/>
              <w:right w:val="nil"/>
            </w:tcBorders>
            <w:noWrap/>
            <w:vAlign w:val="center"/>
            <w:hideMark/>
          </w:tcPr>
          <w:p w14:paraId="44D57346"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441" w:type="pct"/>
            <w:tcBorders>
              <w:top w:val="single" w:sz="4" w:space="0" w:color="293F5B"/>
              <w:left w:val="nil"/>
              <w:bottom w:val="nil"/>
              <w:right w:val="nil"/>
            </w:tcBorders>
            <w:noWrap/>
            <w:vAlign w:val="center"/>
            <w:hideMark/>
          </w:tcPr>
          <w:p w14:paraId="4BB41979"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356" w:type="pct"/>
            <w:tcBorders>
              <w:top w:val="single" w:sz="4" w:space="0" w:color="293F5B"/>
              <w:left w:val="nil"/>
              <w:bottom w:val="nil"/>
              <w:right w:val="nil"/>
            </w:tcBorders>
            <w:noWrap/>
            <w:vAlign w:val="center"/>
            <w:hideMark/>
          </w:tcPr>
          <w:p w14:paraId="57421704"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356" w:type="pct"/>
            <w:tcBorders>
              <w:top w:val="single" w:sz="4" w:space="0" w:color="293F5B"/>
              <w:left w:val="nil"/>
              <w:bottom w:val="nil"/>
              <w:right w:val="nil"/>
            </w:tcBorders>
            <w:noWrap/>
            <w:vAlign w:val="center"/>
            <w:hideMark/>
          </w:tcPr>
          <w:p w14:paraId="1D79C90D"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356" w:type="pct"/>
            <w:tcBorders>
              <w:top w:val="single" w:sz="4" w:space="0" w:color="293F5B"/>
              <w:left w:val="nil"/>
              <w:bottom w:val="nil"/>
              <w:right w:val="nil"/>
            </w:tcBorders>
            <w:noWrap/>
            <w:vAlign w:val="center"/>
            <w:hideMark/>
          </w:tcPr>
          <w:p w14:paraId="6422ADF8"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356" w:type="pct"/>
            <w:tcBorders>
              <w:top w:val="single" w:sz="4" w:space="0" w:color="293F5B"/>
              <w:left w:val="nil"/>
              <w:bottom w:val="nil"/>
              <w:right w:val="nil"/>
            </w:tcBorders>
            <w:noWrap/>
            <w:vAlign w:val="center"/>
            <w:hideMark/>
          </w:tcPr>
          <w:p w14:paraId="2178F06B"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404" w:type="pct"/>
            <w:tcBorders>
              <w:top w:val="single" w:sz="4" w:space="0" w:color="293F5B"/>
              <w:left w:val="nil"/>
              <w:bottom w:val="nil"/>
              <w:right w:val="nil"/>
            </w:tcBorders>
            <w:shd w:val="clear" w:color="000000" w:fill="E6F2FF"/>
            <w:noWrap/>
            <w:vAlign w:val="center"/>
            <w:hideMark/>
          </w:tcPr>
          <w:p w14:paraId="37ABECDF" w14:textId="77777777" w:rsidR="00BF02A7" w:rsidRPr="00685D96" w:rsidRDefault="00BF02A7" w:rsidP="00BF02A7">
            <w:pPr>
              <w:spacing w:before="0" w:after="0" w:line="240" w:lineRule="auto"/>
              <w:jc w:val="right"/>
              <w:rPr>
                <w:rFonts w:ascii="Arial" w:hAnsi="Arial" w:cs="Arial"/>
                <w:b/>
                <w:bCs/>
                <w:sz w:val="16"/>
                <w:szCs w:val="16"/>
              </w:rPr>
            </w:pPr>
            <w:r w:rsidRPr="00685D96">
              <w:rPr>
                <w:rFonts w:ascii="Arial" w:hAnsi="Arial" w:cs="Arial"/>
                <w:b/>
                <w:bCs/>
                <w:sz w:val="16"/>
                <w:szCs w:val="16"/>
              </w:rPr>
              <w:t> </w:t>
            </w:r>
          </w:p>
        </w:tc>
      </w:tr>
      <w:tr w:rsidR="00BF02A7" w:rsidRPr="00685D96" w14:paraId="4A2098CF"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10A2B8FE" w14:textId="77777777" w:rsidR="00BF02A7" w:rsidRPr="00685D96" w:rsidRDefault="00BF02A7" w:rsidP="00BF02A7">
            <w:pPr>
              <w:spacing w:before="0" w:after="0" w:line="240" w:lineRule="auto"/>
              <w:ind w:firstLineChars="200" w:firstLine="320"/>
              <w:rPr>
                <w:rFonts w:ascii="Arial" w:hAnsi="Arial" w:cs="Arial"/>
                <w:sz w:val="16"/>
                <w:szCs w:val="16"/>
                <w:highlight w:val="magenta"/>
              </w:rPr>
            </w:pPr>
            <w:r w:rsidRPr="00685D96">
              <w:rPr>
                <w:rFonts w:ascii="Arial" w:hAnsi="Arial" w:cs="Arial"/>
                <w:sz w:val="16"/>
                <w:szCs w:val="16"/>
              </w:rPr>
              <w:t>payments</w:t>
            </w:r>
          </w:p>
        </w:tc>
        <w:tc>
          <w:tcPr>
            <w:tcW w:w="392" w:type="pct"/>
            <w:tcBorders>
              <w:top w:val="nil"/>
              <w:left w:val="nil"/>
              <w:bottom w:val="nil"/>
              <w:right w:val="nil"/>
            </w:tcBorders>
            <w:noWrap/>
            <w:vAlign w:val="center"/>
            <w:hideMark/>
          </w:tcPr>
          <w:p w14:paraId="4D9F92C2"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578</w:t>
            </w:r>
          </w:p>
        </w:tc>
        <w:tc>
          <w:tcPr>
            <w:tcW w:w="453" w:type="pct"/>
            <w:tcBorders>
              <w:top w:val="nil"/>
              <w:left w:val="nil"/>
              <w:bottom w:val="nil"/>
              <w:right w:val="nil"/>
            </w:tcBorders>
            <w:noWrap/>
            <w:vAlign w:val="center"/>
            <w:hideMark/>
          </w:tcPr>
          <w:p w14:paraId="7DCDF5F0"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463</w:t>
            </w:r>
          </w:p>
        </w:tc>
        <w:tc>
          <w:tcPr>
            <w:tcW w:w="465" w:type="pct"/>
            <w:tcBorders>
              <w:top w:val="nil"/>
              <w:left w:val="nil"/>
              <w:bottom w:val="nil"/>
              <w:right w:val="nil"/>
            </w:tcBorders>
            <w:noWrap/>
            <w:vAlign w:val="center"/>
            <w:hideMark/>
          </w:tcPr>
          <w:p w14:paraId="6160F3BE"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367</w:t>
            </w:r>
          </w:p>
        </w:tc>
        <w:tc>
          <w:tcPr>
            <w:tcW w:w="441" w:type="pct"/>
            <w:tcBorders>
              <w:top w:val="nil"/>
              <w:left w:val="nil"/>
              <w:bottom w:val="nil"/>
              <w:right w:val="nil"/>
            </w:tcBorders>
            <w:noWrap/>
            <w:vAlign w:val="center"/>
            <w:hideMark/>
          </w:tcPr>
          <w:p w14:paraId="5F73AE17"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268</w:t>
            </w:r>
          </w:p>
        </w:tc>
        <w:tc>
          <w:tcPr>
            <w:tcW w:w="356" w:type="pct"/>
            <w:tcBorders>
              <w:top w:val="nil"/>
              <w:left w:val="nil"/>
              <w:bottom w:val="nil"/>
              <w:right w:val="nil"/>
            </w:tcBorders>
            <w:noWrap/>
            <w:vAlign w:val="center"/>
            <w:hideMark/>
          </w:tcPr>
          <w:p w14:paraId="73EAA209"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143</w:t>
            </w:r>
          </w:p>
        </w:tc>
        <w:tc>
          <w:tcPr>
            <w:tcW w:w="356" w:type="pct"/>
            <w:tcBorders>
              <w:top w:val="nil"/>
              <w:left w:val="nil"/>
              <w:bottom w:val="nil"/>
              <w:right w:val="nil"/>
            </w:tcBorders>
            <w:noWrap/>
            <w:vAlign w:val="center"/>
            <w:hideMark/>
          </w:tcPr>
          <w:p w14:paraId="0B5732E0"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48</w:t>
            </w:r>
          </w:p>
        </w:tc>
        <w:tc>
          <w:tcPr>
            <w:tcW w:w="356" w:type="pct"/>
            <w:tcBorders>
              <w:top w:val="nil"/>
              <w:left w:val="nil"/>
              <w:bottom w:val="nil"/>
              <w:right w:val="nil"/>
            </w:tcBorders>
            <w:noWrap/>
            <w:vAlign w:val="center"/>
            <w:hideMark/>
          </w:tcPr>
          <w:p w14:paraId="2B477BBD"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31</w:t>
            </w:r>
          </w:p>
        </w:tc>
        <w:tc>
          <w:tcPr>
            <w:tcW w:w="356" w:type="pct"/>
            <w:tcBorders>
              <w:top w:val="nil"/>
              <w:left w:val="nil"/>
              <w:bottom w:val="nil"/>
              <w:right w:val="nil"/>
            </w:tcBorders>
            <w:noWrap/>
            <w:vAlign w:val="center"/>
            <w:hideMark/>
          </w:tcPr>
          <w:p w14:paraId="7062DC9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176</w:t>
            </w:r>
          </w:p>
        </w:tc>
        <w:tc>
          <w:tcPr>
            <w:tcW w:w="404" w:type="pct"/>
            <w:tcBorders>
              <w:top w:val="nil"/>
              <w:left w:val="nil"/>
              <w:bottom w:val="nil"/>
              <w:right w:val="nil"/>
            </w:tcBorders>
            <w:shd w:val="clear" w:color="000000" w:fill="E6F2FF"/>
            <w:noWrap/>
            <w:vAlign w:val="center"/>
            <w:hideMark/>
          </w:tcPr>
          <w:p w14:paraId="1BB6AD3C"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2,075</w:t>
            </w:r>
          </w:p>
        </w:tc>
      </w:tr>
      <w:tr w:rsidR="00BF02A7" w:rsidRPr="00685D96" w14:paraId="6FFAAF6B"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5F931803" w14:textId="77777777" w:rsidR="00BF02A7" w:rsidRPr="00685D96" w:rsidRDefault="00BF02A7" w:rsidP="00BF02A7">
            <w:pPr>
              <w:spacing w:before="0" w:after="0" w:line="240" w:lineRule="auto"/>
              <w:rPr>
                <w:rFonts w:ascii="Arial" w:hAnsi="Arial" w:cs="Arial"/>
                <w:i/>
                <w:iCs/>
                <w:sz w:val="16"/>
                <w:szCs w:val="16"/>
                <w:highlight w:val="magenta"/>
              </w:rPr>
            </w:pPr>
            <w:r w:rsidRPr="00685D96">
              <w:rPr>
                <w:rFonts w:ascii="Arial" w:hAnsi="Arial" w:cs="Arial"/>
                <w:i/>
                <w:iCs/>
                <w:sz w:val="16"/>
                <w:szCs w:val="16"/>
              </w:rPr>
              <w:t>Infrastructure</w:t>
            </w:r>
          </w:p>
        </w:tc>
        <w:tc>
          <w:tcPr>
            <w:tcW w:w="392" w:type="pct"/>
            <w:tcBorders>
              <w:top w:val="nil"/>
              <w:left w:val="nil"/>
              <w:bottom w:val="nil"/>
              <w:right w:val="nil"/>
            </w:tcBorders>
            <w:noWrap/>
            <w:vAlign w:val="center"/>
            <w:hideMark/>
          </w:tcPr>
          <w:p w14:paraId="290D0AA0" w14:textId="77777777" w:rsidR="00BF02A7" w:rsidRPr="00685D96" w:rsidRDefault="00BF02A7" w:rsidP="00BF02A7">
            <w:pPr>
              <w:spacing w:before="0" w:after="0" w:line="240" w:lineRule="auto"/>
              <w:rPr>
                <w:rFonts w:ascii="Arial" w:hAnsi="Arial" w:cs="Arial"/>
                <w:i/>
                <w:iCs/>
                <w:sz w:val="16"/>
                <w:szCs w:val="16"/>
                <w:highlight w:val="magenta"/>
              </w:rPr>
            </w:pPr>
          </w:p>
        </w:tc>
        <w:tc>
          <w:tcPr>
            <w:tcW w:w="453" w:type="pct"/>
            <w:tcBorders>
              <w:top w:val="nil"/>
              <w:left w:val="nil"/>
              <w:bottom w:val="nil"/>
              <w:right w:val="nil"/>
            </w:tcBorders>
            <w:noWrap/>
            <w:vAlign w:val="center"/>
            <w:hideMark/>
          </w:tcPr>
          <w:p w14:paraId="745D664D"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3E2A916F"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021A13BD"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3D73E6EB"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226E9420"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07355670"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2441ACC1"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068D2615" w14:textId="77777777" w:rsidR="00BF02A7" w:rsidRPr="00685D96" w:rsidRDefault="00BF02A7" w:rsidP="00BF02A7">
            <w:pPr>
              <w:spacing w:before="0" w:after="0" w:line="240" w:lineRule="auto"/>
              <w:jc w:val="right"/>
              <w:rPr>
                <w:rFonts w:ascii="Arial" w:hAnsi="Arial" w:cs="Arial"/>
                <w:b/>
                <w:bCs/>
                <w:sz w:val="16"/>
                <w:szCs w:val="16"/>
              </w:rPr>
            </w:pPr>
            <w:r w:rsidRPr="00685D96">
              <w:rPr>
                <w:rFonts w:ascii="Arial" w:hAnsi="Arial" w:cs="Arial"/>
                <w:b/>
                <w:bCs/>
                <w:sz w:val="16"/>
                <w:szCs w:val="16"/>
              </w:rPr>
              <w:t> </w:t>
            </w:r>
          </w:p>
        </w:tc>
      </w:tr>
      <w:tr w:rsidR="00BF02A7" w:rsidRPr="00685D96" w14:paraId="77CA47D7"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7F289A1F"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National Partnerships(c)</w:t>
            </w:r>
          </w:p>
        </w:tc>
        <w:tc>
          <w:tcPr>
            <w:tcW w:w="392" w:type="pct"/>
            <w:tcBorders>
              <w:top w:val="nil"/>
              <w:left w:val="nil"/>
              <w:bottom w:val="nil"/>
              <w:right w:val="nil"/>
            </w:tcBorders>
            <w:noWrap/>
            <w:vAlign w:val="center"/>
            <w:hideMark/>
          </w:tcPr>
          <w:p w14:paraId="53AD9A0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3,671</w:t>
            </w:r>
          </w:p>
        </w:tc>
        <w:tc>
          <w:tcPr>
            <w:tcW w:w="453" w:type="pct"/>
            <w:tcBorders>
              <w:top w:val="nil"/>
              <w:left w:val="nil"/>
              <w:bottom w:val="nil"/>
              <w:right w:val="nil"/>
            </w:tcBorders>
            <w:noWrap/>
            <w:vAlign w:val="center"/>
            <w:hideMark/>
          </w:tcPr>
          <w:p w14:paraId="45FA3D95"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5,370</w:t>
            </w:r>
          </w:p>
        </w:tc>
        <w:tc>
          <w:tcPr>
            <w:tcW w:w="465" w:type="pct"/>
            <w:tcBorders>
              <w:top w:val="nil"/>
              <w:left w:val="nil"/>
              <w:bottom w:val="nil"/>
              <w:right w:val="nil"/>
            </w:tcBorders>
            <w:noWrap/>
            <w:vAlign w:val="center"/>
            <w:hideMark/>
          </w:tcPr>
          <w:p w14:paraId="2C194476"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2,717</w:t>
            </w:r>
          </w:p>
        </w:tc>
        <w:tc>
          <w:tcPr>
            <w:tcW w:w="441" w:type="pct"/>
            <w:tcBorders>
              <w:top w:val="nil"/>
              <w:left w:val="nil"/>
              <w:bottom w:val="nil"/>
              <w:right w:val="nil"/>
            </w:tcBorders>
            <w:noWrap/>
            <w:vAlign w:val="center"/>
            <w:hideMark/>
          </w:tcPr>
          <w:p w14:paraId="606439B5"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2,158</w:t>
            </w:r>
          </w:p>
        </w:tc>
        <w:tc>
          <w:tcPr>
            <w:tcW w:w="356" w:type="pct"/>
            <w:tcBorders>
              <w:top w:val="nil"/>
              <w:left w:val="nil"/>
              <w:bottom w:val="nil"/>
              <w:right w:val="nil"/>
            </w:tcBorders>
            <w:noWrap/>
            <w:vAlign w:val="center"/>
            <w:hideMark/>
          </w:tcPr>
          <w:p w14:paraId="0006C29A"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1,671</w:t>
            </w:r>
          </w:p>
        </w:tc>
        <w:tc>
          <w:tcPr>
            <w:tcW w:w="356" w:type="pct"/>
            <w:tcBorders>
              <w:top w:val="nil"/>
              <w:left w:val="nil"/>
              <w:bottom w:val="nil"/>
              <w:right w:val="nil"/>
            </w:tcBorders>
            <w:noWrap/>
            <w:vAlign w:val="center"/>
            <w:hideMark/>
          </w:tcPr>
          <w:p w14:paraId="1E644C5D"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339</w:t>
            </w:r>
          </w:p>
        </w:tc>
        <w:tc>
          <w:tcPr>
            <w:tcW w:w="356" w:type="pct"/>
            <w:tcBorders>
              <w:top w:val="nil"/>
              <w:left w:val="nil"/>
              <w:bottom w:val="nil"/>
              <w:right w:val="nil"/>
            </w:tcBorders>
            <w:noWrap/>
            <w:vAlign w:val="center"/>
            <w:hideMark/>
          </w:tcPr>
          <w:p w14:paraId="08D24B08"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242</w:t>
            </w:r>
          </w:p>
        </w:tc>
        <w:tc>
          <w:tcPr>
            <w:tcW w:w="356" w:type="pct"/>
            <w:tcBorders>
              <w:top w:val="nil"/>
              <w:left w:val="nil"/>
              <w:bottom w:val="nil"/>
              <w:right w:val="nil"/>
            </w:tcBorders>
            <w:noWrap/>
            <w:vAlign w:val="center"/>
            <w:hideMark/>
          </w:tcPr>
          <w:p w14:paraId="06951859"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270</w:t>
            </w:r>
          </w:p>
        </w:tc>
        <w:tc>
          <w:tcPr>
            <w:tcW w:w="404" w:type="pct"/>
            <w:tcBorders>
              <w:top w:val="nil"/>
              <w:left w:val="nil"/>
              <w:bottom w:val="nil"/>
              <w:right w:val="nil"/>
            </w:tcBorders>
            <w:shd w:val="clear" w:color="000000" w:fill="E6F2FF"/>
            <w:noWrap/>
            <w:vAlign w:val="center"/>
            <w:hideMark/>
          </w:tcPr>
          <w:p w14:paraId="20D3C8C7"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16,437</w:t>
            </w:r>
          </w:p>
        </w:tc>
      </w:tr>
      <w:tr w:rsidR="00BF02A7" w:rsidRPr="00685D96" w14:paraId="041FE330"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2633033C" w14:textId="77777777" w:rsidR="00BF02A7" w:rsidRPr="00685D96" w:rsidRDefault="00BF02A7" w:rsidP="00BF02A7">
            <w:pPr>
              <w:spacing w:before="0" w:after="0" w:line="240" w:lineRule="auto"/>
              <w:rPr>
                <w:rFonts w:ascii="Arial" w:hAnsi="Arial" w:cs="Arial"/>
                <w:i/>
                <w:iCs/>
                <w:sz w:val="16"/>
                <w:szCs w:val="16"/>
                <w:highlight w:val="magenta"/>
              </w:rPr>
            </w:pPr>
            <w:r w:rsidRPr="00685D96">
              <w:rPr>
                <w:rFonts w:ascii="Arial" w:hAnsi="Arial" w:cs="Arial"/>
                <w:i/>
                <w:iCs/>
                <w:sz w:val="16"/>
                <w:szCs w:val="16"/>
              </w:rPr>
              <w:t>Environment, energy and water</w:t>
            </w:r>
          </w:p>
        </w:tc>
        <w:tc>
          <w:tcPr>
            <w:tcW w:w="392" w:type="pct"/>
            <w:tcBorders>
              <w:top w:val="nil"/>
              <w:left w:val="nil"/>
              <w:bottom w:val="nil"/>
              <w:right w:val="nil"/>
            </w:tcBorders>
            <w:noWrap/>
            <w:vAlign w:val="center"/>
            <w:hideMark/>
          </w:tcPr>
          <w:p w14:paraId="0E0FDFA7" w14:textId="77777777" w:rsidR="00BF02A7" w:rsidRPr="00685D96" w:rsidRDefault="00BF02A7" w:rsidP="00BF02A7">
            <w:pPr>
              <w:spacing w:before="0" w:after="0" w:line="240" w:lineRule="auto"/>
              <w:rPr>
                <w:rFonts w:ascii="Arial" w:hAnsi="Arial" w:cs="Arial"/>
                <w:i/>
                <w:iCs/>
                <w:sz w:val="16"/>
                <w:szCs w:val="16"/>
                <w:highlight w:val="magenta"/>
              </w:rPr>
            </w:pPr>
          </w:p>
        </w:tc>
        <w:tc>
          <w:tcPr>
            <w:tcW w:w="453" w:type="pct"/>
            <w:tcBorders>
              <w:top w:val="nil"/>
              <w:left w:val="nil"/>
              <w:bottom w:val="nil"/>
              <w:right w:val="nil"/>
            </w:tcBorders>
            <w:noWrap/>
            <w:vAlign w:val="center"/>
            <w:hideMark/>
          </w:tcPr>
          <w:p w14:paraId="1203CEC1"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371F87B9"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4FA6943B"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449174F9"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1B41509F"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33BEA746"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3423F528"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6280D95E" w14:textId="77777777" w:rsidR="00BF02A7" w:rsidRPr="00685D96" w:rsidRDefault="00BF02A7" w:rsidP="00BF02A7">
            <w:pPr>
              <w:spacing w:before="0" w:after="0" w:line="240" w:lineRule="auto"/>
              <w:jc w:val="right"/>
              <w:rPr>
                <w:rFonts w:ascii="Arial" w:hAnsi="Arial" w:cs="Arial"/>
                <w:b/>
                <w:bCs/>
                <w:sz w:val="16"/>
                <w:szCs w:val="16"/>
              </w:rPr>
            </w:pPr>
            <w:r w:rsidRPr="00685D96">
              <w:rPr>
                <w:rFonts w:ascii="Arial" w:hAnsi="Arial" w:cs="Arial"/>
                <w:b/>
                <w:bCs/>
                <w:sz w:val="16"/>
                <w:szCs w:val="16"/>
              </w:rPr>
              <w:t> </w:t>
            </w:r>
          </w:p>
        </w:tc>
      </w:tr>
      <w:tr w:rsidR="00BF02A7" w:rsidRPr="00685D96" w14:paraId="6E1705C6"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565B5B76"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Energy Bill Relief</w:t>
            </w:r>
          </w:p>
        </w:tc>
        <w:tc>
          <w:tcPr>
            <w:tcW w:w="392" w:type="pct"/>
            <w:tcBorders>
              <w:top w:val="nil"/>
              <w:left w:val="nil"/>
              <w:bottom w:val="nil"/>
              <w:right w:val="nil"/>
            </w:tcBorders>
            <w:noWrap/>
            <w:vAlign w:val="center"/>
            <w:hideMark/>
          </w:tcPr>
          <w:p w14:paraId="09D0B276"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463</w:t>
            </w:r>
          </w:p>
        </w:tc>
        <w:tc>
          <w:tcPr>
            <w:tcW w:w="453" w:type="pct"/>
            <w:tcBorders>
              <w:top w:val="nil"/>
              <w:left w:val="nil"/>
              <w:bottom w:val="nil"/>
              <w:right w:val="nil"/>
            </w:tcBorders>
            <w:noWrap/>
            <w:vAlign w:val="center"/>
            <w:hideMark/>
          </w:tcPr>
          <w:p w14:paraId="265AFE42"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448</w:t>
            </w:r>
          </w:p>
        </w:tc>
        <w:tc>
          <w:tcPr>
            <w:tcW w:w="465" w:type="pct"/>
            <w:tcBorders>
              <w:top w:val="nil"/>
              <w:left w:val="nil"/>
              <w:bottom w:val="nil"/>
              <w:right w:val="nil"/>
            </w:tcBorders>
            <w:noWrap/>
            <w:vAlign w:val="center"/>
            <w:hideMark/>
          </w:tcPr>
          <w:p w14:paraId="0BD8F5F5"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365</w:t>
            </w:r>
          </w:p>
        </w:tc>
        <w:tc>
          <w:tcPr>
            <w:tcW w:w="441" w:type="pct"/>
            <w:tcBorders>
              <w:top w:val="nil"/>
              <w:left w:val="nil"/>
              <w:bottom w:val="nil"/>
              <w:right w:val="nil"/>
            </w:tcBorders>
            <w:noWrap/>
            <w:vAlign w:val="center"/>
            <w:hideMark/>
          </w:tcPr>
          <w:p w14:paraId="1D607286"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184</w:t>
            </w:r>
          </w:p>
        </w:tc>
        <w:tc>
          <w:tcPr>
            <w:tcW w:w="356" w:type="pct"/>
            <w:tcBorders>
              <w:top w:val="nil"/>
              <w:left w:val="nil"/>
              <w:bottom w:val="nil"/>
              <w:right w:val="nil"/>
            </w:tcBorders>
            <w:noWrap/>
            <w:vAlign w:val="center"/>
            <w:hideMark/>
          </w:tcPr>
          <w:p w14:paraId="18165334"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126</w:t>
            </w:r>
          </w:p>
        </w:tc>
        <w:tc>
          <w:tcPr>
            <w:tcW w:w="356" w:type="pct"/>
            <w:tcBorders>
              <w:top w:val="nil"/>
              <w:left w:val="nil"/>
              <w:bottom w:val="nil"/>
              <w:right w:val="nil"/>
            </w:tcBorders>
            <w:noWrap/>
            <w:vAlign w:val="center"/>
            <w:hideMark/>
          </w:tcPr>
          <w:p w14:paraId="2B82A12C"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39</w:t>
            </w:r>
          </w:p>
        </w:tc>
        <w:tc>
          <w:tcPr>
            <w:tcW w:w="356" w:type="pct"/>
            <w:tcBorders>
              <w:top w:val="nil"/>
              <w:left w:val="nil"/>
              <w:bottom w:val="nil"/>
              <w:right w:val="nil"/>
            </w:tcBorders>
            <w:noWrap/>
            <w:vAlign w:val="center"/>
            <w:hideMark/>
          </w:tcPr>
          <w:p w14:paraId="4D6DE010"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31</w:t>
            </w:r>
          </w:p>
        </w:tc>
        <w:tc>
          <w:tcPr>
            <w:tcW w:w="356" w:type="pct"/>
            <w:tcBorders>
              <w:top w:val="nil"/>
              <w:left w:val="nil"/>
              <w:bottom w:val="nil"/>
              <w:right w:val="nil"/>
            </w:tcBorders>
            <w:noWrap/>
            <w:vAlign w:val="center"/>
            <w:hideMark/>
          </w:tcPr>
          <w:p w14:paraId="0B399FCE"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14</w:t>
            </w:r>
          </w:p>
        </w:tc>
        <w:tc>
          <w:tcPr>
            <w:tcW w:w="404" w:type="pct"/>
            <w:tcBorders>
              <w:top w:val="nil"/>
              <w:left w:val="nil"/>
              <w:bottom w:val="nil"/>
              <w:right w:val="nil"/>
            </w:tcBorders>
            <w:shd w:val="clear" w:color="000000" w:fill="E6F2FF"/>
            <w:noWrap/>
            <w:vAlign w:val="center"/>
            <w:hideMark/>
          </w:tcPr>
          <w:p w14:paraId="3CB45B15"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1,672</w:t>
            </w:r>
          </w:p>
        </w:tc>
      </w:tr>
      <w:tr w:rsidR="00BF02A7" w:rsidRPr="00685D96" w14:paraId="6E4192E7"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04457245"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National Partnerships(c)(g)</w:t>
            </w:r>
          </w:p>
        </w:tc>
        <w:tc>
          <w:tcPr>
            <w:tcW w:w="392" w:type="pct"/>
            <w:tcBorders>
              <w:top w:val="nil"/>
              <w:left w:val="nil"/>
              <w:bottom w:val="nil"/>
              <w:right w:val="nil"/>
            </w:tcBorders>
            <w:noWrap/>
            <w:vAlign w:val="center"/>
            <w:hideMark/>
          </w:tcPr>
          <w:p w14:paraId="773D85EC"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413</w:t>
            </w:r>
          </w:p>
        </w:tc>
        <w:tc>
          <w:tcPr>
            <w:tcW w:w="453" w:type="pct"/>
            <w:tcBorders>
              <w:top w:val="nil"/>
              <w:left w:val="nil"/>
              <w:bottom w:val="nil"/>
              <w:right w:val="nil"/>
            </w:tcBorders>
            <w:noWrap/>
            <w:vAlign w:val="center"/>
            <w:hideMark/>
          </w:tcPr>
          <w:p w14:paraId="0E47AC2B"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402</w:t>
            </w:r>
          </w:p>
        </w:tc>
        <w:tc>
          <w:tcPr>
            <w:tcW w:w="465" w:type="pct"/>
            <w:tcBorders>
              <w:top w:val="nil"/>
              <w:left w:val="nil"/>
              <w:bottom w:val="nil"/>
              <w:right w:val="nil"/>
            </w:tcBorders>
            <w:noWrap/>
            <w:vAlign w:val="center"/>
            <w:hideMark/>
          </w:tcPr>
          <w:p w14:paraId="6EA4A3CB"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208</w:t>
            </w:r>
          </w:p>
        </w:tc>
        <w:tc>
          <w:tcPr>
            <w:tcW w:w="441" w:type="pct"/>
            <w:tcBorders>
              <w:top w:val="nil"/>
              <w:left w:val="nil"/>
              <w:bottom w:val="nil"/>
              <w:right w:val="nil"/>
            </w:tcBorders>
            <w:noWrap/>
            <w:vAlign w:val="center"/>
            <w:hideMark/>
          </w:tcPr>
          <w:p w14:paraId="3D2C8919"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66</w:t>
            </w:r>
          </w:p>
        </w:tc>
        <w:tc>
          <w:tcPr>
            <w:tcW w:w="356" w:type="pct"/>
            <w:tcBorders>
              <w:top w:val="nil"/>
              <w:left w:val="nil"/>
              <w:bottom w:val="nil"/>
              <w:right w:val="nil"/>
            </w:tcBorders>
            <w:noWrap/>
            <w:vAlign w:val="center"/>
            <w:hideMark/>
          </w:tcPr>
          <w:p w14:paraId="709462B7"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176</w:t>
            </w:r>
          </w:p>
        </w:tc>
        <w:tc>
          <w:tcPr>
            <w:tcW w:w="356" w:type="pct"/>
            <w:tcBorders>
              <w:top w:val="nil"/>
              <w:left w:val="nil"/>
              <w:bottom w:val="nil"/>
              <w:right w:val="nil"/>
            </w:tcBorders>
            <w:noWrap/>
            <w:vAlign w:val="center"/>
            <w:hideMark/>
          </w:tcPr>
          <w:p w14:paraId="079BF022"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121</w:t>
            </w:r>
          </w:p>
        </w:tc>
        <w:tc>
          <w:tcPr>
            <w:tcW w:w="356" w:type="pct"/>
            <w:tcBorders>
              <w:top w:val="nil"/>
              <w:left w:val="nil"/>
              <w:bottom w:val="nil"/>
              <w:right w:val="nil"/>
            </w:tcBorders>
            <w:noWrap/>
            <w:vAlign w:val="center"/>
            <w:hideMark/>
          </w:tcPr>
          <w:p w14:paraId="04580054"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11</w:t>
            </w:r>
          </w:p>
        </w:tc>
        <w:tc>
          <w:tcPr>
            <w:tcW w:w="356" w:type="pct"/>
            <w:tcBorders>
              <w:top w:val="nil"/>
              <w:left w:val="nil"/>
              <w:bottom w:val="nil"/>
              <w:right w:val="nil"/>
            </w:tcBorders>
            <w:noWrap/>
            <w:vAlign w:val="center"/>
            <w:hideMark/>
          </w:tcPr>
          <w:p w14:paraId="3F113DEE"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66</w:t>
            </w:r>
          </w:p>
        </w:tc>
        <w:tc>
          <w:tcPr>
            <w:tcW w:w="404" w:type="pct"/>
            <w:tcBorders>
              <w:top w:val="nil"/>
              <w:left w:val="nil"/>
              <w:bottom w:val="nil"/>
              <w:right w:val="nil"/>
            </w:tcBorders>
            <w:shd w:val="clear" w:color="000000" w:fill="E6F2FF"/>
            <w:noWrap/>
            <w:vAlign w:val="center"/>
            <w:hideMark/>
          </w:tcPr>
          <w:p w14:paraId="13819BC5"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1,461</w:t>
            </w:r>
          </w:p>
        </w:tc>
      </w:tr>
      <w:tr w:rsidR="00BF02A7" w:rsidRPr="00685D96" w14:paraId="00AC1358"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64ADACEA"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 xml:space="preserve">Total environment, energy </w:t>
            </w:r>
          </w:p>
        </w:tc>
        <w:tc>
          <w:tcPr>
            <w:tcW w:w="392" w:type="pct"/>
            <w:tcBorders>
              <w:top w:val="single" w:sz="4" w:space="0" w:color="293F5B"/>
              <w:left w:val="nil"/>
              <w:bottom w:val="nil"/>
              <w:right w:val="nil"/>
            </w:tcBorders>
            <w:noWrap/>
            <w:vAlign w:val="center"/>
            <w:hideMark/>
          </w:tcPr>
          <w:p w14:paraId="75CF76BB"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453" w:type="pct"/>
            <w:tcBorders>
              <w:top w:val="single" w:sz="4" w:space="0" w:color="293F5B"/>
              <w:left w:val="nil"/>
              <w:bottom w:val="nil"/>
              <w:right w:val="nil"/>
            </w:tcBorders>
            <w:noWrap/>
            <w:vAlign w:val="center"/>
            <w:hideMark/>
          </w:tcPr>
          <w:p w14:paraId="330AC917"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465" w:type="pct"/>
            <w:tcBorders>
              <w:top w:val="single" w:sz="4" w:space="0" w:color="293F5B"/>
              <w:left w:val="nil"/>
              <w:bottom w:val="nil"/>
              <w:right w:val="nil"/>
            </w:tcBorders>
            <w:noWrap/>
            <w:vAlign w:val="center"/>
            <w:hideMark/>
          </w:tcPr>
          <w:p w14:paraId="3FD13339"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441" w:type="pct"/>
            <w:tcBorders>
              <w:top w:val="single" w:sz="4" w:space="0" w:color="293F5B"/>
              <w:left w:val="nil"/>
              <w:bottom w:val="nil"/>
              <w:right w:val="nil"/>
            </w:tcBorders>
            <w:noWrap/>
            <w:vAlign w:val="center"/>
            <w:hideMark/>
          </w:tcPr>
          <w:p w14:paraId="57A6F091"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356" w:type="pct"/>
            <w:tcBorders>
              <w:top w:val="single" w:sz="4" w:space="0" w:color="293F5B"/>
              <w:left w:val="nil"/>
              <w:bottom w:val="nil"/>
              <w:right w:val="nil"/>
            </w:tcBorders>
            <w:noWrap/>
            <w:vAlign w:val="center"/>
            <w:hideMark/>
          </w:tcPr>
          <w:p w14:paraId="3A67C2DE"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356" w:type="pct"/>
            <w:tcBorders>
              <w:top w:val="single" w:sz="4" w:space="0" w:color="293F5B"/>
              <w:left w:val="nil"/>
              <w:bottom w:val="nil"/>
              <w:right w:val="nil"/>
            </w:tcBorders>
            <w:noWrap/>
            <w:vAlign w:val="center"/>
            <w:hideMark/>
          </w:tcPr>
          <w:p w14:paraId="39AB9079"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356" w:type="pct"/>
            <w:tcBorders>
              <w:top w:val="single" w:sz="4" w:space="0" w:color="293F5B"/>
              <w:left w:val="nil"/>
              <w:bottom w:val="nil"/>
              <w:right w:val="nil"/>
            </w:tcBorders>
            <w:noWrap/>
            <w:vAlign w:val="center"/>
            <w:hideMark/>
          </w:tcPr>
          <w:p w14:paraId="05D232EC"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356" w:type="pct"/>
            <w:tcBorders>
              <w:top w:val="single" w:sz="4" w:space="0" w:color="293F5B"/>
              <w:left w:val="nil"/>
              <w:bottom w:val="nil"/>
              <w:right w:val="nil"/>
            </w:tcBorders>
            <w:noWrap/>
            <w:vAlign w:val="center"/>
            <w:hideMark/>
          </w:tcPr>
          <w:p w14:paraId="6BF84DB7"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 </w:t>
            </w:r>
          </w:p>
        </w:tc>
        <w:tc>
          <w:tcPr>
            <w:tcW w:w="404" w:type="pct"/>
            <w:tcBorders>
              <w:top w:val="single" w:sz="4" w:space="0" w:color="293F5B"/>
              <w:left w:val="nil"/>
              <w:bottom w:val="nil"/>
              <w:right w:val="nil"/>
            </w:tcBorders>
            <w:shd w:val="clear" w:color="000000" w:fill="E6F2FF"/>
            <w:noWrap/>
            <w:vAlign w:val="center"/>
            <w:hideMark/>
          </w:tcPr>
          <w:p w14:paraId="2FCA5859" w14:textId="77777777" w:rsidR="00BF02A7" w:rsidRPr="00685D96" w:rsidRDefault="00BF02A7" w:rsidP="00BF02A7">
            <w:pPr>
              <w:spacing w:before="0" w:after="0" w:line="240" w:lineRule="auto"/>
              <w:jc w:val="right"/>
              <w:rPr>
                <w:rFonts w:ascii="Arial" w:hAnsi="Arial" w:cs="Arial"/>
                <w:b/>
                <w:bCs/>
                <w:sz w:val="16"/>
                <w:szCs w:val="16"/>
              </w:rPr>
            </w:pPr>
            <w:r w:rsidRPr="00685D96">
              <w:rPr>
                <w:rFonts w:ascii="Arial" w:hAnsi="Arial" w:cs="Arial"/>
                <w:b/>
                <w:bCs/>
                <w:sz w:val="16"/>
                <w:szCs w:val="16"/>
              </w:rPr>
              <w:t> </w:t>
            </w:r>
          </w:p>
        </w:tc>
      </w:tr>
      <w:tr w:rsidR="00BF02A7" w:rsidRPr="00685D96" w14:paraId="772CDBAE"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646ED59B" w14:textId="77777777" w:rsidR="00BF02A7" w:rsidRPr="00685D96" w:rsidRDefault="00BF02A7" w:rsidP="00BF02A7">
            <w:pPr>
              <w:spacing w:before="0" w:after="0" w:line="240" w:lineRule="auto"/>
              <w:ind w:firstLineChars="200" w:firstLine="320"/>
              <w:rPr>
                <w:rFonts w:ascii="Arial" w:hAnsi="Arial" w:cs="Arial"/>
                <w:sz w:val="16"/>
                <w:szCs w:val="16"/>
                <w:highlight w:val="magenta"/>
              </w:rPr>
            </w:pPr>
            <w:r w:rsidRPr="00685D96">
              <w:rPr>
                <w:rFonts w:ascii="Arial" w:hAnsi="Arial" w:cs="Arial"/>
                <w:sz w:val="16"/>
                <w:szCs w:val="16"/>
              </w:rPr>
              <w:t>and water payments</w:t>
            </w:r>
          </w:p>
        </w:tc>
        <w:tc>
          <w:tcPr>
            <w:tcW w:w="392" w:type="pct"/>
            <w:tcBorders>
              <w:top w:val="nil"/>
              <w:left w:val="nil"/>
              <w:bottom w:val="nil"/>
              <w:right w:val="nil"/>
            </w:tcBorders>
            <w:noWrap/>
            <w:vAlign w:val="center"/>
            <w:hideMark/>
          </w:tcPr>
          <w:p w14:paraId="0B0595D2"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876</w:t>
            </w:r>
          </w:p>
        </w:tc>
        <w:tc>
          <w:tcPr>
            <w:tcW w:w="453" w:type="pct"/>
            <w:tcBorders>
              <w:top w:val="nil"/>
              <w:left w:val="nil"/>
              <w:bottom w:val="nil"/>
              <w:right w:val="nil"/>
            </w:tcBorders>
            <w:noWrap/>
            <w:vAlign w:val="center"/>
            <w:hideMark/>
          </w:tcPr>
          <w:p w14:paraId="7051578D"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850</w:t>
            </w:r>
          </w:p>
        </w:tc>
        <w:tc>
          <w:tcPr>
            <w:tcW w:w="465" w:type="pct"/>
            <w:tcBorders>
              <w:top w:val="nil"/>
              <w:left w:val="nil"/>
              <w:bottom w:val="nil"/>
              <w:right w:val="nil"/>
            </w:tcBorders>
            <w:noWrap/>
            <w:vAlign w:val="center"/>
            <w:hideMark/>
          </w:tcPr>
          <w:p w14:paraId="7B98BA40"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573</w:t>
            </w:r>
          </w:p>
        </w:tc>
        <w:tc>
          <w:tcPr>
            <w:tcW w:w="441" w:type="pct"/>
            <w:tcBorders>
              <w:top w:val="nil"/>
              <w:left w:val="nil"/>
              <w:bottom w:val="nil"/>
              <w:right w:val="nil"/>
            </w:tcBorders>
            <w:noWrap/>
            <w:vAlign w:val="center"/>
            <w:hideMark/>
          </w:tcPr>
          <w:p w14:paraId="2D2E172C"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250</w:t>
            </w:r>
          </w:p>
        </w:tc>
        <w:tc>
          <w:tcPr>
            <w:tcW w:w="356" w:type="pct"/>
            <w:tcBorders>
              <w:top w:val="nil"/>
              <w:left w:val="nil"/>
              <w:bottom w:val="nil"/>
              <w:right w:val="nil"/>
            </w:tcBorders>
            <w:noWrap/>
            <w:vAlign w:val="center"/>
            <w:hideMark/>
          </w:tcPr>
          <w:p w14:paraId="5C3BB871"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302</w:t>
            </w:r>
          </w:p>
        </w:tc>
        <w:tc>
          <w:tcPr>
            <w:tcW w:w="356" w:type="pct"/>
            <w:tcBorders>
              <w:top w:val="nil"/>
              <w:left w:val="nil"/>
              <w:bottom w:val="nil"/>
              <w:right w:val="nil"/>
            </w:tcBorders>
            <w:noWrap/>
            <w:vAlign w:val="center"/>
            <w:hideMark/>
          </w:tcPr>
          <w:p w14:paraId="7A1FAF7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160</w:t>
            </w:r>
          </w:p>
        </w:tc>
        <w:tc>
          <w:tcPr>
            <w:tcW w:w="356" w:type="pct"/>
            <w:tcBorders>
              <w:top w:val="nil"/>
              <w:left w:val="nil"/>
              <w:bottom w:val="nil"/>
              <w:right w:val="nil"/>
            </w:tcBorders>
            <w:noWrap/>
            <w:vAlign w:val="center"/>
            <w:hideMark/>
          </w:tcPr>
          <w:p w14:paraId="2C9CA348"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42</w:t>
            </w:r>
          </w:p>
        </w:tc>
        <w:tc>
          <w:tcPr>
            <w:tcW w:w="356" w:type="pct"/>
            <w:tcBorders>
              <w:top w:val="nil"/>
              <w:left w:val="nil"/>
              <w:bottom w:val="nil"/>
              <w:right w:val="nil"/>
            </w:tcBorders>
            <w:noWrap/>
            <w:vAlign w:val="center"/>
            <w:hideMark/>
          </w:tcPr>
          <w:p w14:paraId="1030DCA6"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79</w:t>
            </w:r>
          </w:p>
        </w:tc>
        <w:tc>
          <w:tcPr>
            <w:tcW w:w="404" w:type="pct"/>
            <w:tcBorders>
              <w:top w:val="nil"/>
              <w:left w:val="nil"/>
              <w:bottom w:val="nil"/>
              <w:right w:val="nil"/>
            </w:tcBorders>
            <w:shd w:val="clear" w:color="000000" w:fill="E6F2FF"/>
            <w:noWrap/>
            <w:vAlign w:val="center"/>
            <w:hideMark/>
          </w:tcPr>
          <w:p w14:paraId="3D8D7777"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3,133</w:t>
            </w:r>
          </w:p>
        </w:tc>
      </w:tr>
      <w:tr w:rsidR="00BF02A7" w:rsidRPr="00685D96" w14:paraId="545E1A64"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0EF49F0B" w14:textId="77777777" w:rsidR="00BF02A7" w:rsidRPr="00685D96" w:rsidRDefault="00BF02A7" w:rsidP="00BF02A7">
            <w:pPr>
              <w:spacing w:before="0" w:after="0" w:line="240" w:lineRule="auto"/>
              <w:rPr>
                <w:rFonts w:ascii="Arial" w:hAnsi="Arial" w:cs="Arial"/>
                <w:i/>
                <w:iCs/>
                <w:sz w:val="16"/>
                <w:szCs w:val="16"/>
                <w:highlight w:val="magenta"/>
              </w:rPr>
            </w:pPr>
            <w:r w:rsidRPr="00685D96">
              <w:rPr>
                <w:rFonts w:ascii="Arial" w:hAnsi="Arial" w:cs="Arial"/>
                <w:i/>
                <w:iCs/>
                <w:sz w:val="16"/>
                <w:szCs w:val="16"/>
              </w:rPr>
              <w:t>Contingent payments</w:t>
            </w:r>
          </w:p>
        </w:tc>
        <w:tc>
          <w:tcPr>
            <w:tcW w:w="392" w:type="pct"/>
            <w:tcBorders>
              <w:top w:val="nil"/>
              <w:left w:val="nil"/>
              <w:bottom w:val="nil"/>
              <w:right w:val="nil"/>
            </w:tcBorders>
            <w:noWrap/>
            <w:vAlign w:val="center"/>
            <w:hideMark/>
          </w:tcPr>
          <w:p w14:paraId="59863426" w14:textId="77777777" w:rsidR="00BF02A7" w:rsidRPr="00685D96" w:rsidRDefault="00BF02A7" w:rsidP="00BF02A7">
            <w:pPr>
              <w:spacing w:before="0" w:after="0" w:line="240" w:lineRule="auto"/>
              <w:rPr>
                <w:rFonts w:ascii="Arial" w:hAnsi="Arial" w:cs="Arial"/>
                <w:i/>
                <w:iCs/>
                <w:sz w:val="16"/>
                <w:szCs w:val="16"/>
                <w:highlight w:val="magenta"/>
              </w:rPr>
            </w:pPr>
          </w:p>
        </w:tc>
        <w:tc>
          <w:tcPr>
            <w:tcW w:w="453" w:type="pct"/>
            <w:tcBorders>
              <w:top w:val="nil"/>
              <w:left w:val="nil"/>
              <w:bottom w:val="nil"/>
              <w:right w:val="nil"/>
            </w:tcBorders>
            <w:noWrap/>
            <w:vAlign w:val="center"/>
            <w:hideMark/>
          </w:tcPr>
          <w:p w14:paraId="0C8B76C4"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5D57F253"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11F8520A"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7E701515"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2CE5C376"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05885106"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59990DC6"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5FB2406A" w14:textId="77777777" w:rsidR="00BF02A7" w:rsidRPr="00685D96" w:rsidRDefault="00BF02A7" w:rsidP="00BF02A7">
            <w:pPr>
              <w:spacing w:before="0" w:after="0" w:line="240" w:lineRule="auto"/>
              <w:jc w:val="right"/>
              <w:rPr>
                <w:rFonts w:ascii="Arial" w:hAnsi="Arial" w:cs="Arial"/>
                <w:b/>
                <w:bCs/>
                <w:sz w:val="16"/>
                <w:szCs w:val="16"/>
              </w:rPr>
            </w:pPr>
            <w:r w:rsidRPr="00685D96">
              <w:rPr>
                <w:rFonts w:ascii="Arial" w:hAnsi="Arial" w:cs="Arial"/>
                <w:b/>
                <w:bCs/>
                <w:sz w:val="16"/>
                <w:szCs w:val="16"/>
              </w:rPr>
              <w:t> </w:t>
            </w:r>
          </w:p>
        </w:tc>
      </w:tr>
      <w:tr w:rsidR="00BF02A7" w:rsidRPr="00685D96" w14:paraId="2DFAD750"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39276025"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National Partnerships</w:t>
            </w:r>
          </w:p>
        </w:tc>
        <w:tc>
          <w:tcPr>
            <w:tcW w:w="392" w:type="pct"/>
            <w:tcBorders>
              <w:top w:val="nil"/>
              <w:left w:val="nil"/>
              <w:bottom w:val="nil"/>
              <w:right w:val="nil"/>
            </w:tcBorders>
            <w:noWrap/>
            <w:vAlign w:val="center"/>
            <w:hideMark/>
          </w:tcPr>
          <w:p w14:paraId="36A041E9"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103</w:t>
            </w:r>
          </w:p>
        </w:tc>
        <w:tc>
          <w:tcPr>
            <w:tcW w:w="453" w:type="pct"/>
            <w:tcBorders>
              <w:top w:val="nil"/>
              <w:left w:val="nil"/>
              <w:bottom w:val="nil"/>
              <w:right w:val="nil"/>
            </w:tcBorders>
            <w:noWrap/>
            <w:vAlign w:val="center"/>
            <w:hideMark/>
          </w:tcPr>
          <w:p w14:paraId="3D0D52A6"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197</w:t>
            </w:r>
          </w:p>
        </w:tc>
        <w:tc>
          <w:tcPr>
            <w:tcW w:w="465" w:type="pct"/>
            <w:tcBorders>
              <w:top w:val="nil"/>
              <w:left w:val="nil"/>
              <w:bottom w:val="nil"/>
              <w:right w:val="nil"/>
            </w:tcBorders>
            <w:noWrap/>
            <w:vAlign w:val="center"/>
            <w:hideMark/>
          </w:tcPr>
          <w:p w14:paraId="43287D5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1,948</w:t>
            </w:r>
          </w:p>
        </w:tc>
        <w:tc>
          <w:tcPr>
            <w:tcW w:w="441" w:type="pct"/>
            <w:tcBorders>
              <w:top w:val="nil"/>
              <w:left w:val="nil"/>
              <w:bottom w:val="nil"/>
              <w:right w:val="nil"/>
            </w:tcBorders>
            <w:noWrap/>
            <w:vAlign w:val="center"/>
            <w:hideMark/>
          </w:tcPr>
          <w:p w14:paraId="035CBCE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w:t>
            </w:r>
          </w:p>
        </w:tc>
        <w:tc>
          <w:tcPr>
            <w:tcW w:w="356" w:type="pct"/>
            <w:tcBorders>
              <w:top w:val="nil"/>
              <w:left w:val="nil"/>
              <w:bottom w:val="nil"/>
              <w:right w:val="nil"/>
            </w:tcBorders>
            <w:noWrap/>
            <w:vAlign w:val="center"/>
            <w:hideMark/>
          </w:tcPr>
          <w:p w14:paraId="17C6FAE1"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15</w:t>
            </w:r>
          </w:p>
        </w:tc>
        <w:tc>
          <w:tcPr>
            <w:tcW w:w="356" w:type="pct"/>
            <w:tcBorders>
              <w:top w:val="nil"/>
              <w:left w:val="nil"/>
              <w:bottom w:val="nil"/>
              <w:right w:val="nil"/>
            </w:tcBorders>
            <w:noWrap/>
            <w:vAlign w:val="center"/>
            <w:hideMark/>
          </w:tcPr>
          <w:p w14:paraId="479335D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w:t>
            </w:r>
          </w:p>
        </w:tc>
        <w:tc>
          <w:tcPr>
            <w:tcW w:w="356" w:type="pct"/>
            <w:tcBorders>
              <w:top w:val="nil"/>
              <w:left w:val="nil"/>
              <w:bottom w:val="nil"/>
              <w:right w:val="nil"/>
            </w:tcBorders>
            <w:noWrap/>
            <w:vAlign w:val="center"/>
            <w:hideMark/>
          </w:tcPr>
          <w:p w14:paraId="7586855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w:t>
            </w:r>
          </w:p>
        </w:tc>
        <w:tc>
          <w:tcPr>
            <w:tcW w:w="356" w:type="pct"/>
            <w:tcBorders>
              <w:top w:val="nil"/>
              <w:left w:val="nil"/>
              <w:bottom w:val="nil"/>
              <w:right w:val="nil"/>
            </w:tcBorders>
            <w:noWrap/>
            <w:vAlign w:val="center"/>
            <w:hideMark/>
          </w:tcPr>
          <w:p w14:paraId="44B5AEC6"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94</w:t>
            </w:r>
          </w:p>
        </w:tc>
        <w:tc>
          <w:tcPr>
            <w:tcW w:w="404" w:type="pct"/>
            <w:tcBorders>
              <w:top w:val="nil"/>
              <w:left w:val="nil"/>
              <w:bottom w:val="nil"/>
              <w:right w:val="nil"/>
            </w:tcBorders>
            <w:shd w:val="clear" w:color="000000" w:fill="E6F2FF"/>
            <w:noWrap/>
            <w:vAlign w:val="center"/>
            <w:hideMark/>
          </w:tcPr>
          <w:p w14:paraId="08FEB1E2"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2,366</w:t>
            </w:r>
          </w:p>
        </w:tc>
      </w:tr>
      <w:tr w:rsidR="00BF02A7" w:rsidRPr="00685D96" w14:paraId="2398FB3F"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0B22D1FC" w14:textId="77777777" w:rsidR="00BF02A7" w:rsidRPr="00685D96" w:rsidRDefault="00BF02A7" w:rsidP="00BF02A7">
            <w:pPr>
              <w:spacing w:before="0" w:after="0" w:line="240" w:lineRule="auto"/>
              <w:rPr>
                <w:rFonts w:ascii="Arial" w:hAnsi="Arial" w:cs="Arial"/>
                <w:i/>
                <w:iCs/>
                <w:sz w:val="16"/>
                <w:szCs w:val="16"/>
                <w:highlight w:val="magenta"/>
              </w:rPr>
            </w:pPr>
            <w:r w:rsidRPr="00685D96">
              <w:rPr>
                <w:rFonts w:ascii="Arial" w:hAnsi="Arial" w:cs="Arial"/>
                <w:i/>
                <w:iCs/>
                <w:sz w:val="16"/>
                <w:szCs w:val="16"/>
              </w:rPr>
              <w:t>Other</w:t>
            </w:r>
          </w:p>
        </w:tc>
        <w:tc>
          <w:tcPr>
            <w:tcW w:w="392" w:type="pct"/>
            <w:tcBorders>
              <w:top w:val="nil"/>
              <w:left w:val="nil"/>
              <w:bottom w:val="nil"/>
              <w:right w:val="nil"/>
            </w:tcBorders>
            <w:noWrap/>
            <w:vAlign w:val="center"/>
            <w:hideMark/>
          </w:tcPr>
          <w:p w14:paraId="51DE73AF" w14:textId="77777777" w:rsidR="00BF02A7" w:rsidRPr="00685D96" w:rsidRDefault="00BF02A7" w:rsidP="00BF02A7">
            <w:pPr>
              <w:spacing w:before="0" w:after="0" w:line="240" w:lineRule="auto"/>
              <w:rPr>
                <w:rFonts w:ascii="Arial" w:hAnsi="Arial" w:cs="Arial"/>
                <w:i/>
                <w:iCs/>
                <w:sz w:val="16"/>
                <w:szCs w:val="16"/>
                <w:highlight w:val="magenta"/>
              </w:rPr>
            </w:pPr>
          </w:p>
        </w:tc>
        <w:tc>
          <w:tcPr>
            <w:tcW w:w="453" w:type="pct"/>
            <w:tcBorders>
              <w:top w:val="nil"/>
              <w:left w:val="nil"/>
              <w:bottom w:val="nil"/>
              <w:right w:val="nil"/>
            </w:tcBorders>
            <w:noWrap/>
            <w:vAlign w:val="center"/>
            <w:hideMark/>
          </w:tcPr>
          <w:p w14:paraId="5E08D0D2"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133FF6BD"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17E95A19"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6E3235B7"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17439602"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16DE8D31"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72DB48B2"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6180C1D5" w14:textId="77777777" w:rsidR="00BF02A7" w:rsidRPr="00685D96" w:rsidRDefault="00BF02A7" w:rsidP="00BF02A7">
            <w:pPr>
              <w:spacing w:before="0" w:after="0" w:line="240" w:lineRule="auto"/>
              <w:jc w:val="right"/>
              <w:rPr>
                <w:rFonts w:ascii="Arial" w:hAnsi="Arial" w:cs="Arial"/>
                <w:b/>
                <w:bCs/>
                <w:sz w:val="16"/>
                <w:szCs w:val="16"/>
              </w:rPr>
            </w:pPr>
            <w:r w:rsidRPr="00685D96">
              <w:rPr>
                <w:rFonts w:ascii="Arial" w:hAnsi="Arial" w:cs="Arial"/>
                <w:b/>
                <w:bCs/>
                <w:sz w:val="16"/>
                <w:szCs w:val="16"/>
              </w:rPr>
              <w:t> </w:t>
            </w:r>
          </w:p>
        </w:tc>
      </w:tr>
      <w:tr w:rsidR="00BF02A7" w:rsidRPr="00685D96" w14:paraId="21842F4E"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3EEB64D2"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National Access to Justice</w:t>
            </w:r>
          </w:p>
        </w:tc>
        <w:tc>
          <w:tcPr>
            <w:tcW w:w="392" w:type="pct"/>
            <w:tcBorders>
              <w:top w:val="nil"/>
              <w:left w:val="nil"/>
              <w:bottom w:val="nil"/>
              <w:right w:val="nil"/>
            </w:tcBorders>
            <w:noWrap/>
            <w:vAlign w:val="center"/>
            <w:hideMark/>
          </w:tcPr>
          <w:p w14:paraId="6787AA52"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p>
        </w:tc>
        <w:tc>
          <w:tcPr>
            <w:tcW w:w="453" w:type="pct"/>
            <w:tcBorders>
              <w:top w:val="nil"/>
              <w:left w:val="nil"/>
              <w:bottom w:val="nil"/>
              <w:right w:val="nil"/>
            </w:tcBorders>
            <w:noWrap/>
            <w:vAlign w:val="center"/>
            <w:hideMark/>
          </w:tcPr>
          <w:p w14:paraId="5A9E0A6B"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7C0283A8"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0781CD9A"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19B9534E"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75BDA050"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06BC1A1F"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7942D0E1"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13543BBB"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 </w:t>
            </w:r>
          </w:p>
        </w:tc>
      </w:tr>
      <w:tr w:rsidR="00BF02A7" w:rsidRPr="00685D96" w14:paraId="32B01EB7" w14:textId="77777777" w:rsidTr="00BF02A7">
        <w:trPr>
          <w:trHeight w:hRule="exact" w:val="240"/>
        </w:trPr>
        <w:tc>
          <w:tcPr>
            <w:tcW w:w="1421" w:type="pct"/>
            <w:tcBorders>
              <w:top w:val="nil"/>
              <w:left w:val="nil"/>
              <w:bottom w:val="nil"/>
              <w:right w:val="nil"/>
            </w:tcBorders>
            <w:noWrap/>
            <w:vAlign w:val="center"/>
            <w:hideMark/>
          </w:tcPr>
          <w:p w14:paraId="671789EB" w14:textId="77777777" w:rsidR="00BF02A7" w:rsidRPr="00685D96" w:rsidRDefault="00BF02A7" w:rsidP="00BF02A7">
            <w:pPr>
              <w:spacing w:before="0" w:after="0" w:line="240" w:lineRule="auto"/>
              <w:ind w:firstLineChars="200" w:firstLine="320"/>
              <w:rPr>
                <w:rFonts w:ascii="Arial" w:hAnsi="Arial" w:cs="Arial"/>
                <w:sz w:val="16"/>
                <w:szCs w:val="16"/>
                <w:highlight w:val="magenta"/>
              </w:rPr>
            </w:pPr>
            <w:r w:rsidRPr="00685D96">
              <w:rPr>
                <w:rFonts w:ascii="Arial" w:hAnsi="Arial" w:cs="Arial"/>
                <w:sz w:val="16"/>
                <w:szCs w:val="16"/>
              </w:rPr>
              <w:t>Partnership</w:t>
            </w:r>
          </w:p>
        </w:tc>
        <w:tc>
          <w:tcPr>
            <w:tcW w:w="392" w:type="pct"/>
            <w:tcBorders>
              <w:top w:val="nil"/>
              <w:left w:val="nil"/>
              <w:bottom w:val="nil"/>
              <w:right w:val="nil"/>
            </w:tcBorders>
            <w:noWrap/>
            <w:vAlign w:val="center"/>
            <w:hideMark/>
          </w:tcPr>
          <w:p w14:paraId="0D12DA42"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192</w:t>
            </w:r>
          </w:p>
        </w:tc>
        <w:tc>
          <w:tcPr>
            <w:tcW w:w="453" w:type="pct"/>
            <w:tcBorders>
              <w:top w:val="nil"/>
              <w:left w:val="nil"/>
              <w:bottom w:val="nil"/>
              <w:right w:val="nil"/>
            </w:tcBorders>
            <w:noWrap/>
            <w:vAlign w:val="center"/>
            <w:hideMark/>
          </w:tcPr>
          <w:p w14:paraId="274BE04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129</w:t>
            </w:r>
          </w:p>
        </w:tc>
        <w:tc>
          <w:tcPr>
            <w:tcW w:w="465" w:type="pct"/>
            <w:tcBorders>
              <w:top w:val="nil"/>
              <w:left w:val="nil"/>
              <w:bottom w:val="nil"/>
              <w:right w:val="nil"/>
            </w:tcBorders>
            <w:noWrap/>
            <w:vAlign w:val="center"/>
            <w:hideMark/>
          </w:tcPr>
          <w:p w14:paraId="24E8F15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158</w:t>
            </w:r>
          </w:p>
        </w:tc>
        <w:tc>
          <w:tcPr>
            <w:tcW w:w="441" w:type="pct"/>
            <w:tcBorders>
              <w:top w:val="nil"/>
              <w:left w:val="nil"/>
              <w:bottom w:val="nil"/>
              <w:right w:val="nil"/>
            </w:tcBorders>
            <w:noWrap/>
            <w:vAlign w:val="center"/>
            <w:hideMark/>
          </w:tcPr>
          <w:p w14:paraId="1780859B"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98</w:t>
            </w:r>
          </w:p>
        </w:tc>
        <w:tc>
          <w:tcPr>
            <w:tcW w:w="356" w:type="pct"/>
            <w:tcBorders>
              <w:top w:val="nil"/>
              <w:left w:val="nil"/>
              <w:bottom w:val="nil"/>
              <w:right w:val="nil"/>
            </w:tcBorders>
            <w:noWrap/>
            <w:vAlign w:val="center"/>
            <w:hideMark/>
          </w:tcPr>
          <w:p w14:paraId="389258B6"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58</w:t>
            </w:r>
          </w:p>
        </w:tc>
        <w:tc>
          <w:tcPr>
            <w:tcW w:w="356" w:type="pct"/>
            <w:tcBorders>
              <w:top w:val="nil"/>
              <w:left w:val="nil"/>
              <w:bottom w:val="nil"/>
              <w:right w:val="nil"/>
            </w:tcBorders>
            <w:noWrap/>
            <w:vAlign w:val="center"/>
            <w:hideMark/>
          </w:tcPr>
          <w:p w14:paraId="616209F1"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24</w:t>
            </w:r>
          </w:p>
        </w:tc>
        <w:tc>
          <w:tcPr>
            <w:tcW w:w="356" w:type="pct"/>
            <w:tcBorders>
              <w:top w:val="nil"/>
              <w:left w:val="nil"/>
              <w:bottom w:val="nil"/>
              <w:right w:val="nil"/>
            </w:tcBorders>
            <w:noWrap/>
            <w:vAlign w:val="center"/>
            <w:hideMark/>
          </w:tcPr>
          <w:p w14:paraId="09245BDD"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15</w:t>
            </w:r>
          </w:p>
        </w:tc>
        <w:tc>
          <w:tcPr>
            <w:tcW w:w="356" w:type="pct"/>
            <w:tcBorders>
              <w:top w:val="nil"/>
              <w:left w:val="nil"/>
              <w:bottom w:val="nil"/>
              <w:right w:val="nil"/>
            </w:tcBorders>
            <w:noWrap/>
            <w:vAlign w:val="center"/>
            <w:hideMark/>
          </w:tcPr>
          <w:p w14:paraId="52E4E3A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62</w:t>
            </w:r>
          </w:p>
        </w:tc>
        <w:tc>
          <w:tcPr>
            <w:tcW w:w="404" w:type="pct"/>
            <w:tcBorders>
              <w:top w:val="nil"/>
              <w:left w:val="nil"/>
              <w:bottom w:val="nil"/>
              <w:right w:val="nil"/>
            </w:tcBorders>
            <w:shd w:val="clear" w:color="000000" w:fill="E6F2FF"/>
            <w:noWrap/>
            <w:vAlign w:val="center"/>
            <w:hideMark/>
          </w:tcPr>
          <w:p w14:paraId="31FF8578"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736</w:t>
            </w:r>
          </w:p>
        </w:tc>
      </w:tr>
      <w:tr w:rsidR="00BF02A7" w:rsidRPr="00685D96" w14:paraId="796F1695"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29972F51"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National Partnerships(c)(h)</w:t>
            </w:r>
          </w:p>
        </w:tc>
        <w:tc>
          <w:tcPr>
            <w:tcW w:w="392" w:type="pct"/>
            <w:tcBorders>
              <w:top w:val="nil"/>
              <w:left w:val="nil"/>
              <w:bottom w:val="nil"/>
              <w:right w:val="nil"/>
            </w:tcBorders>
            <w:noWrap/>
            <w:vAlign w:val="center"/>
            <w:hideMark/>
          </w:tcPr>
          <w:p w14:paraId="27FF124A"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1,468</w:t>
            </w:r>
          </w:p>
        </w:tc>
        <w:tc>
          <w:tcPr>
            <w:tcW w:w="453" w:type="pct"/>
            <w:tcBorders>
              <w:top w:val="nil"/>
              <w:left w:val="nil"/>
              <w:bottom w:val="nil"/>
              <w:right w:val="nil"/>
            </w:tcBorders>
            <w:noWrap/>
            <w:vAlign w:val="center"/>
            <w:hideMark/>
          </w:tcPr>
          <w:p w14:paraId="7F6D6EE1"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1,144</w:t>
            </w:r>
          </w:p>
        </w:tc>
        <w:tc>
          <w:tcPr>
            <w:tcW w:w="465" w:type="pct"/>
            <w:tcBorders>
              <w:top w:val="nil"/>
              <w:left w:val="nil"/>
              <w:bottom w:val="nil"/>
              <w:right w:val="nil"/>
            </w:tcBorders>
            <w:noWrap/>
            <w:vAlign w:val="center"/>
            <w:hideMark/>
          </w:tcPr>
          <w:p w14:paraId="2443B150"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997</w:t>
            </w:r>
          </w:p>
        </w:tc>
        <w:tc>
          <w:tcPr>
            <w:tcW w:w="441" w:type="pct"/>
            <w:tcBorders>
              <w:top w:val="nil"/>
              <w:left w:val="nil"/>
              <w:bottom w:val="nil"/>
              <w:right w:val="nil"/>
            </w:tcBorders>
            <w:noWrap/>
            <w:vAlign w:val="center"/>
            <w:hideMark/>
          </w:tcPr>
          <w:p w14:paraId="53F62267"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612</w:t>
            </w:r>
          </w:p>
        </w:tc>
        <w:tc>
          <w:tcPr>
            <w:tcW w:w="356" w:type="pct"/>
            <w:tcBorders>
              <w:top w:val="nil"/>
              <w:left w:val="nil"/>
              <w:bottom w:val="nil"/>
              <w:right w:val="nil"/>
            </w:tcBorders>
            <w:noWrap/>
            <w:vAlign w:val="center"/>
            <w:hideMark/>
          </w:tcPr>
          <w:p w14:paraId="2492A92E"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544</w:t>
            </w:r>
          </w:p>
        </w:tc>
        <w:tc>
          <w:tcPr>
            <w:tcW w:w="356" w:type="pct"/>
            <w:tcBorders>
              <w:top w:val="nil"/>
              <w:left w:val="nil"/>
              <w:bottom w:val="nil"/>
              <w:right w:val="nil"/>
            </w:tcBorders>
            <w:noWrap/>
            <w:vAlign w:val="center"/>
            <w:hideMark/>
          </w:tcPr>
          <w:p w14:paraId="2971026F"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172</w:t>
            </w:r>
          </w:p>
        </w:tc>
        <w:tc>
          <w:tcPr>
            <w:tcW w:w="356" w:type="pct"/>
            <w:tcBorders>
              <w:top w:val="nil"/>
              <w:left w:val="nil"/>
              <w:bottom w:val="nil"/>
              <w:right w:val="nil"/>
            </w:tcBorders>
            <w:noWrap/>
            <w:vAlign w:val="center"/>
            <w:hideMark/>
          </w:tcPr>
          <w:p w14:paraId="6F77230E"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117</w:t>
            </w:r>
          </w:p>
        </w:tc>
        <w:tc>
          <w:tcPr>
            <w:tcW w:w="356" w:type="pct"/>
            <w:tcBorders>
              <w:top w:val="nil"/>
              <w:left w:val="nil"/>
              <w:bottom w:val="nil"/>
              <w:right w:val="nil"/>
            </w:tcBorders>
            <w:noWrap/>
            <w:vAlign w:val="center"/>
            <w:hideMark/>
          </w:tcPr>
          <w:p w14:paraId="4888BBE8"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78</w:t>
            </w:r>
          </w:p>
        </w:tc>
        <w:tc>
          <w:tcPr>
            <w:tcW w:w="404" w:type="pct"/>
            <w:tcBorders>
              <w:top w:val="nil"/>
              <w:left w:val="nil"/>
              <w:bottom w:val="nil"/>
              <w:right w:val="nil"/>
            </w:tcBorders>
            <w:shd w:val="clear" w:color="000000" w:fill="E6F2FF"/>
            <w:noWrap/>
            <w:vAlign w:val="center"/>
            <w:hideMark/>
          </w:tcPr>
          <w:p w14:paraId="409D9BCE"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5,132</w:t>
            </w:r>
          </w:p>
        </w:tc>
      </w:tr>
      <w:tr w:rsidR="00BF02A7" w:rsidRPr="00685D96" w14:paraId="6D14791E"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35C24FC9" w14:textId="77777777" w:rsidR="00BF02A7" w:rsidRPr="00685D96" w:rsidRDefault="00BF02A7" w:rsidP="00BF02A7">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Total other payments</w:t>
            </w:r>
          </w:p>
        </w:tc>
        <w:tc>
          <w:tcPr>
            <w:tcW w:w="392" w:type="pct"/>
            <w:tcBorders>
              <w:top w:val="single" w:sz="4" w:space="0" w:color="293F5B"/>
              <w:left w:val="nil"/>
              <w:bottom w:val="single" w:sz="4" w:space="0" w:color="293F5B"/>
              <w:right w:val="nil"/>
            </w:tcBorders>
            <w:noWrap/>
            <w:vAlign w:val="center"/>
            <w:hideMark/>
          </w:tcPr>
          <w:p w14:paraId="7A7B9D05"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1,660</w:t>
            </w:r>
          </w:p>
        </w:tc>
        <w:tc>
          <w:tcPr>
            <w:tcW w:w="453" w:type="pct"/>
            <w:tcBorders>
              <w:top w:val="single" w:sz="4" w:space="0" w:color="293F5B"/>
              <w:left w:val="nil"/>
              <w:bottom w:val="single" w:sz="4" w:space="0" w:color="293F5B"/>
              <w:right w:val="nil"/>
            </w:tcBorders>
            <w:noWrap/>
            <w:vAlign w:val="center"/>
            <w:hideMark/>
          </w:tcPr>
          <w:p w14:paraId="7343C23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1,273</w:t>
            </w:r>
          </w:p>
        </w:tc>
        <w:tc>
          <w:tcPr>
            <w:tcW w:w="465" w:type="pct"/>
            <w:tcBorders>
              <w:top w:val="single" w:sz="4" w:space="0" w:color="293F5B"/>
              <w:left w:val="nil"/>
              <w:bottom w:val="single" w:sz="4" w:space="0" w:color="293F5B"/>
              <w:right w:val="nil"/>
            </w:tcBorders>
            <w:noWrap/>
            <w:vAlign w:val="center"/>
            <w:hideMark/>
          </w:tcPr>
          <w:p w14:paraId="097E024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1,155</w:t>
            </w:r>
          </w:p>
        </w:tc>
        <w:tc>
          <w:tcPr>
            <w:tcW w:w="441" w:type="pct"/>
            <w:tcBorders>
              <w:top w:val="single" w:sz="4" w:space="0" w:color="293F5B"/>
              <w:left w:val="nil"/>
              <w:bottom w:val="single" w:sz="4" w:space="0" w:color="293F5B"/>
              <w:right w:val="nil"/>
            </w:tcBorders>
            <w:noWrap/>
            <w:vAlign w:val="center"/>
            <w:hideMark/>
          </w:tcPr>
          <w:p w14:paraId="42296ED3"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711</w:t>
            </w:r>
          </w:p>
        </w:tc>
        <w:tc>
          <w:tcPr>
            <w:tcW w:w="356" w:type="pct"/>
            <w:tcBorders>
              <w:top w:val="single" w:sz="4" w:space="0" w:color="293F5B"/>
              <w:left w:val="nil"/>
              <w:bottom w:val="single" w:sz="4" w:space="0" w:color="293F5B"/>
              <w:right w:val="nil"/>
            </w:tcBorders>
            <w:noWrap/>
            <w:vAlign w:val="center"/>
            <w:hideMark/>
          </w:tcPr>
          <w:p w14:paraId="4A8D6E1E"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602</w:t>
            </w:r>
          </w:p>
        </w:tc>
        <w:tc>
          <w:tcPr>
            <w:tcW w:w="356" w:type="pct"/>
            <w:tcBorders>
              <w:top w:val="single" w:sz="4" w:space="0" w:color="293F5B"/>
              <w:left w:val="nil"/>
              <w:bottom w:val="single" w:sz="4" w:space="0" w:color="293F5B"/>
              <w:right w:val="nil"/>
            </w:tcBorders>
            <w:noWrap/>
            <w:vAlign w:val="center"/>
            <w:hideMark/>
          </w:tcPr>
          <w:p w14:paraId="2EC64A18"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196</w:t>
            </w:r>
          </w:p>
        </w:tc>
        <w:tc>
          <w:tcPr>
            <w:tcW w:w="356" w:type="pct"/>
            <w:tcBorders>
              <w:top w:val="single" w:sz="4" w:space="0" w:color="293F5B"/>
              <w:left w:val="nil"/>
              <w:bottom w:val="single" w:sz="4" w:space="0" w:color="293F5B"/>
              <w:right w:val="nil"/>
            </w:tcBorders>
            <w:noWrap/>
            <w:vAlign w:val="center"/>
            <w:hideMark/>
          </w:tcPr>
          <w:p w14:paraId="0815425B"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132</w:t>
            </w:r>
          </w:p>
        </w:tc>
        <w:tc>
          <w:tcPr>
            <w:tcW w:w="356" w:type="pct"/>
            <w:tcBorders>
              <w:top w:val="single" w:sz="4" w:space="0" w:color="293F5B"/>
              <w:left w:val="nil"/>
              <w:bottom w:val="single" w:sz="4" w:space="0" w:color="293F5B"/>
              <w:right w:val="nil"/>
            </w:tcBorders>
            <w:noWrap/>
            <w:vAlign w:val="center"/>
            <w:hideMark/>
          </w:tcPr>
          <w:p w14:paraId="329F430C" w14:textId="77777777" w:rsidR="00BF02A7" w:rsidRPr="00685D96" w:rsidRDefault="00BF02A7" w:rsidP="00BF02A7">
            <w:pPr>
              <w:spacing w:before="0" w:after="0" w:line="240" w:lineRule="auto"/>
              <w:jc w:val="right"/>
              <w:rPr>
                <w:rFonts w:ascii="Arial" w:hAnsi="Arial" w:cs="Arial"/>
                <w:sz w:val="16"/>
                <w:szCs w:val="16"/>
                <w:highlight w:val="magenta"/>
              </w:rPr>
            </w:pPr>
            <w:r w:rsidRPr="00685D96">
              <w:rPr>
                <w:rFonts w:ascii="Arial" w:hAnsi="Arial" w:cs="Arial"/>
                <w:sz w:val="16"/>
                <w:szCs w:val="16"/>
              </w:rPr>
              <w:t>139</w:t>
            </w:r>
          </w:p>
        </w:tc>
        <w:tc>
          <w:tcPr>
            <w:tcW w:w="404" w:type="pct"/>
            <w:tcBorders>
              <w:top w:val="single" w:sz="4" w:space="0" w:color="293F5B"/>
              <w:left w:val="nil"/>
              <w:bottom w:val="single" w:sz="4" w:space="0" w:color="293F5B"/>
              <w:right w:val="nil"/>
            </w:tcBorders>
            <w:shd w:val="clear" w:color="000000" w:fill="E6F2FF"/>
            <w:noWrap/>
            <w:vAlign w:val="center"/>
            <w:hideMark/>
          </w:tcPr>
          <w:p w14:paraId="22DC00B9" w14:textId="77777777" w:rsidR="00BF02A7" w:rsidRPr="00685D96" w:rsidRDefault="00BF02A7" w:rsidP="00BF02A7">
            <w:pPr>
              <w:spacing w:before="0" w:after="0" w:line="240" w:lineRule="auto"/>
              <w:jc w:val="right"/>
              <w:rPr>
                <w:rFonts w:ascii="Arial" w:hAnsi="Arial" w:cs="Arial"/>
                <w:sz w:val="16"/>
                <w:szCs w:val="16"/>
              </w:rPr>
            </w:pPr>
            <w:r w:rsidRPr="00685D96">
              <w:rPr>
                <w:rFonts w:ascii="Arial" w:hAnsi="Arial" w:cs="Arial"/>
                <w:sz w:val="16"/>
                <w:szCs w:val="16"/>
              </w:rPr>
              <w:t>5,868</w:t>
            </w:r>
          </w:p>
        </w:tc>
      </w:tr>
      <w:tr w:rsidR="00BF02A7" w:rsidRPr="00685D96" w14:paraId="040ED064" w14:textId="77777777" w:rsidTr="00BF02A7">
        <w:trPr>
          <w:trHeight w:hRule="exact" w:val="240"/>
        </w:trPr>
        <w:tc>
          <w:tcPr>
            <w:tcW w:w="1421" w:type="pct"/>
            <w:tcBorders>
              <w:top w:val="nil"/>
              <w:left w:val="nil"/>
              <w:bottom w:val="nil"/>
              <w:right w:val="nil"/>
            </w:tcBorders>
            <w:shd w:val="clear" w:color="000000" w:fill="FFFFFF"/>
            <w:noWrap/>
            <w:vAlign w:val="center"/>
            <w:hideMark/>
          </w:tcPr>
          <w:p w14:paraId="457771C7" w14:textId="77777777" w:rsidR="00BF02A7" w:rsidRPr="00685D96" w:rsidRDefault="00BF02A7" w:rsidP="00BF02A7">
            <w:pPr>
              <w:spacing w:before="0" w:after="0" w:line="240" w:lineRule="auto"/>
              <w:rPr>
                <w:rFonts w:ascii="Arial" w:hAnsi="Arial" w:cs="Arial"/>
                <w:b/>
                <w:bCs/>
                <w:sz w:val="16"/>
                <w:szCs w:val="16"/>
                <w:highlight w:val="magenta"/>
              </w:rPr>
            </w:pPr>
            <w:r w:rsidRPr="00685D96">
              <w:rPr>
                <w:rFonts w:ascii="Arial" w:hAnsi="Arial" w:cs="Arial"/>
                <w:b/>
                <w:bCs/>
                <w:sz w:val="16"/>
                <w:szCs w:val="16"/>
              </w:rPr>
              <w:t xml:space="preserve">Total payments for </w:t>
            </w:r>
          </w:p>
        </w:tc>
        <w:tc>
          <w:tcPr>
            <w:tcW w:w="392" w:type="pct"/>
            <w:tcBorders>
              <w:top w:val="nil"/>
              <w:left w:val="nil"/>
              <w:bottom w:val="nil"/>
              <w:right w:val="nil"/>
            </w:tcBorders>
            <w:noWrap/>
            <w:vAlign w:val="center"/>
            <w:hideMark/>
          </w:tcPr>
          <w:p w14:paraId="1254BF21" w14:textId="77777777" w:rsidR="00BF02A7" w:rsidRPr="00685D96" w:rsidRDefault="00BF02A7" w:rsidP="00BF02A7">
            <w:pPr>
              <w:spacing w:before="0" w:after="0" w:line="240" w:lineRule="auto"/>
              <w:rPr>
                <w:rFonts w:ascii="Arial" w:hAnsi="Arial" w:cs="Arial"/>
                <w:b/>
                <w:bCs/>
                <w:sz w:val="16"/>
                <w:szCs w:val="16"/>
                <w:highlight w:val="magenta"/>
              </w:rPr>
            </w:pPr>
          </w:p>
        </w:tc>
        <w:tc>
          <w:tcPr>
            <w:tcW w:w="453" w:type="pct"/>
            <w:tcBorders>
              <w:top w:val="nil"/>
              <w:left w:val="nil"/>
              <w:bottom w:val="nil"/>
              <w:right w:val="nil"/>
            </w:tcBorders>
            <w:noWrap/>
            <w:vAlign w:val="center"/>
            <w:hideMark/>
          </w:tcPr>
          <w:p w14:paraId="583514AD" w14:textId="77777777" w:rsidR="00BF02A7" w:rsidRPr="00685D96" w:rsidRDefault="00BF02A7" w:rsidP="00BF02A7">
            <w:pPr>
              <w:spacing w:before="0" w:after="0" w:line="240" w:lineRule="auto"/>
              <w:jc w:val="right"/>
              <w:rPr>
                <w:sz w:val="20"/>
                <w:highlight w:val="magenta"/>
              </w:rPr>
            </w:pPr>
          </w:p>
        </w:tc>
        <w:tc>
          <w:tcPr>
            <w:tcW w:w="465" w:type="pct"/>
            <w:tcBorders>
              <w:top w:val="nil"/>
              <w:left w:val="nil"/>
              <w:bottom w:val="nil"/>
              <w:right w:val="nil"/>
            </w:tcBorders>
            <w:noWrap/>
            <w:vAlign w:val="center"/>
            <w:hideMark/>
          </w:tcPr>
          <w:p w14:paraId="076719D3" w14:textId="77777777" w:rsidR="00BF02A7" w:rsidRPr="00685D96" w:rsidRDefault="00BF02A7" w:rsidP="00BF02A7">
            <w:pPr>
              <w:spacing w:before="0" w:after="0" w:line="240" w:lineRule="auto"/>
              <w:jc w:val="right"/>
              <w:rPr>
                <w:sz w:val="20"/>
                <w:highlight w:val="magenta"/>
              </w:rPr>
            </w:pPr>
          </w:p>
        </w:tc>
        <w:tc>
          <w:tcPr>
            <w:tcW w:w="441" w:type="pct"/>
            <w:tcBorders>
              <w:top w:val="nil"/>
              <w:left w:val="nil"/>
              <w:bottom w:val="nil"/>
              <w:right w:val="nil"/>
            </w:tcBorders>
            <w:noWrap/>
            <w:vAlign w:val="center"/>
            <w:hideMark/>
          </w:tcPr>
          <w:p w14:paraId="1956797D"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257F6EFA"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24D13A00"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09AAC8ED" w14:textId="77777777" w:rsidR="00BF02A7" w:rsidRPr="00685D96" w:rsidRDefault="00BF02A7" w:rsidP="00BF02A7">
            <w:pPr>
              <w:spacing w:before="0" w:after="0" w:line="240" w:lineRule="auto"/>
              <w:jc w:val="right"/>
              <w:rPr>
                <w:sz w:val="20"/>
                <w:highlight w:val="magenta"/>
              </w:rPr>
            </w:pPr>
          </w:p>
        </w:tc>
        <w:tc>
          <w:tcPr>
            <w:tcW w:w="356" w:type="pct"/>
            <w:tcBorders>
              <w:top w:val="nil"/>
              <w:left w:val="nil"/>
              <w:bottom w:val="nil"/>
              <w:right w:val="nil"/>
            </w:tcBorders>
            <w:noWrap/>
            <w:vAlign w:val="center"/>
            <w:hideMark/>
          </w:tcPr>
          <w:p w14:paraId="77EAE50A" w14:textId="77777777" w:rsidR="00BF02A7" w:rsidRPr="00685D96" w:rsidRDefault="00BF02A7" w:rsidP="00BF02A7">
            <w:pPr>
              <w:spacing w:before="0" w:after="0" w:line="240" w:lineRule="auto"/>
              <w:jc w:val="right"/>
              <w:rPr>
                <w:sz w:val="20"/>
                <w:highlight w:val="magenta"/>
              </w:rPr>
            </w:pPr>
          </w:p>
        </w:tc>
        <w:tc>
          <w:tcPr>
            <w:tcW w:w="404" w:type="pct"/>
            <w:tcBorders>
              <w:top w:val="nil"/>
              <w:left w:val="nil"/>
              <w:bottom w:val="nil"/>
              <w:right w:val="nil"/>
            </w:tcBorders>
            <w:shd w:val="clear" w:color="000000" w:fill="E6F2FF"/>
            <w:noWrap/>
            <w:vAlign w:val="center"/>
            <w:hideMark/>
          </w:tcPr>
          <w:p w14:paraId="0961B2A3" w14:textId="77777777" w:rsidR="00BF02A7" w:rsidRPr="00685D96" w:rsidRDefault="00BF02A7" w:rsidP="00BF02A7">
            <w:pPr>
              <w:spacing w:before="0" w:after="0" w:line="240" w:lineRule="auto"/>
              <w:jc w:val="right"/>
              <w:rPr>
                <w:rFonts w:ascii="Arial" w:hAnsi="Arial" w:cs="Arial"/>
                <w:b/>
                <w:bCs/>
                <w:sz w:val="16"/>
                <w:szCs w:val="16"/>
              </w:rPr>
            </w:pPr>
            <w:r w:rsidRPr="00685D96">
              <w:rPr>
                <w:rFonts w:ascii="Arial" w:hAnsi="Arial" w:cs="Arial"/>
                <w:b/>
                <w:bCs/>
                <w:sz w:val="16"/>
                <w:szCs w:val="16"/>
              </w:rPr>
              <w:t> </w:t>
            </w:r>
          </w:p>
        </w:tc>
      </w:tr>
      <w:tr w:rsidR="00BF02A7" w:rsidRPr="00685D96" w14:paraId="48D7560B" w14:textId="77777777" w:rsidTr="00BF02A7">
        <w:trPr>
          <w:trHeight w:hRule="exact" w:val="240"/>
        </w:trPr>
        <w:tc>
          <w:tcPr>
            <w:tcW w:w="1421" w:type="pct"/>
            <w:tcBorders>
              <w:top w:val="nil"/>
              <w:left w:val="nil"/>
              <w:bottom w:val="single" w:sz="4" w:space="0" w:color="293F5B"/>
              <w:right w:val="nil"/>
            </w:tcBorders>
            <w:shd w:val="clear" w:color="000000" w:fill="FFFFFF"/>
            <w:noWrap/>
            <w:vAlign w:val="center"/>
            <w:hideMark/>
          </w:tcPr>
          <w:p w14:paraId="475D3025" w14:textId="77777777" w:rsidR="00BF02A7" w:rsidRPr="00685D96" w:rsidRDefault="00BF02A7" w:rsidP="00BF02A7">
            <w:pPr>
              <w:spacing w:before="0" w:after="0" w:line="240" w:lineRule="auto"/>
              <w:ind w:firstLineChars="100" w:firstLine="161"/>
              <w:rPr>
                <w:rFonts w:ascii="Arial" w:hAnsi="Arial" w:cs="Arial"/>
                <w:b/>
                <w:bCs/>
                <w:sz w:val="16"/>
                <w:szCs w:val="16"/>
                <w:highlight w:val="magenta"/>
              </w:rPr>
            </w:pPr>
            <w:r w:rsidRPr="00685D96">
              <w:rPr>
                <w:rFonts w:ascii="Arial" w:hAnsi="Arial" w:cs="Arial"/>
                <w:b/>
                <w:bCs/>
                <w:sz w:val="16"/>
                <w:szCs w:val="16"/>
              </w:rPr>
              <w:t>specific purposes</w:t>
            </w:r>
          </w:p>
        </w:tc>
        <w:tc>
          <w:tcPr>
            <w:tcW w:w="392" w:type="pct"/>
            <w:tcBorders>
              <w:top w:val="nil"/>
              <w:left w:val="nil"/>
              <w:bottom w:val="single" w:sz="4" w:space="0" w:color="293F5B"/>
              <w:right w:val="nil"/>
            </w:tcBorders>
            <w:noWrap/>
            <w:vAlign w:val="center"/>
            <w:hideMark/>
          </w:tcPr>
          <w:p w14:paraId="5D0CCE89"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27,799</w:t>
            </w:r>
          </w:p>
        </w:tc>
        <w:tc>
          <w:tcPr>
            <w:tcW w:w="453" w:type="pct"/>
            <w:tcBorders>
              <w:top w:val="nil"/>
              <w:left w:val="nil"/>
              <w:bottom w:val="single" w:sz="4" w:space="0" w:color="293F5B"/>
              <w:right w:val="nil"/>
            </w:tcBorders>
            <w:noWrap/>
            <w:vAlign w:val="center"/>
            <w:hideMark/>
          </w:tcPr>
          <w:p w14:paraId="4F5C4878"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25,666</w:t>
            </w:r>
          </w:p>
        </w:tc>
        <w:tc>
          <w:tcPr>
            <w:tcW w:w="465" w:type="pct"/>
            <w:tcBorders>
              <w:top w:val="nil"/>
              <w:left w:val="nil"/>
              <w:bottom w:val="single" w:sz="4" w:space="0" w:color="293F5B"/>
              <w:right w:val="nil"/>
            </w:tcBorders>
            <w:noWrap/>
            <w:vAlign w:val="center"/>
            <w:hideMark/>
          </w:tcPr>
          <w:p w14:paraId="2254F03F"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22,717</w:t>
            </w:r>
          </w:p>
        </w:tc>
        <w:tc>
          <w:tcPr>
            <w:tcW w:w="441" w:type="pct"/>
            <w:tcBorders>
              <w:top w:val="nil"/>
              <w:left w:val="nil"/>
              <w:bottom w:val="single" w:sz="4" w:space="0" w:color="293F5B"/>
              <w:right w:val="nil"/>
            </w:tcBorders>
            <w:noWrap/>
            <w:vAlign w:val="center"/>
            <w:hideMark/>
          </w:tcPr>
          <w:p w14:paraId="2F9173C2"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11,059</w:t>
            </w:r>
          </w:p>
        </w:tc>
        <w:tc>
          <w:tcPr>
            <w:tcW w:w="356" w:type="pct"/>
            <w:tcBorders>
              <w:top w:val="nil"/>
              <w:left w:val="nil"/>
              <w:bottom w:val="single" w:sz="4" w:space="0" w:color="293F5B"/>
              <w:right w:val="nil"/>
            </w:tcBorders>
            <w:noWrap/>
            <w:vAlign w:val="center"/>
            <w:hideMark/>
          </w:tcPr>
          <w:p w14:paraId="7A12AF44"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7,889</w:t>
            </w:r>
          </w:p>
        </w:tc>
        <w:tc>
          <w:tcPr>
            <w:tcW w:w="356" w:type="pct"/>
            <w:tcBorders>
              <w:top w:val="nil"/>
              <w:left w:val="nil"/>
              <w:bottom w:val="single" w:sz="4" w:space="0" w:color="293F5B"/>
              <w:right w:val="nil"/>
            </w:tcBorders>
            <w:noWrap/>
            <w:vAlign w:val="center"/>
            <w:hideMark/>
          </w:tcPr>
          <w:p w14:paraId="39DAC315"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2,392</w:t>
            </w:r>
          </w:p>
        </w:tc>
        <w:tc>
          <w:tcPr>
            <w:tcW w:w="356" w:type="pct"/>
            <w:tcBorders>
              <w:top w:val="nil"/>
              <w:left w:val="nil"/>
              <w:bottom w:val="single" w:sz="4" w:space="0" w:color="293F5B"/>
              <w:right w:val="nil"/>
            </w:tcBorders>
            <w:noWrap/>
            <w:vAlign w:val="center"/>
            <w:hideMark/>
          </w:tcPr>
          <w:p w14:paraId="187ACE61"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1,676</w:t>
            </w:r>
          </w:p>
        </w:tc>
        <w:tc>
          <w:tcPr>
            <w:tcW w:w="356" w:type="pct"/>
            <w:tcBorders>
              <w:top w:val="nil"/>
              <w:left w:val="nil"/>
              <w:bottom w:val="single" w:sz="4" w:space="0" w:color="293F5B"/>
              <w:right w:val="nil"/>
            </w:tcBorders>
            <w:noWrap/>
            <w:vAlign w:val="center"/>
            <w:hideMark/>
          </w:tcPr>
          <w:p w14:paraId="3A4C193C" w14:textId="77777777" w:rsidR="00BF02A7" w:rsidRPr="00685D96" w:rsidRDefault="00BF02A7" w:rsidP="00BF02A7">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2,134</w:t>
            </w:r>
          </w:p>
        </w:tc>
        <w:tc>
          <w:tcPr>
            <w:tcW w:w="404" w:type="pct"/>
            <w:tcBorders>
              <w:top w:val="nil"/>
              <w:left w:val="nil"/>
              <w:bottom w:val="single" w:sz="4" w:space="0" w:color="293F5B"/>
              <w:right w:val="nil"/>
            </w:tcBorders>
            <w:shd w:val="clear" w:color="000000" w:fill="E6F2FF"/>
            <w:noWrap/>
            <w:vAlign w:val="center"/>
            <w:hideMark/>
          </w:tcPr>
          <w:p w14:paraId="1470DCE7" w14:textId="77777777" w:rsidR="00BF02A7" w:rsidRPr="00685D96" w:rsidRDefault="00BF02A7" w:rsidP="00BF02A7">
            <w:pPr>
              <w:spacing w:before="0" w:after="0" w:line="240" w:lineRule="auto"/>
              <w:jc w:val="right"/>
              <w:rPr>
                <w:rFonts w:ascii="Arial" w:hAnsi="Arial" w:cs="Arial"/>
                <w:b/>
                <w:bCs/>
                <w:sz w:val="16"/>
                <w:szCs w:val="16"/>
              </w:rPr>
            </w:pPr>
            <w:r w:rsidRPr="00685D96">
              <w:rPr>
                <w:rFonts w:ascii="Arial" w:hAnsi="Arial" w:cs="Arial"/>
                <w:b/>
                <w:bCs/>
                <w:sz w:val="16"/>
                <w:szCs w:val="16"/>
              </w:rPr>
              <w:t>101,332</w:t>
            </w:r>
          </w:p>
        </w:tc>
      </w:tr>
    </w:tbl>
    <w:p w14:paraId="3AC14A4A" w14:textId="305EBC8B" w:rsidR="007F59BB" w:rsidRPr="00FD3071" w:rsidRDefault="007F59BB" w:rsidP="007F59BB">
      <w:pPr>
        <w:pStyle w:val="ChartandTableFootnoteAlpha"/>
        <w:numPr>
          <w:ilvl w:val="0"/>
          <w:numId w:val="23"/>
        </w:numPr>
        <w:rPr>
          <w:color w:val="auto"/>
        </w:rPr>
      </w:pPr>
      <w:r w:rsidRPr="00FD3071">
        <w:rPr>
          <w:color w:val="auto"/>
        </w:rPr>
        <w:t>Entitlements for 202</w:t>
      </w:r>
      <w:r w:rsidR="00776899" w:rsidRPr="00FD3071">
        <w:rPr>
          <w:color w:val="auto"/>
        </w:rPr>
        <w:t>5</w:t>
      </w:r>
      <w:r w:rsidRPr="00FD3071">
        <w:rPr>
          <w:color w:val="auto"/>
        </w:rPr>
        <w:t>–2</w:t>
      </w:r>
      <w:r w:rsidR="00776899" w:rsidRPr="00FD3071">
        <w:rPr>
          <w:color w:val="auto"/>
        </w:rPr>
        <w:t>6</w:t>
      </w:r>
      <w:r w:rsidRPr="00FD3071">
        <w:rPr>
          <w:color w:val="auto"/>
        </w:rPr>
        <w:t xml:space="preserve"> will be finalised following reconciliation of activity data by the Administrator of the National Health Funding Pool and a subsequent Determination by a Treasury portfolio minister.</w:t>
      </w:r>
    </w:p>
    <w:p w14:paraId="244BB979" w14:textId="7A0D3F0E" w:rsidR="007F59BB" w:rsidRPr="00FD3071" w:rsidRDefault="007F59BB" w:rsidP="007F59BB">
      <w:pPr>
        <w:pStyle w:val="ChartandTableFootnoteAlpha"/>
        <w:rPr>
          <w:color w:val="auto"/>
        </w:rPr>
      </w:pPr>
      <w:r w:rsidRPr="00FD3071">
        <w:rPr>
          <w:color w:val="auto"/>
        </w:rPr>
        <w:t>The 202</w:t>
      </w:r>
      <w:r w:rsidR="00776899" w:rsidRPr="00FD3071">
        <w:rPr>
          <w:color w:val="auto"/>
        </w:rPr>
        <w:t>5</w:t>
      </w:r>
      <w:r w:rsidRPr="00FD3071">
        <w:rPr>
          <w:color w:val="auto"/>
        </w:rPr>
        <w:t>–2</w:t>
      </w:r>
      <w:r w:rsidR="00776899" w:rsidRPr="00FD3071">
        <w:rPr>
          <w:color w:val="auto"/>
        </w:rPr>
        <w:t>6</w:t>
      </w:r>
      <w:r w:rsidRPr="00FD3071">
        <w:rPr>
          <w:color w:val="auto"/>
        </w:rPr>
        <w:t xml:space="preserve"> Better and Fairer Schools funding outcome will be finalised following a Determination by the Minister for Education.</w:t>
      </w:r>
    </w:p>
    <w:p w14:paraId="0C434E10" w14:textId="58091FD3" w:rsidR="003C6B33" w:rsidRPr="00FD3071" w:rsidRDefault="003C6B33" w:rsidP="003C6B33">
      <w:pPr>
        <w:pStyle w:val="ChartandTableFootnoteAlpha"/>
        <w:rPr>
          <w:color w:val="auto"/>
        </w:rPr>
      </w:pPr>
      <w:r w:rsidRPr="00FD3071">
        <w:rPr>
          <w:color w:val="auto"/>
        </w:rPr>
        <w:t>Includes financial assistance grants for local governments, payments direct to local governments, and</w:t>
      </w:r>
      <w:r w:rsidR="00AE4A62" w:rsidRPr="00FD3071">
        <w:rPr>
          <w:color w:val="auto"/>
        </w:rPr>
        <w:t>/or</w:t>
      </w:r>
      <w:r w:rsidR="00B708EF">
        <w:rPr>
          <w:color w:val="auto"/>
        </w:rPr>
        <w:t> </w:t>
      </w:r>
      <w:r w:rsidRPr="00FD3071">
        <w:rPr>
          <w:color w:val="auto"/>
        </w:rPr>
        <w:t xml:space="preserve">payments funded through legislative appropriations other than section 16 (National Partnership payments) of the </w:t>
      </w:r>
      <w:r w:rsidRPr="00FD3071">
        <w:rPr>
          <w:i/>
          <w:iCs/>
          <w:color w:val="auto"/>
        </w:rPr>
        <w:t>Federal Financial Relations Act 2009</w:t>
      </w:r>
      <w:r w:rsidRPr="00FD3071">
        <w:rPr>
          <w:color w:val="auto"/>
        </w:rPr>
        <w:t>.</w:t>
      </w:r>
    </w:p>
    <w:p w14:paraId="7A452FF9" w14:textId="146A54B1" w:rsidR="007F59BB" w:rsidRPr="00FD3071" w:rsidRDefault="007F59BB" w:rsidP="007F59BB">
      <w:pPr>
        <w:pStyle w:val="ChartandTableFootnoteAlpha"/>
        <w:rPr>
          <w:color w:val="auto"/>
        </w:rPr>
      </w:pPr>
      <w:r w:rsidRPr="00FD3071">
        <w:rPr>
          <w:color w:val="auto"/>
        </w:rPr>
        <w:lastRenderedPageBreak/>
        <w:t>Entitlements for 202</w:t>
      </w:r>
      <w:r w:rsidR="006B5F81" w:rsidRPr="00FD3071">
        <w:rPr>
          <w:color w:val="auto"/>
        </w:rPr>
        <w:t>5</w:t>
      </w:r>
      <w:r w:rsidRPr="00FD3071">
        <w:rPr>
          <w:color w:val="auto"/>
        </w:rPr>
        <w:t>–2</w:t>
      </w:r>
      <w:r w:rsidR="006B5F81" w:rsidRPr="00FD3071">
        <w:rPr>
          <w:color w:val="auto"/>
        </w:rPr>
        <w:t>6</w:t>
      </w:r>
      <w:r w:rsidRPr="00FD3071">
        <w:rPr>
          <w:color w:val="auto"/>
        </w:rPr>
        <w:t xml:space="preserve"> will be finalised after states report on their actual Eligible State Expenditure and a subsequent Determination by a Treasury portfolio minister.</w:t>
      </w:r>
    </w:p>
    <w:p w14:paraId="4B4E4CE1" w14:textId="77777777" w:rsidR="007F59BB" w:rsidRPr="00FD3071" w:rsidRDefault="007F59BB" w:rsidP="007F59BB">
      <w:pPr>
        <w:pStyle w:val="ChartandTableFootnoteAlpha"/>
        <w:rPr>
          <w:color w:val="auto"/>
        </w:rPr>
      </w:pPr>
      <w:r w:rsidRPr="00FD3071">
        <w:rPr>
          <w:color w:val="auto"/>
        </w:rPr>
        <w:t>Excludes National Partnership payments made under the National Skills Agreement, which are shown separately.</w:t>
      </w:r>
    </w:p>
    <w:p w14:paraId="15E84376" w14:textId="0FB9473C" w:rsidR="007F59BB" w:rsidRPr="00FD3071" w:rsidRDefault="007F59BB" w:rsidP="007F59BB">
      <w:pPr>
        <w:pStyle w:val="ChartandTableFootnoteAlpha"/>
        <w:rPr>
          <w:color w:val="auto"/>
        </w:rPr>
      </w:pPr>
      <w:r w:rsidRPr="00FD3071">
        <w:rPr>
          <w:color w:val="auto"/>
        </w:rPr>
        <w:t>Entitlements for 202</w:t>
      </w:r>
      <w:r w:rsidR="004F2A91" w:rsidRPr="00FD3071">
        <w:rPr>
          <w:color w:val="auto"/>
        </w:rPr>
        <w:t>5</w:t>
      </w:r>
      <w:r w:rsidRPr="00FD3071">
        <w:rPr>
          <w:color w:val="auto"/>
        </w:rPr>
        <w:t>–2</w:t>
      </w:r>
      <w:r w:rsidR="004F2A91" w:rsidRPr="00FD3071">
        <w:rPr>
          <w:color w:val="auto"/>
        </w:rPr>
        <w:t>6</w:t>
      </w:r>
      <w:r w:rsidRPr="00FD3071">
        <w:rPr>
          <w:color w:val="auto"/>
        </w:rPr>
        <w:t xml:space="preserve"> will be finalised after states report on their actual expenditure via statements of</w:t>
      </w:r>
      <w:r w:rsidR="00B708EF">
        <w:rPr>
          <w:color w:val="auto"/>
        </w:rPr>
        <w:t> </w:t>
      </w:r>
      <w:r w:rsidRPr="00FD3071">
        <w:rPr>
          <w:color w:val="auto"/>
        </w:rPr>
        <w:t>assurance and a subsequent Determination by a Treasury portfolio minister.</w:t>
      </w:r>
    </w:p>
    <w:p w14:paraId="0A70B2AE" w14:textId="77777777" w:rsidR="007F59BB" w:rsidRPr="00FD3071" w:rsidRDefault="007F59BB" w:rsidP="007F59BB">
      <w:pPr>
        <w:pStyle w:val="ChartandTableFootnoteAlpha"/>
        <w:rPr>
          <w:color w:val="auto"/>
        </w:rPr>
      </w:pPr>
      <w:r w:rsidRPr="00FD3071">
        <w:rPr>
          <w:color w:val="auto"/>
        </w:rPr>
        <w:t>Excludes National Partnership payments made under Energy Bill Relief, which are shown separately.</w:t>
      </w:r>
    </w:p>
    <w:p w14:paraId="14543AB0" w14:textId="3B40B551" w:rsidR="000A6CB8" w:rsidRPr="00FD3071" w:rsidRDefault="009D7330" w:rsidP="00CF1A77">
      <w:pPr>
        <w:pStyle w:val="ChartandTableFootnoteAlpha"/>
        <w:rPr>
          <w:color w:val="auto"/>
        </w:rPr>
      </w:pPr>
      <w:r w:rsidRPr="00FD3071">
        <w:rPr>
          <w:color w:val="auto"/>
        </w:rPr>
        <w:t xml:space="preserve">Excludes National Partnership payments made under </w:t>
      </w:r>
      <w:r w:rsidR="00B81D14" w:rsidRPr="00FD3071">
        <w:rPr>
          <w:color w:val="auto"/>
        </w:rPr>
        <w:t xml:space="preserve">the </w:t>
      </w:r>
      <w:r w:rsidRPr="00FD3071">
        <w:rPr>
          <w:color w:val="auto"/>
        </w:rPr>
        <w:t>National Access to Justice</w:t>
      </w:r>
      <w:r w:rsidR="00B81D14" w:rsidRPr="00FD3071">
        <w:rPr>
          <w:color w:val="auto"/>
        </w:rPr>
        <w:t xml:space="preserve"> Partnership</w:t>
      </w:r>
      <w:r w:rsidRPr="00FD3071">
        <w:rPr>
          <w:color w:val="auto"/>
        </w:rPr>
        <w:t>, which</w:t>
      </w:r>
      <w:r w:rsidR="00B708EF">
        <w:rPr>
          <w:color w:val="auto"/>
        </w:rPr>
        <w:t> </w:t>
      </w:r>
      <w:r w:rsidRPr="00FD3071">
        <w:rPr>
          <w:color w:val="auto"/>
        </w:rPr>
        <w:t>are shown separately</w:t>
      </w:r>
      <w:r w:rsidR="00B81D14" w:rsidRPr="00FD3071">
        <w:rPr>
          <w:color w:val="auto"/>
        </w:rPr>
        <w:t>.</w:t>
      </w:r>
    </w:p>
    <w:p w14:paraId="6B593AB2" w14:textId="77777777" w:rsidR="007F59BB" w:rsidRPr="00FD3071" w:rsidRDefault="007F59BB" w:rsidP="00050A7F">
      <w:pPr>
        <w:pStyle w:val="ChartandTableLine"/>
      </w:pPr>
    </w:p>
    <w:p w14:paraId="592DB845" w14:textId="0D0DDB19" w:rsidR="007F59BB" w:rsidRPr="00FD3071" w:rsidRDefault="007F59BB" w:rsidP="00B87584">
      <w:pPr>
        <w:pStyle w:val="Heading3"/>
        <w:spacing w:after="80"/>
      </w:pPr>
      <w:r w:rsidRPr="00FD3071">
        <w:t>Disaster Recovery Funding Arrangements</w:t>
      </w:r>
    </w:p>
    <w:p w14:paraId="4A0327C7" w14:textId="77777777" w:rsidR="007F59BB" w:rsidRPr="00FD3071" w:rsidRDefault="007F59BB" w:rsidP="00732402">
      <w:pPr>
        <w:spacing w:before="200"/>
      </w:pPr>
      <w:r w:rsidRPr="00FD3071">
        <w:t>The Australian Government provides funding under the Disaster Recovery Funding Arrangements (DRFA) to assist the states in relief and recovery efforts following eligible disasters.</w:t>
      </w:r>
    </w:p>
    <w:p w14:paraId="7619C8AB" w14:textId="35A85137" w:rsidR="007F59BB" w:rsidRPr="00FD3071" w:rsidRDefault="007F59BB" w:rsidP="007F59BB">
      <w:pPr>
        <w:pStyle w:val="TableHeading"/>
        <w:rPr>
          <w:rFonts w:asciiTheme="minorHAnsi" w:eastAsiaTheme="minorHAnsi" w:hAnsiTheme="minorHAnsi" w:cstheme="minorBidi"/>
          <w:sz w:val="22"/>
          <w:szCs w:val="22"/>
          <w:lang w:eastAsia="en-US"/>
        </w:rPr>
      </w:pPr>
      <w:r w:rsidRPr="00FD3071">
        <w:t>Table 3.4: DRFA cash payments, 202</w:t>
      </w:r>
      <w:r w:rsidR="000C4078" w:rsidRPr="00FD3071">
        <w:t>5</w:t>
      </w:r>
      <w:r w:rsidRPr="00FD3071">
        <w:t>–2</w:t>
      </w:r>
      <w:bookmarkStart w:id="16" w:name="_1820063306"/>
      <w:bookmarkStart w:id="17" w:name="_1819778085"/>
      <w:bookmarkStart w:id="18" w:name="_1819605546"/>
      <w:bookmarkStart w:id="19" w:name="_1819605692"/>
      <w:bookmarkEnd w:id="16"/>
      <w:bookmarkEnd w:id="17"/>
      <w:bookmarkEnd w:id="18"/>
      <w:bookmarkEnd w:id="19"/>
      <w:r w:rsidR="000C4078" w:rsidRPr="00FD3071">
        <w:t>6</w:t>
      </w:r>
    </w:p>
    <w:tbl>
      <w:tblPr>
        <w:tblW w:w="5000" w:type="pct"/>
        <w:tblCellMar>
          <w:left w:w="0" w:type="dxa"/>
          <w:right w:w="28" w:type="dxa"/>
        </w:tblCellMar>
        <w:tblLook w:val="04A0" w:firstRow="1" w:lastRow="0" w:firstColumn="1" w:lastColumn="0" w:noHBand="0" w:noVBand="1"/>
      </w:tblPr>
      <w:tblGrid>
        <w:gridCol w:w="1164"/>
        <w:gridCol w:w="706"/>
        <w:gridCol w:w="705"/>
        <w:gridCol w:w="805"/>
        <w:gridCol w:w="705"/>
        <w:gridCol w:w="705"/>
        <w:gridCol w:w="705"/>
        <w:gridCol w:w="705"/>
        <w:gridCol w:w="705"/>
        <w:gridCol w:w="805"/>
      </w:tblGrid>
      <w:tr w:rsidR="00085F98" w:rsidRPr="00685D96" w14:paraId="21A2362D" w14:textId="77777777" w:rsidTr="00085F98">
        <w:trPr>
          <w:trHeight w:hRule="exact" w:val="210"/>
        </w:trPr>
        <w:tc>
          <w:tcPr>
            <w:tcW w:w="755" w:type="pct"/>
            <w:tcBorders>
              <w:top w:val="single" w:sz="4" w:space="0" w:color="293F5B"/>
              <w:left w:val="nil"/>
              <w:bottom w:val="nil"/>
              <w:right w:val="nil"/>
            </w:tcBorders>
            <w:shd w:val="clear" w:color="000000" w:fill="FFFFFF"/>
            <w:noWrap/>
            <w:vAlign w:val="bottom"/>
            <w:hideMark/>
          </w:tcPr>
          <w:p w14:paraId="21406AA7" w14:textId="77777777" w:rsidR="00085F98" w:rsidRPr="00685D96" w:rsidRDefault="00085F98" w:rsidP="00085F98">
            <w:pPr>
              <w:spacing w:before="0" w:after="0" w:line="240" w:lineRule="auto"/>
              <w:rPr>
                <w:rFonts w:ascii="Arial" w:hAnsi="Arial" w:cs="Arial"/>
                <w:sz w:val="16"/>
                <w:szCs w:val="16"/>
                <w:highlight w:val="magenta"/>
              </w:rPr>
            </w:pPr>
            <w:r w:rsidRPr="00685D96">
              <w:rPr>
                <w:rFonts w:ascii="Arial" w:hAnsi="Arial" w:cs="Arial"/>
                <w:sz w:val="16"/>
                <w:szCs w:val="16"/>
              </w:rPr>
              <w:t>$million</w:t>
            </w:r>
          </w:p>
        </w:tc>
        <w:tc>
          <w:tcPr>
            <w:tcW w:w="458" w:type="pct"/>
            <w:tcBorders>
              <w:top w:val="single" w:sz="4" w:space="0" w:color="293F5B"/>
              <w:left w:val="nil"/>
              <w:bottom w:val="nil"/>
              <w:right w:val="nil"/>
            </w:tcBorders>
            <w:shd w:val="clear" w:color="000000" w:fill="FFFFFF"/>
            <w:noWrap/>
            <w:vAlign w:val="bottom"/>
            <w:hideMark/>
          </w:tcPr>
          <w:p w14:paraId="3F485C5D"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NSW</w:t>
            </w:r>
          </w:p>
        </w:tc>
        <w:tc>
          <w:tcPr>
            <w:tcW w:w="457" w:type="pct"/>
            <w:tcBorders>
              <w:top w:val="single" w:sz="4" w:space="0" w:color="293F5B"/>
              <w:left w:val="nil"/>
              <w:bottom w:val="nil"/>
              <w:right w:val="nil"/>
            </w:tcBorders>
            <w:shd w:val="clear" w:color="000000" w:fill="FFFFFF"/>
            <w:noWrap/>
            <w:vAlign w:val="bottom"/>
            <w:hideMark/>
          </w:tcPr>
          <w:p w14:paraId="560C3181"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VIC</w:t>
            </w:r>
          </w:p>
        </w:tc>
        <w:tc>
          <w:tcPr>
            <w:tcW w:w="522" w:type="pct"/>
            <w:tcBorders>
              <w:top w:val="single" w:sz="4" w:space="0" w:color="293F5B"/>
              <w:left w:val="nil"/>
              <w:bottom w:val="nil"/>
              <w:right w:val="nil"/>
            </w:tcBorders>
            <w:shd w:val="clear" w:color="000000" w:fill="FFFFFF"/>
            <w:noWrap/>
            <w:vAlign w:val="bottom"/>
            <w:hideMark/>
          </w:tcPr>
          <w:p w14:paraId="2CD3F3E9"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QLD</w:t>
            </w:r>
          </w:p>
        </w:tc>
        <w:tc>
          <w:tcPr>
            <w:tcW w:w="457" w:type="pct"/>
            <w:tcBorders>
              <w:top w:val="single" w:sz="4" w:space="0" w:color="293F5B"/>
              <w:left w:val="nil"/>
              <w:bottom w:val="nil"/>
              <w:right w:val="nil"/>
            </w:tcBorders>
            <w:shd w:val="clear" w:color="000000" w:fill="FFFFFF"/>
            <w:noWrap/>
            <w:vAlign w:val="bottom"/>
            <w:hideMark/>
          </w:tcPr>
          <w:p w14:paraId="5A410783"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WA</w:t>
            </w:r>
          </w:p>
        </w:tc>
        <w:tc>
          <w:tcPr>
            <w:tcW w:w="457" w:type="pct"/>
            <w:tcBorders>
              <w:top w:val="single" w:sz="4" w:space="0" w:color="293F5B"/>
              <w:left w:val="nil"/>
              <w:bottom w:val="nil"/>
              <w:right w:val="nil"/>
            </w:tcBorders>
            <w:shd w:val="clear" w:color="000000" w:fill="FFFFFF"/>
            <w:noWrap/>
            <w:vAlign w:val="bottom"/>
            <w:hideMark/>
          </w:tcPr>
          <w:p w14:paraId="0BCA0C94"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SA</w:t>
            </w:r>
          </w:p>
        </w:tc>
        <w:tc>
          <w:tcPr>
            <w:tcW w:w="457" w:type="pct"/>
            <w:tcBorders>
              <w:top w:val="single" w:sz="4" w:space="0" w:color="293F5B"/>
              <w:left w:val="nil"/>
              <w:bottom w:val="nil"/>
              <w:right w:val="nil"/>
            </w:tcBorders>
            <w:shd w:val="clear" w:color="000000" w:fill="FFFFFF"/>
            <w:noWrap/>
            <w:vAlign w:val="bottom"/>
            <w:hideMark/>
          </w:tcPr>
          <w:p w14:paraId="61513107"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TAS</w:t>
            </w:r>
          </w:p>
        </w:tc>
        <w:tc>
          <w:tcPr>
            <w:tcW w:w="457" w:type="pct"/>
            <w:tcBorders>
              <w:top w:val="single" w:sz="4" w:space="0" w:color="293F5B"/>
              <w:left w:val="nil"/>
              <w:bottom w:val="nil"/>
              <w:right w:val="nil"/>
            </w:tcBorders>
            <w:shd w:val="clear" w:color="000000" w:fill="FFFFFF"/>
            <w:noWrap/>
            <w:vAlign w:val="bottom"/>
            <w:hideMark/>
          </w:tcPr>
          <w:p w14:paraId="02D2BA48"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ACT</w:t>
            </w:r>
          </w:p>
        </w:tc>
        <w:tc>
          <w:tcPr>
            <w:tcW w:w="457" w:type="pct"/>
            <w:tcBorders>
              <w:top w:val="single" w:sz="4" w:space="0" w:color="293F5B"/>
              <w:left w:val="nil"/>
              <w:bottom w:val="nil"/>
              <w:right w:val="nil"/>
            </w:tcBorders>
            <w:shd w:val="clear" w:color="000000" w:fill="FFFFFF"/>
            <w:noWrap/>
            <w:vAlign w:val="bottom"/>
            <w:hideMark/>
          </w:tcPr>
          <w:p w14:paraId="6940FC60"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NT</w:t>
            </w:r>
          </w:p>
        </w:tc>
        <w:tc>
          <w:tcPr>
            <w:tcW w:w="522" w:type="pct"/>
            <w:tcBorders>
              <w:top w:val="single" w:sz="4" w:space="0" w:color="293F5B"/>
              <w:left w:val="nil"/>
              <w:bottom w:val="nil"/>
              <w:right w:val="nil"/>
            </w:tcBorders>
            <w:shd w:val="clear" w:color="000000" w:fill="E6F2FF"/>
            <w:noWrap/>
            <w:vAlign w:val="bottom"/>
            <w:hideMark/>
          </w:tcPr>
          <w:p w14:paraId="7D1ECCC2" w14:textId="77777777" w:rsidR="00085F98" w:rsidRPr="00685D96" w:rsidRDefault="00085F98" w:rsidP="00085F98">
            <w:pPr>
              <w:spacing w:before="0" w:after="0" w:line="240" w:lineRule="auto"/>
              <w:jc w:val="right"/>
              <w:rPr>
                <w:rFonts w:ascii="Arial" w:hAnsi="Arial" w:cs="Arial"/>
                <w:sz w:val="16"/>
                <w:szCs w:val="16"/>
              </w:rPr>
            </w:pPr>
            <w:r w:rsidRPr="00685D96">
              <w:rPr>
                <w:rFonts w:ascii="Arial" w:hAnsi="Arial" w:cs="Arial"/>
                <w:sz w:val="16"/>
                <w:szCs w:val="16"/>
              </w:rPr>
              <w:t>Total</w:t>
            </w:r>
          </w:p>
        </w:tc>
      </w:tr>
      <w:tr w:rsidR="00085F98" w:rsidRPr="00685D96" w14:paraId="48385C49" w14:textId="77777777" w:rsidTr="00DD0AE2">
        <w:trPr>
          <w:trHeight w:hRule="exact" w:val="227"/>
        </w:trPr>
        <w:tc>
          <w:tcPr>
            <w:tcW w:w="755" w:type="pct"/>
            <w:tcBorders>
              <w:top w:val="nil"/>
              <w:left w:val="nil"/>
              <w:bottom w:val="nil"/>
              <w:right w:val="nil"/>
            </w:tcBorders>
            <w:shd w:val="clear" w:color="000000" w:fill="FFFFFF"/>
            <w:vAlign w:val="bottom"/>
            <w:hideMark/>
          </w:tcPr>
          <w:p w14:paraId="67050E06" w14:textId="77777777" w:rsidR="00085F98" w:rsidRPr="00685D96" w:rsidRDefault="00085F98" w:rsidP="00085F98">
            <w:pPr>
              <w:spacing w:before="0" w:after="0" w:line="240" w:lineRule="auto"/>
              <w:rPr>
                <w:rFonts w:ascii="Arial" w:hAnsi="Arial" w:cs="Arial"/>
                <w:sz w:val="16"/>
                <w:szCs w:val="16"/>
                <w:highlight w:val="magenta"/>
              </w:rPr>
            </w:pPr>
            <w:r w:rsidRPr="00685D96">
              <w:rPr>
                <w:rFonts w:ascii="Arial" w:hAnsi="Arial" w:cs="Arial"/>
                <w:sz w:val="16"/>
                <w:szCs w:val="16"/>
              </w:rPr>
              <w:t xml:space="preserve">DRFA </w:t>
            </w:r>
          </w:p>
        </w:tc>
        <w:tc>
          <w:tcPr>
            <w:tcW w:w="458" w:type="pct"/>
            <w:tcBorders>
              <w:top w:val="single" w:sz="4" w:space="0" w:color="293F5B"/>
              <w:left w:val="nil"/>
              <w:bottom w:val="single" w:sz="4" w:space="0" w:color="293F5B"/>
              <w:right w:val="nil"/>
            </w:tcBorders>
            <w:shd w:val="clear" w:color="000000" w:fill="FFFFFF"/>
            <w:noWrap/>
            <w:vAlign w:val="bottom"/>
            <w:hideMark/>
          </w:tcPr>
          <w:p w14:paraId="47F7E66E"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2,279.3</w:t>
            </w:r>
          </w:p>
        </w:tc>
        <w:tc>
          <w:tcPr>
            <w:tcW w:w="457" w:type="pct"/>
            <w:tcBorders>
              <w:top w:val="single" w:sz="4" w:space="0" w:color="293F5B"/>
              <w:left w:val="nil"/>
              <w:bottom w:val="single" w:sz="4" w:space="0" w:color="293F5B"/>
              <w:right w:val="nil"/>
            </w:tcBorders>
            <w:shd w:val="clear" w:color="000000" w:fill="FFFFFF"/>
            <w:noWrap/>
            <w:vAlign w:val="bottom"/>
            <w:hideMark/>
          </w:tcPr>
          <w:p w14:paraId="0C4FD32B"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540.4</w:t>
            </w:r>
          </w:p>
        </w:tc>
        <w:tc>
          <w:tcPr>
            <w:tcW w:w="522" w:type="pct"/>
            <w:tcBorders>
              <w:top w:val="single" w:sz="4" w:space="0" w:color="293F5B"/>
              <w:left w:val="nil"/>
              <w:bottom w:val="single" w:sz="4" w:space="0" w:color="293F5B"/>
              <w:right w:val="nil"/>
            </w:tcBorders>
            <w:shd w:val="clear" w:color="000000" w:fill="FFFFFF"/>
            <w:noWrap/>
            <w:vAlign w:val="bottom"/>
            <w:hideMark/>
          </w:tcPr>
          <w:p w14:paraId="6D64DDDA"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2,330.9</w:t>
            </w:r>
          </w:p>
        </w:tc>
        <w:tc>
          <w:tcPr>
            <w:tcW w:w="457" w:type="pct"/>
            <w:tcBorders>
              <w:top w:val="single" w:sz="4" w:space="0" w:color="293F5B"/>
              <w:left w:val="nil"/>
              <w:bottom w:val="single" w:sz="4" w:space="0" w:color="293F5B"/>
              <w:right w:val="nil"/>
            </w:tcBorders>
            <w:shd w:val="clear" w:color="000000" w:fill="FFFFFF"/>
            <w:noWrap/>
            <w:vAlign w:val="bottom"/>
            <w:hideMark/>
          </w:tcPr>
          <w:p w14:paraId="519FEE1A"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26.2</w:t>
            </w:r>
          </w:p>
        </w:tc>
        <w:tc>
          <w:tcPr>
            <w:tcW w:w="457" w:type="pct"/>
            <w:tcBorders>
              <w:top w:val="single" w:sz="4" w:space="0" w:color="293F5B"/>
              <w:left w:val="nil"/>
              <w:bottom w:val="single" w:sz="4" w:space="0" w:color="293F5B"/>
              <w:right w:val="nil"/>
            </w:tcBorders>
            <w:shd w:val="clear" w:color="000000" w:fill="FFFFFF"/>
            <w:noWrap/>
            <w:vAlign w:val="bottom"/>
            <w:hideMark/>
          </w:tcPr>
          <w:p w14:paraId="7F7E49A9"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28.8</w:t>
            </w:r>
          </w:p>
        </w:tc>
        <w:tc>
          <w:tcPr>
            <w:tcW w:w="457" w:type="pct"/>
            <w:tcBorders>
              <w:top w:val="single" w:sz="4" w:space="0" w:color="293F5B"/>
              <w:left w:val="nil"/>
              <w:bottom w:val="single" w:sz="4" w:space="0" w:color="293F5B"/>
              <w:right w:val="nil"/>
            </w:tcBorders>
            <w:shd w:val="clear" w:color="000000" w:fill="FFFFFF"/>
            <w:noWrap/>
            <w:vAlign w:val="bottom"/>
            <w:hideMark/>
          </w:tcPr>
          <w:p w14:paraId="2ADCE004"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2.8</w:t>
            </w:r>
          </w:p>
        </w:tc>
        <w:tc>
          <w:tcPr>
            <w:tcW w:w="457" w:type="pct"/>
            <w:tcBorders>
              <w:top w:val="single" w:sz="4" w:space="0" w:color="293F5B"/>
              <w:left w:val="nil"/>
              <w:bottom w:val="single" w:sz="4" w:space="0" w:color="293F5B"/>
              <w:right w:val="nil"/>
            </w:tcBorders>
            <w:shd w:val="clear" w:color="000000" w:fill="FFFFFF"/>
            <w:noWrap/>
            <w:vAlign w:val="bottom"/>
            <w:hideMark/>
          </w:tcPr>
          <w:p w14:paraId="768ACA99"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0.2</w:t>
            </w:r>
          </w:p>
        </w:tc>
        <w:tc>
          <w:tcPr>
            <w:tcW w:w="457" w:type="pct"/>
            <w:tcBorders>
              <w:top w:val="single" w:sz="4" w:space="0" w:color="293F5B"/>
              <w:left w:val="nil"/>
              <w:bottom w:val="single" w:sz="4" w:space="0" w:color="293F5B"/>
              <w:right w:val="nil"/>
            </w:tcBorders>
            <w:shd w:val="clear" w:color="000000" w:fill="FFFFFF"/>
            <w:noWrap/>
            <w:vAlign w:val="bottom"/>
            <w:hideMark/>
          </w:tcPr>
          <w:p w14:paraId="458B44EB" w14:textId="77777777" w:rsidR="00085F98" w:rsidRPr="00685D96" w:rsidRDefault="00085F98" w:rsidP="00085F98">
            <w:pPr>
              <w:spacing w:before="0" w:after="0" w:line="240" w:lineRule="auto"/>
              <w:jc w:val="right"/>
              <w:rPr>
                <w:rFonts w:ascii="Arial" w:hAnsi="Arial" w:cs="Arial"/>
                <w:sz w:val="16"/>
                <w:szCs w:val="16"/>
                <w:highlight w:val="magenta"/>
              </w:rPr>
            </w:pPr>
            <w:r w:rsidRPr="00685D96">
              <w:rPr>
                <w:rFonts w:ascii="Arial" w:hAnsi="Arial" w:cs="Arial"/>
                <w:sz w:val="16"/>
                <w:szCs w:val="16"/>
              </w:rPr>
              <w:t>9.8</w:t>
            </w:r>
          </w:p>
        </w:tc>
        <w:tc>
          <w:tcPr>
            <w:tcW w:w="522" w:type="pct"/>
            <w:tcBorders>
              <w:top w:val="single" w:sz="4" w:space="0" w:color="293F5B"/>
              <w:left w:val="nil"/>
              <w:bottom w:val="single" w:sz="4" w:space="0" w:color="293F5B"/>
              <w:right w:val="nil"/>
            </w:tcBorders>
            <w:shd w:val="clear" w:color="000000" w:fill="E6F2FF"/>
            <w:noWrap/>
            <w:vAlign w:val="bottom"/>
            <w:hideMark/>
          </w:tcPr>
          <w:p w14:paraId="0ADFD699" w14:textId="77777777" w:rsidR="00085F98" w:rsidRPr="00685D96" w:rsidRDefault="00085F98" w:rsidP="00085F98">
            <w:pPr>
              <w:spacing w:before="0" w:after="0" w:line="240" w:lineRule="auto"/>
              <w:jc w:val="right"/>
              <w:rPr>
                <w:rFonts w:ascii="Arial" w:hAnsi="Arial" w:cs="Arial"/>
                <w:sz w:val="16"/>
                <w:szCs w:val="16"/>
              </w:rPr>
            </w:pPr>
            <w:r w:rsidRPr="00685D96">
              <w:rPr>
                <w:rFonts w:ascii="Arial" w:hAnsi="Arial" w:cs="Arial"/>
                <w:sz w:val="16"/>
                <w:szCs w:val="16"/>
              </w:rPr>
              <w:t>5,218.3</w:t>
            </w:r>
          </w:p>
        </w:tc>
      </w:tr>
      <w:tr w:rsidR="00085F98" w:rsidRPr="00685D96" w14:paraId="724AB2F9" w14:textId="77777777" w:rsidTr="00085F98">
        <w:trPr>
          <w:trHeight w:hRule="exact" w:val="210"/>
        </w:trPr>
        <w:tc>
          <w:tcPr>
            <w:tcW w:w="755" w:type="pct"/>
            <w:tcBorders>
              <w:top w:val="nil"/>
              <w:left w:val="nil"/>
              <w:bottom w:val="single" w:sz="4" w:space="0" w:color="293F5B"/>
              <w:right w:val="nil"/>
            </w:tcBorders>
            <w:shd w:val="clear" w:color="000000" w:fill="FFFFFF"/>
            <w:noWrap/>
            <w:vAlign w:val="bottom"/>
            <w:hideMark/>
          </w:tcPr>
          <w:p w14:paraId="353938E8" w14:textId="77777777" w:rsidR="00085F98" w:rsidRPr="00685D96" w:rsidRDefault="00085F98" w:rsidP="00085F98">
            <w:pPr>
              <w:spacing w:before="0" w:after="0" w:line="240" w:lineRule="auto"/>
              <w:rPr>
                <w:rFonts w:ascii="Arial" w:hAnsi="Arial" w:cs="Arial"/>
                <w:b/>
                <w:bCs/>
                <w:sz w:val="16"/>
                <w:szCs w:val="16"/>
                <w:highlight w:val="magenta"/>
              </w:rPr>
            </w:pPr>
            <w:r w:rsidRPr="00685D96">
              <w:rPr>
                <w:rFonts w:ascii="Arial" w:hAnsi="Arial" w:cs="Arial"/>
                <w:b/>
                <w:bCs/>
                <w:sz w:val="16"/>
                <w:szCs w:val="16"/>
              </w:rPr>
              <w:t>Total</w:t>
            </w:r>
          </w:p>
        </w:tc>
        <w:tc>
          <w:tcPr>
            <w:tcW w:w="458" w:type="pct"/>
            <w:tcBorders>
              <w:top w:val="nil"/>
              <w:left w:val="nil"/>
              <w:bottom w:val="single" w:sz="4" w:space="0" w:color="293F5B"/>
              <w:right w:val="nil"/>
            </w:tcBorders>
            <w:shd w:val="clear" w:color="000000" w:fill="FFFFFF"/>
            <w:noWrap/>
            <w:vAlign w:val="center"/>
            <w:hideMark/>
          </w:tcPr>
          <w:p w14:paraId="6F48F4B2" w14:textId="77777777" w:rsidR="00085F98" w:rsidRPr="00685D96" w:rsidRDefault="00085F98" w:rsidP="00085F98">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2,279.3</w:t>
            </w:r>
          </w:p>
        </w:tc>
        <w:tc>
          <w:tcPr>
            <w:tcW w:w="457" w:type="pct"/>
            <w:tcBorders>
              <w:top w:val="nil"/>
              <w:left w:val="nil"/>
              <w:bottom w:val="single" w:sz="4" w:space="0" w:color="293F5B"/>
              <w:right w:val="nil"/>
            </w:tcBorders>
            <w:shd w:val="clear" w:color="000000" w:fill="FFFFFF"/>
            <w:noWrap/>
            <w:vAlign w:val="center"/>
            <w:hideMark/>
          </w:tcPr>
          <w:p w14:paraId="5CE03764" w14:textId="77777777" w:rsidR="00085F98" w:rsidRPr="00685D96" w:rsidRDefault="00085F98" w:rsidP="00085F98">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540.4</w:t>
            </w:r>
          </w:p>
        </w:tc>
        <w:tc>
          <w:tcPr>
            <w:tcW w:w="522" w:type="pct"/>
            <w:tcBorders>
              <w:top w:val="nil"/>
              <w:left w:val="nil"/>
              <w:bottom w:val="single" w:sz="4" w:space="0" w:color="293F5B"/>
              <w:right w:val="nil"/>
            </w:tcBorders>
            <w:shd w:val="clear" w:color="000000" w:fill="FFFFFF"/>
            <w:noWrap/>
            <w:vAlign w:val="center"/>
            <w:hideMark/>
          </w:tcPr>
          <w:p w14:paraId="20B9D25E" w14:textId="77777777" w:rsidR="00085F98" w:rsidRPr="00685D96" w:rsidRDefault="00085F98" w:rsidP="00085F98">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2,330.9</w:t>
            </w:r>
          </w:p>
        </w:tc>
        <w:tc>
          <w:tcPr>
            <w:tcW w:w="457" w:type="pct"/>
            <w:tcBorders>
              <w:top w:val="nil"/>
              <w:left w:val="nil"/>
              <w:bottom w:val="single" w:sz="4" w:space="0" w:color="293F5B"/>
              <w:right w:val="nil"/>
            </w:tcBorders>
            <w:shd w:val="clear" w:color="000000" w:fill="FFFFFF"/>
            <w:noWrap/>
            <w:vAlign w:val="center"/>
            <w:hideMark/>
          </w:tcPr>
          <w:p w14:paraId="13C82E3A" w14:textId="77777777" w:rsidR="00085F98" w:rsidRPr="00685D96" w:rsidRDefault="00085F98" w:rsidP="00085F98">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26.2</w:t>
            </w:r>
          </w:p>
        </w:tc>
        <w:tc>
          <w:tcPr>
            <w:tcW w:w="457" w:type="pct"/>
            <w:tcBorders>
              <w:top w:val="nil"/>
              <w:left w:val="nil"/>
              <w:bottom w:val="single" w:sz="4" w:space="0" w:color="293F5B"/>
              <w:right w:val="nil"/>
            </w:tcBorders>
            <w:shd w:val="clear" w:color="000000" w:fill="FFFFFF"/>
            <w:noWrap/>
            <w:vAlign w:val="center"/>
            <w:hideMark/>
          </w:tcPr>
          <w:p w14:paraId="01A224E4" w14:textId="77777777" w:rsidR="00085F98" w:rsidRPr="00685D96" w:rsidRDefault="00085F98" w:rsidP="00085F98">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28.8</w:t>
            </w:r>
          </w:p>
        </w:tc>
        <w:tc>
          <w:tcPr>
            <w:tcW w:w="457" w:type="pct"/>
            <w:tcBorders>
              <w:top w:val="nil"/>
              <w:left w:val="nil"/>
              <w:bottom w:val="single" w:sz="4" w:space="0" w:color="293F5B"/>
              <w:right w:val="nil"/>
            </w:tcBorders>
            <w:shd w:val="clear" w:color="000000" w:fill="FFFFFF"/>
            <w:noWrap/>
            <w:vAlign w:val="center"/>
            <w:hideMark/>
          </w:tcPr>
          <w:p w14:paraId="446DECAF" w14:textId="77777777" w:rsidR="00085F98" w:rsidRPr="00685D96" w:rsidRDefault="00085F98" w:rsidP="00085F98">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2.8</w:t>
            </w:r>
          </w:p>
        </w:tc>
        <w:tc>
          <w:tcPr>
            <w:tcW w:w="457" w:type="pct"/>
            <w:tcBorders>
              <w:top w:val="nil"/>
              <w:left w:val="nil"/>
              <w:bottom w:val="single" w:sz="4" w:space="0" w:color="293F5B"/>
              <w:right w:val="nil"/>
            </w:tcBorders>
            <w:shd w:val="clear" w:color="000000" w:fill="FFFFFF"/>
            <w:noWrap/>
            <w:vAlign w:val="center"/>
            <w:hideMark/>
          </w:tcPr>
          <w:p w14:paraId="481DD5B5" w14:textId="77777777" w:rsidR="00085F98" w:rsidRPr="00685D96" w:rsidRDefault="00085F98" w:rsidP="00085F98">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0.2</w:t>
            </w:r>
          </w:p>
        </w:tc>
        <w:tc>
          <w:tcPr>
            <w:tcW w:w="457" w:type="pct"/>
            <w:tcBorders>
              <w:top w:val="nil"/>
              <w:left w:val="nil"/>
              <w:bottom w:val="single" w:sz="4" w:space="0" w:color="293F5B"/>
              <w:right w:val="nil"/>
            </w:tcBorders>
            <w:shd w:val="clear" w:color="000000" w:fill="FFFFFF"/>
            <w:noWrap/>
            <w:vAlign w:val="center"/>
            <w:hideMark/>
          </w:tcPr>
          <w:p w14:paraId="3B9C67C8" w14:textId="77777777" w:rsidR="00085F98" w:rsidRPr="00685D96" w:rsidRDefault="00085F98" w:rsidP="00085F98">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9.8</w:t>
            </w:r>
          </w:p>
        </w:tc>
        <w:tc>
          <w:tcPr>
            <w:tcW w:w="522" w:type="pct"/>
            <w:tcBorders>
              <w:top w:val="nil"/>
              <w:left w:val="nil"/>
              <w:bottom w:val="single" w:sz="4" w:space="0" w:color="293F5B"/>
              <w:right w:val="nil"/>
            </w:tcBorders>
            <w:shd w:val="clear" w:color="000000" w:fill="E6F2FF"/>
            <w:noWrap/>
            <w:vAlign w:val="center"/>
            <w:hideMark/>
          </w:tcPr>
          <w:p w14:paraId="7A463420" w14:textId="77777777" w:rsidR="00085F98" w:rsidRPr="00685D96" w:rsidRDefault="00085F98" w:rsidP="00085F98">
            <w:pPr>
              <w:spacing w:before="0" w:after="0" w:line="240" w:lineRule="auto"/>
              <w:jc w:val="right"/>
              <w:rPr>
                <w:rFonts w:ascii="Arial" w:hAnsi="Arial" w:cs="Arial"/>
                <w:b/>
                <w:bCs/>
                <w:sz w:val="16"/>
                <w:szCs w:val="16"/>
              </w:rPr>
            </w:pPr>
            <w:r w:rsidRPr="00685D96">
              <w:rPr>
                <w:rFonts w:ascii="Arial" w:hAnsi="Arial" w:cs="Arial"/>
                <w:b/>
                <w:bCs/>
                <w:sz w:val="16"/>
                <w:szCs w:val="16"/>
              </w:rPr>
              <w:t>5,218.3</w:t>
            </w:r>
          </w:p>
        </w:tc>
      </w:tr>
    </w:tbl>
    <w:p w14:paraId="067CA23E" w14:textId="00CBB57F" w:rsidR="007F59BB" w:rsidRPr="00FD3071" w:rsidRDefault="007F59BB" w:rsidP="007F59BB">
      <w:r w:rsidRPr="00FD3071">
        <w:t>For accounting purposes, the Australian Government recognises a liability equal to the present value of future payments expected to be made to the states under the DRFA. This is</w:t>
      </w:r>
      <w:r w:rsidR="00B708EF">
        <w:t> </w:t>
      </w:r>
      <w:r w:rsidRPr="00FD3071">
        <w:t>regardless of whether a state has completed eligible disaster reconstruction work or submitted an eligible claim. See Table 3.20 in Attachment A for the expense outcome.</w:t>
      </w:r>
    </w:p>
    <w:p w14:paraId="7668E7EB" w14:textId="37915AA8" w:rsidR="007F59BB" w:rsidRPr="00FD3071" w:rsidRDefault="007F59BB" w:rsidP="00732402">
      <w:pPr>
        <w:pStyle w:val="Heading2"/>
        <w:spacing w:after="120"/>
      </w:pPr>
      <w:r w:rsidRPr="00FD3071">
        <w:t xml:space="preserve">General revenue assistance </w:t>
      </w:r>
    </w:p>
    <w:p w14:paraId="31961E31" w14:textId="77777777" w:rsidR="007F59BB" w:rsidRPr="00FD3071" w:rsidRDefault="007F59BB" w:rsidP="00B87584">
      <w:pPr>
        <w:spacing w:before="200"/>
      </w:pPr>
      <w:r w:rsidRPr="00FD3071">
        <w:t>General revenue assistance is provided to the states, without conditions, to spend according to their own budget priorities.</w:t>
      </w:r>
    </w:p>
    <w:p w14:paraId="67110AC0" w14:textId="3BEFAF26" w:rsidR="007F59BB" w:rsidRPr="008F50F6" w:rsidRDefault="007F59BB" w:rsidP="007F59BB">
      <w:r w:rsidRPr="00FD3071">
        <w:t>In 202</w:t>
      </w:r>
      <w:r w:rsidR="00BE4954" w:rsidRPr="00FD3071">
        <w:t>5</w:t>
      </w:r>
      <w:r w:rsidRPr="00FD3071">
        <w:t>–2</w:t>
      </w:r>
      <w:r w:rsidR="00BE4954" w:rsidRPr="00FD3071">
        <w:t>6</w:t>
      </w:r>
      <w:r w:rsidRPr="00FD3071">
        <w:t>, the states received $</w:t>
      </w:r>
      <w:r w:rsidR="003B1A9F" w:rsidRPr="00FD3071">
        <w:t>102.7</w:t>
      </w:r>
      <w:r w:rsidRPr="00FD3071">
        <w:t> billion in general revenue assistance from the Australian Government, consisting of $</w:t>
      </w:r>
      <w:r w:rsidR="00835FBE" w:rsidRPr="00FD3071">
        <w:t>97.1</w:t>
      </w:r>
      <w:r w:rsidRPr="00FD3071">
        <w:t> billion in GST entitlements (comprising GST revenue and the Commonwealth funded GST pool boost), $</w:t>
      </w:r>
      <w:r w:rsidR="00835FBE" w:rsidRPr="00FD3071">
        <w:t>5.1</w:t>
      </w:r>
      <w:r w:rsidRPr="00FD3071">
        <w:t> billion in horizontal fiscal equalisation (HFE) transition payments (also known as the No Worse Off Guarantee) and</w:t>
      </w:r>
      <w:r w:rsidR="00B708EF">
        <w:t> </w:t>
      </w:r>
      <w:r w:rsidRPr="00FD3071">
        <w:t>$</w:t>
      </w:r>
      <w:r w:rsidR="00FC0205" w:rsidRPr="00FD3071">
        <w:t>459</w:t>
      </w:r>
      <w:r w:rsidRPr="00FD3071">
        <w:t xml:space="preserve"> million in other general revenue assistance (Table 3.5). Total general revenue assistance to the states constituted </w:t>
      </w:r>
      <w:r w:rsidR="00FB144F" w:rsidRPr="00FD3071">
        <w:t>12.6</w:t>
      </w:r>
      <w:r w:rsidRPr="00FD3071">
        <w:t xml:space="preserve"> per cent of total Australian Government expenditure in </w:t>
      </w:r>
      <w:r w:rsidR="00BC03E5" w:rsidRPr="00FD3071">
        <w:t>2025–26</w:t>
      </w:r>
      <w:r w:rsidRPr="00FD3071">
        <w:t>.</w:t>
      </w:r>
    </w:p>
    <w:p w14:paraId="13D6567F" w14:textId="53029B12" w:rsidR="007F59BB" w:rsidRPr="00FD3071" w:rsidRDefault="007F59BB" w:rsidP="007F59BB">
      <w:pPr>
        <w:pStyle w:val="TableHeading"/>
        <w:rPr>
          <w:rFonts w:eastAsiaTheme="minorHAnsi"/>
        </w:rPr>
      </w:pPr>
      <w:bookmarkStart w:id="20" w:name="_1818398134"/>
      <w:bookmarkStart w:id="21" w:name="_1818425189"/>
      <w:bookmarkStart w:id="22" w:name="_1818426987"/>
      <w:bookmarkEnd w:id="20"/>
      <w:bookmarkEnd w:id="21"/>
      <w:bookmarkEnd w:id="22"/>
      <w:r w:rsidRPr="00FD3071">
        <w:t>Table 3.5: General revenue assistance, 202</w:t>
      </w:r>
      <w:r w:rsidR="00BC03E5" w:rsidRPr="00FD3071">
        <w:t>5</w:t>
      </w:r>
      <w:r w:rsidRPr="00FD3071">
        <w:t>–2</w:t>
      </w:r>
      <w:r w:rsidR="00BC03E5" w:rsidRPr="00FD3071">
        <w:t>6</w:t>
      </w:r>
      <w:r w:rsidRPr="00FD3071">
        <w:rPr>
          <w:rFonts w:eastAsiaTheme="minorHAnsi"/>
        </w:rPr>
        <w:t xml:space="preserve"> </w:t>
      </w:r>
      <w:bookmarkStart w:id="23" w:name="_1820063310"/>
      <w:bookmarkStart w:id="24" w:name="_1819783912"/>
      <w:bookmarkStart w:id="25" w:name="_1819783874"/>
      <w:bookmarkStart w:id="26" w:name="_1819783844"/>
      <w:bookmarkStart w:id="27" w:name="_1819778090"/>
      <w:bookmarkStart w:id="28" w:name="_1819696000"/>
      <w:bookmarkStart w:id="29" w:name="_1819638969"/>
      <w:bookmarkStart w:id="30" w:name="_1819605552"/>
      <w:bookmarkStart w:id="31" w:name="_1819605697"/>
      <w:bookmarkStart w:id="32" w:name="_1818424958"/>
      <w:bookmarkStart w:id="33" w:name="_1818397516"/>
      <w:bookmarkStart w:id="34" w:name="_1818397931"/>
      <w:bookmarkStart w:id="35" w:name="_1818421704"/>
      <w:bookmarkStart w:id="36" w:name="_1818416889"/>
      <w:bookmarkStart w:id="37" w:name="_1818504903"/>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tbl>
      <w:tblPr>
        <w:tblW w:w="5000" w:type="pct"/>
        <w:tblCellMar>
          <w:left w:w="0" w:type="dxa"/>
          <w:right w:w="28" w:type="dxa"/>
        </w:tblCellMar>
        <w:tblLook w:val="04A0" w:firstRow="1" w:lastRow="0" w:firstColumn="1" w:lastColumn="0" w:noHBand="0" w:noVBand="1"/>
      </w:tblPr>
      <w:tblGrid>
        <w:gridCol w:w="1630"/>
        <w:gridCol w:w="819"/>
        <w:gridCol w:w="819"/>
        <w:gridCol w:w="635"/>
        <w:gridCol w:w="635"/>
        <w:gridCol w:w="635"/>
        <w:gridCol w:w="635"/>
        <w:gridCol w:w="635"/>
        <w:gridCol w:w="635"/>
        <w:gridCol w:w="632"/>
      </w:tblGrid>
      <w:tr w:rsidR="0067263B" w:rsidRPr="00685D96" w14:paraId="66A2BE5E" w14:textId="77777777" w:rsidTr="0067263B">
        <w:trPr>
          <w:trHeight w:hRule="exact" w:val="225"/>
        </w:trPr>
        <w:tc>
          <w:tcPr>
            <w:tcW w:w="894" w:type="pct"/>
            <w:tcBorders>
              <w:top w:val="single" w:sz="4" w:space="0" w:color="293F5B"/>
              <w:left w:val="nil"/>
              <w:bottom w:val="nil"/>
              <w:right w:val="nil"/>
            </w:tcBorders>
            <w:noWrap/>
            <w:vAlign w:val="center"/>
            <w:hideMark/>
          </w:tcPr>
          <w:p w14:paraId="41238EFC" w14:textId="77777777" w:rsidR="0067263B" w:rsidRPr="00685D96" w:rsidRDefault="0067263B" w:rsidP="0067263B">
            <w:pPr>
              <w:spacing w:before="0" w:after="0" w:line="240" w:lineRule="auto"/>
              <w:rPr>
                <w:rFonts w:ascii="Arial" w:hAnsi="Arial" w:cs="Arial"/>
                <w:sz w:val="16"/>
                <w:szCs w:val="16"/>
                <w:highlight w:val="magenta"/>
              </w:rPr>
            </w:pPr>
            <w:r w:rsidRPr="00685D96">
              <w:rPr>
                <w:rFonts w:ascii="Arial" w:hAnsi="Arial" w:cs="Arial"/>
                <w:sz w:val="16"/>
                <w:szCs w:val="16"/>
              </w:rPr>
              <w:t>$million</w:t>
            </w:r>
          </w:p>
        </w:tc>
        <w:tc>
          <w:tcPr>
            <w:tcW w:w="549" w:type="pct"/>
            <w:tcBorders>
              <w:top w:val="single" w:sz="4" w:space="0" w:color="293F5B"/>
              <w:left w:val="nil"/>
              <w:bottom w:val="single" w:sz="4" w:space="0" w:color="293F5B"/>
              <w:right w:val="nil"/>
            </w:tcBorders>
            <w:noWrap/>
            <w:vAlign w:val="center"/>
            <w:hideMark/>
          </w:tcPr>
          <w:p w14:paraId="0C3120E2"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NSW</w:t>
            </w:r>
          </w:p>
        </w:tc>
        <w:tc>
          <w:tcPr>
            <w:tcW w:w="549" w:type="pct"/>
            <w:tcBorders>
              <w:top w:val="single" w:sz="4" w:space="0" w:color="293F5B"/>
              <w:left w:val="nil"/>
              <w:bottom w:val="single" w:sz="4" w:space="0" w:color="293F5B"/>
              <w:right w:val="nil"/>
            </w:tcBorders>
            <w:noWrap/>
            <w:vAlign w:val="center"/>
            <w:hideMark/>
          </w:tcPr>
          <w:p w14:paraId="53C72E94"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VIC</w:t>
            </w:r>
          </w:p>
        </w:tc>
        <w:tc>
          <w:tcPr>
            <w:tcW w:w="430" w:type="pct"/>
            <w:tcBorders>
              <w:top w:val="single" w:sz="4" w:space="0" w:color="293F5B"/>
              <w:left w:val="nil"/>
              <w:bottom w:val="single" w:sz="4" w:space="0" w:color="293F5B"/>
              <w:right w:val="nil"/>
            </w:tcBorders>
            <w:noWrap/>
            <w:vAlign w:val="center"/>
            <w:hideMark/>
          </w:tcPr>
          <w:p w14:paraId="1B52D19D"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QLD</w:t>
            </w:r>
          </w:p>
        </w:tc>
        <w:tc>
          <w:tcPr>
            <w:tcW w:w="430" w:type="pct"/>
            <w:tcBorders>
              <w:top w:val="single" w:sz="4" w:space="0" w:color="293F5B"/>
              <w:left w:val="nil"/>
              <w:bottom w:val="single" w:sz="4" w:space="0" w:color="293F5B"/>
              <w:right w:val="nil"/>
            </w:tcBorders>
            <w:noWrap/>
            <w:vAlign w:val="center"/>
            <w:hideMark/>
          </w:tcPr>
          <w:p w14:paraId="53403273"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WA</w:t>
            </w:r>
          </w:p>
        </w:tc>
        <w:tc>
          <w:tcPr>
            <w:tcW w:w="430" w:type="pct"/>
            <w:tcBorders>
              <w:top w:val="single" w:sz="4" w:space="0" w:color="293F5B"/>
              <w:left w:val="nil"/>
              <w:bottom w:val="single" w:sz="4" w:space="0" w:color="293F5B"/>
              <w:right w:val="nil"/>
            </w:tcBorders>
            <w:noWrap/>
            <w:vAlign w:val="center"/>
            <w:hideMark/>
          </w:tcPr>
          <w:p w14:paraId="60DC4B61"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SA</w:t>
            </w:r>
          </w:p>
        </w:tc>
        <w:tc>
          <w:tcPr>
            <w:tcW w:w="430" w:type="pct"/>
            <w:tcBorders>
              <w:top w:val="single" w:sz="4" w:space="0" w:color="293F5B"/>
              <w:left w:val="nil"/>
              <w:bottom w:val="single" w:sz="4" w:space="0" w:color="293F5B"/>
              <w:right w:val="nil"/>
            </w:tcBorders>
            <w:noWrap/>
            <w:vAlign w:val="center"/>
            <w:hideMark/>
          </w:tcPr>
          <w:p w14:paraId="7E44ADC3"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TAS</w:t>
            </w:r>
          </w:p>
        </w:tc>
        <w:tc>
          <w:tcPr>
            <w:tcW w:w="430" w:type="pct"/>
            <w:tcBorders>
              <w:top w:val="single" w:sz="4" w:space="0" w:color="293F5B"/>
              <w:left w:val="nil"/>
              <w:bottom w:val="single" w:sz="4" w:space="0" w:color="293F5B"/>
              <w:right w:val="nil"/>
            </w:tcBorders>
            <w:noWrap/>
            <w:vAlign w:val="center"/>
            <w:hideMark/>
          </w:tcPr>
          <w:p w14:paraId="2BCB16C4"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ACT</w:t>
            </w:r>
          </w:p>
        </w:tc>
        <w:tc>
          <w:tcPr>
            <w:tcW w:w="430" w:type="pct"/>
            <w:tcBorders>
              <w:top w:val="single" w:sz="4" w:space="0" w:color="293F5B"/>
              <w:left w:val="nil"/>
              <w:bottom w:val="single" w:sz="4" w:space="0" w:color="293F5B"/>
              <w:right w:val="nil"/>
            </w:tcBorders>
            <w:noWrap/>
            <w:vAlign w:val="center"/>
            <w:hideMark/>
          </w:tcPr>
          <w:p w14:paraId="293519AC"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NT</w:t>
            </w:r>
          </w:p>
        </w:tc>
        <w:tc>
          <w:tcPr>
            <w:tcW w:w="430" w:type="pct"/>
            <w:tcBorders>
              <w:top w:val="single" w:sz="4" w:space="0" w:color="293F5B"/>
              <w:left w:val="nil"/>
              <w:bottom w:val="single" w:sz="4" w:space="0" w:color="293F5B"/>
              <w:right w:val="nil"/>
            </w:tcBorders>
            <w:shd w:val="clear" w:color="000000" w:fill="E6F2FF"/>
            <w:noWrap/>
            <w:vAlign w:val="center"/>
            <w:hideMark/>
          </w:tcPr>
          <w:p w14:paraId="7526A55C" w14:textId="77777777" w:rsidR="0067263B" w:rsidRPr="00685D96" w:rsidRDefault="0067263B" w:rsidP="0067263B">
            <w:pPr>
              <w:spacing w:before="0" w:after="0" w:line="240" w:lineRule="auto"/>
              <w:jc w:val="right"/>
              <w:rPr>
                <w:rFonts w:ascii="Arial" w:hAnsi="Arial" w:cs="Arial"/>
                <w:sz w:val="16"/>
                <w:szCs w:val="16"/>
              </w:rPr>
            </w:pPr>
            <w:r w:rsidRPr="00685D96">
              <w:rPr>
                <w:rFonts w:ascii="Arial" w:hAnsi="Arial" w:cs="Arial"/>
                <w:sz w:val="16"/>
                <w:szCs w:val="16"/>
              </w:rPr>
              <w:t>Total</w:t>
            </w:r>
          </w:p>
        </w:tc>
      </w:tr>
      <w:tr w:rsidR="0067263B" w:rsidRPr="00685D96" w14:paraId="55F91444" w14:textId="77777777" w:rsidTr="0067263B">
        <w:trPr>
          <w:trHeight w:hRule="exact" w:val="225"/>
        </w:trPr>
        <w:tc>
          <w:tcPr>
            <w:tcW w:w="894" w:type="pct"/>
            <w:tcBorders>
              <w:top w:val="nil"/>
              <w:left w:val="nil"/>
              <w:bottom w:val="nil"/>
              <w:right w:val="nil"/>
            </w:tcBorders>
            <w:shd w:val="clear" w:color="000000" w:fill="FFFFFF"/>
            <w:noWrap/>
            <w:vAlign w:val="center"/>
            <w:hideMark/>
          </w:tcPr>
          <w:p w14:paraId="0C6E1769" w14:textId="77777777" w:rsidR="0067263B" w:rsidRPr="00685D96" w:rsidRDefault="0067263B" w:rsidP="0067263B">
            <w:pPr>
              <w:spacing w:before="0" w:after="0" w:line="240" w:lineRule="auto"/>
              <w:rPr>
                <w:rFonts w:ascii="Arial" w:hAnsi="Arial" w:cs="Arial"/>
                <w:sz w:val="16"/>
                <w:szCs w:val="16"/>
                <w:highlight w:val="magenta"/>
              </w:rPr>
            </w:pPr>
            <w:r w:rsidRPr="00685D96">
              <w:rPr>
                <w:rFonts w:ascii="Arial" w:hAnsi="Arial" w:cs="Arial"/>
                <w:sz w:val="16"/>
                <w:szCs w:val="16"/>
              </w:rPr>
              <w:t>GST entitlement(a)</w:t>
            </w:r>
          </w:p>
        </w:tc>
        <w:tc>
          <w:tcPr>
            <w:tcW w:w="549" w:type="pct"/>
            <w:tcBorders>
              <w:top w:val="nil"/>
              <w:left w:val="nil"/>
              <w:bottom w:val="nil"/>
              <w:right w:val="nil"/>
            </w:tcBorders>
            <w:noWrap/>
            <w:vAlign w:val="center"/>
            <w:hideMark/>
          </w:tcPr>
          <w:p w14:paraId="7684C2E6"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25,939</w:t>
            </w:r>
          </w:p>
        </w:tc>
        <w:tc>
          <w:tcPr>
            <w:tcW w:w="549" w:type="pct"/>
            <w:tcBorders>
              <w:top w:val="nil"/>
              <w:left w:val="nil"/>
              <w:bottom w:val="nil"/>
              <w:right w:val="nil"/>
            </w:tcBorders>
            <w:noWrap/>
            <w:vAlign w:val="center"/>
            <w:hideMark/>
          </w:tcPr>
          <w:p w14:paraId="5E35F4C1"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26,519</w:t>
            </w:r>
          </w:p>
        </w:tc>
        <w:tc>
          <w:tcPr>
            <w:tcW w:w="430" w:type="pct"/>
            <w:tcBorders>
              <w:top w:val="nil"/>
              <w:left w:val="nil"/>
              <w:bottom w:val="nil"/>
              <w:right w:val="nil"/>
            </w:tcBorders>
            <w:noWrap/>
            <w:vAlign w:val="center"/>
            <w:hideMark/>
          </w:tcPr>
          <w:p w14:paraId="56FB6C0D"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16,855</w:t>
            </w:r>
          </w:p>
        </w:tc>
        <w:tc>
          <w:tcPr>
            <w:tcW w:w="430" w:type="pct"/>
            <w:tcBorders>
              <w:top w:val="nil"/>
              <w:left w:val="nil"/>
              <w:bottom w:val="nil"/>
              <w:right w:val="nil"/>
            </w:tcBorders>
            <w:noWrap/>
            <w:vAlign w:val="center"/>
            <w:hideMark/>
          </w:tcPr>
          <w:p w14:paraId="066D03B2"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8,051</w:t>
            </w:r>
          </w:p>
        </w:tc>
        <w:tc>
          <w:tcPr>
            <w:tcW w:w="430" w:type="pct"/>
            <w:tcBorders>
              <w:top w:val="nil"/>
              <w:left w:val="nil"/>
              <w:bottom w:val="nil"/>
              <w:right w:val="nil"/>
            </w:tcBorders>
            <w:noWrap/>
            <w:vAlign w:val="center"/>
            <w:hideMark/>
          </w:tcPr>
          <w:p w14:paraId="1F337665"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9,258</w:t>
            </w:r>
          </w:p>
        </w:tc>
        <w:tc>
          <w:tcPr>
            <w:tcW w:w="430" w:type="pct"/>
            <w:tcBorders>
              <w:top w:val="nil"/>
              <w:left w:val="nil"/>
              <w:bottom w:val="nil"/>
              <w:right w:val="nil"/>
            </w:tcBorders>
            <w:noWrap/>
            <w:vAlign w:val="center"/>
            <w:hideMark/>
          </w:tcPr>
          <w:p w14:paraId="1451B30C"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3,719</w:t>
            </w:r>
          </w:p>
        </w:tc>
        <w:tc>
          <w:tcPr>
            <w:tcW w:w="430" w:type="pct"/>
            <w:tcBorders>
              <w:top w:val="nil"/>
              <w:left w:val="nil"/>
              <w:bottom w:val="nil"/>
              <w:right w:val="nil"/>
            </w:tcBorders>
            <w:noWrap/>
            <w:vAlign w:val="center"/>
            <w:hideMark/>
          </w:tcPr>
          <w:p w14:paraId="1D4E893C"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1,993</w:t>
            </w:r>
          </w:p>
        </w:tc>
        <w:tc>
          <w:tcPr>
            <w:tcW w:w="430" w:type="pct"/>
            <w:tcBorders>
              <w:top w:val="nil"/>
              <w:left w:val="nil"/>
              <w:bottom w:val="nil"/>
              <w:right w:val="nil"/>
            </w:tcBorders>
            <w:noWrap/>
            <w:vAlign w:val="center"/>
            <w:hideMark/>
          </w:tcPr>
          <w:p w14:paraId="68F38D46"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4,807</w:t>
            </w:r>
          </w:p>
        </w:tc>
        <w:tc>
          <w:tcPr>
            <w:tcW w:w="430" w:type="pct"/>
            <w:tcBorders>
              <w:top w:val="nil"/>
              <w:left w:val="nil"/>
              <w:bottom w:val="nil"/>
              <w:right w:val="nil"/>
            </w:tcBorders>
            <w:shd w:val="clear" w:color="000000" w:fill="E6F2FF"/>
            <w:noWrap/>
            <w:vAlign w:val="center"/>
            <w:hideMark/>
          </w:tcPr>
          <w:p w14:paraId="627FA566" w14:textId="77777777" w:rsidR="0067263B" w:rsidRPr="00685D96" w:rsidRDefault="0067263B" w:rsidP="0067263B">
            <w:pPr>
              <w:spacing w:before="0" w:after="0" w:line="240" w:lineRule="auto"/>
              <w:jc w:val="right"/>
              <w:rPr>
                <w:rFonts w:ascii="Arial" w:hAnsi="Arial" w:cs="Arial"/>
                <w:sz w:val="16"/>
                <w:szCs w:val="16"/>
              </w:rPr>
            </w:pPr>
            <w:r w:rsidRPr="00685D96">
              <w:rPr>
                <w:rFonts w:ascii="Arial" w:hAnsi="Arial" w:cs="Arial"/>
                <w:sz w:val="16"/>
                <w:szCs w:val="16"/>
              </w:rPr>
              <w:t>97,140</w:t>
            </w:r>
          </w:p>
        </w:tc>
      </w:tr>
      <w:tr w:rsidR="0067263B" w:rsidRPr="00685D96" w14:paraId="4885E7C6" w14:textId="77777777" w:rsidTr="0067263B">
        <w:trPr>
          <w:trHeight w:hRule="exact" w:val="225"/>
        </w:trPr>
        <w:tc>
          <w:tcPr>
            <w:tcW w:w="894" w:type="pct"/>
            <w:tcBorders>
              <w:top w:val="nil"/>
              <w:left w:val="nil"/>
              <w:bottom w:val="nil"/>
              <w:right w:val="nil"/>
            </w:tcBorders>
            <w:shd w:val="clear" w:color="000000" w:fill="FFFFFF"/>
            <w:noWrap/>
            <w:vAlign w:val="center"/>
            <w:hideMark/>
          </w:tcPr>
          <w:p w14:paraId="4F8B6937" w14:textId="77777777" w:rsidR="0067263B" w:rsidRPr="00685D96" w:rsidRDefault="0067263B" w:rsidP="0067263B">
            <w:pPr>
              <w:spacing w:before="0" w:after="0" w:line="240" w:lineRule="auto"/>
              <w:rPr>
                <w:rFonts w:ascii="Arial" w:hAnsi="Arial" w:cs="Arial"/>
                <w:sz w:val="16"/>
                <w:szCs w:val="16"/>
                <w:highlight w:val="magenta"/>
              </w:rPr>
            </w:pPr>
            <w:r w:rsidRPr="00685D96">
              <w:rPr>
                <w:rFonts w:ascii="Arial" w:hAnsi="Arial" w:cs="Arial"/>
                <w:sz w:val="16"/>
                <w:szCs w:val="16"/>
              </w:rPr>
              <w:t>HFE transition</w:t>
            </w:r>
          </w:p>
        </w:tc>
        <w:tc>
          <w:tcPr>
            <w:tcW w:w="549" w:type="pct"/>
            <w:tcBorders>
              <w:top w:val="nil"/>
              <w:left w:val="nil"/>
              <w:bottom w:val="nil"/>
              <w:right w:val="nil"/>
            </w:tcBorders>
            <w:noWrap/>
            <w:vAlign w:val="center"/>
            <w:hideMark/>
          </w:tcPr>
          <w:p w14:paraId="32504E21" w14:textId="77777777" w:rsidR="0067263B" w:rsidRPr="00685D96" w:rsidRDefault="0067263B" w:rsidP="0067263B">
            <w:pPr>
              <w:spacing w:before="0" w:after="0" w:line="240" w:lineRule="auto"/>
              <w:rPr>
                <w:rFonts w:ascii="Arial" w:hAnsi="Arial" w:cs="Arial"/>
                <w:sz w:val="16"/>
                <w:szCs w:val="16"/>
                <w:highlight w:val="magenta"/>
              </w:rPr>
            </w:pPr>
          </w:p>
        </w:tc>
        <w:tc>
          <w:tcPr>
            <w:tcW w:w="549" w:type="pct"/>
            <w:tcBorders>
              <w:top w:val="nil"/>
              <w:left w:val="nil"/>
              <w:bottom w:val="nil"/>
              <w:right w:val="nil"/>
            </w:tcBorders>
            <w:noWrap/>
            <w:vAlign w:val="center"/>
            <w:hideMark/>
          </w:tcPr>
          <w:p w14:paraId="4DD21816" w14:textId="77777777" w:rsidR="0067263B" w:rsidRPr="00685D96" w:rsidRDefault="0067263B" w:rsidP="0067263B">
            <w:pPr>
              <w:spacing w:before="0" w:after="0" w:line="240" w:lineRule="auto"/>
              <w:jc w:val="right"/>
              <w:rPr>
                <w:sz w:val="20"/>
                <w:highlight w:val="magenta"/>
              </w:rPr>
            </w:pPr>
          </w:p>
        </w:tc>
        <w:tc>
          <w:tcPr>
            <w:tcW w:w="430" w:type="pct"/>
            <w:tcBorders>
              <w:top w:val="nil"/>
              <w:left w:val="nil"/>
              <w:bottom w:val="nil"/>
              <w:right w:val="nil"/>
            </w:tcBorders>
            <w:noWrap/>
            <w:vAlign w:val="center"/>
            <w:hideMark/>
          </w:tcPr>
          <w:p w14:paraId="0FF2E481" w14:textId="77777777" w:rsidR="0067263B" w:rsidRPr="00685D96" w:rsidRDefault="0067263B" w:rsidP="0067263B">
            <w:pPr>
              <w:spacing w:before="0" w:after="0" w:line="240" w:lineRule="auto"/>
              <w:jc w:val="right"/>
              <w:rPr>
                <w:sz w:val="20"/>
                <w:highlight w:val="magenta"/>
              </w:rPr>
            </w:pPr>
          </w:p>
        </w:tc>
        <w:tc>
          <w:tcPr>
            <w:tcW w:w="430" w:type="pct"/>
            <w:tcBorders>
              <w:top w:val="nil"/>
              <w:left w:val="nil"/>
              <w:bottom w:val="nil"/>
              <w:right w:val="nil"/>
            </w:tcBorders>
            <w:noWrap/>
            <w:vAlign w:val="center"/>
            <w:hideMark/>
          </w:tcPr>
          <w:p w14:paraId="7434DA8A" w14:textId="77777777" w:rsidR="0067263B" w:rsidRPr="00685D96" w:rsidRDefault="0067263B" w:rsidP="0067263B">
            <w:pPr>
              <w:spacing w:before="0" w:after="0" w:line="240" w:lineRule="auto"/>
              <w:jc w:val="right"/>
              <w:rPr>
                <w:sz w:val="20"/>
                <w:highlight w:val="magenta"/>
              </w:rPr>
            </w:pPr>
          </w:p>
        </w:tc>
        <w:tc>
          <w:tcPr>
            <w:tcW w:w="430" w:type="pct"/>
            <w:tcBorders>
              <w:top w:val="nil"/>
              <w:left w:val="nil"/>
              <w:bottom w:val="nil"/>
              <w:right w:val="nil"/>
            </w:tcBorders>
            <w:noWrap/>
            <w:vAlign w:val="center"/>
            <w:hideMark/>
          </w:tcPr>
          <w:p w14:paraId="2AB0CA62" w14:textId="77777777" w:rsidR="0067263B" w:rsidRPr="00685D96" w:rsidRDefault="0067263B" w:rsidP="0067263B">
            <w:pPr>
              <w:spacing w:before="0" w:after="0" w:line="240" w:lineRule="auto"/>
              <w:jc w:val="right"/>
              <w:rPr>
                <w:sz w:val="20"/>
                <w:highlight w:val="magenta"/>
              </w:rPr>
            </w:pPr>
          </w:p>
        </w:tc>
        <w:tc>
          <w:tcPr>
            <w:tcW w:w="430" w:type="pct"/>
            <w:tcBorders>
              <w:top w:val="nil"/>
              <w:left w:val="nil"/>
              <w:bottom w:val="nil"/>
              <w:right w:val="nil"/>
            </w:tcBorders>
            <w:noWrap/>
            <w:vAlign w:val="center"/>
            <w:hideMark/>
          </w:tcPr>
          <w:p w14:paraId="5B50DAF4" w14:textId="77777777" w:rsidR="0067263B" w:rsidRPr="00685D96" w:rsidRDefault="0067263B" w:rsidP="0067263B">
            <w:pPr>
              <w:spacing w:before="0" w:after="0" w:line="240" w:lineRule="auto"/>
              <w:jc w:val="right"/>
              <w:rPr>
                <w:sz w:val="20"/>
                <w:highlight w:val="magenta"/>
              </w:rPr>
            </w:pPr>
          </w:p>
        </w:tc>
        <w:tc>
          <w:tcPr>
            <w:tcW w:w="430" w:type="pct"/>
            <w:tcBorders>
              <w:top w:val="nil"/>
              <w:left w:val="nil"/>
              <w:bottom w:val="nil"/>
              <w:right w:val="nil"/>
            </w:tcBorders>
            <w:noWrap/>
            <w:vAlign w:val="center"/>
            <w:hideMark/>
          </w:tcPr>
          <w:p w14:paraId="47ECBC2D" w14:textId="77777777" w:rsidR="0067263B" w:rsidRPr="00685D96" w:rsidRDefault="0067263B" w:rsidP="0067263B">
            <w:pPr>
              <w:spacing w:before="0" w:after="0" w:line="240" w:lineRule="auto"/>
              <w:jc w:val="right"/>
              <w:rPr>
                <w:sz w:val="20"/>
                <w:highlight w:val="magenta"/>
              </w:rPr>
            </w:pPr>
          </w:p>
        </w:tc>
        <w:tc>
          <w:tcPr>
            <w:tcW w:w="430" w:type="pct"/>
            <w:tcBorders>
              <w:top w:val="nil"/>
              <w:left w:val="nil"/>
              <w:bottom w:val="nil"/>
              <w:right w:val="nil"/>
            </w:tcBorders>
            <w:noWrap/>
            <w:vAlign w:val="center"/>
            <w:hideMark/>
          </w:tcPr>
          <w:p w14:paraId="5FFBD5A6" w14:textId="77777777" w:rsidR="0067263B" w:rsidRPr="00685D96" w:rsidRDefault="0067263B" w:rsidP="0067263B">
            <w:pPr>
              <w:spacing w:before="0" w:after="0" w:line="240" w:lineRule="auto"/>
              <w:jc w:val="right"/>
              <w:rPr>
                <w:sz w:val="20"/>
                <w:highlight w:val="magenta"/>
              </w:rPr>
            </w:pPr>
          </w:p>
        </w:tc>
        <w:tc>
          <w:tcPr>
            <w:tcW w:w="430" w:type="pct"/>
            <w:tcBorders>
              <w:top w:val="nil"/>
              <w:left w:val="nil"/>
              <w:bottom w:val="nil"/>
              <w:right w:val="nil"/>
            </w:tcBorders>
            <w:shd w:val="clear" w:color="000000" w:fill="E6F2FF"/>
            <w:noWrap/>
            <w:vAlign w:val="center"/>
            <w:hideMark/>
          </w:tcPr>
          <w:p w14:paraId="5B403032" w14:textId="77777777" w:rsidR="0067263B" w:rsidRPr="00685D96" w:rsidRDefault="0067263B" w:rsidP="0067263B">
            <w:pPr>
              <w:spacing w:before="0" w:after="0" w:line="240" w:lineRule="auto"/>
              <w:jc w:val="right"/>
              <w:rPr>
                <w:rFonts w:ascii="Arial" w:hAnsi="Arial" w:cs="Arial"/>
                <w:sz w:val="16"/>
                <w:szCs w:val="16"/>
              </w:rPr>
            </w:pPr>
            <w:r w:rsidRPr="00685D96">
              <w:rPr>
                <w:rFonts w:ascii="Arial" w:hAnsi="Arial" w:cs="Arial"/>
                <w:sz w:val="16"/>
                <w:szCs w:val="16"/>
              </w:rPr>
              <w:t> </w:t>
            </w:r>
          </w:p>
        </w:tc>
      </w:tr>
      <w:tr w:rsidR="0067263B" w:rsidRPr="00685D96" w14:paraId="10474953" w14:textId="77777777" w:rsidTr="0067263B">
        <w:trPr>
          <w:trHeight w:hRule="exact" w:val="225"/>
        </w:trPr>
        <w:tc>
          <w:tcPr>
            <w:tcW w:w="894" w:type="pct"/>
            <w:tcBorders>
              <w:top w:val="nil"/>
              <w:left w:val="nil"/>
              <w:bottom w:val="nil"/>
              <w:right w:val="nil"/>
            </w:tcBorders>
            <w:shd w:val="clear" w:color="000000" w:fill="FFFFFF"/>
            <w:noWrap/>
            <w:vAlign w:val="center"/>
            <w:hideMark/>
          </w:tcPr>
          <w:p w14:paraId="54196933" w14:textId="77777777" w:rsidR="0067263B" w:rsidRPr="00685D96" w:rsidRDefault="0067263B" w:rsidP="0067263B">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payments</w:t>
            </w:r>
          </w:p>
        </w:tc>
        <w:tc>
          <w:tcPr>
            <w:tcW w:w="549" w:type="pct"/>
            <w:tcBorders>
              <w:top w:val="nil"/>
              <w:left w:val="nil"/>
              <w:bottom w:val="nil"/>
              <w:right w:val="nil"/>
            </w:tcBorders>
            <w:noWrap/>
            <w:vAlign w:val="center"/>
            <w:hideMark/>
          </w:tcPr>
          <w:p w14:paraId="6DE5B44C"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2,291</w:t>
            </w:r>
          </w:p>
        </w:tc>
        <w:tc>
          <w:tcPr>
            <w:tcW w:w="549" w:type="pct"/>
            <w:tcBorders>
              <w:top w:val="nil"/>
              <w:left w:val="nil"/>
              <w:bottom w:val="nil"/>
              <w:right w:val="nil"/>
            </w:tcBorders>
            <w:noWrap/>
            <w:vAlign w:val="center"/>
            <w:hideMark/>
          </w:tcPr>
          <w:p w14:paraId="2042C198"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1,884</w:t>
            </w:r>
          </w:p>
        </w:tc>
        <w:tc>
          <w:tcPr>
            <w:tcW w:w="430" w:type="pct"/>
            <w:tcBorders>
              <w:top w:val="nil"/>
              <w:left w:val="nil"/>
              <w:bottom w:val="nil"/>
              <w:right w:val="nil"/>
            </w:tcBorders>
            <w:noWrap/>
            <w:vAlign w:val="center"/>
            <w:hideMark/>
          </w:tcPr>
          <w:p w14:paraId="3C09B2F8"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58</w:t>
            </w:r>
          </w:p>
        </w:tc>
        <w:tc>
          <w:tcPr>
            <w:tcW w:w="430" w:type="pct"/>
            <w:tcBorders>
              <w:top w:val="nil"/>
              <w:left w:val="nil"/>
              <w:bottom w:val="nil"/>
              <w:right w:val="nil"/>
            </w:tcBorders>
            <w:noWrap/>
            <w:vAlign w:val="center"/>
            <w:hideMark/>
          </w:tcPr>
          <w:p w14:paraId="5B23AA43"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 xml:space="preserve"> -</w:t>
            </w:r>
          </w:p>
        </w:tc>
        <w:tc>
          <w:tcPr>
            <w:tcW w:w="430" w:type="pct"/>
            <w:tcBorders>
              <w:top w:val="nil"/>
              <w:left w:val="nil"/>
              <w:bottom w:val="nil"/>
              <w:right w:val="nil"/>
            </w:tcBorders>
            <w:noWrap/>
            <w:vAlign w:val="center"/>
            <w:hideMark/>
          </w:tcPr>
          <w:p w14:paraId="0247A1D6"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504</w:t>
            </w:r>
          </w:p>
        </w:tc>
        <w:tc>
          <w:tcPr>
            <w:tcW w:w="430" w:type="pct"/>
            <w:tcBorders>
              <w:top w:val="nil"/>
              <w:left w:val="nil"/>
              <w:bottom w:val="nil"/>
              <w:right w:val="nil"/>
            </w:tcBorders>
            <w:noWrap/>
            <w:vAlign w:val="center"/>
            <w:hideMark/>
          </w:tcPr>
          <w:p w14:paraId="11184BE3"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152</w:t>
            </w:r>
          </w:p>
        </w:tc>
        <w:tc>
          <w:tcPr>
            <w:tcW w:w="430" w:type="pct"/>
            <w:tcBorders>
              <w:top w:val="nil"/>
              <w:left w:val="nil"/>
              <w:bottom w:val="nil"/>
              <w:right w:val="nil"/>
            </w:tcBorders>
            <w:noWrap/>
            <w:vAlign w:val="center"/>
            <w:hideMark/>
          </w:tcPr>
          <w:p w14:paraId="6C23FF55"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129</w:t>
            </w:r>
          </w:p>
        </w:tc>
        <w:tc>
          <w:tcPr>
            <w:tcW w:w="430" w:type="pct"/>
            <w:tcBorders>
              <w:top w:val="nil"/>
              <w:left w:val="nil"/>
              <w:bottom w:val="nil"/>
              <w:right w:val="nil"/>
            </w:tcBorders>
            <w:noWrap/>
            <w:vAlign w:val="center"/>
            <w:hideMark/>
          </w:tcPr>
          <w:p w14:paraId="3C0755BE"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68</w:t>
            </w:r>
          </w:p>
        </w:tc>
        <w:tc>
          <w:tcPr>
            <w:tcW w:w="430" w:type="pct"/>
            <w:tcBorders>
              <w:top w:val="nil"/>
              <w:left w:val="nil"/>
              <w:bottom w:val="nil"/>
              <w:right w:val="nil"/>
            </w:tcBorders>
            <w:shd w:val="clear" w:color="000000" w:fill="E6F2FF"/>
            <w:noWrap/>
            <w:vAlign w:val="center"/>
            <w:hideMark/>
          </w:tcPr>
          <w:p w14:paraId="0071293A" w14:textId="77777777" w:rsidR="0067263B" w:rsidRPr="00685D96" w:rsidRDefault="0067263B" w:rsidP="0067263B">
            <w:pPr>
              <w:spacing w:before="0" w:after="0" w:line="240" w:lineRule="auto"/>
              <w:jc w:val="right"/>
              <w:rPr>
                <w:rFonts w:ascii="Arial" w:hAnsi="Arial" w:cs="Arial"/>
                <w:sz w:val="16"/>
                <w:szCs w:val="16"/>
              </w:rPr>
            </w:pPr>
            <w:r w:rsidRPr="00685D96">
              <w:rPr>
                <w:rFonts w:ascii="Arial" w:hAnsi="Arial" w:cs="Arial"/>
                <w:sz w:val="16"/>
                <w:szCs w:val="16"/>
              </w:rPr>
              <w:t>5,085</w:t>
            </w:r>
          </w:p>
        </w:tc>
      </w:tr>
      <w:tr w:rsidR="0067263B" w:rsidRPr="00685D96" w14:paraId="05862FE5" w14:textId="77777777" w:rsidTr="0067263B">
        <w:trPr>
          <w:trHeight w:hRule="exact" w:val="225"/>
        </w:trPr>
        <w:tc>
          <w:tcPr>
            <w:tcW w:w="894" w:type="pct"/>
            <w:tcBorders>
              <w:top w:val="nil"/>
              <w:left w:val="nil"/>
              <w:bottom w:val="nil"/>
              <w:right w:val="nil"/>
            </w:tcBorders>
            <w:shd w:val="clear" w:color="000000" w:fill="FFFFFF"/>
            <w:noWrap/>
            <w:vAlign w:val="center"/>
            <w:hideMark/>
          </w:tcPr>
          <w:p w14:paraId="19D4B1EC" w14:textId="77777777" w:rsidR="0067263B" w:rsidRPr="00685D96" w:rsidRDefault="0067263B" w:rsidP="0067263B">
            <w:pPr>
              <w:spacing w:before="0" w:after="0" w:line="240" w:lineRule="auto"/>
              <w:rPr>
                <w:rFonts w:ascii="Arial" w:hAnsi="Arial" w:cs="Arial"/>
                <w:sz w:val="16"/>
                <w:szCs w:val="16"/>
                <w:highlight w:val="magenta"/>
              </w:rPr>
            </w:pPr>
            <w:r w:rsidRPr="00685D96">
              <w:rPr>
                <w:rFonts w:ascii="Arial" w:hAnsi="Arial" w:cs="Arial"/>
                <w:sz w:val="16"/>
                <w:szCs w:val="16"/>
              </w:rPr>
              <w:t>Other general revenue</w:t>
            </w:r>
          </w:p>
        </w:tc>
        <w:tc>
          <w:tcPr>
            <w:tcW w:w="549" w:type="pct"/>
            <w:tcBorders>
              <w:top w:val="nil"/>
              <w:left w:val="nil"/>
              <w:bottom w:val="nil"/>
              <w:right w:val="nil"/>
            </w:tcBorders>
            <w:noWrap/>
            <w:vAlign w:val="center"/>
            <w:hideMark/>
          </w:tcPr>
          <w:p w14:paraId="0FBA75A1" w14:textId="77777777" w:rsidR="0067263B" w:rsidRPr="00685D96" w:rsidRDefault="0067263B" w:rsidP="0067263B">
            <w:pPr>
              <w:spacing w:before="0" w:after="0" w:line="240" w:lineRule="auto"/>
              <w:rPr>
                <w:rFonts w:ascii="Arial" w:hAnsi="Arial" w:cs="Arial"/>
                <w:sz w:val="16"/>
                <w:szCs w:val="16"/>
                <w:highlight w:val="magenta"/>
              </w:rPr>
            </w:pPr>
          </w:p>
        </w:tc>
        <w:tc>
          <w:tcPr>
            <w:tcW w:w="549" w:type="pct"/>
            <w:tcBorders>
              <w:top w:val="nil"/>
              <w:left w:val="nil"/>
              <w:bottom w:val="nil"/>
              <w:right w:val="nil"/>
            </w:tcBorders>
            <w:noWrap/>
            <w:vAlign w:val="center"/>
            <w:hideMark/>
          </w:tcPr>
          <w:p w14:paraId="7F3F56DF" w14:textId="77777777" w:rsidR="0067263B" w:rsidRPr="00685D96" w:rsidRDefault="0067263B" w:rsidP="0067263B">
            <w:pPr>
              <w:spacing w:before="0" w:after="0" w:line="240" w:lineRule="auto"/>
              <w:jc w:val="right"/>
              <w:rPr>
                <w:sz w:val="20"/>
                <w:highlight w:val="magenta"/>
              </w:rPr>
            </w:pPr>
          </w:p>
        </w:tc>
        <w:tc>
          <w:tcPr>
            <w:tcW w:w="430" w:type="pct"/>
            <w:tcBorders>
              <w:top w:val="nil"/>
              <w:left w:val="nil"/>
              <w:bottom w:val="nil"/>
              <w:right w:val="nil"/>
            </w:tcBorders>
            <w:noWrap/>
            <w:vAlign w:val="center"/>
            <w:hideMark/>
          </w:tcPr>
          <w:p w14:paraId="3BF4A61B" w14:textId="77777777" w:rsidR="0067263B" w:rsidRPr="00685D96" w:rsidRDefault="0067263B" w:rsidP="0067263B">
            <w:pPr>
              <w:spacing w:before="0" w:after="0" w:line="240" w:lineRule="auto"/>
              <w:jc w:val="right"/>
              <w:rPr>
                <w:sz w:val="20"/>
                <w:highlight w:val="magenta"/>
              </w:rPr>
            </w:pPr>
          </w:p>
        </w:tc>
        <w:tc>
          <w:tcPr>
            <w:tcW w:w="430" w:type="pct"/>
            <w:tcBorders>
              <w:top w:val="nil"/>
              <w:left w:val="nil"/>
              <w:bottom w:val="nil"/>
              <w:right w:val="nil"/>
            </w:tcBorders>
            <w:noWrap/>
            <w:vAlign w:val="center"/>
            <w:hideMark/>
          </w:tcPr>
          <w:p w14:paraId="33952A0F" w14:textId="77777777" w:rsidR="0067263B" w:rsidRPr="00685D96" w:rsidRDefault="0067263B" w:rsidP="0067263B">
            <w:pPr>
              <w:spacing w:before="0" w:after="0" w:line="240" w:lineRule="auto"/>
              <w:jc w:val="right"/>
              <w:rPr>
                <w:sz w:val="20"/>
                <w:highlight w:val="magenta"/>
              </w:rPr>
            </w:pPr>
          </w:p>
        </w:tc>
        <w:tc>
          <w:tcPr>
            <w:tcW w:w="430" w:type="pct"/>
            <w:tcBorders>
              <w:top w:val="nil"/>
              <w:left w:val="nil"/>
              <w:bottom w:val="nil"/>
              <w:right w:val="nil"/>
            </w:tcBorders>
            <w:noWrap/>
            <w:vAlign w:val="center"/>
            <w:hideMark/>
          </w:tcPr>
          <w:p w14:paraId="7C7B4987" w14:textId="77777777" w:rsidR="0067263B" w:rsidRPr="00685D96" w:rsidRDefault="0067263B" w:rsidP="0067263B">
            <w:pPr>
              <w:spacing w:before="0" w:after="0" w:line="240" w:lineRule="auto"/>
              <w:jc w:val="right"/>
              <w:rPr>
                <w:sz w:val="20"/>
                <w:highlight w:val="magenta"/>
              </w:rPr>
            </w:pPr>
          </w:p>
        </w:tc>
        <w:tc>
          <w:tcPr>
            <w:tcW w:w="430" w:type="pct"/>
            <w:tcBorders>
              <w:top w:val="nil"/>
              <w:left w:val="nil"/>
              <w:bottom w:val="nil"/>
              <w:right w:val="nil"/>
            </w:tcBorders>
            <w:noWrap/>
            <w:vAlign w:val="center"/>
            <w:hideMark/>
          </w:tcPr>
          <w:p w14:paraId="20C0B635" w14:textId="77777777" w:rsidR="0067263B" w:rsidRPr="00685D96" w:rsidRDefault="0067263B" w:rsidP="0067263B">
            <w:pPr>
              <w:spacing w:before="0" w:after="0" w:line="240" w:lineRule="auto"/>
              <w:jc w:val="right"/>
              <w:rPr>
                <w:sz w:val="20"/>
                <w:highlight w:val="magenta"/>
              </w:rPr>
            </w:pPr>
          </w:p>
        </w:tc>
        <w:tc>
          <w:tcPr>
            <w:tcW w:w="430" w:type="pct"/>
            <w:tcBorders>
              <w:top w:val="nil"/>
              <w:left w:val="nil"/>
              <w:bottom w:val="nil"/>
              <w:right w:val="nil"/>
            </w:tcBorders>
            <w:noWrap/>
            <w:vAlign w:val="center"/>
            <w:hideMark/>
          </w:tcPr>
          <w:p w14:paraId="1C1AD3F7" w14:textId="77777777" w:rsidR="0067263B" w:rsidRPr="00685D96" w:rsidRDefault="0067263B" w:rsidP="0067263B">
            <w:pPr>
              <w:spacing w:before="0" w:after="0" w:line="240" w:lineRule="auto"/>
              <w:jc w:val="right"/>
              <w:rPr>
                <w:sz w:val="20"/>
                <w:highlight w:val="magenta"/>
              </w:rPr>
            </w:pPr>
          </w:p>
        </w:tc>
        <w:tc>
          <w:tcPr>
            <w:tcW w:w="430" w:type="pct"/>
            <w:tcBorders>
              <w:top w:val="nil"/>
              <w:left w:val="nil"/>
              <w:bottom w:val="nil"/>
              <w:right w:val="nil"/>
            </w:tcBorders>
            <w:noWrap/>
            <w:vAlign w:val="center"/>
            <w:hideMark/>
          </w:tcPr>
          <w:p w14:paraId="4C4273DC" w14:textId="77777777" w:rsidR="0067263B" w:rsidRPr="00685D96" w:rsidRDefault="0067263B" w:rsidP="0067263B">
            <w:pPr>
              <w:spacing w:before="0" w:after="0" w:line="240" w:lineRule="auto"/>
              <w:jc w:val="right"/>
              <w:rPr>
                <w:sz w:val="20"/>
                <w:highlight w:val="magenta"/>
              </w:rPr>
            </w:pPr>
          </w:p>
        </w:tc>
        <w:tc>
          <w:tcPr>
            <w:tcW w:w="430" w:type="pct"/>
            <w:tcBorders>
              <w:top w:val="nil"/>
              <w:left w:val="nil"/>
              <w:bottom w:val="nil"/>
              <w:right w:val="nil"/>
            </w:tcBorders>
            <w:shd w:val="clear" w:color="000000" w:fill="E6F2FF"/>
            <w:noWrap/>
            <w:vAlign w:val="center"/>
            <w:hideMark/>
          </w:tcPr>
          <w:p w14:paraId="2C63A38D" w14:textId="77777777" w:rsidR="0067263B" w:rsidRPr="00685D96" w:rsidRDefault="0067263B" w:rsidP="0067263B">
            <w:pPr>
              <w:spacing w:before="0" w:after="0" w:line="240" w:lineRule="auto"/>
              <w:jc w:val="right"/>
              <w:rPr>
                <w:rFonts w:ascii="Arial" w:hAnsi="Arial" w:cs="Arial"/>
                <w:sz w:val="16"/>
                <w:szCs w:val="16"/>
              </w:rPr>
            </w:pPr>
            <w:r w:rsidRPr="00685D96">
              <w:rPr>
                <w:rFonts w:ascii="Arial" w:hAnsi="Arial" w:cs="Arial"/>
                <w:sz w:val="16"/>
                <w:szCs w:val="16"/>
              </w:rPr>
              <w:t> </w:t>
            </w:r>
          </w:p>
        </w:tc>
      </w:tr>
      <w:tr w:rsidR="0067263B" w:rsidRPr="00685D96" w14:paraId="51ED86BE" w14:textId="77777777" w:rsidTr="0067263B">
        <w:trPr>
          <w:trHeight w:hRule="exact" w:val="225"/>
        </w:trPr>
        <w:tc>
          <w:tcPr>
            <w:tcW w:w="894" w:type="pct"/>
            <w:tcBorders>
              <w:top w:val="nil"/>
              <w:left w:val="nil"/>
              <w:bottom w:val="nil"/>
              <w:right w:val="nil"/>
            </w:tcBorders>
            <w:shd w:val="clear" w:color="000000" w:fill="FFFFFF"/>
            <w:noWrap/>
            <w:vAlign w:val="center"/>
            <w:hideMark/>
          </w:tcPr>
          <w:p w14:paraId="07E8053D" w14:textId="77777777" w:rsidR="0067263B" w:rsidRPr="00685D96" w:rsidRDefault="0067263B" w:rsidP="0067263B">
            <w:pPr>
              <w:spacing w:before="0" w:after="0" w:line="240" w:lineRule="auto"/>
              <w:ind w:firstLineChars="100" w:firstLine="160"/>
              <w:rPr>
                <w:rFonts w:ascii="Arial" w:hAnsi="Arial" w:cs="Arial"/>
                <w:sz w:val="16"/>
                <w:szCs w:val="16"/>
                <w:highlight w:val="magenta"/>
              </w:rPr>
            </w:pPr>
            <w:r w:rsidRPr="00685D96">
              <w:rPr>
                <w:rFonts w:ascii="Arial" w:hAnsi="Arial" w:cs="Arial"/>
                <w:sz w:val="16"/>
                <w:szCs w:val="16"/>
              </w:rPr>
              <w:t xml:space="preserve"> assistance(b)</w:t>
            </w:r>
          </w:p>
        </w:tc>
        <w:tc>
          <w:tcPr>
            <w:tcW w:w="549" w:type="pct"/>
            <w:tcBorders>
              <w:top w:val="nil"/>
              <w:left w:val="nil"/>
              <w:bottom w:val="nil"/>
              <w:right w:val="nil"/>
            </w:tcBorders>
            <w:noWrap/>
            <w:vAlign w:val="center"/>
            <w:hideMark/>
          </w:tcPr>
          <w:p w14:paraId="6B1DAC9B"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 xml:space="preserve"> -</w:t>
            </w:r>
          </w:p>
        </w:tc>
        <w:tc>
          <w:tcPr>
            <w:tcW w:w="549" w:type="pct"/>
            <w:tcBorders>
              <w:top w:val="nil"/>
              <w:left w:val="nil"/>
              <w:bottom w:val="nil"/>
              <w:right w:val="nil"/>
            </w:tcBorders>
            <w:noWrap/>
            <w:vAlign w:val="center"/>
            <w:hideMark/>
          </w:tcPr>
          <w:p w14:paraId="6C73A008"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 xml:space="preserve"> -</w:t>
            </w:r>
          </w:p>
        </w:tc>
        <w:tc>
          <w:tcPr>
            <w:tcW w:w="430" w:type="pct"/>
            <w:tcBorders>
              <w:top w:val="nil"/>
              <w:left w:val="nil"/>
              <w:bottom w:val="nil"/>
              <w:right w:val="nil"/>
            </w:tcBorders>
            <w:noWrap/>
            <w:vAlign w:val="center"/>
            <w:hideMark/>
          </w:tcPr>
          <w:p w14:paraId="2ACF3823"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 xml:space="preserve"> -</w:t>
            </w:r>
          </w:p>
        </w:tc>
        <w:tc>
          <w:tcPr>
            <w:tcW w:w="430" w:type="pct"/>
            <w:tcBorders>
              <w:top w:val="nil"/>
              <w:left w:val="nil"/>
              <w:bottom w:val="nil"/>
              <w:right w:val="nil"/>
            </w:tcBorders>
            <w:noWrap/>
            <w:vAlign w:val="center"/>
            <w:hideMark/>
          </w:tcPr>
          <w:p w14:paraId="6AA95979"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413</w:t>
            </w:r>
          </w:p>
        </w:tc>
        <w:tc>
          <w:tcPr>
            <w:tcW w:w="430" w:type="pct"/>
            <w:tcBorders>
              <w:top w:val="nil"/>
              <w:left w:val="nil"/>
              <w:bottom w:val="nil"/>
              <w:right w:val="nil"/>
            </w:tcBorders>
            <w:noWrap/>
            <w:vAlign w:val="center"/>
            <w:hideMark/>
          </w:tcPr>
          <w:p w14:paraId="7DDA7116"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 xml:space="preserve"> -</w:t>
            </w:r>
          </w:p>
        </w:tc>
        <w:tc>
          <w:tcPr>
            <w:tcW w:w="430" w:type="pct"/>
            <w:tcBorders>
              <w:top w:val="nil"/>
              <w:left w:val="nil"/>
              <w:bottom w:val="nil"/>
              <w:right w:val="nil"/>
            </w:tcBorders>
            <w:noWrap/>
            <w:vAlign w:val="center"/>
            <w:hideMark/>
          </w:tcPr>
          <w:p w14:paraId="40315C0B"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 xml:space="preserve"> -</w:t>
            </w:r>
          </w:p>
        </w:tc>
        <w:tc>
          <w:tcPr>
            <w:tcW w:w="430" w:type="pct"/>
            <w:tcBorders>
              <w:top w:val="nil"/>
              <w:left w:val="nil"/>
              <w:bottom w:val="nil"/>
              <w:right w:val="nil"/>
            </w:tcBorders>
            <w:noWrap/>
            <w:vAlign w:val="center"/>
            <w:hideMark/>
          </w:tcPr>
          <w:p w14:paraId="40A4DFFF"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46</w:t>
            </w:r>
          </w:p>
        </w:tc>
        <w:tc>
          <w:tcPr>
            <w:tcW w:w="430" w:type="pct"/>
            <w:tcBorders>
              <w:top w:val="nil"/>
              <w:left w:val="nil"/>
              <w:bottom w:val="nil"/>
              <w:right w:val="nil"/>
            </w:tcBorders>
            <w:noWrap/>
            <w:vAlign w:val="center"/>
            <w:hideMark/>
          </w:tcPr>
          <w:p w14:paraId="103216DA" w14:textId="77777777" w:rsidR="0067263B" w:rsidRPr="00685D96" w:rsidRDefault="0067263B" w:rsidP="0067263B">
            <w:pPr>
              <w:spacing w:before="0" w:after="0" w:line="240" w:lineRule="auto"/>
              <w:jc w:val="right"/>
              <w:rPr>
                <w:rFonts w:ascii="Arial" w:hAnsi="Arial" w:cs="Arial"/>
                <w:sz w:val="16"/>
                <w:szCs w:val="16"/>
                <w:highlight w:val="magenta"/>
              </w:rPr>
            </w:pPr>
            <w:r w:rsidRPr="00685D96">
              <w:rPr>
                <w:rFonts w:ascii="Arial" w:hAnsi="Arial" w:cs="Arial"/>
                <w:sz w:val="16"/>
                <w:szCs w:val="16"/>
              </w:rPr>
              <w:t xml:space="preserve"> -</w:t>
            </w:r>
          </w:p>
        </w:tc>
        <w:tc>
          <w:tcPr>
            <w:tcW w:w="430" w:type="pct"/>
            <w:tcBorders>
              <w:top w:val="nil"/>
              <w:left w:val="nil"/>
              <w:bottom w:val="nil"/>
              <w:right w:val="nil"/>
            </w:tcBorders>
            <w:shd w:val="clear" w:color="000000" w:fill="E6F2FF"/>
            <w:noWrap/>
            <w:vAlign w:val="center"/>
            <w:hideMark/>
          </w:tcPr>
          <w:p w14:paraId="6CA35B2C" w14:textId="77777777" w:rsidR="0067263B" w:rsidRPr="00685D96" w:rsidRDefault="0067263B" w:rsidP="0067263B">
            <w:pPr>
              <w:spacing w:before="0" w:after="0" w:line="240" w:lineRule="auto"/>
              <w:jc w:val="right"/>
              <w:rPr>
                <w:rFonts w:ascii="Arial" w:hAnsi="Arial" w:cs="Arial"/>
                <w:sz w:val="16"/>
                <w:szCs w:val="16"/>
              </w:rPr>
            </w:pPr>
            <w:r w:rsidRPr="00685D96">
              <w:rPr>
                <w:rFonts w:ascii="Arial" w:hAnsi="Arial" w:cs="Arial"/>
                <w:sz w:val="16"/>
                <w:szCs w:val="16"/>
              </w:rPr>
              <w:t>459</w:t>
            </w:r>
          </w:p>
        </w:tc>
      </w:tr>
      <w:tr w:rsidR="0067263B" w:rsidRPr="00685D96" w14:paraId="0333B7D5" w14:textId="77777777" w:rsidTr="0067263B">
        <w:trPr>
          <w:trHeight w:hRule="exact" w:val="225"/>
        </w:trPr>
        <w:tc>
          <w:tcPr>
            <w:tcW w:w="894" w:type="pct"/>
            <w:tcBorders>
              <w:top w:val="nil"/>
              <w:left w:val="nil"/>
              <w:bottom w:val="single" w:sz="4" w:space="0" w:color="293F5B"/>
              <w:right w:val="nil"/>
            </w:tcBorders>
            <w:noWrap/>
            <w:vAlign w:val="center"/>
            <w:hideMark/>
          </w:tcPr>
          <w:p w14:paraId="20570642" w14:textId="77777777" w:rsidR="0067263B" w:rsidRPr="00685D96" w:rsidRDefault="0067263B" w:rsidP="0067263B">
            <w:pPr>
              <w:spacing w:before="0" w:after="0" w:line="240" w:lineRule="auto"/>
              <w:rPr>
                <w:rFonts w:ascii="Arial" w:hAnsi="Arial" w:cs="Arial"/>
                <w:b/>
                <w:bCs/>
                <w:sz w:val="16"/>
                <w:szCs w:val="16"/>
                <w:highlight w:val="magenta"/>
              </w:rPr>
            </w:pPr>
            <w:r w:rsidRPr="00685D96">
              <w:rPr>
                <w:rFonts w:ascii="Arial" w:hAnsi="Arial" w:cs="Arial"/>
                <w:b/>
                <w:bCs/>
                <w:sz w:val="16"/>
                <w:szCs w:val="16"/>
              </w:rPr>
              <w:t>Total</w:t>
            </w:r>
          </w:p>
        </w:tc>
        <w:tc>
          <w:tcPr>
            <w:tcW w:w="549" w:type="pct"/>
            <w:tcBorders>
              <w:top w:val="single" w:sz="4" w:space="0" w:color="293F5B"/>
              <w:left w:val="nil"/>
              <w:bottom w:val="single" w:sz="4" w:space="0" w:color="293F5B"/>
              <w:right w:val="nil"/>
            </w:tcBorders>
            <w:noWrap/>
            <w:vAlign w:val="center"/>
            <w:hideMark/>
          </w:tcPr>
          <w:p w14:paraId="4597E6A5" w14:textId="77777777" w:rsidR="0067263B" w:rsidRPr="00685D96" w:rsidRDefault="0067263B" w:rsidP="0067263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28,230</w:t>
            </w:r>
          </w:p>
        </w:tc>
        <w:tc>
          <w:tcPr>
            <w:tcW w:w="549" w:type="pct"/>
            <w:tcBorders>
              <w:top w:val="single" w:sz="4" w:space="0" w:color="293F5B"/>
              <w:left w:val="nil"/>
              <w:bottom w:val="single" w:sz="4" w:space="0" w:color="293F5B"/>
              <w:right w:val="nil"/>
            </w:tcBorders>
            <w:noWrap/>
            <w:vAlign w:val="center"/>
            <w:hideMark/>
          </w:tcPr>
          <w:p w14:paraId="6F782B85" w14:textId="77777777" w:rsidR="0067263B" w:rsidRPr="00685D96" w:rsidRDefault="0067263B" w:rsidP="0067263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28,403</w:t>
            </w:r>
          </w:p>
        </w:tc>
        <w:tc>
          <w:tcPr>
            <w:tcW w:w="430" w:type="pct"/>
            <w:tcBorders>
              <w:top w:val="single" w:sz="4" w:space="0" w:color="293F5B"/>
              <w:left w:val="nil"/>
              <w:bottom w:val="single" w:sz="4" w:space="0" w:color="293F5B"/>
              <w:right w:val="nil"/>
            </w:tcBorders>
            <w:noWrap/>
            <w:vAlign w:val="center"/>
            <w:hideMark/>
          </w:tcPr>
          <w:p w14:paraId="702A7683" w14:textId="77777777" w:rsidR="0067263B" w:rsidRPr="00685D96" w:rsidRDefault="0067263B" w:rsidP="0067263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16,913</w:t>
            </w:r>
          </w:p>
        </w:tc>
        <w:tc>
          <w:tcPr>
            <w:tcW w:w="430" w:type="pct"/>
            <w:tcBorders>
              <w:top w:val="single" w:sz="4" w:space="0" w:color="293F5B"/>
              <w:left w:val="nil"/>
              <w:bottom w:val="single" w:sz="4" w:space="0" w:color="293F5B"/>
              <w:right w:val="nil"/>
            </w:tcBorders>
            <w:noWrap/>
            <w:vAlign w:val="center"/>
            <w:hideMark/>
          </w:tcPr>
          <w:p w14:paraId="281180B1" w14:textId="77777777" w:rsidR="0067263B" w:rsidRPr="00685D96" w:rsidRDefault="0067263B" w:rsidP="0067263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8,464</w:t>
            </w:r>
          </w:p>
        </w:tc>
        <w:tc>
          <w:tcPr>
            <w:tcW w:w="430" w:type="pct"/>
            <w:tcBorders>
              <w:top w:val="single" w:sz="4" w:space="0" w:color="293F5B"/>
              <w:left w:val="nil"/>
              <w:bottom w:val="single" w:sz="4" w:space="0" w:color="293F5B"/>
              <w:right w:val="nil"/>
            </w:tcBorders>
            <w:noWrap/>
            <w:vAlign w:val="center"/>
            <w:hideMark/>
          </w:tcPr>
          <w:p w14:paraId="4282DEF1" w14:textId="77777777" w:rsidR="0067263B" w:rsidRPr="00685D96" w:rsidRDefault="0067263B" w:rsidP="0067263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9,761</w:t>
            </w:r>
          </w:p>
        </w:tc>
        <w:tc>
          <w:tcPr>
            <w:tcW w:w="430" w:type="pct"/>
            <w:tcBorders>
              <w:top w:val="single" w:sz="4" w:space="0" w:color="293F5B"/>
              <w:left w:val="nil"/>
              <w:bottom w:val="single" w:sz="4" w:space="0" w:color="293F5B"/>
              <w:right w:val="nil"/>
            </w:tcBorders>
            <w:noWrap/>
            <w:vAlign w:val="center"/>
            <w:hideMark/>
          </w:tcPr>
          <w:p w14:paraId="31AF98D2" w14:textId="77777777" w:rsidR="0067263B" w:rsidRPr="00685D96" w:rsidRDefault="0067263B" w:rsidP="0067263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3,871</w:t>
            </w:r>
          </w:p>
        </w:tc>
        <w:tc>
          <w:tcPr>
            <w:tcW w:w="430" w:type="pct"/>
            <w:tcBorders>
              <w:top w:val="single" w:sz="4" w:space="0" w:color="293F5B"/>
              <w:left w:val="nil"/>
              <w:bottom w:val="single" w:sz="4" w:space="0" w:color="293F5B"/>
              <w:right w:val="nil"/>
            </w:tcBorders>
            <w:noWrap/>
            <w:vAlign w:val="center"/>
            <w:hideMark/>
          </w:tcPr>
          <w:p w14:paraId="38867EE4" w14:textId="77777777" w:rsidR="0067263B" w:rsidRPr="00685D96" w:rsidRDefault="0067263B" w:rsidP="0067263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2,168</w:t>
            </w:r>
          </w:p>
        </w:tc>
        <w:tc>
          <w:tcPr>
            <w:tcW w:w="430" w:type="pct"/>
            <w:tcBorders>
              <w:top w:val="single" w:sz="4" w:space="0" w:color="293F5B"/>
              <w:left w:val="nil"/>
              <w:bottom w:val="single" w:sz="4" w:space="0" w:color="293F5B"/>
              <w:right w:val="nil"/>
            </w:tcBorders>
            <w:noWrap/>
            <w:vAlign w:val="center"/>
            <w:hideMark/>
          </w:tcPr>
          <w:p w14:paraId="1ABEB910" w14:textId="77777777" w:rsidR="0067263B" w:rsidRPr="00685D96" w:rsidRDefault="0067263B" w:rsidP="0067263B">
            <w:pPr>
              <w:spacing w:before="0" w:after="0" w:line="240" w:lineRule="auto"/>
              <w:jc w:val="right"/>
              <w:rPr>
                <w:rFonts w:ascii="Arial" w:hAnsi="Arial" w:cs="Arial"/>
                <w:b/>
                <w:bCs/>
                <w:sz w:val="16"/>
                <w:szCs w:val="16"/>
                <w:highlight w:val="magenta"/>
              </w:rPr>
            </w:pPr>
            <w:r w:rsidRPr="00685D96">
              <w:rPr>
                <w:rFonts w:ascii="Arial" w:hAnsi="Arial" w:cs="Arial"/>
                <w:b/>
                <w:bCs/>
                <w:sz w:val="16"/>
                <w:szCs w:val="16"/>
              </w:rPr>
              <w:t>4,875</w:t>
            </w:r>
          </w:p>
        </w:tc>
        <w:tc>
          <w:tcPr>
            <w:tcW w:w="430" w:type="pct"/>
            <w:tcBorders>
              <w:top w:val="single" w:sz="4" w:space="0" w:color="293F5B"/>
              <w:left w:val="nil"/>
              <w:bottom w:val="single" w:sz="4" w:space="0" w:color="293F5B"/>
              <w:right w:val="nil"/>
            </w:tcBorders>
            <w:shd w:val="clear" w:color="000000" w:fill="E6F2FF"/>
            <w:noWrap/>
            <w:vAlign w:val="center"/>
            <w:hideMark/>
          </w:tcPr>
          <w:p w14:paraId="21CE5230" w14:textId="77777777" w:rsidR="0067263B" w:rsidRPr="00685D96" w:rsidRDefault="0067263B" w:rsidP="0067263B">
            <w:pPr>
              <w:spacing w:before="0" w:after="0" w:line="240" w:lineRule="auto"/>
              <w:jc w:val="right"/>
              <w:rPr>
                <w:rFonts w:ascii="Arial" w:hAnsi="Arial" w:cs="Arial"/>
                <w:b/>
                <w:bCs/>
                <w:sz w:val="16"/>
                <w:szCs w:val="16"/>
              </w:rPr>
            </w:pPr>
            <w:r w:rsidRPr="00685D96">
              <w:rPr>
                <w:rFonts w:ascii="Arial" w:hAnsi="Arial" w:cs="Arial"/>
                <w:b/>
                <w:bCs/>
                <w:sz w:val="16"/>
                <w:szCs w:val="16"/>
              </w:rPr>
              <w:t>102,684</w:t>
            </w:r>
          </w:p>
        </w:tc>
      </w:tr>
    </w:tbl>
    <w:p w14:paraId="40555856" w14:textId="03926C66" w:rsidR="007F59BB" w:rsidRPr="00FD3071" w:rsidRDefault="007F59BB" w:rsidP="007F59BB">
      <w:pPr>
        <w:pStyle w:val="ChartandTableFootnoteAlpha"/>
        <w:numPr>
          <w:ilvl w:val="0"/>
          <w:numId w:val="19"/>
        </w:numPr>
        <w:rPr>
          <w:color w:val="auto"/>
        </w:rPr>
      </w:pPr>
      <w:r w:rsidRPr="00FD3071">
        <w:rPr>
          <w:color w:val="auto"/>
        </w:rPr>
        <w:t>The 202</w:t>
      </w:r>
      <w:r w:rsidR="00BC03E5" w:rsidRPr="00FD3071">
        <w:rPr>
          <w:color w:val="auto"/>
        </w:rPr>
        <w:t>5</w:t>
      </w:r>
      <w:r w:rsidRPr="00FD3071">
        <w:rPr>
          <w:color w:val="auto"/>
        </w:rPr>
        <w:t>–2</w:t>
      </w:r>
      <w:r w:rsidR="00BC03E5" w:rsidRPr="00FD3071">
        <w:rPr>
          <w:color w:val="auto"/>
        </w:rPr>
        <w:t>6</w:t>
      </w:r>
      <w:r w:rsidRPr="00FD3071">
        <w:rPr>
          <w:color w:val="auto"/>
        </w:rPr>
        <w:t xml:space="preserve"> GST outcome will be finalised following a Determination by a Treasury portfolio minister.</w:t>
      </w:r>
    </w:p>
    <w:p w14:paraId="252AA111" w14:textId="77777777" w:rsidR="007F59BB" w:rsidRPr="00FD3071" w:rsidRDefault="007F59BB" w:rsidP="007F59BB">
      <w:pPr>
        <w:pStyle w:val="ChartandTableFootnoteAlpha"/>
        <w:numPr>
          <w:ilvl w:val="0"/>
          <w:numId w:val="19"/>
        </w:numPr>
        <w:rPr>
          <w:color w:val="auto"/>
        </w:rPr>
      </w:pPr>
      <w:r w:rsidRPr="00FD3071">
        <w:rPr>
          <w:color w:val="auto"/>
        </w:rPr>
        <w:t>More detail about other general revenue assistance payments is provided in Table 3.22.</w:t>
      </w:r>
    </w:p>
    <w:p w14:paraId="6F71DED1" w14:textId="77777777" w:rsidR="007F59BB" w:rsidRPr="00FD3071" w:rsidRDefault="007F59BB" w:rsidP="00050A7F">
      <w:pPr>
        <w:pStyle w:val="ChartandTableLine"/>
      </w:pPr>
    </w:p>
    <w:p w14:paraId="779928B3" w14:textId="4B598C17" w:rsidR="007F59BB" w:rsidRPr="00FD3071" w:rsidRDefault="007F59BB" w:rsidP="007F59BB">
      <w:pPr>
        <w:pStyle w:val="Heading3"/>
      </w:pPr>
      <w:r w:rsidRPr="00FD3071">
        <w:lastRenderedPageBreak/>
        <w:t>GST payments</w:t>
      </w:r>
    </w:p>
    <w:p w14:paraId="49BB5430" w14:textId="2A8DD583" w:rsidR="007F59BB" w:rsidRPr="00FD3071" w:rsidRDefault="007F59BB" w:rsidP="007F59BB">
      <w:r w:rsidRPr="00FD3071">
        <w:t xml:space="preserve">Under the </w:t>
      </w:r>
      <w:r w:rsidRPr="00FD3071">
        <w:rPr>
          <w:rStyle w:val="Emphasis"/>
        </w:rPr>
        <w:t>Federal Financial Relations Act 2009,</w:t>
      </w:r>
      <w:r w:rsidRPr="00FD3071">
        <w:t xml:space="preserve"> the states are entitled to receive payments from the Australian Government equivalent to the revenue raised from the GST in any given financial year, subject to some minor adjustments. Since 2021–22, the states</w:t>
      </w:r>
      <w:r w:rsidR="00685D96">
        <w:t>’</w:t>
      </w:r>
      <w:r w:rsidRPr="00FD3071">
        <w:t xml:space="preserve"> GST entitlement</w:t>
      </w:r>
      <w:r w:rsidRPr="00FD3071" w:rsidDel="009B3EF6">
        <w:t>s</w:t>
      </w:r>
      <w:r w:rsidRPr="00FD3071" w:rsidDel="00111A67">
        <w:t xml:space="preserve"> </w:t>
      </w:r>
      <w:r w:rsidRPr="00FD3071">
        <w:t>have been boosted each year by additional Australian Government funding.</w:t>
      </w:r>
    </w:p>
    <w:p w14:paraId="32998457" w14:textId="6262AFFA" w:rsidR="007F59BB" w:rsidRPr="00FD3071" w:rsidRDefault="007F59BB" w:rsidP="007F59BB">
      <w:r w:rsidRPr="00FD3071">
        <w:t xml:space="preserve">The Australian Government makes monthly payments (advances) to the states throughout the year based on GST estimates for that year. Estimates of the GST are used because the actual amount of GST revenue for the financial year is unknown until after the end of the financial year. Once the amount of GST revenue raised is known, the Treasurer </w:t>
      </w:r>
      <w:proofErr w:type="gramStart"/>
      <w:r w:rsidRPr="00FD3071">
        <w:t>makes a determination</w:t>
      </w:r>
      <w:proofErr w:type="gramEnd"/>
      <w:r w:rsidRPr="00FD3071">
        <w:t xml:space="preserve"> of the GST entitlement for that year. A balancing adjustment is made to each state</w:t>
      </w:r>
      <w:r w:rsidR="00685D96">
        <w:t>’</w:t>
      </w:r>
      <w:r w:rsidRPr="00FD3071">
        <w:t xml:space="preserve">s payment to ensure they receive the GST to which they are entitled. These balancing adjustments (referred to as the </w:t>
      </w:r>
      <w:r w:rsidR="00685D96">
        <w:t>‘</w:t>
      </w:r>
      <w:r w:rsidRPr="00FD3071">
        <w:t>prior year balancing adjustment</w:t>
      </w:r>
      <w:r w:rsidR="00685D96">
        <w:t>’</w:t>
      </w:r>
      <w:r w:rsidRPr="00FD3071">
        <w:t>) are made in the following financial year.</w:t>
      </w:r>
    </w:p>
    <w:p w14:paraId="4676BB59" w14:textId="470CA46C" w:rsidR="007F59BB" w:rsidRPr="00FD3071" w:rsidRDefault="007F59BB" w:rsidP="007F59BB">
      <w:r w:rsidRPr="00FD3071">
        <w:t>GST receipts are the basis for GST paid to the states in any given year because GST revenue (an accrual concept) includes amounts not yet collected by the Australian Government. Minor adjustments are made to GST receipts to calculate the states</w:t>
      </w:r>
      <w:r w:rsidR="00685D96">
        <w:t>’</w:t>
      </w:r>
      <w:r w:rsidRPr="00FD3071">
        <w:t xml:space="preserve"> GST entitlement for that</w:t>
      </w:r>
      <w:r w:rsidR="00B708EF">
        <w:t> </w:t>
      </w:r>
      <w:r w:rsidRPr="00FD3071">
        <w:t xml:space="preserve">year as detailed below. </w:t>
      </w:r>
    </w:p>
    <w:p w14:paraId="53FE1295" w14:textId="3E20B181" w:rsidR="007F59BB" w:rsidRPr="00FD3071" w:rsidRDefault="007F59BB" w:rsidP="007F59BB">
      <w:pPr>
        <w:pStyle w:val="Bullet"/>
        <w:numPr>
          <w:ilvl w:val="0"/>
          <w:numId w:val="3"/>
        </w:numPr>
        <w:ind w:left="284" w:hanging="284"/>
      </w:pPr>
      <w:r w:rsidRPr="00FD3071">
        <w:t>Some GST revenue accrued during a financial year is not remitted to the Australian Taxation Office (ATO) by 30 June of that year, because it is not due to be paid until Business Activity Statements (BAS) are lodged the following financial year. For taxpayers other than Australian Government agencies, this accrued amount is included</w:t>
      </w:r>
      <w:r w:rsidR="00B708EF">
        <w:t> </w:t>
      </w:r>
      <w:r w:rsidRPr="00FD3071">
        <w:t>in GST revenue, but not in GST receipts.</w:t>
      </w:r>
    </w:p>
    <w:p w14:paraId="551BC262" w14:textId="5CFAD69C" w:rsidR="007F59BB" w:rsidRPr="00FD3071" w:rsidRDefault="007F59BB" w:rsidP="007F59BB">
      <w:pPr>
        <w:pStyle w:val="Bullet"/>
        <w:numPr>
          <w:ilvl w:val="0"/>
          <w:numId w:val="3"/>
        </w:numPr>
        <w:ind w:left="284" w:hanging="284"/>
      </w:pPr>
      <w:r w:rsidRPr="00FD3071">
        <w:t>Penalties owed to the ATO, other than general interest charge (GIC) penalties, are</w:t>
      </w:r>
      <w:r w:rsidR="00214DC7">
        <w:t xml:space="preserve"> </w:t>
      </w:r>
      <w:r w:rsidRPr="00FD3071">
        <w:t>not</w:t>
      </w:r>
      <w:r w:rsidR="00214DC7">
        <w:t> </w:t>
      </w:r>
      <w:r w:rsidRPr="00FD3071">
        <w:t xml:space="preserve">included in the GST to be paid to the states, as defined in the </w:t>
      </w:r>
      <w:r w:rsidRPr="00FD3071">
        <w:rPr>
          <w:rStyle w:val="Emphasis"/>
        </w:rPr>
        <w:t>Federal Financial Relations Act 2009</w:t>
      </w:r>
      <w:r w:rsidRPr="00FD3071">
        <w:t>.</w:t>
      </w:r>
    </w:p>
    <w:p w14:paraId="24FD04CB" w14:textId="2BD3FE1B" w:rsidR="007F59BB" w:rsidRPr="00FD3071" w:rsidRDefault="007F59BB" w:rsidP="007F59BB">
      <w:pPr>
        <w:pStyle w:val="Bullet"/>
      </w:pPr>
      <w:r w:rsidRPr="00FD3071">
        <w:t>Some GST collected by Australian Government agencies is not remitted to the ATO by</w:t>
      </w:r>
      <w:r w:rsidR="00214DC7">
        <w:t> </w:t>
      </w:r>
      <w:r w:rsidRPr="00FD3071">
        <w:t>30 June in each financial year because it is not due to be paid until the next BAS is lodged. This amount is included in Australian Government receipts but is not included in GST payments to the states until it is remitted to the ATO.</w:t>
      </w:r>
    </w:p>
    <w:p w14:paraId="19AD9566" w14:textId="2A7FC458" w:rsidR="007F59BB" w:rsidRPr="00852161" w:rsidRDefault="007F59BB" w:rsidP="007F59BB">
      <w:r w:rsidRPr="00FD3071">
        <w:t>From 2021–22, the Australian Government is boosting the states</w:t>
      </w:r>
      <w:r w:rsidR="00685D96">
        <w:t>’</w:t>
      </w:r>
      <w:r w:rsidRPr="00FD3071">
        <w:t xml:space="preserve"> GST entitlement each year with additional funding. Since 2021–22, the Australian Government has injected $600 million annually into the GST pool, with this amount growing in line with the underlying growth of the GST pool. In 202</w:t>
      </w:r>
      <w:r w:rsidR="00C40C12" w:rsidRPr="00FD3071">
        <w:t>5</w:t>
      </w:r>
      <w:r w:rsidRPr="00FD3071">
        <w:t>–2</w:t>
      </w:r>
      <w:r w:rsidR="00C40C12" w:rsidRPr="00FD3071">
        <w:t>6</w:t>
      </w:r>
      <w:r w:rsidRPr="00FD3071">
        <w:t xml:space="preserve"> the Australian Government further boosted the GST pool by an additional $250 million. This additional funding will be distributed to the states in the same way as GST revenue. A reconciliation of GST revenue and the states</w:t>
      </w:r>
      <w:r w:rsidR="00685D96">
        <w:t>’</w:t>
      </w:r>
      <w:r w:rsidRPr="00FD3071">
        <w:t xml:space="preserve"> GST entitlement is provided in Table 3.6.</w:t>
      </w:r>
      <w:r w:rsidRPr="00852161">
        <w:br w:type="page"/>
      </w:r>
    </w:p>
    <w:p w14:paraId="7F36831F" w14:textId="3EFBFFDF" w:rsidR="007F59BB" w:rsidRPr="00FD3071" w:rsidRDefault="007F59BB" w:rsidP="007F59BB">
      <w:pPr>
        <w:pStyle w:val="TableHeading"/>
      </w:pPr>
      <w:r w:rsidRPr="00FD3071">
        <w:lastRenderedPageBreak/>
        <w:t>Table 3.6: Reconciliation of GST revenue and</w:t>
      </w:r>
      <w:r w:rsidRPr="00EA50E9">
        <w:t xml:space="preserve"> </w:t>
      </w:r>
      <w:r w:rsidRPr="00FD3071">
        <w:t>the states</w:t>
      </w:r>
      <w:r w:rsidR="00685D96">
        <w:t>’</w:t>
      </w:r>
      <w:r w:rsidRPr="00FD3071">
        <w:t xml:space="preserve"> GST entitlement, 202</w:t>
      </w:r>
      <w:r w:rsidR="008B4272" w:rsidRPr="00FD3071">
        <w:t>5</w:t>
      </w:r>
      <w:r w:rsidRPr="00FD3071">
        <w:t>–‍2</w:t>
      </w:r>
      <w:r w:rsidR="008B4272" w:rsidRPr="00FD3071">
        <w:t>6</w:t>
      </w:r>
      <w:bookmarkStart w:id="38" w:name="_1820063313"/>
      <w:bookmarkStart w:id="39" w:name="_1819784168"/>
      <w:bookmarkStart w:id="40" w:name="_1819638973"/>
      <w:bookmarkStart w:id="41" w:name="_1819605557"/>
      <w:bookmarkStart w:id="42" w:name="_1819605702"/>
      <w:bookmarkStart w:id="43" w:name="_1818504966"/>
      <w:bookmarkStart w:id="44" w:name="_1818424962"/>
      <w:bookmarkStart w:id="45" w:name="_1818397533"/>
      <w:bookmarkStart w:id="46" w:name="_1818397935"/>
      <w:bookmarkStart w:id="47" w:name="_1818398139"/>
      <w:bookmarkStart w:id="48" w:name="_1818398000"/>
      <w:bookmarkStart w:id="49" w:name="_1818421709"/>
      <w:bookmarkStart w:id="50" w:name="_1818421864"/>
      <w:bookmarkStart w:id="51" w:name="_1818416894"/>
      <w:bookmarkStart w:id="52" w:name="_1819784196"/>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tbl>
      <w:tblPr>
        <w:tblW w:w="5000" w:type="pct"/>
        <w:tblCellMar>
          <w:left w:w="0" w:type="dxa"/>
          <w:right w:w="28" w:type="dxa"/>
        </w:tblCellMar>
        <w:tblLook w:val="04A0" w:firstRow="1" w:lastRow="0" w:firstColumn="1" w:lastColumn="0" w:noHBand="0" w:noVBand="1"/>
      </w:tblPr>
      <w:tblGrid>
        <w:gridCol w:w="6564"/>
        <w:gridCol w:w="1146"/>
      </w:tblGrid>
      <w:tr w:rsidR="00C32A31" w:rsidRPr="00685D96" w14:paraId="2A64F604" w14:textId="77777777" w:rsidTr="00C32A31">
        <w:trPr>
          <w:trHeight w:hRule="exact" w:val="225"/>
        </w:trPr>
        <w:tc>
          <w:tcPr>
            <w:tcW w:w="4257" w:type="pct"/>
            <w:tcBorders>
              <w:top w:val="single" w:sz="4" w:space="0" w:color="293F5B"/>
              <w:left w:val="nil"/>
              <w:bottom w:val="nil"/>
              <w:right w:val="nil"/>
            </w:tcBorders>
            <w:noWrap/>
            <w:vAlign w:val="center"/>
            <w:hideMark/>
          </w:tcPr>
          <w:p w14:paraId="56013848" w14:textId="519C6702" w:rsidR="00C32A31" w:rsidRPr="00685D96" w:rsidRDefault="00C32A31" w:rsidP="00C32A31">
            <w:pPr>
              <w:spacing w:before="0" w:after="0" w:line="240" w:lineRule="auto"/>
              <w:rPr>
                <w:rFonts w:ascii="Arial" w:hAnsi="Arial" w:cs="Arial"/>
                <w:sz w:val="16"/>
                <w:szCs w:val="16"/>
                <w:highlight w:val="lightGray"/>
              </w:rPr>
            </w:pPr>
            <w:r w:rsidRPr="00685D96">
              <w:rPr>
                <w:rFonts w:ascii="Arial" w:hAnsi="Arial" w:cs="Arial"/>
                <w:sz w:val="16"/>
                <w:szCs w:val="16"/>
              </w:rPr>
              <w:t> </w:t>
            </w:r>
            <w:r w:rsidR="0065585D" w:rsidRPr="00685D96">
              <w:rPr>
                <w:rFonts w:ascii="Arial" w:hAnsi="Arial" w:cs="Arial"/>
                <w:sz w:val="16"/>
                <w:szCs w:val="16"/>
              </w:rPr>
              <w:t>$million</w:t>
            </w:r>
          </w:p>
        </w:tc>
        <w:tc>
          <w:tcPr>
            <w:tcW w:w="743" w:type="pct"/>
            <w:tcBorders>
              <w:top w:val="single" w:sz="4" w:space="0" w:color="293F5B"/>
              <w:left w:val="nil"/>
              <w:bottom w:val="nil"/>
              <w:right w:val="nil"/>
            </w:tcBorders>
            <w:shd w:val="clear" w:color="000000" w:fill="E6F2FF"/>
            <w:noWrap/>
            <w:vAlign w:val="center"/>
            <w:hideMark/>
          </w:tcPr>
          <w:p w14:paraId="07D8FCC0" w14:textId="77777777" w:rsidR="00C32A31" w:rsidRPr="00685D96" w:rsidRDefault="00C32A31" w:rsidP="00C32A31">
            <w:pPr>
              <w:spacing w:before="0" w:after="0" w:line="240" w:lineRule="auto"/>
              <w:jc w:val="right"/>
              <w:rPr>
                <w:rFonts w:ascii="Arial" w:hAnsi="Arial" w:cs="Arial"/>
                <w:sz w:val="16"/>
                <w:szCs w:val="16"/>
              </w:rPr>
            </w:pPr>
            <w:r w:rsidRPr="00685D96">
              <w:rPr>
                <w:rFonts w:ascii="Arial" w:hAnsi="Arial" w:cs="Arial"/>
                <w:sz w:val="16"/>
                <w:szCs w:val="16"/>
              </w:rPr>
              <w:t>Total</w:t>
            </w:r>
          </w:p>
        </w:tc>
      </w:tr>
      <w:tr w:rsidR="00C32A31" w:rsidRPr="00685D96" w14:paraId="7F860CB8" w14:textId="77777777" w:rsidTr="00C32A31">
        <w:trPr>
          <w:trHeight w:hRule="exact" w:val="225"/>
        </w:trPr>
        <w:tc>
          <w:tcPr>
            <w:tcW w:w="4257" w:type="pct"/>
            <w:tcBorders>
              <w:top w:val="nil"/>
              <w:left w:val="nil"/>
              <w:bottom w:val="nil"/>
              <w:right w:val="nil"/>
            </w:tcBorders>
            <w:noWrap/>
            <w:vAlign w:val="center"/>
            <w:hideMark/>
          </w:tcPr>
          <w:p w14:paraId="7E3ECDFE" w14:textId="77777777" w:rsidR="00C32A31" w:rsidRPr="00685D96" w:rsidRDefault="00C32A31" w:rsidP="00C32A31">
            <w:pPr>
              <w:spacing w:before="0" w:after="0" w:line="240" w:lineRule="auto"/>
              <w:rPr>
                <w:rFonts w:ascii="Arial" w:hAnsi="Arial" w:cs="Arial"/>
                <w:sz w:val="16"/>
                <w:szCs w:val="16"/>
                <w:highlight w:val="lightGray"/>
              </w:rPr>
            </w:pPr>
            <w:r w:rsidRPr="00685D96">
              <w:rPr>
                <w:rFonts w:ascii="Arial" w:hAnsi="Arial" w:cs="Arial"/>
                <w:sz w:val="16"/>
                <w:szCs w:val="16"/>
              </w:rPr>
              <w:t>GST revenue</w:t>
            </w:r>
          </w:p>
        </w:tc>
        <w:tc>
          <w:tcPr>
            <w:tcW w:w="743" w:type="pct"/>
            <w:tcBorders>
              <w:top w:val="single" w:sz="4" w:space="0" w:color="293F5B"/>
              <w:left w:val="nil"/>
              <w:bottom w:val="nil"/>
              <w:right w:val="nil"/>
            </w:tcBorders>
            <w:shd w:val="clear" w:color="000000" w:fill="E6F2FF"/>
            <w:noWrap/>
            <w:vAlign w:val="center"/>
            <w:hideMark/>
          </w:tcPr>
          <w:p w14:paraId="4A71819C" w14:textId="77777777" w:rsidR="00C32A31" w:rsidRPr="00685D96" w:rsidRDefault="00C32A31" w:rsidP="00C32A31">
            <w:pPr>
              <w:spacing w:before="0" w:after="0" w:line="240" w:lineRule="auto"/>
              <w:jc w:val="right"/>
              <w:rPr>
                <w:rFonts w:ascii="Arial" w:hAnsi="Arial" w:cs="Arial"/>
                <w:sz w:val="16"/>
                <w:szCs w:val="16"/>
              </w:rPr>
            </w:pPr>
            <w:r w:rsidRPr="00685D96">
              <w:rPr>
                <w:rFonts w:ascii="Arial" w:hAnsi="Arial" w:cs="Arial"/>
                <w:sz w:val="16"/>
                <w:szCs w:val="16"/>
              </w:rPr>
              <w:t>100,575</w:t>
            </w:r>
          </w:p>
        </w:tc>
      </w:tr>
      <w:tr w:rsidR="00C32A31" w:rsidRPr="00685D96" w14:paraId="403BABB4" w14:textId="77777777" w:rsidTr="00C32A31">
        <w:trPr>
          <w:trHeight w:hRule="exact" w:val="225"/>
        </w:trPr>
        <w:tc>
          <w:tcPr>
            <w:tcW w:w="4257" w:type="pct"/>
            <w:tcBorders>
              <w:top w:val="nil"/>
              <w:left w:val="nil"/>
              <w:bottom w:val="nil"/>
              <w:right w:val="nil"/>
            </w:tcBorders>
            <w:noWrap/>
            <w:vAlign w:val="center"/>
            <w:hideMark/>
          </w:tcPr>
          <w:p w14:paraId="54A2E0E2" w14:textId="77777777" w:rsidR="00C32A31" w:rsidRPr="00685D96" w:rsidRDefault="00C32A31" w:rsidP="00C32A31">
            <w:pPr>
              <w:spacing w:before="0" w:after="0" w:line="240" w:lineRule="auto"/>
              <w:ind w:firstLineChars="100" w:firstLine="160"/>
              <w:rPr>
                <w:rFonts w:ascii="Arial" w:hAnsi="Arial" w:cs="Arial"/>
                <w:i/>
                <w:iCs/>
                <w:sz w:val="16"/>
                <w:szCs w:val="16"/>
                <w:highlight w:val="lightGray"/>
              </w:rPr>
            </w:pPr>
            <w:r w:rsidRPr="00685D96">
              <w:rPr>
                <w:rFonts w:ascii="Arial" w:hAnsi="Arial" w:cs="Arial"/>
                <w:i/>
                <w:iCs/>
                <w:sz w:val="16"/>
                <w:szCs w:val="16"/>
              </w:rPr>
              <w:t>less</w:t>
            </w:r>
            <w:r w:rsidRPr="00685D96">
              <w:rPr>
                <w:rFonts w:ascii="Arial" w:hAnsi="Arial" w:cs="Arial"/>
                <w:sz w:val="16"/>
                <w:szCs w:val="16"/>
              </w:rPr>
              <w:t xml:space="preserve"> Change in GST receivables</w:t>
            </w:r>
          </w:p>
        </w:tc>
        <w:tc>
          <w:tcPr>
            <w:tcW w:w="743" w:type="pct"/>
            <w:tcBorders>
              <w:top w:val="nil"/>
              <w:left w:val="nil"/>
              <w:bottom w:val="single" w:sz="4" w:space="0" w:color="293F5B"/>
              <w:right w:val="nil"/>
            </w:tcBorders>
            <w:shd w:val="clear" w:color="000000" w:fill="E6F2FF"/>
            <w:noWrap/>
            <w:vAlign w:val="bottom"/>
            <w:hideMark/>
          </w:tcPr>
          <w:p w14:paraId="079A29A1" w14:textId="77777777" w:rsidR="00C32A31" w:rsidRPr="00685D96" w:rsidRDefault="00C32A31" w:rsidP="00C32A31">
            <w:pPr>
              <w:spacing w:before="0" w:after="0" w:line="240" w:lineRule="auto"/>
              <w:jc w:val="right"/>
              <w:rPr>
                <w:rFonts w:ascii="Arial" w:hAnsi="Arial" w:cs="Arial"/>
                <w:sz w:val="16"/>
                <w:szCs w:val="16"/>
              </w:rPr>
            </w:pPr>
            <w:r w:rsidRPr="00685D96">
              <w:rPr>
                <w:rFonts w:ascii="Arial" w:hAnsi="Arial" w:cs="Arial"/>
                <w:sz w:val="16"/>
                <w:szCs w:val="16"/>
              </w:rPr>
              <w:t>4,471</w:t>
            </w:r>
          </w:p>
        </w:tc>
      </w:tr>
      <w:tr w:rsidR="00C32A31" w:rsidRPr="00685D96" w14:paraId="7FAA5C88" w14:textId="77777777" w:rsidTr="00C32A31">
        <w:trPr>
          <w:trHeight w:hRule="exact" w:val="60"/>
        </w:trPr>
        <w:tc>
          <w:tcPr>
            <w:tcW w:w="4257" w:type="pct"/>
            <w:tcBorders>
              <w:top w:val="nil"/>
              <w:left w:val="nil"/>
              <w:bottom w:val="nil"/>
              <w:right w:val="nil"/>
            </w:tcBorders>
            <w:noWrap/>
            <w:vAlign w:val="center"/>
            <w:hideMark/>
          </w:tcPr>
          <w:p w14:paraId="4C36E44B" w14:textId="77777777" w:rsidR="00C32A31" w:rsidRPr="00685D96" w:rsidRDefault="00C32A31" w:rsidP="00C32A31">
            <w:pPr>
              <w:spacing w:before="0" w:after="0" w:line="240" w:lineRule="auto"/>
              <w:jc w:val="right"/>
              <w:rPr>
                <w:rFonts w:ascii="Arial" w:hAnsi="Arial" w:cs="Arial"/>
                <w:sz w:val="16"/>
                <w:szCs w:val="16"/>
                <w:highlight w:val="lightGray"/>
              </w:rPr>
            </w:pPr>
          </w:p>
        </w:tc>
        <w:tc>
          <w:tcPr>
            <w:tcW w:w="743" w:type="pct"/>
            <w:tcBorders>
              <w:top w:val="nil"/>
              <w:left w:val="nil"/>
              <w:bottom w:val="nil"/>
              <w:right w:val="nil"/>
            </w:tcBorders>
            <w:shd w:val="clear" w:color="000000" w:fill="E6F2FF"/>
            <w:noWrap/>
            <w:vAlign w:val="bottom"/>
            <w:hideMark/>
          </w:tcPr>
          <w:p w14:paraId="70E0EB28" w14:textId="77777777" w:rsidR="00C32A31" w:rsidRPr="00685D96" w:rsidRDefault="00C32A31" w:rsidP="00C32A31">
            <w:pPr>
              <w:spacing w:before="0" w:after="0" w:line="240" w:lineRule="auto"/>
              <w:rPr>
                <w:rFonts w:ascii="Arial" w:hAnsi="Arial" w:cs="Arial"/>
                <w:sz w:val="16"/>
                <w:szCs w:val="16"/>
              </w:rPr>
            </w:pPr>
            <w:r w:rsidRPr="00685D96">
              <w:rPr>
                <w:rFonts w:ascii="Arial" w:hAnsi="Arial" w:cs="Arial"/>
                <w:sz w:val="16"/>
                <w:szCs w:val="16"/>
              </w:rPr>
              <w:t> </w:t>
            </w:r>
          </w:p>
        </w:tc>
      </w:tr>
      <w:tr w:rsidR="00C32A31" w:rsidRPr="00685D96" w14:paraId="393436CA" w14:textId="77777777" w:rsidTr="00C32A31">
        <w:trPr>
          <w:trHeight w:hRule="exact" w:val="225"/>
        </w:trPr>
        <w:tc>
          <w:tcPr>
            <w:tcW w:w="4257" w:type="pct"/>
            <w:tcBorders>
              <w:top w:val="nil"/>
              <w:left w:val="nil"/>
              <w:bottom w:val="nil"/>
              <w:right w:val="nil"/>
            </w:tcBorders>
            <w:noWrap/>
            <w:vAlign w:val="center"/>
            <w:hideMark/>
          </w:tcPr>
          <w:p w14:paraId="45ACC91D" w14:textId="77777777" w:rsidR="00C32A31" w:rsidRPr="00685D96" w:rsidRDefault="00C32A31" w:rsidP="00C32A31">
            <w:pPr>
              <w:spacing w:before="0" w:after="0" w:line="240" w:lineRule="auto"/>
              <w:rPr>
                <w:rFonts w:ascii="Arial" w:hAnsi="Arial" w:cs="Arial"/>
                <w:sz w:val="16"/>
                <w:szCs w:val="16"/>
                <w:highlight w:val="lightGray"/>
              </w:rPr>
            </w:pPr>
            <w:r w:rsidRPr="00685D96">
              <w:rPr>
                <w:rFonts w:ascii="Arial" w:hAnsi="Arial" w:cs="Arial"/>
                <w:sz w:val="16"/>
                <w:szCs w:val="16"/>
              </w:rPr>
              <w:t>GST receipts</w:t>
            </w:r>
          </w:p>
        </w:tc>
        <w:tc>
          <w:tcPr>
            <w:tcW w:w="743" w:type="pct"/>
            <w:tcBorders>
              <w:top w:val="nil"/>
              <w:left w:val="nil"/>
              <w:bottom w:val="nil"/>
              <w:right w:val="nil"/>
            </w:tcBorders>
            <w:shd w:val="clear" w:color="000000" w:fill="E6F2FF"/>
            <w:noWrap/>
            <w:vAlign w:val="bottom"/>
            <w:hideMark/>
          </w:tcPr>
          <w:p w14:paraId="10AC332E" w14:textId="77777777" w:rsidR="00C32A31" w:rsidRPr="00685D96" w:rsidRDefault="00C32A31" w:rsidP="00C32A31">
            <w:pPr>
              <w:spacing w:before="0" w:after="0" w:line="240" w:lineRule="auto"/>
              <w:jc w:val="right"/>
              <w:rPr>
                <w:rFonts w:ascii="Arial" w:hAnsi="Arial" w:cs="Arial"/>
                <w:sz w:val="16"/>
                <w:szCs w:val="16"/>
              </w:rPr>
            </w:pPr>
            <w:r w:rsidRPr="00685D96">
              <w:rPr>
                <w:rFonts w:ascii="Arial" w:hAnsi="Arial" w:cs="Arial"/>
                <w:sz w:val="16"/>
                <w:szCs w:val="16"/>
              </w:rPr>
              <w:t>96,105</w:t>
            </w:r>
          </w:p>
        </w:tc>
      </w:tr>
      <w:tr w:rsidR="00C32A31" w:rsidRPr="00685D96" w14:paraId="30060769" w14:textId="77777777" w:rsidTr="00C32A31">
        <w:trPr>
          <w:trHeight w:hRule="exact" w:val="225"/>
        </w:trPr>
        <w:tc>
          <w:tcPr>
            <w:tcW w:w="4257" w:type="pct"/>
            <w:tcBorders>
              <w:top w:val="nil"/>
              <w:left w:val="nil"/>
              <w:bottom w:val="nil"/>
              <w:right w:val="nil"/>
            </w:tcBorders>
            <w:noWrap/>
            <w:vAlign w:val="center"/>
            <w:hideMark/>
          </w:tcPr>
          <w:p w14:paraId="2326BD60" w14:textId="77777777" w:rsidR="00C32A31" w:rsidRPr="00685D96" w:rsidRDefault="00C32A31" w:rsidP="00C32A31">
            <w:pPr>
              <w:spacing w:before="0" w:after="0" w:line="240" w:lineRule="auto"/>
              <w:ind w:firstLineChars="100" w:firstLine="160"/>
              <w:rPr>
                <w:rFonts w:ascii="Arial" w:hAnsi="Arial" w:cs="Arial"/>
                <w:i/>
                <w:iCs/>
                <w:sz w:val="16"/>
                <w:szCs w:val="16"/>
                <w:highlight w:val="lightGray"/>
              </w:rPr>
            </w:pPr>
            <w:r w:rsidRPr="00685D96">
              <w:rPr>
                <w:rFonts w:ascii="Arial" w:hAnsi="Arial" w:cs="Arial"/>
                <w:i/>
                <w:iCs/>
                <w:sz w:val="16"/>
                <w:szCs w:val="16"/>
              </w:rPr>
              <w:t xml:space="preserve">less </w:t>
            </w:r>
            <w:proofErr w:type="gramStart"/>
            <w:r w:rsidRPr="00685D96">
              <w:rPr>
                <w:rFonts w:ascii="Arial" w:hAnsi="Arial" w:cs="Arial"/>
                <w:sz w:val="16"/>
                <w:szCs w:val="16"/>
              </w:rPr>
              <w:t>Non-GIC</w:t>
            </w:r>
            <w:proofErr w:type="gramEnd"/>
            <w:r w:rsidRPr="00685D96">
              <w:rPr>
                <w:rFonts w:ascii="Arial" w:hAnsi="Arial" w:cs="Arial"/>
                <w:sz w:val="16"/>
                <w:szCs w:val="16"/>
              </w:rPr>
              <w:t xml:space="preserve"> penalties collected</w:t>
            </w:r>
          </w:p>
        </w:tc>
        <w:tc>
          <w:tcPr>
            <w:tcW w:w="743" w:type="pct"/>
            <w:tcBorders>
              <w:top w:val="nil"/>
              <w:left w:val="nil"/>
              <w:bottom w:val="nil"/>
              <w:right w:val="nil"/>
            </w:tcBorders>
            <w:shd w:val="clear" w:color="000000" w:fill="E6F2FF"/>
            <w:noWrap/>
            <w:vAlign w:val="center"/>
            <w:hideMark/>
          </w:tcPr>
          <w:p w14:paraId="203BC51F" w14:textId="77777777" w:rsidR="00C32A31" w:rsidRPr="00685D96" w:rsidRDefault="00C32A31" w:rsidP="00C32A31">
            <w:pPr>
              <w:spacing w:before="0" w:after="0" w:line="240" w:lineRule="auto"/>
              <w:jc w:val="right"/>
              <w:rPr>
                <w:rFonts w:ascii="Arial" w:hAnsi="Arial" w:cs="Arial"/>
                <w:sz w:val="16"/>
                <w:szCs w:val="16"/>
              </w:rPr>
            </w:pPr>
            <w:r w:rsidRPr="00685D96">
              <w:rPr>
                <w:rFonts w:ascii="Arial" w:hAnsi="Arial" w:cs="Arial"/>
                <w:sz w:val="16"/>
                <w:szCs w:val="16"/>
              </w:rPr>
              <w:t>168</w:t>
            </w:r>
          </w:p>
        </w:tc>
      </w:tr>
      <w:tr w:rsidR="00C32A31" w:rsidRPr="00685D96" w14:paraId="01B984AB" w14:textId="77777777" w:rsidTr="00C32A31">
        <w:trPr>
          <w:trHeight w:hRule="exact" w:val="225"/>
        </w:trPr>
        <w:tc>
          <w:tcPr>
            <w:tcW w:w="4257" w:type="pct"/>
            <w:tcBorders>
              <w:top w:val="nil"/>
              <w:left w:val="nil"/>
              <w:bottom w:val="nil"/>
              <w:right w:val="nil"/>
            </w:tcBorders>
            <w:noWrap/>
            <w:vAlign w:val="center"/>
            <w:hideMark/>
          </w:tcPr>
          <w:p w14:paraId="7257161E" w14:textId="77777777" w:rsidR="00C32A31" w:rsidRPr="00685D96" w:rsidRDefault="00C32A31" w:rsidP="00C32A31">
            <w:pPr>
              <w:spacing w:before="0" w:after="0" w:line="240" w:lineRule="auto"/>
              <w:ind w:firstLineChars="100" w:firstLine="160"/>
              <w:rPr>
                <w:rFonts w:ascii="Arial" w:hAnsi="Arial" w:cs="Arial"/>
                <w:i/>
                <w:iCs/>
                <w:sz w:val="16"/>
                <w:szCs w:val="16"/>
                <w:highlight w:val="lightGray"/>
              </w:rPr>
            </w:pPr>
            <w:r w:rsidRPr="00685D96">
              <w:rPr>
                <w:rFonts w:ascii="Arial" w:hAnsi="Arial" w:cs="Arial"/>
                <w:i/>
                <w:iCs/>
                <w:sz w:val="16"/>
                <w:szCs w:val="16"/>
              </w:rPr>
              <w:t xml:space="preserve">less </w:t>
            </w:r>
            <w:r w:rsidRPr="00685D96">
              <w:rPr>
                <w:rFonts w:ascii="Arial" w:hAnsi="Arial" w:cs="Arial"/>
                <w:sz w:val="16"/>
                <w:szCs w:val="16"/>
              </w:rPr>
              <w:t>Net GST collected by Commonwealth agencies but not yet remitted to the ATO</w:t>
            </w:r>
          </w:p>
        </w:tc>
        <w:tc>
          <w:tcPr>
            <w:tcW w:w="743" w:type="pct"/>
            <w:tcBorders>
              <w:top w:val="nil"/>
              <w:left w:val="nil"/>
              <w:bottom w:val="nil"/>
              <w:right w:val="nil"/>
            </w:tcBorders>
            <w:shd w:val="clear" w:color="000000" w:fill="E6F2FF"/>
            <w:noWrap/>
            <w:vAlign w:val="center"/>
            <w:hideMark/>
          </w:tcPr>
          <w:p w14:paraId="11F867F9" w14:textId="77777777" w:rsidR="00C32A31" w:rsidRPr="00685D96" w:rsidRDefault="00C32A31" w:rsidP="00C32A31">
            <w:pPr>
              <w:spacing w:before="0" w:after="0" w:line="240" w:lineRule="auto"/>
              <w:jc w:val="right"/>
              <w:rPr>
                <w:rFonts w:ascii="Arial" w:hAnsi="Arial" w:cs="Arial"/>
                <w:sz w:val="16"/>
                <w:szCs w:val="16"/>
              </w:rPr>
            </w:pPr>
            <w:r w:rsidRPr="00685D96">
              <w:rPr>
                <w:rFonts w:ascii="Arial" w:hAnsi="Arial" w:cs="Arial"/>
                <w:sz w:val="16"/>
                <w:szCs w:val="16"/>
              </w:rPr>
              <w:t>-159</w:t>
            </w:r>
          </w:p>
        </w:tc>
      </w:tr>
      <w:tr w:rsidR="00C32A31" w:rsidRPr="00685D96" w14:paraId="1CE71013" w14:textId="77777777" w:rsidTr="00C32A31">
        <w:trPr>
          <w:trHeight w:hRule="exact" w:val="225"/>
        </w:trPr>
        <w:tc>
          <w:tcPr>
            <w:tcW w:w="4257" w:type="pct"/>
            <w:tcBorders>
              <w:top w:val="nil"/>
              <w:left w:val="nil"/>
              <w:bottom w:val="nil"/>
              <w:right w:val="nil"/>
            </w:tcBorders>
            <w:noWrap/>
            <w:vAlign w:val="center"/>
            <w:hideMark/>
          </w:tcPr>
          <w:p w14:paraId="452332FE" w14:textId="77777777" w:rsidR="00C32A31" w:rsidRPr="00685D96" w:rsidRDefault="00C32A31" w:rsidP="00C32A31">
            <w:pPr>
              <w:spacing w:before="0" w:after="0" w:line="240" w:lineRule="auto"/>
              <w:ind w:firstLineChars="100" w:firstLine="160"/>
              <w:rPr>
                <w:rFonts w:ascii="Arial" w:hAnsi="Arial" w:cs="Arial"/>
                <w:i/>
                <w:iCs/>
                <w:sz w:val="16"/>
                <w:szCs w:val="16"/>
                <w:highlight w:val="lightGray"/>
              </w:rPr>
            </w:pPr>
            <w:proofErr w:type="gramStart"/>
            <w:r w:rsidRPr="00685D96">
              <w:rPr>
                <w:rFonts w:ascii="Arial" w:hAnsi="Arial" w:cs="Arial"/>
                <w:i/>
                <w:iCs/>
                <w:sz w:val="16"/>
                <w:szCs w:val="16"/>
              </w:rPr>
              <w:t>plus</w:t>
            </w:r>
            <w:proofErr w:type="gramEnd"/>
            <w:r w:rsidRPr="00685D96">
              <w:rPr>
                <w:rFonts w:ascii="Arial" w:hAnsi="Arial" w:cs="Arial"/>
                <w:i/>
                <w:iCs/>
                <w:sz w:val="16"/>
                <w:szCs w:val="16"/>
              </w:rPr>
              <w:t xml:space="preserve"> </w:t>
            </w:r>
            <w:r w:rsidRPr="00685D96">
              <w:rPr>
                <w:rFonts w:ascii="Arial" w:hAnsi="Arial" w:cs="Arial"/>
                <w:sz w:val="16"/>
                <w:szCs w:val="16"/>
              </w:rPr>
              <w:t>GST pool boost</w:t>
            </w:r>
          </w:p>
        </w:tc>
        <w:tc>
          <w:tcPr>
            <w:tcW w:w="743" w:type="pct"/>
            <w:tcBorders>
              <w:top w:val="nil"/>
              <w:left w:val="nil"/>
              <w:bottom w:val="nil"/>
              <w:right w:val="nil"/>
            </w:tcBorders>
            <w:shd w:val="clear" w:color="000000" w:fill="E6F2FF"/>
            <w:noWrap/>
            <w:vAlign w:val="center"/>
            <w:hideMark/>
          </w:tcPr>
          <w:p w14:paraId="72680DD1" w14:textId="77777777" w:rsidR="00C32A31" w:rsidRPr="00685D96" w:rsidRDefault="00C32A31" w:rsidP="00C32A31">
            <w:pPr>
              <w:spacing w:before="0" w:after="0" w:line="240" w:lineRule="auto"/>
              <w:jc w:val="right"/>
              <w:rPr>
                <w:rFonts w:ascii="Arial" w:hAnsi="Arial" w:cs="Arial"/>
                <w:sz w:val="16"/>
                <w:szCs w:val="16"/>
              </w:rPr>
            </w:pPr>
            <w:r w:rsidRPr="00685D96">
              <w:rPr>
                <w:rFonts w:ascii="Arial" w:hAnsi="Arial" w:cs="Arial"/>
                <w:sz w:val="16"/>
                <w:szCs w:val="16"/>
              </w:rPr>
              <w:t>1,044</w:t>
            </w:r>
          </w:p>
        </w:tc>
      </w:tr>
      <w:tr w:rsidR="00C32A31" w:rsidRPr="00685D96" w14:paraId="67885284" w14:textId="77777777" w:rsidTr="00C32A31">
        <w:trPr>
          <w:trHeight w:hRule="exact" w:val="60"/>
        </w:trPr>
        <w:tc>
          <w:tcPr>
            <w:tcW w:w="4257" w:type="pct"/>
            <w:tcBorders>
              <w:top w:val="nil"/>
              <w:left w:val="nil"/>
              <w:bottom w:val="nil"/>
              <w:right w:val="nil"/>
            </w:tcBorders>
            <w:noWrap/>
            <w:vAlign w:val="center"/>
            <w:hideMark/>
          </w:tcPr>
          <w:p w14:paraId="67607A33" w14:textId="77777777" w:rsidR="00C32A31" w:rsidRPr="00685D96" w:rsidRDefault="00C32A31" w:rsidP="00C32A31">
            <w:pPr>
              <w:spacing w:before="0" w:after="0" w:line="240" w:lineRule="auto"/>
              <w:jc w:val="right"/>
              <w:rPr>
                <w:rFonts w:ascii="Arial" w:hAnsi="Arial" w:cs="Arial"/>
                <w:sz w:val="16"/>
                <w:szCs w:val="16"/>
                <w:highlight w:val="lightGray"/>
              </w:rPr>
            </w:pPr>
          </w:p>
        </w:tc>
        <w:tc>
          <w:tcPr>
            <w:tcW w:w="743" w:type="pct"/>
            <w:tcBorders>
              <w:top w:val="nil"/>
              <w:left w:val="nil"/>
              <w:bottom w:val="nil"/>
              <w:right w:val="nil"/>
            </w:tcBorders>
            <w:shd w:val="clear" w:color="000000" w:fill="E6F2FF"/>
            <w:noWrap/>
            <w:vAlign w:val="center"/>
            <w:hideMark/>
          </w:tcPr>
          <w:p w14:paraId="7B3CD36F" w14:textId="77777777" w:rsidR="00C32A31" w:rsidRPr="00685D96" w:rsidRDefault="00C32A31" w:rsidP="00C32A31">
            <w:pPr>
              <w:spacing w:before="0" w:after="0" w:line="240" w:lineRule="auto"/>
              <w:rPr>
                <w:rFonts w:ascii="Arial" w:hAnsi="Arial" w:cs="Arial"/>
                <w:sz w:val="16"/>
                <w:szCs w:val="16"/>
              </w:rPr>
            </w:pPr>
            <w:r w:rsidRPr="00685D96">
              <w:rPr>
                <w:rFonts w:ascii="Arial" w:hAnsi="Arial" w:cs="Arial"/>
                <w:sz w:val="16"/>
                <w:szCs w:val="16"/>
              </w:rPr>
              <w:t> </w:t>
            </w:r>
          </w:p>
        </w:tc>
      </w:tr>
      <w:tr w:rsidR="00C32A31" w:rsidRPr="00685D96" w14:paraId="3D99259C" w14:textId="77777777" w:rsidTr="00C32A31">
        <w:trPr>
          <w:trHeight w:hRule="exact" w:val="225"/>
        </w:trPr>
        <w:tc>
          <w:tcPr>
            <w:tcW w:w="4257" w:type="pct"/>
            <w:tcBorders>
              <w:top w:val="nil"/>
              <w:left w:val="nil"/>
              <w:bottom w:val="single" w:sz="4" w:space="0" w:color="293F5B"/>
              <w:right w:val="nil"/>
            </w:tcBorders>
            <w:noWrap/>
            <w:vAlign w:val="center"/>
            <w:hideMark/>
          </w:tcPr>
          <w:p w14:paraId="73D28245" w14:textId="77777777" w:rsidR="00C32A31" w:rsidRPr="00685D96" w:rsidRDefault="00C32A31" w:rsidP="00C32A31">
            <w:pPr>
              <w:spacing w:before="0" w:after="0" w:line="240" w:lineRule="auto"/>
              <w:rPr>
                <w:rFonts w:ascii="Arial" w:hAnsi="Arial" w:cs="Arial"/>
                <w:b/>
                <w:bCs/>
                <w:sz w:val="16"/>
                <w:szCs w:val="16"/>
                <w:highlight w:val="lightGray"/>
              </w:rPr>
            </w:pPr>
            <w:r w:rsidRPr="00685D96">
              <w:rPr>
                <w:rFonts w:ascii="Arial" w:hAnsi="Arial" w:cs="Arial"/>
                <w:b/>
                <w:bCs/>
                <w:sz w:val="16"/>
                <w:szCs w:val="16"/>
              </w:rPr>
              <w:t>States' GST entitlement(a)</w:t>
            </w:r>
          </w:p>
        </w:tc>
        <w:tc>
          <w:tcPr>
            <w:tcW w:w="743" w:type="pct"/>
            <w:tcBorders>
              <w:top w:val="single" w:sz="4" w:space="0" w:color="293F5B"/>
              <w:left w:val="nil"/>
              <w:bottom w:val="single" w:sz="4" w:space="0" w:color="293F5B"/>
              <w:right w:val="nil"/>
            </w:tcBorders>
            <w:shd w:val="clear" w:color="000000" w:fill="E6F2FF"/>
            <w:noWrap/>
            <w:vAlign w:val="center"/>
            <w:hideMark/>
          </w:tcPr>
          <w:p w14:paraId="6DDC759E" w14:textId="77777777" w:rsidR="00C32A31" w:rsidRPr="00685D96" w:rsidRDefault="00C32A31" w:rsidP="00C32A31">
            <w:pPr>
              <w:spacing w:before="0" w:after="0" w:line="240" w:lineRule="auto"/>
              <w:jc w:val="right"/>
              <w:rPr>
                <w:rFonts w:ascii="Arial" w:hAnsi="Arial" w:cs="Arial"/>
                <w:b/>
                <w:bCs/>
                <w:sz w:val="16"/>
                <w:szCs w:val="16"/>
              </w:rPr>
            </w:pPr>
            <w:r w:rsidRPr="00685D96">
              <w:rPr>
                <w:rFonts w:ascii="Arial" w:hAnsi="Arial" w:cs="Arial"/>
                <w:b/>
                <w:bCs/>
                <w:sz w:val="16"/>
                <w:szCs w:val="16"/>
              </w:rPr>
              <w:t>97,140</w:t>
            </w:r>
          </w:p>
        </w:tc>
      </w:tr>
    </w:tbl>
    <w:p w14:paraId="4E94D3E3" w14:textId="5C76C7AB" w:rsidR="007F59BB" w:rsidRPr="00FD3071" w:rsidRDefault="007F59BB" w:rsidP="007F59BB">
      <w:pPr>
        <w:pStyle w:val="ChartandTableFootnoteAlpha"/>
        <w:numPr>
          <w:ilvl w:val="0"/>
          <w:numId w:val="24"/>
        </w:numPr>
        <w:rPr>
          <w:rFonts w:eastAsiaTheme="minorHAnsi"/>
          <w:color w:val="auto"/>
        </w:rPr>
      </w:pPr>
      <w:r w:rsidRPr="00FD3071">
        <w:rPr>
          <w:color w:val="auto"/>
        </w:rPr>
        <w:t>The 202</w:t>
      </w:r>
      <w:r w:rsidR="008B4272" w:rsidRPr="00FD3071">
        <w:rPr>
          <w:color w:val="auto"/>
        </w:rPr>
        <w:t>5</w:t>
      </w:r>
      <w:r w:rsidRPr="00FD3071">
        <w:rPr>
          <w:color w:val="auto"/>
        </w:rPr>
        <w:t>–2</w:t>
      </w:r>
      <w:r w:rsidR="008B4272" w:rsidRPr="00FD3071">
        <w:rPr>
          <w:color w:val="auto"/>
        </w:rPr>
        <w:t>6</w:t>
      </w:r>
      <w:r w:rsidRPr="00FD3071">
        <w:rPr>
          <w:color w:val="auto"/>
        </w:rPr>
        <w:t xml:space="preserve"> GST outcome will be finalised following a Determination by a Treasury portfolio minister. </w:t>
      </w:r>
    </w:p>
    <w:p w14:paraId="3E91877A" w14:textId="77777777" w:rsidR="007F59BB" w:rsidRPr="00FD3071" w:rsidRDefault="007F59BB" w:rsidP="00050A7F">
      <w:pPr>
        <w:pStyle w:val="ChartandTableLine"/>
      </w:pPr>
    </w:p>
    <w:p w14:paraId="70072F41" w14:textId="34457AB6" w:rsidR="007F59BB" w:rsidRPr="00FD3071" w:rsidRDefault="007F59BB" w:rsidP="007F59BB">
      <w:r w:rsidRPr="00FD3071">
        <w:t>For 202</w:t>
      </w:r>
      <w:r w:rsidR="008B4272" w:rsidRPr="00FD3071">
        <w:t>5</w:t>
      </w:r>
      <w:r w:rsidRPr="00FD3071">
        <w:t>–2</w:t>
      </w:r>
      <w:r w:rsidR="008B4272" w:rsidRPr="00FD3071">
        <w:t>6</w:t>
      </w:r>
      <w:r w:rsidRPr="00FD3071">
        <w:t>, the states</w:t>
      </w:r>
      <w:r w:rsidR="00685D96">
        <w:t>’</w:t>
      </w:r>
      <w:r w:rsidRPr="00FD3071">
        <w:t xml:space="preserve"> GST entitlement is expected to be $</w:t>
      </w:r>
      <w:r w:rsidR="004E2089" w:rsidRPr="00FD3071">
        <w:t>97.1</w:t>
      </w:r>
      <w:r w:rsidRPr="00FD3071">
        <w:t> billion, which includes a top</w:t>
      </w:r>
      <w:r w:rsidR="00685D96">
        <w:noBreakHyphen/>
      </w:r>
      <w:r w:rsidRPr="00FD3071">
        <w:t>up to the GST pool of $</w:t>
      </w:r>
      <w:r w:rsidR="003953F6" w:rsidRPr="00FD3071">
        <w:t>1.0</w:t>
      </w:r>
      <w:r w:rsidRPr="00FD3071">
        <w:t> </w:t>
      </w:r>
      <w:r w:rsidR="008B4272" w:rsidRPr="00FD3071">
        <w:t>b</w:t>
      </w:r>
      <w:r w:rsidRPr="00FD3071">
        <w:t>illion. This is $</w:t>
      </w:r>
      <w:r w:rsidR="003953F6" w:rsidRPr="00FD3071">
        <w:t>115</w:t>
      </w:r>
      <w:r w:rsidRPr="00FD3071">
        <w:t xml:space="preserve"> million </w:t>
      </w:r>
      <w:r w:rsidR="00D343D6" w:rsidRPr="00FD3071">
        <w:t>lower</w:t>
      </w:r>
      <w:r w:rsidRPr="00FD3071">
        <w:t xml:space="preserve"> than the advances paid during 202</w:t>
      </w:r>
      <w:r w:rsidR="008B4272" w:rsidRPr="00FD3071">
        <w:t>5</w:t>
      </w:r>
      <w:r w:rsidRPr="00FD3071">
        <w:t>–2</w:t>
      </w:r>
      <w:r w:rsidR="008B4272" w:rsidRPr="00FD3071">
        <w:t>6</w:t>
      </w:r>
      <w:r w:rsidRPr="00FD3071">
        <w:t>. Table 3.7 provides a reconciliation of the states</w:t>
      </w:r>
      <w:r w:rsidR="00685D96">
        <w:t>’</w:t>
      </w:r>
      <w:r w:rsidRPr="00FD3071">
        <w:t xml:space="preserve"> GST entitlement and GST</w:t>
      </w:r>
      <w:r w:rsidR="00214DC7">
        <w:t> </w:t>
      </w:r>
      <w:r w:rsidRPr="00FD3071">
        <w:t>advances.</w:t>
      </w:r>
    </w:p>
    <w:p w14:paraId="5EACCBF2" w14:textId="493666AB" w:rsidR="007F59BB" w:rsidRPr="00FD3071" w:rsidRDefault="007F59BB" w:rsidP="007F59BB">
      <w:pPr>
        <w:pStyle w:val="TableHeading"/>
      </w:pPr>
      <w:bookmarkStart w:id="53" w:name="_1818425196"/>
      <w:bookmarkStart w:id="54" w:name="_1818426993"/>
      <w:bookmarkEnd w:id="53"/>
      <w:bookmarkEnd w:id="54"/>
      <w:r w:rsidRPr="00FD3071">
        <w:t>Table 3.7: States</w:t>
      </w:r>
      <w:r w:rsidR="00685D96">
        <w:t>’</w:t>
      </w:r>
      <w:r w:rsidRPr="00FD3071">
        <w:t xml:space="preserve"> GST entitlement and GST advances, 202</w:t>
      </w:r>
      <w:r w:rsidR="008B4272" w:rsidRPr="00FD3071">
        <w:t>5</w:t>
      </w:r>
      <w:r w:rsidRPr="00FD3071">
        <w:t>–2</w:t>
      </w:r>
      <w:r w:rsidR="008B4272" w:rsidRPr="00FD3071">
        <w:t>6</w:t>
      </w:r>
    </w:p>
    <w:tbl>
      <w:tblPr>
        <w:tblW w:w="5000" w:type="pct"/>
        <w:tblCellMar>
          <w:left w:w="0" w:type="dxa"/>
          <w:right w:w="28" w:type="dxa"/>
        </w:tblCellMar>
        <w:tblLook w:val="04A0" w:firstRow="1" w:lastRow="0" w:firstColumn="1" w:lastColumn="0" w:noHBand="0" w:noVBand="1"/>
      </w:tblPr>
      <w:tblGrid>
        <w:gridCol w:w="6552"/>
        <w:gridCol w:w="1158"/>
      </w:tblGrid>
      <w:tr w:rsidR="006E4EE3" w:rsidRPr="00685D96" w14:paraId="2D60191E" w14:textId="77777777" w:rsidTr="006E4EE3">
        <w:trPr>
          <w:trHeight w:hRule="exact" w:val="225"/>
        </w:trPr>
        <w:tc>
          <w:tcPr>
            <w:tcW w:w="4249" w:type="pct"/>
            <w:tcBorders>
              <w:top w:val="single" w:sz="4" w:space="0" w:color="293F5B"/>
              <w:left w:val="nil"/>
              <w:bottom w:val="nil"/>
              <w:right w:val="nil"/>
            </w:tcBorders>
            <w:shd w:val="clear" w:color="000000" w:fill="FFFFFF"/>
            <w:noWrap/>
            <w:vAlign w:val="center"/>
            <w:hideMark/>
          </w:tcPr>
          <w:p w14:paraId="38A73CCE" w14:textId="77777777" w:rsidR="006E4EE3" w:rsidRPr="00685D96" w:rsidRDefault="006E4EE3" w:rsidP="006E4EE3">
            <w:pPr>
              <w:spacing w:before="0" w:after="0" w:line="240" w:lineRule="auto"/>
              <w:rPr>
                <w:rFonts w:ascii="Arial" w:hAnsi="Arial" w:cs="Arial"/>
                <w:sz w:val="16"/>
                <w:szCs w:val="16"/>
                <w:highlight w:val="lightGray"/>
              </w:rPr>
            </w:pPr>
            <w:r w:rsidRPr="00685D96">
              <w:rPr>
                <w:rFonts w:ascii="Arial" w:hAnsi="Arial" w:cs="Arial"/>
                <w:sz w:val="16"/>
                <w:szCs w:val="16"/>
              </w:rPr>
              <w:t>$million</w:t>
            </w:r>
          </w:p>
        </w:tc>
        <w:tc>
          <w:tcPr>
            <w:tcW w:w="751" w:type="pct"/>
            <w:tcBorders>
              <w:top w:val="single" w:sz="4" w:space="0" w:color="293F5B"/>
              <w:left w:val="nil"/>
              <w:bottom w:val="single" w:sz="4" w:space="0" w:color="293F5B"/>
              <w:right w:val="nil"/>
            </w:tcBorders>
            <w:shd w:val="clear" w:color="000000" w:fill="E6F2FF"/>
            <w:noWrap/>
            <w:vAlign w:val="center"/>
            <w:hideMark/>
          </w:tcPr>
          <w:p w14:paraId="02D480DC" w14:textId="77777777" w:rsidR="006E4EE3" w:rsidRPr="00685D96" w:rsidRDefault="006E4EE3" w:rsidP="006E4EE3">
            <w:pPr>
              <w:spacing w:before="0" w:after="0" w:line="240" w:lineRule="auto"/>
              <w:jc w:val="right"/>
              <w:rPr>
                <w:rFonts w:ascii="Arial" w:hAnsi="Arial" w:cs="Arial"/>
                <w:sz w:val="16"/>
                <w:szCs w:val="16"/>
              </w:rPr>
            </w:pPr>
            <w:r w:rsidRPr="00685D96">
              <w:rPr>
                <w:rFonts w:ascii="Arial" w:hAnsi="Arial" w:cs="Arial"/>
                <w:sz w:val="16"/>
                <w:szCs w:val="16"/>
              </w:rPr>
              <w:t>Total</w:t>
            </w:r>
          </w:p>
        </w:tc>
      </w:tr>
      <w:tr w:rsidR="006E4EE3" w:rsidRPr="00685D96" w14:paraId="46BDCB6A" w14:textId="77777777" w:rsidTr="006E4EE3">
        <w:trPr>
          <w:trHeight w:hRule="exact" w:val="225"/>
        </w:trPr>
        <w:tc>
          <w:tcPr>
            <w:tcW w:w="4249" w:type="pct"/>
            <w:tcBorders>
              <w:top w:val="nil"/>
              <w:left w:val="nil"/>
              <w:bottom w:val="nil"/>
              <w:right w:val="nil"/>
            </w:tcBorders>
            <w:shd w:val="clear" w:color="000000" w:fill="FFFFFF"/>
            <w:noWrap/>
            <w:vAlign w:val="center"/>
            <w:hideMark/>
          </w:tcPr>
          <w:p w14:paraId="5AB05948" w14:textId="77777777" w:rsidR="006E4EE3" w:rsidRPr="00685D96" w:rsidRDefault="006E4EE3" w:rsidP="006E4EE3">
            <w:pPr>
              <w:spacing w:before="0" w:after="0" w:line="240" w:lineRule="auto"/>
              <w:rPr>
                <w:rFonts w:ascii="Arial" w:hAnsi="Arial" w:cs="Arial"/>
                <w:sz w:val="16"/>
                <w:szCs w:val="16"/>
                <w:highlight w:val="lightGray"/>
              </w:rPr>
            </w:pPr>
            <w:r w:rsidRPr="00685D96">
              <w:rPr>
                <w:rFonts w:ascii="Arial" w:hAnsi="Arial" w:cs="Arial"/>
                <w:sz w:val="16"/>
                <w:szCs w:val="16"/>
              </w:rPr>
              <w:t>States' GST entitlement(a)</w:t>
            </w:r>
          </w:p>
        </w:tc>
        <w:tc>
          <w:tcPr>
            <w:tcW w:w="751" w:type="pct"/>
            <w:tcBorders>
              <w:top w:val="nil"/>
              <w:left w:val="nil"/>
              <w:bottom w:val="nil"/>
              <w:right w:val="nil"/>
            </w:tcBorders>
            <w:shd w:val="clear" w:color="000000" w:fill="E6F2FF"/>
            <w:noWrap/>
            <w:vAlign w:val="center"/>
            <w:hideMark/>
          </w:tcPr>
          <w:p w14:paraId="3A5E17A4" w14:textId="77777777" w:rsidR="006E4EE3" w:rsidRPr="00685D96" w:rsidRDefault="006E4EE3" w:rsidP="006E4EE3">
            <w:pPr>
              <w:spacing w:before="0" w:after="0" w:line="240" w:lineRule="auto"/>
              <w:jc w:val="right"/>
              <w:rPr>
                <w:rFonts w:ascii="Arial" w:hAnsi="Arial" w:cs="Arial"/>
                <w:sz w:val="16"/>
                <w:szCs w:val="16"/>
              </w:rPr>
            </w:pPr>
            <w:r w:rsidRPr="00685D96">
              <w:rPr>
                <w:rFonts w:ascii="Arial" w:hAnsi="Arial" w:cs="Arial"/>
                <w:sz w:val="16"/>
                <w:szCs w:val="16"/>
              </w:rPr>
              <w:t>97,140</w:t>
            </w:r>
          </w:p>
        </w:tc>
      </w:tr>
      <w:tr w:rsidR="006E4EE3" w:rsidRPr="00685D96" w14:paraId="349345E0" w14:textId="77777777" w:rsidTr="006E4EE3">
        <w:trPr>
          <w:trHeight w:hRule="exact" w:val="225"/>
        </w:trPr>
        <w:tc>
          <w:tcPr>
            <w:tcW w:w="4249" w:type="pct"/>
            <w:tcBorders>
              <w:top w:val="nil"/>
              <w:left w:val="nil"/>
              <w:bottom w:val="nil"/>
              <w:right w:val="nil"/>
            </w:tcBorders>
            <w:shd w:val="clear" w:color="000000" w:fill="FFFFFF"/>
            <w:noWrap/>
            <w:vAlign w:val="center"/>
            <w:hideMark/>
          </w:tcPr>
          <w:p w14:paraId="7A317D5E" w14:textId="77777777" w:rsidR="006E4EE3" w:rsidRPr="00685D96" w:rsidRDefault="006E4EE3" w:rsidP="006E4EE3">
            <w:pPr>
              <w:spacing w:before="0" w:after="0" w:line="240" w:lineRule="auto"/>
              <w:rPr>
                <w:rFonts w:ascii="Arial" w:hAnsi="Arial" w:cs="Arial"/>
                <w:sz w:val="16"/>
                <w:szCs w:val="16"/>
                <w:highlight w:val="lightGray"/>
              </w:rPr>
            </w:pPr>
            <w:r w:rsidRPr="00685D96">
              <w:rPr>
                <w:rFonts w:ascii="Arial" w:hAnsi="Arial" w:cs="Arial"/>
                <w:i/>
                <w:iCs/>
                <w:sz w:val="16"/>
                <w:szCs w:val="16"/>
              </w:rPr>
              <w:t xml:space="preserve">less </w:t>
            </w:r>
            <w:r w:rsidRPr="00685D96">
              <w:rPr>
                <w:rFonts w:ascii="Arial" w:hAnsi="Arial" w:cs="Arial"/>
                <w:sz w:val="16"/>
                <w:szCs w:val="16"/>
              </w:rPr>
              <w:t>Advances of GST made throughout 2025-26</w:t>
            </w:r>
          </w:p>
        </w:tc>
        <w:tc>
          <w:tcPr>
            <w:tcW w:w="751" w:type="pct"/>
            <w:tcBorders>
              <w:top w:val="nil"/>
              <w:left w:val="nil"/>
              <w:bottom w:val="nil"/>
              <w:right w:val="nil"/>
            </w:tcBorders>
            <w:shd w:val="clear" w:color="000000" w:fill="E6F2FF"/>
            <w:noWrap/>
            <w:vAlign w:val="center"/>
            <w:hideMark/>
          </w:tcPr>
          <w:p w14:paraId="57A37383" w14:textId="77777777" w:rsidR="006E4EE3" w:rsidRPr="00685D96" w:rsidRDefault="006E4EE3" w:rsidP="006E4EE3">
            <w:pPr>
              <w:spacing w:before="0" w:after="0" w:line="240" w:lineRule="auto"/>
              <w:jc w:val="right"/>
              <w:rPr>
                <w:rFonts w:ascii="Arial" w:hAnsi="Arial" w:cs="Arial"/>
                <w:sz w:val="16"/>
                <w:szCs w:val="16"/>
              </w:rPr>
            </w:pPr>
            <w:r w:rsidRPr="00685D96">
              <w:rPr>
                <w:rFonts w:ascii="Arial" w:hAnsi="Arial" w:cs="Arial"/>
                <w:sz w:val="16"/>
                <w:szCs w:val="16"/>
              </w:rPr>
              <w:t>97,256</w:t>
            </w:r>
          </w:p>
        </w:tc>
      </w:tr>
      <w:tr w:rsidR="006E4EE3" w:rsidRPr="00685D96" w14:paraId="6953E113" w14:textId="77777777" w:rsidTr="006E4EE3">
        <w:trPr>
          <w:trHeight w:hRule="exact" w:val="225"/>
        </w:trPr>
        <w:tc>
          <w:tcPr>
            <w:tcW w:w="4249" w:type="pct"/>
            <w:tcBorders>
              <w:top w:val="nil"/>
              <w:left w:val="nil"/>
              <w:bottom w:val="single" w:sz="4" w:space="0" w:color="293F5B"/>
              <w:right w:val="nil"/>
            </w:tcBorders>
            <w:shd w:val="clear" w:color="000000" w:fill="FFFFFF"/>
            <w:noWrap/>
            <w:vAlign w:val="center"/>
            <w:hideMark/>
          </w:tcPr>
          <w:p w14:paraId="10EC81B0" w14:textId="77777777" w:rsidR="006E4EE3" w:rsidRPr="00685D96" w:rsidRDefault="006E4EE3" w:rsidP="006E4EE3">
            <w:pPr>
              <w:spacing w:before="0" w:after="0" w:line="240" w:lineRule="auto"/>
              <w:rPr>
                <w:rFonts w:ascii="Arial" w:hAnsi="Arial" w:cs="Arial"/>
                <w:sz w:val="16"/>
                <w:szCs w:val="16"/>
                <w:highlight w:val="lightGray"/>
              </w:rPr>
            </w:pPr>
            <w:r w:rsidRPr="00685D96">
              <w:rPr>
                <w:rFonts w:ascii="Arial" w:hAnsi="Arial" w:cs="Arial"/>
                <w:i/>
                <w:iCs/>
                <w:sz w:val="16"/>
                <w:szCs w:val="16"/>
              </w:rPr>
              <w:t>equals</w:t>
            </w:r>
            <w:r w:rsidRPr="00685D96">
              <w:rPr>
                <w:rFonts w:ascii="Arial" w:hAnsi="Arial" w:cs="Arial"/>
                <w:sz w:val="16"/>
                <w:szCs w:val="16"/>
              </w:rPr>
              <w:t xml:space="preserve"> Balancing adjustment</w:t>
            </w:r>
          </w:p>
        </w:tc>
        <w:tc>
          <w:tcPr>
            <w:tcW w:w="751" w:type="pct"/>
            <w:tcBorders>
              <w:top w:val="single" w:sz="4" w:space="0" w:color="293F5B"/>
              <w:left w:val="nil"/>
              <w:bottom w:val="single" w:sz="4" w:space="0" w:color="293F5B"/>
              <w:right w:val="nil"/>
            </w:tcBorders>
            <w:shd w:val="clear" w:color="000000" w:fill="E6F2FF"/>
            <w:noWrap/>
            <w:vAlign w:val="center"/>
            <w:hideMark/>
          </w:tcPr>
          <w:p w14:paraId="5C37F236" w14:textId="77777777" w:rsidR="006E4EE3" w:rsidRPr="00685D96" w:rsidRDefault="006E4EE3" w:rsidP="006E4EE3">
            <w:pPr>
              <w:spacing w:before="0" w:after="0" w:line="240" w:lineRule="auto"/>
              <w:jc w:val="right"/>
              <w:rPr>
                <w:rFonts w:ascii="Arial" w:hAnsi="Arial" w:cs="Arial"/>
                <w:sz w:val="16"/>
                <w:szCs w:val="16"/>
              </w:rPr>
            </w:pPr>
            <w:r w:rsidRPr="00685D96">
              <w:rPr>
                <w:rFonts w:ascii="Arial" w:hAnsi="Arial" w:cs="Arial"/>
                <w:sz w:val="16"/>
                <w:szCs w:val="16"/>
              </w:rPr>
              <w:t>-115</w:t>
            </w:r>
          </w:p>
        </w:tc>
      </w:tr>
    </w:tbl>
    <w:p w14:paraId="7EDCA0C3" w14:textId="0E4AB5A9" w:rsidR="007F59BB" w:rsidRPr="00FD3071" w:rsidRDefault="007F59BB" w:rsidP="007F59BB">
      <w:pPr>
        <w:pStyle w:val="ChartandTableFootnoteAlpha"/>
        <w:numPr>
          <w:ilvl w:val="0"/>
          <w:numId w:val="25"/>
        </w:numPr>
        <w:rPr>
          <w:color w:val="auto"/>
        </w:rPr>
      </w:pPr>
      <w:r w:rsidRPr="00FD3071">
        <w:rPr>
          <w:color w:val="auto"/>
        </w:rPr>
        <w:t>The 202</w:t>
      </w:r>
      <w:r w:rsidR="008B4272" w:rsidRPr="00FD3071">
        <w:rPr>
          <w:color w:val="auto"/>
        </w:rPr>
        <w:t>5</w:t>
      </w:r>
      <w:r w:rsidRPr="00FD3071">
        <w:rPr>
          <w:color w:val="auto"/>
        </w:rPr>
        <w:t>–2</w:t>
      </w:r>
      <w:r w:rsidR="008B4272" w:rsidRPr="00FD3071">
        <w:rPr>
          <w:color w:val="auto"/>
        </w:rPr>
        <w:t>6</w:t>
      </w:r>
      <w:r w:rsidRPr="00FD3071">
        <w:rPr>
          <w:color w:val="auto"/>
        </w:rPr>
        <w:t xml:space="preserve"> GST outcome will be finalised following a Determination by a Treasury portfolio minister.</w:t>
      </w:r>
    </w:p>
    <w:p w14:paraId="71104243" w14:textId="77777777" w:rsidR="007F59BB" w:rsidRPr="00FD3071" w:rsidRDefault="007F59BB" w:rsidP="00050A7F">
      <w:pPr>
        <w:pStyle w:val="ChartandTableLine"/>
      </w:pPr>
    </w:p>
    <w:p w14:paraId="17CAF410" w14:textId="77777777" w:rsidR="007F59BB" w:rsidRPr="00FD3071" w:rsidRDefault="007F59BB" w:rsidP="007F59BB">
      <w:pPr>
        <w:pStyle w:val="Heading4"/>
      </w:pPr>
      <w:r w:rsidRPr="00FD3071">
        <w:t xml:space="preserve">Distribution of the GST among the states </w:t>
      </w:r>
    </w:p>
    <w:p w14:paraId="6001B6B1" w14:textId="449C881D" w:rsidR="007F59BB" w:rsidRPr="00FD3071" w:rsidRDefault="007F59BB" w:rsidP="007F59BB">
      <w:r w:rsidRPr="00FD3071">
        <w:t>The Australian Government distributes the GST among the states based on the GST revenue sharing relativities recommended by the Commonwealth Grants Commission. Following consultation with the states, the Treasurer issued a Determination of the GST revenue sharing relativities for 202</w:t>
      </w:r>
      <w:r w:rsidR="008B4272" w:rsidRPr="00FD3071">
        <w:t>5</w:t>
      </w:r>
      <w:r w:rsidRPr="00FD3071">
        <w:t>–2</w:t>
      </w:r>
      <w:r w:rsidR="008B4272" w:rsidRPr="00FD3071">
        <w:t>6</w:t>
      </w:r>
      <w:r w:rsidRPr="00FD3071">
        <w:t xml:space="preserve"> in </w:t>
      </w:r>
      <w:r w:rsidR="00CE7A3A" w:rsidRPr="00FD3071">
        <w:t>June</w:t>
      </w:r>
      <w:r w:rsidRPr="00FD3071">
        <w:t> 202</w:t>
      </w:r>
      <w:r w:rsidR="008B4272" w:rsidRPr="00FD3071">
        <w:t>5</w:t>
      </w:r>
      <w:r w:rsidRPr="00FD3071">
        <w:t>. The relativities for 202</w:t>
      </w:r>
      <w:r w:rsidR="008B4272" w:rsidRPr="00FD3071">
        <w:t>5</w:t>
      </w:r>
      <w:r w:rsidRPr="00FD3071">
        <w:t>–2</w:t>
      </w:r>
      <w:r w:rsidR="008B4272" w:rsidRPr="00FD3071">
        <w:t>6</w:t>
      </w:r>
      <w:r w:rsidRPr="00FD3071">
        <w:t xml:space="preserve"> are shown</w:t>
      </w:r>
      <w:r w:rsidR="00214DC7">
        <w:t> </w:t>
      </w:r>
      <w:r w:rsidRPr="00FD3071">
        <w:t>in Table 3.8.</w:t>
      </w:r>
    </w:p>
    <w:p w14:paraId="3CCA9CF0" w14:textId="20F70EC0" w:rsidR="007F59BB" w:rsidRPr="00FD3071" w:rsidRDefault="007F59BB" w:rsidP="007F59BB">
      <w:pPr>
        <w:pStyle w:val="TableHeading"/>
      </w:pPr>
      <w:bookmarkStart w:id="55" w:name="_1818425201"/>
      <w:bookmarkStart w:id="56" w:name="_1818426996"/>
      <w:bookmarkEnd w:id="55"/>
      <w:bookmarkEnd w:id="56"/>
      <w:r w:rsidRPr="00FD3071">
        <w:t>Table 3.8: GST relativities, 202</w:t>
      </w:r>
      <w:r w:rsidR="008B4272" w:rsidRPr="00FD3071">
        <w:t>5</w:t>
      </w:r>
      <w:r w:rsidRPr="00FD3071">
        <w:t>–2</w:t>
      </w:r>
      <w:bookmarkStart w:id="57" w:name="_1820063328"/>
      <w:bookmarkStart w:id="58" w:name="_1819778111"/>
      <w:bookmarkStart w:id="59" w:name="_1819638981"/>
      <w:bookmarkStart w:id="60" w:name="_1819605566"/>
      <w:bookmarkStart w:id="61" w:name="_1819605711"/>
      <w:bookmarkStart w:id="62" w:name="_1818504969"/>
      <w:bookmarkStart w:id="63" w:name="_1818424973"/>
      <w:bookmarkStart w:id="64" w:name="_1818397570"/>
      <w:bookmarkStart w:id="65" w:name="_1818397942"/>
      <w:bookmarkStart w:id="66" w:name="_1818398146"/>
      <w:bookmarkStart w:id="67" w:name="_1818398007"/>
      <w:bookmarkStart w:id="68" w:name="_1818421717"/>
      <w:bookmarkStart w:id="69" w:name="_1818421871"/>
      <w:bookmarkStart w:id="70" w:name="_1818416901"/>
      <w:bookmarkEnd w:id="57"/>
      <w:bookmarkEnd w:id="58"/>
      <w:bookmarkEnd w:id="59"/>
      <w:bookmarkEnd w:id="60"/>
      <w:bookmarkEnd w:id="61"/>
      <w:bookmarkEnd w:id="62"/>
      <w:bookmarkEnd w:id="63"/>
      <w:bookmarkEnd w:id="64"/>
      <w:bookmarkEnd w:id="65"/>
      <w:bookmarkEnd w:id="66"/>
      <w:bookmarkEnd w:id="67"/>
      <w:bookmarkEnd w:id="68"/>
      <w:bookmarkEnd w:id="69"/>
      <w:bookmarkEnd w:id="70"/>
      <w:r w:rsidR="008B4272" w:rsidRPr="00FD3071">
        <w:t>6</w:t>
      </w:r>
    </w:p>
    <w:tbl>
      <w:tblPr>
        <w:tblW w:w="5000" w:type="pct"/>
        <w:tblCellMar>
          <w:left w:w="0" w:type="dxa"/>
          <w:right w:w="28" w:type="dxa"/>
        </w:tblCellMar>
        <w:tblLook w:val="04A0" w:firstRow="1" w:lastRow="0" w:firstColumn="1" w:lastColumn="0" w:noHBand="0" w:noVBand="1"/>
      </w:tblPr>
      <w:tblGrid>
        <w:gridCol w:w="966"/>
        <w:gridCol w:w="844"/>
        <w:gridCol w:w="844"/>
        <w:gridCol w:w="844"/>
        <w:gridCol w:w="843"/>
        <w:gridCol w:w="843"/>
        <w:gridCol w:w="843"/>
        <w:gridCol w:w="843"/>
        <w:gridCol w:w="840"/>
      </w:tblGrid>
      <w:tr w:rsidR="00C354FD" w:rsidRPr="00685D96" w14:paraId="37183079" w14:textId="77777777" w:rsidTr="00C354FD">
        <w:trPr>
          <w:trHeight w:hRule="exact" w:val="225"/>
        </w:trPr>
        <w:tc>
          <w:tcPr>
            <w:tcW w:w="626" w:type="pct"/>
            <w:tcBorders>
              <w:top w:val="single" w:sz="4" w:space="0" w:color="293F5B"/>
              <w:left w:val="nil"/>
              <w:bottom w:val="nil"/>
              <w:right w:val="nil"/>
            </w:tcBorders>
            <w:shd w:val="clear" w:color="000000" w:fill="FFFFFF"/>
            <w:noWrap/>
            <w:vAlign w:val="center"/>
            <w:hideMark/>
          </w:tcPr>
          <w:p w14:paraId="7E4E2508" w14:textId="77777777" w:rsidR="00C354FD" w:rsidRPr="00685D96" w:rsidRDefault="00C354FD" w:rsidP="00C354FD">
            <w:pPr>
              <w:spacing w:before="0" w:after="0" w:line="240" w:lineRule="auto"/>
              <w:rPr>
                <w:rFonts w:ascii="Arial" w:hAnsi="Arial" w:cs="Arial"/>
                <w:sz w:val="16"/>
                <w:szCs w:val="16"/>
                <w:highlight w:val="lightGray"/>
              </w:rPr>
            </w:pPr>
            <w:r w:rsidRPr="00685D96">
              <w:rPr>
                <w:rFonts w:ascii="Arial" w:hAnsi="Arial" w:cs="Arial"/>
                <w:sz w:val="16"/>
                <w:szCs w:val="16"/>
              </w:rPr>
              <w:t> </w:t>
            </w:r>
          </w:p>
        </w:tc>
        <w:tc>
          <w:tcPr>
            <w:tcW w:w="547" w:type="pct"/>
            <w:tcBorders>
              <w:top w:val="single" w:sz="4" w:space="0" w:color="293F5B"/>
              <w:left w:val="nil"/>
              <w:bottom w:val="single" w:sz="4" w:space="0" w:color="293F5B"/>
              <w:right w:val="nil"/>
            </w:tcBorders>
            <w:shd w:val="clear" w:color="000000" w:fill="FFFFFF"/>
            <w:noWrap/>
            <w:vAlign w:val="center"/>
            <w:hideMark/>
          </w:tcPr>
          <w:p w14:paraId="16EFA2EA" w14:textId="77777777" w:rsidR="00C354FD" w:rsidRPr="00685D96" w:rsidRDefault="00C354FD" w:rsidP="00C354FD">
            <w:pPr>
              <w:spacing w:before="0" w:after="0" w:line="240" w:lineRule="auto"/>
              <w:jc w:val="center"/>
              <w:rPr>
                <w:rFonts w:ascii="Arial" w:hAnsi="Arial" w:cs="Arial"/>
                <w:sz w:val="16"/>
                <w:szCs w:val="16"/>
                <w:highlight w:val="lightGray"/>
              </w:rPr>
            </w:pPr>
            <w:r w:rsidRPr="00685D96">
              <w:rPr>
                <w:rFonts w:ascii="Arial" w:hAnsi="Arial" w:cs="Arial"/>
                <w:sz w:val="16"/>
                <w:szCs w:val="16"/>
              </w:rPr>
              <w:t>NSW</w:t>
            </w:r>
          </w:p>
        </w:tc>
        <w:tc>
          <w:tcPr>
            <w:tcW w:w="547" w:type="pct"/>
            <w:tcBorders>
              <w:top w:val="single" w:sz="4" w:space="0" w:color="293F5B"/>
              <w:left w:val="nil"/>
              <w:bottom w:val="single" w:sz="4" w:space="0" w:color="293F5B"/>
              <w:right w:val="nil"/>
            </w:tcBorders>
            <w:shd w:val="clear" w:color="000000" w:fill="FFFFFF"/>
            <w:noWrap/>
            <w:vAlign w:val="center"/>
            <w:hideMark/>
          </w:tcPr>
          <w:p w14:paraId="024999FE" w14:textId="77777777" w:rsidR="00C354FD" w:rsidRPr="00685D96" w:rsidRDefault="00C354FD" w:rsidP="00C354FD">
            <w:pPr>
              <w:spacing w:before="0" w:after="0" w:line="240" w:lineRule="auto"/>
              <w:jc w:val="center"/>
              <w:rPr>
                <w:rFonts w:ascii="Arial" w:hAnsi="Arial" w:cs="Arial"/>
                <w:sz w:val="16"/>
                <w:szCs w:val="16"/>
                <w:highlight w:val="lightGray"/>
              </w:rPr>
            </w:pPr>
            <w:r w:rsidRPr="00685D96">
              <w:rPr>
                <w:rFonts w:ascii="Arial" w:hAnsi="Arial" w:cs="Arial"/>
                <w:sz w:val="16"/>
                <w:szCs w:val="16"/>
              </w:rPr>
              <w:t>VIC</w:t>
            </w:r>
          </w:p>
        </w:tc>
        <w:tc>
          <w:tcPr>
            <w:tcW w:w="547" w:type="pct"/>
            <w:tcBorders>
              <w:top w:val="single" w:sz="4" w:space="0" w:color="293F5B"/>
              <w:left w:val="nil"/>
              <w:bottom w:val="single" w:sz="4" w:space="0" w:color="293F5B"/>
              <w:right w:val="nil"/>
            </w:tcBorders>
            <w:shd w:val="clear" w:color="000000" w:fill="FFFFFF"/>
            <w:noWrap/>
            <w:vAlign w:val="center"/>
            <w:hideMark/>
          </w:tcPr>
          <w:p w14:paraId="5CA5547A" w14:textId="77777777" w:rsidR="00C354FD" w:rsidRPr="00685D96" w:rsidRDefault="00C354FD" w:rsidP="00C354FD">
            <w:pPr>
              <w:spacing w:before="0" w:after="0" w:line="240" w:lineRule="auto"/>
              <w:jc w:val="center"/>
              <w:rPr>
                <w:rFonts w:ascii="Arial" w:hAnsi="Arial" w:cs="Arial"/>
                <w:sz w:val="16"/>
                <w:szCs w:val="16"/>
                <w:highlight w:val="lightGray"/>
              </w:rPr>
            </w:pPr>
            <w:r w:rsidRPr="00685D96">
              <w:rPr>
                <w:rFonts w:ascii="Arial" w:hAnsi="Arial" w:cs="Arial"/>
                <w:sz w:val="16"/>
                <w:szCs w:val="16"/>
              </w:rPr>
              <w:t>QLD</w:t>
            </w:r>
          </w:p>
        </w:tc>
        <w:tc>
          <w:tcPr>
            <w:tcW w:w="547" w:type="pct"/>
            <w:tcBorders>
              <w:top w:val="single" w:sz="4" w:space="0" w:color="293F5B"/>
              <w:left w:val="nil"/>
              <w:bottom w:val="single" w:sz="4" w:space="0" w:color="293F5B"/>
              <w:right w:val="nil"/>
            </w:tcBorders>
            <w:shd w:val="clear" w:color="000000" w:fill="FFFFFF"/>
            <w:noWrap/>
            <w:vAlign w:val="center"/>
            <w:hideMark/>
          </w:tcPr>
          <w:p w14:paraId="4DA6B6CC" w14:textId="77777777" w:rsidR="00C354FD" w:rsidRPr="00685D96" w:rsidRDefault="00C354FD" w:rsidP="00C354FD">
            <w:pPr>
              <w:spacing w:before="0" w:after="0" w:line="240" w:lineRule="auto"/>
              <w:jc w:val="center"/>
              <w:rPr>
                <w:rFonts w:ascii="Arial" w:hAnsi="Arial" w:cs="Arial"/>
                <w:sz w:val="16"/>
                <w:szCs w:val="16"/>
                <w:highlight w:val="lightGray"/>
              </w:rPr>
            </w:pPr>
            <w:r w:rsidRPr="00685D96">
              <w:rPr>
                <w:rFonts w:ascii="Arial" w:hAnsi="Arial" w:cs="Arial"/>
                <w:sz w:val="16"/>
                <w:szCs w:val="16"/>
              </w:rPr>
              <w:t>WA</w:t>
            </w:r>
          </w:p>
        </w:tc>
        <w:tc>
          <w:tcPr>
            <w:tcW w:w="547" w:type="pct"/>
            <w:tcBorders>
              <w:top w:val="single" w:sz="4" w:space="0" w:color="293F5B"/>
              <w:left w:val="nil"/>
              <w:bottom w:val="single" w:sz="4" w:space="0" w:color="293F5B"/>
              <w:right w:val="nil"/>
            </w:tcBorders>
            <w:shd w:val="clear" w:color="000000" w:fill="FFFFFF"/>
            <w:noWrap/>
            <w:vAlign w:val="center"/>
            <w:hideMark/>
          </w:tcPr>
          <w:p w14:paraId="0FBF7EDD" w14:textId="77777777" w:rsidR="00C354FD" w:rsidRPr="00685D96" w:rsidRDefault="00C354FD" w:rsidP="00C354FD">
            <w:pPr>
              <w:spacing w:before="0" w:after="0" w:line="240" w:lineRule="auto"/>
              <w:jc w:val="center"/>
              <w:rPr>
                <w:rFonts w:ascii="Arial" w:hAnsi="Arial" w:cs="Arial"/>
                <w:sz w:val="16"/>
                <w:szCs w:val="16"/>
                <w:highlight w:val="lightGray"/>
              </w:rPr>
            </w:pPr>
            <w:r w:rsidRPr="00685D96">
              <w:rPr>
                <w:rFonts w:ascii="Arial" w:hAnsi="Arial" w:cs="Arial"/>
                <w:sz w:val="16"/>
                <w:szCs w:val="16"/>
              </w:rPr>
              <w:t>SA</w:t>
            </w:r>
          </w:p>
        </w:tc>
        <w:tc>
          <w:tcPr>
            <w:tcW w:w="547" w:type="pct"/>
            <w:tcBorders>
              <w:top w:val="single" w:sz="4" w:space="0" w:color="293F5B"/>
              <w:left w:val="nil"/>
              <w:bottom w:val="single" w:sz="4" w:space="0" w:color="293F5B"/>
              <w:right w:val="nil"/>
            </w:tcBorders>
            <w:shd w:val="clear" w:color="000000" w:fill="FFFFFF"/>
            <w:noWrap/>
            <w:vAlign w:val="center"/>
            <w:hideMark/>
          </w:tcPr>
          <w:p w14:paraId="40729417" w14:textId="77777777" w:rsidR="00C354FD" w:rsidRPr="00685D96" w:rsidRDefault="00C354FD" w:rsidP="00C354FD">
            <w:pPr>
              <w:spacing w:before="0" w:after="0" w:line="240" w:lineRule="auto"/>
              <w:jc w:val="center"/>
              <w:rPr>
                <w:rFonts w:ascii="Arial" w:hAnsi="Arial" w:cs="Arial"/>
                <w:sz w:val="16"/>
                <w:szCs w:val="16"/>
                <w:highlight w:val="lightGray"/>
              </w:rPr>
            </w:pPr>
            <w:r w:rsidRPr="00685D96">
              <w:rPr>
                <w:rFonts w:ascii="Arial" w:hAnsi="Arial" w:cs="Arial"/>
                <w:sz w:val="16"/>
                <w:szCs w:val="16"/>
              </w:rPr>
              <w:t>TAS</w:t>
            </w:r>
          </w:p>
        </w:tc>
        <w:tc>
          <w:tcPr>
            <w:tcW w:w="547" w:type="pct"/>
            <w:tcBorders>
              <w:top w:val="single" w:sz="4" w:space="0" w:color="293F5B"/>
              <w:left w:val="nil"/>
              <w:bottom w:val="single" w:sz="4" w:space="0" w:color="293F5B"/>
              <w:right w:val="nil"/>
            </w:tcBorders>
            <w:shd w:val="clear" w:color="000000" w:fill="FFFFFF"/>
            <w:noWrap/>
            <w:vAlign w:val="center"/>
            <w:hideMark/>
          </w:tcPr>
          <w:p w14:paraId="06A80BDA" w14:textId="77777777" w:rsidR="00C354FD" w:rsidRPr="00685D96" w:rsidRDefault="00C354FD" w:rsidP="00C354FD">
            <w:pPr>
              <w:spacing w:before="0" w:after="0" w:line="240" w:lineRule="auto"/>
              <w:jc w:val="center"/>
              <w:rPr>
                <w:rFonts w:ascii="Arial" w:hAnsi="Arial" w:cs="Arial"/>
                <w:sz w:val="16"/>
                <w:szCs w:val="16"/>
                <w:highlight w:val="lightGray"/>
              </w:rPr>
            </w:pPr>
            <w:r w:rsidRPr="00685D96">
              <w:rPr>
                <w:rFonts w:ascii="Arial" w:hAnsi="Arial" w:cs="Arial"/>
                <w:sz w:val="16"/>
                <w:szCs w:val="16"/>
              </w:rPr>
              <w:t>ACT</w:t>
            </w:r>
          </w:p>
        </w:tc>
        <w:tc>
          <w:tcPr>
            <w:tcW w:w="547" w:type="pct"/>
            <w:tcBorders>
              <w:top w:val="single" w:sz="4" w:space="0" w:color="293F5B"/>
              <w:left w:val="nil"/>
              <w:bottom w:val="single" w:sz="4" w:space="0" w:color="293F5B"/>
              <w:right w:val="nil"/>
            </w:tcBorders>
            <w:shd w:val="clear" w:color="000000" w:fill="FFFFFF"/>
            <w:noWrap/>
            <w:vAlign w:val="center"/>
            <w:hideMark/>
          </w:tcPr>
          <w:p w14:paraId="77DB6755" w14:textId="77777777" w:rsidR="00C354FD" w:rsidRPr="00685D96" w:rsidRDefault="00C354FD" w:rsidP="00C354FD">
            <w:pPr>
              <w:spacing w:before="0" w:after="0" w:line="240" w:lineRule="auto"/>
              <w:jc w:val="center"/>
              <w:rPr>
                <w:rFonts w:ascii="Arial" w:hAnsi="Arial" w:cs="Arial"/>
                <w:sz w:val="16"/>
                <w:szCs w:val="16"/>
              </w:rPr>
            </w:pPr>
            <w:r w:rsidRPr="00685D96">
              <w:rPr>
                <w:rFonts w:ascii="Arial" w:hAnsi="Arial" w:cs="Arial"/>
                <w:sz w:val="16"/>
                <w:szCs w:val="16"/>
              </w:rPr>
              <w:t>NT</w:t>
            </w:r>
          </w:p>
        </w:tc>
      </w:tr>
      <w:tr w:rsidR="00C354FD" w:rsidRPr="00685D96" w14:paraId="787727C4" w14:textId="77777777" w:rsidTr="00C354FD">
        <w:trPr>
          <w:trHeight w:hRule="exact" w:val="225"/>
        </w:trPr>
        <w:tc>
          <w:tcPr>
            <w:tcW w:w="626" w:type="pct"/>
            <w:tcBorders>
              <w:top w:val="nil"/>
              <w:left w:val="nil"/>
              <w:bottom w:val="single" w:sz="4" w:space="0" w:color="293F5B"/>
              <w:right w:val="nil"/>
            </w:tcBorders>
            <w:shd w:val="clear" w:color="000000" w:fill="FFFFFF"/>
            <w:noWrap/>
            <w:vAlign w:val="center"/>
            <w:hideMark/>
          </w:tcPr>
          <w:p w14:paraId="360870E4" w14:textId="77777777" w:rsidR="00C354FD" w:rsidRPr="00685D96" w:rsidRDefault="00C354FD" w:rsidP="00C354FD">
            <w:pPr>
              <w:spacing w:before="0" w:after="0" w:line="240" w:lineRule="auto"/>
              <w:rPr>
                <w:rFonts w:ascii="Arial" w:hAnsi="Arial" w:cs="Arial"/>
                <w:sz w:val="16"/>
                <w:szCs w:val="16"/>
                <w:highlight w:val="lightGray"/>
              </w:rPr>
            </w:pPr>
            <w:r w:rsidRPr="00685D96">
              <w:rPr>
                <w:rFonts w:ascii="Arial" w:hAnsi="Arial" w:cs="Arial"/>
                <w:sz w:val="16"/>
                <w:szCs w:val="16"/>
              </w:rPr>
              <w:t>2025-26</w:t>
            </w:r>
          </w:p>
        </w:tc>
        <w:tc>
          <w:tcPr>
            <w:tcW w:w="547" w:type="pct"/>
            <w:tcBorders>
              <w:top w:val="nil"/>
              <w:left w:val="nil"/>
              <w:bottom w:val="single" w:sz="4" w:space="0" w:color="293F5B"/>
              <w:right w:val="nil"/>
            </w:tcBorders>
            <w:shd w:val="clear" w:color="000000" w:fill="FFFFFF"/>
            <w:noWrap/>
            <w:vAlign w:val="center"/>
            <w:hideMark/>
          </w:tcPr>
          <w:p w14:paraId="7CDFB9FC" w14:textId="77777777" w:rsidR="00C354FD" w:rsidRPr="00685D96" w:rsidRDefault="00C354FD" w:rsidP="00C354FD">
            <w:pPr>
              <w:spacing w:before="0" w:after="0" w:line="240" w:lineRule="auto"/>
              <w:jc w:val="center"/>
              <w:rPr>
                <w:rFonts w:ascii="Arial" w:hAnsi="Arial" w:cs="Arial"/>
                <w:sz w:val="16"/>
                <w:szCs w:val="16"/>
                <w:highlight w:val="lightGray"/>
              </w:rPr>
            </w:pPr>
            <w:r w:rsidRPr="00685D96">
              <w:rPr>
                <w:rFonts w:ascii="Arial" w:hAnsi="Arial" w:cs="Arial"/>
                <w:sz w:val="16"/>
                <w:szCs w:val="16"/>
              </w:rPr>
              <w:t>0.86034</w:t>
            </w:r>
          </w:p>
        </w:tc>
        <w:tc>
          <w:tcPr>
            <w:tcW w:w="547" w:type="pct"/>
            <w:tcBorders>
              <w:top w:val="nil"/>
              <w:left w:val="nil"/>
              <w:bottom w:val="single" w:sz="4" w:space="0" w:color="293F5B"/>
              <w:right w:val="nil"/>
            </w:tcBorders>
            <w:shd w:val="clear" w:color="000000" w:fill="FFFFFF"/>
            <w:noWrap/>
            <w:vAlign w:val="center"/>
            <w:hideMark/>
          </w:tcPr>
          <w:p w14:paraId="2DEEEC9D" w14:textId="77777777" w:rsidR="00C354FD" w:rsidRPr="00685D96" w:rsidRDefault="00C354FD" w:rsidP="00C354FD">
            <w:pPr>
              <w:spacing w:before="0" w:after="0" w:line="240" w:lineRule="auto"/>
              <w:jc w:val="center"/>
              <w:rPr>
                <w:rFonts w:ascii="Arial" w:hAnsi="Arial" w:cs="Arial"/>
                <w:sz w:val="16"/>
                <w:szCs w:val="16"/>
                <w:highlight w:val="lightGray"/>
              </w:rPr>
            </w:pPr>
            <w:r w:rsidRPr="00685D96">
              <w:rPr>
                <w:rFonts w:ascii="Arial" w:hAnsi="Arial" w:cs="Arial"/>
                <w:sz w:val="16"/>
                <w:szCs w:val="16"/>
              </w:rPr>
              <w:t>1.06722</w:t>
            </w:r>
          </w:p>
        </w:tc>
        <w:tc>
          <w:tcPr>
            <w:tcW w:w="547" w:type="pct"/>
            <w:tcBorders>
              <w:top w:val="nil"/>
              <w:left w:val="nil"/>
              <w:bottom w:val="single" w:sz="4" w:space="0" w:color="293F5B"/>
              <w:right w:val="nil"/>
            </w:tcBorders>
            <w:shd w:val="clear" w:color="000000" w:fill="FFFFFF"/>
            <w:noWrap/>
            <w:vAlign w:val="center"/>
            <w:hideMark/>
          </w:tcPr>
          <w:p w14:paraId="41F80473" w14:textId="77777777" w:rsidR="00C354FD" w:rsidRPr="00685D96" w:rsidRDefault="00C354FD" w:rsidP="00C354FD">
            <w:pPr>
              <w:spacing w:before="0" w:after="0" w:line="240" w:lineRule="auto"/>
              <w:jc w:val="center"/>
              <w:rPr>
                <w:rFonts w:ascii="Arial" w:hAnsi="Arial" w:cs="Arial"/>
                <w:sz w:val="16"/>
                <w:szCs w:val="16"/>
                <w:highlight w:val="lightGray"/>
              </w:rPr>
            </w:pPr>
            <w:r w:rsidRPr="00685D96">
              <w:rPr>
                <w:rFonts w:ascii="Arial" w:hAnsi="Arial" w:cs="Arial"/>
                <w:sz w:val="16"/>
                <w:szCs w:val="16"/>
              </w:rPr>
              <w:t>0.84571</w:t>
            </w:r>
          </w:p>
        </w:tc>
        <w:tc>
          <w:tcPr>
            <w:tcW w:w="547" w:type="pct"/>
            <w:tcBorders>
              <w:top w:val="nil"/>
              <w:left w:val="nil"/>
              <w:bottom w:val="single" w:sz="4" w:space="0" w:color="293F5B"/>
              <w:right w:val="nil"/>
            </w:tcBorders>
            <w:shd w:val="clear" w:color="000000" w:fill="FFFFFF"/>
            <w:noWrap/>
            <w:vAlign w:val="center"/>
            <w:hideMark/>
          </w:tcPr>
          <w:p w14:paraId="62CF7935" w14:textId="77777777" w:rsidR="00C354FD" w:rsidRPr="00685D96" w:rsidRDefault="00C354FD" w:rsidP="00C354FD">
            <w:pPr>
              <w:spacing w:before="0" w:after="0" w:line="240" w:lineRule="auto"/>
              <w:jc w:val="center"/>
              <w:rPr>
                <w:rFonts w:ascii="Arial" w:hAnsi="Arial" w:cs="Arial"/>
                <w:sz w:val="16"/>
                <w:szCs w:val="16"/>
                <w:highlight w:val="lightGray"/>
              </w:rPr>
            </w:pPr>
            <w:r w:rsidRPr="00685D96">
              <w:rPr>
                <w:rFonts w:ascii="Arial" w:hAnsi="Arial" w:cs="Arial"/>
                <w:sz w:val="16"/>
                <w:szCs w:val="16"/>
              </w:rPr>
              <w:t>0.75000</w:t>
            </w:r>
          </w:p>
        </w:tc>
        <w:tc>
          <w:tcPr>
            <w:tcW w:w="547" w:type="pct"/>
            <w:tcBorders>
              <w:top w:val="nil"/>
              <w:left w:val="nil"/>
              <w:bottom w:val="single" w:sz="4" w:space="0" w:color="293F5B"/>
              <w:right w:val="nil"/>
            </w:tcBorders>
            <w:shd w:val="clear" w:color="000000" w:fill="FFFFFF"/>
            <w:noWrap/>
            <w:vAlign w:val="center"/>
            <w:hideMark/>
          </w:tcPr>
          <w:p w14:paraId="4C69C064" w14:textId="77777777" w:rsidR="00C354FD" w:rsidRPr="00685D96" w:rsidRDefault="00C354FD" w:rsidP="00C354FD">
            <w:pPr>
              <w:spacing w:before="0" w:after="0" w:line="240" w:lineRule="auto"/>
              <w:jc w:val="center"/>
              <w:rPr>
                <w:rFonts w:ascii="Arial" w:hAnsi="Arial" w:cs="Arial"/>
                <w:sz w:val="16"/>
                <w:szCs w:val="16"/>
                <w:highlight w:val="lightGray"/>
              </w:rPr>
            </w:pPr>
            <w:r w:rsidRPr="00685D96">
              <w:rPr>
                <w:rFonts w:ascii="Arial" w:hAnsi="Arial" w:cs="Arial"/>
                <w:sz w:val="16"/>
                <w:szCs w:val="16"/>
              </w:rPr>
              <w:t>1.38876</w:t>
            </w:r>
          </w:p>
        </w:tc>
        <w:tc>
          <w:tcPr>
            <w:tcW w:w="547" w:type="pct"/>
            <w:tcBorders>
              <w:top w:val="nil"/>
              <w:left w:val="nil"/>
              <w:bottom w:val="single" w:sz="4" w:space="0" w:color="293F5B"/>
              <w:right w:val="nil"/>
            </w:tcBorders>
            <w:shd w:val="clear" w:color="000000" w:fill="FFFFFF"/>
            <w:noWrap/>
            <w:vAlign w:val="center"/>
            <w:hideMark/>
          </w:tcPr>
          <w:p w14:paraId="1006A9E0" w14:textId="77777777" w:rsidR="00C354FD" w:rsidRPr="00685D96" w:rsidRDefault="00C354FD" w:rsidP="00C354FD">
            <w:pPr>
              <w:spacing w:before="0" w:after="0" w:line="240" w:lineRule="auto"/>
              <w:jc w:val="center"/>
              <w:rPr>
                <w:rFonts w:ascii="Arial" w:hAnsi="Arial" w:cs="Arial"/>
                <w:sz w:val="16"/>
                <w:szCs w:val="16"/>
                <w:highlight w:val="lightGray"/>
              </w:rPr>
            </w:pPr>
            <w:r w:rsidRPr="00685D96">
              <w:rPr>
                <w:rFonts w:ascii="Arial" w:hAnsi="Arial" w:cs="Arial"/>
                <w:sz w:val="16"/>
                <w:szCs w:val="16"/>
              </w:rPr>
              <w:t>1.84053</w:t>
            </w:r>
          </w:p>
        </w:tc>
        <w:tc>
          <w:tcPr>
            <w:tcW w:w="547" w:type="pct"/>
            <w:tcBorders>
              <w:top w:val="nil"/>
              <w:left w:val="nil"/>
              <w:bottom w:val="single" w:sz="4" w:space="0" w:color="293F5B"/>
              <w:right w:val="nil"/>
            </w:tcBorders>
            <w:shd w:val="clear" w:color="000000" w:fill="FFFFFF"/>
            <w:noWrap/>
            <w:vAlign w:val="center"/>
            <w:hideMark/>
          </w:tcPr>
          <w:p w14:paraId="6AAFBF47" w14:textId="77777777" w:rsidR="00C354FD" w:rsidRPr="00685D96" w:rsidRDefault="00C354FD" w:rsidP="00C354FD">
            <w:pPr>
              <w:spacing w:before="0" w:after="0" w:line="240" w:lineRule="auto"/>
              <w:jc w:val="center"/>
              <w:rPr>
                <w:rFonts w:ascii="Arial" w:hAnsi="Arial" w:cs="Arial"/>
                <w:sz w:val="16"/>
                <w:szCs w:val="16"/>
                <w:highlight w:val="lightGray"/>
              </w:rPr>
            </w:pPr>
            <w:r w:rsidRPr="00685D96">
              <w:rPr>
                <w:rFonts w:ascii="Arial" w:hAnsi="Arial" w:cs="Arial"/>
                <w:sz w:val="16"/>
                <w:szCs w:val="16"/>
              </w:rPr>
              <w:t>1.17223</w:t>
            </w:r>
          </w:p>
        </w:tc>
        <w:tc>
          <w:tcPr>
            <w:tcW w:w="547" w:type="pct"/>
            <w:tcBorders>
              <w:top w:val="nil"/>
              <w:left w:val="nil"/>
              <w:bottom w:val="single" w:sz="4" w:space="0" w:color="293F5B"/>
              <w:right w:val="nil"/>
            </w:tcBorders>
            <w:shd w:val="clear" w:color="000000" w:fill="FFFFFF"/>
            <w:noWrap/>
            <w:vAlign w:val="center"/>
            <w:hideMark/>
          </w:tcPr>
          <w:p w14:paraId="7349FCE1" w14:textId="77777777" w:rsidR="00C354FD" w:rsidRPr="00685D96" w:rsidRDefault="00C354FD" w:rsidP="00C354FD">
            <w:pPr>
              <w:spacing w:before="0" w:after="0" w:line="240" w:lineRule="auto"/>
              <w:jc w:val="center"/>
              <w:rPr>
                <w:rFonts w:ascii="Arial" w:hAnsi="Arial" w:cs="Arial"/>
                <w:sz w:val="16"/>
                <w:szCs w:val="16"/>
              </w:rPr>
            </w:pPr>
            <w:r w:rsidRPr="00685D96">
              <w:rPr>
                <w:rFonts w:ascii="Arial" w:hAnsi="Arial" w:cs="Arial"/>
                <w:sz w:val="16"/>
                <w:szCs w:val="16"/>
              </w:rPr>
              <w:t>5.15112</w:t>
            </w:r>
          </w:p>
        </w:tc>
      </w:tr>
    </w:tbl>
    <w:p w14:paraId="18861421" w14:textId="6468AE4E" w:rsidR="007F59BB" w:rsidRPr="00FD3071" w:rsidRDefault="007F59BB" w:rsidP="007F59BB">
      <w:r w:rsidRPr="00FD3071">
        <w:t>The detailed calculation for the distribution of the GST entitlement in 202</w:t>
      </w:r>
      <w:r w:rsidR="008B4272" w:rsidRPr="00FD3071">
        <w:t>5</w:t>
      </w:r>
      <w:r w:rsidRPr="00FD3071">
        <w:t>–2</w:t>
      </w:r>
      <w:r w:rsidR="008B4272" w:rsidRPr="00FD3071">
        <w:t>6</w:t>
      </w:r>
      <w:r w:rsidRPr="00FD3071">
        <w:t xml:space="preserve"> is shown in</w:t>
      </w:r>
      <w:r w:rsidR="00214DC7">
        <w:t> </w:t>
      </w:r>
      <w:r w:rsidRPr="00FD3071">
        <w:t xml:space="preserve">Table 3.9. This method of calculation is prescribed in legislation in the </w:t>
      </w:r>
      <w:r w:rsidRPr="00FD3071">
        <w:rPr>
          <w:rStyle w:val="Emphasis"/>
        </w:rPr>
        <w:t>Federal Financial Relations Act 2009</w:t>
      </w:r>
      <w:r w:rsidRPr="00FD3071">
        <w:t xml:space="preserve">. The entitlements are allocated using the population as </w:t>
      </w:r>
      <w:proofErr w:type="gramStart"/>
      <w:r w:rsidRPr="00FD3071">
        <w:t>at</w:t>
      </w:r>
      <w:proofErr w:type="gramEnd"/>
      <w:r w:rsidRPr="00FD3071">
        <w:t xml:space="preserve"> 31 December 202</w:t>
      </w:r>
      <w:r w:rsidR="008B4272" w:rsidRPr="00FD3071">
        <w:t>5</w:t>
      </w:r>
      <w:r w:rsidRPr="00FD3071">
        <w:t>, as determined by the Australian Statistician.</w:t>
      </w:r>
      <w:r w:rsidRPr="00FD3071">
        <w:br w:type="page"/>
      </w:r>
    </w:p>
    <w:p w14:paraId="7F6F8DA8" w14:textId="65DE6703" w:rsidR="007F59BB" w:rsidRPr="00FD3071" w:rsidRDefault="007F59BB" w:rsidP="007F59BB">
      <w:pPr>
        <w:pStyle w:val="TableHeading"/>
        <w:rPr>
          <w:rFonts w:eastAsiaTheme="minorHAnsi"/>
        </w:rPr>
      </w:pPr>
      <w:r w:rsidRPr="00FD3071">
        <w:lastRenderedPageBreak/>
        <w:t>Table 3.9: Calculation of the 202</w:t>
      </w:r>
      <w:r w:rsidR="008B4272" w:rsidRPr="00FD3071">
        <w:t>5</w:t>
      </w:r>
      <w:r w:rsidRPr="00FD3071">
        <w:t>–2</w:t>
      </w:r>
      <w:r w:rsidR="008B4272" w:rsidRPr="00FD3071">
        <w:t>6</w:t>
      </w:r>
      <w:r w:rsidRPr="00FD3071">
        <w:t xml:space="preserve"> GST entitlements</w:t>
      </w:r>
      <w:r w:rsidRPr="00FD3071">
        <w:rPr>
          <w:vertAlign w:val="superscript"/>
        </w:rPr>
        <w:t>(a)</w:t>
      </w:r>
      <w:bookmarkStart w:id="71" w:name="_1820063332"/>
      <w:bookmarkStart w:id="72" w:name="_1819778700"/>
      <w:bookmarkStart w:id="73" w:name="_1819785254"/>
      <w:bookmarkEnd w:id="71"/>
      <w:bookmarkEnd w:id="72"/>
      <w:bookmarkEnd w:id="73"/>
    </w:p>
    <w:tbl>
      <w:tblPr>
        <w:tblW w:w="5000" w:type="pct"/>
        <w:tblCellMar>
          <w:left w:w="0" w:type="dxa"/>
          <w:right w:w="28" w:type="dxa"/>
        </w:tblCellMar>
        <w:tblLook w:val="04A0" w:firstRow="1" w:lastRow="0" w:firstColumn="1" w:lastColumn="0" w:noHBand="0" w:noVBand="1"/>
      </w:tblPr>
      <w:tblGrid>
        <w:gridCol w:w="627"/>
        <w:gridCol w:w="1389"/>
        <w:gridCol w:w="1449"/>
        <w:gridCol w:w="1346"/>
        <w:gridCol w:w="1553"/>
        <w:gridCol w:w="1346"/>
      </w:tblGrid>
      <w:tr w:rsidR="001F1021" w:rsidRPr="00685D96" w14:paraId="482C7ABA" w14:textId="77777777" w:rsidTr="001F1021">
        <w:trPr>
          <w:trHeight w:hRule="exact" w:val="225"/>
        </w:trPr>
        <w:tc>
          <w:tcPr>
            <w:tcW w:w="406" w:type="pct"/>
            <w:tcBorders>
              <w:top w:val="single" w:sz="4" w:space="0" w:color="293F5B"/>
              <w:left w:val="nil"/>
              <w:bottom w:val="nil"/>
              <w:right w:val="nil"/>
            </w:tcBorders>
            <w:shd w:val="clear" w:color="000000" w:fill="FFFFFF"/>
            <w:noWrap/>
            <w:vAlign w:val="bottom"/>
            <w:hideMark/>
          </w:tcPr>
          <w:p w14:paraId="56CA9A28" w14:textId="77777777" w:rsidR="001F1021" w:rsidRPr="00685D96" w:rsidRDefault="001F1021" w:rsidP="001F1021">
            <w:pPr>
              <w:spacing w:before="0" w:after="0" w:line="240" w:lineRule="auto"/>
              <w:rPr>
                <w:rFonts w:ascii="Arial" w:hAnsi="Arial" w:cs="Arial"/>
                <w:sz w:val="16"/>
                <w:szCs w:val="16"/>
                <w:highlight w:val="lightGray"/>
              </w:rPr>
            </w:pPr>
            <w:r w:rsidRPr="00685D96">
              <w:rPr>
                <w:rFonts w:ascii="Arial" w:hAnsi="Arial" w:cs="Arial"/>
                <w:sz w:val="16"/>
                <w:szCs w:val="16"/>
              </w:rPr>
              <w:t> </w:t>
            </w:r>
          </w:p>
        </w:tc>
        <w:tc>
          <w:tcPr>
            <w:tcW w:w="900" w:type="pct"/>
            <w:tcBorders>
              <w:top w:val="single" w:sz="4" w:space="0" w:color="293F5B"/>
              <w:left w:val="nil"/>
              <w:bottom w:val="nil"/>
              <w:right w:val="nil"/>
            </w:tcBorders>
            <w:shd w:val="clear" w:color="000000" w:fill="FFFFFF"/>
            <w:noWrap/>
            <w:vAlign w:val="center"/>
            <w:hideMark/>
          </w:tcPr>
          <w:p w14:paraId="3588E772"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Population as at</w:t>
            </w:r>
          </w:p>
        </w:tc>
        <w:tc>
          <w:tcPr>
            <w:tcW w:w="940" w:type="pct"/>
            <w:tcBorders>
              <w:top w:val="single" w:sz="4" w:space="0" w:color="293F5B"/>
              <w:left w:val="nil"/>
              <w:bottom w:val="nil"/>
              <w:right w:val="nil"/>
            </w:tcBorders>
            <w:shd w:val="clear" w:color="000000" w:fill="FFFFFF"/>
            <w:noWrap/>
            <w:vAlign w:val="center"/>
            <w:hideMark/>
          </w:tcPr>
          <w:p w14:paraId="6023BE01"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GST</w:t>
            </w:r>
          </w:p>
        </w:tc>
        <w:tc>
          <w:tcPr>
            <w:tcW w:w="873" w:type="pct"/>
            <w:tcBorders>
              <w:top w:val="single" w:sz="4" w:space="0" w:color="293F5B"/>
              <w:left w:val="nil"/>
              <w:bottom w:val="nil"/>
              <w:right w:val="nil"/>
            </w:tcBorders>
            <w:shd w:val="clear" w:color="000000" w:fill="FFFFFF"/>
            <w:noWrap/>
            <w:vAlign w:val="center"/>
            <w:hideMark/>
          </w:tcPr>
          <w:p w14:paraId="563D120A"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Adjusted</w:t>
            </w:r>
          </w:p>
        </w:tc>
        <w:tc>
          <w:tcPr>
            <w:tcW w:w="1007" w:type="pct"/>
            <w:tcBorders>
              <w:top w:val="single" w:sz="4" w:space="0" w:color="293F5B"/>
              <w:left w:val="nil"/>
              <w:bottom w:val="nil"/>
              <w:right w:val="nil"/>
            </w:tcBorders>
            <w:shd w:val="clear" w:color="000000" w:fill="FFFFFF"/>
            <w:noWrap/>
            <w:vAlign w:val="center"/>
            <w:hideMark/>
          </w:tcPr>
          <w:p w14:paraId="7FE9F620"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Share of adjusted</w:t>
            </w:r>
          </w:p>
        </w:tc>
        <w:tc>
          <w:tcPr>
            <w:tcW w:w="873" w:type="pct"/>
            <w:tcBorders>
              <w:top w:val="single" w:sz="4" w:space="0" w:color="293F5B"/>
              <w:left w:val="nil"/>
              <w:bottom w:val="nil"/>
              <w:right w:val="nil"/>
            </w:tcBorders>
            <w:shd w:val="clear" w:color="000000" w:fill="E6F2FF"/>
            <w:noWrap/>
            <w:vAlign w:val="center"/>
            <w:hideMark/>
          </w:tcPr>
          <w:p w14:paraId="4D942A6D" w14:textId="77777777" w:rsidR="001F1021" w:rsidRPr="00685D96" w:rsidRDefault="001F1021" w:rsidP="001F1021">
            <w:pPr>
              <w:spacing w:before="0" w:after="0" w:line="240" w:lineRule="auto"/>
              <w:jc w:val="right"/>
              <w:rPr>
                <w:rFonts w:ascii="Arial" w:hAnsi="Arial" w:cs="Arial"/>
                <w:sz w:val="16"/>
                <w:szCs w:val="16"/>
              </w:rPr>
            </w:pPr>
            <w:r w:rsidRPr="00685D96">
              <w:rPr>
                <w:rFonts w:ascii="Arial" w:hAnsi="Arial" w:cs="Arial"/>
                <w:sz w:val="16"/>
                <w:szCs w:val="16"/>
              </w:rPr>
              <w:t>Share of</w:t>
            </w:r>
          </w:p>
        </w:tc>
      </w:tr>
      <w:tr w:rsidR="001F1021" w:rsidRPr="00685D96" w14:paraId="06CFA56E" w14:textId="77777777" w:rsidTr="001F1021">
        <w:trPr>
          <w:trHeight w:hRule="exact" w:val="225"/>
        </w:trPr>
        <w:tc>
          <w:tcPr>
            <w:tcW w:w="406" w:type="pct"/>
            <w:tcBorders>
              <w:top w:val="nil"/>
              <w:left w:val="nil"/>
              <w:bottom w:val="nil"/>
              <w:right w:val="nil"/>
            </w:tcBorders>
            <w:shd w:val="clear" w:color="000000" w:fill="FFFFFF"/>
            <w:noWrap/>
            <w:vAlign w:val="bottom"/>
            <w:hideMark/>
          </w:tcPr>
          <w:p w14:paraId="6D6D1752" w14:textId="77777777" w:rsidR="001F1021" w:rsidRPr="00685D96" w:rsidRDefault="001F1021" w:rsidP="001F1021">
            <w:pPr>
              <w:spacing w:before="0" w:after="0" w:line="240" w:lineRule="auto"/>
              <w:rPr>
                <w:rFonts w:ascii="Arial" w:hAnsi="Arial" w:cs="Arial"/>
                <w:sz w:val="16"/>
                <w:szCs w:val="16"/>
                <w:highlight w:val="lightGray"/>
              </w:rPr>
            </w:pPr>
            <w:r w:rsidRPr="00685D96">
              <w:rPr>
                <w:rFonts w:ascii="Arial" w:hAnsi="Arial" w:cs="Arial"/>
                <w:sz w:val="16"/>
                <w:szCs w:val="16"/>
              </w:rPr>
              <w:t> </w:t>
            </w:r>
          </w:p>
        </w:tc>
        <w:tc>
          <w:tcPr>
            <w:tcW w:w="900" w:type="pct"/>
            <w:tcBorders>
              <w:top w:val="nil"/>
              <w:left w:val="nil"/>
              <w:bottom w:val="nil"/>
              <w:right w:val="nil"/>
            </w:tcBorders>
            <w:shd w:val="clear" w:color="000000" w:fill="FFFFFF"/>
            <w:noWrap/>
            <w:vAlign w:val="center"/>
            <w:hideMark/>
          </w:tcPr>
          <w:p w14:paraId="0D249842"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31 December</w:t>
            </w:r>
          </w:p>
        </w:tc>
        <w:tc>
          <w:tcPr>
            <w:tcW w:w="940" w:type="pct"/>
            <w:tcBorders>
              <w:top w:val="nil"/>
              <w:left w:val="nil"/>
              <w:bottom w:val="nil"/>
              <w:right w:val="nil"/>
            </w:tcBorders>
            <w:shd w:val="clear" w:color="000000" w:fill="FFFFFF"/>
            <w:noWrap/>
            <w:vAlign w:val="center"/>
            <w:hideMark/>
          </w:tcPr>
          <w:p w14:paraId="4FF1CC01"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revenue sharing</w:t>
            </w:r>
          </w:p>
        </w:tc>
        <w:tc>
          <w:tcPr>
            <w:tcW w:w="873" w:type="pct"/>
            <w:tcBorders>
              <w:top w:val="nil"/>
              <w:left w:val="nil"/>
              <w:bottom w:val="nil"/>
              <w:right w:val="nil"/>
            </w:tcBorders>
            <w:shd w:val="clear" w:color="000000" w:fill="FFFFFF"/>
            <w:noWrap/>
            <w:vAlign w:val="center"/>
            <w:hideMark/>
          </w:tcPr>
          <w:p w14:paraId="0A2C2CC4"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population</w:t>
            </w:r>
          </w:p>
        </w:tc>
        <w:tc>
          <w:tcPr>
            <w:tcW w:w="1007" w:type="pct"/>
            <w:tcBorders>
              <w:top w:val="nil"/>
              <w:left w:val="nil"/>
              <w:bottom w:val="nil"/>
              <w:right w:val="nil"/>
            </w:tcBorders>
            <w:shd w:val="clear" w:color="000000" w:fill="FFFFFF"/>
            <w:noWrap/>
            <w:vAlign w:val="center"/>
            <w:hideMark/>
          </w:tcPr>
          <w:p w14:paraId="5BBE0BFB"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population</w:t>
            </w:r>
          </w:p>
        </w:tc>
        <w:tc>
          <w:tcPr>
            <w:tcW w:w="873" w:type="pct"/>
            <w:tcBorders>
              <w:top w:val="nil"/>
              <w:left w:val="nil"/>
              <w:bottom w:val="nil"/>
              <w:right w:val="nil"/>
            </w:tcBorders>
            <w:shd w:val="clear" w:color="000000" w:fill="E6F2FF"/>
            <w:noWrap/>
            <w:vAlign w:val="center"/>
            <w:hideMark/>
          </w:tcPr>
          <w:p w14:paraId="24DE7F8A" w14:textId="77777777" w:rsidR="001F1021" w:rsidRPr="00685D96" w:rsidRDefault="001F1021" w:rsidP="001F1021">
            <w:pPr>
              <w:spacing w:before="0" w:after="0" w:line="240" w:lineRule="auto"/>
              <w:jc w:val="right"/>
              <w:rPr>
                <w:rFonts w:ascii="Arial" w:hAnsi="Arial" w:cs="Arial"/>
                <w:sz w:val="16"/>
                <w:szCs w:val="16"/>
              </w:rPr>
            </w:pPr>
            <w:r w:rsidRPr="00685D96">
              <w:rPr>
                <w:rFonts w:ascii="Arial" w:hAnsi="Arial" w:cs="Arial"/>
                <w:sz w:val="16"/>
                <w:szCs w:val="16"/>
              </w:rPr>
              <w:t>GST pool</w:t>
            </w:r>
          </w:p>
        </w:tc>
      </w:tr>
      <w:tr w:rsidR="001F1021" w:rsidRPr="00685D96" w14:paraId="29B40E86" w14:textId="77777777" w:rsidTr="001F1021">
        <w:trPr>
          <w:trHeight w:hRule="exact" w:val="225"/>
        </w:trPr>
        <w:tc>
          <w:tcPr>
            <w:tcW w:w="406" w:type="pct"/>
            <w:tcBorders>
              <w:top w:val="nil"/>
              <w:left w:val="nil"/>
              <w:bottom w:val="nil"/>
              <w:right w:val="nil"/>
            </w:tcBorders>
            <w:shd w:val="clear" w:color="000000" w:fill="FFFFFF"/>
            <w:noWrap/>
            <w:vAlign w:val="bottom"/>
            <w:hideMark/>
          </w:tcPr>
          <w:p w14:paraId="670A2DB2" w14:textId="77777777" w:rsidR="001F1021" w:rsidRPr="00685D96" w:rsidRDefault="001F1021" w:rsidP="001F1021">
            <w:pPr>
              <w:spacing w:before="0" w:after="0" w:line="240" w:lineRule="auto"/>
              <w:rPr>
                <w:rFonts w:ascii="Arial" w:hAnsi="Arial" w:cs="Arial"/>
                <w:sz w:val="16"/>
                <w:szCs w:val="16"/>
                <w:highlight w:val="lightGray"/>
              </w:rPr>
            </w:pPr>
            <w:r w:rsidRPr="00685D96">
              <w:rPr>
                <w:rFonts w:ascii="Arial" w:hAnsi="Arial" w:cs="Arial"/>
                <w:sz w:val="16"/>
                <w:szCs w:val="16"/>
              </w:rPr>
              <w:t> </w:t>
            </w:r>
          </w:p>
        </w:tc>
        <w:tc>
          <w:tcPr>
            <w:tcW w:w="900" w:type="pct"/>
            <w:tcBorders>
              <w:top w:val="nil"/>
              <w:left w:val="nil"/>
              <w:bottom w:val="nil"/>
              <w:right w:val="nil"/>
            </w:tcBorders>
            <w:shd w:val="clear" w:color="000000" w:fill="FFFFFF"/>
            <w:noWrap/>
            <w:vAlign w:val="center"/>
            <w:hideMark/>
          </w:tcPr>
          <w:p w14:paraId="0C880379"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2025</w:t>
            </w:r>
          </w:p>
        </w:tc>
        <w:tc>
          <w:tcPr>
            <w:tcW w:w="940" w:type="pct"/>
            <w:tcBorders>
              <w:top w:val="nil"/>
              <w:left w:val="nil"/>
              <w:bottom w:val="nil"/>
              <w:right w:val="nil"/>
            </w:tcBorders>
            <w:shd w:val="clear" w:color="000000" w:fill="FFFFFF"/>
            <w:noWrap/>
            <w:vAlign w:val="center"/>
            <w:hideMark/>
          </w:tcPr>
          <w:p w14:paraId="58F9EB75"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 xml:space="preserve"> relativities</w:t>
            </w:r>
          </w:p>
        </w:tc>
        <w:tc>
          <w:tcPr>
            <w:tcW w:w="873" w:type="pct"/>
            <w:tcBorders>
              <w:top w:val="nil"/>
              <w:left w:val="nil"/>
              <w:bottom w:val="nil"/>
              <w:right w:val="nil"/>
            </w:tcBorders>
            <w:shd w:val="clear" w:color="000000" w:fill="FFFFFF"/>
            <w:noWrap/>
            <w:vAlign w:val="center"/>
            <w:hideMark/>
          </w:tcPr>
          <w:p w14:paraId="06CAD1AE"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(1) x (2)</w:t>
            </w:r>
          </w:p>
        </w:tc>
        <w:tc>
          <w:tcPr>
            <w:tcW w:w="1007" w:type="pct"/>
            <w:tcBorders>
              <w:top w:val="nil"/>
              <w:left w:val="nil"/>
              <w:bottom w:val="nil"/>
              <w:right w:val="nil"/>
            </w:tcBorders>
            <w:shd w:val="clear" w:color="000000" w:fill="FFFFFF"/>
            <w:noWrap/>
            <w:vAlign w:val="center"/>
            <w:hideMark/>
          </w:tcPr>
          <w:p w14:paraId="2DDAC273"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(per cent)</w:t>
            </w:r>
          </w:p>
        </w:tc>
        <w:tc>
          <w:tcPr>
            <w:tcW w:w="873" w:type="pct"/>
            <w:tcBorders>
              <w:top w:val="nil"/>
              <w:left w:val="nil"/>
              <w:bottom w:val="nil"/>
              <w:right w:val="nil"/>
            </w:tcBorders>
            <w:shd w:val="clear" w:color="000000" w:fill="E6F2FF"/>
            <w:noWrap/>
            <w:vAlign w:val="center"/>
            <w:hideMark/>
          </w:tcPr>
          <w:p w14:paraId="3C627F22" w14:textId="77777777" w:rsidR="001F1021" w:rsidRPr="00685D96" w:rsidRDefault="001F1021" w:rsidP="001F1021">
            <w:pPr>
              <w:spacing w:before="0" w:after="0" w:line="240" w:lineRule="auto"/>
              <w:jc w:val="right"/>
              <w:rPr>
                <w:rFonts w:ascii="Arial" w:hAnsi="Arial" w:cs="Arial"/>
                <w:sz w:val="16"/>
                <w:szCs w:val="16"/>
              </w:rPr>
            </w:pPr>
            <w:r w:rsidRPr="00685D96">
              <w:rPr>
                <w:rFonts w:ascii="Arial" w:hAnsi="Arial" w:cs="Arial"/>
                <w:sz w:val="16"/>
                <w:szCs w:val="16"/>
              </w:rPr>
              <w:t>($million)</w:t>
            </w:r>
          </w:p>
        </w:tc>
      </w:tr>
      <w:tr w:rsidR="001F1021" w:rsidRPr="00685D96" w14:paraId="22DFA55D" w14:textId="77777777" w:rsidTr="001F1021">
        <w:trPr>
          <w:trHeight w:hRule="exact" w:val="225"/>
        </w:trPr>
        <w:tc>
          <w:tcPr>
            <w:tcW w:w="406" w:type="pct"/>
            <w:tcBorders>
              <w:top w:val="nil"/>
              <w:left w:val="nil"/>
              <w:bottom w:val="nil"/>
              <w:right w:val="nil"/>
            </w:tcBorders>
            <w:shd w:val="clear" w:color="000000" w:fill="FFFFFF"/>
            <w:noWrap/>
            <w:vAlign w:val="bottom"/>
            <w:hideMark/>
          </w:tcPr>
          <w:p w14:paraId="7B9DF5FB" w14:textId="77777777" w:rsidR="001F1021" w:rsidRPr="00685D96" w:rsidRDefault="001F1021" w:rsidP="001F1021">
            <w:pPr>
              <w:spacing w:before="0" w:after="0" w:line="240" w:lineRule="auto"/>
              <w:rPr>
                <w:rFonts w:ascii="Arial" w:hAnsi="Arial" w:cs="Arial"/>
                <w:sz w:val="16"/>
                <w:szCs w:val="16"/>
                <w:highlight w:val="lightGray"/>
              </w:rPr>
            </w:pPr>
            <w:r w:rsidRPr="00685D96">
              <w:rPr>
                <w:rFonts w:ascii="Arial" w:hAnsi="Arial" w:cs="Arial"/>
                <w:sz w:val="16"/>
                <w:szCs w:val="16"/>
              </w:rPr>
              <w:t> </w:t>
            </w:r>
          </w:p>
        </w:tc>
        <w:tc>
          <w:tcPr>
            <w:tcW w:w="900" w:type="pct"/>
            <w:tcBorders>
              <w:top w:val="nil"/>
              <w:left w:val="nil"/>
              <w:bottom w:val="single" w:sz="4" w:space="0" w:color="293F5B"/>
              <w:right w:val="nil"/>
            </w:tcBorders>
            <w:shd w:val="clear" w:color="000000" w:fill="FFFFFF"/>
            <w:noWrap/>
            <w:vAlign w:val="center"/>
            <w:hideMark/>
          </w:tcPr>
          <w:p w14:paraId="75F28D13"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(1)</w:t>
            </w:r>
          </w:p>
        </w:tc>
        <w:tc>
          <w:tcPr>
            <w:tcW w:w="940" w:type="pct"/>
            <w:tcBorders>
              <w:top w:val="nil"/>
              <w:left w:val="nil"/>
              <w:bottom w:val="single" w:sz="4" w:space="0" w:color="293F5B"/>
              <w:right w:val="nil"/>
            </w:tcBorders>
            <w:shd w:val="clear" w:color="000000" w:fill="FFFFFF"/>
            <w:noWrap/>
            <w:vAlign w:val="center"/>
            <w:hideMark/>
          </w:tcPr>
          <w:p w14:paraId="751B0B82"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(2)</w:t>
            </w:r>
          </w:p>
        </w:tc>
        <w:tc>
          <w:tcPr>
            <w:tcW w:w="873" w:type="pct"/>
            <w:tcBorders>
              <w:top w:val="nil"/>
              <w:left w:val="nil"/>
              <w:bottom w:val="single" w:sz="4" w:space="0" w:color="293F5B"/>
              <w:right w:val="nil"/>
            </w:tcBorders>
            <w:shd w:val="clear" w:color="000000" w:fill="FFFFFF"/>
            <w:noWrap/>
            <w:vAlign w:val="center"/>
            <w:hideMark/>
          </w:tcPr>
          <w:p w14:paraId="299572F0"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 </w:t>
            </w:r>
          </w:p>
        </w:tc>
        <w:tc>
          <w:tcPr>
            <w:tcW w:w="1007" w:type="pct"/>
            <w:tcBorders>
              <w:top w:val="nil"/>
              <w:left w:val="nil"/>
              <w:bottom w:val="single" w:sz="4" w:space="0" w:color="293F5B"/>
              <w:right w:val="nil"/>
            </w:tcBorders>
            <w:shd w:val="clear" w:color="000000" w:fill="FFFFFF"/>
            <w:noWrap/>
            <w:vAlign w:val="center"/>
            <w:hideMark/>
          </w:tcPr>
          <w:p w14:paraId="65672CA3"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 </w:t>
            </w:r>
          </w:p>
        </w:tc>
        <w:tc>
          <w:tcPr>
            <w:tcW w:w="873" w:type="pct"/>
            <w:tcBorders>
              <w:top w:val="nil"/>
              <w:left w:val="nil"/>
              <w:bottom w:val="single" w:sz="4" w:space="0" w:color="293F5B"/>
              <w:right w:val="nil"/>
            </w:tcBorders>
            <w:shd w:val="clear" w:color="000000" w:fill="E6F2FF"/>
            <w:noWrap/>
            <w:vAlign w:val="center"/>
            <w:hideMark/>
          </w:tcPr>
          <w:p w14:paraId="4228660C" w14:textId="77777777" w:rsidR="001F1021" w:rsidRPr="00685D96" w:rsidRDefault="001F1021" w:rsidP="001F1021">
            <w:pPr>
              <w:spacing w:before="0" w:after="0" w:line="240" w:lineRule="auto"/>
              <w:jc w:val="right"/>
              <w:rPr>
                <w:rFonts w:ascii="Arial" w:hAnsi="Arial" w:cs="Arial"/>
                <w:sz w:val="16"/>
                <w:szCs w:val="16"/>
              </w:rPr>
            </w:pPr>
            <w:r w:rsidRPr="00685D96">
              <w:rPr>
                <w:rFonts w:ascii="Arial" w:hAnsi="Arial" w:cs="Arial"/>
                <w:sz w:val="16"/>
                <w:szCs w:val="16"/>
              </w:rPr>
              <w:t> </w:t>
            </w:r>
          </w:p>
        </w:tc>
      </w:tr>
      <w:tr w:rsidR="001F1021" w:rsidRPr="00685D96" w14:paraId="7BE6CB2E" w14:textId="77777777" w:rsidTr="001F1021">
        <w:trPr>
          <w:trHeight w:hRule="exact" w:val="225"/>
        </w:trPr>
        <w:tc>
          <w:tcPr>
            <w:tcW w:w="406" w:type="pct"/>
            <w:tcBorders>
              <w:top w:val="nil"/>
              <w:left w:val="nil"/>
              <w:bottom w:val="nil"/>
              <w:right w:val="nil"/>
            </w:tcBorders>
            <w:shd w:val="clear" w:color="000000" w:fill="FFFFFF"/>
            <w:noWrap/>
            <w:vAlign w:val="center"/>
            <w:hideMark/>
          </w:tcPr>
          <w:p w14:paraId="78D7B3CD" w14:textId="77777777" w:rsidR="001F1021" w:rsidRPr="00685D96" w:rsidRDefault="001F1021" w:rsidP="001F1021">
            <w:pPr>
              <w:spacing w:before="0" w:after="0" w:line="240" w:lineRule="auto"/>
              <w:rPr>
                <w:rFonts w:ascii="Arial" w:hAnsi="Arial" w:cs="Arial"/>
                <w:sz w:val="16"/>
                <w:szCs w:val="16"/>
                <w:highlight w:val="lightGray"/>
              </w:rPr>
            </w:pPr>
            <w:r w:rsidRPr="00685D96">
              <w:rPr>
                <w:rFonts w:ascii="Arial" w:hAnsi="Arial" w:cs="Arial"/>
                <w:sz w:val="16"/>
                <w:szCs w:val="16"/>
              </w:rPr>
              <w:t>NSW</w:t>
            </w:r>
          </w:p>
        </w:tc>
        <w:tc>
          <w:tcPr>
            <w:tcW w:w="900" w:type="pct"/>
            <w:tcBorders>
              <w:top w:val="nil"/>
              <w:left w:val="nil"/>
              <w:bottom w:val="nil"/>
              <w:right w:val="nil"/>
            </w:tcBorders>
            <w:shd w:val="clear" w:color="000000" w:fill="FFFFFF"/>
            <w:noWrap/>
            <w:vAlign w:val="center"/>
            <w:hideMark/>
          </w:tcPr>
          <w:p w14:paraId="0619C992"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8,641,085</w:t>
            </w:r>
          </w:p>
        </w:tc>
        <w:tc>
          <w:tcPr>
            <w:tcW w:w="940" w:type="pct"/>
            <w:tcBorders>
              <w:top w:val="nil"/>
              <w:left w:val="nil"/>
              <w:bottom w:val="nil"/>
              <w:right w:val="nil"/>
            </w:tcBorders>
            <w:shd w:val="clear" w:color="000000" w:fill="FFFFFF"/>
            <w:noWrap/>
            <w:vAlign w:val="center"/>
            <w:hideMark/>
          </w:tcPr>
          <w:p w14:paraId="26569086"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0.86034</w:t>
            </w:r>
          </w:p>
        </w:tc>
        <w:tc>
          <w:tcPr>
            <w:tcW w:w="873" w:type="pct"/>
            <w:tcBorders>
              <w:top w:val="nil"/>
              <w:left w:val="nil"/>
              <w:bottom w:val="nil"/>
              <w:right w:val="nil"/>
            </w:tcBorders>
            <w:shd w:val="clear" w:color="000000" w:fill="FFFFFF"/>
            <w:noWrap/>
            <w:vAlign w:val="center"/>
            <w:hideMark/>
          </w:tcPr>
          <w:p w14:paraId="61F33E24"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7,434,271</w:t>
            </w:r>
          </w:p>
        </w:tc>
        <w:tc>
          <w:tcPr>
            <w:tcW w:w="1007" w:type="pct"/>
            <w:tcBorders>
              <w:top w:val="nil"/>
              <w:left w:val="nil"/>
              <w:bottom w:val="nil"/>
              <w:right w:val="nil"/>
            </w:tcBorders>
            <w:shd w:val="clear" w:color="000000" w:fill="FFFFFF"/>
            <w:noWrap/>
            <w:vAlign w:val="center"/>
            <w:hideMark/>
          </w:tcPr>
          <w:p w14:paraId="4BA3E6A2"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26.7</w:t>
            </w:r>
          </w:p>
        </w:tc>
        <w:tc>
          <w:tcPr>
            <w:tcW w:w="873" w:type="pct"/>
            <w:tcBorders>
              <w:top w:val="nil"/>
              <w:left w:val="nil"/>
              <w:bottom w:val="nil"/>
              <w:right w:val="nil"/>
            </w:tcBorders>
            <w:shd w:val="clear" w:color="000000" w:fill="E6F2FF"/>
            <w:noWrap/>
            <w:vAlign w:val="center"/>
            <w:hideMark/>
          </w:tcPr>
          <w:p w14:paraId="69D3C2D8" w14:textId="77777777" w:rsidR="001F1021" w:rsidRPr="00685D96" w:rsidRDefault="001F1021" w:rsidP="001F1021">
            <w:pPr>
              <w:spacing w:before="0" w:after="0" w:line="240" w:lineRule="auto"/>
              <w:jc w:val="right"/>
              <w:rPr>
                <w:rFonts w:ascii="Arial" w:hAnsi="Arial" w:cs="Arial"/>
                <w:sz w:val="16"/>
                <w:szCs w:val="16"/>
              </w:rPr>
            </w:pPr>
            <w:r w:rsidRPr="00685D96">
              <w:rPr>
                <w:rFonts w:ascii="Arial" w:hAnsi="Arial" w:cs="Arial"/>
                <w:sz w:val="16"/>
                <w:szCs w:val="16"/>
              </w:rPr>
              <w:t>25,939</w:t>
            </w:r>
          </w:p>
        </w:tc>
      </w:tr>
      <w:tr w:rsidR="001F1021" w:rsidRPr="00685D96" w14:paraId="5ACA610F" w14:textId="77777777" w:rsidTr="001F1021">
        <w:trPr>
          <w:trHeight w:hRule="exact" w:val="225"/>
        </w:trPr>
        <w:tc>
          <w:tcPr>
            <w:tcW w:w="406" w:type="pct"/>
            <w:tcBorders>
              <w:top w:val="nil"/>
              <w:left w:val="nil"/>
              <w:bottom w:val="nil"/>
              <w:right w:val="nil"/>
            </w:tcBorders>
            <w:shd w:val="clear" w:color="000000" w:fill="FFFFFF"/>
            <w:noWrap/>
            <w:vAlign w:val="center"/>
            <w:hideMark/>
          </w:tcPr>
          <w:p w14:paraId="600DA76F" w14:textId="77777777" w:rsidR="001F1021" w:rsidRPr="00685D96" w:rsidRDefault="001F1021" w:rsidP="001F1021">
            <w:pPr>
              <w:spacing w:before="0" w:after="0" w:line="240" w:lineRule="auto"/>
              <w:rPr>
                <w:rFonts w:ascii="Arial" w:hAnsi="Arial" w:cs="Arial"/>
                <w:sz w:val="16"/>
                <w:szCs w:val="16"/>
                <w:highlight w:val="lightGray"/>
              </w:rPr>
            </w:pPr>
            <w:r w:rsidRPr="00685D96">
              <w:rPr>
                <w:rFonts w:ascii="Arial" w:hAnsi="Arial" w:cs="Arial"/>
                <w:sz w:val="16"/>
                <w:szCs w:val="16"/>
              </w:rPr>
              <w:t>VIC</w:t>
            </w:r>
          </w:p>
        </w:tc>
        <w:tc>
          <w:tcPr>
            <w:tcW w:w="900" w:type="pct"/>
            <w:tcBorders>
              <w:top w:val="nil"/>
              <w:left w:val="nil"/>
              <w:bottom w:val="nil"/>
              <w:right w:val="nil"/>
            </w:tcBorders>
            <w:shd w:val="clear" w:color="000000" w:fill="FFFFFF"/>
            <w:noWrap/>
            <w:vAlign w:val="center"/>
            <w:hideMark/>
          </w:tcPr>
          <w:p w14:paraId="06DD33C1"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7,121,913</w:t>
            </w:r>
          </w:p>
        </w:tc>
        <w:tc>
          <w:tcPr>
            <w:tcW w:w="940" w:type="pct"/>
            <w:tcBorders>
              <w:top w:val="nil"/>
              <w:left w:val="nil"/>
              <w:bottom w:val="nil"/>
              <w:right w:val="nil"/>
            </w:tcBorders>
            <w:shd w:val="clear" w:color="000000" w:fill="FFFFFF"/>
            <w:noWrap/>
            <w:vAlign w:val="center"/>
            <w:hideMark/>
          </w:tcPr>
          <w:p w14:paraId="6F173233"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1.06722</w:t>
            </w:r>
          </w:p>
        </w:tc>
        <w:tc>
          <w:tcPr>
            <w:tcW w:w="873" w:type="pct"/>
            <w:tcBorders>
              <w:top w:val="nil"/>
              <w:left w:val="nil"/>
              <w:bottom w:val="nil"/>
              <w:right w:val="nil"/>
            </w:tcBorders>
            <w:shd w:val="clear" w:color="000000" w:fill="FFFFFF"/>
            <w:noWrap/>
            <w:vAlign w:val="center"/>
            <w:hideMark/>
          </w:tcPr>
          <w:p w14:paraId="67EDCC7B"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7,600,648</w:t>
            </w:r>
          </w:p>
        </w:tc>
        <w:tc>
          <w:tcPr>
            <w:tcW w:w="1007" w:type="pct"/>
            <w:tcBorders>
              <w:top w:val="nil"/>
              <w:left w:val="nil"/>
              <w:bottom w:val="nil"/>
              <w:right w:val="nil"/>
            </w:tcBorders>
            <w:shd w:val="clear" w:color="000000" w:fill="FFFFFF"/>
            <w:noWrap/>
            <w:vAlign w:val="center"/>
            <w:hideMark/>
          </w:tcPr>
          <w:p w14:paraId="28CA7190"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27.3</w:t>
            </w:r>
          </w:p>
        </w:tc>
        <w:tc>
          <w:tcPr>
            <w:tcW w:w="873" w:type="pct"/>
            <w:tcBorders>
              <w:top w:val="nil"/>
              <w:left w:val="nil"/>
              <w:bottom w:val="nil"/>
              <w:right w:val="nil"/>
            </w:tcBorders>
            <w:shd w:val="clear" w:color="000000" w:fill="E6F2FF"/>
            <w:noWrap/>
            <w:vAlign w:val="center"/>
            <w:hideMark/>
          </w:tcPr>
          <w:p w14:paraId="797363D8" w14:textId="77777777" w:rsidR="001F1021" w:rsidRPr="00685D96" w:rsidRDefault="001F1021" w:rsidP="001F1021">
            <w:pPr>
              <w:spacing w:before="0" w:after="0" w:line="240" w:lineRule="auto"/>
              <w:jc w:val="right"/>
              <w:rPr>
                <w:rFonts w:ascii="Arial" w:hAnsi="Arial" w:cs="Arial"/>
                <w:sz w:val="16"/>
                <w:szCs w:val="16"/>
              </w:rPr>
            </w:pPr>
            <w:r w:rsidRPr="00685D96">
              <w:rPr>
                <w:rFonts w:ascii="Arial" w:hAnsi="Arial" w:cs="Arial"/>
                <w:sz w:val="16"/>
                <w:szCs w:val="16"/>
              </w:rPr>
              <w:t>26,519</w:t>
            </w:r>
          </w:p>
        </w:tc>
      </w:tr>
      <w:tr w:rsidR="001F1021" w:rsidRPr="00685D96" w14:paraId="2B5CB522" w14:textId="77777777" w:rsidTr="001F1021">
        <w:trPr>
          <w:trHeight w:hRule="exact" w:val="225"/>
        </w:trPr>
        <w:tc>
          <w:tcPr>
            <w:tcW w:w="406" w:type="pct"/>
            <w:tcBorders>
              <w:top w:val="nil"/>
              <w:left w:val="nil"/>
              <w:bottom w:val="nil"/>
              <w:right w:val="nil"/>
            </w:tcBorders>
            <w:shd w:val="clear" w:color="000000" w:fill="FFFFFF"/>
            <w:noWrap/>
            <w:vAlign w:val="center"/>
            <w:hideMark/>
          </w:tcPr>
          <w:p w14:paraId="20FA6593" w14:textId="77777777" w:rsidR="001F1021" w:rsidRPr="00685D96" w:rsidRDefault="001F1021" w:rsidP="001F1021">
            <w:pPr>
              <w:spacing w:before="0" w:after="0" w:line="240" w:lineRule="auto"/>
              <w:rPr>
                <w:rFonts w:ascii="Arial" w:hAnsi="Arial" w:cs="Arial"/>
                <w:sz w:val="16"/>
                <w:szCs w:val="16"/>
                <w:highlight w:val="lightGray"/>
              </w:rPr>
            </w:pPr>
            <w:r w:rsidRPr="00685D96">
              <w:rPr>
                <w:rFonts w:ascii="Arial" w:hAnsi="Arial" w:cs="Arial"/>
                <w:sz w:val="16"/>
                <w:szCs w:val="16"/>
              </w:rPr>
              <w:t>QLD</w:t>
            </w:r>
          </w:p>
        </w:tc>
        <w:tc>
          <w:tcPr>
            <w:tcW w:w="900" w:type="pct"/>
            <w:tcBorders>
              <w:top w:val="nil"/>
              <w:left w:val="nil"/>
              <w:bottom w:val="nil"/>
              <w:right w:val="nil"/>
            </w:tcBorders>
            <w:shd w:val="clear" w:color="000000" w:fill="FFFFFF"/>
            <w:noWrap/>
            <w:vAlign w:val="center"/>
            <w:hideMark/>
          </w:tcPr>
          <w:p w14:paraId="41178C2C"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5,712,124</w:t>
            </w:r>
          </w:p>
        </w:tc>
        <w:tc>
          <w:tcPr>
            <w:tcW w:w="940" w:type="pct"/>
            <w:tcBorders>
              <w:top w:val="nil"/>
              <w:left w:val="nil"/>
              <w:bottom w:val="nil"/>
              <w:right w:val="nil"/>
            </w:tcBorders>
            <w:shd w:val="clear" w:color="000000" w:fill="FFFFFF"/>
            <w:noWrap/>
            <w:vAlign w:val="center"/>
            <w:hideMark/>
          </w:tcPr>
          <w:p w14:paraId="3F6950AC"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0.84571</w:t>
            </w:r>
          </w:p>
        </w:tc>
        <w:tc>
          <w:tcPr>
            <w:tcW w:w="873" w:type="pct"/>
            <w:tcBorders>
              <w:top w:val="nil"/>
              <w:left w:val="nil"/>
              <w:bottom w:val="nil"/>
              <w:right w:val="nil"/>
            </w:tcBorders>
            <w:shd w:val="clear" w:color="000000" w:fill="FFFFFF"/>
            <w:noWrap/>
            <w:vAlign w:val="center"/>
            <w:hideMark/>
          </w:tcPr>
          <w:p w14:paraId="4648A469"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4,830,800</w:t>
            </w:r>
          </w:p>
        </w:tc>
        <w:tc>
          <w:tcPr>
            <w:tcW w:w="1007" w:type="pct"/>
            <w:tcBorders>
              <w:top w:val="nil"/>
              <w:left w:val="nil"/>
              <w:bottom w:val="nil"/>
              <w:right w:val="nil"/>
            </w:tcBorders>
            <w:shd w:val="clear" w:color="000000" w:fill="FFFFFF"/>
            <w:noWrap/>
            <w:vAlign w:val="center"/>
            <w:hideMark/>
          </w:tcPr>
          <w:p w14:paraId="6BD82662"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17.4</w:t>
            </w:r>
          </w:p>
        </w:tc>
        <w:tc>
          <w:tcPr>
            <w:tcW w:w="873" w:type="pct"/>
            <w:tcBorders>
              <w:top w:val="nil"/>
              <w:left w:val="nil"/>
              <w:bottom w:val="nil"/>
              <w:right w:val="nil"/>
            </w:tcBorders>
            <w:shd w:val="clear" w:color="000000" w:fill="E6F2FF"/>
            <w:noWrap/>
            <w:vAlign w:val="center"/>
            <w:hideMark/>
          </w:tcPr>
          <w:p w14:paraId="5E45806D" w14:textId="77777777" w:rsidR="001F1021" w:rsidRPr="00685D96" w:rsidRDefault="001F1021" w:rsidP="001F1021">
            <w:pPr>
              <w:spacing w:before="0" w:after="0" w:line="240" w:lineRule="auto"/>
              <w:jc w:val="right"/>
              <w:rPr>
                <w:rFonts w:ascii="Arial" w:hAnsi="Arial" w:cs="Arial"/>
                <w:sz w:val="16"/>
                <w:szCs w:val="16"/>
              </w:rPr>
            </w:pPr>
            <w:r w:rsidRPr="00685D96">
              <w:rPr>
                <w:rFonts w:ascii="Arial" w:hAnsi="Arial" w:cs="Arial"/>
                <w:sz w:val="16"/>
                <w:szCs w:val="16"/>
              </w:rPr>
              <w:t>16,855</w:t>
            </w:r>
          </w:p>
        </w:tc>
      </w:tr>
      <w:tr w:rsidR="001F1021" w:rsidRPr="00685D96" w14:paraId="619EC182" w14:textId="77777777" w:rsidTr="001F1021">
        <w:trPr>
          <w:trHeight w:hRule="exact" w:val="225"/>
        </w:trPr>
        <w:tc>
          <w:tcPr>
            <w:tcW w:w="406" w:type="pct"/>
            <w:tcBorders>
              <w:top w:val="nil"/>
              <w:left w:val="nil"/>
              <w:bottom w:val="nil"/>
              <w:right w:val="nil"/>
            </w:tcBorders>
            <w:shd w:val="clear" w:color="000000" w:fill="FFFFFF"/>
            <w:noWrap/>
            <w:vAlign w:val="center"/>
            <w:hideMark/>
          </w:tcPr>
          <w:p w14:paraId="1E9DA388" w14:textId="77777777" w:rsidR="001F1021" w:rsidRPr="00685D96" w:rsidRDefault="001F1021" w:rsidP="001F1021">
            <w:pPr>
              <w:spacing w:before="0" w:after="0" w:line="240" w:lineRule="auto"/>
              <w:rPr>
                <w:rFonts w:ascii="Arial" w:hAnsi="Arial" w:cs="Arial"/>
                <w:sz w:val="16"/>
                <w:szCs w:val="16"/>
                <w:highlight w:val="lightGray"/>
              </w:rPr>
            </w:pPr>
            <w:r w:rsidRPr="00685D96">
              <w:rPr>
                <w:rFonts w:ascii="Arial" w:hAnsi="Arial" w:cs="Arial"/>
                <w:sz w:val="16"/>
                <w:szCs w:val="16"/>
              </w:rPr>
              <w:t>WA</w:t>
            </w:r>
          </w:p>
        </w:tc>
        <w:tc>
          <w:tcPr>
            <w:tcW w:w="900" w:type="pct"/>
            <w:tcBorders>
              <w:top w:val="nil"/>
              <w:left w:val="nil"/>
              <w:bottom w:val="nil"/>
              <w:right w:val="nil"/>
            </w:tcBorders>
            <w:shd w:val="clear" w:color="000000" w:fill="FFFFFF"/>
            <w:noWrap/>
            <w:vAlign w:val="center"/>
            <w:hideMark/>
          </w:tcPr>
          <w:p w14:paraId="20976B81"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3,076,528</w:t>
            </w:r>
          </w:p>
        </w:tc>
        <w:tc>
          <w:tcPr>
            <w:tcW w:w="940" w:type="pct"/>
            <w:tcBorders>
              <w:top w:val="nil"/>
              <w:left w:val="nil"/>
              <w:bottom w:val="nil"/>
              <w:right w:val="nil"/>
            </w:tcBorders>
            <w:shd w:val="clear" w:color="000000" w:fill="FFFFFF"/>
            <w:noWrap/>
            <w:vAlign w:val="center"/>
            <w:hideMark/>
          </w:tcPr>
          <w:p w14:paraId="6C03F832"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0.75000</w:t>
            </w:r>
          </w:p>
        </w:tc>
        <w:tc>
          <w:tcPr>
            <w:tcW w:w="873" w:type="pct"/>
            <w:tcBorders>
              <w:top w:val="nil"/>
              <w:left w:val="nil"/>
              <w:bottom w:val="nil"/>
              <w:right w:val="nil"/>
            </w:tcBorders>
            <w:shd w:val="clear" w:color="000000" w:fill="FFFFFF"/>
            <w:noWrap/>
            <w:vAlign w:val="center"/>
            <w:hideMark/>
          </w:tcPr>
          <w:p w14:paraId="6F55892D"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2,307,396</w:t>
            </w:r>
          </w:p>
        </w:tc>
        <w:tc>
          <w:tcPr>
            <w:tcW w:w="1007" w:type="pct"/>
            <w:tcBorders>
              <w:top w:val="nil"/>
              <w:left w:val="nil"/>
              <w:bottom w:val="nil"/>
              <w:right w:val="nil"/>
            </w:tcBorders>
            <w:shd w:val="clear" w:color="000000" w:fill="FFFFFF"/>
            <w:noWrap/>
            <w:vAlign w:val="center"/>
            <w:hideMark/>
          </w:tcPr>
          <w:p w14:paraId="3F7C7CA8"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8.3</w:t>
            </w:r>
          </w:p>
        </w:tc>
        <w:tc>
          <w:tcPr>
            <w:tcW w:w="873" w:type="pct"/>
            <w:tcBorders>
              <w:top w:val="nil"/>
              <w:left w:val="nil"/>
              <w:bottom w:val="nil"/>
              <w:right w:val="nil"/>
            </w:tcBorders>
            <w:shd w:val="clear" w:color="000000" w:fill="E6F2FF"/>
            <w:noWrap/>
            <w:vAlign w:val="center"/>
            <w:hideMark/>
          </w:tcPr>
          <w:p w14:paraId="25C715DF" w14:textId="77777777" w:rsidR="001F1021" w:rsidRPr="00685D96" w:rsidRDefault="001F1021" w:rsidP="001F1021">
            <w:pPr>
              <w:spacing w:before="0" w:after="0" w:line="240" w:lineRule="auto"/>
              <w:jc w:val="right"/>
              <w:rPr>
                <w:rFonts w:ascii="Arial" w:hAnsi="Arial" w:cs="Arial"/>
                <w:sz w:val="16"/>
                <w:szCs w:val="16"/>
              </w:rPr>
            </w:pPr>
            <w:r w:rsidRPr="00685D96">
              <w:rPr>
                <w:rFonts w:ascii="Arial" w:hAnsi="Arial" w:cs="Arial"/>
                <w:sz w:val="16"/>
                <w:szCs w:val="16"/>
              </w:rPr>
              <w:t>8,051</w:t>
            </w:r>
          </w:p>
        </w:tc>
      </w:tr>
      <w:tr w:rsidR="001F1021" w:rsidRPr="00685D96" w14:paraId="0734B296" w14:textId="77777777" w:rsidTr="001F1021">
        <w:trPr>
          <w:trHeight w:hRule="exact" w:val="225"/>
        </w:trPr>
        <w:tc>
          <w:tcPr>
            <w:tcW w:w="406" w:type="pct"/>
            <w:tcBorders>
              <w:top w:val="nil"/>
              <w:left w:val="nil"/>
              <w:bottom w:val="nil"/>
              <w:right w:val="nil"/>
            </w:tcBorders>
            <w:shd w:val="clear" w:color="000000" w:fill="FFFFFF"/>
            <w:noWrap/>
            <w:vAlign w:val="center"/>
            <w:hideMark/>
          </w:tcPr>
          <w:p w14:paraId="22728C98" w14:textId="77777777" w:rsidR="001F1021" w:rsidRPr="00685D96" w:rsidRDefault="001F1021" w:rsidP="001F1021">
            <w:pPr>
              <w:spacing w:before="0" w:after="0" w:line="240" w:lineRule="auto"/>
              <w:rPr>
                <w:rFonts w:ascii="Arial" w:hAnsi="Arial" w:cs="Arial"/>
                <w:sz w:val="16"/>
                <w:szCs w:val="16"/>
                <w:highlight w:val="lightGray"/>
              </w:rPr>
            </w:pPr>
            <w:r w:rsidRPr="00685D96">
              <w:rPr>
                <w:rFonts w:ascii="Arial" w:hAnsi="Arial" w:cs="Arial"/>
                <w:sz w:val="16"/>
                <w:szCs w:val="16"/>
              </w:rPr>
              <w:t>SA</w:t>
            </w:r>
          </w:p>
        </w:tc>
        <w:tc>
          <w:tcPr>
            <w:tcW w:w="900" w:type="pct"/>
            <w:tcBorders>
              <w:top w:val="nil"/>
              <w:left w:val="nil"/>
              <w:bottom w:val="nil"/>
              <w:right w:val="nil"/>
            </w:tcBorders>
            <w:shd w:val="clear" w:color="000000" w:fill="FFFFFF"/>
            <w:noWrap/>
            <w:vAlign w:val="center"/>
            <w:hideMark/>
          </w:tcPr>
          <w:p w14:paraId="1F885A12"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1,910,553</w:t>
            </w:r>
          </w:p>
        </w:tc>
        <w:tc>
          <w:tcPr>
            <w:tcW w:w="940" w:type="pct"/>
            <w:tcBorders>
              <w:top w:val="nil"/>
              <w:left w:val="nil"/>
              <w:bottom w:val="nil"/>
              <w:right w:val="nil"/>
            </w:tcBorders>
            <w:shd w:val="clear" w:color="000000" w:fill="FFFFFF"/>
            <w:noWrap/>
            <w:vAlign w:val="center"/>
            <w:hideMark/>
          </w:tcPr>
          <w:p w14:paraId="4CF41684"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1.38876</w:t>
            </w:r>
          </w:p>
        </w:tc>
        <w:tc>
          <w:tcPr>
            <w:tcW w:w="873" w:type="pct"/>
            <w:tcBorders>
              <w:top w:val="nil"/>
              <w:left w:val="nil"/>
              <w:bottom w:val="nil"/>
              <w:right w:val="nil"/>
            </w:tcBorders>
            <w:shd w:val="clear" w:color="000000" w:fill="FFFFFF"/>
            <w:noWrap/>
            <w:vAlign w:val="center"/>
            <w:hideMark/>
          </w:tcPr>
          <w:p w14:paraId="4B10A5B6"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2,653,300</w:t>
            </w:r>
          </w:p>
        </w:tc>
        <w:tc>
          <w:tcPr>
            <w:tcW w:w="1007" w:type="pct"/>
            <w:tcBorders>
              <w:top w:val="nil"/>
              <w:left w:val="nil"/>
              <w:bottom w:val="nil"/>
              <w:right w:val="nil"/>
            </w:tcBorders>
            <w:shd w:val="clear" w:color="000000" w:fill="FFFFFF"/>
            <w:noWrap/>
            <w:vAlign w:val="center"/>
            <w:hideMark/>
          </w:tcPr>
          <w:p w14:paraId="58B21633"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9.5</w:t>
            </w:r>
          </w:p>
        </w:tc>
        <w:tc>
          <w:tcPr>
            <w:tcW w:w="873" w:type="pct"/>
            <w:tcBorders>
              <w:top w:val="nil"/>
              <w:left w:val="nil"/>
              <w:bottom w:val="nil"/>
              <w:right w:val="nil"/>
            </w:tcBorders>
            <w:shd w:val="clear" w:color="000000" w:fill="E6F2FF"/>
            <w:noWrap/>
            <w:vAlign w:val="center"/>
            <w:hideMark/>
          </w:tcPr>
          <w:p w14:paraId="430A8FA0" w14:textId="77777777" w:rsidR="001F1021" w:rsidRPr="00685D96" w:rsidRDefault="001F1021" w:rsidP="001F1021">
            <w:pPr>
              <w:spacing w:before="0" w:after="0" w:line="240" w:lineRule="auto"/>
              <w:jc w:val="right"/>
              <w:rPr>
                <w:rFonts w:ascii="Arial" w:hAnsi="Arial" w:cs="Arial"/>
                <w:sz w:val="16"/>
                <w:szCs w:val="16"/>
              </w:rPr>
            </w:pPr>
            <w:r w:rsidRPr="00685D96">
              <w:rPr>
                <w:rFonts w:ascii="Arial" w:hAnsi="Arial" w:cs="Arial"/>
                <w:sz w:val="16"/>
                <w:szCs w:val="16"/>
              </w:rPr>
              <w:t>9,258</w:t>
            </w:r>
          </w:p>
        </w:tc>
      </w:tr>
      <w:tr w:rsidR="001F1021" w:rsidRPr="00685D96" w14:paraId="0482FD96" w14:textId="77777777" w:rsidTr="001F1021">
        <w:trPr>
          <w:trHeight w:hRule="exact" w:val="225"/>
        </w:trPr>
        <w:tc>
          <w:tcPr>
            <w:tcW w:w="406" w:type="pct"/>
            <w:tcBorders>
              <w:top w:val="nil"/>
              <w:left w:val="nil"/>
              <w:bottom w:val="nil"/>
              <w:right w:val="nil"/>
            </w:tcBorders>
            <w:shd w:val="clear" w:color="000000" w:fill="FFFFFF"/>
            <w:noWrap/>
            <w:vAlign w:val="center"/>
            <w:hideMark/>
          </w:tcPr>
          <w:p w14:paraId="0BB3E695" w14:textId="77777777" w:rsidR="001F1021" w:rsidRPr="00685D96" w:rsidRDefault="001F1021" w:rsidP="001F1021">
            <w:pPr>
              <w:spacing w:before="0" w:after="0" w:line="240" w:lineRule="auto"/>
              <w:rPr>
                <w:rFonts w:ascii="Arial" w:hAnsi="Arial" w:cs="Arial"/>
                <w:sz w:val="16"/>
                <w:szCs w:val="16"/>
                <w:highlight w:val="lightGray"/>
              </w:rPr>
            </w:pPr>
            <w:r w:rsidRPr="00685D96">
              <w:rPr>
                <w:rFonts w:ascii="Arial" w:hAnsi="Arial" w:cs="Arial"/>
                <w:sz w:val="16"/>
                <w:szCs w:val="16"/>
              </w:rPr>
              <w:t>TAS</w:t>
            </w:r>
          </w:p>
        </w:tc>
        <w:tc>
          <w:tcPr>
            <w:tcW w:w="900" w:type="pct"/>
            <w:tcBorders>
              <w:top w:val="nil"/>
              <w:left w:val="nil"/>
              <w:bottom w:val="nil"/>
              <w:right w:val="nil"/>
            </w:tcBorders>
            <w:shd w:val="clear" w:color="000000" w:fill="FFFFFF"/>
            <w:noWrap/>
            <w:vAlign w:val="center"/>
            <w:hideMark/>
          </w:tcPr>
          <w:p w14:paraId="0FA19D8D"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579,110</w:t>
            </w:r>
          </w:p>
        </w:tc>
        <w:tc>
          <w:tcPr>
            <w:tcW w:w="940" w:type="pct"/>
            <w:tcBorders>
              <w:top w:val="nil"/>
              <w:left w:val="nil"/>
              <w:bottom w:val="nil"/>
              <w:right w:val="nil"/>
            </w:tcBorders>
            <w:shd w:val="clear" w:color="000000" w:fill="FFFFFF"/>
            <w:noWrap/>
            <w:vAlign w:val="center"/>
            <w:hideMark/>
          </w:tcPr>
          <w:p w14:paraId="4625DF46"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1.84053</w:t>
            </w:r>
          </w:p>
        </w:tc>
        <w:tc>
          <w:tcPr>
            <w:tcW w:w="873" w:type="pct"/>
            <w:tcBorders>
              <w:top w:val="nil"/>
              <w:left w:val="nil"/>
              <w:bottom w:val="nil"/>
              <w:right w:val="nil"/>
            </w:tcBorders>
            <w:shd w:val="clear" w:color="000000" w:fill="FFFFFF"/>
            <w:noWrap/>
            <w:vAlign w:val="center"/>
            <w:hideMark/>
          </w:tcPr>
          <w:p w14:paraId="35F34AFC"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1,065,869</w:t>
            </w:r>
          </w:p>
        </w:tc>
        <w:tc>
          <w:tcPr>
            <w:tcW w:w="1007" w:type="pct"/>
            <w:tcBorders>
              <w:top w:val="nil"/>
              <w:left w:val="nil"/>
              <w:bottom w:val="nil"/>
              <w:right w:val="nil"/>
            </w:tcBorders>
            <w:shd w:val="clear" w:color="000000" w:fill="FFFFFF"/>
            <w:noWrap/>
            <w:vAlign w:val="center"/>
            <w:hideMark/>
          </w:tcPr>
          <w:p w14:paraId="5190751F"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3.8</w:t>
            </w:r>
          </w:p>
        </w:tc>
        <w:tc>
          <w:tcPr>
            <w:tcW w:w="873" w:type="pct"/>
            <w:tcBorders>
              <w:top w:val="nil"/>
              <w:left w:val="nil"/>
              <w:bottom w:val="nil"/>
              <w:right w:val="nil"/>
            </w:tcBorders>
            <w:shd w:val="clear" w:color="000000" w:fill="E6F2FF"/>
            <w:noWrap/>
            <w:vAlign w:val="center"/>
            <w:hideMark/>
          </w:tcPr>
          <w:p w14:paraId="2DE9FC5B" w14:textId="77777777" w:rsidR="001F1021" w:rsidRPr="00685D96" w:rsidRDefault="001F1021" w:rsidP="001F1021">
            <w:pPr>
              <w:spacing w:before="0" w:after="0" w:line="240" w:lineRule="auto"/>
              <w:jc w:val="right"/>
              <w:rPr>
                <w:rFonts w:ascii="Arial" w:hAnsi="Arial" w:cs="Arial"/>
                <w:sz w:val="16"/>
                <w:szCs w:val="16"/>
              </w:rPr>
            </w:pPr>
            <w:r w:rsidRPr="00685D96">
              <w:rPr>
                <w:rFonts w:ascii="Arial" w:hAnsi="Arial" w:cs="Arial"/>
                <w:sz w:val="16"/>
                <w:szCs w:val="16"/>
              </w:rPr>
              <w:t>3,719</w:t>
            </w:r>
          </w:p>
        </w:tc>
      </w:tr>
      <w:tr w:rsidR="001F1021" w:rsidRPr="00685D96" w14:paraId="2B2FE2E3" w14:textId="77777777" w:rsidTr="001F1021">
        <w:trPr>
          <w:trHeight w:hRule="exact" w:val="225"/>
        </w:trPr>
        <w:tc>
          <w:tcPr>
            <w:tcW w:w="406" w:type="pct"/>
            <w:tcBorders>
              <w:top w:val="nil"/>
              <w:left w:val="nil"/>
              <w:bottom w:val="nil"/>
              <w:right w:val="nil"/>
            </w:tcBorders>
            <w:shd w:val="clear" w:color="000000" w:fill="FFFFFF"/>
            <w:noWrap/>
            <w:vAlign w:val="center"/>
            <w:hideMark/>
          </w:tcPr>
          <w:p w14:paraId="304724C2" w14:textId="77777777" w:rsidR="001F1021" w:rsidRPr="00685D96" w:rsidRDefault="001F1021" w:rsidP="001F1021">
            <w:pPr>
              <w:spacing w:before="0" w:after="0" w:line="240" w:lineRule="auto"/>
              <w:rPr>
                <w:rFonts w:ascii="Arial" w:hAnsi="Arial" w:cs="Arial"/>
                <w:sz w:val="16"/>
                <w:szCs w:val="16"/>
                <w:highlight w:val="lightGray"/>
              </w:rPr>
            </w:pPr>
            <w:r w:rsidRPr="00685D96">
              <w:rPr>
                <w:rFonts w:ascii="Arial" w:hAnsi="Arial" w:cs="Arial"/>
                <w:sz w:val="16"/>
                <w:szCs w:val="16"/>
              </w:rPr>
              <w:t>ACT</w:t>
            </w:r>
          </w:p>
        </w:tc>
        <w:tc>
          <w:tcPr>
            <w:tcW w:w="900" w:type="pct"/>
            <w:tcBorders>
              <w:top w:val="nil"/>
              <w:left w:val="nil"/>
              <w:bottom w:val="nil"/>
              <w:right w:val="nil"/>
            </w:tcBorders>
            <w:shd w:val="clear" w:color="000000" w:fill="FFFFFF"/>
            <w:noWrap/>
            <w:vAlign w:val="center"/>
            <w:hideMark/>
          </w:tcPr>
          <w:p w14:paraId="3459E1F8"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487,202</w:t>
            </w:r>
          </w:p>
        </w:tc>
        <w:tc>
          <w:tcPr>
            <w:tcW w:w="940" w:type="pct"/>
            <w:tcBorders>
              <w:top w:val="nil"/>
              <w:left w:val="nil"/>
              <w:bottom w:val="nil"/>
              <w:right w:val="nil"/>
            </w:tcBorders>
            <w:shd w:val="clear" w:color="000000" w:fill="FFFFFF"/>
            <w:noWrap/>
            <w:vAlign w:val="center"/>
            <w:hideMark/>
          </w:tcPr>
          <w:p w14:paraId="773EC979"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1.17223</w:t>
            </w:r>
          </w:p>
        </w:tc>
        <w:tc>
          <w:tcPr>
            <w:tcW w:w="873" w:type="pct"/>
            <w:tcBorders>
              <w:top w:val="nil"/>
              <w:left w:val="nil"/>
              <w:bottom w:val="nil"/>
              <w:right w:val="nil"/>
            </w:tcBorders>
            <w:shd w:val="clear" w:color="000000" w:fill="FFFFFF"/>
            <w:noWrap/>
            <w:vAlign w:val="center"/>
            <w:hideMark/>
          </w:tcPr>
          <w:p w14:paraId="3EC413C1"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571,113</w:t>
            </w:r>
          </w:p>
        </w:tc>
        <w:tc>
          <w:tcPr>
            <w:tcW w:w="1007" w:type="pct"/>
            <w:tcBorders>
              <w:top w:val="nil"/>
              <w:left w:val="nil"/>
              <w:bottom w:val="nil"/>
              <w:right w:val="nil"/>
            </w:tcBorders>
            <w:shd w:val="clear" w:color="000000" w:fill="FFFFFF"/>
            <w:noWrap/>
            <w:vAlign w:val="center"/>
            <w:hideMark/>
          </w:tcPr>
          <w:p w14:paraId="0336A311"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2.1</w:t>
            </w:r>
          </w:p>
        </w:tc>
        <w:tc>
          <w:tcPr>
            <w:tcW w:w="873" w:type="pct"/>
            <w:tcBorders>
              <w:top w:val="nil"/>
              <w:left w:val="nil"/>
              <w:bottom w:val="nil"/>
              <w:right w:val="nil"/>
            </w:tcBorders>
            <w:shd w:val="clear" w:color="000000" w:fill="E6F2FF"/>
            <w:noWrap/>
            <w:vAlign w:val="center"/>
            <w:hideMark/>
          </w:tcPr>
          <w:p w14:paraId="621A6F62" w14:textId="77777777" w:rsidR="001F1021" w:rsidRPr="00685D96" w:rsidRDefault="001F1021" w:rsidP="001F1021">
            <w:pPr>
              <w:spacing w:before="0" w:after="0" w:line="240" w:lineRule="auto"/>
              <w:jc w:val="right"/>
              <w:rPr>
                <w:rFonts w:ascii="Arial" w:hAnsi="Arial" w:cs="Arial"/>
                <w:sz w:val="16"/>
                <w:szCs w:val="16"/>
              </w:rPr>
            </w:pPr>
            <w:r w:rsidRPr="00685D96">
              <w:rPr>
                <w:rFonts w:ascii="Arial" w:hAnsi="Arial" w:cs="Arial"/>
                <w:sz w:val="16"/>
                <w:szCs w:val="16"/>
              </w:rPr>
              <w:t>1,993</w:t>
            </w:r>
          </w:p>
        </w:tc>
      </w:tr>
      <w:tr w:rsidR="001F1021" w:rsidRPr="00685D96" w14:paraId="4C8AA87B" w14:textId="77777777" w:rsidTr="001F1021">
        <w:trPr>
          <w:trHeight w:hRule="exact" w:val="225"/>
        </w:trPr>
        <w:tc>
          <w:tcPr>
            <w:tcW w:w="406" w:type="pct"/>
            <w:tcBorders>
              <w:top w:val="nil"/>
              <w:left w:val="nil"/>
              <w:bottom w:val="nil"/>
              <w:right w:val="nil"/>
            </w:tcBorders>
            <w:shd w:val="clear" w:color="000000" w:fill="FFFFFF"/>
            <w:noWrap/>
            <w:vAlign w:val="center"/>
            <w:hideMark/>
          </w:tcPr>
          <w:p w14:paraId="671FF89A" w14:textId="77777777" w:rsidR="001F1021" w:rsidRPr="00685D96" w:rsidRDefault="001F1021" w:rsidP="001F1021">
            <w:pPr>
              <w:spacing w:before="0" w:after="0" w:line="240" w:lineRule="auto"/>
              <w:rPr>
                <w:rFonts w:ascii="Arial" w:hAnsi="Arial" w:cs="Arial"/>
                <w:sz w:val="16"/>
                <w:szCs w:val="16"/>
                <w:highlight w:val="lightGray"/>
              </w:rPr>
            </w:pPr>
            <w:r w:rsidRPr="00685D96">
              <w:rPr>
                <w:rFonts w:ascii="Arial" w:hAnsi="Arial" w:cs="Arial"/>
                <w:sz w:val="16"/>
                <w:szCs w:val="16"/>
              </w:rPr>
              <w:t>NT</w:t>
            </w:r>
          </w:p>
        </w:tc>
        <w:tc>
          <w:tcPr>
            <w:tcW w:w="900" w:type="pct"/>
            <w:tcBorders>
              <w:top w:val="nil"/>
              <w:left w:val="nil"/>
              <w:bottom w:val="nil"/>
              <w:right w:val="nil"/>
            </w:tcBorders>
            <w:shd w:val="clear" w:color="000000" w:fill="FFFFFF"/>
            <w:noWrap/>
            <w:vAlign w:val="center"/>
            <w:hideMark/>
          </w:tcPr>
          <w:p w14:paraId="5091197D"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267,478</w:t>
            </w:r>
          </w:p>
        </w:tc>
        <w:tc>
          <w:tcPr>
            <w:tcW w:w="940" w:type="pct"/>
            <w:tcBorders>
              <w:top w:val="nil"/>
              <w:left w:val="nil"/>
              <w:bottom w:val="nil"/>
              <w:right w:val="nil"/>
            </w:tcBorders>
            <w:shd w:val="clear" w:color="000000" w:fill="FFFFFF"/>
            <w:noWrap/>
            <w:vAlign w:val="center"/>
            <w:hideMark/>
          </w:tcPr>
          <w:p w14:paraId="698BBFAD"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5.15112</w:t>
            </w:r>
          </w:p>
        </w:tc>
        <w:tc>
          <w:tcPr>
            <w:tcW w:w="873" w:type="pct"/>
            <w:tcBorders>
              <w:top w:val="nil"/>
              <w:left w:val="nil"/>
              <w:bottom w:val="nil"/>
              <w:right w:val="nil"/>
            </w:tcBorders>
            <w:shd w:val="clear" w:color="000000" w:fill="FFFFFF"/>
            <w:noWrap/>
            <w:vAlign w:val="center"/>
            <w:hideMark/>
          </w:tcPr>
          <w:p w14:paraId="314545F0"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1,377,811</w:t>
            </w:r>
          </w:p>
        </w:tc>
        <w:tc>
          <w:tcPr>
            <w:tcW w:w="1007" w:type="pct"/>
            <w:tcBorders>
              <w:top w:val="nil"/>
              <w:left w:val="nil"/>
              <w:bottom w:val="nil"/>
              <w:right w:val="nil"/>
            </w:tcBorders>
            <w:shd w:val="clear" w:color="000000" w:fill="FFFFFF"/>
            <w:noWrap/>
            <w:vAlign w:val="center"/>
            <w:hideMark/>
          </w:tcPr>
          <w:p w14:paraId="4998C5DA"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4.9</w:t>
            </w:r>
          </w:p>
        </w:tc>
        <w:tc>
          <w:tcPr>
            <w:tcW w:w="873" w:type="pct"/>
            <w:tcBorders>
              <w:top w:val="nil"/>
              <w:left w:val="nil"/>
              <w:bottom w:val="nil"/>
              <w:right w:val="nil"/>
            </w:tcBorders>
            <w:shd w:val="clear" w:color="000000" w:fill="E6F2FF"/>
            <w:noWrap/>
            <w:vAlign w:val="center"/>
            <w:hideMark/>
          </w:tcPr>
          <w:p w14:paraId="04EB28D8" w14:textId="77777777" w:rsidR="001F1021" w:rsidRPr="00685D96" w:rsidRDefault="001F1021" w:rsidP="001F1021">
            <w:pPr>
              <w:spacing w:before="0" w:after="0" w:line="240" w:lineRule="auto"/>
              <w:jc w:val="right"/>
              <w:rPr>
                <w:rFonts w:ascii="Arial" w:hAnsi="Arial" w:cs="Arial"/>
                <w:sz w:val="16"/>
                <w:szCs w:val="16"/>
              </w:rPr>
            </w:pPr>
            <w:r w:rsidRPr="00685D96">
              <w:rPr>
                <w:rFonts w:ascii="Arial" w:hAnsi="Arial" w:cs="Arial"/>
                <w:sz w:val="16"/>
                <w:szCs w:val="16"/>
              </w:rPr>
              <w:t>4,807</w:t>
            </w:r>
          </w:p>
        </w:tc>
      </w:tr>
      <w:tr w:rsidR="001F1021" w:rsidRPr="00685D96" w14:paraId="0A525EB6" w14:textId="77777777" w:rsidTr="001F1021">
        <w:trPr>
          <w:trHeight w:hRule="exact" w:val="225"/>
        </w:trPr>
        <w:tc>
          <w:tcPr>
            <w:tcW w:w="406" w:type="pct"/>
            <w:tcBorders>
              <w:top w:val="nil"/>
              <w:left w:val="nil"/>
              <w:bottom w:val="single" w:sz="4" w:space="0" w:color="293F5B"/>
              <w:right w:val="nil"/>
            </w:tcBorders>
            <w:shd w:val="clear" w:color="000000" w:fill="FFFFFF"/>
            <w:noWrap/>
            <w:vAlign w:val="center"/>
            <w:hideMark/>
          </w:tcPr>
          <w:p w14:paraId="7E6E517E" w14:textId="77777777" w:rsidR="001F1021" w:rsidRPr="00685D96" w:rsidRDefault="001F1021" w:rsidP="001F1021">
            <w:pPr>
              <w:spacing w:before="0" w:after="0" w:line="240" w:lineRule="auto"/>
              <w:rPr>
                <w:rFonts w:ascii="Arial" w:hAnsi="Arial" w:cs="Arial"/>
                <w:sz w:val="16"/>
                <w:szCs w:val="16"/>
                <w:highlight w:val="lightGray"/>
              </w:rPr>
            </w:pPr>
            <w:r w:rsidRPr="00685D96">
              <w:rPr>
                <w:rFonts w:ascii="Arial" w:hAnsi="Arial" w:cs="Arial"/>
                <w:sz w:val="16"/>
                <w:szCs w:val="16"/>
              </w:rPr>
              <w:t>Total</w:t>
            </w:r>
          </w:p>
        </w:tc>
        <w:tc>
          <w:tcPr>
            <w:tcW w:w="900" w:type="pct"/>
            <w:tcBorders>
              <w:top w:val="single" w:sz="4" w:space="0" w:color="293F5B"/>
              <w:left w:val="nil"/>
              <w:bottom w:val="single" w:sz="4" w:space="0" w:color="293F5B"/>
              <w:right w:val="nil"/>
            </w:tcBorders>
            <w:shd w:val="clear" w:color="000000" w:fill="FFFFFF"/>
            <w:noWrap/>
            <w:vAlign w:val="center"/>
            <w:hideMark/>
          </w:tcPr>
          <w:p w14:paraId="693954AB"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27,795,993</w:t>
            </w:r>
          </w:p>
        </w:tc>
        <w:tc>
          <w:tcPr>
            <w:tcW w:w="940" w:type="pct"/>
            <w:tcBorders>
              <w:top w:val="single" w:sz="4" w:space="0" w:color="293F5B"/>
              <w:left w:val="nil"/>
              <w:bottom w:val="single" w:sz="4" w:space="0" w:color="293F5B"/>
              <w:right w:val="nil"/>
            </w:tcBorders>
            <w:shd w:val="clear" w:color="000000" w:fill="FFFFFF"/>
            <w:noWrap/>
            <w:vAlign w:val="center"/>
            <w:hideMark/>
          </w:tcPr>
          <w:p w14:paraId="577214BD" w14:textId="77777777" w:rsidR="001F1021" w:rsidRPr="00685D96" w:rsidRDefault="001F1021" w:rsidP="001F1021">
            <w:pPr>
              <w:spacing w:before="0" w:after="0" w:line="240" w:lineRule="auto"/>
              <w:jc w:val="right"/>
              <w:rPr>
                <w:rFonts w:ascii="Arial" w:hAnsi="Arial" w:cs="Arial"/>
                <w:sz w:val="16"/>
                <w:szCs w:val="16"/>
                <w:highlight w:val="lightGray"/>
              </w:rPr>
            </w:pPr>
            <w:proofErr w:type="spellStart"/>
            <w:r w:rsidRPr="00685D96">
              <w:rPr>
                <w:rFonts w:ascii="Arial" w:hAnsi="Arial" w:cs="Arial"/>
                <w:sz w:val="16"/>
                <w:szCs w:val="16"/>
              </w:rPr>
              <w:t>na</w:t>
            </w:r>
            <w:proofErr w:type="spellEnd"/>
          </w:p>
        </w:tc>
        <w:tc>
          <w:tcPr>
            <w:tcW w:w="873" w:type="pct"/>
            <w:tcBorders>
              <w:top w:val="single" w:sz="4" w:space="0" w:color="293F5B"/>
              <w:left w:val="nil"/>
              <w:bottom w:val="single" w:sz="4" w:space="0" w:color="293F5B"/>
              <w:right w:val="nil"/>
            </w:tcBorders>
            <w:shd w:val="clear" w:color="000000" w:fill="FFFFFF"/>
            <w:noWrap/>
            <w:vAlign w:val="center"/>
            <w:hideMark/>
          </w:tcPr>
          <w:p w14:paraId="4E9270B9"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27,841,208</w:t>
            </w:r>
          </w:p>
        </w:tc>
        <w:tc>
          <w:tcPr>
            <w:tcW w:w="1007" w:type="pct"/>
            <w:tcBorders>
              <w:top w:val="single" w:sz="4" w:space="0" w:color="293F5B"/>
              <w:left w:val="nil"/>
              <w:bottom w:val="single" w:sz="4" w:space="0" w:color="293F5B"/>
              <w:right w:val="nil"/>
            </w:tcBorders>
            <w:shd w:val="clear" w:color="000000" w:fill="FFFFFF"/>
            <w:noWrap/>
            <w:vAlign w:val="center"/>
            <w:hideMark/>
          </w:tcPr>
          <w:p w14:paraId="62FB4FC8" w14:textId="77777777" w:rsidR="001F1021" w:rsidRPr="00685D96" w:rsidRDefault="001F1021" w:rsidP="001F1021">
            <w:pPr>
              <w:spacing w:before="0" w:after="0" w:line="240" w:lineRule="auto"/>
              <w:jc w:val="right"/>
              <w:rPr>
                <w:rFonts w:ascii="Arial" w:hAnsi="Arial" w:cs="Arial"/>
                <w:sz w:val="16"/>
                <w:szCs w:val="16"/>
                <w:highlight w:val="lightGray"/>
              </w:rPr>
            </w:pPr>
            <w:r w:rsidRPr="00685D96">
              <w:rPr>
                <w:rFonts w:ascii="Arial" w:hAnsi="Arial" w:cs="Arial"/>
                <w:sz w:val="16"/>
                <w:szCs w:val="16"/>
              </w:rPr>
              <w:t>100</w:t>
            </w:r>
          </w:p>
        </w:tc>
        <w:tc>
          <w:tcPr>
            <w:tcW w:w="873" w:type="pct"/>
            <w:tcBorders>
              <w:top w:val="single" w:sz="4" w:space="0" w:color="293F5B"/>
              <w:left w:val="nil"/>
              <w:bottom w:val="single" w:sz="4" w:space="0" w:color="293F5B"/>
              <w:right w:val="nil"/>
            </w:tcBorders>
            <w:shd w:val="clear" w:color="000000" w:fill="E6F2FF"/>
            <w:noWrap/>
            <w:vAlign w:val="center"/>
            <w:hideMark/>
          </w:tcPr>
          <w:p w14:paraId="5E309F0B" w14:textId="77777777" w:rsidR="001F1021" w:rsidRPr="00685D96" w:rsidRDefault="001F1021" w:rsidP="001F1021">
            <w:pPr>
              <w:spacing w:before="0" w:after="0" w:line="240" w:lineRule="auto"/>
              <w:jc w:val="right"/>
              <w:rPr>
                <w:rFonts w:ascii="Arial" w:hAnsi="Arial" w:cs="Arial"/>
                <w:sz w:val="16"/>
                <w:szCs w:val="16"/>
              </w:rPr>
            </w:pPr>
            <w:r w:rsidRPr="00685D96">
              <w:rPr>
                <w:rFonts w:ascii="Arial" w:hAnsi="Arial" w:cs="Arial"/>
                <w:sz w:val="16"/>
                <w:szCs w:val="16"/>
              </w:rPr>
              <w:t>97,140</w:t>
            </w:r>
          </w:p>
        </w:tc>
      </w:tr>
    </w:tbl>
    <w:p w14:paraId="574EC5D9" w14:textId="0B4772D9" w:rsidR="007F59BB" w:rsidRPr="00FD3071" w:rsidRDefault="007F59BB" w:rsidP="001B4CAD">
      <w:pPr>
        <w:pStyle w:val="ChartandTableFootnoteAlpha"/>
        <w:numPr>
          <w:ilvl w:val="0"/>
          <w:numId w:val="26"/>
        </w:numPr>
        <w:rPr>
          <w:color w:val="auto"/>
        </w:rPr>
      </w:pPr>
      <w:r w:rsidRPr="00FD3071">
        <w:rPr>
          <w:color w:val="auto"/>
        </w:rPr>
        <w:t>The 202</w:t>
      </w:r>
      <w:r w:rsidR="008B4272" w:rsidRPr="00FD3071">
        <w:rPr>
          <w:color w:val="auto"/>
        </w:rPr>
        <w:t>5</w:t>
      </w:r>
      <w:r w:rsidRPr="00FD3071">
        <w:rPr>
          <w:color w:val="auto"/>
        </w:rPr>
        <w:t>–2</w:t>
      </w:r>
      <w:r w:rsidR="008B4272" w:rsidRPr="00FD3071">
        <w:rPr>
          <w:color w:val="auto"/>
        </w:rPr>
        <w:t>6</w:t>
      </w:r>
      <w:r w:rsidRPr="00FD3071">
        <w:rPr>
          <w:color w:val="auto"/>
        </w:rPr>
        <w:t xml:space="preserve"> GST outcome will be finalised following a Determination by a Treasury portfolio minister.</w:t>
      </w:r>
    </w:p>
    <w:p w14:paraId="04090AF3" w14:textId="77777777" w:rsidR="007F59BB" w:rsidRPr="00FD3071" w:rsidRDefault="007F59BB" w:rsidP="00050A7F">
      <w:pPr>
        <w:pStyle w:val="ChartandTableLine"/>
      </w:pPr>
    </w:p>
    <w:p w14:paraId="69F5BC14" w14:textId="3C57B17E" w:rsidR="007F59BB" w:rsidRPr="00FD3071" w:rsidRDefault="007F59BB" w:rsidP="007F59BB">
      <w:r w:rsidRPr="00FD3071">
        <w:t>Table 3.10 provides a summary of the advances made in 202</w:t>
      </w:r>
      <w:r w:rsidR="008B4272" w:rsidRPr="00FD3071">
        <w:t>5</w:t>
      </w:r>
      <w:r w:rsidRPr="00FD3071">
        <w:t>–2</w:t>
      </w:r>
      <w:r w:rsidR="008B4272" w:rsidRPr="00FD3071">
        <w:t>6</w:t>
      </w:r>
      <w:r w:rsidRPr="00FD3071">
        <w:t xml:space="preserve"> against the </w:t>
      </w:r>
      <w:proofErr w:type="gramStart"/>
      <w:r w:rsidRPr="00FD3071">
        <w:t>states</w:t>
      </w:r>
      <w:r w:rsidR="00685D96">
        <w:t>’</w:t>
      </w:r>
      <w:proofErr w:type="gramEnd"/>
      <w:r w:rsidRPr="00FD3071">
        <w:t xml:space="preserve"> estimated final entitlements shown in Table 3.9. The variance between advances paid in</w:t>
      </w:r>
      <w:r w:rsidR="00214DC7">
        <w:t> </w:t>
      </w:r>
      <w:r w:rsidRPr="00FD3071">
        <w:t>202</w:t>
      </w:r>
      <w:r w:rsidR="008B4272" w:rsidRPr="00FD3071">
        <w:t>5</w:t>
      </w:r>
      <w:r w:rsidRPr="00FD3071">
        <w:t>–2</w:t>
      </w:r>
      <w:r w:rsidR="008B4272" w:rsidRPr="00FD3071">
        <w:t>6</w:t>
      </w:r>
      <w:r w:rsidRPr="00FD3071">
        <w:t xml:space="preserve"> and the states</w:t>
      </w:r>
      <w:r w:rsidR="00685D96">
        <w:t>’</w:t>
      </w:r>
      <w:r w:rsidRPr="00FD3071">
        <w:t xml:space="preserve"> final entitlements will be included as a balancing adjustment to</w:t>
      </w:r>
      <w:r w:rsidR="00214DC7">
        <w:t> </w:t>
      </w:r>
      <w:r w:rsidRPr="00FD3071">
        <w:t>payments in the 202</w:t>
      </w:r>
      <w:r w:rsidR="008B4272" w:rsidRPr="00FD3071">
        <w:t>6</w:t>
      </w:r>
      <w:r w:rsidRPr="00FD3071">
        <w:t>–2</w:t>
      </w:r>
      <w:r w:rsidR="008B4272" w:rsidRPr="00FD3071">
        <w:t>7</w:t>
      </w:r>
      <w:r w:rsidRPr="00FD3071">
        <w:t xml:space="preserve"> financial year.</w:t>
      </w:r>
    </w:p>
    <w:p w14:paraId="133D4720" w14:textId="5CC5D527" w:rsidR="007F59BB" w:rsidRPr="00FD3071" w:rsidRDefault="007F59BB" w:rsidP="007F59BB">
      <w:pPr>
        <w:pStyle w:val="TableHeading"/>
        <w:rPr>
          <w:vertAlign w:val="superscript"/>
        </w:rPr>
      </w:pPr>
      <w:bookmarkStart w:id="74" w:name="_1818425210"/>
      <w:bookmarkStart w:id="75" w:name="_1818427003"/>
      <w:bookmarkEnd w:id="74"/>
      <w:bookmarkEnd w:id="75"/>
      <w:r w:rsidRPr="00FD3071">
        <w:t>Table 3.10: Summary of GST advances made in 202</w:t>
      </w:r>
      <w:r w:rsidR="008B4272" w:rsidRPr="00FD3071">
        <w:t>5</w:t>
      </w:r>
      <w:r w:rsidRPr="00FD3071">
        <w:t>–2</w:t>
      </w:r>
      <w:r w:rsidR="008B4272" w:rsidRPr="00FD3071">
        <w:t>6</w:t>
      </w:r>
      <w:r w:rsidRPr="00FD3071">
        <w:t xml:space="preserve"> and distribution of the balancing adjustment across states</w:t>
      </w:r>
      <w:r w:rsidRPr="00FD3071">
        <w:rPr>
          <w:vertAlign w:val="superscript"/>
        </w:rPr>
        <w:t xml:space="preserve">(a) </w:t>
      </w:r>
      <w:bookmarkStart w:id="76" w:name="_1820063335"/>
      <w:bookmarkStart w:id="77" w:name="_1819638989"/>
      <w:bookmarkStart w:id="78" w:name="_1819605575"/>
      <w:bookmarkStart w:id="79" w:name="_1819605719"/>
      <w:bookmarkStart w:id="80" w:name="_1818504972"/>
      <w:bookmarkStart w:id="81" w:name="_1818424983"/>
      <w:bookmarkStart w:id="82" w:name="_1818397606"/>
      <w:bookmarkStart w:id="83" w:name="_1818397949"/>
      <w:bookmarkStart w:id="84" w:name="_1818398154"/>
      <w:bookmarkStart w:id="85" w:name="_1818398015"/>
      <w:bookmarkStart w:id="86" w:name="_1818421724"/>
      <w:bookmarkStart w:id="87" w:name="_1818421879"/>
      <w:bookmarkStart w:id="88" w:name="_1818416908"/>
      <w:bookmarkEnd w:id="76"/>
      <w:bookmarkEnd w:id="77"/>
      <w:bookmarkEnd w:id="78"/>
      <w:bookmarkEnd w:id="79"/>
      <w:bookmarkEnd w:id="80"/>
      <w:bookmarkEnd w:id="81"/>
      <w:bookmarkEnd w:id="82"/>
      <w:bookmarkEnd w:id="83"/>
      <w:bookmarkEnd w:id="84"/>
      <w:bookmarkEnd w:id="85"/>
      <w:bookmarkEnd w:id="86"/>
      <w:bookmarkEnd w:id="87"/>
      <w:bookmarkEnd w:id="88"/>
    </w:p>
    <w:tbl>
      <w:tblPr>
        <w:tblW w:w="5000" w:type="pct"/>
        <w:tblCellMar>
          <w:left w:w="0" w:type="dxa"/>
          <w:right w:w="28" w:type="dxa"/>
        </w:tblCellMar>
        <w:tblLook w:val="04A0" w:firstRow="1" w:lastRow="0" w:firstColumn="1" w:lastColumn="0" w:noHBand="0" w:noVBand="1"/>
      </w:tblPr>
      <w:tblGrid>
        <w:gridCol w:w="1222"/>
        <w:gridCol w:w="721"/>
        <w:gridCol w:w="721"/>
        <w:gridCol w:w="722"/>
        <w:gridCol w:w="722"/>
        <w:gridCol w:w="722"/>
        <w:gridCol w:w="722"/>
        <w:gridCol w:w="722"/>
        <w:gridCol w:w="722"/>
        <w:gridCol w:w="714"/>
      </w:tblGrid>
      <w:tr w:rsidR="006F0B47" w:rsidRPr="00685D96" w14:paraId="0C18DF26" w14:textId="77777777" w:rsidTr="006F0B47">
        <w:trPr>
          <w:trHeight w:hRule="exact" w:val="225"/>
        </w:trPr>
        <w:tc>
          <w:tcPr>
            <w:tcW w:w="793" w:type="pct"/>
            <w:tcBorders>
              <w:top w:val="single" w:sz="4" w:space="0" w:color="293F5B"/>
              <w:left w:val="nil"/>
              <w:bottom w:val="nil"/>
              <w:right w:val="nil"/>
            </w:tcBorders>
            <w:shd w:val="clear" w:color="000000" w:fill="FFFFFF"/>
            <w:noWrap/>
            <w:vAlign w:val="bottom"/>
            <w:hideMark/>
          </w:tcPr>
          <w:p w14:paraId="46320CC0" w14:textId="77777777" w:rsidR="006F0B47" w:rsidRPr="00685D96" w:rsidRDefault="006F0B47" w:rsidP="006F0B47">
            <w:pPr>
              <w:spacing w:before="0" w:after="0" w:line="240" w:lineRule="auto"/>
              <w:rPr>
                <w:rFonts w:ascii="Arial" w:hAnsi="Arial" w:cs="Arial"/>
                <w:sz w:val="16"/>
                <w:szCs w:val="16"/>
                <w:highlight w:val="lightGray"/>
              </w:rPr>
            </w:pPr>
            <w:r w:rsidRPr="00685D96">
              <w:rPr>
                <w:rFonts w:ascii="Arial" w:hAnsi="Arial" w:cs="Arial"/>
                <w:sz w:val="16"/>
                <w:szCs w:val="16"/>
              </w:rPr>
              <w:t>$million</w:t>
            </w:r>
          </w:p>
        </w:tc>
        <w:tc>
          <w:tcPr>
            <w:tcW w:w="468" w:type="pct"/>
            <w:tcBorders>
              <w:top w:val="single" w:sz="4" w:space="0" w:color="293F5B"/>
              <w:left w:val="nil"/>
              <w:bottom w:val="nil"/>
              <w:right w:val="nil"/>
            </w:tcBorders>
            <w:shd w:val="clear" w:color="000000" w:fill="FFFFFF"/>
            <w:noWrap/>
            <w:vAlign w:val="center"/>
            <w:hideMark/>
          </w:tcPr>
          <w:p w14:paraId="091FF958"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NSW</w:t>
            </w:r>
          </w:p>
        </w:tc>
        <w:tc>
          <w:tcPr>
            <w:tcW w:w="468" w:type="pct"/>
            <w:tcBorders>
              <w:top w:val="single" w:sz="4" w:space="0" w:color="293F5B"/>
              <w:left w:val="nil"/>
              <w:bottom w:val="nil"/>
              <w:right w:val="nil"/>
            </w:tcBorders>
            <w:shd w:val="clear" w:color="000000" w:fill="FFFFFF"/>
            <w:noWrap/>
            <w:vAlign w:val="center"/>
            <w:hideMark/>
          </w:tcPr>
          <w:p w14:paraId="2AAD6569"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VIC</w:t>
            </w:r>
          </w:p>
        </w:tc>
        <w:tc>
          <w:tcPr>
            <w:tcW w:w="468" w:type="pct"/>
            <w:tcBorders>
              <w:top w:val="single" w:sz="4" w:space="0" w:color="293F5B"/>
              <w:left w:val="nil"/>
              <w:bottom w:val="nil"/>
              <w:right w:val="nil"/>
            </w:tcBorders>
            <w:shd w:val="clear" w:color="000000" w:fill="FFFFFF"/>
            <w:noWrap/>
            <w:vAlign w:val="center"/>
            <w:hideMark/>
          </w:tcPr>
          <w:p w14:paraId="591828B6"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QLD</w:t>
            </w:r>
          </w:p>
        </w:tc>
        <w:tc>
          <w:tcPr>
            <w:tcW w:w="468" w:type="pct"/>
            <w:tcBorders>
              <w:top w:val="single" w:sz="4" w:space="0" w:color="293F5B"/>
              <w:left w:val="nil"/>
              <w:bottom w:val="nil"/>
              <w:right w:val="nil"/>
            </w:tcBorders>
            <w:shd w:val="clear" w:color="000000" w:fill="FFFFFF"/>
            <w:noWrap/>
            <w:vAlign w:val="center"/>
            <w:hideMark/>
          </w:tcPr>
          <w:p w14:paraId="0EDEB778"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WA</w:t>
            </w:r>
          </w:p>
        </w:tc>
        <w:tc>
          <w:tcPr>
            <w:tcW w:w="468" w:type="pct"/>
            <w:tcBorders>
              <w:top w:val="single" w:sz="4" w:space="0" w:color="293F5B"/>
              <w:left w:val="nil"/>
              <w:bottom w:val="nil"/>
              <w:right w:val="nil"/>
            </w:tcBorders>
            <w:shd w:val="clear" w:color="000000" w:fill="FFFFFF"/>
            <w:noWrap/>
            <w:vAlign w:val="center"/>
            <w:hideMark/>
          </w:tcPr>
          <w:p w14:paraId="113138E9"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SA</w:t>
            </w:r>
          </w:p>
        </w:tc>
        <w:tc>
          <w:tcPr>
            <w:tcW w:w="468" w:type="pct"/>
            <w:tcBorders>
              <w:top w:val="single" w:sz="4" w:space="0" w:color="293F5B"/>
              <w:left w:val="nil"/>
              <w:bottom w:val="nil"/>
              <w:right w:val="nil"/>
            </w:tcBorders>
            <w:shd w:val="clear" w:color="000000" w:fill="FFFFFF"/>
            <w:noWrap/>
            <w:vAlign w:val="center"/>
            <w:hideMark/>
          </w:tcPr>
          <w:p w14:paraId="2860EC9B"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TAS</w:t>
            </w:r>
          </w:p>
        </w:tc>
        <w:tc>
          <w:tcPr>
            <w:tcW w:w="468" w:type="pct"/>
            <w:tcBorders>
              <w:top w:val="single" w:sz="4" w:space="0" w:color="293F5B"/>
              <w:left w:val="nil"/>
              <w:bottom w:val="nil"/>
              <w:right w:val="nil"/>
            </w:tcBorders>
            <w:shd w:val="clear" w:color="000000" w:fill="FFFFFF"/>
            <w:noWrap/>
            <w:vAlign w:val="center"/>
            <w:hideMark/>
          </w:tcPr>
          <w:p w14:paraId="2961C55C"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ACT</w:t>
            </w:r>
          </w:p>
        </w:tc>
        <w:tc>
          <w:tcPr>
            <w:tcW w:w="468" w:type="pct"/>
            <w:tcBorders>
              <w:top w:val="single" w:sz="4" w:space="0" w:color="293F5B"/>
              <w:left w:val="nil"/>
              <w:bottom w:val="nil"/>
              <w:right w:val="nil"/>
            </w:tcBorders>
            <w:shd w:val="clear" w:color="000000" w:fill="FFFFFF"/>
            <w:noWrap/>
            <w:vAlign w:val="center"/>
            <w:hideMark/>
          </w:tcPr>
          <w:p w14:paraId="26DD261A"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NT</w:t>
            </w:r>
          </w:p>
        </w:tc>
        <w:tc>
          <w:tcPr>
            <w:tcW w:w="468" w:type="pct"/>
            <w:tcBorders>
              <w:top w:val="single" w:sz="4" w:space="0" w:color="293F5B"/>
              <w:left w:val="nil"/>
              <w:bottom w:val="nil"/>
              <w:right w:val="nil"/>
            </w:tcBorders>
            <w:shd w:val="clear" w:color="000000" w:fill="E6F2FF"/>
            <w:noWrap/>
            <w:vAlign w:val="center"/>
            <w:hideMark/>
          </w:tcPr>
          <w:p w14:paraId="0D0B7875" w14:textId="77777777" w:rsidR="006F0B47" w:rsidRPr="00685D96" w:rsidRDefault="006F0B47" w:rsidP="006F0B47">
            <w:pPr>
              <w:spacing w:before="0" w:after="0" w:line="240" w:lineRule="auto"/>
              <w:jc w:val="right"/>
              <w:rPr>
                <w:rFonts w:ascii="Arial" w:hAnsi="Arial" w:cs="Arial"/>
                <w:sz w:val="16"/>
                <w:szCs w:val="16"/>
              </w:rPr>
            </w:pPr>
            <w:r w:rsidRPr="00685D96">
              <w:rPr>
                <w:rFonts w:ascii="Arial" w:hAnsi="Arial" w:cs="Arial"/>
                <w:sz w:val="16"/>
                <w:szCs w:val="16"/>
              </w:rPr>
              <w:t>Total</w:t>
            </w:r>
          </w:p>
        </w:tc>
      </w:tr>
      <w:tr w:rsidR="006F0B47" w:rsidRPr="00685D96" w14:paraId="7D08FBE6" w14:textId="77777777" w:rsidTr="006F0B47">
        <w:trPr>
          <w:trHeight w:hRule="exact" w:val="225"/>
        </w:trPr>
        <w:tc>
          <w:tcPr>
            <w:tcW w:w="793" w:type="pct"/>
            <w:tcBorders>
              <w:top w:val="nil"/>
              <w:left w:val="nil"/>
              <w:bottom w:val="nil"/>
              <w:right w:val="nil"/>
            </w:tcBorders>
            <w:shd w:val="clear" w:color="000000" w:fill="FFFFFF"/>
            <w:noWrap/>
            <w:vAlign w:val="center"/>
            <w:hideMark/>
          </w:tcPr>
          <w:p w14:paraId="31356296" w14:textId="77777777" w:rsidR="006F0B47" w:rsidRPr="00685D96" w:rsidRDefault="006F0B47" w:rsidP="006F0B47">
            <w:pPr>
              <w:spacing w:before="0" w:after="0" w:line="240" w:lineRule="auto"/>
              <w:rPr>
                <w:rFonts w:ascii="Arial" w:hAnsi="Arial" w:cs="Arial"/>
                <w:sz w:val="16"/>
                <w:szCs w:val="16"/>
                <w:highlight w:val="lightGray"/>
              </w:rPr>
            </w:pPr>
            <w:r w:rsidRPr="00685D96">
              <w:rPr>
                <w:rFonts w:ascii="Arial" w:hAnsi="Arial" w:cs="Arial"/>
                <w:sz w:val="16"/>
                <w:szCs w:val="16"/>
              </w:rPr>
              <w:t>GST entitlement</w:t>
            </w:r>
          </w:p>
        </w:tc>
        <w:tc>
          <w:tcPr>
            <w:tcW w:w="468" w:type="pct"/>
            <w:tcBorders>
              <w:top w:val="single" w:sz="4" w:space="0" w:color="293F5B"/>
              <w:left w:val="nil"/>
              <w:bottom w:val="nil"/>
              <w:right w:val="nil"/>
            </w:tcBorders>
            <w:noWrap/>
            <w:vAlign w:val="bottom"/>
            <w:hideMark/>
          </w:tcPr>
          <w:p w14:paraId="6813EDA8"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25,939</w:t>
            </w:r>
          </w:p>
        </w:tc>
        <w:tc>
          <w:tcPr>
            <w:tcW w:w="468" w:type="pct"/>
            <w:tcBorders>
              <w:top w:val="single" w:sz="4" w:space="0" w:color="293F5B"/>
              <w:left w:val="nil"/>
              <w:bottom w:val="nil"/>
              <w:right w:val="nil"/>
            </w:tcBorders>
            <w:noWrap/>
            <w:vAlign w:val="bottom"/>
            <w:hideMark/>
          </w:tcPr>
          <w:p w14:paraId="5F9125B7"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26,519</w:t>
            </w:r>
          </w:p>
        </w:tc>
        <w:tc>
          <w:tcPr>
            <w:tcW w:w="468" w:type="pct"/>
            <w:tcBorders>
              <w:top w:val="single" w:sz="4" w:space="0" w:color="293F5B"/>
              <w:left w:val="nil"/>
              <w:bottom w:val="nil"/>
              <w:right w:val="nil"/>
            </w:tcBorders>
            <w:noWrap/>
            <w:vAlign w:val="bottom"/>
            <w:hideMark/>
          </w:tcPr>
          <w:p w14:paraId="5E60B598"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16,855</w:t>
            </w:r>
          </w:p>
        </w:tc>
        <w:tc>
          <w:tcPr>
            <w:tcW w:w="468" w:type="pct"/>
            <w:tcBorders>
              <w:top w:val="single" w:sz="4" w:space="0" w:color="293F5B"/>
              <w:left w:val="nil"/>
              <w:bottom w:val="nil"/>
              <w:right w:val="nil"/>
            </w:tcBorders>
            <w:noWrap/>
            <w:vAlign w:val="bottom"/>
            <w:hideMark/>
          </w:tcPr>
          <w:p w14:paraId="3F237970"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8,051</w:t>
            </w:r>
          </w:p>
        </w:tc>
        <w:tc>
          <w:tcPr>
            <w:tcW w:w="468" w:type="pct"/>
            <w:tcBorders>
              <w:top w:val="single" w:sz="4" w:space="0" w:color="293F5B"/>
              <w:left w:val="nil"/>
              <w:bottom w:val="nil"/>
              <w:right w:val="nil"/>
            </w:tcBorders>
            <w:noWrap/>
            <w:vAlign w:val="bottom"/>
            <w:hideMark/>
          </w:tcPr>
          <w:p w14:paraId="4EF682C5"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9,258</w:t>
            </w:r>
          </w:p>
        </w:tc>
        <w:tc>
          <w:tcPr>
            <w:tcW w:w="468" w:type="pct"/>
            <w:tcBorders>
              <w:top w:val="single" w:sz="4" w:space="0" w:color="293F5B"/>
              <w:left w:val="nil"/>
              <w:bottom w:val="nil"/>
              <w:right w:val="nil"/>
            </w:tcBorders>
            <w:noWrap/>
            <w:vAlign w:val="bottom"/>
            <w:hideMark/>
          </w:tcPr>
          <w:p w14:paraId="6203AB89"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3,719</w:t>
            </w:r>
          </w:p>
        </w:tc>
        <w:tc>
          <w:tcPr>
            <w:tcW w:w="468" w:type="pct"/>
            <w:tcBorders>
              <w:top w:val="single" w:sz="4" w:space="0" w:color="293F5B"/>
              <w:left w:val="nil"/>
              <w:bottom w:val="nil"/>
              <w:right w:val="nil"/>
            </w:tcBorders>
            <w:noWrap/>
            <w:vAlign w:val="bottom"/>
            <w:hideMark/>
          </w:tcPr>
          <w:p w14:paraId="41D89D28"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1,993</w:t>
            </w:r>
          </w:p>
        </w:tc>
        <w:tc>
          <w:tcPr>
            <w:tcW w:w="468" w:type="pct"/>
            <w:tcBorders>
              <w:top w:val="single" w:sz="4" w:space="0" w:color="293F5B"/>
              <w:left w:val="nil"/>
              <w:bottom w:val="nil"/>
              <w:right w:val="nil"/>
            </w:tcBorders>
            <w:noWrap/>
            <w:vAlign w:val="bottom"/>
            <w:hideMark/>
          </w:tcPr>
          <w:p w14:paraId="2E11E112"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4,807</w:t>
            </w:r>
          </w:p>
        </w:tc>
        <w:tc>
          <w:tcPr>
            <w:tcW w:w="468" w:type="pct"/>
            <w:tcBorders>
              <w:top w:val="single" w:sz="4" w:space="0" w:color="293F5B"/>
              <w:left w:val="nil"/>
              <w:bottom w:val="nil"/>
              <w:right w:val="nil"/>
            </w:tcBorders>
            <w:shd w:val="clear" w:color="000000" w:fill="E6F2FF"/>
            <w:noWrap/>
            <w:vAlign w:val="bottom"/>
            <w:hideMark/>
          </w:tcPr>
          <w:p w14:paraId="7EF44BB3" w14:textId="77777777" w:rsidR="006F0B47" w:rsidRPr="00685D96" w:rsidRDefault="006F0B47" w:rsidP="006F0B47">
            <w:pPr>
              <w:spacing w:before="0" w:after="0" w:line="240" w:lineRule="auto"/>
              <w:jc w:val="right"/>
              <w:rPr>
                <w:rFonts w:ascii="Arial" w:hAnsi="Arial" w:cs="Arial"/>
                <w:sz w:val="16"/>
                <w:szCs w:val="16"/>
              </w:rPr>
            </w:pPr>
            <w:r w:rsidRPr="00685D96">
              <w:rPr>
                <w:rFonts w:ascii="Arial" w:hAnsi="Arial" w:cs="Arial"/>
                <w:sz w:val="16"/>
                <w:szCs w:val="16"/>
              </w:rPr>
              <w:t>97,140</w:t>
            </w:r>
          </w:p>
        </w:tc>
      </w:tr>
      <w:tr w:rsidR="006F0B47" w:rsidRPr="00685D96" w14:paraId="000D6A19" w14:textId="77777777" w:rsidTr="006F0B47">
        <w:trPr>
          <w:trHeight w:hRule="exact" w:val="225"/>
        </w:trPr>
        <w:tc>
          <w:tcPr>
            <w:tcW w:w="793" w:type="pct"/>
            <w:tcBorders>
              <w:top w:val="nil"/>
              <w:left w:val="nil"/>
              <w:bottom w:val="nil"/>
              <w:right w:val="nil"/>
            </w:tcBorders>
            <w:shd w:val="clear" w:color="000000" w:fill="FFFFFF"/>
            <w:noWrap/>
            <w:vAlign w:val="center"/>
            <w:hideMark/>
          </w:tcPr>
          <w:p w14:paraId="5CB499B8" w14:textId="77777777" w:rsidR="006F0B47" w:rsidRPr="00685D96" w:rsidRDefault="006F0B47" w:rsidP="006F0B47">
            <w:pPr>
              <w:spacing w:before="0" w:after="0" w:line="240" w:lineRule="auto"/>
              <w:rPr>
                <w:rFonts w:ascii="Arial" w:hAnsi="Arial" w:cs="Arial"/>
                <w:sz w:val="16"/>
                <w:szCs w:val="16"/>
                <w:highlight w:val="lightGray"/>
              </w:rPr>
            </w:pPr>
            <w:r w:rsidRPr="00685D96">
              <w:rPr>
                <w:rFonts w:ascii="Arial" w:hAnsi="Arial" w:cs="Arial"/>
                <w:sz w:val="16"/>
                <w:szCs w:val="16"/>
              </w:rPr>
              <w:t>25-26 advances</w:t>
            </w:r>
          </w:p>
        </w:tc>
        <w:tc>
          <w:tcPr>
            <w:tcW w:w="468" w:type="pct"/>
            <w:tcBorders>
              <w:top w:val="nil"/>
              <w:left w:val="nil"/>
              <w:bottom w:val="single" w:sz="4" w:space="0" w:color="293F5B"/>
              <w:right w:val="nil"/>
            </w:tcBorders>
            <w:noWrap/>
            <w:vAlign w:val="bottom"/>
            <w:hideMark/>
          </w:tcPr>
          <w:p w14:paraId="177A08BB"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25,977</w:t>
            </w:r>
          </w:p>
        </w:tc>
        <w:tc>
          <w:tcPr>
            <w:tcW w:w="468" w:type="pct"/>
            <w:tcBorders>
              <w:top w:val="nil"/>
              <w:left w:val="nil"/>
              <w:bottom w:val="single" w:sz="4" w:space="0" w:color="293F5B"/>
              <w:right w:val="nil"/>
            </w:tcBorders>
            <w:noWrap/>
            <w:vAlign w:val="bottom"/>
            <w:hideMark/>
          </w:tcPr>
          <w:p w14:paraId="3FAD9C17"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26,581</w:t>
            </w:r>
          </w:p>
        </w:tc>
        <w:tc>
          <w:tcPr>
            <w:tcW w:w="468" w:type="pct"/>
            <w:tcBorders>
              <w:top w:val="nil"/>
              <w:left w:val="nil"/>
              <w:bottom w:val="single" w:sz="4" w:space="0" w:color="293F5B"/>
              <w:right w:val="nil"/>
            </w:tcBorders>
            <w:noWrap/>
            <w:vAlign w:val="bottom"/>
            <w:hideMark/>
          </w:tcPr>
          <w:p w14:paraId="0249F401"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16,877</w:t>
            </w:r>
          </w:p>
        </w:tc>
        <w:tc>
          <w:tcPr>
            <w:tcW w:w="468" w:type="pct"/>
            <w:tcBorders>
              <w:top w:val="nil"/>
              <w:left w:val="nil"/>
              <w:bottom w:val="single" w:sz="4" w:space="0" w:color="293F5B"/>
              <w:right w:val="nil"/>
            </w:tcBorders>
            <w:noWrap/>
            <w:vAlign w:val="bottom"/>
            <w:hideMark/>
          </w:tcPr>
          <w:p w14:paraId="6A226F13"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8,055</w:t>
            </w:r>
          </w:p>
        </w:tc>
        <w:tc>
          <w:tcPr>
            <w:tcW w:w="468" w:type="pct"/>
            <w:tcBorders>
              <w:top w:val="nil"/>
              <w:left w:val="nil"/>
              <w:bottom w:val="single" w:sz="4" w:space="0" w:color="293F5B"/>
              <w:right w:val="nil"/>
            </w:tcBorders>
            <w:noWrap/>
            <w:vAlign w:val="bottom"/>
            <w:hideMark/>
          </w:tcPr>
          <w:p w14:paraId="460C2C42"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9,275</w:t>
            </w:r>
          </w:p>
        </w:tc>
        <w:tc>
          <w:tcPr>
            <w:tcW w:w="468" w:type="pct"/>
            <w:tcBorders>
              <w:top w:val="nil"/>
              <w:left w:val="nil"/>
              <w:bottom w:val="single" w:sz="4" w:space="0" w:color="293F5B"/>
              <w:right w:val="nil"/>
            </w:tcBorders>
            <w:noWrap/>
            <w:vAlign w:val="bottom"/>
            <w:hideMark/>
          </w:tcPr>
          <w:p w14:paraId="5C0AB039"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3,712</w:t>
            </w:r>
          </w:p>
        </w:tc>
        <w:tc>
          <w:tcPr>
            <w:tcW w:w="468" w:type="pct"/>
            <w:tcBorders>
              <w:top w:val="nil"/>
              <w:left w:val="nil"/>
              <w:bottom w:val="single" w:sz="4" w:space="0" w:color="293F5B"/>
              <w:right w:val="nil"/>
            </w:tcBorders>
            <w:noWrap/>
            <w:vAlign w:val="bottom"/>
            <w:hideMark/>
          </w:tcPr>
          <w:p w14:paraId="21176927"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1,996</w:t>
            </w:r>
          </w:p>
        </w:tc>
        <w:tc>
          <w:tcPr>
            <w:tcW w:w="468" w:type="pct"/>
            <w:tcBorders>
              <w:top w:val="nil"/>
              <w:left w:val="nil"/>
              <w:bottom w:val="single" w:sz="4" w:space="0" w:color="293F5B"/>
              <w:right w:val="nil"/>
            </w:tcBorders>
            <w:noWrap/>
            <w:vAlign w:val="bottom"/>
            <w:hideMark/>
          </w:tcPr>
          <w:p w14:paraId="1A29CCF8"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4,783</w:t>
            </w:r>
          </w:p>
        </w:tc>
        <w:tc>
          <w:tcPr>
            <w:tcW w:w="468" w:type="pct"/>
            <w:tcBorders>
              <w:top w:val="nil"/>
              <w:left w:val="nil"/>
              <w:bottom w:val="single" w:sz="4" w:space="0" w:color="293F5B"/>
              <w:right w:val="nil"/>
            </w:tcBorders>
            <w:shd w:val="clear" w:color="000000" w:fill="E6F2FF"/>
            <w:noWrap/>
            <w:vAlign w:val="bottom"/>
            <w:hideMark/>
          </w:tcPr>
          <w:p w14:paraId="50A90ABA" w14:textId="77777777" w:rsidR="006F0B47" w:rsidRPr="00685D96" w:rsidRDefault="006F0B47" w:rsidP="006F0B47">
            <w:pPr>
              <w:spacing w:before="0" w:after="0" w:line="240" w:lineRule="auto"/>
              <w:jc w:val="right"/>
              <w:rPr>
                <w:rFonts w:ascii="Arial" w:hAnsi="Arial" w:cs="Arial"/>
                <w:sz w:val="16"/>
                <w:szCs w:val="16"/>
              </w:rPr>
            </w:pPr>
            <w:r w:rsidRPr="00685D96">
              <w:rPr>
                <w:rFonts w:ascii="Arial" w:hAnsi="Arial" w:cs="Arial"/>
                <w:sz w:val="16"/>
                <w:szCs w:val="16"/>
              </w:rPr>
              <w:t>97,256</w:t>
            </w:r>
          </w:p>
        </w:tc>
      </w:tr>
      <w:tr w:rsidR="006F0B47" w:rsidRPr="00685D96" w14:paraId="104B3FC4" w14:textId="77777777" w:rsidTr="006F0B47">
        <w:trPr>
          <w:trHeight w:hRule="exact" w:val="225"/>
        </w:trPr>
        <w:tc>
          <w:tcPr>
            <w:tcW w:w="793" w:type="pct"/>
            <w:tcBorders>
              <w:top w:val="nil"/>
              <w:left w:val="nil"/>
              <w:bottom w:val="nil"/>
              <w:right w:val="nil"/>
            </w:tcBorders>
            <w:shd w:val="clear" w:color="000000" w:fill="FFFFFF"/>
            <w:noWrap/>
            <w:vAlign w:val="center"/>
            <w:hideMark/>
          </w:tcPr>
          <w:p w14:paraId="1DAC0379" w14:textId="77777777" w:rsidR="006F0B47" w:rsidRPr="00685D96" w:rsidRDefault="006F0B47" w:rsidP="006F0B47">
            <w:pPr>
              <w:spacing w:before="0" w:after="0" w:line="240" w:lineRule="auto"/>
              <w:rPr>
                <w:rFonts w:ascii="Arial" w:hAnsi="Arial" w:cs="Arial"/>
                <w:sz w:val="16"/>
                <w:szCs w:val="16"/>
                <w:highlight w:val="lightGray"/>
              </w:rPr>
            </w:pPr>
            <w:r w:rsidRPr="00685D96">
              <w:rPr>
                <w:rFonts w:ascii="Arial" w:hAnsi="Arial" w:cs="Arial"/>
                <w:sz w:val="16"/>
                <w:szCs w:val="16"/>
              </w:rPr>
              <w:t>Balancing</w:t>
            </w:r>
          </w:p>
        </w:tc>
        <w:tc>
          <w:tcPr>
            <w:tcW w:w="468" w:type="pct"/>
            <w:tcBorders>
              <w:top w:val="nil"/>
              <w:left w:val="nil"/>
              <w:bottom w:val="nil"/>
              <w:right w:val="nil"/>
            </w:tcBorders>
            <w:noWrap/>
            <w:vAlign w:val="bottom"/>
            <w:hideMark/>
          </w:tcPr>
          <w:p w14:paraId="6B0DE9E2" w14:textId="77777777" w:rsidR="006F0B47" w:rsidRPr="00685D96" w:rsidRDefault="006F0B47" w:rsidP="006F0B47">
            <w:pPr>
              <w:spacing w:before="0" w:after="0" w:line="240" w:lineRule="auto"/>
              <w:rPr>
                <w:rFonts w:ascii="Arial" w:hAnsi="Arial" w:cs="Arial"/>
                <w:sz w:val="16"/>
                <w:szCs w:val="16"/>
                <w:highlight w:val="lightGray"/>
              </w:rPr>
            </w:pPr>
          </w:p>
        </w:tc>
        <w:tc>
          <w:tcPr>
            <w:tcW w:w="468" w:type="pct"/>
            <w:tcBorders>
              <w:top w:val="nil"/>
              <w:left w:val="nil"/>
              <w:bottom w:val="nil"/>
              <w:right w:val="nil"/>
            </w:tcBorders>
            <w:noWrap/>
            <w:vAlign w:val="bottom"/>
            <w:hideMark/>
          </w:tcPr>
          <w:p w14:paraId="0FD28209" w14:textId="77777777" w:rsidR="006F0B47" w:rsidRPr="00685D96" w:rsidRDefault="006F0B47" w:rsidP="006F0B47">
            <w:pPr>
              <w:spacing w:before="0" w:after="0" w:line="240" w:lineRule="auto"/>
              <w:jc w:val="right"/>
              <w:rPr>
                <w:sz w:val="20"/>
                <w:highlight w:val="lightGray"/>
              </w:rPr>
            </w:pPr>
          </w:p>
        </w:tc>
        <w:tc>
          <w:tcPr>
            <w:tcW w:w="468" w:type="pct"/>
            <w:tcBorders>
              <w:top w:val="nil"/>
              <w:left w:val="nil"/>
              <w:bottom w:val="nil"/>
              <w:right w:val="nil"/>
            </w:tcBorders>
            <w:noWrap/>
            <w:vAlign w:val="bottom"/>
            <w:hideMark/>
          </w:tcPr>
          <w:p w14:paraId="19D33B5C" w14:textId="77777777" w:rsidR="006F0B47" w:rsidRPr="00685D96" w:rsidRDefault="006F0B47" w:rsidP="006F0B47">
            <w:pPr>
              <w:spacing w:before="0" w:after="0" w:line="240" w:lineRule="auto"/>
              <w:jc w:val="right"/>
              <w:rPr>
                <w:sz w:val="20"/>
                <w:highlight w:val="lightGray"/>
              </w:rPr>
            </w:pPr>
          </w:p>
        </w:tc>
        <w:tc>
          <w:tcPr>
            <w:tcW w:w="468" w:type="pct"/>
            <w:tcBorders>
              <w:top w:val="nil"/>
              <w:left w:val="nil"/>
              <w:bottom w:val="nil"/>
              <w:right w:val="nil"/>
            </w:tcBorders>
            <w:noWrap/>
            <w:vAlign w:val="bottom"/>
            <w:hideMark/>
          </w:tcPr>
          <w:p w14:paraId="5798F2B7" w14:textId="77777777" w:rsidR="006F0B47" w:rsidRPr="00685D96" w:rsidRDefault="006F0B47" w:rsidP="006F0B47">
            <w:pPr>
              <w:spacing w:before="0" w:after="0" w:line="240" w:lineRule="auto"/>
              <w:jc w:val="right"/>
              <w:rPr>
                <w:sz w:val="20"/>
                <w:highlight w:val="lightGray"/>
              </w:rPr>
            </w:pPr>
          </w:p>
        </w:tc>
        <w:tc>
          <w:tcPr>
            <w:tcW w:w="468" w:type="pct"/>
            <w:tcBorders>
              <w:top w:val="nil"/>
              <w:left w:val="nil"/>
              <w:bottom w:val="nil"/>
              <w:right w:val="nil"/>
            </w:tcBorders>
            <w:noWrap/>
            <w:vAlign w:val="bottom"/>
            <w:hideMark/>
          </w:tcPr>
          <w:p w14:paraId="21A43C76" w14:textId="77777777" w:rsidR="006F0B47" w:rsidRPr="00685D96" w:rsidRDefault="006F0B47" w:rsidP="006F0B47">
            <w:pPr>
              <w:spacing w:before="0" w:after="0" w:line="240" w:lineRule="auto"/>
              <w:jc w:val="right"/>
              <w:rPr>
                <w:sz w:val="20"/>
                <w:highlight w:val="lightGray"/>
              </w:rPr>
            </w:pPr>
          </w:p>
        </w:tc>
        <w:tc>
          <w:tcPr>
            <w:tcW w:w="468" w:type="pct"/>
            <w:tcBorders>
              <w:top w:val="nil"/>
              <w:left w:val="nil"/>
              <w:bottom w:val="nil"/>
              <w:right w:val="nil"/>
            </w:tcBorders>
            <w:noWrap/>
            <w:vAlign w:val="bottom"/>
            <w:hideMark/>
          </w:tcPr>
          <w:p w14:paraId="34B03683" w14:textId="77777777" w:rsidR="006F0B47" w:rsidRPr="00685D96" w:rsidRDefault="006F0B47" w:rsidP="006F0B47">
            <w:pPr>
              <w:spacing w:before="0" w:after="0" w:line="240" w:lineRule="auto"/>
              <w:jc w:val="right"/>
              <w:rPr>
                <w:sz w:val="20"/>
                <w:highlight w:val="lightGray"/>
              </w:rPr>
            </w:pPr>
          </w:p>
        </w:tc>
        <w:tc>
          <w:tcPr>
            <w:tcW w:w="468" w:type="pct"/>
            <w:tcBorders>
              <w:top w:val="nil"/>
              <w:left w:val="nil"/>
              <w:bottom w:val="nil"/>
              <w:right w:val="nil"/>
            </w:tcBorders>
            <w:noWrap/>
            <w:vAlign w:val="bottom"/>
            <w:hideMark/>
          </w:tcPr>
          <w:p w14:paraId="6728098B" w14:textId="77777777" w:rsidR="006F0B47" w:rsidRPr="00685D96" w:rsidRDefault="006F0B47" w:rsidP="006F0B47">
            <w:pPr>
              <w:spacing w:before="0" w:after="0" w:line="240" w:lineRule="auto"/>
              <w:jc w:val="right"/>
              <w:rPr>
                <w:sz w:val="20"/>
                <w:highlight w:val="lightGray"/>
              </w:rPr>
            </w:pPr>
          </w:p>
        </w:tc>
        <w:tc>
          <w:tcPr>
            <w:tcW w:w="468" w:type="pct"/>
            <w:tcBorders>
              <w:top w:val="nil"/>
              <w:left w:val="nil"/>
              <w:bottom w:val="nil"/>
              <w:right w:val="nil"/>
            </w:tcBorders>
            <w:noWrap/>
            <w:vAlign w:val="bottom"/>
            <w:hideMark/>
          </w:tcPr>
          <w:p w14:paraId="0602FE0E" w14:textId="77777777" w:rsidR="006F0B47" w:rsidRPr="00685D96" w:rsidRDefault="006F0B47" w:rsidP="006F0B47">
            <w:pPr>
              <w:spacing w:before="0" w:after="0" w:line="240" w:lineRule="auto"/>
              <w:jc w:val="right"/>
              <w:rPr>
                <w:sz w:val="20"/>
                <w:highlight w:val="lightGray"/>
              </w:rPr>
            </w:pPr>
          </w:p>
        </w:tc>
        <w:tc>
          <w:tcPr>
            <w:tcW w:w="468" w:type="pct"/>
            <w:tcBorders>
              <w:top w:val="nil"/>
              <w:left w:val="nil"/>
              <w:bottom w:val="nil"/>
              <w:right w:val="nil"/>
            </w:tcBorders>
            <w:shd w:val="clear" w:color="000000" w:fill="E6F2FF"/>
            <w:noWrap/>
            <w:vAlign w:val="bottom"/>
            <w:hideMark/>
          </w:tcPr>
          <w:p w14:paraId="3BD9096C" w14:textId="77777777" w:rsidR="006F0B47" w:rsidRPr="00685D96" w:rsidRDefault="006F0B47" w:rsidP="006F0B47">
            <w:pPr>
              <w:spacing w:before="0" w:after="0" w:line="240" w:lineRule="auto"/>
              <w:jc w:val="right"/>
              <w:rPr>
                <w:rFonts w:ascii="Arial" w:hAnsi="Arial" w:cs="Arial"/>
                <w:sz w:val="16"/>
                <w:szCs w:val="16"/>
              </w:rPr>
            </w:pPr>
            <w:r w:rsidRPr="00685D96">
              <w:rPr>
                <w:rFonts w:ascii="Arial" w:hAnsi="Arial" w:cs="Arial"/>
                <w:sz w:val="16"/>
                <w:szCs w:val="16"/>
              </w:rPr>
              <w:t> </w:t>
            </w:r>
          </w:p>
        </w:tc>
      </w:tr>
      <w:tr w:rsidR="006F0B47" w:rsidRPr="00685D96" w14:paraId="4FEB7574" w14:textId="77777777" w:rsidTr="006F0B47">
        <w:trPr>
          <w:trHeight w:hRule="exact" w:val="225"/>
        </w:trPr>
        <w:tc>
          <w:tcPr>
            <w:tcW w:w="793" w:type="pct"/>
            <w:tcBorders>
              <w:top w:val="nil"/>
              <w:left w:val="nil"/>
              <w:bottom w:val="single" w:sz="4" w:space="0" w:color="293F5B"/>
              <w:right w:val="nil"/>
            </w:tcBorders>
            <w:shd w:val="clear" w:color="000000" w:fill="FFFFFF"/>
            <w:noWrap/>
            <w:vAlign w:val="center"/>
            <w:hideMark/>
          </w:tcPr>
          <w:p w14:paraId="31D9F947" w14:textId="77777777" w:rsidR="006F0B47" w:rsidRPr="00685D96" w:rsidRDefault="006F0B47" w:rsidP="006F0B47">
            <w:pPr>
              <w:spacing w:before="0" w:after="0" w:line="240" w:lineRule="auto"/>
              <w:ind w:firstLineChars="100" w:firstLine="160"/>
              <w:rPr>
                <w:rFonts w:ascii="Arial" w:hAnsi="Arial" w:cs="Arial"/>
                <w:sz w:val="16"/>
                <w:szCs w:val="16"/>
                <w:highlight w:val="lightGray"/>
              </w:rPr>
            </w:pPr>
            <w:r w:rsidRPr="00685D96">
              <w:rPr>
                <w:rFonts w:ascii="Arial" w:hAnsi="Arial" w:cs="Arial"/>
                <w:sz w:val="16"/>
                <w:szCs w:val="16"/>
              </w:rPr>
              <w:t>adjustment</w:t>
            </w:r>
          </w:p>
        </w:tc>
        <w:tc>
          <w:tcPr>
            <w:tcW w:w="468" w:type="pct"/>
            <w:tcBorders>
              <w:top w:val="nil"/>
              <w:left w:val="nil"/>
              <w:bottom w:val="single" w:sz="4" w:space="0" w:color="293F5B"/>
              <w:right w:val="nil"/>
            </w:tcBorders>
            <w:noWrap/>
            <w:vAlign w:val="bottom"/>
            <w:hideMark/>
          </w:tcPr>
          <w:p w14:paraId="123CDFAE"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-38</w:t>
            </w:r>
          </w:p>
        </w:tc>
        <w:tc>
          <w:tcPr>
            <w:tcW w:w="468" w:type="pct"/>
            <w:tcBorders>
              <w:top w:val="nil"/>
              <w:left w:val="nil"/>
              <w:bottom w:val="single" w:sz="4" w:space="0" w:color="293F5B"/>
              <w:right w:val="nil"/>
            </w:tcBorders>
            <w:noWrap/>
            <w:vAlign w:val="bottom"/>
            <w:hideMark/>
          </w:tcPr>
          <w:p w14:paraId="445DC33E"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-62</w:t>
            </w:r>
          </w:p>
        </w:tc>
        <w:tc>
          <w:tcPr>
            <w:tcW w:w="468" w:type="pct"/>
            <w:tcBorders>
              <w:top w:val="nil"/>
              <w:left w:val="nil"/>
              <w:bottom w:val="single" w:sz="4" w:space="0" w:color="293F5B"/>
              <w:right w:val="nil"/>
            </w:tcBorders>
            <w:noWrap/>
            <w:vAlign w:val="bottom"/>
            <w:hideMark/>
          </w:tcPr>
          <w:p w14:paraId="5C1801BB"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-21</w:t>
            </w:r>
          </w:p>
        </w:tc>
        <w:tc>
          <w:tcPr>
            <w:tcW w:w="468" w:type="pct"/>
            <w:tcBorders>
              <w:top w:val="nil"/>
              <w:left w:val="nil"/>
              <w:bottom w:val="single" w:sz="4" w:space="0" w:color="293F5B"/>
              <w:right w:val="nil"/>
            </w:tcBorders>
            <w:noWrap/>
            <w:vAlign w:val="bottom"/>
            <w:hideMark/>
          </w:tcPr>
          <w:p w14:paraId="20074577"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-4</w:t>
            </w:r>
          </w:p>
        </w:tc>
        <w:tc>
          <w:tcPr>
            <w:tcW w:w="468" w:type="pct"/>
            <w:tcBorders>
              <w:top w:val="nil"/>
              <w:left w:val="nil"/>
              <w:bottom w:val="single" w:sz="4" w:space="0" w:color="293F5B"/>
              <w:right w:val="nil"/>
            </w:tcBorders>
            <w:noWrap/>
            <w:vAlign w:val="bottom"/>
            <w:hideMark/>
          </w:tcPr>
          <w:p w14:paraId="5200BA99"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-18</w:t>
            </w:r>
          </w:p>
        </w:tc>
        <w:tc>
          <w:tcPr>
            <w:tcW w:w="468" w:type="pct"/>
            <w:tcBorders>
              <w:top w:val="nil"/>
              <w:left w:val="nil"/>
              <w:bottom w:val="single" w:sz="4" w:space="0" w:color="293F5B"/>
              <w:right w:val="nil"/>
            </w:tcBorders>
            <w:noWrap/>
            <w:vAlign w:val="bottom"/>
            <w:hideMark/>
          </w:tcPr>
          <w:p w14:paraId="01036DA8"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7</w:t>
            </w:r>
          </w:p>
        </w:tc>
        <w:tc>
          <w:tcPr>
            <w:tcW w:w="468" w:type="pct"/>
            <w:tcBorders>
              <w:top w:val="nil"/>
              <w:left w:val="nil"/>
              <w:bottom w:val="single" w:sz="4" w:space="0" w:color="293F5B"/>
              <w:right w:val="nil"/>
            </w:tcBorders>
            <w:noWrap/>
            <w:vAlign w:val="bottom"/>
            <w:hideMark/>
          </w:tcPr>
          <w:p w14:paraId="7B9272FC"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-4</w:t>
            </w:r>
          </w:p>
        </w:tc>
        <w:tc>
          <w:tcPr>
            <w:tcW w:w="468" w:type="pct"/>
            <w:tcBorders>
              <w:top w:val="nil"/>
              <w:left w:val="nil"/>
              <w:bottom w:val="single" w:sz="4" w:space="0" w:color="293F5B"/>
              <w:right w:val="nil"/>
            </w:tcBorders>
            <w:noWrap/>
            <w:vAlign w:val="bottom"/>
            <w:hideMark/>
          </w:tcPr>
          <w:p w14:paraId="3C522D27" w14:textId="77777777" w:rsidR="006F0B47" w:rsidRPr="00685D96" w:rsidRDefault="006F0B47" w:rsidP="006F0B47">
            <w:pPr>
              <w:spacing w:before="0" w:after="0" w:line="240" w:lineRule="auto"/>
              <w:jc w:val="right"/>
              <w:rPr>
                <w:rFonts w:ascii="Arial" w:hAnsi="Arial" w:cs="Arial"/>
                <w:sz w:val="16"/>
                <w:szCs w:val="16"/>
                <w:highlight w:val="lightGray"/>
              </w:rPr>
            </w:pPr>
            <w:r w:rsidRPr="00685D96">
              <w:rPr>
                <w:rFonts w:ascii="Arial" w:hAnsi="Arial" w:cs="Arial"/>
                <w:sz w:val="16"/>
                <w:szCs w:val="16"/>
              </w:rPr>
              <w:t>24</w:t>
            </w:r>
          </w:p>
        </w:tc>
        <w:tc>
          <w:tcPr>
            <w:tcW w:w="468" w:type="pct"/>
            <w:tcBorders>
              <w:top w:val="nil"/>
              <w:left w:val="nil"/>
              <w:bottom w:val="single" w:sz="4" w:space="0" w:color="293F5B"/>
              <w:right w:val="nil"/>
            </w:tcBorders>
            <w:shd w:val="clear" w:color="000000" w:fill="E6F2FF"/>
            <w:noWrap/>
            <w:vAlign w:val="bottom"/>
            <w:hideMark/>
          </w:tcPr>
          <w:p w14:paraId="379AFD12" w14:textId="77777777" w:rsidR="006F0B47" w:rsidRPr="00685D96" w:rsidRDefault="006F0B47" w:rsidP="006F0B47">
            <w:pPr>
              <w:spacing w:before="0" w:after="0" w:line="240" w:lineRule="auto"/>
              <w:jc w:val="right"/>
              <w:rPr>
                <w:rFonts w:ascii="Arial" w:hAnsi="Arial" w:cs="Arial"/>
                <w:sz w:val="16"/>
                <w:szCs w:val="16"/>
              </w:rPr>
            </w:pPr>
            <w:r w:rsidRPr="00685D96">
              <w:rPr>
                <w:rFonts w:ascii="Arial" w:hAnsi="Arial" w:cs="Arial"/>
                <w:sz w:val="16"/>
                <w:szCs w:val="16"/>
              </w:rPr>
              <w:t>-115</w:t>
            </w:r>
          </w:p>
        </w:tc>
      </w:tr>
    </w:tbl>
    <w:p w14:paraId="01107807" w14:textId="5C70C30B" w:rsidR="007F59BB" w:rsidRPr="00FD3071" w:rsidRDefault="007F59BB" w:rsidP="001B4CAD">
      <w:pPr>
        <w:pStyle w:val="ChartandTableFootnoteAlpha"/>
        <w:numPr>
          <w:ilvl w:val="0"/>
          <w:numId w:val="27"/>
        </w:numPr>
        <w:rPr>
          <w:color w:val="auto"/>
        </w:rPr>
      </w:pPr>
      <w:r w:rsidRPr="00FD3071">
        <w:rPr>
          <w:color w:val="auto"/>
        </w:rPr>
        <w:t>The 202</w:t>
      </w:r>
      <w:r w:rsidR="008B4272" w:rsidRPr="00FD3071">
        <w:rPr>
          <w:color w:val="auto"/>
        </w:rPr>
        <w:t>5</w:t>
      </w:r>
      <w:r w:rsidRPr="00FD3071">
        <w:rPr>
          <w:color w:val="auto"/>
        </w:rPr>
        <w:t>–2</w:t>
      </w:r>
      <w:r w:rsidR="008B4272" w:rsidRPr="00FD3071">
        <w:rPr>
          <w:color w:val="auto"/>
        </w:rPr>
        <w:t>6</w:t>
      </w:r>
      <w:r w:rsidRPr="00FD3071">
        <w:rPr>
          <w:color w:val="auto"/>
        </w:rPr>
        <w:t xml:space="preserve"> GST outcome will be finalised following a Determination by a Treasury portfolio minister. </w:t>
      </w:r>
    </w:p>
    <w:p w14:paraId="6FD94BBA" w14:textId="77777777" w:rsidR="007F59BB" w:rsidRPr="00FD3071" w:rsidRDefault="007F59BB" w:rsidP="00050A7F">
      <w:pPr>
        <w:pStyle w:val="ChartandTableLine"/>
      </w:pPr>
    </w:p>
    <w:p w14:paraId="7E3B1EB2" w14:textId="77777777" w:rsidR="007F59BB" w:rsidRPr="00FD3071" w:rsidRDefault="007F59BB" w:rsidP="007F59BB">
      <w:pPr>
        <w:pStyle w:val="Heading3"/>
      </w:pPr>
      <w:r w:rsidRPr="00FD3071">
        <w:t>HFE transition payments</w:t>
      </w:r>
    </w:p>
    <w:p w14:paraId="3D158F45" w14:textId="18F22D22" w:rsidR="007F59BB" w:rsidRPr="00FD3071" w:rsidRDefault="007F59BB" w:rsidP="007F59BB">
      <w:r w:rsidRPr="00FD3071">
        <w:t>In 2018, the Australian Government reformed the GST distribution system. 202</w:t>
      </w:r>
      <w:r w:rsidR="008B4272" w:rsidRPr="00FD3071">
        <w:t>5</w:t>
      </w:r>
      <w:r w:rsidRPr="00FD3071">
        <w:t>–2</w:t>
      </w:r>
      <w:r w:rsidR="008B4272" w:rsidRPr="00FD3071">
        <w:t>6</w:t>
      </w:r>
      <w:r w:rsidRPr="00FD3071">
        <w:t xml:space="preserve"> is the f</w:t>
      </w:r>
      <w:r w:rsidR="008B4272" w:rsidRPr="00FD3071">
        <w:t>if</w:t>
      </w:r>
      <w:r w:rsidRPr="00FD3071">
        <w:t xml:space="preserve">th year in the </w:t>
      </w:r>
      <w:r w:rsidR="00FE043B" w:rsidRPr="00FD3071">
        <w:t>6</w:t>
      </w:r>
      <w:r w:rsidR="00685D96">
        <w:noBreakHyphen/>
      </w:r>
      <w:r w:rsidRPr="00FD3071">
        <w:t>year transition to the updated GST distribution system, which ensure</w:t>
      </w:r>
      <w:r w:rsidR="006F6418" w:rsidRPr="00FD3071">
        <w:t>s</w:t>
      </w:r>
      <w:r w:rsidRPr="00FD3071">
        <w:t xml:space="preserve"> that no state has a per capita GST share lower than the fiscally stronger of</w:t>
      </w:r>
      <w:r w:rsidR="00601A0F" w:rsidRPr="00FD3071">
        <w:t xml:space="preserve"> </w:t>
      </w:r>
      <w:r w:rsidRPr="00FD3071">
        <w:t>New South</w:t>
      </w:r>
      <w:r w:rsidR="007373D5">
        <w:t> </w:t>
      </w:r>
      <w:r w:rsidRPr="00FD3071">
        <w:t xml:space="preserve">Wales or Victoria. </w:t>
      </w:r>
    </w:p>
    <w:p w14:paraId="7F262699" w14:textId="1D32F656" w:rsidR="007F59BB" w:rsidRPr="00FD3071" w:rsidRDefault="007F59BB" w:rsidP="007F59BB">
      <w:r w:rsidRPr="00FD3071">
        <w:t>From 2021–22 to 2029–30, the Australian Government has guaranteed that each state will not receive less than they would have under the previous GST distribution system using, if necessary, HFE transition payments (also known as the No Worse Off Guarantee).</w:t>
      </w:r>
    </w:p>
    <w:p w14:paraId="75A3C84B" w14:textId="5A6FAFA2" w:rsidR="007F59BB" w:rsidRPr="00FD3071" w:rsidRDefault="007F59BB" w:rsidP="007F59BB">
      <w:r w:rsidRPr="00FD3071">
        <w:t>Table 3.11 provides a summary of the advances made in 202</w:t>
      </w:r>
      <w:r w:rsidR="004A284A" w:rsidRPr="00FD3071">
        <w:t>5</w:t>
      </w:r>
      <w:r w:rsidRPr="00FD3071">
        <w:t>–2</w:t>
      </w:r>
      <w:r w:rsidR="004A284A" w:rsidRPr="00FD3071">
        <w:t>6</w:t>
      </w:r>
      <w:r w:rsidRPr="00FD3071">
        <w:t xml:space="preserve"> against the </w:t>
      </w:r>
      <w:proofErr w:type="gramStart"/>
      <w:r w:rsidRPr="00FD3071">
        <w:t>states</w:t>
      </w:r>
      <w:r w:rsidR="00685D96">
        <w:t>’</w:t>
      </w:r>
      <w:proofErr w:type="gramEnd"/>
      <w:r w:rsidRPr="00FD3071">
        <w:t xml:space="preserve"> estimated final entitlements to HFE transition payments. </w:t>
      </w:r>
      <w:proofErr w:type="gramStart"/>
      <w:r w:rsidRPr="00FD3071">
        <w:t>Similar to</w:t>
      </w:r>
      <w:proofErr w:type="gramEnd"/>
      <w:r w:rsidRPr="00FD3071">
        <w:t xml:space="preserve"> the GST entitlements process, the variance between advances paid in 202</w:t>
      </w:r>
      <w:r w:rsidR="004A284A" w:rsidRPr="00FD3071">
        <w:t>5</w:t>
      </w:r>
      <w:r w:rsidRPr="00FD3071">
        <w:t>–2</w:t>
      </w:r>
      <w:r w:rsidR="004A284A" w:rsidRPr="00FD3071">
        <w:t>6</w:t>
      </w:r>
      <w:r w:rsidRPr="00FD3071">
        <w:t xml:space="preserve"> and the states</w:t>
      </w:r>
      <w:r w:rsidR="00685D96">
        <w:t>’</w:t>
      </w:r>
      <w:r w:rsidRPr="00FD3071">
        <w:t xml:space="preserve"> final entitlements to</w:t>
      </w:r>
      <w:r w:rsidR="00214DC7">
        <w:t> </w:t>
      </w:r>
      <w:r w:rsidRPr="00FD3071">
        <w:t>HFE transition payments will be included as a balancing adjustment to payments in the 202</w:t>
      </w:r>
      <w:r w:rsidR="004A284A" w:rsidRPr="00FD3071">
        <w:t>6</w:t>
      </w:r>
      <w:r w:rsidRPr="00FD3071">
        <w:rPr>
          <w:rFonts w:ascii="Times New Roman" w:hAnsi="Times New Roman"/>
        </w:rPr>
        <w:t>‍</w:t>
      </w:r>
      <w:r w:rsidRPr="00FD3071">
        <w:rPr>
          <w:rFonts w:cs="Book Antiqua"/>
        </w:rPr>
        <w:t>–</w:t>
      </w:r>
      <w:r w:rsidRPr="00FD3071">
        <w:rPr>
          <w:rFonts w:ascii="Times New Roman" w:hAnsi="Times New Roman"/>
        </w:rPr>
        <w:t>‍</w:t>
      </w:r>
      <w:r w:rsidRPr="00FD3071">
        <w:t>2</w:t>
      </w:r>
      <w:r w:rsidR="004A284A" w:rsidRPr="00FD3071">
        <w:t>7</w:t>
      </w:r>
      <w:r w:rsidRPr="00FD3071">
        <w:t> financial year.</w:t>
      </w:r>
    </w:p>
    <w:p w14:paraId="5F16028C" w14:textId="1FB72238" w:rsidR="007F59BB" w:rsidRPr="00FD3071" w:rsidRDefault="007F59BB" w:rsidP="007F59BB">
      <w:pPr>
        <w:pStyle w:val="TableHeading"/>
      </w:pPr>
      <w:r w:rsidRPr="00FD3071">
        <w:lastRenderedPageBreak/>
        <w:t>Table 3.11: HFE transition payments and advances made in 202</w:t>
      </w:r>
      <w:r w:rsidR="004A284A" w:rsidRPr="00FD3071">
        <w:t>5</w:t>
      </w:r>
      <w:r w:rsidRPr="00FD3071">
        <w:t>–2</w:t>
      </w:r>
      <w:r w:rsidR="004A284A" w:rsidRPr="00FD3071">
        <w:t>6</w:t>
      </w:r>
      <w:r w:rsidRPr="00FD3071">
        <w:t xml:space="preserve"> </w:t>
      </w:r>
      <w:bookmarkStart w:id="89" w:name="_1787665149"/>
      <w:bookmarkStart w:id="90" w:name="_1820063339"/>
      <w:bookmarkStart w:id="91" w:name="_1819638993"/>
      <w:bookmarkStart w:id="92" w:name="_1819605579"/>
      <w:bookmarkStart w:id="93" w:name="_1819605723"/>
      <w:bookmarkStart w:id="94" w:name="_1818504974"/>
      <w:bookmarkStart w:id="95" w:name="_1818424988"/>
      <w:bookmarkStart w:id="96" w:name="_1817121515"/>
      <w:bookmarkStart w:id="97" w:name="_1818397625"/>
      <w:bookmarkStart w:id="98" w:name="_1818397953"/>
      <w:bookmarkStart w:id="99" w:name="_1818398157"/>
      <w:bookmarkStart w:id="100" w:name="_1818398018"/>
      <w:bookmarkStart w:id="101" w:name="_1818421728"/>
      <w:bookmarkStart w:id="102" w:name="_1818421882"/>
      <w:bookmarkStart w:id="103" w:name="_1818416911"/>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tbl>
      <w:tblPr>
        <w:tblW w:w="5000" w:type="pct"/>
        <w:tblCellMar>
          <w:left w:w="0" w:type="dxa"/>
          <w:right w:w="28" w:type="dxa"/>
        </w:tblCellMar>
        <w:tblLook w:val="04A0" w:firstRow="1" w:lastRow="0" w:firstColumn="1" w:lastColumn="0" w:noHBand="0" w:noVBand="1"/>
      </w:tblPr>
      <w:tblGrid>
        <w:gridCol w:w="1222"/>
        <w:gridCol w:w="721"/>
        <w:gridCol w:w="721"/>
        <w:gridCol w:w="722"/>
        <w:gridCol w:w="722"/>
        <w:gridCol w:w="722"/>
        <w:gridCol w:w="722"/>
        <w:gridCol w:w="722"/>
        <w:gridCol w:w="722"/>
        <w:gridCol w:w="714"/>
      </w:tblGrid>
      <w:tr w:rsidR="00D508A8" w:rsidRPr="00685D96" w14:paraId="71228C63" w14:textId="77777777" w:rsidTr="00D508A8">
        <w:trPr>
          <w:trHeight w:hRule="exact" w:val="225"/>
        </w:trPr>
        <w:tc>
          <w:tcPr>
            <w:tcW w:w="793" w:type="pct"/>
            <w:tcBorders>
              <w:top w:val="single" w:sz="4" w:space="0" w:color="293F5B"/>
              <w:left w:val="nil"/>
              <w:bottom w:val="nil"/>
              <w:right w:val="nil"/>
            </w:tcBorders>
            <w:shd w:val="clear" w:color="000000" w:fill="FFFFFF"/>
            <w:noWrap/>
            <w:vAlign w:val="bottom"/>
            <w:hideMark/>
          </w:tcPr>
          <w:p w14:paraId="722DA2D4" w14:textId="77777777" w:rsidR="00D508A8" w:rsidRPr="00685D96" w:rsidRDefault="00D508A8" w:rsidP="00D508A8">
            <w:pPr>
              <w:spacing w:before="0" w:after="0" w:line="240" w:lineRule="auto"/>
              <w:rPr>
                <w:rFonts w:ascii="Arial" w:hAnsi="Arial" w:cs="Arial"/>
                <w:sz w:val="16"/>
                <w:szCs w:val="16"/>
                <w:highlight w:val="lightGray"/>
              </w:rPr>
            </w:pPr>
            <w:r w:rsidRPr="00685D96">
              <w:rPr>
                <w:rFonts w:ascii="Arial" w:hAnsi="Arial" w:cs="Arial"/>
                <w:sz w:val="16"/>
                <w:szCs w:val="16"/>
              </w:rPr>
              <w:t>$million</w:t>
            </w:r>
          </w:p>
        </w:tc>
        <w:tc>
          <w:tcPr>
            <w:tcW w:w="468" w:type="pct"/>
            <w:tcBorders>
              <w:top w:val="single" w:sz="4" w:space="0" w:color="293F5B"/>
              <w:left w:val="nil"/>
              <w:bottom w:val="nil"/>
              <w:right w:val="nil"/>
            </w:tcBorders>
            <w:shd w:val="clear" w:color="000000" w:fill="FFFFFF"/>
            <w:noWrap/>
            <w:vAlign w:val="center"/>
            <w:hideMark/>
          </w:tcPr>
          <w:p w14:paraId="5BCCA390"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NSW</w:t>
            </w:r>
          </w:p>
        </w:tc>
        <w:tc>
          <w:tcPr>
            <w:tcW w:w="468" w:type="pct"/>
            <w:tcBorders>
              <w:top w:val="single" w:sz="4" w:space="0" w:color="293F5B"/>
              <w:left w:val="nil"/>
              <w:bottom w:val="nil"/>
              <w:right w:val="nil"/>
            </w:tcBorders>
            <w:shd w:val="clear" w:color="000000" w:fill="FFFFFF"/>
            <w:noWrap/>
            <w:vAlign w:val="center"/>
            <w:hideMark/>
          </w:tcPr>
          <w:p w14:paraId="54ABB197"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VIC</w:t>
            </w:r>
          </w:p>
        </w:tc>
        <w:tc>
          <w:tcPr>
            <w:tcW w:w="468" w:type="pct"/>
            <w:tcBorders>
              <w:top w:val="single" w:sz="4" w:space="0" w:color="293F5B"/>
              <w:left w:val="nil"/>
              <w:bottom w:val="nil"/>
              <w:right w:val="nil"/>
            </w:tcBorders>
            <w:shd w:val="clear" w:color="000000" w:fill="FFFFFF"/>
            <w:noWrap/>
            <w:vAlign w:val="center"/>
            <w:hideMark/>
          </w:tcPr>
          <w:p w14:paraId="59C8C55F"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QLD</w:t>
            </w:r>
          </w:p>
        </w:tc>
        <w:tc>
          <w:tcPr>
            <w:tcW w:w="468" w:type="pct"/>
            <w:tcBorders>
              <w:top w:val="single" w:sz="4" w:space="0" w:color="293F5B"/>
              <w:left w:val="nil"/>
              <w:bottom w:val="nil"/>
              <w:right w:val="nil"/>
            </w:tcBorders>
            <w:shd w:val="clear" w:color="000000" w:fill="FFFFFF"/>
            <w:noWrap/>
            <w:vAlign w:val="center"/>
            <w:hideMark/>
          </w:tcPr>
          <w:p w14:paraId="0648AD59"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WA</w:t>
            </w:r>
          </w:p>
        </w:tc>
        <w:tc>
          <w:tcPr>
            <w:tcW w:w="468" w:type="pct"/>
            <w:tcBorders>
              <w:top w:val="single" w:sz="4" w:space="0" w:color="293F5B"/>
              <w:left w:val="nil"/>
              <w:bottom w:val="nil"/>
              <w:right w:val="nil"/>
            </w:tcBorders>
            <w:shd w:val="clear" w:color="000000" w:fill="FFFFFF"/>
            <w:noWrap/>
            <w:vAlign w:val="center"/>
            <w:hideMark/>
          </w:tcPr>
          <w:p w14:paraId="2D2EEF06"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SA</w:t>
            </w:r>
          </w:p>
        </w:tc>
        <w:tc>
          <w:tcPr>
            <w:tcW w:w="468" w:type="pct"/>
            <w:tcBorders>
              <w:top w:val="single" w:sz="4" w:space="0" w:color="293F5B"/>
              <w:left w:val="nil"/>
              <w:bottom w:val="nil"/>
              <w:right w:val="nil"/>
            </w:tcBorders>
            <w:shd w:val="clear" w:color="000000" w:fill="FFFFFF"/>
            <w:noWrap/>
            <w:vAlign w:val="center"/>
            <w:hideMark/>
          </w:tcPr>
          <w:p w14:paraId="7C947BCA"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TAS</w:t>
            </w:r>
          </w:p>
        </w:tc>
        <w:tc>
          <w:tcPr>
            <w:tcW w:w="468" w:type="pct"/>
            <w:tcBorders>
              <w:top w:val="single" w:sz="4" w:space="0" w:color="293F5B"/>
              <w:left w:val="nil"/>
              <w:bottom w:val="nil"/>
              <w:right w:val="nil"/>
            </w:tcBorders>
            <w:shd w:val="clear" w:color="000000" w:fill="FFFFFF"/>
            <w:noWrap/>
            <w:vAlign w:val="center"/>
            <w:hideMark/>
          </w:tcPr>
          <w:p w14:paraId="675DE094"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ACT</w:t>
            </w:r>
          </w:p>
        </w:tc>
        <w:tc>
          <w:tcPr>
            <w:tcW w:w="468" w:type="pct"/>
            <w:tcBorders>
              <w:top w:val="single" w:sz="4" w:space="0" w:color="293F5B"/>
              <w:left w:val="nil"/>
              <w:bottom w:val="nil"/>
              <w:right w:val="nil"/>
            </w:tcBorders>
            <w:shd w:val="clear" w:color="000000" w:fill="FFFFFF"/>
            <w:noWrap/>
            <w:vAlign w:val="center"/>
            <w:hideMark/>
          </w:tcPr>
          <w:p w14:paraId="177D72B2"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NT</w:t>
            </w:r>
          </w:p>
        </w:tc>
        <w:tc>
          <w:tcPr>
            <w:tcW w:w="468" w:type="pct"/>
            <w:tcBorders>
              <w:top w:val="single" w:sz="4" w:space="0" w:color="293F5B"/>
              <w:left w:val="nil"/>
              <w:bottom w:val="nil"/>
              <w:right w:val="nil"/>
            </w:tcBorders>
            <w:shd w:val="clear" w:color="000000" w:fill="E6F2FF"/>
            <w:noWrap/>
            <w:vAlign w:val="center"/>
            <w:hideMark/>
          </w:tcPr>
          <w:p w14:paraId="42A5E3D7" w14:textId="77777777" w:rsidR="00D508A8" w:rsidRPr="00685D96" w:rsidRDefault="00D508A8" w:rsidP="00D508A8">
            <w:pPr>
              <w:spacing w:before="0" w:after="0" w:line="240" w:lineRule="auto"/>
              <w:jc w:val="right"/>
              <w:rPr>
                <w:rFonts w:ascii="Arial" w:hAnsi="Arial" w:cs="Arial"/>
                <w:sz w:val="16"/>
                <w:szCs w:val="16"/>
              </w:rPr>
            </w:pPr>
            <w:r w:rsidRPr="00685D96">
              <w:rPr>
                <w:rFonts w:ascii="Arial" w:hAnsi="Arial" w:cs="Arial"/>
                <w:sz w:val="16"/>
                <w:szCs w:val="16"/>
              </w:rPr>
              <w:t>Total</w:t>
            </w:r>
          </w:p>
        </w:tc>
      </w:tr>
      <w:tr w:rsidR="00D508A8" w:rsidRPr="00685D96" w14:paraId="1F3AB295" w14:textId="77777777" w:rsidTr="00D508A8">
        <w:trPr>
          <w:trHeight w:hRule="exact" w:val="225"/>
        </w:trPr>
        <w:tc>
          <w:tcPr>
            <w:tcW w:w="793" w:type="pct"/>
            <w:tcBorders>
              <w:top w:val="nil"/>
              <w:left w:val="nil"/>
              <w:bottom w:val="nil"/>
              <w:right w:val="nil"/>
            </w:tcBorders>
            <w:shd w:val="clear" w:color="000000" w:fill="FFFFFF"/>
            <w:noWrap/>
            <w:vAlign w:val="center"/>
            <w:hideMark/>
          </w:tcPr>
          <w:p w14:paraId="5570B7A3" w14:textId="77777777" w:rsidR="00D508A8" w:rsidRPr="00685D96" w:rsidRDefault="00D508A8" w:rsidP="00D508A8">
            <w:pPr>
              <w:spacing w:before="0" w:after="0" w:line="240" w:lineRule="auto"/>
              <w:rPr>
                <w:rFonts w:ascii="Arial" w:hAnsi="Arial" w:cs="Arial"/>
                <w:sz w:val="16"/>
                <w:szCs w:val="16"/>
                <w:highlight w:val="lightGray"/>
              </w:rPr>
            </w:pPr>
            <w:r w:rsidRPr="00685D96">
              <w:rPr>
                <w:rFonts w:ascii="Arial" w:hAnsi="Arial" w:cs="Arial"/>
                <w:sz w:val="16"/>
                <w:szCs w:val="16"/>
              </w:rPr>
              <w:t xml:space="preserve">HFE transition </w:t>
            </w:r>
          </w:p>
        </w:tc>
        <w:tc>
          <w:tcPr>
            <w:tcW w:w="468" w:type="pct"/>
            <w:tcBorders>
              <w:top w:val="single" w:sz="4" w:space="0" w:color="293F5B"/>
              <w:left w:val="nil"/>
              <w:bottom w:val="nil"/>
              <w:right w:val="nil"/>
            </w:tcBorders>
            <w:noWrap/>
            <w:vAlign w:val="center"/>
            <w:hideMark/>
          </w:tcPr>
          <w:p w14:paraId="6041C3DA" w14:textId="77777777" w:rsidR="00D508A8" w:rsidRPr="00685D96" w:rsidRDefault="00D508A8" w:rsidP="00D508A8">
            <w:pPr>
              <w:spacing w:before="0" w:after="0" w:line="240" w:lineRule="auto"/>
              <w:rPr>
                <w:rFonts w:ascii="Arial" w:hAnsi="Arial" w:cs="Arial"/>
                <w:sz w:val="16"/>
                <w:szCs w:val="16"/>
                <w:highlight w:val="lightGray"/>
              </w:rPr>
            </w:pPr>
            <w:r w:rsidRPr="00685D96">
              <w:rPr>
                <w:rFonts w:ascii="Arial" w:hAnsi="Arial" w:cs="Arial"/>
                <w:sz w:val="16"/>
                <w:szCs w:val="16"/>
              </w:rPr>
              <w:t> </w:t>
            </w:r>
          </w:p>
        </w:tc>
        <w:tc>
          <w:tcPr>
            <w:tcW w:w="468" w:type="pct"/>
            <w:tcBorders>
              <w:top w:val="single" w:sz="4" w:space="0" w:color="293F5B"/>
              <w:left w:val="nil"/>
              <w:bottom w:val="nil"/>
              <w:right w:val="nil"/>
            </w:tcBorders>
            <w:noWrap/>
            <w:vAlign w:val="center"/>
            <w:hideMark/>
          </w:tcPr>
          <w:p w14:paraId="560361A7" w14:textId="77777777" w:rsidR="00D508A8" w:rsidRPr="00685D96" w:rsidRDefault="00D508A8" w:rsidP="00D508A8">
            <w:pPr>
              <w:spacing w:before="0" w:after="0" w:line="240" w:lineRule="auto"/>
              <w:rPr>
                <w:rFonts w:ascii="Arial" w:hAnsi="Arial" w:cs="Arial"/>
                <w:sz w:val="16"/>
                <w:szCs w:val="16"/>
                <w:highlight w:val="lightGray"/>
              </w:rPr>
            </w:pPr>
            <w:r w:rsidRPr="00685D96">
              <w:rPr>
                <w:rFonts w:ascii="Arial" w:hAnsi="Arial" w:cs="Arial"/>
                <w:sz w:val="16"/>
                <w:szCs w:val="16"/>
              </w:rPr>
              <w:t> </w:t>
            </w:r>
          </w:p>
        </w:tc>
        <w:tc>
          <w:tcPr>
            <w:tcW w:w="468" w:type="pct"/>
            <w:tcBorders>
              <w:top w:val="single" w:sz="4" w:space="0" w:color="293F5B"/>
              <w:left w:val="nil"/>
              <w:bottom w:val="nil"/>
              <w:right w:val="nil"/>
            </w:tcBorders>
            <w:noWrap/>
            <w:vAlign w:val="center"/>
            <w:hideMark/>
          </w:tcPr>
          <w:p w14:paraId="5AC62D3E" w14:textId="77777777" w:rsidR="00D508A8" w:rsidRPr="00685D96" w:rsidRDefault="00D508A8" w:rsidP="00D508A8">
            <w:pPr>
              <w:spacing w:before="0" w:after="0" w:line="240" w:lineRule="auto"/>
              <w:rPr>
                <w:rFonts w:ascii="Arial" w:hAnsi="Arial" w:cs="Arial"/>
                <w:sz w:val="16"/>
                <w:szCs w:val="16"/>
                <w:highlight w:val="lightGray"/>
              </w:rPr>
            </w:pPr>
            <w:r w:rsidRPr="00685D96">
              <w:rPr>
                <w:rFonts w:ascii="Arial" w:hAnsi="Arial" w:cs="Arial"/>
                <w:sz w:val="16"/>
                <w:szCs w:val="16"/>
              </w:rPr>
              <w:t> </w:t>
            </w:r>
          </w:p>
        </w:tc>
        <w:tc>
          <w:tcPr>
            <w:tcW w:w="468" w:type="pct"/>
            <w:tcBorders>
              <w:top w:val="single" w:sz="4" w:space="0" w:color="293F5B"/>
              <w:left w:val="nil"/>
              <w:bottom w:val="nil"/>
              <w:right w:val="nil"/>
            </w:tcBorders>
            <w:noWrap/>
            <w:vAlign w:val="center"/>
            <w:hideMark/>
          </w:tcPr>
          <w:p w14:paraId="7FC27ABD" w14:textId="77777777" w:rsidR="00D508A8" w:rsidRPr="00685D96" w:rsidRDefault="00D508A8" w:rsidP="00D508A8">
            <w:pPr>
              <w:spacing w:before="0" w:after="0" w:line="240" w:lineRule="auto"/>
              <w:rPr>
                <w:rFonts w:ascii="Arial" w:hAnsi="Arial" w:cs="Arial"/>
                <w:sz w:val="16"/>
                <w:szCs w:val="16"/>
                <w:highlight w:val="lightGray"/>
              </w:rPr>
            </w:pPr>
            <w:r w:rsidRPr="00685D96">
              <w:rPr>
                <w:rFonts w:ascii="Arial" w:hAnsi="Arial" w:cs="Arial"/>
                <w:sz w:val="16"/>
                <w:szCs w:val="16"/>
              </w:rPr>
              <w:t> </w:t>
            </w:r>
          </w:p>
        </w:tc>
        <w:tc>
          <w:tcPr>
            <w:tcW w:w="468" w:type="pct"/>
            <w:tcBorders>
              <w:top w:val="single" w:sz="4" w:space="0" w:color="293F5B"/>
              <w:left w:val="nil"/>
              <w:bottom w:val="nil"/>
              <w:right w:val="nil"/>
            </w:tcBorders>
            <w:noWrap/>
            <w:vAlign w:val="center"/>
            <w:hideMark/>
          </w:tcPr>
          <w:p w14:paraId="62EB8EFB" w14:textId="77777777" w:rsidR="00D508A8" w:rsidRPr="00685D96" w:rsidRDefault="00D508A8" w:rsidP="00D508A8">
            <w:pPr>
              <w:spacing w:before="0" w:after="0" w:line="240" w:lineRule="auto"/>
              <w:rPr>
                <w:rFonts w:ascii="Arial" w:hAnsi="Arial" w:cs="Arial"/>
                <w:sz w:val="16"/>
                <w:szCs w:val="16"/>
                <w:highlight w:val="lightGray"/>
              </w:rPr>
            </w:pPr>
            <w:r w:rsidRPr="00685D96">
              <w:rPr>
                <w:rFonts w:ascii="Arial" w:hAnsi="Arial" w:cs="Arial"/>
                <w:sz w:val="16"/>
                <w:szCs w:val="16"/>
              </w:rPr>
              <w:t> </w:t>
            </w:r>
          </w:p>
        </w:tc>
        <w:tc>
          <w:tcPr>
            <w:tcW w:w="468" w:type="pct"/>
            <w:tcBorders>
              <w:top w:val="single" w:sz="4" w:space="0" w:color="293F5B"/>
              <w:left w:val="nil"/>
              <w:bottom w:val="nil"/>
              <w:right w:val="nil"/>
            </w:tcBorders>
            <w:noWrap/>
            <w:vAlign w:val="center"/>
            <w:hideMark/>
          </w:tcPr>
          <w:p w14:paraId="01D929CD" w14:textId="77777777" w:rsidR="00D508A8" w:rsidRPr="00685D96" w:rsidRDefault="00D508A8" w:rsidP="00D508A8">
            <w:pPr>
              <w:spacing w:before="0" w:after="0" w:line="240" w:lineRule="auto"/>
              <w:rPr>
                <w:rFonts w:ascii="Arial" w:hAnsi="Arial" w:cs="Arial"/>
                <w:sz w:val="16"/>
                <w:szCs w:val="16"/>
                <w:highlight w:val="lightGray"/>
              </w:rPr>
            </w:pPr>
            <w:r w:rsidRPr="00685D96">
              <w:rPr>
                <w:rFonts w:ascii="Arial" w:hAnsi="Arial" w:cs="Arial"/>
                <w:sz w:val="16"/>
                <w:szCs w:val="16"/>
              </w:rPr>
              <w:t> </w:t>
            </w:r>
          </w:p>
        </w:tc>
        <w:tc>
          <w:tcPr>
            <w:tcW w:w="468" w:type="pct"/>
            <w:tcBorders>
              <w:top w:val="single" w:sz="4" w:space="0" w:color="293F5B"/>
              <w:left w:val="nil"/>
              <w:bottom w:val="nil"/>
              <w:right w:val="nil"/>
            </w:tcBorders>
            <w:noWrap/>
            <w:vAlign w:val="center"/>
            <w:hideMark/>
          </w:tcPr>
          <w:p w14:paraId="03253F32" w14:textId="77777777" w:rsidR="00D508A8" w:rsidRPr="00685D96" w:rsidRDefault="00D508A8" w:rsidP="00D508A8">
            <w:pPr>
              <w:spacing w:before="0" w:after="0" w:line="240" w:lineRule="auto"/>
              <w:rPr>
                <w:rFonts w:ascii="Arial" w:hAnsi="Arial" w:cs="Arial"/>
                <w:sz w:val="16"/>
                <w:szCs w:val="16"/>
                <w:highlight w:val="lightGray"/>
              </w:rPr>
            </w:pPr>
            <w:r w:rsidRPr="00685D96">
              <w:rPr>
                <w:rFonts w:ascii="Arial" w:hAnsi="Arial" w:cs="Arial"/>
                <w:sz w:val="16"/>
                <w:szCs w:val="16"/>
              </w:rPr>
              <w:t> </w:t>
            </w:r>
          </w:p>
        </w:tc>
        <w:tc>
          <w:tcPr>
            <w:tcW w:w="468" w:type="pct"/>
            <w:tcBorders>
              <w:top w:val="single" w:sz="4" w:space="0" w:color="293F5B"/>
              <w:left w:val="nil"/>
              <w:bottom w:val="nil"/>
              <w:right w:val="nil"/>
            </w:tcBorders>
            <w:noWrap/>
            <w:vAlign w:val="center"/>
            <w:hideMark/>
          </w:tcPr>
          <w:p w14:paraId="46F60A9A" w14:textId="77777777" w:rsidR="00D508A8" w:rsidRPr="00685D96" w:rsidRDefault="00D508A8" w:rsidP="00D508A8">
            <w:pPr>
              <w:spacing w:before="0" w:after="0" w:line="240" w:lineRule="auto"/>
              <w:rPr>
                <w:rFonts w:ascii="Arial" w:hAnsi="Arial" w:cs="Arial"/>
                <w:sz w:val="16"/>
                <w:szCs w:val="16"/>
                <w:highlight w:val="lightGray"/>
              </w:rPr>
            </w:pPr>
            <w:r w:rsidRPr="00685D96">
              <w:rPr>
                <w:rFonts w:ascii="Arial" w:hAnsi="Arial" w:cs="Arial"/>
                <w:sz w:val="16"/>
                <w:szCs w:val="16"/>
              </w:rPr>
              <w:t> </w:t>
            </w:r>
          </w:p>
        </w:tc>
        <w:tc>
          <w:tcPr>
            <w:tcW w:w="468" w:type="pct"/>
            <w:tcBorders>
              <w:top w:val="single" w:sz="4" w:space="0" w:color="293F5B"/>
              <w:left w:val="nil"/>
              <w:bottom w:val="nil"/>
              <w:right w:val="nil"/>
            </w:tcBorders>
            <w:shd w:val="clear" w:color="000000" w:fill="E6F2FF"/>
            <w:noWrap/>
            <w:vAlign w:val="bottom"/>
            <w:hideMark/>
          </w:tcPr>
          <w:p w14:paraId="68019193" w14:textId="77777777" w:rsidR="00D508A8" w:rsidRPr="00685D96" w:rsidRDefault="00D508A8" w:rsidP="00D508A8">
            <w:pPr>
              <w:spacing w:before="0" w:after="0" w:line="240" w:lineRule="auto"/>
              <w:rPr>
                <w:rFonts w:ascii="Arial" w:hAnsi="Arial" w:cs="Arial"/>
                <w:sz w:val="16"/>
                <w:szCs w:val="16"/>
              </w:rPr>
            </w:pPr>
            <w:r w:rsidRPr="00685D96">
              <w:rPr>
                <w:rFonts w:ascii="Arial" w:hAnsi="Arial" w:cs="Arial"/>
                <w:sz w:val="16"/>
                <w:szCs w:val="16"/>
              </w:rPr>
              <w:t> </w:t>
            </w:r>
          </w:p>
        </w:tc>
      </w:tr>
      <w:tr w:rsidR="00D508A8" w:rsidRPr="00685D96" w14:paraId="05E2AE19" w14:textId="77777777" w:rsidTr="00D508A8">
        <w:trPr>
          <w:trHeight w:hRule="exact" w:val="225"/>
        </w:trPr>
        <w:tc>
          <w:tcPr>
            <w:tcW w:w="793" w:type="pct"/>
            <w:tcBorders>
              <w:top w:val="nil"/>
              <w:left w:val="nil"/>
              <w:bottom w:val="nil"/>
              <w:right w:val="nil"/>
            </w:tcBorders>
            <w:noWrap/>
            <w:vAlign w:val="center"/>
            <w:hideMark/>
          </w:tcPr>
          <w:p w14:paraId="29E1D379" w14:textId="77777777" w:rsidR="00D508A8" w:rsidRPr="00685D96" w:rsidRDefault="00D508A8" w:rsidP="00D508A8">
            <w:pPr>
              <w:spacing w:before="0" w:after="0" w:line="240" w:lineRule="auto"/>
              <w:ind w:firstLineChars="100" w:firstLine="160"/>
              <w:rPr>
                <w:rFonts w:ascii="Arial" w:hAnsi="Arial" w:cs="Arial"/>
                <w:sz w:val="16"/>
                <w:szCs w:val="16"/>
                <w:highlight w:val="lightGray"/>
              </w:rPr>
            </w:pPr>
            <w:r w:rsidRPr="00685D96">
              <w:rPr>
                <w:rFonts w:ascii="Arial" w:hAnsi="Arial" w:cs="Arial"/>
                <w:sz w:val="16"/>
                <w:szCs w:val="16"/>
              </w:rPr>
              <w:t>payments</w:t>
            </w:r>
          </w:p>
        </w:tc>
        <w:tc>
          <w:tcPr>
            <w:tcW w:w="468" w:type="pct"/>
            <w:tcBorders>
              <w:top w:val="nil"/>
              <w:left w:val="nil"/>
              <w:bottom w:val="nil"/>
              <w:right w:val="nil"/>
            </w:tcBorders>
            <w:noWrap/>
            <w:vAlign w:val="bottom"/>
            <w:hideMark/>
          </w:tcPr>
          <w:p w14:paraId="577A9E86"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2,291</w:t>
            </w:r>
          </w:p>
        </w:tc>
        <w:tc>
          <w:tcPr>
            <w:tcW w:w="468" w:type="pct"/>
            <w:tcBorders>
              <w:top w:val="nil"/>
              <w:left w:val="nil"/>
              <w:bottom w:val="nil"/>
              <w:right w:val="nil"/>
            </w:tcBorders>
            <w:noWrap/>
            <w:vAlign w:val="bottom"/>
            <w:hideMark/>
          </w:tcPr>
          <w:p w14:paraId="16206528"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1,884</w:t>
            </w:r>
          </w:p>
        </w:tc>
        <w:tc>
          <w:tcPr>
            <w:tcW w:w="468" w:type="pct"/>
            <w:tcBorders>
              <w:top w:val="nil"/>
              <w:left w:val="nil"/>
              <w:bottom w:val="nil"/>
              <w:right w:val="nil"/>
            </w:tcBorders>
            <w:noWrap/>
            <w:vAlign w:val="bottom"/>
            <w:hideMark/>
          </w:tcPr>
          <w:p w14:paraId="73D56746"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58</w:t>
            </w:r>
          </w:p>
        </w:tc>
        <w:tc>
          <w:tcPr>
            <w:tcW w:w="468" w:type="pct"/>
            <w:tcBorders>
              <w:top w:val="nil"/>
              <w:left w:val="nil"/>
              <w:bottom w:val="nil"/>
              <w:right w:val="nil"/>
            </w:tcBorders>
            <w:noWrap/>
            <w:vAlign w:val="center"/>
            <w:hideMark/>
          </w:tcPr>
          <w:p w14:paraId="5CE7EE07" w14:textId="3902707F" w:rsidR="00D508A8" w:rsidRPr="00685D96" w:rsidRDefault="00001E3B"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w:t>
            </w:r>
          </w:p>
        </w:tc>
        <w:tc>
          <w:tcPr>
            <w:tcW w:w="468" w:type="pct"/>
            <w:tcBorders>
              <w:top w:val="nil"/>
              <w:left w:val="nil"/>
              <w:bottom w:val="nil"/>
              <w:right w:val="nil"/>
            </w:tcBorders>
            <w:noWrap/>
            <w:vAlign w:val="bottom"/>
            <w:hideMark/>
          </w:tcPr>
          <w:p w14:paraId="48A35749"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504</w:t>
            </w:r>
          </w:p>
        </w:tc>
        <w:tc>
          <w:tcPr>
            <w:tcW w:w="468" w:type="pct"/>
            <w:tcBorders>
              <w:top w:val="nil"/>
              <w:left w:val="nil"/>
              <w:bottom w:val="nil"/>
              <w:right w:val="nil"/>
            </w:tcBorders>
            <w:noWrap/>
            <w:vAlign w:val="bottom"/>
            <w:hideMark/>
          </w:tcPr>
          <w:p w14:paraId="3D587611"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152</w:t>
            </w:r>
          </w:p>
        </w:tc>
        <w:tc>
          <w:tcPr>
            <w:tcW w:w="468" w:type="pct"/>
            <w:tcBorders>
              <w:top w:val="nil"/>
              <w:left w:val="nil"/>
              <w:bottom w:val="nil"/>
              <w:right w:val="nil"/>
            </w:tcBorders>
            <w:noWrap/>
            <w:vAlign w:val="bottom"/>
            <w:hideMark/>
          </w:tcPr>
          <w:p w14:paraId="05B64F42"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129</w:t>
            </w:r>
          </w:p>
        </w:tc>
        <w:tc>
          <w:tcPr>
            <w:tcW w:w="468" w:type="pct"/>
            <w:tcBorders>
              <w:top w:val="nil"/>
              <w:left w:val="nil"/>
              <w:bottom w:val="nil"/>
              <w:right w:val="nil"/>
            </w:tcBorders>
            <w:noWrap/>
            <w:vAlign w:val="bottom"/>
            <w:hideMark/>
          </w:tcPr>
          <w:p w14:paraId="3E0B4BBA"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68</w:t>
            </w:r>
          </w:p>
        </w:tc>
        <w:tc>
          <w:tcPr>
            <w:tcW w:w="468" w:type="pct"/>
            <w:tcBorders>
              <w:top w:val="nil"/>
              <w:left w:val="nil"/>
              <w:bottom w:val="nil"/>
              <w:right w:val="nil"/>
            </w:tcBorders>
            <w:shd w:val="clear" w:color="000000" w:fill="E6F2FF"/>
            <w:noWrap/>
            <w:vAlign w:val="bottom"/>
            <w:hideMark/>
          </w:tcPr>
          <w:p w14:paraId="5264F39D" w14:textId="77777777" w:rsidR="00D508A8" w:rsidRPr="00685D96" w:rsidRDefault="00D508A8" w:rsidP="00D508A8">
            <w:pPr>
              <w:spacing w:before="0" w:after="0" w:line="240" w:lineRule="auto"/>
              <w:jc w:val="right"/>
              <w:rPr>
                <w:rFonts w:ascii="Arial" w:hAnsi="Arial" w:cs="Arial"/>
                <w:sz w:val="16"/>
                <w:szCs w:val="16"/>
              </w:rPr>
            </w:pPr>
            <w:r w:rsidRPr="00685D96">
              <w:rPr>
                <w:rFonts w:ascii="Arial" w:hAnsi="Arial" w:cs="Arial"/>
                <w:sz w:val="16"/>
                <w:szCs w:val="16"/>
              </w:rPr>
              <w:t>5,085</w:t>
            </w:r>
          </w:p>
        </w:tc>
      </w:tr>
      <w:tr w:rsidR="00D508A8" w:rsidRPr="00685D96" w14:paraId="0CF4545F" w14:textId="77777777" w:rsidTr="00D508A8">
        <w:trPr>
          <w:trHeight w:hRule="exact" w:val="225"/>
        </w:trPr>
        <w:tc>
          <w:tcPr>
            <w:tcW w:w="793" w:type="pct"/>
            <w:tcBorders>
              <w:top w:val="nil"/>
              <w:left w:val="nil"/>
              <w:bottom w:val="nil"/>
              <w:right w:val="nil"/>
            </w:tcBorders>
            <w:shd w:val="clear" w:color="000000" w:fill="FFFFFF"/>
            <w:noWrap/>
            <w:vAlign w:val="center"/>
            <w:hideMark/>
          </w:tcPr>
          <w:p w14:paraId="643DA350" w14:textId="77777777" w:rsidR="00D508A8" w:rsidRPr="00685D96" w:rsidRDefault="00D508A8" w:rsidP="00D508A8">
            <w:pPr>
              <w:spacing w:before="0" w:after="0" w:line="240" w:lineRule="auto"/>
              <w:rPr>
                <w:rFonts w:ascii="Arial" w:hAnsi="Arial" w:cs="Arial"/>
                <w:sz w:val="16"/>
                <w:szCs w:val="16"/>
                <w:highlight w:val="lightGray"/>
              </w:rPr>
            </w:pPr>
            <w:r w:rsidRPr="00685D96">
              <w:rPr>
                <w:rFonts w:ascii="Arial" w:hAnsi="Arial" w:cs="Arial"/>
                <w:sz w:val="16"/>
                <w:szCs w:val="16"/>
              </w:rPr>
              <w:t>25-26 advances</w:t>
            </w:r>
          </w:p>
        </w:tc>
        <w:tc>
          <w:tcPr>
            <w:tcW w:w="468" w:type="pct"/>
            <w:tcBorders>
              <w:top w:val="nil"/>
              <w:left w:val="nil"/>
              <w:bottom w:val="single" w:sz="4" w:space="0" w:color="293F5B"/>
              <w:right w:val="nil"/>
            </w:tcBorders>
            <w:noWrap/>
            <w:vAlign w:val="bottom"/>
            <w:hideMark/>
          </w:tcPr>
          <w:p w14:paraId="2BAF10AD"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2,276</w:t>
            </w:r>
          </w:p>
        </w:tc>
        <w:tc>
          <w:tcPr>
            <w:tcW w:w="468" w:type="pct"/>
            <w:tcBorders>
              <w:top w:val="nil"/>
              <w:left w:val="nil"/>
              <w:bottom w:val="single" w:sz="4" w:space="0" w:color="293F5B"/>
              <w:right w:val="nil"/>
            </w:tcBorders>
            <w:noWrap/>
            <w:vAlign w:val="bottom"/>
            <w:hideMark/>
          </w:tcPr>
          <w:p w14:paraId="761F83CD"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1,870</w:t>
            </w:r>
          </w:p>
        </w:tc>
        <w:tc>
          <w:tcPr>
            <w:tcW w:w="468" w:type="pct"/>
            <w:tcBorders>
              <w:top w:val="nil"/>
              <w:left w:val="nil"/>
              <w:bottom w:val="single" w:sz="4" w:space="0" w:color="293F5B"/>
              <w:right w:val="nil"/>
            </w:tcBorders>
            <w:noWrap/>
            <w:vAlign w:val="bottom"/>
            <w:hideMark/>
          </w:tcPr>
          <w:p w14:paraId="32105033"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55</w:t>
            </w:r>
          </w:p>
        </w:tc>
        <w:tc>
          <w:tcPr>
            <w:tcW w:w="468" w:type="pct"/>
            <w:tcBorders>
              <w:top w:val="nil"/>
              <w:left w:val="nil"/>
              <w:bottom w:val="nil"/>
              <w:right w:val="nil"/>
            </w:tcBorders>
            <w:noWrap/>
            <w:vAlign w:val="center"/>
            <w:hideMark/>
          </w:tcPr>
          <w:p w14:paraId="36E190C4"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 xml:space="preserve"> -</w:t>
            </w:r>
          </w:p>
        </w:tc>
        <w:tc>
          <w:tcPr>
            <w:tcW w:w="468" w:type="pct"/>
            <w:tcBorders>
              <w:top w:val="nil"/>
              <w:left w:val="nil"/>
              <w:bottom w:val="single" w:sz="4" w:space="0" w:color="293F5B"/>
              <w:right w:val="nil"/>
            </w:tcBorders>
            <w:noWrap/>
            <w:vAlign w:val="bottom"/>
            <w:hideMark/>
          </w:tcPr>
          <w:p w14:paraId="067B79B0"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500</w:t>
            </w:r>
          </w:p>
        </w:tc>
        <w:tc>
          <w:tcPr>
            <w:tcW w:w="468" w:type="pct"/>
            <w:tcBorders>
              <w:top w:val="nil"/>
              <w:left w:val="nil"/>
              <w:bottom w:val="single" w:sz="4" w:space="0" w:color="293F5B"/>
              <w:right w:val="nil"/>
            </w:tcBorders>
            <w:noWrap/>
            <w:vAlign w:val="bottom"/>
            <w:hideMark/>
          </w:tcPr>
          <w:p w14:paraId="49F7F72E"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150</w:t>
            </w:r>
          </w:p>
        </w:tc>
        <w:tc>
          <w:tcPr>
            <w:tcW w:w="468" w:type="pct"/>
            <w:tcBorders>
              <w:top w:val="nil"/>
              <w:left w:val="nil"/>
              <w:bottom w:val="single" w:sz="4" w:space="0" w:color="293F5B"/>
              <w:right w:val="nil"/>
            </w:tcBorders>
            <w:noWrap/>
            <w:vAlign w:val="bottom"/>
            <w:hideMark/>
          </w:tcPr>
          <w:p w14:paraId="48D279ED"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128</w:t>
            </w:r>
          </w:p>
        </w:tc>
        <w:tc>
          <w:tcPr>
            <w:tcW w:w="468" w:type="pct"/>
            <w:tcBorders>
              <w:top w:val="nil"/>
              <w:left w:val="nil"/>
              <w:bottom w:val="single" w:sz="4" w:space="0" w:color="293F5B"/>
              <w:right w:val="nil"/>
            </w:tcBorders>
            <w:noWrap/>
            <w:vAlign w:val="bottom"/>
            <w:hideMark/>
          </w:tcPr>
          <w:p w14:paraId="4D9C473F"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66</w:t>
            </w:r>
          </w:p>
        </w:tc>
        <w:tc>
          <w:tcPr>
            <w:tcW w:w="468" w:type="pct"/>
            <w:tcBorders>
              <w:top w:val="nil"/>
              <w:left w:val="nil"/>
              <w:bottom w:val="single" w:sz="4" w:space="0" w:color="293F5B"/>
              <w:right w:val="nil"/>
            </w:tcBorders>
            <w:shd w:val="clear" w:color="000000" w:fill="E6F2FF"/>
            <w:noWrap/>
            <w:vAlign w:val="bottom"/>
            <w:hideMark/>
          </w:tcPr>
          <w:p w14:paraId="7F662708" w14:textId="77777777" w:rsidR="00D508A8" w:rsidRPr="00685D96" w:rsidRDefault="00D508A8" w:rsidP="00D508A8">
            <w:pPr>
              <w:spacing w:before="0" w:after="0" w:line="240" w:lineRule="auto"/>
              <w:jc w:val="right"/>
              <w:rPr>
                <w:rFonts w:ascii="Arial" w:hAnsi="Arial" w:cs="Arial"/>
                <w:sz w:val="16"/>
                <w:szCs w:val="16"/>
              </w:rPr>
            </w:pPr>
            <w:r w:rsidRPr="00685D96">
              <w:rPr>
                <w:rFonts w:ascii="Arial" w:hAnsi="Arial" w:cs="Arial"/>
                <w:sz w:val="16"/>
                <w:szCs w:val="16"/>
              </w:rPr>
              <w:t>5,045</w:t>
            </w:r>
          </w:p>
        </w:tc>
      </w:tr>
      <w:tr w:rsidR="00D508A8" w:rsidRPr="00685D96" w14:paraId="555A9F5C" w14:textId="77777777" w:rsidTr="00D508A8">
        <w:trPr>
          <w:trHeight w:hRule="exact" w:val="225"/>
        </w:trPr>
        <w:tc>
          <w:tcPr>
            <w:tcW w:w="793" w:type="pct"/>
            <w:tcBorders>
              <w:top w:val="nil"/>
              <w:left w:val="nil"/>
              <w:bottom w:val="nil"/>
              <w:right w:val="nil"/>
            </w:tcBorders>
            <w:shd w:val="clear" w:color="000000" w:fill="FFFFFF"/>
            <w:noWrap/>
            <w:vAlign w:val="center"/>
            <w:hideMark/>
          </w:tcPr>
          <w:p w14:paraId="14557ABC" w14:textId="77777777" w:rsidR="00D508A8" w:rsidRPr="00685D96" w:rsidRDefault="00D508A8" w:rsidP="00D508A8">
            <w:pPr>
              <w:spacing w:before="0" w:after="0" w:line="240" w:lineRule="auto"/>
              <w:rPr>
                <w:rFonts w:ascii="Arial" w:hAnsi="Arial" w:cs="Arial"/>
                <w:sz w:val="16"/>
                <w:szCs w:val="16"/>
                <w:highlight w:val="lightGray"/>
              </w:rPr>
            </w:pPr>
            <w:r w:rsidRPr="00685D96">
              <w:rPr>
                <w:rFonts w:ascii="Arial" w:hAnsi="Arial" w:cs="Arial"/>
                <w:sz w:val="16"/>
                <w:szCs w:val="16"/>
              </w:rPr>
              <w:t>Balancing</w:t>
            </w:r>
          </w:p>
        </w:tc>
        <w:tc>
          <w:tcPr>
            <w:tcW w:w="468" w:type="pct"/>
            <w:tcBorders>
              <w:top w:val="nil"/>
              <w:left w:val="nil"/>
              <w:bottom w:val="nil"/>
              <w:right w:val="nil"/>
            </w:tcBorders>
            <w:noWrap/>
            <w:vAlign w:val="bottom"/>
            <w:hideMark/>
          </w:tcPr>
          <w:p w14:paraId="2E5236F2" w14:textId="77777777" w:rsidR="00D508A8" w:rsidRPr="00685D96" w:rsidRDefault="00D508A8" w:rsidP="00D508A8">
            <w:pPr>
              <w:spacing w:before="0" w:after="0" w:line="240" w:lineRule="auto"/>
              <w:rPr>
                <w:rFonts w:ascii="Arial" w:hAnsi="Arial" w:cs="Arial"/>
                <w:sz w:val="16"/>
                <w:szCs w:val="16"/>
                <w:highlight w:val="lightGray"/>
              </w:rPr>
            </w:pPr>
          </w:p>
        </w:tc>
        <w:tc>
          <w:tcPr>
            <w:tcW w:w="468" w:type="pct"/>
            <w:tcBorders>
              <w:top w:val="nil"/>
              <w:left w:val="nil"/>
              <w:bottom w:val="nil"/>
              <w:right w:val="nil"/>
            </w:tcBorders>
            <w:noWrap/>
            <w:vAlign w:val="bottom"/>
            <w:hideMark/>
          </w:tcPr>
          <w:p w14:paraId="2312A1AE" w14:textId="77777777" w:rsidR="00D508A8" w:rsidRPr="00685D96" w:rsidRDefault="00D508A8" w:rsidP="00D508A8">
            <w:pPr>
              <w:spacing w:before="0" w:after="0" w:line="240" w:lineRule="auto"/>
              <w:jc w:val="right"/>
              <w:rPr>
                <w:sz w:val="20"/>
                <w:highlight w:val="lightGray"/>
              </w:rPr>
            </w:pPr>
          </w:p>
        </w:tc>
        <w:tc>
          <w:tcPr>
            <w:tcW w:w="468" w:type="pct"/>
            <w:tcBorders>
              <w:top w:val="nil"/>
              <w:left w:val="nil"/>
              <w:bottom w:val="nil"/>
              <w:right w:val="nil"/>
            </w:tcBorders>
            <w:noWrap/>
            <w:vAlign w:val="bottom"/>
            <w:hideMark/>
          </w:tcPr>
          <w:p w14:paraId="1CD159CB" w14:textId="77777777" w:rsidR="00D508A8" w:rsidRPr="00685D96" w:rsidRDefault="00D508A8" w:rsidP="00D508A8">
            <w:pPr>
              <w:spacing w:before="0" w:after="0" w:line="240" w:lineRule="auto"/>
              <w:jc w:val="right"/>
              <w:rPr>
                <w:sz w:val="20"/>
                <w:highlight w:val="lightGray"/>
              </w:rPr>
            </w:pPr>
          </w:p>
        </w:tc>
        <w:tc>
          <w:tcPr>
            <w:tcW w:w="468" w:type="pct"/>
            <w:tcBorders>
              <w:top w:val="single" w:sz="4" w:space="0" w:color="293F5B"/>
              <w:left w:val="nil"/>
              <w:bottom w:val="nil"/>
              <w:right w:val="nil"/>
            </w:tcBorders>
            <w:noWrap/>
            <w:vAlign w:val="center"/>
            <w:hideMark/>
          </w:tcPr>
          <w:p w14:paraId="266E8276"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 </w:t>
            </w:r>
          </w:p>
        </w:tc>
        <w:tc>
          <w:tcPr>
            <w:tcW w:w="468" w:type="pct"/>
            <w:tcBorders>
              <w:top w:val="nil"/>
              <w:left w:val="nil"/>
              <w:bottom w:val="nil"/>
              <w:right w:val="nil"/>
            </w:tcBorders>
            <w:noWrap/>
            <w:vAlign w:val="bottom"/>
            <w:hideMark/>
          </w:tcPr>
          <w:p w14:paraId="788FA7CE" w14:textId="77777777" w:rsidR="00D508A8" w:rsidRPr="00685D96" w:rsidRDefault="00D508A8" w:rsidP="00D508A8">
            <w:pPr>
              <w:spacing w:before="0" w:after="0" w:line="240" w:lineRule="auto"/>
              <w:jc w:val="right"/>
              <w:rPr>
                <w:rFonts w:ascii="Arial" w:hAnsi="Arial" w:cs="Arial"/>
                <w:sz w:val="16"/>
                <w:szCs w:val="16"/>
                <w:highlight w:val="lightGray"/>
              </w:rPr>
            </w:pPr>
          </w:p>
        </w:tc>
        <w:tc>
          <w:tcPr>
            <w:tcW w:w="468" w:type="pct"/>
            <w:tcBorders>
              <w:top w:val="nil"/>
              <w:left w:val="nil"/>
              <w:bottom w:val="nil"/>
              <w:right w:val="nil"/>
            </w:tcBorders>
            <w:noWrap/>
            <w:vAlign w:val="bottom"/>
            <w:hideMark/>
          </w:tcPr>
          <w:p w14:paraId="3A2579DB" w14:textId="77777777" w:rsidR="00D508A8" w:rsidRPr="00685D96" w:rsidRDefault="00D508A8" w:rsidP="00D508A8">
            <w:pPr>
              <w:spacing w:before="0" w:after="0" w:line="240" w:lineRule="auto"/>
              <w:jc w:val="right"/>
              <w:rPr>
                <w:sz w:val="20"/>
                <w:highlight w:val="lightGray"/>
              </w:rPr>
            </w:pPr>
          </w:p>
        </w:tc>
        <w:tc>
          <w:tcPr>
            <w:tcW w:w="468" w:type="pct"/>
            <w:tcBorders>
              <w:top w:val="nil"/>
              <w:left w:val="nil"/>
              <w:bottom w:val="nil"/>
              <w:right w:val="nil"/>
            </w:tcBorders>
            <w:noWrap/>
            <w:vAlign w:val="bottom"/>
            <w:hideMark/>
          </w:tcPr>
          <w:p w14:paraId="4AC08F50" w14:textId="77777777" w:rsidR="00D508A8" w:rsidRPr="00685D96" w:rsidRDefault="00D508A8" w:rsidP="00D508A8">
            <w:pPr>
              <w:spacing w:before="0" w:after="0" w:line="240" w:lineRule="auto"/>
              <w:jc w:val="right"/>
              <w:rPr>
                <w:sz w:val="20"/>
                <w:highlight w:val="lightGray"/>
              </w:rPr>
            </w:pPr>
          </w:p>
        </w:tc>
        <w:tc>
          <w:tcPr>
            <w:tcW w:w="468" w:type="pct"/>
            <w:tcBorders>
              <w:top w:val="nil"/>
              <w:left w:val="nil"/>
              <w:bottom w:val="nil"/>
              <w:right w:val="nil"/>
            </w:tcBorders>
            <w:noWrap/>
            <w:vAlign w:val="bottom"/>
            <w:hideMark/>
          </w:tcPr>
          <w:p w14:paraId="5846D836" w14:textId="77777777" w:rsidR="00D508A8" w:rsidRPr="00685D96" w:rsidRDefault="00D508A8" w:rsidP="00D508A8">
            <w:pPr>
              <w:spacing w:before="0" w:after="0" w:line="240" w:lineRule="auto"/>
              <w:jc w:val="right"/>
              <w:rPr>
                <w:sz w:val="20"/>
                <w:highlight w:val="lightGray"/>
              </w:rPr>
            </w:pPr>
          </w:p>
        </w:tc>
        <w:tc>
          <w:tcPr>
            <w:tcW w:w="468" w:type="pct"/>
            <w:tcBorders>
              <w:top w:val="nil"/>
              <w:left w:val="nil"/>
              <w:bottom w:val="nil"/>
              <w:right w:val="nil"/>
            </w:tcBorders>
            <w:shd w:val="clear" w:color="000000" w:fill="E6F2FF"/>
            <w:noWrap/>
            <w:vAlign w:val="bottom"/>
            <w:hideMark/>
          </w:tcPr>
          <w:p w14:paraId="30E17BE4" w14:textId="77777777" w:rsidR="00D508A8" w:rsidRPr="00685D96" w:rsidRDefault="00D508A8" w:rsidP="00D508A8">
            <w:pPr>
              <w:spacing w:before="0" w:after="0" w:line="240" w:lineRule="auto"/>
              <w:jc w:val="right"/>
              <w:rPr>
                <w:rFonts w:ascii="Arial" w:hAnsi="Arial" w:cs="Arial"/>
                <w:sz w:val="16"/>
                <w:szCs w:val="16"/>
              </w:rPr>
            </w:pPr>
            <w:r w:rsidRPr="00685D96">
              <w:rPr>
                <w:rFonts w:ascii="Arial" w:hAnsi="Arial" w:cs="Arial"/>
                <w:sz w:val="16"/>
                <w:szCs w:val="16"/>
              </w:rPr>
              <w:t> </w:t>
            </w:r>
          </w:p>
        </w:tc>
      </w:tr>
      <w:tr w:rsidR="00D508A8" w:rsidRPr="00685D96" w14:paraId="6F7BB45D" w14:textId="77777777" w:rsidTr="00D508A8">
        <w:trPr>
          <w:trHeight w:hRule="exact" w:val="225"/>
        </w:trPr>
        <w:tc>
          <w:tcPr>
            <w:tcW w:w="793" w:type="pct"/>
            <w:tcBorders>
              <w:top w:val="nil"/>
              <w:left w:val="nil"/>
              <w:bottom w:val="single" w:sz="4" w:space="0" w:color="293F5B"/>
              <w:right w:val="nil"/>
            </w:tcBorders>
            <w:shd w:val="clear" w:color="000000" w:fill="FFFFFF"/>
            <w:noWrap/>
            <w:vAlign w:val="center"/>
            <w:hideMark/>
          </w:tcPr>
          <w:p w14:paraId="10A07BD8" w14:textId="77777777" w:rsidR="00D508A8" w:rsidRPr="00685D96" w:rsidRDefault="00D508A8" w:rsidP="00D508A8">
            <w:pPr>
              <w:spacing w:before="0" w:after="0" w:line="240" w:lineRule="auto"/>
              <w:ind w:firstLineChars="100" w:firstLine="160"/>
              <w:rPr>
                <w:rFonts w:ascii="Arial" w:hAnsi="Arial" w:cs="Arial"/>
                <w:sz w:val="16"/>
                <w:szCs w:val="16"/>
                <w:highlight w:val="lightGray"/>
              </w:rPr>
            </w:pPr>
            <w:r w:rsidRPr="00685D96">
              <w:rPr>
                <w:rFonts w:ascii="Arial" w:hAnsi="Arial" w:cs="Arial"/>
                <w:sz w:val="16"/>
                <w:szCs w:val="16"/>
              </w:rPr>
              <w:t>adjustment</w:t>
            </w:r>
          </w:p>
        </w:tc>
        <w:tc>
          <w:tcPr>
            <w:tcW w:w="468" w:type="pct"/>
            <w:tcBorders>
              <w:top w:val="nil"/>
              <w:left w:val="nil"/>
              <w:bottom w:val="single" w:sz="4" w:space="0" w:color="293F5B"/>
              <w:right w:val="nil"/>
            </w:tcBorders>
            <w:noWrap/>
            <w:vAlign w:val="bottom"/>
            <w:hideMark/>
          </w:tcPr>
          <w:p w14:paraId="77BBC4C3"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15</w:t>
            </w:r>
          </w:p>
        </w:tc>
        <w:tc>
          <w:tcPr>
            <w:tcW w:w="468" w:type="pct"/>
            <w:tcBorders>
              <w:top w:val="nil"/>
              <w:left w:val="nil"/>
              <w:bottom w:val="single" w:sz="4" w:space="0" w:color="293F5B"/>
              <w:right w:val="nil"/>
            </w:tcBorders>
            <w:noWrap/>
            <w:vAlign w:val="bottom"/>
            <w:hideMark/>
          </w:tcPr>
          <w:p w14:paraId="79786EFD"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14</w:t>
            </w:r>
          </w:p>
        </w:tc>
        <w:tc>
          <w:tcPr>
            <w:tcW w:w="468" w:type="pct"/>
            <w:tcBorders>
              <w:top w:val="nil"/>
              <w:left w:val="nil"/>
              <w:bottom w:val="single" w:sz="4" w:space="0" w:color="293F5B"/>
              <w:right w:val="nil"/>
            </w:tcBorders>
            <w:noWrap/>
            <w:vAlign w:val="bottom"/>
            <w:hideMark/>
          </w:tcPr>
          <w:p w14:paraId="1C46CD62"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2</w:t>
            </w:r>
          </w:p>
        </w:tc>
        <w:tc>
          <w:tcPr>
            <w:tcW w:w="468" w:type="pct"/>
            <w:tcBorders>
              <w:top w:val="nil"/>
              <w:left w:val="nil"/>
              <w:bottom w:val="single" w:sz="4" w:space="0" w:color="293F5B"/>
              <w:right w:val="nil"/>
            </w:tcBorders>
            <w:noWrap/>
            <w:vAlign w:val="center"/>
            <w:hideMark/>
          </w:tcPr>
          <w:p w14:paraId="6341EA9D"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 xml:space="preserve"> -</w:t>
            </w:r>
          </w:p>
        </w:tc>
        <w:tc>
          <w:tcPr>
            <w:tcW w:w="468" w:type="pct"/>
            <w:tcBorders>
              <w:top w:val="nil"/>
              <w:left w:val="nil"/>
              <w:bottom w:val="single" w:sz="4" w:space="0" w:color="293F5B"/>
              <w:right w:val="nil"/>
            </w:tcBorders>
            <w:noWrap/>
            <w:vAlign w:val="bottom"/>
            <w:hideMark/>
          </w:tcPr>
          <w:p w14:paraId="72D263D8"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4</w:t>
            </w:r>
          </w:p>
        </w:tc>
        <w:tc>
          <w:tcPr>
            <w:tcW w:w="468" w:type="pct"/>
            <w:tcBorders>
              <w:top w:val="nil"/>
              <w:left w:val="nil"/>
              <w:bottom w:val="single" w:sz="4" w:space="0" w:color="293F5B"/>
              <w:right w:val="nil"/>
            </w:tcBorders>
            <w:noWrap/>
            <w:vAlign w:val="bottom"/>
            <w:hideMark/>
          </w:tcPr>
          <w:p w14:paraId="0C4D5B5E"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2</w:t>
            </w:r>
          </w:p>
        </w:tc>
        <w:tc>
          <w:tcPr>
            <w:tcW w:w="468" w:type="pct"/>
            <w:tcBorders>
              <w:top w:val="nil"/>
              <w:left w:val="nil"/>
              <w:bottom w:val="single" w:sz="4" w:space="0" w:color="293F5B"/>
              <w:right w:val="nil"/>
            </w:tcBorders>
            <w:noWrap/>
            <w:vAlign w:val="bottom"/>
            <w:hideMark/>
          </w:tcPr>
          <w:p w14:paraId="0EB6EF68"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1</w:t>
            </w:r>
          </w:p>
        </w:tc>
        <w:tc>
          <w:tcPr>
            <w:tcW w:w="468" w:type="pct"/>
            <w:tcBorders>
              <w:top w:val="nil"/>
              <w:left w:val="nil"/>
              <w:bottom w:val="single" w:sz="4" w:space="0" w:color="293F5B"/>
              <w:right w:val="nil"/>
            </w:tcBorders>
            <w:noWrap/>
            <w:vAlign w:val="bottom"/>
            <w:hideMark/>
          </w:tcPr>
          <w:p w14:paraId="1B0B1C7C" w14:textId="77777777" w:rsidR="00D508A8" w:rsidRPr="00685D96" w:rsidRDefault="00D508A8" w:rsidP="00D508A8">
            <w:pPr>
              <w:spacing w:before="0" w:after="0" w:line="240" w:lineRule="auto"/>
              <w:jc w:val="right"/>
              <w:rPr>
                <w:rFonts w:ascii="Arial" w:hAnsi="Arial" w:cs="Arial"/>
                <w:sz w:val="16"/>
                <w:szCs w:val="16"/>
                <w:highlight w:val="lightGray"/>
              </w:rPr>
            </w:pPr>
            <w:r w:rsidRPr="00685D96">
              <w:rPr>
                <w:rFonts w:ascii="Arial" w:hAnsi="Arial" w:cs="Arial"/>
                <w:sz w:val="16"/>
                <w:szCs w:val="16"/>
              </w:rPr>
              <w:t>1</w:t>
            </w:r>
          </w:p>
        </w:tc>
        <w:tc>
          <w:tcPr>
            <w:tcW w:w="468" w:type="pct"/>
            <w:tcBorders>
              <w:top w:val="nil"/>
              <w:left w:val="nil"/>
              <w:bottom w:val="single" w:sz="4" w:space="0" w:color="293F5B"/>
              <w:right w:val="nil"/>
            </w:tcBorders>
            <w:shd w:val="clear" w:color="000000" w:fill="E6F2FF"/>
            <w:noWrap/>
            <w:vAlign w:val="bottom"/>
            <w:hideMark/>
          </w:tcPr>
          <w:p w14:paraId="14508143" w14:textId="77777777" w:rsidR="00D508A8" w:rsidRPr="00685D96" w:rsidRDefault="00D508A8" w:rsidP="00D508A8">
            <w:pPr>
              <w:spacing w:before="0" w:after="0" w:line="240" w:lineRule="auto"/>
              <w:jc w:val="right"/>
              <w:rPr>
                <w:rFonts w:ascii="Arial" w:hAnsi="Arial" w:cs="Arial"/>
                <w:sz w:val="16"/>
                <w:szCs w:val="16"/>
              </w:rPr>
            </w:pPr>
            <w:r w:rsidRPr="00685D96">
              <w:rPr>
                <w:rFonts w:ascii="Arial" w:hAnsi="Arial" w:cs="Arial"/>
                <w:sz w:val="16"/>
                <w:szCs w:val="16"/>
              </w:rPr>
              <w:t>39</w:t>
            </w:r>
          </w:p>
        </w:tc>
      </w:tr>
    </w:tbl>
    <w:p w14:paraId="49CB0444" w14:textId="69DCCDD5" w:rsidR="007F59BB" w:rsidRPr="00D50ACB" w:rsidRDefault="007F59BB" w:rsidP="007F59BB">
      <w:pPr>
        <w:pStyle w:val="SingleParagraph"/>
      </w:pPr>
    </w:p>
    <w:p w14:paraId="0C6F757B" w14:textId="064D986A" w:rsidR="007F59BB" w:rsidRPr="00FD3071" w:rsidRDefault="007F59BB" w:rsidP="007F59BB">
      <w:pPr>
        <w:pStyle w:val="Heading3"/>
      </w:pPr>
      <w:r w:rsidRPr="00FD3071">
        <w:t>GST administration</w:t>
      </w:r>
    </w:p>
    <w:p w14:paraId="2AFA9BD1" w14:textId="15E8A327" w:rsidR="007F59BB" w:rsidRPr="00FD3071" w:rsidRDefault="007F59BB" w:rsidP="007F59BB">
      <w:r w:rsidRPr="00FD3071">
        <w:t>States compensate the Australian Government for the agreed costs incurred by the ATO</w:t>
      </w:r>
      <w:r w:rsidR="00214DC7">
        <w:t> </w:t>
      </w:r>
      <w:r w:rsidRPr="00FD3071">
        <w:t>in</w:t>
      </w:r>
      <w:r w:rsidR="00214DC7">
        <w:t> </w:t>
      </w:r>
      <w:r w:rsidRPr="00FD3071">
        <w:t>administering the GST, including by the Department of Home Affairs, as shown in</w:t>
      </w:r>
      <w:r w:rsidR="00214DC7">
        <w:t> </w:t>
      </w:r>
      <w:r w:rsidRPr="00FD3071">
        <w:t>Table 3.12.</w:t>
      </w:r>
    </w:p>
    <w:p w14:paraId="6B387A3D" w14:textId="163C6382" w:rsidR="007F59BB" w:rsidRPr="00FD3071" w:rsidRDefault="007F59BB" w:rsidP="007F59BB">
      <w:pPr>
        <w:pStyle w:val="TableHeading"/>
        <w:rPr>
          <w:rFonts w:asciiTheme="minorHAnsi" w:eastAsiaTheme="minorHAnsi" w:hAnsiTheme="minorHAnsi" w:cstheme="minorBidi"/>
          <w:sz w:val="22"/>
          <w:szCs w:val="22"/>
          <w:lang w:eastAsia="en-US"/>
        </w:rPr>
      </w:pPr>
      <w:bookmarkStart w:id="104" w:name="_1818425220"/>
      <w:bookmarkStart w:id="105" w:name="_1818427010"/>
      <w:bookmarkEnd w:id="104"/>
      <w:bookmarkEnd w:id="105"/>
      <w:r w:rsidRPr="00FD3071">
        <w:t>Table 3.12: GST administration, 202</w:t>
      </w:r>
      <w:r w:rsidR="004A284A" w:rsidRPr="00FD3071">
        <w:t>5</w:t>
      </w:r>
      <w:r w:rsidRPr="00FD3071">
        <w:t>–2</w:t>
      </w:r>
      <w:bookmarkStart w:id="106" w:name="_1820063343"/>
      <w:bookmarkStart w:id="107" w:name="_1819778131"/>
      <w:bookmarkStart w:id="108" w:name="_1819605584"/>
      <w:bookmarkStart w:id="109" w:name="_1819605728"/>
      <w:bookmarkStart w:id="110" w:name="_1818416914"/>
      <w:bookmarkStart w:id="111" w:name="_1818421886"/>
      <w:bookmarkStart w:id="112" w:name="_1818421732"/>
      <w:bookmarkStart w:id="113" w:name="_1818398022"/>
      <w:bookmarkStart w:id="114" w:name="_1818398161"/>
      <w:bookmarkStart w:id="115" w:name="_1818397956"/>
      <w:bookmarkStart w:id="116" w:name="_1818397643"/>
      <w:bookmarkStart w:id="117" w:name="_1818424993"/>
      <w:bookmarkStart w:id="118" w:name="_1818504976"/>
      <w:bookmarkEnd w:id="106"/>
      <w:bookmarkEnd w:id="107"/>
      <w:bookmarkEnd w:id="108"/>
      <w:bookmarkEnd w:id="109"/>
      <w:bookmarkEnd w:id="110"/>
      <w:bookmarkEnd w:id="111"/>
      <w:bookmarkEnd w:id="112"/>
      <w:bookmarkEnd w:id="113"/>
      <w:bookmarkEnd w:id="114"/>
      <w:bookmarkEnd w:id="115"/>
      <w:bookmarkEnd w:id="116"/>
      <w:bookmarkEnd w:id="117"/>
      <w:bookmarkEnd w:id="118"/>
      <w:r w:rsidR="004A284A" w:rsidRPr="00FD3071">
        <w:t>6</w:t>
      </w:r>
    </w:p>
    <w:tbl>
      <w:tblPr>
        <w:tblW w:w="5000" w:type="pct"/>
        <w:tblCellMar>
          <w:left w:w="0" w:type="dxa"/>
          <w:right w:w="28" w:type="dxa"/>
        </w:tblCellMar>
        <w:tblLook w:val="04A0" w:firstRow="1" w:lastRow="0" w:firstColumn="1" w:lastColumn="0" w:noHBand="0" w:noVBand="1"/>
      </w:tblPr>
      <w:tblGrid>
        <w:gridCol w:w="5490"/>
        <w:gridCol w:w="1110"/>
        <w:gridCol w:w="1110"/>
      </w:tblGrid>
      <w:tr w:rsidR="00B32FFD" w:rsidRPr="00685D96" w14:paraId="1A481A98" w14:textId="77777777" w:rsidTr="0014107D">
        <w:trPr>
          <w:trHeight w:hRule="exact" w:val="225"/>
        </w:trPr>
        <w:tc>
          <w:tcPr>
            <w:tcW w:w="3560" w:type="pct"/>
            <w:tcBorders>
              <w:top w:val="single" w:sz="4" w:space="0" w:color="293F5B"/>
              <w:left w:val="nil"/>
              <w:bottom w:val="nil"/>
              <w:right w:val="nil"/>
            </w:tcBorders>
            <w:shd w:val="clear" w:color="000000" w:fill="FFFFFF"/>
            <w:noWrap/>
            <w:vAlign w:val="center"/>
            <w:hideMark/>
          </w:tcPr>
          <w:p w14:paraId="1AAD7090" w14:textId="77777777" w:rsidR="00B32FFD" w:rsidRPr="00685D96" w:rsidRDefault="00B32FFD" w:rsidP="00B32FFD">
            <w:pPr>
              <w:spacing w:before="0" w:after="0" w:line="240" w:lineRule="auto"/>
              <w:rPr>
                <w:rFonts w:ascii="Arial" w:hAnsi="Arial" w:cs="Arial"/>
                <w:sz w:val="16"/>
                <w:szCs w:val="16"/>
                <w:highlight w:val="yellow"/>
              </w:rPr>
            </w:pPr>
            <w:r w:rsidRPr="00685D96">
              <w:rPr>
                <w:rFonts w:ascii="Arial" w:hAnsi="Arial" w:cs="Arial"/>
                <w:sz w:val="16"/>
                <w:szCs w:val="16"/>
              </w:rPr>
              <w:t>$million</w:t>
            </w:r>
          </w:p>
        </w:tc>
        <w:tc>
          <w:tcPr>
            <w:tcW w:w="1440" w:type="pct"/>
            <w:gridSpan w:val="2"/>
            <w:tcBorders>
              <w:top w:val="single" w:sz="4" w:space="0" w:color="293F5B"/>
              <w:left w:val="nil"/>
              <w:bottom w:val="nil"/>
              <w:right w:val="nil"/>
            </w:tcBorders>
            <w:shd w:val="clear" w:color="000000" w:fill="FFFFFF"/>
            <w:noWrap/>
            <w:vAlign w:val="center"/>
            <w:hideMark/>
          </w:tcPr>
          <w:p w14:paraId="0AC3F2D9" w14:textId="77777777" w:rsidR="00B32FFD" w:rsidRPr="00685D96" w:rsidRDefault="00B32FFD" w:rsidP="00B32FFD">
            <w:pPr>
              <w:spacing w:before="0" w:after="0" w:line="240" w:lineRule="auto"/>
              <w:jc w:val="center"/>
              <w:rPr>
                <w:rFonts w:ascii="Arial" w:hAnsi="Arial" w:cs="Arial"/>
                <w:sz w:val="16"/>
                <w:szCs w:val="16"/>
              </w:rPr>
            </w:pPr>
            <w:r w:rsidRPr="00685D96">
              <w:rPr>
                <w:rFonts w:ascii="Arial" w:hAnsi="Arial" w:cs="Arial"/>
                <w:sz w:val="16"/>
                <w:szCs w:val="16"/>
              </w:rPr>
              <w:t>Actual</w:t>
            </w:r>
          </w:p>
        </w:tc>
      </w:tr>
      <w:tr w:rsidR="00B32FFD" w:rsidRPr="00685D96" w14:paraId="49AF7343" w14:textId="77777777" w:rsidTr="0014107D">
        <w:trPr>
          <w:trHeight w:hRule="exact" w:val="225"/>
        </w:trPr>
        <w:tc>
          <w:tcPr>
            <w:tcW w:w="3560" w:type="pct"/>
            <w:tcBorders>
              <w:top w:val="nil"/>
              <w:left w:val="nil"/>
              <w:bottom w:val="nil"/>
              <w:right w:val="nil"/>
            </w:tcBorders>
            <w:shd w:val="clear" w:color="000000" w:fill="FFFFFF"/>
            <w:noWrap/>
            <w:vAlign w:val="center"/>
            <w:hideMark/>
          </w:tcPr>
          <w:p w14:paraId="5B30EFB1" w14:textId="77777777" w:rsidR="00B32FFD" w:rsidRPr="00685D96" w:rsidRDefault="00B32FFD" w:rsidP="00B32FFD">
            <w:pPr>
              <w:spacing w:before="0" w:after="0" w:line="240" w:lineRule="auto"/>
              <w:rPr>
                <w:rFonts w:ascii="Arial" w:hAnsi="Arial" w:cs="Arial"/>
                <w:sz w:val="16"/>
                <w:szCs w:val="16"/>
                <w:highlight w:val="yellow"/>
              </w:rPr>
            </w:pPr>
            <w:r w:rsidRPr="00685D96">
              <w:rPr>
                <w:rFonts w:ascii="Arial" w:hAnsi="Arial" w:cs="Arial"/>
                <w:sz w:val="16"/>
                <w:szCs w:val="16"/>
              </w:rPr>
              <w:t> </w:t>
            </w:r>
          </w:p>
        </w:tc>
        <w:tc>
          <w:tcPr>
            <w:tcW w:w="720" w:type="pct"/>
            <w:tcBorders>
              <w:top w:val="single" w:sz="4" w:space="0" w:color="293F5B"/>
              <w:left w:val="nil"/>
              <w:bottom w:val="nil"/>
              <w:right w:val="nil"/>
            </w:tcBorders>
            <w:shd w:val="clear" w:color="000000" w:fill="FFFFFF"/>
            <w:noWrap/>
            <w:vAlign w:val="center"/>
            <w:hideMark/>
          </w:tcPr>
          <w:p w14:paraId="7F683529" w14:textId="77777777" w:rsidR="00B32FFD" w:rsidRPr="00685D96" w:rsidRDefault="00B32FFD" w:rsidP="00B32FFD">
            <w:pPr>
              <w:spacing w:before="0" w:after="0" w:line="240" w:lineRule="auto"/>
              <w:jc w:val="right"/>
              <w:rPr>
                <w:rFonts w:ascii="Arial" w:hAnsi="Arial" w:cs="Arial"/>
                <w:sz w:val="16"/>
                <w:szCs w:val="16"/>
                <w:highlight w:val="yellow"/>
              </w:rPr>
            </w:pPr>
            <w:r w:rsidRPr="00685D96">
              <w:rPr>
                <w:rFonts w:ascii="Arial" w:hAnsi="Arial" w:cs="Arial"/>
                <w:sz w:val="16"/>
                <w:szCs w:val="16"/>
              </w:rPr>
              <w:t>2024-25</w:t>
            </w:r>
          </w:p>
        </w:tc>
        <w:tc>
          <w:tcPr>
            <w:tcW w:w="720" w:type="pct"/>
            <w:tcBorders>
              <w:top w:val="single" w:sz="4" w:space="0" w:color="293F5B"/>
              <w:left w:val="nil"/>
              <w:bottom w:val="nil"/>
              <w:right w:val="nil"/>
            </w:tcBorders>
            <w:shd w:val="clear" w:color="000000" w:fill="E6F2FF"/>
            <w:noWrap/>
            <w:vAlign w:val="center"/>
            <w:hideMark/>
          </w:tcPr>
          <w:p w14:paraId="5BCC5A42" w14:textId="77777777" w:rsidR="00B32FFD" w:rsidRPr="00685D96" w:rsidRDefault="00B32FFD" w:rsidP="00B32FFD">
            <w:pPr>
              <w:spacing w:before="0" w:after="0" w:line="240" w:lineRule="auto"/>
              <w:jc w:val="right"/>
              <w:rPr>
                <w:rFonts w:ascii="Arial" w:hAnsi="Arial" w:cs="Arial"/>
                <w:sz w:val="16"/>
                <w:szCs w:val="16"/>
              </w:rPr>
            </w:pPr>
            <w:r w:rsidRPr="00685D96">
              <w:rPr>
                <w:rFonts w:ascii="Arial" w:hAnsi="Arial" w:cs="Arial"/>
                <w:sz w:val="16"/>
                <w:szCs w:val="16"/>
              </w:rPr>
              <w:t>2025-26</w:t>
            </w:r>
          </w:p>
        </w:tc>
      </w:tr>
      <w:tr w:rsidR="00B32FFD" w:rsidRPr="00685D96" w14:paraId="0A15422D" w14:textId="77777777" w:rsidTr="0014107D">
        <w:trPr>
          <w:trHeight w:hRule="exact" w:val="225"/>
        </w:trPr>
        <w:tc>
          <w:tcPr>
            <w:tcW w:w="3560" w:type="pct"/>
            <w:tcBorders>
              <w:top w:val="nil"/>
              <w:left w:val="nil"/>
              <w:bottom w:val="nil"/>
              <w:right w:val="nil"/>
            </w:tcBorders>
            <w:shd w:val="clear" w:color="000000" w:fill="FFFFFF"/>
            <w:noWrap/>
            <w:vAlign w:val="center"/>
            <w:hideMark/>
          </w:tcPr>
          <w:p w14:paraId="6AE5B0A5" w14:textId="190BFD21" w:rsidR="00B32FFD" w:rsidRPr="00685D96" w:rsidRDefault="00B32FFD" w:rsidP="00B32FFD">
            <w:pPr>
              <w:spacing w:before="0" w:after="0" w:line="240" w:lineRule="auto"/>
              <w:rPr>
                <w:rFonts w:ascii="Arial" w:hAnsi="Arial" w:cs="Arial"/>
                <w:sz w:val="16"/>
                <w:szCs w:val="16"/>
                <w:highlight w:val="yellow"/>
              </w:rPr>
            </w:pPr>
            <w:r w:rsidRPr="00685D96">
              <w:rPr>
                <w:rFonts w:ascii="Arial" w:hAnsi="Arial" w:cs="Arial"/>
                <w:sz w:val="16"/>
                <w:szCs w:val="16"/>
              </w:rPr>
              <w:t xml:space="preserve">Administration </w:t>
            </w:r>
            <w:proofErr w:type="gramStart"/>
            <w:r w:rsidRPr="00685D96">
              <w:rPr>
                <w:rFonts w:ascii="Arial" w:hAnsi="Arial" w:cs="Arial"/>
                <w:sz w:val="16"/>
                <w:szCs w:val="16"/>
              </w:rPr>
              <w:t>estimate</w:t>
            </w:r>
            <w:proofErr w:type="gramEnd"/>
            <w:r w:rsidRPr="00685D96">
              <w:rPr>
                <w:rFonts w:ascii="Arial" w:hAnsi="Arial" w:cs="Arial"/>
                <w:sz w:val="16"/>
                <w:szCs w:val="16"/>
              </w:rPr>
              <w:t xml:space="preserve"> at Budget</w:t>
            </w:r>
            <w:r w:rsidR="00681234" w:rsidRPr="00685D96">
              <w:rPr>
                <w:rFonts w:ascii="Arial" w:hAnsi="Arial" w:cs="Arial"/>
                <w:sz w:val="16"/>
                <w:szCs w:val="16"/>
              </w:rPr>
              <w:t>(a)</w:t>
            </w:r>
          </w:p>
        </w:tc>
        <w:tc>
          <w:tcPr>
            <w:tcW w:w="720" w:type="pct"/>
            <w:tcBorders>
              <w:top w:val="single" w:sz="4" w:space="0" w:color="293F5B"/>
              <w:left w:val="nil"/>
              <w:bottom w:val="nil"/>
              <w:right w:val="nil"/>
            </w:tcBorders>
            <w:shd w:val="clear" w:color="000000" w:fill="FFFFFF"/>
            <w:noWrap/>
            <w:vAlign w:val="center"/>
            <w:hideMark/>
          </w:tcPr>
          <w:p w14:paraId="08B6ABF2" w14:textId="77777777" w:rsidR="00B32FFD" w:rsidRPr="00685D96" w:rsidRDefault="00B32FFD" w:rsidP="00B32FFD">
            <w:pPr>
              <w:spacing w:before="0" w:after="0" w:line="240" w:lineRule="auto"/>
              <w:jc w:val="right"/>
              <w:rPr>
                <w:rFonts w:ascii="Arial" w:hAnsi="Arial" w:cs="Arial"/>
                <w:sz w:val="16"/>
                <w:szCs w:val="16"/>
                <w:highlight w:val="yellow"/>
              </w:rPr>
            </w:pPr>
            <w:r w:rsidRPr="00685D96">
              <w:rPr>
                <w:rFonts w:ascii="Arial" w:hAnsi="Arial" w:cs="Arial"/>
                <w:sz w:val="16"/>
                <w:szCs w:val="16"/>
              </w:rPr>
              <w:t>709</w:t>
            </w:r>
          </w:p>
        </w:tc>
        <w:tc>
          <w:tcPr>
            <w:tcW w:w="720" w:type="pct"/>
            <w:tcBorders>
              <w:top w:val="single" w:sz="4" w:space="0" w:color="293F5B"/>
              <w:left w:val="nil"/>
              <w:bottom w:val="nil"/>
              <w:right w:val="nil"/>
            </w:tcBorders>
            <w:shd w:val="clear" w:color="000000" w:fill="E6F2FF"/>
            <w:noWrap/>
            <w:vAlign w:val="center"/>
            <w:hideMark/>
          </w:tcPr>
          <w:p w14:paraId="62EF1C15" w14:textId="77777777" w:rsidR="00B32FFD" w:rsidRPr="00685D96" w:rsidRDefault="00B32FFD" w:rsidP="00B32FFD">
            <w:pPr>
              <w:spacing w:before="0" w:after="0" w:line="240" w:lineRule="auto"/>
              <w:jc w:val="right"/>
              <w:rPr>
                <w:rFonts w:ascii="Arial" w:hAnsi="Arial" w:cs="Arial"/>
                <w:sz w:val="16"/>
                <w:szCs w:val="16"/>
              </w:rPr>
            </w:pPr>
            <w:r w:rsidRPr="00685D96">
              <w:rPr>
                <w:rFonts w:ascii="Arial" w:hAnsi="Arial" w:cs="Arial"/>
                <w:sz w:val="16"/>
                <w:szCs w:val="16"/>
              </w:rPr>
              <w:t>693</w:t>
            </w:r>
          </w:p>
        </w:tc>
      </w:tr>
      <w:tr w:rsidR="00B32FFD" w:rsidRPr="00685D96" w14:paraId="2378FC79" w14:textId="77777777" w:rsidTr="0014107D">
        <w:trPr>
          <w:trHeight w:hRule="exact" w:val="225"/>
        </w:trPr>
        <w:tc>
          <w:tcPr>
            <w:tcW w:w="3560" w:type="pct"/>
            <w:tcBorders>
              <w:top w:val="nil"/>
              <w:left w:val="nil"/>
              <w:bottom w:val="nil"/>
              <w:right w:val="nil"/>
            </w:tcBorders>
            <w:shd w:val="clear" w:color="000000" w:fill="FFFFFF"/>
            <w:noWrap/>
            <w:vAlign w:val="center"/>
            <w:hideMark/>
          </w:tcPr>
          <w:p w14:paraId="6C986514" w14:textId="77777777" w:rsidR="00B32FFD" w:rsidRPr="00685D96" w:rsidRDefault="00B32FFD" w:rsidP="00B32FFD">
            <w:pPr>
              <w:spacing w:before="0" w:after="0" w:line="240" w:lineRule="auto"/>
              <w:ind w:firstLineChars="100" w:firstLine="160"/>
              <w:rPr>
                <w:rFonts w:ascii="Arial" w:hAnsi="Arial" w:cs="Arial"/>
                <w:sz w:val="16"/>
                <w:szCs w:val="16"/>
                <w:highlight w:val="yellow"/>
              </w:rPr>
            </w:pPr>
            <w:r w:rsidRPr="00685D96">
              <w:rPr>
                <w:rFonts w:ascii="Arial" w:hAnsi="Arial" w:cs="Arial"/>
                <w:sz w:val="16"/>
                <w:szCs w:val="16"/>
              </w:rPr>
              <w:t>Variations from Budget to MYEFO</w:t>
            </w:r>
          </w:p>
        </w:tc>
        <w:tc>
          <w:tcPr>
            <w:tcW w:w="720" w:type="pct"/>
            <w:tcBorders>
              <w:top w:val="single" w:sz="4" w:space="0" w:color="293F5B"/>
              <w:left w:val="nil"/>
              <w:bottom w:val="nil"/>
              <w:right w:val="nil"/>
            </w:tcBorders>
            <w:shd w:val="clear" w:color="000000" w:fill="FFFFFF"/>
            <w:noWrap/>
            <w:vAlign w:val="center"/>
            <w:hideMark/>
          </w:tcPr>
          <w:p w14:paraId="2D6A9AF7" w14:textId="77777777" w:rsidR="00B32FFD" w:rsidRPr="00685D96" w:rsidRDefault="00B32FFD" w:rsidP="00B32FFD">
            <w:pPr>
              <w:spacing w:before="0" w:after="0" w:line="240" w:lineRule="auto"/>
              <w:jc w:val="right"/>
              <w:rPr>
                <w:rFonts w:ascii="Arial" w:hAnsi="Arial" w:cs="Arial"/>
                <w:sz w:val="16"/>
                <w:szCs w:val="16"/>
                <w:highlight w:val="yellow"/>
              </w:rPr>
            </w:pPr>
            <w:r w:rsidRPr="00685D96">
              <w:rPr>
                <w:rFonts w:ascii="Arial" w:hAnsi="Arial" w:cs="Arial"/>
                <w:sz w:val="16"/>
                <w:szCs w:val="16"/>
              </w:rPr>
              <w:t>-</w:t>
            </w:r>
          </w:p>
        </w:tc>
        <w:tc>
          <w:tcPr>
            <w:tcW w:w="720" w:type="pct"/>
            <w:tcBorders>
              <w:top w:val="single" w:sz="4" w:space="0" w:color="293F5B"/>
              <w:left w:val="nil"/>
              <w:bottom w:val="nil"/>
              <w:right w:val="nil"/>
            </w:tcBorders>
            <w:shd w:val="clear" w:color="000000" w:fill="E6F2FF"/>
            <w:noWrap/>
            <w:vAlign w:val="center"/>
            <w:hideMark/>
          </w:tcPr>
          <w:p w14:paraId="6DC7C261" w14:textId="77777777" w:rsidR="00B32FFD" w:rsidRPr="00685D96" w:rsidRDefault="00B32FFD" w:rsidP="00B32FFD">
            <w:pPr>
              <w:spacing w:before="0" w:after="0" w:line="240" w:lineRule="auto"/>
              <w:jc w:val="right"/>
              <w:rPr>
                <w:rFonts w:ascii="Arial" w:hAnsi="Arial" w:cs="Arial"/>
                <w:sz w:val="16"/>
                <w:szCs w:val="16"/>
              </w:rPr>
            </w:pPr>
            <w:r w:rsidRPr="00685D96">
              <w:rPr>
                <w:rFonts w:ascii="Arial" w:hAnsi="Arial" w:cs="Arial"/>
                <w:sz w:val="16"/>
                <w:szCs w:val="16"/>
              </w:rPr>
              <w:t>-</w:t>
            </w:r>
          </w:p>
        </w:tc>
      </w:tr>
      <w:tr w:rsidR="00B32FFD" w:rsidRPr="00685D96" w14:paraId="2352B7C9" w14:textId="77777777" w:rsidTr="0014107D">
        <w:trPr>
          <w:trHeight w:hRule="exact" w:val="225"/>
        </w:trPr>
        <w:tc>
          <w:tcPr>
            <w:tcW w:w="3560" w:type="pct"/>
            <w:tcBorders>
              <w:top w:val="nil"/>
              <w:left w:val="nil"/>
              <w:bottom w:val="nil"/>
              <w:right w:val="nil"/>
            </w:tcBorders>
            <w:shd w:val="clear" w:color="000000" w:fill="FFFFFF"/>
            <w:noWrap/>
            <w:vAlign w:val="center"/>
            <w:hideMark/>
          </w:tcPr>
          <w:p w14:paraId="737A83E6" w14:textId="77777777" w:rsidR="00B32FFD" w:rsidRPr="00685D96" w:rsidRDefault="00B32FFD" w:rsidP="00B32FFD">
            <w:pPr>
              <w:spacing w:before="0" w:after="0" w:line="240" w:lineRule="auto"/>
              <w:ind w:firstLineChars="100" w:firstLine="160"/>
              <w:rPr>
                <w:rFonts w:ascii="Arial" w:hAnsi="Arial" w:cs="Arial"/>
                <w:sz w:val="16"/>
                <w:szCs w:val="16"/>
                <w:highlight w:val="yellow"/>
              </w:rPr>
            </w:pPr>
            <w:r w:rsidRPr="00685D96">
              <w:rPr>
                <w:rFonts w:ascii="Arial" w:hAnsi="Arial" w:cs="Arial"/>
                <w:sz w:val="16"/>
                <w:szCs w:val="16"/>
              </w:rPr>
              <w:t>Variations from MYEFO to Budget</w:t>
            </w:r>
          </w:p>
        </w:tc>
        <w:tc>
          <w:tcPr>
            <w:tcW w:w="720" w:type="pct"/>
            <w:tcBorders>
              <w:top w:val="nil"/>
              <w:left w:val="nil"/>
              <w:bottom w:val="nil"/>
              <w:right w:val="nil"/>
            </w:tcBorders>
            <w:shd w:val="clear" w:color="000000" w:fill="FFFFFF"/>
            <w:noWrap/>
            <w:vAlign w:val="center"/>
            <w:hideMark/>
          </w:tcPr>
          <w:p w14:paraId="3E22F582" w14:textId="77777777" w:rsidR="00B32FFD" w:rsidRPr="00685D96" w:rsidRDefault="00B32FFD" w:rsidP="00B32FFD">
            <w:pPr>
              <w:spacing w:before="0" w:after="0" w:line="240" w:lineRule="auto"/>
              <w:jc w:val="right"/>
              <w:rPr>
                <w:rFonts w:ascii="Arial" w:hAnsi="Arial" w:cs="Arial"/>
                <w:sz w:val="16"/>
                <w:szCs w:val="16"/>
                <w:highlight w:val="yellow"/>
              </w:rPr>
            </w:pPr>
            <w:r w:rsidRPr="00685D96">
              <w:rPr>
                <w:rFonts w:ascii="Arial" w:hAnsi="Arial" w:cs="Arial"/>
                <w:sz w:val="16"/>
                <w:szCs w:val="16"/>
              </w:rPr>
              <w:t>-60</w:t>
            </w:r>
          </w:p>
        </w:tc>
        <w:tc>
          <w:tcPr>
            <w:tcW w:w="720" w:type="pct"/>
            <w:tcBorders>
              <w:top w:val="nil"/>
              <w:left w:val="nil"/>
              <w:bottom w:val="nil"/>
              <w:right w:val="nil"/>
            </w:tcBorders>
            <w:shd w:val="clear" w:color="000000" w:fill="E6F2FF"/>
            <w:noWrap/>
            <w:vAlign w:val="center"/>
            <w:hideMark/>
          </w:tcPr>
          <w:p w14:paraId="5E3145E1" w14:textId="77777777" w:rsidR="00B32FFD" w:rsidRPr="00685D96" w:rsidRDefault="00B32FFD" w:rsidP="00B32FFD">
            <w:pPr>
              <w:spacing w:before="0" w:after="0" w:line="240" w:lineRule="auto"/>
              <w:jc w:val="right"/>
              <w:rPr>
                <w:rFonts w:ascii="Arial" w:hAnsi="Arial" w:cs="Arial"/>
                <w:sz w:val="16"/>
                <w:szCs w:val="16"/>
              </w:rPr>
            </w:pPr>
            <w:r w:rsidRPr="00685D96">
              <w:rPr>
                <w:rFonts w:ascii="Arial" w:hAnsi="Arial" w:cs="Arial"/>
                <w:sz w:val="16"/>
                <w:szCs w:val="16"/>
              </w:rPr>
              <w:t>-</w:t>
            </w:r>
          </w:p>
        </w:tc>
      </w:tr>
      <w:tr w:rsidR="00B32FFD" w:rsidRPr="00685D96" w14:paraId="0682AAF5" w14:textId="77777777" w:rsidTr="0014107D">
        <w:trPr>
          <w:trHeight w:hRule="exact" w:val="225"/>
        </w:trPr>
        <w:tc>
          <w:tcPr>
            <w:tcW w:w="3560" w:type="pct"/>
            <w:tcBorders>
              <w:top w:val="nil"/>
              <w:left w:val="nil"/>
              <w:bottom w:val="nil"/>
              <w:right w:val="nil"/>
            </w:tcBorders>
            <w:shd w:val="clear" w:color="000000" w:fill="FFFFFF"/>
            <w:noWrap/>
            <w:vAlign w:val="center"/>
            <w:hideMark/>
          </w:tcPr>
          <w:p w14:paraId="376154D7" w14:textId="77777777" w:rsidR="00B32FFD" w:rsidRPr="00685D96" w:rsidRDefault="00B32FFD" w:rsidP="00B32FFD">
            <w:pPr>
              <w:spacing w:before="0" w:after="0" w:line="240" w:lineRule="auto"/>
              <w:rPr>
                <w:rFonts w:ascii="Arial" w:hAnsi="Arial" w:cs="Arial"/>
                <w:sz w:val="16"/>
                <w:szCs w:val="16"/>
                <w:highlight w:val="yellow"/>
              </w:rPr>
            </w:pPr>
            <w:r w:rsidRPr="00685D96">
              <w:rPr>
                <w:rFonts w:ascii="Arial" w:hAnsi="Arial" w:cs="Arial"/>
                <w:sz w:val="16"/>
                <w:szCs w:val="16"/>
              </w:rPr>
              <w:t>Administration budget at 2026-27 Budget</w:t>
            </w:r>
          </w:p>
        </w:tc>
        <w:tc>
          <w:tcPr>
            <w:tcW w:w="720" w:type="pct"/>
            <w:tcBorders>
              <w:top w:val="single" w:sz="4" w:space="0" w:color="293F5B"/>
              <w:left w:val="nil"/>
              <w:bottom w:val="nil"/>
              <w:right w:val="nil"/>
            </w:tcBorders>
            <w:shd w:val="clear" w:color="000000" w:fill="FFFFFF"/>
            <w:noWrap/>
            <w:vAlign w:val="center"/>
            <w:hideMark/>
          </w:tcPr>
          <w:p w14:paraId="2C008623" w14:textId="77777777" w:rsidR="00B32FFD" w:rsidRPr="00685D96" w:rsidRDefault="00B32FFD" w:rsidP="00B32FFD">
            <w:pPr>
              <w:spacing w:before="0" w:after="0" w:line="240" w:lineRule="auto"/>
              <w:jc w:val="right"/>
              <w:rPr>
                <w:rFonts w:ascii="Arial" w:hAnsi="Arial" w:cs="Arial"/>
                <w:sz w:val="16"/>
                <w:szCs w:val="16"/>
                <w:highlight w:val="yellow"/>
              </w:rPr>
            </w:pPr>
            <w:r w:rsidRPr="00685D96">
              <w:rPr>
                <w:rFonts w:ascii="Arial" w:hAnsi="Arial" w:cs="Arial"/>
                <w:sz w:val="16"/>
                <w:szCs w:val="16"/>
              </w:rPr>
              <w:t>649</w:t>
            </w:r>
          </w:p>
        </w:tc>
        <w:tc>
          <w:tcPr>
            <w:tcW w:w="720" w:type="pct"/>
            <w:tcBorders>
              <w:top w:val="single" w:sz="4" w:space="0" w:color="293F5B"/>
              <w:left w:val="nil"/>
              <w:bottom w:val="nil"/>
              <w:right w:val="nil"/>
            </w:tcBorders>
            <w:shd w:val="clear" w:color="000000" w:fill="E6F2FF"/>
            <w:noWrap/>
            <w:vAlign w:val="center"/>
            <w:hideMark/>
          </w:tcPr>
          <w:p w14:paraId="2B26B1E0" w14:textId="77777777" w:rsidR="00B32FFD" w:rsidRPr="00685D96" w:rsidRDefault="00B32FFD" w:rsidP="00B32FFD">
            <w:pPr>
              <w:spacing w:before="0" w:after="0" w:line="240" w:lineRule="auto"/>
              <w:jc w:val="right"/>
              <w:rPr>
                <w:rFonts w:ascii="Arial" w:hAnsi="Arial" w:cs="Arial"/>
                <w:sz w:val="16"/>
                <w:szCs w:val="16"/>
              </w:rPr>
            </w:pPr>
            <w:r w:rsidRPr="00685D96">
              <w:rPr>
                <w:rFonts w:ascii="Arial" w:hAnsi="Arial" w:cs="Arial"/>
                <w:sz w:val="16"/>
                <w:szCs w:val="16"/>
              </w:rPr>
              <w:t>693</w:t>
            </w:r>
          </w:p>
        </w:tc>
      </w:tr>
      <w:tr w:rsidR="00B32FFD" w:rsidRPr="00685D96" w14:paraId="3E55EC4A" w14:textId="77777777" w:rsidTr="0014107D">
        <w:trPr>
          <w:trHeight w:hRule="exact" w:val="225"/>
        </w:trPr>
        <w:tc>
          <w:tcPr>
            <w:tcW w:w="3560" w:type="pct"/>
            <w:tcBorders>
              <w:top w:val="nil"/>
              <w:left w:val="nil"/>
              <w:bottom w:val="nil"/>
              <w:right w:val="nil"/>
            </w:tcBorders>
            <w:shd w:val="clear" w:color="000000" w:fill="FFFFFF"/>
            <w:noWrap/>
            <w:vAlign w:val="center"/>
            <w:hideMark/>
          </w:tcPr>
          <w:p w14:paraId="5DE51E8B" w14:textId="77777777" w:rsidR="00B32FFD" w:rsidRPr="00685D96" w:rsidRDefault="00B32FFD" w:rsidP="00B32FFD">
            <w:pPr>
              <w:spacing w:before="0" w:after="0" w:line="240" w:lineRule="auto"/>
              <w:rPr>
                <w:rFonts w:ascii="Arial" w:hAnsi="Arial" w:cs="Arial"/>
                <w:sz w:val="16"/>
                <w:szCs w:val="16"/>
                <w:highlight w:val="yellow"/>
              </w:rPr>
            </w:pPr>
            <w:r w:rsidRPr="00685D96">
              <w:rPr>
                <w:rFonts w:ascii="Arial" w:hAnsi="Arial" w:cs="Arial"/>
                <w:sz w:val="16"/>
                <w:szCs w:val="16"/>
              </w:rPr>
              <w:t>Final Administration Outcome</w:t>
            </w:r>
          </w:p>
        </w:tc>
        <w:tc>
          <w:tcPr>
            <w:tcW w:w="720" w:type="pct"/>
            <w:tcBorders>
              <w:top w:val="single" w:sz="4" w:space="0" w:color="293F5B"/>
              <w:left w:val="nil"/>
              <w:bottom w:val="nil"/>
              <w:right w:val="nil"/>
            </w:tcBorders>
            <w:shd w:val="clear" w:color="000000" w:fill="FFFFFF"/>
            <w:noWrap/>
            <w:vAlign w:val="center"/>
            <w:hideMark/>
          </w:tcPr>
          <w:p w14:paraId="39D19469" w14:textId="77777777" w:rsidR="00B32FFD" w:rsidRPr="00685D96" w:rsidRDefault="00B32FFD" w:rsidP="00B32FFD">
            <w:pPr>
              <w:spacing w:before="0" w:after="0" w:line="240" w:lineRule="auto"/>
              <w:jc w:val="right"/>
              <w:rPr>
                <w:rFonts w:ascii="Arial" w:hAnsi="Arial" w:cs="Arial"/>
                <w:sz w:val="16"/>
                <w:szCs w:val="16"/>
                <w:highlight w:val="yellow"/>
              </w:rPr>
            </w:pPr>
            <w:r w:rsidRPr="00685D96">
              <w:rPr>
                <w:rFonts w:ascii="Arial" w:hAnsi="Arial" w:cs="Arial"/>
                <w:sz w:val="16"/>
                <w:szCs w:val="16"/>
              </w:rPr>
              <w:t>674</w:t>
            </w:r>
          </w:p>
        </w:tc>
        <w:tc>
          <w:tcPr>
            <w:tcW w:w="720" w:type="pct"/>
            <w:tcBorders>
              <w:top w:val="single" w:sz="4" w:space="0" w:color="293F5B"/>
              <w:left w:val="nil"/>
              <w:bottom w:val="nil"/>
              <w:right w:val="nil"/>
            </w:tcBorders>
            <w:shd w:val="clear" w:color="000000" w:fill="E6F2FF"/>
            <w:noWrap/>
            <w:vAlign w:val="center"/>
            <w:hideMark/>
          </w:tcPr>
          <w:p w14:paraId="383758C9" w14:textId="77777777" w:rsidR="00B32FFD" w:rsidRPr="00685D96" w:rsidRDefault="00B32FFD" w:rsidP="00B32FFD">
            <w:pPr>
              <w:spacing w:before="0" w:after="0" w:line="240" w:lineRule="auto"/>
              <w:jc w:val="right"/>
              <w:rPr>
                <w:rFonts w:ascii="Arial" w:hAnsi="Arial" w:cs="Arial"/>
                <w:sz w:val="16"/>
                <w:szCs w:val="16"/>
              </w:rPr>
            </w:pPr>
            <w:r w:rsidRPr="00685D96">
              <w:rPr>
                <w:rFonts w:ascii="Arial" w:hAnsi="Arial" w:cs="Arial"/>
                <w:sz w:val="16"/>
                <w:szCs w:val="16"/>
              </w:rPr>
              <w:t>694</w:t>
            </w:r>
          </w:p>
        </w:tc>
      </w:tr>
      <w:tr w:rsidR="00B32FFD" w:rsidRPr="00685D96" w14:paraId="2D93306A" w14:textId="77777777" w:rsidTr="0014107D">
        <w:trPr>
          <w:trHeight w:hRule="exact" w:val="225"/>
        </w:trPr>
        <w:tc>
          <w:tcPr>
            <w:tcW w:w="3560" w:type="pct"/>
            <w:tcBorders>
              <w:top w:val="nil"/>
              <w:left w:val="nil"/>
              <w:bottom w:val="nil"/>
              <w:right w:val="nil"/>
            </w:tcBorders>
            <w:shd w:val="clear" w:color="000000" w:fill="FFFFFF"/>
            <w:noWrap/>
            <w:vAlign w:val="center"/>
            <w:hideMark/>
          </w:tcPr>
          <w:p w14:paraId="0156A17D" w14:textId="77777777" w:rsidR="00B32FFD" w:rsidRPr="00685D96" w:rsidRDefault="00B32FFD" w:rsidP="00B32FFD">
            <w:pPr>
              <w:spacing w:before="0" w:after="0" w:line="240" w:lineRule="auto"/>
              <w:rPr>
                <w:rFonts w:ascii="Arial" w:hAnsi="Arial" w:cs="Arial"/>
                <w:sz w:val="16"/>
                <w:szCs w:val="16"/>
                <w:highlight w:val="yellow"/>
              </w:rPr>
            </w:pPr>
            <w:r w:rsidRPr="00685D96">
              <w:rPr>
                <w:rFonts w:ascii="Arial" w:hAnsi="Arial" w:cs="Arial"/>
                <w:i/>
                <w:iCs/>
                <w:sz w:val="16"/>
                <w:szCs w:val="16"/>
              </w:rPr>
              <w:t>equals</w:t>
            </w:r>
            <w:r w:rsidRPr="00685D96">
              <w:rPr>
                <w:rFonts w:ascii="Arial" w:hAnsi="Arial" w:cs="Arial"/>
                <w:sz w:val="16"/>
                <w:szCs w:val="16"/>
              </w:rPr>
              <w:t xml:space="preserve"> remaining following year outcome adjustment (future payment impact)</w:t>
            </w:r>
          </w:p>
        </w:tc>
        <w:tc>
          <w:tcPr>
            <w:tcW w:w="720" w:type="pct"/>
            <w:tcBorders>
              <w:top w:val="single" w:sz="4" w:space="0" w:color="293F5B"/>
              <w:left w:val="nil"/>
              <w:bottom w:val="nil"/>
              <w:right w:val="nil"/>
            </w:tcBorders>
            <w:shd w:val="clear" w:color="000000" w:fill="FFFFFF"/>
            <w:noWrap/>
            <w:vAlign w:val="center"/>
            <w:hideMark/>
          </w:tcPr>
          <w:p w14:paraId="737DDA46" w14:textId="77777777" w:rsidR="00B32FFD" w:rsidRPr="00685D96" w:rsidRDefault="00B32FFD" w:rsidP="00B32FFD">
            <w:pPr>
              <w:spacing w:before="0" w:after="0" w:line="240" w:lineRule="auto"/>
              <w:jc w:val="right"/>
              <w:rPr>
                <w:rFonts w:ascii="Arial" w:hAnsi="Arial" w:cs="Arial"/>
                <w:sz w:val="16"/>
                <w:szCs w:val="16"/>
                <w:highlight w:val="yellow"/>
              </w:rPr>
            </w:pPr>
            <w:r w:rsidRPr="00685D96">
              <w:rPr>
                <w:rFonts w:ascii="Arial" w:hAnsi="Arial" w:cs="Arial"/>
                <w:sz w:val="16"/>
                <w:szCs w:val="16"/>
              </w:rPr>
              <w:t>25</w:t>
            </w:r>
          </w:p>
        </w:tc>
        <w:tc>
          <w:tcPr>
            <w:tcW w:w="720" w:type="pct"/>
            <w:tcBorders>
              <w:top w:val="single" w:sz="4" w:space="0" w:color="293F5B"/>
              <w:left w:val="nil"/>
              <w:bottom w:val="nil"/>
              <w:right w:val="nil"/>
            </w:tcBorders>
            <w:shd w:val="clear" w:color="000000" w:fill="E6F2FF"/>
            <w:noWrap/>
            <w:vAlign w:val="center"/>
            <w:hideMark/>
          </w:tcPr>
          <w:p w14:paraId="3E2BB388" w14:textId="77777777" w:rsidR="00B32FFD" w:rsidRPr="00685D96" w:rsidRDefault="00B32FFD" w:rsidP="00B32FFD">
            <w:pPr>
              <w:spacing w:before="0" w:after="0" w:line="240" w:lineRule="auto"/>
              <w:jc w:val="right"/>
              <w:rPr>
                <w:rFonts w:ascii="Arial" w:hAnsi="Arial" w:cs="Arial"/>
                <w:sz w:val="16"/>
                <w:szCs w:val="16"/>
              </w:rPr>
            </w:pPr>
            <w:r w:rsidRPr="00685D96">
              <w:rPr>
                <w:rFonts w:ascii="Arial" w:hAnsi="Arial" w:cs="Arial"/>
                <w:sz w:val="16"/>
                <w:szCs w:val="16"/>
              </w:rPr>
              <w:t>1</w:t>
            </w:r>
          </w:p>
        </w:tc>
      </w:tr>
      <w:tr w:rsidR="00B32FFD" w:rsidRPr="00685D96" w14:paraId="3B0C9A64" w14:textId="77777777" w:rsidTr="0014107D">
        <w:trPr>
          <w:trHeight w:hRule="exact" w:val="60"/>
        </w:trPr>
        <w:tc>
          <w:tcPr>
            <w:tcW w:w="3560" w:type="pct"/>
            <w:tcBorders>
              <w:top w:val="nil"/>
              <w:left w:val="nil"/>
              <w:bottom w:val="nil"/>
              <w:right w:val="nil"/>
            </w:tcBorders>
            <w:shd w:val="clear" w:color="000000" w:fill="FFFFFF"/>
            <w:noWrap/>
            <w:vAlign w:val="center"/>
            <w:hideMark/>
          </w:tcPr>
          <w:p w14:paraId="02B51B58" w14:textId="77777777" w:rsidR="00B32FFD" w:rsidRPr="00685D96" w:rsidRDefault="00B32FFD" w:rsidP="00B32FFD">
            <w:pPr>
              <w:spacing w:before="0" w:after="0" w:line="240" w:lineRule="auto"/>
              <w:ind w:firstLineChars="100" w:firstLine="160"/>
              <w:rPr>
                <w:rFonts w:ascii="Arial" w:hAnsi="Arial" w:cs="Arial"/>
                <w:sz w:val="16"/>
                <w:szCs w:val="16"/>
                <w:highlight w:val="yellow"/>
              </w:rPr>
            </w:pPr>
            <w:r w:rsidRPr="00685D96">
              <w:rPr>
                <w:rFonts w:ascii="Arial" w:hAnsi="Arial" w:cs="Arial"/>
                <w:sz w:val="16"/>
                <w:szCs w:val="16"/>
              </w:rPr>
              <w:t> </w:t>
            </w:r>
          </w:p>
        </w:tc>
        <w:tc>
          <w:tcPr>
            <w:tcW w:w="720" w:type="pct"/>
            <w:tcBorders>
              <w:top w:val="single" w:sz="4" w:space="0" w:color="293F5B"/>
              <w:left w:val="nil"/>
              <w:bottom w:val="nil"/>
              <w:right w:val="nil"/>
            </w:tcBorders>
            <w:shd w:val="clear" w:color="000000" w:fill="FFFFFF"/>
            <w:noWrap/>
            <w:vAlign w:val="center"/>
            <w:hideMark/>
          </w:tcPr>
          <w:p w14:paraId="78E6A15C" w14:textId="77777777" w:rsidR="00B32FFD" w:rsidRPr="00685D96" w:rsidRDefault="00B32FFD" w:rsidP="00B32FFD">
            <w:pPr>
              <w:spacing w:before="0" w:after="0" w:line="240" w:lineRule="auto"/>
              <w:rPr>
                <w:rFonts w:ascii="Arial" w:hAnsi="Arial" w:cs="Arial"/>
                <w:sz w:val="16"/>
                <w:szCs w:val="16"/>
                <w:highlight w:val="yellow"/>
              </w:rPr>
            </w:pPr>
            <w:r w:rsidRPr="00685D96">
              <w:rPr>
                <w:rFonts w:ascii="Arial" w:hAnsi="Arial" w:cs="Arial"/>
                <w:sz w:val="16"/>
                <w:szCs w:val="16"/>
              </w:rPr>
              <w:t> </w:t>
            </w:r>
          </w:p>
        </w:tc>
        <w:tc>
          <w:tcPr>
            <w:tcW w:w="720" w:type="pct"/>
            <w:tcBorders>
              <w:top w:val="single" w:sz="4" w:space="0" w:color="293F5B"/>
              <w:left w:val="nil"/>
              <w:bottom w:val="nil"/>
              <w:right w:val="nil"/>
            </w:tcBorders>
            <w:shd w:val="clear" w:color="000000" w:fill="E6F2FF"/>
            <w:noWrap/>
            <w:vAlign w:val="center"/>
            <w:hideMark/>
          </w:tcPr>
          <w:p w14:paraId="42C92E93" w14:textId="77777777" w:rsidR="00B32FFD" w:rsidRPr="00685D96" w:rsidRDefault="00B32FFD" w:rsidP="00B32FFD">
            <w:pPr>
              <w:spacing w:before="0" w:after="0" w:line="240" w:lineRule="auto"/>
              <w:rPr>
                <w:rFonts w:ascii="Arial" w:hAnsi="Arial" w:cs="Arial"/>
                <w:sz w:val="16"/>
                <w:szCs w:val="16"/>
              </w:rPr>
            </w:pPr>
            <w:r w:rsidRPr="00685D96">
              <w:rPr>
                <w:rFonts w:ascii="Arial" w:hAnsi="Arial" w:cs="Arial"/>
                <w:sz w:val="16"/>
                <w:szCs w:val="16"/>
              </w:rPr>
              <w:t> </w:t>
            </w:r>
          </w:p>
        </w:tc>
      </w:tr>
      <w:tr w:rsidR="00B32FFD" w:rsidRPr="00685D96" w14:paraId="539BEFAF" w14:textId="77777777" w:rsidTr="0014107D">
        <w:trPr>
          <w:trHeight w:hRule="exact" w:val="225"/>
        </w:trPr>
        <w:tc>
          <w:tcPr>
            <w:tcW w:w="3560" w:type="pct"/>
            <w:tcBorders>
              <w:top w:val="nil"/>
              <w:left w:val="nil"/>
              <w:bottom w:val="nil"/>
              <w:right w:val="nil"/>
            </w:tcBorders>
            <w:shd w:val="clear" w:color="000000" w:fill="FFFFFF"/>
            <w:noWrap/>
            <w:vAlign w:val="center"/>
            <w:hideMark/>
          </w:tcPr>
          <w:p w14:paraId="6D8BB1C3" w14:textId="77777777" w:rsidR="00B32FFD" w:rsidRPr="00685D96" w:rsidRDefault="00B32FFD" w:rsidP="00B32FFD">
            <w:pPr>
              <w:spacing w:before="0" w:after="0" w:line="240" w:lineRule="auto"/>
              <w:ind w:firstLineChars="100" w:firstLine="160"/>
              <w:rPr>
                <w:rFonts w:ascii="Arial" w:hAnsi="Arial" w:cs="Arial"/>
                <w:sz w:val="16"/>
                <w:szCs w:val="16"/>
                <w:highlight w:val="yellow"/>
              </w:rPr>
            </w:pPr>
            <w:r w:rsidRPr="00685D96">
              <w:rPr>
                <w:rFonts w:ascii="Arial" w:hAnsi="Arial" w:cs="Arial"/>
                <w:sz w:val="16"/>
                <w:szCs w:val="16"/>
              </w:rPr>
              <w:t>Variation from Budget to Budget</w:t>
            </w:r>
          </w:p>
        </w:tc>
        <w:tc>
          <w:tcPr>
            <w:tcW w:w="720" w:type="pct"/>
            <w:tcBorders>
              <w:top w:val="single" w:sz="4" w:space="0" w:color="293F5B"/>
              <w:left w:val="nil"/>
              <w:bottom w:val="nil"/>
              <w:right w:val="nil"/>
            </w:tcBorders>
            <w:shd w:val="clear" w:color="000000" w:fill="FFFFFF"/>
            <w:noWrap/>
            <w:vAlign w:val="center"/>
            <w:hideMark/>
          </w:tcPr>
          <w:p w14:paraId="232F71F7" w14:textId="77777777" w:rsidR="00B32FFD" w:rsidRPr="00685D96" w:rsidRDefault="00B32FFD" w:rsidP="00B32FFD">
            <w:pPr>
              <w:spacing w:before="0" w:after="0" w:line="240" w:lineRule="auto"/>
              <w:jc w:val="right"/>
              <w:rPr>
                <w:rFonts w:ascii="Arial" w:hAnsi="Arial" w:cs="Arial"/>
                <w:sz w:val="16"/>
                <w:szCs w:val="16"/>
                <w:highlight w:val="yellow"/>
              </w:rPr>
            </w:pPr>
            <w:r w:rsidRPr="00685D96">
              <w:rPr>
                <w:rFonts w:ascii="Arial" w:hAnsi="Arial" w:cs="Arial"/>
                <w:sz w:val="16"/>
                <w:szCs w:val="16"/>
              </w:rPr>
              <w:t>-60</w:t>
            </w:r>
          </w:p>
        </w:tc>
        <w:tc>
          <w:tcPr>
            <w:tcW w:w="720" w:type="pct"/>
            <w:tcBorders>
              <w:top w:val="single" w:sz="4" w:space="0" w:color="293F5B"/>
              <w:left w:val="nil"/>
              <w:bottom w:val="nil"/>
              <w:right w:val="nil"/>
            </w:tcBorders>
            <w:shd w:val="clear" w:color="000000" w:fill="E6F2FF"/>
            <w:noWrap/>
            <w:vAlign w:val="center"/>
            <w:hideMark/>
          </w:tcPr>
          <w:p w14:paraId="6E33C866" w14:textId="77777777" w:rsidR="00B32FFD" w:rsidRPr="00685D96" w:rsidRDefault="00B32FFD" w:rsidP="00B32FFD">
            <w:pPr>
              <w:spacing w:before="0" w:after="0" w:line="240" w:lineRule="auto"/>
              <w:jc w:val="right"/>
              <w:rPr>
                <w:rFonts w:ascii="Arial" w:hAnsi="Arial" w:cs="Arial"/>
                <w:sz w:val="16"/>
                <w:szCs w:val="16"/>
              </w:rPr>
            </w:pPr>
            <w:r w:rsidRPr="00685D96">
              <w:rPr>
                <w:rFonts w:ascii="Arial" w:hAnsi="Arial" w:cs="Arial"/>
                <w:sz w:val="16"/>
                <w:szCs w:val="16"/>
              </w:rPr>
              <w:t>-</w:t>
            </w:r>
          </w:p>
        </w:tc>
      </w:tr>
      <w:tr w:rsidR="00B32FFD" w:rsidRPr="00685D96" w14:paraId="155CC93D" w14:textId="77777777" w:rsidTr="0014107D">
        <w:trPr>
          <w:trHeight w:hRule="exact" w:val="225"/>
        </w:trPr>
        <w:tc>
          <w:tcPr>
            <w:tcW w:w="3560" w:type="pct"/>
            <w:tcBorders>
              <w:top w:val="nil"/>
              <w:left w:val="nil"/>
              <w:bottom w:val="nil"/>
              <w:right w:val="nil"/>
            </w:tcBorders>
            <w:shd w:val="clear" w:color="000000" w:fill="FFFFFF"/>
            <w:noWrap/>
            <w:vAlign w:val="center"/>
            <w:hideMark/>
          </w:tcPr>
          <w:p w14:paraId="2046E584" w14:textId="77777777" w:rsidR="00B32FFD" w:rsidRPr="00685D96" w:rsidRDefault="00B32FFD" w:rsidP="00B32FFD">
            <w:pPr>
              <w:spacing w:before="0" w:after="0" w:line="240" w:lineRule="auto"/>
              <w:ind w:firstLineChars="100" w:firstLine="160"/>
              <w:rPr>
                <w:rFonts w:ascii="Arial" w:hAnsi="Arial" w:cs="Arial"/>
                <w:sz w:val="16"/>
                <w:szCs w:val="16"/>
                <w:highlight w:val="yellow"/>
              </w:rPr>
            </w:pPr>
            <w:r w:rsidRPr="00685D96">
              <w:rPr>
                <w:rFonts w:ascii="Arial" w:hAnsi="Arial" w:cs="Arial"/>
                <w:sz w:val="16"/>
                <w:szCs w:val="16"/>
              </w:rPr>
              <w:t>remaining following year outcome adjustment</w:t>
            </w:r>
          </w:p>
        </w:tc>
        <w:tc>
          <w:tcPr>
            <w:tcW w:w="720" w:type="pct"/>
            <w:tcBorders>
              <w:top w:val="nil"/>
              <w:left w:val="nil"/>
              <w:bottom w:val="nil"/>
              <w:right w:val="nil"/>
            </w:tcBorders>
            <w:shd w:val="clear" w:color="000000" w:fill="FFFFFF"/>
            <w:noWrap/>
            <w:vAlign w:val="center"/>
            <w:hideMark/>
          </w:tcPr>
          <w:p w14:paraId="5ADFC3BB" w14:textId="77777777" w:rsidR="00B32FFD" w:rsidRPr="00685D96" w:rsidRDefault="00B32FFD" w:rsidP="00B32FFD">
            <w:pPr>
              <w:spacing w:before="0" w:after="0" w:line="240" w:lineRule="auto"/>
              <w:jc w:val="right"/>
              <w:rPr>
                <w:rFonts w:ascii="Arial" w:hAnsi="Arial" w:cs="Arial"/>
                <w:sz w:val="16"/>
                <w:szCs w:val="16"/>
                <w:highlight w:val="yellow"/>
              </w:rPr>
            </w:pPr>
            <w:r w:rsidRPr="00685D96">
              <w:rPr>
                <w:rFonts w:ascii="Arial" w:hAnsi="Arial" w:cs="Arial"/>
                <w:sz w:val="16"/>
                <w:szCs w:val="16"/>
              </w:rPr>
              <w:t>25</w:t>
            </w:r>
          </w:p>
        </w:tc>
        <w:tc>
          <w:tcPr>
            <w:tcW w:w="720" w:type="pct"/>
            <w:tcBorders>
              <w:top w:val="nil"/>
              <w:left w:val="nil"/>
              <w:bottom w:val="nil"/>
              <w:right w:val="nil"/>
            </w:tcBorders>
            <w:shd w:val="clear" w:color="000000" w:fill="E6F2FF"/>
            <w:noWrap/>
            <w:vAlign w:val="center"/>
            <w:hideMark/>
          </w:tcPr>
          <w:p w14:paraId="5564C169" w14:textId="77777777" w:rsidR="00B32FFD" w:rsidRPr="00685D96" w:rsidRDefault="00B32FFD" w:rsidP="00B32FFD">
            <w:pPr>
              <w:spacing w:before="0" w:after="0" w:line="240" w:lineRule="auto"/>
              <w:jc w:val="right"/>
              <w:rPr>
                <w:rFonts w:ascii="Arial" w:hAnsi="Arial" w:cs="Arial"/>
                <w:sz w:val="16"/>
                <w:szCs w:val="16"/>
              </w:rPr>
            </w:pPr>
            <w:r w:rsidRPr="00685D96">
              <w:rPr>
                <w:rFonts w:ascii="Arial" w:hAnsi="Arial" w:cs="Arial"/>
                <w:sz w:val="16"/>
                <w:szCs w:val="16"/>
              </w:rPr>
              <w:t>1</w:t>
            </w:r>
          </w:p>
        </w:tc>
      </w:tr>
      <w:tr w:rsidR="00B32FFD" w:rsidRPr="00685D96" w14:paraId="0B1FAF1A" w14:textId="77777777" w:rsidTr="0014107D">
        <w:trPr>
          <w:trHeight w:hRule="exact" w:val="225"/>
        </w:trPr>
        <w:tc>
          <w:tcPr>
            <w:tcW w:w="3560" w:type="pct"/>
            <w:tcBorders>
              <w:top w:val="nil"/>
              <w:left w:val="nil"/>
              <w:bottom w:val="nil"/>
              <w:right w:val="nil"/>
            </w:tcBorders>
            <w:shd w:val="clear" w:color="000000" w:fill="FFFFFF"/>
            <w:noWrap/>
            <w:vAlign w:val="center"/>
            <w:hideMark/>
          </w:tcPr>
          <w:p w14:paraId="23A0F8D0" w14:textId="77777777" w:rsidR="00B32FFD" w:rsidRPr="00685D96" w:rsidRDefault="00B32FFD" w:rsidP="00B32FFD">
            <w:pPr>
              <w:spacing w:before="0" w:after="0" w:line="240" w:lineRule="auto"/>
              <w:rPr>
                <w:rFonts w:ascii="Arial" w:hAnsi="Arial" w:cs="Arial"/>
                <w:sz w:val="16"/>
                <w:szCs w:val="16"/>
                <w:highlight w:val="yellow"/>
              </w:rPr>
            </w:pPr>
            <w:r w:rsidRPr="00685D96">
              <w:rPr>
                <w:rFonts w:ascii="Arial" w:hAnsi="Arial" w:cs="Arial"/>
                <w:sz w:val="16"/>
                <w:szCs w:val="16"/>
              </w:rPr>
              <w:t>Total annual adjustment</w:t>
            </w:r>
          </w:p>
        </w:tc>
        <w:tc>
          <w:tcPr>
            <w:tcW w:w="720" w:type="pct"/>
            <w:tcBorders>
              <w:top w:val="single" w:sz="4" w:space="0" w:color="293F5B"/>
              <w:left w:val="nil"/>
              <w:bottom w:val="nil"/>
              <w:right w:val="nil"/>
            </w:tcBorders>
            <w:shd w:val="clear" w:color="000000" w:fill="FFFFFF"/>
            <w:noWrap/>
            <w:vAlign w:val="center"/>
            <w:hideMark/>
          </w:tcPr>
          <w:p w14:paraId="7175FA42" w14:textId="77777777" w:rsidR="00B32FFD" w:rsidRPr="00685D96" w:rsidRDefault="00B32FFD" w:rsidP="00B32FFD">
            <w:pPr>
              <w:spacing w:before="0" w:after="0" w:line="240" w:lineRule="auto"/>
              <w:jc w:val="right"/>
              <w:rPr>
                <w:rFonts w:ascii="Arial" w:hAnsi="Arial" w:cs="Arial"/>
                <w:sz w:val="16"/>
                <w:szCs w:val="16"/>
                <w:highlight w:val="yellow"/>
              </w:rPr>
            </w:pPr>
            <w:r w:rsidRPr="00685D96">
              <w:rPr>
                <w:rFonts w:ascii="Arial" w:hAnsi="Arial" w:cs="Arial"/>
                <w:sz w:val="16"/>
                <w:szCs w:val="16"/>
              </w:rPr>
              <w:t>-35</w:t>
            </w:r>
          </w:p>
        </w:tc>
        <w:tc>
          <w:tcPr>
            <w:tcW w:w="720" w:type="pct"/>
            <w:tcBorders>
              <w:top w:val="single" w:sz="4" w:space="0" w:color="293F5B"/>
              <w:left w:val="nil"/>
              <w:bottom w:val="nil"/>
              <w:right w:val="nil"/>
            </w:tcBorders>
            <w:shd w:val="clear" w:color="000000" w:fill="E6F2FF"/>
            <w:noWrap/>
            <w:vAlign w:val="center"/>
            <w:hideMark/>
          </w:tcPr>
          <w:p w14:paraId="560EA6BE" w14:textId="77777777" w:rsidR="00B32FFD" w:rsidRPr="00685D96" w:rsidRDefault="00B32FFD" w:rsidP="00B32FFD">
            <w:pPr>
              <w:spacing w:before="0" w:after="0" w:line="240" w:lineRule="auto"/>
              <w:jc w:val="right"/>
              <w:rPr>
                <w:rFonts w:ascii="Arial" w:hAnsi="Arial" w:cs="Arial"/>
                <w:sz w:val="16"/>
                <w:szCs w:val="16"/>
              </w:rPr>
            </w:pPr>
            <w:r w:rsidRPr="00685D96">
              <w:rPr>
                <w:rFonts w:ascii="Arial" w:hAnsi="Arial" w:cs="Arial"/>
                <w:sz w:val="16"/>
                <w:szCs w:val="16"/>
              </w:rPr>
              <w:t>1</w:t>
            </w:r>
          </w:p>
        </w:tc>
      </w:tr>
      <w:tr w:rsidR="00B32FFD" w:rsidRPr="00685D96" w14:paraId="1C5F663C" w14:textId="77777777" w:rsidTr="0014107D">
        <w:trPr>
          <w:trHeight w:hRule="exact" w:val="60"/>
        </w:trPr>
        <w:tc>
          <w:tcPr>
            <w:tcW w:w="3560" w:type="pct"/>
            <w:tcBorders>
              <w:top w:val="nil"/>
              <w:left w:val="nil"/>
              <w:bottom w:val="nil"/>
              <w:right w:val="nil"/>
            </w:tcBorders>
            <w:shd w:val="clear" w:color="000000" w:fill="FFFFFF"/>
            <w:noWrap/>
            <w:vAlign w:val="center"/>
            <w:hideMark/>
          </w:tcPr>
          <w:p w14:paraId="598D3762" w14:textId="77777777" w:rsidR="00B32FFD" w:rsidRPr="00685D96" w:rsidRDefault="00B32FFD" w:rsidP="00B32FFD">
            <w:pPr>
              <w:spacing w:before="0" w:after="0" w:line="240" w:lineRule="auto"/>
              <w:rPr>
                <w:rFonts w:ascii="Arial" w:hAnsi="Arial" w:cs="Arial"/>
                <w:i/>
                <w:iCs/>
                <w:sz w:val="16"/>
                <w:szCs w:val="16"/>
                <w:highlight w:val="yellow"/>
              </w:rPr>
            </w:pPr>
            <w:r w:rsidRPr="00685D96">
              <w:rPr>
                <w:rFonts w:ascii="Arial" w:hAnsi="Arial" w:cs="Arial"/>
                <w:i/>
                <w:iCs/>
                <w:sz w:val="16"/>
                <w:szCs w:val="16"/>
              </w:rPr>
              <w:t> </w:t>
            </w:r>
          </w:p>
        </w:tc>
        <w:tc>
          <w:tcPr>
            <w:tcW w:w="720" w:type="pct"/>
            <w:tcBorders>
              <w:top w:val="single" w:sz="4" w:space="0" w:color="293F5B"/>
              <w:left w:val="nil"/>
              <w:bottom w:val="nil"/>
              <w:right w:val="nil"/>
            </w:tcBorders>
            <w:shd w:val="clear" w:color="000000" w:fill="FFFFFF"/>
            <w:noWrap/>
            <w:vAlign w:val="center"/>
            <w:hideMark/>
          </w:tcPr>
          <w:p w14:paraId="19929A9F" w14:textId="77777777" w:rsidR="00B32FFD" w:rsidRPr="00685D96" w:rsidRDefault="00B32FFD" w:rsidP="00B32FFD">
            <w:pPr>
              <w:spacing w:before="0" w:after="0" w:line="240" w:lineRule="auto"/>
              <w:rPr>
                <w:rFonts w:ascii="Arial" w:hAnsi="Arial" w:cs="Arial"/>
                <w:sz w:val="16"/>
                <w:szCs w:val="16"/>
                <w:highlight w:val="yellow"/>
              </w:rPr>
            </w:pPr>
            <w:r w:rsidRPr="00685D96">
              <w:rPr>
                <w:rFonts w:ascii="Arial" w:hAnsi="Arial" w:cs="Arial"/>
                <w:sz w:val="16"/>
                <w:szCs w:val="16"/>
              </w:rPr>
              <w:t> </w:t>
            </w:r>
          </w:p>
        </w:tc>
        <w:tc>
          <w:tcPr>
            <w:tcW w:w="720" w:type="pct"/>
            <w:tcBorders>
              <w:top w:val="single" w:sz="4" w:space="0" w:color="293F5B"/>
              <w:left w:val="nil"/>
              <w:bottom w:val="nil"/>
              <w:right w:val="nil"/>
            </w:tcBorders>
            <w:shd w:val="clear" w:color="000000" w:fill="E6F2FF"/>
            <w:noWrap/>
            <w:vAlign w:val="center"/>
            <w:hideMark/>
          </w:tcPr>
          <w:p w14:paraId="28428E72" w14:textId="77777777" w:rsidR="00B32FFD" w:rsidRPr="00685D96" w:rsidRDefault="00B32FFD" w:rsidP="00B32FFD">
            <w:pPr>
              <w:spacing w:before="0" w:after="0" w:line="240" w:lineRule="auto"/>
              <w:rPr>
                <w:rFonts w:ascii="Arial" w:hAnsi="Arial" w:cs="Arial"/>
                <w:sz w:val="16"/>
                <w:szCs w:val="16"/>
              </w:rPr>
            </w:pPr>
            <w:r w:rsidRPr="00685D96">
              <w:rPr>
                <w:rFonts w:ascii="Arial" w:hAnsi="Arial" w:cs="Arial"/>
                <w:sz w:val="16"/>
                <w:szCs w:val="16"/>
              </w:rPr>
              <w:t> </w:t>
            </w:r>
          </w:p>
        </w:tc>
      </w:tr>
      <w:tr w:rsidR="00B32FFD" w:rsidRPr="00685D96" w14:paraId="6170F526" w14:textId="77777777" w:rsidTr="0014107D">
        <w:trPr>
          <w:trHeight w:hRule="exact" w:val="225"/>
        </w:trPr>
        <w:tc>
          <w:tcPr>
            <w:tcW w:w="3560" w:type="pct"/>
            <w:tcBorders>
              <w:top w:val="nil"/>
              <w:left w:val="nil"/>
              <w:bottom w:val="nil"/>
              <w:right w:val="nil"/>
            </w:tcBorders>
            <w:shd w:val="clear" w:color="000000" w:fill="FFFFFF"/>
            <w:noWrap/>
            <w:vAlign w:val="center"/>
            <w:hideMark/>
          </w:tcPr>
          <w:p w14:paraId="12E1D5D4" w14:textId="77777777" w:rsidR="00B32FFD" w:rsidRPr="00685D96" w:rsidRDefault="00B32FFD" w:rsidP="00B32FFD">
            <w:pPr>
              <w:spacing w:before="0" w:after="0" w:line="240" w:lineRule="auto"/>
              <w:rPr>
                <w:rFonts w:ascii="Arial" w:hAnsi="Arial" w:cs="Arial"/>
                <w:sz w:val="16"/>
                <w:szCs w:val="16"/>
                <w:highlight w:val="yellow"/>
              </w:rPr>
            </w:pPr>
            <w:r w:rsidRPr="00685D96">
              <w:rPr>
                <w:rFonts w:ascii="Arial" w:hAnsi="Arial" w:cs="Arial"/>
                <w:sz w:val="16"/>
                <w:szCs w:val="16"/>
              </w:rPr>
              <w:t>Administration budget at Budget</w:t>
            </w:r>
          </w:p>
        </w:tc>
        <w:tc>
          <w:tcPr>
            <w:tcW w:w="720" w:type="pct"/>
            <w:tcBorders>
              <w:top w:val="single" w:sz="4" w:space="0" w:color="293F5B"/>
              <w:left w:val="nil"/>
              <w:bottom w:val="single" w:sz="4" w:space="0" w:color="293F5B"/>
              <w:right w:val="nil"/>
            </w:tcBorders>
            <w:shd w:val="clear" w:color="000000" w:fill="FFFFFF"/>
            <w:noWrap/>
            <w:vAlign w:val="center"/>
            <w:hideMark/>
          </w:tcPr>
          <w:p w14:paraId="7CD4EB2C" w14:textId="77777777" w:rsidR="00B32FFD" w:rsidRPr="00685D96" w:rsidRDefault="00B32FFD" w:rsidP="00B32FFD">
            <w:pPr>
              <w:spacing w:before="0" w:after="0" w:line="240" w:lineRule="auto"/>
              <w:jc w:val="right"/>
              <w:rPr>
                <w:rFonts w:ascii="Arial" w:hAnsi="Arial" w:cs="Arial"/>
                <w:sz w:val="16"/>
                <w:szCs w:val="16"/>
                <w:highlight w:val="yellow"/>
              </w:rPr>
            </w:pPr>
            <w:r w:rsidRPr="00685D96">
              <w:rPr>
                <w:rFonts w:ascii="Arial" w:hAnsi="Arial" w:cs="Arial"/>
                <w:sz w:val="16"/>
                <w:szCs w:val="16"/>
              </w:rPr>
              <w:t>709</w:t>
            </w:r>
          </w:p>
        </w:tc>
        <w:tc>
          <w:tcPr>
            <w:tcW w:w="720" w:type="pct"/>
            <w:tcBorders>
              <w:top w:val="single" w:sz="4" w:space="0" w:color="293F5B"/>
              <w:left w:val="nil"/>
              <w:bottom w:val="single" w:sz="4" w:space="0" w:color="293F5B"/>
              <w:right w:val="nil"/>
            </w:tcBorders>
            <w:shd w:val="clear" w:color="000000" w:fill="E6F2FF"/>
            <w:noWrap/>
            <w:vAlign w:val="center"/>
            <w:hideMark/>
          </w:tcPr>
          <w:p w14:paraId="0F4EE9ED" w14:textId="77777777" w:rsidR="00B32FFD" w:rsidRPr="00685D96" w:rsidRDefault="00B32FFD" w:rsidP="00B32FFD">
            <w:pPr>
              <w:spacing w:before="0" w:after="0" w:line="240" w:lineRule="auto"/>
              <w:jc w:val="right"/>
              <w:rPr>
                <w:rFonts w:ascii="Arial" w:hAnsi="Arial" w:cs="Arial"/>
                <w:sz w:val="16"/>
                <w:szCs w:val="16"/>
              </w:rPr>
            </w:pPr>
            <w:r w:rsidRPr="00685D96">
              <w:rPr>
                <w:rFonts w:ascii="Arial" w:hAnsi="Arial" w:cs="Arial"/>
                <w:sz w:val="16"/>
                <w:szCs w:val="16"/>
              </w:rPr>
              <w:t>693</w:t>
            </w:r>
          </w:p>
        </w:tc>
      </w:tr>
      <w:tr w:rsidR="00B32FFD" w:rsidRPr="00685D96" w14:paraId="382B78BE" w14:textId="77777777" w:rsidTr="0014107D">
        <w:trPr>
          <w:trHeight w:hRule="exact" w:val="225"/>
        </w:trPr>
        <w:tc>
          <w:tcPr>
            <w:tcW w:w="3560" w:type="pct"/>
            <w:tcBorders>
              <w:top w:val="nil"/>
              <w:left w:val="nil"/>
              <w:bottom w:val="nil"/>
              <w:right w:val="nil"/>
            </w:tcBorders>
            <w:shd w:val="clear" w:color="000000" w:fill="FFFFFF"/>
            <w:noWrap/>
            <w:vAlign w:val="center"/>
            <w:hideMark/>
          </w:tcPr>
          <w:p w14:paraId="45799AA8" w14:textId="77777777" w:rsidR="00B32FFD" w:rsidRPr="00685D96" w:rsidRDefault="00B32FFD" w:rsidP="00B32FFD">
            <w:pPr>
              <w:spacing w:before="0" w:after="0" w:line="240" w:lineRule="auto"/>
              <w:ind w:firstLineChars="100" w:firstLine="160"/>
              <w:rPr>
                <w:rFonts w:ascii="Arial" w:hAnsi="Arial" w:cs="Arial"/>
                <w:sz w:val="16"/>
                <w:szCs w:val="16"/>
                <w:highlight w:val="yellow"/>
              </w:rPr>
            </w:pPr>
            <w:r w:rsidRPr="00685D96">
              <w:rPr>
                <w:rFonts w:ascii="Arial" w:hAnsi="Arial" w:cs="Arial"/>
                <w:sz w:val="16"/>
                <w:szCs w:val="16"/>
              </w:rPr>
              <w:t>Prior year outcome adjustment</w:t>
            </w:r>
          </w:p>
        </w:tc>
        <w:tc>
          <w:tcPr>
            <w:tcW w:w="720" w:type="pct"/>
            <w:tcBorders>
              <w:top w:val="nil"/>
              <w:left w:val="nil"/>
              <w:bottom w:val="nil"/>
              <w:right w:val="nil"/>
            </w:tcBorders>
            <w:shd w:val="clear" w:color="000000" w:fill="FFFFFF"/>
            <w:noWrap/>
            <w:vAlign w:val="center"/>
            <w:hideMark/>
          </w:tcPr>
          <w:p w14:paraId="652EEF6D" w14:textId="77777777" w:rsidR="00B32FFD" w:rsidRPr="00685D96" w:rsidRDefault="00B32FFD" w:rsidP="00B32FFD">
            <w:pPr>
              <w:spacing w:before="0" w:after="0" w:line="240" w:lineRule="auto"/>
              <w:jc w:val="right"/>
              <w:rPr>
                <w:rFonts w:ascii="Arial" w:hAnsi="Arial" w:cs="Arial"/>
                <w:sz w:val="16"/>
                <w:szCs w:val="16"/>
                <w:highlight w:val="yellow"/>
              </w:rPr>
            </w:pPr>
            <w:r w:rsidRPr="00685D96">
              <w:rPr>
                <w:rFonts w:ascii="Arial" w:hAnsi="Arial" w:cs="Arial"/>
                <w:sz w:val="16"/>
                <w:szCs w:val="16"/>
              </w:rPr>
              <w:t>-33</w:t>
            </w:r>
          </w:p>
        </w:tc>
        <w:tc>
          <w:tcPr>
            <w:tcW w:w="720" w:type="pct"/>
            <w:tcBorders>
              <w:top w:val="nil"/>
              <w:left w:val="nil"/>
              <w:bottom w:val="nil"/>
              <w:right w:val="nil"/>
            </w:tcBorders>
            <w:shd w:val="clear" w:color="000000" w:fill="E6F2FF"/>
            <w:noWrap/>
            <w:vAlign w:val="center"/>
            <w:hideMark/>
          </w:tcPr>
          <w:p w14:paraId="54A424FA" w14:textId="77777777" w:rsidR="00B32FFD" w:rsidRPr="00685D96" w:rsidRDefault="00B32FFD" w:rsidP="00B32FFD">
            <w:pPr>
              <w:spacing w:before="0" w:after="0" w:line="240" w:lineRule="auto"/>
              <w:jc w:val="right"/>
              <w:rPr>
                <w:rFonts w:ascii="Arial" w:hAnsi="Arial" w:cs="Arial"/>
                <w:sz w:val="16"/>
                <w:szCs w:val="16"/>
              </w:rPr>
            </w:pPr>
            <w:r w:rsidRPr="00685D96">
              <w:rPr>
                <w:rFonts w:ascii="Arial" w:hAnsi="Arial" w:cs="Arial"/>
                <w:sz w:val="16"/>
                <w:szCs w:val="16"/>
              </w:rPr>
              <w:t>25</w:t>
            </w:r>
          </w:p>
        </w:tc>
      </w:tr>
      <w:tr w:rsidR="00B32FFD" w:rsidRPr="00685D96" w14:paraId="2345D26F" w14:textId="77777777" w:rsidTr="0014107D">
        <w:trPr>
          <w:trHeight w:hRule="exact" w:val="225"/>
        </w:trPr>
        <w:tc>
          <w:tcPr>
            <w:tcW w:w="3560" w:type="pct"/>
            <w:tcBorders>
              <w:top w:val="nil"/>
              <w:left w:val="nil"/>
              <w:bottom w:val="nil"/>
              <w:right w:val="nil"/>
            </w:tcBorders>
            <w:shd w:val="clear" w:color="000000" w:fill="FFFFFF"/>
            <w:noWrap/>
            <w:vAlign w:val="center"/>
            <w:hideMark/>
          </w:tcPr>
          <w:p w14:paraId="76C3D667" w14:textId="77777777" w:rsidR="00B32FFD" w:rsidRPr="00685D96" w:rsidRDefault="00B32FFD" w:rsidP="00B32FFD">
            <w:pPr>
              <w:spacing w:before="0" w:after="0" w:line="240" w:lineRule="auto"/>
              <w:ind w:firstLineChars="100" w:firstLine="160"/>
              <w:rPr>
                <w:rFonts w:ascii="Arial" w:hAnsi="Arial" w:cs="Arial"/>
                <w:sz w:val="16"/>
                <w:szCs w:val="16"/>
                <w:highlight w:val="yellow"/>
              </w:rPr>
            </w:pPr>
            <w:r w:rsidRPr="00685D96">
              <w:rPr>
                <w:rFonts w:ascii="Arial" w:hAnsi="Arial" w:cs="Arial"/>
                <w:sz w:val="16"/>
                <w:szCs w:val="16"/>
              </w:rPr>
              <w:t>Variations from Budget to Budget</w:t>
            </w:r>
          </w:p>
        </w:tc>
        <w:tc>
          <w:tcPr>
            <w:tcW w:w="720" w:type="pct"/>
            <w:tcBorders>
              <w:top w:val="nil"/>
              <w:left w:val="nil"/>
              <w:bottom w:val="nil"/>
              <w:right w:val="nil"/>
            </w:tcBorders>
            <w:shd w:val="clear" w:color="000000" w:fill="FFFFFF"/>
            <w:noWrap/>
            <w:vAlign w:val="center"/>
            <w:hideMark/>
          </w:tcPr>
          <w:p w14:paraId="52053543" w14:textId="77777777" w:rsidR="00B32FFD" w:rsidRPr="00685D96" w:rsidRDefault="00B32FFD" w:rsidP="00B32FFD">
            <w:pPr>
              <w:spacing w:before="0" w:after="0" w:line="240" w:lineRule="auto"/>
              <w:jc w:val="right"/>
              <w:rPr>
                <w:rFonts w:ascii="Arial" w:hAnsi="Arial" w:cs="Arial"/>
                <w:sz w:val="16"/>
                <w:szCs w:val="16"/>
                <w:highlight w:val="yellow"/>
              </w:rPr>
            </w:pPr>
            <w:r w:rsidRPr="00685D96">
              <w:rPr>
                <w:rFonts w:ascii="Arial" w:hAnsi="Arial" w:cs="Arial"/>
                <w:sz w:val="16"/>
                <w:szCs w:val="16"/>
              </w:rPr>
              <w:t>-60</w:t>
            </w:r>
          </w:p>
        </w:tc>
        <w:tc>
          <w:tcPr>
            <w:tcW w:w="720" w:type="pct"/>
            <w:tcBorders>
              <w:top w:val="nil"/>
              <w:left w:val="nil"/>
              <w:bottom w:val="nil"/>
              <w:right w:val="nil"/>
            </w:tcBorders>
            <w:shd w:val="clear" w:color="000000" w:fill="E6F2FF"/>
            <w:noWrap/>
            <w:vAlign w:val="center"/>
            <w:hideMark/>
          </w:tcPr>
          <w:p w14:paraId="2CD93152" w14:textId="77777777" w:rsidR="00B32FFD" w:rsidRPr="00685D96" w:rsidRDefault="00B32FFD" w:rsidP="00B32FFD">
            <w:pPr>
              <w:spacing w:before="0" w:after="0" w:line="240" w:lineRule="auto"/>
              <w:jc w:val="right"/>
              <w:rPr>
                <w:rFonts w:ascii="Arial" w:hAnsi="Arial" w:cs="Arial"/>
                <w:sz w:val="16"/>
                <w:szCs w:val="16"/>
              </w:rPr>
            </w:pPr>
            <w:r w:rsidRPr="00685D96">
              <w:rPr>
                <w:rFonts w:ascii="Arial" w:hAnsi="Arial" w:cs="Arial"/>
                <w:sz w:val="16"/>
                <w:szCs w:val="16"/>
              </w:rPr>
              <w:t>-</w:t>
            </w:r>
          </w:p>
        </w:tc>
      </w:tr>
      <w:tr w:rsidR="00B32FFD" w:rsidRPr="00685D96" w14:paraId="1DAB7F70" w14:textId="77777777" w:rsidTr="0014107D">
        <w:trPr>
          <w:trHeight w:hRule="exact" w:val="225"/>
        </w:trPr>
        <w:tc>
          <w:tcPr>
            <w:tcW w:w="3560" w:type="pct"/>
            <w:tcBorders>
              <w:top w:val="nil"/>
              <w:left w:val="nil"/>
              <w:bottom w:val="single" w:sz="4" w:space="0" w:color="293F5B"/>
              <w:right w:val="nil"/>
            </w:tcBorders>
            <w:shd w:val="clear" w:color="000000" w:fill="FFFFFF"/>
            <w:noWrap/>
            <w:vAlign w:val="center"/>
            <w:hideMark/>
          </w:tcPr>
          <w:p w14:paraId="48A6B647" w14:textId="77777777" w:rsidR="00B32FFD" w:rsidRPr="00685D96" w:rsidRDefault="00B32FFD" w:rsidP="00B32FFD">
            <w:pPr>
              <w:spacing w:before="0" w:after="0" w:line="240" w:lineRule="auto"/>
              <w:rPr>
                <w:rFonts w:ascii="Arial" w:hAnsi="Arial" w:cs="Arial"/>
                <w:i/>
                <w:iCs/>
                <w:sz w:val="16"/>
                <w:szCs w:val="16"/>
                <w:highlight w:val="yellow"/>
              </w:rPr>
            </w:pPr>
            <w:r w:rsidRPr="00685D96">
              <w:rPr>
                <w:rFonts w:ascii="Arial" w:hAnsi="Arial" w:cs="Arial"/>
                <w:i/>
                <w:iCs/>
                <w:sz w:val="16"/>
                <w:szCs w:val="16"/>
              </w:rPr>
              <w:t>equals</w:t>
            </w:r>
            <w:r w:rsidRPr="00685D96">
              <w:rPr>
                <w:rFonts w:ascii="Arial" w:hAnsi="Arial" w:cs="Arial"/>
                <w:sz w:val="16"/>
                <w:szCs w:val="16"/>
              </w:rPr>
              <w:t xml:space="preserve"> State government administration payments</w:t>
            </w:r>
          </w:p>
        </w:tc>
        <w:tc>
          <w:tcPr>
            <w:tcW w:w="720" w:type="pct"/>
            <w:tcBorders>
              <w:top w:val="single" w:sz="4" w:space="0" w:color="293F5B"/>
              <w:left w:val="nil"/>
              <w:bottom w:val="single" w:sz="4" w:space="0" w:color="293F5B"/>
              <w:right w:val="nil"/>
            </w:tcBorders>
            <w:shd w:val="clear" w:color="000000" w:fill="FFFFFF"/>
            <w:noWrap/>
            <w:vAlign w:val="center"/>
            <w:hideMark/>
          </w:tcPr>
          <w:p w14:paraId="3EABA659" w14:textId="77777777" w:rsidR="00B32FFD" w:rsidRPr="00685D96" w:rsidRDefault="00B32FFD" w:rsidP="00B32FFD">
            <w:pPr>
              <w:spacing w:before="0" w:after="0" w:line="240" w:lineRule="auto"/>
              <w:jc w:val="right"/>
              <w:rPr>
                <w:rFonts w:ascii="Arial" w:hAnsi="Arial" w:cs="Arial"/>
                <w:sz w:val="16"/>
                <w:szCs w:val="16"/>
                <w:highlight w:val="yellow"/>
              </w:rPr>
            </w:pPr>
            <w:r w:rsidRPr="00685D96">
              <w:rPr>
                <w:rFonts w:ascii="Arial" w:hAnsi="Arial" w:cs="Arial"/>
                <w:sz w:val="16"/>
                <w:szCs w:val="16"/>
              </w:rPr>
              <w:t>616</w:t>
            </w:r>
          </w:p>
        </w:tc>
        <w:tc>
          <w:tcPr>
            <w:tcW w:w="720" w:type="pct"/>
            <w:tcBorders>
              <w:top w:val="single" w:sz="4" w:space="0" w:color="293F5B"/>
              <w:left w:val="nil"/>
              <w:bottom w:val="single" w:sz="4" w:space="0" w:color="293F5B"/>
              <w:right w:val="nil"/>
            </w:tcBorders>
            <w:shd w:val="clear" w:color="000000" w:fill="E6F2FF"/>
            <w:noWrap/>
            <w:vAlign w:val="center"/>
            <w:hideMark/>
          </w:tcPr>
          <w:p w14:paraId="5A197507" w14:textId="77777777" w:rsidR="00B32FFD" w:rsidRPr="00685D96" w:rsidRDefault="00B32FFD" w:rsidP="00B32FFD">
            <w:pPr>
              <w:spacing w:before="0" w:after="0" w:line="240" w:lineRule="auto"/>
              <w:jc w:val="right"/>
              <w:rPr>
                <w:rFonts w:ascii="Arial" w:hAnsi="Arial" w:cs="Arial"/>
                <w:sz w:val="16"/>
                <w:szCs w:val="16"/>
              </w:rPr>
            </w:pPr>
            <w:r w:rsidRPr="00685D96">
              <w:rPr>
                <w:rFonts w:ascii="Arial" w:hAnsi="Arial" w:cs="Arial"/>
                <w:sz w:val="16"/>
                <w:szCs w:val="16"/>
              </w:rPr>
              <w:t>719</w:t>
            </w:r>
          </w:p>
        </w:tc>
      </w:tr>
    </w:tbl>
    <w:p w14:paraId="5E88DEB5" w14:textId="20EAFE36" w:rsidR="0014107D" w:rsidRPr="00147FD3" w:rsidRDefault="004C7C57" w:rsidP="00147FD3">
      <w:pPr>
        <w:pStyle w:val="ChartandTableFootnoteAlpha"/>
        <w:numPr>
          <w:ilvl w:val="0"/>
          <w:numId w:val="29"/>
        </w:numPr>
        <w:rPr>
          <w:color w:val="auto"/>
        </w:rPr>
      </w:pPr>
      <w:r w:rsidRPr="00147FD3">
        <w:rPr>
          <w:color w:val="auto"/>
        </w:rPr>
        <w:t xml:space="preserve">Figures presented in the </w:t>
      </w:r>
      <w:r w:rsidR="00493ED4" w:rsidRPr="00147FD3">
        <w:rPr>
          <w:color w:val="auto"/>
        </w:rPr>
        <w:t>2024</w:t>
      </w:r>
      <w:r w:rsidR="00AA6EF0">
        <w:rPr>
          <w:color w:val="auto"/>
        </w:rPr>
        <w:t>-</w:t>
      </w:r>
      <w:r w:rsidR="00493ED4" w:rsidRPr="00147FD3">
        <w:rPr>
          <w:color w:val="auto"/>
        </w:rPr>
        <w:t>25</w:t>
      </w:r>
      <w:r w:rsidR="00827EA4" w:rsidRPr="00147FD3">
        <w:rPr>
          <w:color w:val="auto"/>
        </w:rPr>
        <w:t xml:space="preserve"> </w:t>
      </w:r>
      <w:r w:rsidRPr="00147FD3">
        <w:rPr>
          <w:color w:val="auto"/>
        </w:rPr>
        <w:t xml:space="preserve">column </w:t>
      </w:r>
      <w:r w:rsidR="00827EA4" w:rsidRPr="00147FD3">
        <w:rPr>
          <w:color w:val="auto"/>
        </w:rPr>
        <w:t>refer</w:t>
      </w:r>
      <w:r w:rsidRPr="00147FD3">
        <w:rPr>
          <w:color w:val="auto"/>
        </w:rPr>
        <w:t xml:space="preserve"> </w:t>
      </w:r>
      <w:r w:rsidR="00827EA4" w:rsidRPr="00147FD3">
        <w:rPr>
          <w:color w:val="auto"/>
        </w:rPr>
        <w:t>to 2024</w:t>
      </w:r>
      <w:r w:rsidR="00AA6EF0">
        <w:rPr>
          <w:color w:val="auto"/>
        </w:rPr>
        <w:t>-</w:t>
      </w:r>
      <w:r w:rsidR="00827EA4" w:rsidRPr="00147FD3">
        <w:rPr>
          <w:color w:val="auto"/>
        </w:rPr>
        <w:t>25 Budget</w:t>
      </w:r>
      <w:r w:rsidR="004A04C1" w:rsidRPr="00147FD3">
        <w:rPr>
          <w:color w:val="auto"/>
        </w:rPr>
        <w:t xml:space="preserve"> </w:t>
      </w:r>
      <w:r w:rsidR="00500C3B" w:rsidRPr="00147FD3">
        <w:rPr>
          <w:color w:val="auto"/>
        </w:rPr>
        <w:t xml:space="preserve">estimates. Figures presented in the </w:t>
      </w:r>
      <w:r w:rsidR="004A04C1" w:rsidRPr="00147FD3">
        <w:rPr>
          <w:color w:val="auto"/>
        </w:rPr>
        <w:t>2025</w:t>
      </w:r>
      <w:r w:rsidR="00AA6EF0">
        <w:rPr>
          <w:color w:val="auto"/>
        </w:rPr>
        <w:t>-</w:t>
      </w:r>
      <w:r w:rsidR="004A04C1" w:rsidRPr="00147FD3">
        <w:rPr>
          <w:color w:val="auto"/>
        </w:rPr>
        <w:t xml:space="preserve">26 </w:t>
      </w:r>
      <w:r w:rsidR="00500C3B" w:rsidRPr="00147FD3">
        <w:rPr>
          <w:color w:val="auto"/>
        </w:rPr>
        <w:t xml:space="preserve">column refer to </w:t>
      </w:r>
      <w:r w:rsidR="004A04C1" w:rsidRPr="00147FD3">
        <w:rPr>
          <w:color w:val="auto"/>
        </w:rPr>
        <w:t>2025</w:t>
      </w:r>
      <w:r w:rsidR="00AA6EF0">
        <w:rPr>
          <w:color w:val="auto"/>
        </w:rPr>
        <w:t>-</w:t>
      </w:r>
      <w:r w:rsidR="004A04C1" w:rsidRPr="00147FD3">
        <w:rPr>
          <w:color w:val="auto"/>
        </w:rPr>
        <w:t>26 Budget</w:t>
      </w:r>
      <w:r w:rsidR="00704D2A" w:rsidRPr="00147FD3">
        <w:rPr>
          <w:color w:val="auto"/>
        </w:rPr>
        <w:t xml:space="preserve"> estimates</w:t>
      </w:r>
      <w:r w:rsidR="004A04C1" w:rsidRPr="00147FD3">
        <w:rPr>
          <w:color w:val="auto"/>
        </w:rPr>
        <w:t>.</w:t>
      </w:r>
      <w:r w:rsidR="00827EA4" w:rsidRPr="00147FD3">
        <w:rPr>
          <w:color w:val="auto"/>
        </w:rPr>
        <w:t xml:space="preserve"> </w:t>
      </w:r>
    </w:p>
    <w:p w14:paraId="43D4A80F" w14:textId="77777777" w:rsidR="0014107D" w:rsidRPr="00FD3071" w:rsidRDefault="0014107D" w:rsidP="00050A7F">
      <w:pPr>
        <w:pStyle w:val="ChartandTableLine"/>
      </w:pPr>
    </w:p>
    <w:p w14:paraId="348811B5" w14:textId="10541F9E" w:rsidR="006D4B27" w:rsidRPr="004D669A" w:rsidRDefault="006D4B27" w:rsidP="00032968">
      <w:pPr>
        <w:pStyle w:val="SingleParagraph"/>
      </w:pPr>
    </w:p>
    <w:sectPr w:rsidR="006D4B27" w:rsidRPr="004D669A" w:rsidSect="004656F9">
      <w:headerReference w:type="even" r:id="rId7"/>
      <w:headerReference w:type="default" r:id="rId8"/>
      <w:footerReference w:type="even" r:id="rId9"/>
      <w:footerReference w:type="default" r:id="rId10"/>
      <w:footerReference w:type="first" r:id="rId11"/>
      <w:pgSz w:w="11906" w:h="16838" w:code="9"/>
      <w:pgMar w:top="2835" w:right="2098" w:bottom="2466" w:left="2098" w:header="1814" w:footer="1814" w:gutter="0"/>
      <w:pgNumType w:start="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1FFFA" w14:textId="77777777" w:rsidR="00F17742" w:rsidRDefault="00F17742" w:rsidP="00E40261">
      <w:pPr>
        <w:spacing w:after="0" w:line="240" w:lineRule="auto"/>
      </w:pPr>
      <w:r>
        <w:separator/>
      </w:r>
    </w:p>
  </w:endnote>
  <w:endnote w:type="continuationSeparator" w:id="0">
    <w:p w14:paraId="0F800DA3" w14:textId="77777777" w:rsidR="00F17742" w:rsidRDefault="00F17742" w:rsidP="00E40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Bold">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1045" w14:textId="35361048" w:rsidR="00996641" w:rsidRPr="00522D74" w:rsidRDefault="00996641" w:rsidP="000C54AB">
    <w:pPr>
      <w:pStyle w:val="FooterEven"/>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6</w:t>
    </w:r>
    <w:r w:rsidRPr="00B3705D">
      <w:rPr>
        <w:b/>
        <w:bCs/>
      </w:rPr>
      <w:fldChar w:fldCharType="end"/>
    </w:r>
    <w:r w:rsidRPr="00081542">
      <w:t> | </w:t>
    </w:r>
    <w:fldSimple w:instr=" SUBJECT   \* MERGEFORMAT ">
      <w:r w:rsidR="00050A7F">
        <w:t>Part 3: Australia’s Federal Financial Relations</w:t>
      </w:r>
    </w:fldSimple>
    <w:r>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76F9E" w14:textId="176E819A" w:rsidR="00996641" w:rsidRDefault="00050A7F" w:rsidP="009F3CAB">
    <w:pPr>
      <w:pStyle w:val="FooterOdd"/>
    </w:pPr>
    <w:fldSimple w:instr=" SUBJECT   \* MERGEFORMAT ">
      <w:r>
        <w:t>Part 3: Australia’s Federal Financial Relations</w:t>
      </w:r>
    </w:fldSimple>
    <w:r w:rsidR="00996641" w:rsidRPr="00081542">
      <w:t> | </w:t>
    </w:r>
    <w:r w:rsidR="00996641" w:rsidRPr="00B3705D">
      <w:rPr>
        <w:b/>
        <w:bCs/>
      </w:rPr>
      <w:t xml:space="preserve">Page </w:t>
    </w:r>
    <w:r w:rsidR="00996641" w:rsidRPr="00B3705D">
      <w:rPr>
        <w:b/>
        <w:bCs/>
      </w:rPr>
      <w:fldChar w:fldCharType="begin"/>
    </w:r>
    <w:r w:rsidR="00996641" w:rsidRPr="00B3705D">
      <w:rPr>
        <w:b/>
        <w:bCs/>
      </w:rPr>
      <w:instrText xml:space="preserve"> PAGE  \* Arabic  \* MERGEFORMAT </w:instrText>
    </w:r>
    <w:r w:rsidR="00996641" w:rsidRPr="00B3705D">
      <w:rPr>
        <w:b/>
        <w:bCs/>
      </w:rPr>
      <w:fldChar w:fldCharType="separate"/>
    </w:r>
    <w:r w:rsidR="00996641">
      <w:rPr>
        <w:b/>
        <w:bCs/>
      </w:rPr>
      <w:t>1</w:t>
    </w:r>
    <w:r w:rsidR="00996641" w:rsidRPr="00B3705D">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7DA12" w14:textId="041BED14" w:rsidR="00996641" w:rsidRDefault="00050A7F" w:rsidP="00360947">
    <w:pPr>
      <w:pStyle w:val="FooterOdd"/>
    </w:pPr>
    <w:fldSimple w:instr=" SUBJECT   \* MERGEFORMAT ">
      <w:r>
        <w:t>Part 3: Australia’s Federal Financial Relations</w:t>
      </w:r>
    </w:fldSimple>
    <w:r w:rsidR="00996641" w:rsidRPr="00081542">
      <w:t> | </w:t>
    </w:r>
    <w:r w:rsidR="00996641" w:rsidRPr="00B3705D">
      <w:rPr>
        <w:b/>
        <w:bCs/>
      </w:rPr>
      <w:t xml:space="preserve">Page </w:t>
    </w:r>
    <w:r w:rsidR="00996641" w:rsidRPr="00B3705D">
      <w:rPr>
        <w:b/>
        <w:bCs/>
      </w:rPr>
      <w:fldChar w:fldCharType="begin"/>
    </w:r>
    <w:r w:rsidR="00996641" w:rsidRPr="00B3705D">
      <w:rPr>
        <w:b/>
        <w:bCs/>
      </w:rPr>
      <w:instrText xml:space="preserve"> PAGE  \* Arabic  \* MERGEFORMAT </w:instrText>
    </w:r>
    <w:r w:rsidR="00996641" w:rsidRPr="00B3705D">
      <w:rPr>
        <w:b/>
        <w:bCs/>
      </w:rPr>
      <w:fldChar w:fldCharType="separate"/>
    </w:r>
    <w:r w:rsidR="00996641">
      <w:rPr>
        <w:b/>
        <w:bCs/>
      </w:rPr>
      <w:t>1</w:t>
    </w:r>
    <w:r w:rsidR="00996641" w:rsidRPr="00B3705D">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E5E97" w14:textId="77777777" w:rsidR="00F17742" w:rsidRPr="003C1CA4" w:rsidRDefault="00F17742" w:rsidP="00EB6597">
      <w:pPr>
        <w:spacing w:after="0" w:line="240" w:lineRule="auto"/>
        <w:ind w:right="8277"/>
        <w:rPr>
          <w:rFonts w:asciiTheme="majorHAnsi" w:hAnsiTheme="majorHAnsi"/>
          <w:color w:val="E1E3E6" w:themeColor="background2" w:themeTint="33"/>
        </w:rPr>
      </w:pPr>
      <w:r w:rsidRPr="003C1CA4">
        <w:rPr>
          <w:rFonts w:asciiTheme="majorHAnsi" w:hAnsiTheme="majorHAnsi"/>
          <w:color w:val="E1E3E6" w:themeColor="background2" w:themeTint="33"/>
        </w:rPr>
        <w:t>—</w:t>
      </w:r>
    </w:p>
  </w:footnote>
  <w:footnote w:type="continuationSeparator" w:id="0">
    <w:p w14:paraId="1B68DCB7" w14:textId="77777777" w:rsidR="00F17742" w:rsidRDefault="00F17742" w:rsidP="00E40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1B4CAD" w:rsidRPr="00685D96" w14:paraId="7B8EDADF" w14:textId="77777777">
      <w:trPr>
        <w:trHeight w:hRule="exact" w:val="340"/>
      </w:trPr>
      <w:tc>
        <w:tcPr>
          <w:tcW w:w="7797" w:type="dxa"/>
        </w:tcPr>
        <w:p w14:paraId="266E9675" w14:textId="1D48952B" w:rsidR="001B4CAD" w:rsidRPr="00685D96" w:rsidRDefault="001B4CAD">
          <w:pPr>
            <w:pStyle w:val="HeaderEven"/>
          </w:pPr>
          <w:r w:rsidRPr="00685D96">
            <w:rPr>
              <w:noProof/>
              <w:position w:val="-8"/>
            </w:rPr>
            <w:drawing>
              <wp:inline distT="0" distB="0" distL="0" distR="0" wp14:anchorId="7C377805" wp14:editId="1D04D909">
                <wp:extent cx="864091" cy="198000"/>
                <wp:effectExtent l="0" t="0" r="0" b="0"/>
                <wp:docPr id="139543039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430395"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64091" cy="198000"/>
                        </a:xfrm>
                        <a:prstGeom prst="rect">
                          <a:avLst/>
                        </a:prstGeom>
                      </pic:spPr>
                    </pic:pic>
                  </a:graphicData>
                </a:graphic>
              </wp:inline>
            </w:drawing>
          </w:r>
          <w:r w:rsidRPr="00685D96">
            <w:rPr>
              <w:position w:val="0"/>
            </w:rPr>
            <w:t> </w:t>
          </w:r>
          <w:r w:rsidRPr="00685D96">
            <w:rPr>
              <w:position w:val="0"/>
            </w:rPr>
            <w:t>| </w:t>
          </w:r>
          <w:r w:rsidRPr="00685D96">
            <w:rPr>
              <w:position w:val="0"/>
            </w:rPr>
            <w:fldChar w:fldCharType="begin"/>
          </w:r>
          <w:r w:rsidRPr="00685D96">
            <w:rPr>
              <w:position w:val="0"/>
            </w:rPr>
            <w:instrText xml:space="preserve"> TITLE   \* MERGEFORMAT </w:instrText>
          </w:r>
          <w:r w:rsidRPr="00685D96">
            <w:rPr>
              <w:position w:val="0"/>
            </w:rPr>
            <w:fldChar w:fldCharType="separate"/>
          </w:r>
          <w:r w:rsidR="00050A7F" w:rsidRPr="00685D96">
            <w:rPr>
              <w:position w:val="0"/>
            </w:rPr>
            <w:t>Final Budget Outcome</w:t>
          </w:r>
          <w:r w:rsidRPr="00685D96">
            <w:rPr>
              <w:position w:val="0"/>
            </w:rPr>
            <w:fldChar w:fldCharType="end"/>
          </w:r>
        </w:p>
      </w:tc>
    </w:tr>
  </w:tbl>
  <w:p w14:paraId="326F8B15" w14:textId="44724648" w:rsidR="001B4CAD" w:rsidRPr="00CF2F6E" w:rsidRDefault="001B4CAD">
    <w:pPr>
      <w:pStyle w:val="GhostLi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1B4CAD" w:rsidRPr="00685D96" w14:paraId="2D8DCC65" w14:textId="77777777">
      <w:trPr>
        <w:trHeight w:hRule="exact" w:val="340"/>
      </w:trPr>
      <w:tc>
        <w:tcPr>
          <w:tcW w:w="7797" w:type="dxa"/>
          <w:tcMar>
            <w:left w:w="108" w:type="dxa"/>
            <w:right w:w="108" w:type="dxa"/>
          </w:tcMar>
        </w:tcPr>
        <w:p w14:paraId="28039C3E" w14:textId="084A35B4" w:rsidR="001B4CAD" w:rsidRPr="00685D96" w:rsidRDefault="001B4CAD" w:rsidP="00AA2450">
          <w:pPr>
            <w:pStyle w:val="HeaderOdd"/>
          </w:pPr>
          <w:r w:rsidRPr="00685D96">
            <w:rPr>
              <w:position w:val="0"/>
            </w:rPr>
            <w:fldChar w:fldCharType="begin"/>
          </w:r>
          <w:r w:rsidRPr="00685D96">
            <w:rPr>
              <w:position w:val="0"/>
            </w:rPr>
            <w:instrText xml:space="preserve"> TITLE   \* MERGEFORMAT </w:instrText>
          </w:r>
          <w:r w:rsidRPr="00685D96">
            <w:rPr>
              <w:position w:val="0"/>
            </w:rPr>
            <w:fldChar w:fldCharType="separate"/>
          </w:r>
          <w:r w:rsidR="00050A7F" w:rsidRPr="00685D96">
            <w:rPr>
              <w:position w:val="0"/>
            </w:rPr>
            <w:t>Final Budget Outcome</w:t>
          </w:r>
          <w:r w:rsidRPr="00685D96">
            <w:rPr>
              <w:position w:val="0"/>
            </w:rPr>
            <w:fldChar w:fldCharType="end"/>
          </w:r>
          <w:r w:rsidRPr="00685D96">
            <w:rPr>
              <w:position w:val="0"/>
            </w:rPr>
            <w:t> |</w:t>
          </w:r>
          <w:r w:rsidRPr="00685D96">
            <w:rPr>
              <w:position w:val="0"/>
            </w:rPr>
            <w:t> </w:t>
          </w:r>
          <w:r w:rsidRPr="00685D96">
            <w:rPr>
              <w:noProof/>
              <w:position w:val="-8"/>
              <w:vertAlign w:val="subscript"/>
            </w:rPr>
            <w:drawing>
              <wp:inline distT="0" distB="0" distL="0" distR="0" wp14:anchorId="6E955AAB" wp14:editId="72C43F10">
                <wp:extent cx="859038" cy="196841"/>
                <wp:effectExtent l="0" t="0" r="0" b="0"/>
                <wp:docPr id="20683826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5308"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9038" cy="196841"/>
                        </a:xfrm>
                        <a:prstGeom prst="rect">
                          <a:avLst/>
                        </a:prstGeom>
                      </pic:spPr>
                    </pic:pic>
                  </a:graphicData>
                </a:graphic>
              </wp:inline>
            </w:drawing>
          </w:r>
        </w:p>
      </w:tc>
    </w:tr>
  </w:tbl>
  <w:p w14:paraId="118AF0F6" w14:textId="6A2455B9" w:rsidR="00996641" w:rsidRPr="00AA2450" w:rsidRDefault="00996641" w:rsidP="00AA2450">
    <w:pPr>
      <w:pStyle w:val="Ghost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A4A8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E7D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C0E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074B4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821A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60DD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F2C7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4A2E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16B0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7C75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C42909"/>
    <w:multiLevelType w:val="multilevel"/>
    <w:tmpl w:val="9828D65A"/>
    <w:lvl w:ilvl="0">
      <w:start w:val="1"/>
      <w:numFmt w:val="bullet"/>
      <w:lvlRestart w:val="0"/>
      <w:pStyle w:val="Bullet"/>
      <w:lvlText w:val="•"/>
      <w:lvlJc w:val="left"/>
      <w:pPr>
        <w:tabs>
          <w:tab w:val="num" w:pos="283"/>
        </w:tabs>
        <w:ind w:left="283" w:hanging="283"/>
      </w:pPr>
      <w:rPr>
        <w:rFonts w:ascii="Times New Roman" w:hAnsi="Times New Roman" w:cs="Times New Roman"/>
        <w:b w:val="0"/>
        <w:i w:val="0"/>
      </w:rPr>
    </w:lvl>
    <w:lvl w:ilvl="1">
      <w:start w:val="1"/>
      <w:numFmt w:val="bullet"/>
      <w:pStyle w:val="Dash"/>
      <w:lvlText w:val="–"/>
      <w:lvlJc w:val="left"/>
      <w:pPr>
        <w:tabs>
          <w:tab w:val="num" w:pos="567"/>
        </w:tabs>
        <w:ind w:left="567" w:hanging="284"/>
      </w:pPr>
      <w:rPr>
        <w:rFonts w:ascii="Times New Roman" w:hAnsi="Times New Roman" w:cs="Times New Roman"/>
        <w:b w:val="0"/>
        <w:i w:val="0"/>
      </w:rPr>
    </w:lvl>
    <w:lvl w:ilvl="2">
      <w:start w:val="1"/>
      <w:numFmt w:val="bullet"/>
      <w:pStyle w:val="DoubleDot"/>
      <w:lvlText w:val=":"/>
      <w:lvlJc w:val="left"/>
      <w:pPr>
        <w:tabs>
          <w:tab w:val="num" w:pos="850"/>
        </w:tabs>
        <w:ind w:left="850"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11" w15:restartNumberingAfterBreak="0">
    <w:nsid w:val="10757CBC"/>
    <w:multiLevelType w:val="singleLevel"/>
    <w:tmpl w:val="103C53FC"/>
    <w:name w:val="Box Bullet List"/>
    <w:lvl w:ilvl="0">
      <w:start w:val="1"/>
      <w:numFmt w:val="bullet"/>
      <w:lvlRestart w:val="0"/>
      <w:pStyle w:val="BoxBullet"/>
      <w:lvlText w:val="•"/>
      <w:lvlJc w:val="left"/>
      <w:pPr>
        <w:tabs>
          <w:tab w:val="num" w:pos="283"/>
        </w:tabs>
        <w:ind w:left="283" w:hanging="283"/>
      </w:pPr>
      <w:rPr>
        <w:rFonts w:ascii="Times New Roman" w:hAnsi="Times New Roman" w:cs="Times New Roman"/>
        <w:b w:val="0"/>
        <w:i w:val="0"/>
      </w:rPr>
    </w:lvl>
  </w:abstractNum>
  <w:abstractNum w:abstractNumId="12" w15:restartNumberingAfterBreak="0">
    <w:nsid w:val="1647577F"/>
    <w:multiLevelType w:val="multilevel"/>
    <w:tmpl w:val="794240C4"/>
    <w:lvl w:ilvl="0">
      <w:start w:val="1"/>
      <w:numFmt w:val="lowerLetter"/>
      <w:pStyle w:val="ChartandTableFootnoteAlpha"/>
      <w:lvlText w:val="%1)"/>
      <w:lvlJc w:val="left"/>
      <w:pPr>
        <w:ind w:left="284" w:hanging="284"/>
      </w:pPr>
      <w:rPr>
        <w:rFonts w:hint="default"/>
        <w:b w:val="0"/>
        <w:i w:val="0"/>
        <w:color w:val="000000"/>
        <w:sz w:val="16"/>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3E8D5AD7"/>
    <w:multiLevelType w:val="multilevel"/>
    <w:tmpl w:val="6A96804A"/>
    <w:lvl w:ilvl="0">
      <w:start w:val="1"/>
      <w:numFmt w:val="lowerLett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4" w15:restartNumberingAfterBreak="0">
    <w:nsid w:val="43FB49B7"/>
    <w:multiLevelType w:val="singleLevel"/>
    <w:tmpl w:val="3780B05A"/>
    <w:name w:val="Alpha Paragraph"/>
    <w:lvl w:ilvl="0">
      <w:start w:val="1"/>
      <w:numFmt w:val="lowerLetter"/>
      <w:lvlRestart w:val="0"/>
      <w:pStyle w:val="AlphaParagraph"/>
      <w:lvlText w:val="(%1)"/>
      <w:lvlJc w:val="left"/>
      <w:pPr>
        <w:tabs>
          <w:tab w:val="num" w:pos="567"/>
        </w:tabs>
        <w:ind w:left="567" w:hanging="567"/>
      </w:pPr>
      <w:rPr>
        <w:b w:val="0"/>
        <w:i w:val="0"/>
        <w:color w:val="000000"/>
      </w:rPr>
    </w:lvl>
  </w:abstractNum>
  <w:abstractNum w:abstractNumId="15" w15:restartNumberingAfterBreak="0">
    <w:nsid w:val="46AE3257"/>
    <w:multiLevelType w:val="multilevel"/>
    <w:tmpl w:val="6A96804A"/>
    <w:lvl w:ilvl="0">
      <w:start w:val="1"/>
      <w:numFmt w:val="lowerLett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6" w15:restartNumberingAfterBreak="0">
    <w:nsid w:val="5FAA4416"/>
    <w:multiLevelType w:val="multilevel"/>
    <w:tmpl w:val="D2300CFC"/>
    <w:lvl w:ilvl="0">
      <w:start w:val="1"/>
      <w:numFmt w:val="decimal"/>
      <w:pStyle w:val="OutlineNumbered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8EA3959"/>
    <w:multiLevelType w:val="multilevel"/>
    <w:tmpl w:val="BA54A7CC"/>
    <w:lvl w:ilvl="0">
      <w:start w:val="1"/>
      <w:numFmt w:val="lowerLetter"/>
      <w:lvlRestart w:val="0"/>
      <w:lvlText w:val="(%1)"/>
      <w:lvlJc w:val="left"/>
      <w:pPr>
        <w:tabs>
          <w:tab w:val="num" w:pos="284"/>
        </w:tabs>
        <w:ind w:left="284" w:hanging="284"/>
      </w:pPr>
      <w:rPr>
        <w:rFonts w:cs="Times New Roman"/>
        <w:b w:val="0"/>
        <w:bCs w:val="0"/>
        <w:i w:val="0"/>
        <w:iCs w:val="0"/>
        <w:caps w:val="0"/>
        <w:smallCaps w:val="0"/>
        <w:strike w:val="0"/>
        <w:dstrike w:val="0"/>
        <w:noProof w:val="0"/>
        <w:vanish w:val="0"/>
        <w:spacing w:val="0"/>
        <w:kern w:val="0"/>
        <w:position w:val="0"/>
        <w:u w:val="none"/>
        <w:vertAlign w:val="baseline"/>
        <w:em w:val="none"/>
      </w:rPr>
    </w:lvl>
    <w:lvl w:ilvl="1">
      <w:start w:val="1"/>
      <w:numFmt w:val="decimal"/>
      <w:lvlText w:val="%2"/>
      <w:lvlJc w:val="left"/>
      <w:pPr>
        <w:tabs>
          <w:tab w:val="num" w:pos="1134"/>
        </w:tabs>
        <w:ind w:left="1134" w:hanging="567"/>
      </w:pPr>
      <w:rPr>
        <w:b w:val="0"/>
        <w:i w:val="0"/>
        <w:color w:val="000000"/>
      </w:rPr>
    </w:lvl>
    <w:lvl w:ilvl="2">
      <w:start w:val="1"/>
      <w:numFmt w:val="decimal"/>
      <w:lvlText w:val="%3"/>
      <w:lvlJc w:val="left"/>
      <w:pPr>
        <w:tabs>
          <w:tab w:val="num" w:pos="1701"/>
        </w:tabs>
        <w:ind w:left="1701" w:hanging="567"/>
      </w:pPr>
      <w:rPr>
        <w:b w:val="0"/>
        <w:i w:val="0"/>
        <w:color w:val="000000"/>
      </w:rPr>
    </w:lvl>
    <w:lvl w:ilvl="3">
      <w:start w:val="1"/>
      <w:numFmt w:val="decimal"/>
      <w:lvlText w:val="%4"/>
      <w:lvlJc w:val="left"/>
      <w:pPr>
        <w:tabs>
          <w:tab w:val="num" w:pos="2268"/>
        </w:tabs>
        <w:ind w:left="2268" w:hanging="567"/>
      </w:pPr>
      <w:rPr>
        <w:b w:val="0"/>
        <w:i w:val="0"/>
        <w:color w:val="000000"/>
      </w:rPr>
    </w:lvl>
    <w:lvl w:ilvl="4">
      <w:start w:val="1"/>
      <w:numFmt w:val="decimal"/>
      <w:lvlText w:val="%5"/>
      <w:lvlJc w:val="left"/>
      <w:pPr>
        <w:tabs>
          <w:tab w:val="num" w:pos="2835"/>
        </w:tabs>
        <w:ind w:left="2835" w:hanging="567"/>
      </w:pPr>
      <w:rPr>
        <w:b w:val="0"/>
        <w:i w:val="0"/>
        <w:color w:val="000000"/>
      </w:rPr>
    </w:lvl>
    <w:lvl w:ilvl="5">
      <w:start w:val="1"/>
      <w:numFmt w:val="decimal"/>
      <w:lvlText w:val="%6"/>
      <w:lvlJc w:val="left"/>
      <w:pPr>
        <w:tabs>
          <w:tab w:val="num" w:pos="3402"/>
        </w:tabs>
        <w:ind w:left="3402" w:hanging="567"/>
      </w:pPr>
      <w:rPr>
        <w:b w:val="0"/>
        <w:i w:val="0"/>
        <w:color w:val="000000"/>
      </w:rPr>
    </w:lvl>
    <w:lvl w:ilvl="6">
      <w:start w:val="1"/>
      <w:numFmt w:val="decimal"/>
      <w:lvlText w:val="%7"/>
      <w:lvlJc w:val="left"/>
      <w:pPr>
        <w:tabs>
          <w:tab w:val="num" w:pos="3969"/>
        </w:tabs>
        <w:ind w:left="3969" w:hanging="567"/>
      </w:pPr>
      <w:rPr>
        <w:b w:val="0"/>
        <w:i w:val="0"/>
        <w:color w:val="000000"/>
      </w:rPr>
    </w:lvl>
    <w:lvl w:ilvl="7">
      <w:start w:val="1"/>
      <w:numFmt w:val="decimal"/>
      <w:lvlText w:val="%8"/>
      <w:lvlJc w:val="left"/>
      <w:pPr>
        <w:tabs>
          <w:tab w:val="num" w:pos="4536"/>
        </w:tabs>
        <w:ind w:left="4536" w:hanging="567"/>
      </w:pPr>
      <w:rPr>
        <w:b w:val="0"/>
        <w:i w:val="0"/>
        <w:color w:val="000000"/>
      </w:rPr>
    </w:lvl>
    <w:lvl w:ilvl="8">
      <w:start w:val="1"/>
      <w:numFmt w:val="decimal"/>
      <w:lvlText w:val="%9"/>
      <w:lvlJc w:val="left"/>
      <w:pPr>
        <w:tabs>
          <w:tab w:val="num" w:pos="5103"/>
        </w:tabs>
        <w:ind w:left="5103" w:hanging="567"/>
      </w:pPr>
      <w:rPr>
        <w:b w:val="0"/>
        <w:i w:val="0"/>
        <w:color w:val="000000"/>
      </w:rPr>
    </w:lvl>
  </w:abstractNum>
  <w:abstractNum w:abstractNumId="18" w15:restartNumberingAfterBreak="0">
    <w:nsid w:val="74553C6C"/>
    <w:multiLevelType w:val="multilevel"/>
    <w:tmpl w:val="EF5ADE80"/>
    <w:name w:val="StandardNumberedList"/>
    <w:lvl w:ilvl="0">
      <w:start w:val="1"/>
      <w:numFmt w:val="decimal"/>
      <w:lvlText w:val="%1."/>
      <w:lvlJc w:val="left"/>
      <w:pPr>
        <w:tabs>
          <w:tab w:val="num" w:pos="449"/>
        </w:tabs>
        <w:ind w:left="449" w:hanging="449"/>
      </w:pPr>
    </w:lvl>
    <w:lvl w:ilvl="1">
      <w:start w:val="1"/>
      <w:numFmt w:val="decimal"/>
      <w:pStyle w:val="OutlineNumbered2"/>
      <w:lvlText w:val="%1.%2."/>
      <w:lvlJc w:val="left"/>
      <w:pPr>
        <w:tabs>
          <w:tab w:val="num" w:pos="898"/>
        </w:tabs>
        <w:ind w:left="898" w:hanging="449"/>
      </w:pPr>
    </w:lvl>
    <w:lvl w:ilvl="2">
      <w:start w:val="1"/>
      <w:numFmt w:val="decimal"/>
      <w:pStyle w:val="OutlineNumbered3"/>
      <w:lvlText w:val="%1.%2.%3."/>
      <w:lvlJc w:val="left"/>
      <w:pPr>
        <w:tabs>
          <w:tab w:val="num" w:pos="1347"/>
        </w:tabs>
        <w:ind w:left="1347" w:hanging="449"/>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03410866">
    <w:abstractNumId w:val="14"/>
  </w:num>
  <w:num w:numId="2" w16cid:durableId="70975900">
    <w:abstractNumId w:val="11"/>
  </w:num>
  <w:num w:numId="3" w16cid:durableId="1903564601">
    <w:abstractNumId w:val="10"/>
  </w:num>
  <w:num w:numId="4" w16cid:durableId="778522229">
    <w:abstractNumId w:val="12"/>
  </w:num>
  <w:num w:numId="5" w16cid:durableId="308556280">
    <w:abstractNumId w:val="17"/>
  </w:num>
  <w:num w:numId="6" w16cid:durableId="772752326">
    <w:abstractNumId w:val="10"/>
  </w:num>
  <w:num w:numId="7" w16cid:durableId="541596858">
    <w:abstractNumId w:val="10"/>
  </w:num>
  <w:num w:numId="8" w16cid:durableId="322590933">
    <w:abstractNumId w:val="9"/>
  </w:num>
  <w:num w:numId="9" w16cid:durableId="1723669811">
    <w:abstractNumId w:val="7"/>
  </w:num>
  <w:num w:numId="10" w16cid:durableId="235865475">
    <w:abstractNumId w:val="6"/>
  </w:num>
  <w:num w:numId="11" w16cid:durableId="1066297075">
    <w:abstractNumId w:val="5"/>
  </w:num>
  <w:num w:numId="12" w16cid:durableId="10422456">
    <w:abstractNumId w:val="4"/>
  </w:num>
  <w:num w:numId="13" w16cid:durableId="4594083">
    <w:abstractNumId w:val="8"/>
  </w:num>
  <w:num w:numId="14" w16cid:durableId="961616114">
    <w:abstractNumId w:val="3"/>
  </w:num>
  <w:num w:numId="15" w16cid:durableId="760225057">
    <w:abstractNumId w:val="2"/>
  </w:num>
  <w:num w:numId="16" w16cid:durableId="1531915683">
    <w:abstractNumId w:val="1"/>
  </w:num>
  <w:num w:numId="17" w16cid:durableId="288900107">
    <w:abstractNumId w:val="0"/>
  </w:num>
  <w:num w:numId="18" w16cid:durableId="131681990">
    <w:abstractNumId w:val="12"/>
  </w:num>
  <w:num w:numId="19" w16cid:durableId="5211629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44135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7239319">
    <w:abstractNumId w:val="18"/>
  </w:num>
  <w:num w:numId="22" w16cid:durableId="1518692781">
    <w:abstractNumId w:val="16"/>
  </w:num>
  <w:num w:numId="23" w16cid:durableId="1056611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79013630">
    <w:abstractNumId w:val="15"/>
  </w:num>
  <w:num w:numId="25" w16cid:durableId="902370211">
    <w:abstractNumId w:val="13"/>
  </w:num>
  <w:num w:numId="26" w16cid:durableId="4692486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750268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01355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124603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ecurityClassificationInHeader" w:val="False"/>
  </w:docVars>
  <w:rsids>
    <w:rsidRoot w:val="00537908"/>
    <w:rsid w:val="0000005F"/>
    <w:rsid w:val="000004EA"/>
    <w:rsid w:val="00001E3B"/>
    <w:rsid w:val="00002BA7"/>
    <w:rsid w:val="00002F67"/>
    <w:rsid w:val="0000572D"/>
    <w:rsid w:val="00005747"/>
    <w:rsid w:val="00006504"/>
    <w:rsid w:val="00006609"/>
    <w:rsid w:val="00011020"/>
    <w:rsid w:val="00011D98"/>
    <w:rsid w:val="00011DBB"/>
    <w:rsid w:val="00013EA8"/>
    <w:rsid w:val="000155B6"/>
    <w:rsid w:val="00015ADA"/>
    <w:rsid w:val="00017AE6"/>
    <w:rsid w:val="00020B93"/>
    <w:rsid w:val="00022158"/>
    <w:rsid w:val="00024BA4"/>
    <w:rsid w:val="00027962"/>
    <w:rsid w:val="00031FA9"/>
    <w:rsid w:val="00032065"/>
    <w:rsid w:val="00032968"/>
    <w:rsid w:val="00034193"/>
    <w:rsid w:val="000345F4"/>
    <w:rsid w:val="00035D8D"/>
    <w:rsid w:val="0003715E"/>
    <w:rsid w:val="00042A0B"/>
    <w:rsid w:val="00043F57"/>
    <w:rsid w:val="00047A17"/>
    <w:rsid w:val="00050A7F"/>
    <w:rsid w:val="00051F63"/>
    <w:rsid w:val="00053829"/>
    <w:rsid w:val="0005390C"/>
    <w:rsid w:val="000546EB"/>
    <w:rsid w:val="00055B64"/>
    <w:rsid w:val="00062060"/>
    <w:rsid w:val="0006219D"/>
    <w:rsid w:val="000622DA"/>
    <w:rsid w:val="00062553"/>
    <w:rsid w:val="00062F1F"/>
    <w:rsid w:val="000635BE"/>
    <w:rsid w:val="00065215"/>
    <w:rsid w:val="00073C04"/>
    <w:rsid w:val="0007571E"/>
    <w:rsid w:val="000757B2"/>
    <w:rsid w:val="00075E32"/>
    <w:rsid w:val="00081542"/>
    <w:rsid w:val="000832F2"/>
    <w:rsid w:val="0008399A"/>
    <w:rsid w:val="00084153"/>
    <w:rsid w:val="0008597F"/>
    <w:rsid w:val="00085F98"/>
    <w:rsid w:val="000860AD"/>
    <w:rsid w:val="00087491"/>
    <w:rsid w:val="00090721"/>
    <w:rsid w:val="0009106E"/>
    <w:rsid w:val="00091D70"/>
    <w:rsid w:val="0009210C"/>
    <w:rsid w:val="00092EE5"/>
    <w:rsid w:val="00093117"/>
    <w:rsid w:val="00094D02"/>
    <w:rsid w:val="00094DAB"/>
    <w:rsid w:val="000962D9"/>
    <w:rsid w:val="00096DF4"/>
    <w:rsid w:val="000A0423"/>
    <w:rsid w:val="000A0733"/>
    <w:rsid w:val="000A0ABC"/>
    <w:rsid w:val="000A0E97"/>
    <w:rsid w:val="000A109F"/>
    <w:rsid w:val="000A1455"/>
    <w:rsid w:val="000A159B"/>
    <w:rsid w:val="000A1C80"/>
    <w:rsid w:val="000A3318"/>
    <w:rsid w:val="000A4760"/>
    <w:rsid w:val="000A4CFA"/>
    <w:rsid w:val="000A6CB8"/>
    <w:rsid w:val="000B38A8"/>
    <w:rsid w:val="000B4B09"/>
    <w:rsid w:val="000C0268"/>
    <w:rsid w:val="000C25CF"/>
    <w:rsid w:val="000C4078"/>
    <w:rsid w:val="000C40AB"/>
    <w:rsid w:val="000C4406"/>
    <w:rsid w:val="000C4DD0"/>
    <w:rsid w:val="000C54AB"/>
    <w:rsid w:val="000C5A55"/>
    <w:rsid w:val="000C6C1C"/>
    <w:rsid w:val="000D0308"/>
    <w:rsid w:val="000D0E18"/>
    <w:rsid w:val="000D0E7A"/>
    <w:rsid w:val="000D2B61"/>
    <w:rsid w:val="000D3BB9"/>
    <w:rsid w:val="000D48AF"/>
    <w:rsid w:val="000D753C"/>
    <w:rsid w:val="000D78F4"/>
    <w:rsid w:val="000E105B"/>
    <w:rsid w:val="000E149B"/>
    <w:rsid w:val="000E16EE"/>
    <w:rsid w:val="000E1D65"/>
    <w:rsid w:val="000E62C4"/>
    <w:rsid w:val="000F6552"/>
    <w:rsid w:val="000F6573"/>
    <w:rsid w:val="000F6C6C"/>
    <w:rsid w:val="00100A41"/>
    <w:rsid w:val="001018EA"/>
    <w:rsid w:val="001022DC"/>
    <w:rsid w:val="00103F65"/>
    <w:rsid w:val="001051B9"/>
    <w:rsid w:val="0011175D"/>
    <w:rsid w:val="001122DF"/>
    <w:rsid w:val="0011552C"/>
    <w:rsid w:val="00116868"/>
    <w:rsid w:val="00117B5F"/>
    <w:rsid w:val="00122C66"/>
    <w:rsid w:val="00124810"/>
    <w:rsid w:val="00124F14"/>
    <w:rsid w:val="00126F08"/>
    <w:rsid w:val="00132796"/>
    <w:rsid w:val="00133757"/>
    <w:rsid w:val="001360FC"/>
    <w:rsid w:val="00136F24"/>
    <w:rsid w:val="00136F88"/>
    <w:rsid w:val="00140A03"/>
    <w:rsid w:val="0014107D"/>
    <w:rsid w:val="00143CAF"/>
    <w:rsid w:val="00143E85"/>
    <w:rsid w:val="00144CF6"/>
    <w:rsid w:val="001451B7"/>
    <w:rsid w:val="00147143"/>
    <w:rsid w:val="001472CA"/>
    <w:rsid w:val="00147FD3"/>
    <w:rsid w:val="00150172"/>
    <w:rsid w:val="00150687"/>
    <w:rsid w:val="001541C6"/>
    <w:rsid w:val="001546C6"/>
    <w:rsid w:val="00155962"/>
    <w:rsid w:val="0015710E"/>
    <w:rsid w:val="001578C9"/>
    <w:rsid w:val="00160928"/>
    <w:rsid w:val="00166CFC"/>
    <w:rsid w:val="001701AE"/>
    <w:rsid w:val="0017123F"/>
    <w:rsid w:val="0017247A"/>
    <w:rsid w:val="00172CFE"/>
    <w:rsid w:val="00173084"/>
    <w:rsid w:val="00175F3B"/>
    <w:rsid w:val="0017620C"/>
    <w:rsid w:val="001766AD"/>
    <w:rsid w:val="00176ADE"/>
    <w:rsid w:val="00177632"/>
    <w:rsid w:val="0018477F"/>
    <w:rsid w:val="00185A14"/>
    <w:rsid w:val="0019115B"/>
    <w:rsid w:val="001917A8"/>
    <w:rsid w:val="0019243B"/>
    <w:rsid w:val="001933D0"/>
    <w:rsid w:val="001943F6"/>
    <w:rsid w:val="001950AB"/>
    <w:rsid w:val="001960D0"/>
    <w:rsid w:val="00196835"/>
    <w:rsid w:val="0019704F"/>
    <w:rsid w:val="001970E6"/>
    <w:rsid w:val="001A1940"/>
    <w:rsid w:val="001A2427"/>
    <w:rsid w:val="001A3E28"/>
    <w:rsid w:val="001A4DCD"/>
    <w:rsid w:val="001A5A92"/>
    <w:rsid w:val="001A6600"/>
    <w:rsid w:val="001A7712"/>
    <w:rsid w:val="001B0249"/>
    <w:rsid w:val="001B3722"/>
    <w:rsid w:val="001B38E0"/>
    <w:rsid w:val="001B3C8C"/>
    <w:rsid w:val="001B3CD4"/>
    <w:rsid w:val="001B4CAD"/>
    <w:rsid w:val="001B55B0"/>
    <w:rsid w:val="001B5906"/>
    <w:rsid w:val="001B70F8"/>
    <w:rsid w:val="001B7232"/>
    <w:rsid w:val="001B7607"/>
    <w:rsid w:val="001C20B3"/>
    <w:rsid w:val="001C2209"/>
    <w:rsid w:val="001C29BA"/>
    <w:rsid w:val="001C3B4C"/>
    <w:rsid w:val="001C5E21"/>
    <w:rsid w:val="001D0F08"/>
    <w:rsid w:val="001D31FE"/>
    <w:rsid w:val="001D33D6"/>
    <w:rsid w:val="001D54B3"/>
    <w:rsid w:val="001D6FDD"/>
    <w:rsid w:val="001E0A11"/>
    <w:rsid w:val="001E430E"/>
    <w:rsid w:val="001E5D12"/>
    <w:rsid w:val="001E6FD3"/>
    <w:rsid w:val="001F08E1"/>
    <w:rsid w:val="001F0AA8"/>
    <w:rsid w:val="001F1021"/>
    <w:rsid w:val="001F43DD"/>
    <w:rsid w:val="001F5855"/>
    <w:rsid w:val="001F5A1F"/>
    <w:rsid w:val="002023FB"/>
    <w:rsid w:val="00204C06"/>
    <w:rsid w:val="00206A05"/>
    <w:rsid w:val="00206B89"/>
    <w:rsid w:val="0020736B"/>
    <w:rsid w:val="00207832"/>
    <w:rsid w:val="00211A0E"/>
    <w:rsid w:val="00212AB8"/>
    <w:rsid w:val="00214DC7"/>
    <w:rsid w:val="002161D5"/>
    <w:rsid w:val="00217BE5"/>
    <w:rsid w:val="00220F92"/>
    <w:rsid w:val="0022105E"/>
    <w:rsid w:val="00221FCA"/>
    <w:rsid w:val="0022233F"/>
    <w:rsid w:val="00222C25"/>
    <w:rsid w:val="00223578"/>
    <w:rsid w:val="002239A6"/>
    <w:rsid w:val="00225E6B"/>
    <w:rsid w:val="00232E86"/>
    <w:rsid w:val="00232F54"/>
    <w:rsid w:val="002338C5"/>
    <w:rsid w:val="00237F04"/>
    <w:rsid w:val="002413E7"/>
    <w:rsid w:val="00241451"/>
    <w:rsid w:val="002416D9"/>
    <w:rsid w:val="00242462"/>
    <w:rsid w:val="00242479"/>
    <w:rsid w:val="002427AD"/>
    <w:rsid w:val="0024360F"/>
    <w:rsid w:val="0024521A"/>
    <w:rsid w:val="00246FF6"/>
    <w:rsid w:val="00250208"/>
    <w:rsid w:val="00251F4F"/>
    <w:rsid w:val="00252140"/>
    <w:rsid w:val="002525C3"/>
    <w:rsid w:val="00253C8E"/>
    <w:rsid w:val="00257AE8"/>
    <w:rsid w:val="00262D44"/>
    <w:rsid w:val="00263620"/>
    <w:rsid w:val="00265521"/>
    <w:rsid w:val="00265DB4"/>
    <w:rsid w:val="002661BF"/>
    <w:rsid w:val="00266F3F"/>
    <w:rsid w:val="00267200"/>
    <w:rsid w:val="00267382"/>
    <w:rsid w:val="0026760B"/>
    <w:rsid w:val="002709D2"/>
    <w:rsid w:val="00271253"/>
    <w:rsid w:val="00274BDB"/>
    <w:rsid w:val="00277B49"/>
    <w:rsid w:val="00281716"/>
    <w:rsid w:val="00283293"/>
    <w:rsid w:val="002845F0"/>
    <w:rsid w:val="00285075"/>
    <w:rsid w:val="00285A56"/>
    <w:rsid w:val="00290947"/>
    <w:rsid w:val="00291AD2"/>
    <w:rsid w:val="00295AF7"/>
    <w:rsid w:val="00296383"/>
    <w:rsid w:val="0029761E"/>
    <w:rsid w:val="002A552C"/>
    <w:rsid w:val="002A6A16"/>
    <w:rsid w:val="002A715F"/>
    <w:rsid w:val="002B0F51"/>
    <w:rsid w:val="002B2318"/>
    <w:rsid w:val="002B2F44"/>
    <w:rsid w:val="002B38DA"/>
    <w:rsid w:val="002B4D6F"/>
    <w:rsid w:val="002B6106"/>
    <w:rsid w:val="002B6D5D"/>
    <w:rsid w:val="002C0667"/>
    <w:rsid w:val="002C11FF"/>
    <w:rsid w:val="002C2097"/>
    <w:rsid w:val="002C3DEB"/>
    <w:rsid w:val="002C596C"/>
    <w:rsid w:val="002C5F2F"/>
    <w:rsid w:val="002C609C"/>
    <w:rsid w:val="002C694C"/>
    <w:rsid w:val="002D0675"/>
    <w:rsid w:val="002D0BA0"/>
    <w:rsid w:val="002D0C9F"/>
    <w:rsid w:val="002D3A86"/>
    <w:rsid w:val="002D3D8C"/>
    <w:rsid w:val="002D789E"/>
    <w:rsid w:val="002E026A"/>
    <w:rsid w:val="002E0D83"/>
    <w:rsid w:val="002E10D6"/>
    <w:rsid w:val="002E638A"/>
    <w:rsid w:val="002E789C"/>
    <w:rsid w:val="002E7B71"/>
    <w:rsid w:val="002F142A"/>
    <w:rsid w:val="002F3A5E"/>
    <w:rsid w:val="002F40F3"/>
    <w:rsid w:val="002F5E85"/>
    <w:rsid w:val="002F6249"/>
    <w:rsid w:val="002F6F7C"/>
    <w:rsid w:val="0030057C"/>
    <w:rsid w:val="00301685"/>
    <w:rsid w:val="003027D8"/>
    <w:rsid w:val="00303918"/>
    <w:rsid w:val="00303EC0"/>
    <w:rsid w:val="00304565"/>
    <w:rsid w:val="00305105"/>
    <w:rsid w:val="00311466"/>
    <w:rsid w:val="00312401"/>
    <w:rsid w:val="00312507"/>
    <w:rsid w:val="003150CB"/>
    <w:rsid w:val="0032085B"/>
    <w:rsid w:val="00323997"/>
    <w:rsid w:val="00323B71"/>
    <w:rsid w:val="0032493C"/>
    <w:rsid w:val="003303B0"/>
    <w:rsid w:val="003312B2"/>
    <w:rsid w:val="0033238E"/>
    <w:rsid w:val="00334D1C"/>
    <w:rsid w:val="003353DC"/>
    <w:rsid w:val="003421CD"/>
    <w:rsid w:val="00342C66"/>
    <w:rsid w:val="00342EE8"/>
    <w:rsid w:val="00343ACD"/>
    <w:rsid w:val="003451F5"/>
    <w:rsid w:val="00345426"/>
    <w:rsid w:val="003478ED"/>
    <w:rsid w:val="003506C0"/>
    <w:rsid w:val="00350CD4"/>
    <w:rsid w:val="00352DF4"/>
    <w:rsid w:val="00353CFA"/>
    <w:rsid w:val="003542B5"/>
    <w:rsid w:val="00354BFA"/>
    <w:rsid w:val="00356005"/>
    <w:rsid w:val="00360498"/>
    <w:rsid w:val="00360947"/>
    <w:rsid w:val="00363100"/>
    <w:rsid w:val="0036371E"/>
    <w:rsid w:val="00367F41"/>
    <w:rsid w:val="0037173F"/>
    <w:rsid w:val="00376330"/>
    <w:rsid w:val="00376383"/>
    <w:rsid w:val="00377927"/>
    <w:rsid w:val="00381D29"/>
    <w:rsid w:val="00382262"/>
    <w:rsid w:val="00382E3D"/>
    <w:rsid w:val="003871C0"/>
    <w:rsid w:val="00387DA6"/>
    <w:rsid w:val="00391FCA"/>
    <w:rsid w:val="00394D74"/>
    <w:rsid w:val="003950E4"/>
    <w:rsid w:val="003953F6"/>
    <w:rsid w:val="003A2066"/>
    <w:rsid w:val="003A3AC2"/>
    <w:rsid w:val="003A5279"/>
    <w:rsid w:val="003A57C9"/>
    <w:rsid w:val="003B1A9F"/>
    <w:rsid w:val="003B3670"/>
    <w:rsid w:val="003B481A"/>
    <w:rsid w:val="003C0224"/>
    <w:rsid w:val="003C0497"/>
    <w:rsid w:val="003C1580"/>
    <w:rsid w:val="003C1CA4"/>
    <w:rsid w:val="003C2182"/>
    <w:rsid w:val="003C3492"/>
    <w:rsid w:val="003C37E0"/>
    <w:rsid w:val="003C6B33"/>
    <w:rsid w:val="003D4C06"/>
    <w:rsid w:val="003D78EA"/>
    <w:rsid w:val="003E0CD2"/>
    <w:rsid w:val="003E2D1E"/>
    <w:rsid w:val="003E2DE7"/>
    <w:rsid w:val="003E38E6"/>
    <w:rsid w:val="003E38FA"/>
    <w:rsid w:val="003E5870"/>
    <w:rsid w:val="003E632B"/>
    <w:rsid w:val="003E63B6"/>
    <w:rsid w:val="003E68BB"/>
    <w:rsid w:val="003F42F4"/>
    <w:rsid w:val="003F4856"/>
    <w:rsid w:val="003F50ED"/>
    <w:rsid w:val="003F543F"/>
    <w:rsid w:val="003F5C87"/>
    <w:rsid w:val="00404A07"/>
    <w:rsid w:val="00405296"/>
    <w:rsid w:val="00406285"/>
    <w:rsid w:val="004062E4"/>
    <w:rsid w:val="004064AD"/>
    <w:rsid w:val="00410AC2"/>
    <w:rsid w:val="004111FD"/>
    <w:rsid w:val="00412FED"/>
    <w:rsid w:val="00414ADC"/>
    <w:rsid w:val="00414D61"/>
    <w:rsid w:val="0041673B"/>
    <w:rsid w:val="00416C54"/>
    <w:rsid w:val="00421CC7"/>
    <w:rsid w:val="004233DE"/>
    <w:rsid w:val="00423EB7"/>
    <w:rsid w:val="00430D04"/>
    <w:rsid w:val="0043133B"/>
    <w:rsid w:val="00431D60"/>
    <w:rsid w:val="00432E67"/>
    <w:rsid w:val="004330F5"/>
    <w:rsid w:val="0043323A"/>
    <w:rsid w:val="00433F61"/>
    <w:rsid w:val="004344DF"/>
    <w:rsid w:val="0043538E"/>
    <w:rsid w:val="00435A6A"/>
    <w:rsid w:val="00436DA2"/>
    <w:rsid w:val="00440900"/>
    <w:rsid w:val="00440B82"/>
    <w:rsid w:val="0044237B"/>
    <w:rsid w:val="00442F7D"/>
    <w:rsid w:val="00446216"/>
    <w:rsid w:val="004479B6"/>
    <w:rsid w:val="00447E2C"/>
    <w:rsid w:val="00453441"/>
    <w:rsid w:val="00461357"/>
    <w:rsid w:val="0046257E"/>
    <w:rsid w:val="0046287C"/>
    <w:rsid w:val="0046391C"/>
    <w:rsid w:val="004656F9"/>
    <w:rsid w:val="00465781"/>
    <w:rsid w:val="00465C3E"/>
    <w:rsid w:val="00467413"/>
    <w:rsid w:val="0047039A"/>
    <w:rsid w:val="00471929"/>
    <w:rsid w:val="00471CDA"/>
    <w:rsid w:val="004722B6"/>
    <w:rsid w:val="00472784"/>
    <w:rsid w:val="00475A22"/>
    <w:rsid w:val="00475F7E"/>
    <w:rsid w:val="004835A2"/>
    <w:rsid w:val="0048563A"/>
    <w:rsid w:val="00493ED4"/>
    <w:rsid w:val="0049773D"/>
    <w:rsid w:val="004A04C1"/>
    <w:rsid w:val="004A284A"/>
    <w:rsid w:val="004A2A09"/>
    <w:rsid w:val="004A2F8D"/>
    <w:rsid w:val="004A3CF2"/>
    <w:rsid w:val="004A5FDD"/>
    <w:rsid w:val="004A7E6A"/>
    <w:rsid w:val="004B0E6E"/>
    <w:rsid w:val="004B380B"/>
    <w:rsid w:val="004B58FB"/>
    <w:rsid w:val="004B7EE1"/>
    <w:rsid w:val="004C3F27"/>
    <w:rsid w:val="004C40C8"/>
    <w:rsid w:val="004C4598"/>
    <w:rsid w:val="004C58F3"/>
    <w:rsid w:val="004C7C57"/>
    <w:rsid w:val="004C7F29"/>
    <w:rsid w:val="004D165C"/>
    <w:rsid w:val="004D3B3B"/>
    <w:rsid w:val="004D669A"/>
    <w:rsid w:val="004E2089"/>
    <w:rsid w:val="004F2A91"/>
    <w:rsid w:val="004F3375"/>
    <w:rsid w:val="004F3FD9"/>
    <w:rsid w:val="004F60DD"/>
    <w:rsid w:val="004F6825"/>
    <w:rsid w:val="004F6981"/>
    <w:rsid w:val="00500C3B"/>
    <w:rsid w:val="005017C1"/>
    <w:rsid w:val="00503925"/>
    <w:rsid w:val="0050476C"/>
    <w:rsid w:val="00513FCE"/>
    <w:rsid w:val="005151D9"/>
    <w:rsid w:val="00516AEB"/>
    <w:rsid w:val="00516E82"/>
    <w:rsid w:val="005178C3"/>
    <w:rsid w:val="00517CA9"/>
    <w:rsid w:val="005202D3"/>
    <w:rsid w:val="0052035A"/>
    <w:rsid w:val="005225E7"/>
    <w:rsid w:val="00522661"/>
    <w:rsid w:val="00522D74"/>
    <w:rsid w:val="00523967"/>
    <w:rsid w:val="00523AC2"/>
    <w:rsid w:val="00523C65"/>
    <w:rsid w:val="00526786"/>
    <w:rsid w:val="00532259"/>
    <w:rsid w:val="00534535"/>
    <w:rsid w:val="005346B7"/>
    <w:rsid w:val="00537908"/>
    <w:rsid w:val="00537914"/>
    <w:rsid w:val="00544381"/>
    <w:rsid w:val="00545E36"/>
    <w:rsid w:val="005476BD"/>
    <w:rsid w:val="00547C95"/>
    <w:rsid w:val="00550636"/>
    <w:rsid w:val="0055095B"/>
    <w:rsid w:val="00551492"/>
    <w:rsid w:val="00551E91"/>
    <w:rsid w:val="0055245A"/>
    <w:rsid w:val="005528CB"/>
    <w:rsid w:val="00557806"/>
    <w:rsid w:val="0056059C"/>
    <w:rsid w:val="00560A5C"/>
    <w:rsid w:val="00561F1D"/>
    <w:rsid w:val="005623EC"/>
    <w:rsid w:val="00562EDC"/>
    <w:rsid w:val="005642C7"/>
    <w:rsid w:val="00565F25"/>
    <w:rsid w:val="00566A71"/>
    <w:rsid w:val="00570A1B"/>
    <w:rsid w:val="005714D1"/>
    <w:rsid w:val="00573E2D"/>
    <w:rsid w:val="00580067"/>
    <w:rsid w:val="00587048"/>
    <w:rsid w:val="00593539"/>
    <w:rsid w:val="00596DEE"/>
    <w:rsid w:val="005A16CB"/>
    <w:rsid w:val="005A1748"/>
    <w:rsid w:val="005A389E"/>
    <w:rsid w:val="005A43A4"/>
    <w:rsid w:val="005A6C0A"/>
    <w:rsid w:val="005A6F5F"/>
    <w:rsid w:val="005B10C1"/>
    <w:rsid w:val="005B2F30"/>
    <w:rsid w:val="005B3010"/>
    <w:rsid w:val="005B332C"/>
    <w:rsid w:val="005B5E7A"/>
    <w:rsid w:val="005B6355"/>
    <w:rsid w:val="005B7925"/>
    <w:rsid w:val="005C1C7B"/>
    <w:rsid w:val="005C358F"/>
    <w:rsid w:val="005C5F8C"/>
    <w:rsid w:val="005C6EF3"/>
    <w:rsid w:val="005C7024"/>
    <w:rsid w:val="005D21B2"/>
    <w:rsid w:val="005D23CB"/>
    <w:rsid w:val="005D248F"/>
    <w:rsid w:val="005D3217"/>
    <w:rsid w:val="005D4425"/>
    <w:rsid w:val="005D4BC9"/>
    <w:rsid w:val="005D5925"/>
    <w:rsid w:val="005D5E1B"/>
    <w:rsid w:val="005D642F"/>
    <w:rsid w:val="005D6ADA"/>
    <w:rsid w:val="005D763C"/>
    <w:rsid w:val="005D7C49"/>
    <w:rsid w:val="005E2D80"/>
    <w:rsid w:val="005E3A53"/>
    <w:rsid w:val="005E4F85"/>
    <w:rsid w:val="005E5A12"/>
    <w:rsid w:val="005E5BD3"/>
    <w:rsid w:val="005E5F70"/>
    <w:rsid w:val="005E792C"/>
    <w:rsid w:val="005F0777"/>
    <w:rsid w:val="005F2A0A"/>
    <w:rsid w:val="005F32AE"/>
    <w:rsid w:val="005F38E7"/>
    <w:rsid w:val="005F404F"/>
    <w:rsid w:val="006000C5"/>
    <w:rsid w:val="00601A0F"/>
    <w:rsid w:val="0060305C"/>
    <w:rsid w:val="0060475B"/>
    <w:rsid w:val="006065B8"/>
    <w:rsid w:val="00606CFD"/>
    <w:rsid w:val="006105C2"/>
    <w:rsid w:val="00611C38"/>
    <w:rsid w:val="00614554"/>
    <w:rsid w:val="00614FC4"/>
    <w:rsid w:val="00615EC8"/>
    <w:rsid w:val="00616179"/>
    <w:rsid w:val="00616BEE"/>
    <w:rsid w:val="0061704B"/>
    <w:rsid w:val="0061714F"/>
    <w:rsid w:val="00617373"/>
    <w:rsid w:val="0062011E"/>
    <w:rsid w:val="00622CDB"/>
    <w:rsid w:val="00627472"/>
    <w:rsid w:val="00627785"/>
    <w:rsid w:val="006304AF"/>
    <w:rsid w:val="0063076F"/>
    <w:rsid w:val="00632FF4"/>
    <w:rsid w:val="00633937"/>
    <w:rsid w:val="0063441B"/>
    <w:rsid w:val="006349DA"/>
    <w:rsid w:val="0063560E"/>
    <w:rsid w:val="006359CD"/>
    <w:rsid w:val="00640689"/>
    <w:rsid w:val="00640DAC"/>
    <w:rsid w:val="00641224"/>
    <w:rsid w:val="00641927"/>
    <w:rsid w:val="0064332F"/>
    <w:rsid w:val="00644474"/>
    <w:rsid w:val="00646A27"/>
    <w:rsid w:val="00652F74"/>
    <w:rsid w:val="0065376F"/>
    <w:rsid w:val="00653D2B"/>
    <w:rsid w:val="00653FBE"/>
    <w:rsid w:val="00654B16"/>
    <w:rsid w:val="00654E84"/>
    <w:rsid w:val="0065585D"/>
    <w:rsid w:val="006568AA"/>
    <w:rsid w:val="006574E5"/>
    <w:rsid w:val="00664C74"/>
    <w:rsid w:val="00664F1B"/>
    <w:rsid w:val="006657D5"/>
    <w:rsid w:val="00665A43"/>
    <w:rsid w:val="00666D0F"/>
    <w:rsid w:val="0066778F"/>
    <w:rsid w:val="0067263B"/>
    <w:rsid w:val="006730DD"/>
    <w:rsid w:val="00674287"/>
    <w:rsid w:val="00677EBB"/>
    <w:rsid w:val="00680249"/>
    <w:rsid w:val="00680768"/>
    <w:rsid w:val="00681234"/>
    <w:rsid w:val="00682D05"/>
    <w:rsid w:val="00682EAB"/>
    <w:rsid w:val="0068431D"/>
    <w:rsid w:val="00684F23"/>
    <w:rsid w:val="006855E5"/>
    <w:rsid w:val="00685D96"/>
    <w:rsid w:val="0068641D"/>
    <w:rsid w:val="00686C12"/>
    <w:rsid w:val="00687C1A"/>
    <w:rsid w:val="00687F84"/>
    <w:rsid w:val="00690777"/>
    <w:rsid w:val="00691396"/>
    <w:rsid w:val="00692105"/>
    <w:rsid w:val="006927FB"/>
    <w:rsid w:val="00692BED"/>
    <w:rsid w:val="00692E41"/>
    <w:rsid w:val="00693397"/>
    <w:rsid w:val="0069468C"/>
    <w:rsid w:val="0069742D"/>
    <w:rsid w:val="006A1D30"/>
    <w:rsid w:val="006A67CC"/>
    <w:rsid w:val="006A732C"/>
    <w:rsid w:val="006A75B4"/>
    <w:rsid w:val="006A7E8B"/>
    <w:rsid w:val="006B1DF2"/>
    <w:rsid w:val="006B45E0"/>
    <w:rsid w:val="006B5F81"/>
    <w:rsid w:val="006B6D1A"/>
    <w:rsid w:val="006B71D0"/>
    <w:rsid w:val="006C1494"/>
    <w:rsid w:val="006C2372"/>
    <w:rsid w:val="006C3E1F"/>
    <w:rsid w:val="006C4809"/>
    <w:rsid w:val="006C4A90"/>
    <w:rsid w:val="006C69A5"/>
    <w:rsid w:val="006C7E2E"/>
    <w:rsid w:val="006D1DDE"/>
    <w:rsid w:val="006D2B8A"/>
    <w:rsid w:val="006D2E56"/>
    <w:rsid w:val="006D4A4D"/>
    <w:rsid w:val="006D4B27"/>
    <w:rsid w:val="006D5308"/>
    <w:rsid w:val="006D6A6C"/>
    <w:rsid w:val="006D6E8C"/>
    <w:rsid w:val="006D7D4C"/>
    <w:rsid w:val="006E1E69"/>
    <w:rsid w:val="006E2E96"/>
    <w:rsid w:val="006E4C4D"/>
    <w:rsid w:val="006E4EE3"/>
    <w:rsid w:val="006E7624"/>
    <w:rsid w:val="006E78FE"/>
    <w:rsid w:val="006E7F46"/>
    <w:rsid w:val="006F0AF8"/>
    <w:rsid w:val="006F0B47"/>
    <w:rsid w:val="006F0C5B"/>
    <w:rsid w:val="006F0C7E"/>
    <w:rsid w:val="006F173C"/>
    <w:rsid w:val="006F1D1D"/>
    <w:rsid w:val="006F46B6"/>
    <w:rsid w:val="006F585A"/>
    <w:rsid w:val="006F5E09"/>
    <w:rsid w:val="006F6178"/>
    <w:rsid w:val="006F6418"/>
    <w:rsid w:val="00702304"/>
    <w:rsid w:val="007038CC"/>
    <w:rsid w:val="00704D2A"/>
    <w:rsid w:val="00706482"/>
    <w:rsid w:val="0071178E"/>
    <w:rsid w:val="00713BBC"/>
    <w:rsid w:val="0072198D"/>
    <w:rsid w:val="00722354"/>
    <w:rsid w:val="0072277B"/>
    <w:rsid w:val="0072449F"/>
    <w:rsid w:val="007273AE"/>
    <w:rsid w:val="00730FCB"/>
    <w:rsid w:val="00731491"/>
    <w:rsid w:val="00731D43"/>
    <w:rsid w:val="00732402"/>
    <w:rsid w:val="0073509F"/>
    <w:rsid w:val="007364CB"/>
    <w:rsid w:val="007367C3"/>
    <w:rsid w:val="007373D5"/>
    <w:rsid w:val="00740524"/>
    <w:rsid w:val="0074237A"/>
    <w:rsid w:val="007429B3"/>
    <w:rsid w:val="00744AFA"/>
    <w:rsid w:val="0074527D"/>
    <w:rsid w:val="00745EDF"/>
    <w:rsid w:val="00746C9A"/>
    <w:rsid w:val="00746E78"/>
    <w:rsid w:val="0074786F"/>
    <w:rsid w:val="00754CF2"/>
    <w:rsid w:val="00754F80"/>
    <w:rsid w:val="00755F34"/>
    <w:rsid w:val="007577B1"/>
    <w:rsid w:val="00761ADE"/>
    <w:rsid w:val="00763811"/>
    <w:rsid w:val="00765D3C"/>
    <w:rsid w:val="00765F04"/>
    <w:rsid w:val="0076603F"/>
    <w:rsid w:val="007703C7"/>
    <w:rsid w:val="00771AD1"/>
    <w:rsid w:val="007732B9"/>
    <w:rsid w:val="00773499"/>
    <w:rsid w:val="00773E93"/>
    <w:rsid w:val="00776899"/>
    <w:rsid w:val="0078177A"/>
    <w:rsid w:val="00782489"/>
    <w:rsid w:val="00787DEE"/>
    <w:rsid w:val="00791275"/>
    <w:rsid w:val="007913DD"/>
    <w:rsid w:val="00792DE9"/>
    <w:rsid w:val="00792F0C"/>
    <w:rsid w:val="007937EE"/>
    <w:rsid w:val="00794BFB"/>
    <w:rsid w:val="00794D9C"/>
    <w:rsid w:val="007963EB"/>
    <w:rsid w:val="0079651C"/>
    <w:rsid w:val="0079740E"/>
    <w:rsid w:val="007A221D"/>
    <w:rsid w:val="007A3C7F"/>
    <w:rsid w:val="007A400D"/>
    <w:rsid w:val="007A6665"/>
    <w:rsid w:val="007B3914"/>
    <w:rsid w:val="007B55B3"/>
    <w:rsid w:val="007B7760"/>
    <w:rsid w:val="007B788E"/>
    <w:rsid w:val="007C0372"/>
    <w:rsid w:val="007C0A33"/>
    <w:rsid w:val="007C0B70"/>
    <w:rsid w:val="007C34E6"/>
    <w:rsid w:val="007C476F"/>
    <w:rsid w:val="007C52B9"/>
    <w:rsid w:val="007C5F10"/>
    <w:rsid w:val="007C628B"/>
    <w:rsid w:val="007C6D62"/>
    <w:rsid w:val="007D2A61"/>
    <w:rsid w:val="007D4387"/>
    <w:rsid w:val="007D5AEF"/>
    <w:rsid w:val="007E0A01"/>
    <w:rsid w:val="007E40A9"/>
    <w:rsid w:val="007E66F6"/>
    <w:rsid w:val="007F340E"/>
    <w:rsid w:val="007F59BB"/>
    <w:rsid w:val="00800CB9"/>
    <w:rsid w:val="00800D93"/>
    <w:rsid w:val="008024A0"/>
    <w:rsid w:val="00805AA2"/>
    <w:rsid w:val="00805BAE"/>
    <w:rsid w:val="00806246"/>
    <w:rsid w:val="008066AF"/>
    <w:rsid w:val="00807AC1"/>
    <w:rsid w:val="00812F49"/>
    <w:rsid w:val="00813DD5"/>
    <w:rsid w:val="0081481E"/>
    <w:rsid w:val="00817415"/>
    <w:rsid w:val="00817BAA"/>
    <w:rsid w:val="00823E02"/>
    <w:rsid w:val="008240F1"/>
    <w:rsid w:val="00824E07"/>
    <w:rsid w:val="008253FB"/>
    <w:rsid w:val="008266A9"/>
    <w:rsid w:val="00826887"/>
    <w:rsid w:val="00827EA4"/>
    <w:rsid w:val="00832A5D"/>
    <w:rsid w:val="008336E1"/>
    <w:rsid w:val="00835C2F"/>
    <w:rsid w:val="00835FBE"/>
    <w:rsid w:val="00837BAF"/>
    <w:rsid w:val="00842726"/>
    <w:rsid w:val="008465F1"/>
    <w:rsid w:val="008468BA"/>
    <w:rsid w:val="00852B0D"/>
    <w:rsid w:val="008549A8"/>
    <w:rsid w:val="00855FA6"/>
    <w:rsid w:val="00856C62"/>
    <w:rsid w:val="008601A4"/>
    <w:rsid w:val="00863166"/>
    <w:rsid w:val="00863B47"/>
    <w:rsid w:val="008665FE"/>
    <w:rsid w:val="008675E6"/>
    <w:rsid w:val="0087230F"/>
    <w:rsid w:val="00873FBB"/>
    <w:rsid w:val="008744B3"/>
    <w:rsid w:val="00876945"/>
    <w:rsid w:val="008773D0"/>
    <w:rsid w:val="008809EF"/>
    <w:rsid w:val="00880CFE"/>
    <w:rsid w:val="00881984"/>
    <w:rsid w:val="00881D59"/>
    <w:rsid w:val="008837E9"/>
    <w:rsid w:val="00884E3F"/>
    <w:rsid w:val="00885620"/>
    <w:rsid w:val="008923B7"/>
    <w:rsid w:val="00892D01"/>
    <w:rsid w:val="008939C2"/>
    <w:rsid w:val="008968D0"/>
    <w:rsid w:val="00896990"/>
    <w:rsid w:val="008A149A"/>
    <w:rsid w:val="008A14F5"/>
    <w:rsid w:val="008A164C"/>
    <w:rsid w:val="008A39FB"/>
    <w:rsid w:val="008A5CA4"/>
    <w:rsid w:val="008A6395"/>
    <w:rsid w:val="008A63EE"/>
    <w:rsid w:val="008A7A3E"/>
    <w:rsid w:val="008B2311"/>
    <w:rsid w:val="008B3490"/>
    <w:rsid w:val="008B4272"/>
    <w:rsid w:val="008B4809"/>
    <w:rsid w:val="008B48C0"/>
    <w:rsid w:val="008B4E8C"/>
    <w:rsid w:val="008B54F1"/>
    <w:rsid w:val="008C207B"/>
    <w:rsid w:val="008C2AAD"/>
    <w:rsid w:val="008C3457"/>
    <w:rsid w:val="008C56E1"/>
    <w:rsid w:val="008C5C11"/>
    <w:rsid w:val="008C660B"/>
    <w:rsid w:val="008C7CDB"/>
    <w:rsid w:val="008D067F"/>
    <w:rsid w:val="008D0A1F"/>
    <w:rsid w:val="008D11DF"/>
    <w:rsid w:val="008D1719"/>
    <w:rsid w:val="008D34FE"/>
    <w:rsid w:val="008D358A"/>
    <w:rsid w:val="008D3CA1"/>
    <w:rsid w:val="008D3EF8"/>
    <w:rsid w:val="008D3F8A"/>
    <w:rsid w:val="008D4084"/>
    <w:rsid w:val="008D437C"/>
    <w:rsid w:val="008D45DE"/>
    <w:rsid w:val="008D4B11"/>
    <w:rsid w:val="008D71E5"/>
    <w:rsid w:val="008D7445"/>
    <w:rsid w:val="008E0C77"/>
    <w:rsid w:val="008E19CE"/>
    <w:rsid w:val="008E1C0B"/>
    <w:rsid w:val="008E4967"/>
    <w:rsid w:val="008E51D7"/>
    <w:rsid w:val="008E6FA0"/>
    <w:rsid w:val="008E7225"/>
    <w:rsid w:val="008F008E"/>
    <w:rsid w:val="008F55F8"/>
    <w:rsid w:val="009152A1"/>
    <w:rsid w:val="009209BF"/>
    <w:rsid w:val="0092152C"/>
    <w:rsid w:val="00921AD3"/>
    <w:rsid w:val="00922CDD"/>
    <w:rsid w:val="0092510F"/>
    <w:rsid w:val="00927093"/>
    <w:rsid w:val="009323E4"/>
    <w:rsid w:val="00932D0F"/>
    <w:rsid w:val="0093363A"/>
    <w:rsid w:val="009345C5"/>
    <w:rsid w:val="00935A5D"/>
    <w:rsid w:val="009401CC"/>
    <w:rsid w:val="0094345F"/>
    <w:rsid w:val="00943C8B"/>
    <w:rsid w:val="00945C29"/>
    <w:rsid w:val="0094612D"/>
    <w:rsid w:val="0094798B"/>
    <w:rsid w:val="0095137E"/>
    <w:rsid w:val="009515B2"/>
    <w:rsid w:val="00951BD2"/>
    <w:rsid w:val="0095269D"/>
    <w:rsid w:val="009526DA"/>
    <w:rsid w:val="00954617"/>
    <w:rsid w:val="00957B18"/>
    <w:rsid w:val="009627E4"/>
    <w:rsid w:val="00962E6A"/>
    <w:rsid w:val="00973A95"/>
    <w:rsid w:val="00975F50"/>
    <w:rsid w:val="00976270"/>
    <w:rsid w:val="009804F5"/>
    <w:rsid w:val="00980597"/>
    <w:rsid w:val="00980C36"/>
    <w:rsid w:val="00981520"/>
    <w:rsid w:val="00981925"/>
    <w:rsid w:val="00981E05"/>
    <w:rsid w:val="0098629D"/>
    <w:rsid w:val="00986A63"/>
    <w:rsid w:val="009906FF"/>
    <w:rsid w:val="00991956"/>
    <w:rsid w:val="00993A2C"/>
    <w:rsid w:val="00994AD8"/>
    <w:rsid w:val="0099560A"/>
    <w:rsid w:val="00996641"/>
    <w:rsid w:val="00997029"/>
    <w:rsid w:val="0099731D"/>
    <w:rsid w:val="009A30A8"/>
    <w:rsid w:val="009A3D3B"/>
    <w:rsid w:val="009A5520"/>
    <w:rsid w:val="009A553C"/>
    <w:rsid w:val="009A7DCC"/>
    <w:rsid w:val="009A7ED5"/>
    <w:rsid w:val="009B00D9"/>
    <w:rsid w:val="009B0CDE"/>
    <w:rsid w:val="009B286F"/>
    <w:rsid w:val="009B2CFA"/>
    <w:rsid w:val="009B4543"/>
    <w:rsid w:val="009B6AE9"/>
    <w:rsid w:val="009B7F80"/>
    <w:rsid w:val="009C0125"/>
    <w:rsid w:val="009C37E9"/>
    <w:rsid w:val="009C3A40"/>
    <w:rsid w:val="009C4905"/>
    <w:rsid w:val="009C7E92"/>
    <w:rsid w:val="009D291C"/>
    <w:rsid w:val="009D2AEA"/>
    <w:rsid w:val="009D3562"/>
    <w:rsid w:val="009D3838"/>
    <w:rsid w:val="009D40BB"/>
    <w:rsid w:val="009D44CF"/>
    <w:rsid w:val="009D4ACD"/>
    <w:rsid w:val="009D70E7"/>
    <w:rsid w:val="009D7330"/>
    <w:rsid w:val="009D7662"/>
    <w:rsid w:val="009E005E"/>
    <w:rsid w:val="009E4B76"/>
    <w:rsid w:val="009E766A"/>
    <w:rsid w:val="009E7EAD"/>
    <w:rsid w:val="009F3CAB"/>
    <w:rsid w:val="009F4D67"/>
    <w:rsid w:val="009F4E9E"/>
    <w:rsid w:val="00A00455"/>
    <w:rsid w:val="00A010C8"/>
    <w:rsid w:val="00A01B2C"/>
    <w:rsid w:val="00A036F3"/>
    <w:rsid w:val="00A04475"/>
    <w:rsid w:val="00A1044D"/>
    <w:rsid w:val="00A11F5D"/>
    <w:rsid w:val="00A15C4D"/>
    <w:rsid w:val="00A219E0"/>
    <w:rsid w:val="00A21FF7"/>
    <w:rsid w:val="00A23769"/>
    <w:rsid w:val="00A244CC"/>
    <w:rsid w:val="00A26245"/>
    <w:rsid w:val="00A267BA"/>
    <w:rsid w:val="00A268AC"/>
    <w:rsid w:val="00A27919"/>
    <w:rsid w:val="00A27F38"/>
    <w:rsid w:val="00A313F4"/>
    <w:rsid w:val="00A32BBC"/>
    <w:rsid w:val="00A33CEF"/>
    <w:rsid w:val="00A3404F"/>
    <w:rsid w:val="00A342C6"/>
    <w:rsid w:val="00A36154"/>
    <w:rsid w:val="00A36880"/>
    <w:rsid w:val="00A40A63"/>
    <w:rsid w:val="00A4421A"/>
    <w:rsid w:val="00A44FE9"/>
    <w:rsid w:val="00A47A5E"/>
    <w:rsid w:val="00A47FF2"/>
    <w:rsid w:val="00A51CC1"/>
    <w:rsid w:val="00A52AFA"/>
    <w:rsid w:val="00A607E3"/>
    <w:rsid w:val="00A60F33"/>
    <w:rsid w:val="00A60F9F"/>
    <w:rsid w:val="00A63CF1"/>
    <w:rsid w:val="00A67789"/>
    <w:rsid w:val="00A67C99"/>
    <w:rsid w:val="00A70C57"/>
    <w:rsid w:val="00A724B7"/>
    <w:rsid w:val="00A73369"/>
    <w:rsid w:val="00A813C7"/>
    <w:rsid w:val="00A819BF"/>
    <w:rsid w:val="00A82124"/>
    <w:rsid w:val="00A83218"/>
    <w:rsid w:val="00A83812"/>
    <w:rsid w:val="00A85845"/>
    <w:rsid w:val="00A85F0C"/>
    <w:rsid w:val="00A86001"/>
    <w:rsid w:val="00A87063"/>
    <w:rsid w:val="00A871CC"/>
    <w:rsid w:val="00A8735F"/>
    <w:rsid w:val="00A87546"/>
    <w:rsid w:val="00A877E0"/>
    <w:rsid w:val="00A90254"/>
    <w:rsid w:val="00A942FD"/>
    <w:rsid w:val="00A966DF"/>
    <w:rsid w:val="00A96AFA"/>
    <w:rsid w:val="00AA0506"/>
    <w:rsid w:val="00AA0E42"/>
    <w:rsid w:val="00AA153C"/>
    <w:rsid w:val="00AA2450"/>
    <w:rsid w:val="00AA3858"/>
    <w:rsid w:val="00AA5427"/>
    <w:rsid w:val="00AA5439"/>
    <w:rsid w:val="00AA649A"/>
    <w:rsid w:val="00AA6EF0"/>
    <w:rsid w:val="00AA71F1"/>
    <w:rsid w:val="00AA75E9"/>
    <w:rsid w:val="00AB00F6"/>
    <w:rsid w:val="00AB1D13"/>
    <w:rsid w:val="00AB322A"/>
    <w:rsid w:val="00AB374E"/>
    <w:rsid w:val="00AB41DC"/>
    <w:rsid w:val="00AB561A"/>
    <w:rsid w:val="00AB57C8"/>
    <w:rsid w:val="00AB5936"/>
    <w:rsid w:val="00AB5E51"/>
    <w:rsid w:val="00AB62AD"/>
    <w:rsid w:val="00AB63E5"/>
    <w:rsid w:val="00AB7936"/>
    <w:rsid w:val="00AC2FED"/>
    <w:rsid w:val="00AC5E52"/>
    <w:rsid w:val="00AC6D4A"/>
    <w:rsid w:val="00AD0C01"/>
    <w:rsid w:val="00AD2585"/>
    <w:rsid w:val="00AD353F"/>
    <w:rsid w:val="00AD40E5"/>
    <w:rsid w:val="00AD685A"/>
    <w:rsid w:val="00AD68DA"/>
    <w:rsid w:val="00AE146E"/>
    <w:rsid w:val="00AE1626"/>
    <w:rsid w:val="00AE252F"/>
    <w:rsid w:val="00AE2E4C"/>
    <w:rsid w:val="00AE4A62"/>
    <w:rsid w:val="00AE4D26"/>
    <w:rsid w:val="00AE52D8"/>
    <w:rsid w:val="00AF2E91"/>
    <w:rsid w:val="00AF667C"/>
    <w:rsid w:val="00AF6C45"/>
    <w:rsid w:val="00B008A9"/>
    <w:rsid w:val="00B01331"/>
    <w:rsid w:val="00B04E3F"/>
    <w:rsid w:val="00B051A6"/>
    <w:rsid w:val="00B05A49"/>
    <w:rsid w:val="00B07664"/>
    <w:rsid w:val="00B07C55"/>
    <w:rsid w:val="00B1289F"/>
    <w:rsid w:val="00B237A9"/>
    <w:rsid w:val="00B23803"/>
    <w:rsid w:val="00B25A66"/>
    <w:rsid w:val="00B26C0C"/>
    <w:rsid w:val="00B26CF5"/>
    <w:rsid w:val="00B27F84"/>
    <w:rsid w:val="00B302E9"/>
    <w:rsid w:val="00B32429"/>
    <w:rsid w:val="00B32FFD"/>
    <w:rsid w:val="00B355A9"/>
    <w:rsid w:val="00B35DD3"/>
    <w:rsid w:val="00B3757F"/>
    <w:rsid w:val="00B376E7"/>
    <w:rsid w:val="00B479AD"/>
    <w:rsid w:val="00B60944"/>
    <w:rsid w:val="00B61903"/>
    <w:rsid w:val="00B6266E"/>
    <w:rsid w:val="00B62ED2"/>
    <w:rsid w:val="00B64A19"/>
    <w:rsid w:val="00B7067E"/>
    <w:rsid w:val="00B708EF"/>
    <w:rsid w:val="00B742E3"/>
    <w:rsid w:val="00B742EE"/>
    <w:rsid w:val="00B75873"/>
    <w:rsid w:val="00B773A4"/>
    <w:rsid w:val="00B80CBE"/>
    <w:rsid w:val="00B81D14"/>
    <w:rsid w:val="00B82696"/>
    <w:rsid w:val="00B83E39"/>
    <w:rsid w:val="00B85EE5"/>
    <w:rsid w:val="00B87584"/>
    <w:rsid w:val="00B90180"/>
    <w:rsid w:val="00B910F8"/>
    <w:rsid w:val="00B91AED"/>
    <w:rsid w:val="00B92F57"/>
    <w:rsid w:val="00B969CE"/>
    <w:rsid w:val="00B96A23"/>
    <w:rsid w:val="00BA0A44"/>
    <w:rsid w:val="00BA44F0"/>
    <w:rsid w:val="00BA4E24"/>
    <w:rsid w:val="00BA63B4"/>
    <w:rsid w:val="00BA7246"/>
    <w:rsid w:val="00BB207D"/>
    <w:rsid w:val="00BB2603"/>
    <w:rsid w:val="00BB2DC0"/>
    <w:rsid w:val="00BB4B3A"/>
    <w:rsid w:val="00BB52EC"/>
    <w:rsid w:val="00BC03E5"/>
    <w:rsid w:val="00BC0AD9"/>
    <w:rsid w:val="00BC31FD"/>
    <w:rsid w:val="00BC4CCE"/>
    <w:rsid w:val="00BC4E72"/>
    <w:rsid w:val="00BD091D"/>
    <w:rsid w:val="00BD32AB"/>
    <w:rsid w:val="00BD3EAB"/>
    <w:rsid w:val="00BE2420"/>
    <w:rsid w:val="00BE4954"/>
    <w:rsid w:val="00BE4976"/>
    <w:rsid w:val="00BE61A3"/>
    <w:rsid w:val="00BE70FE"/>
    <w:rsid w:val="00BE712B"/>
    <w:rsid w:val="00BE7520"/>
    <w:rsid w:val="00BF02A7"/>
    <w:rsid w:val="00BF3A1E"/>
    <w:rsid w:val="00BF5CB5"/>
    <w:rsid w:val="00BF5E88"/>
    <w:rsid w:val="00BF65C5"/>
    <w:rsid w:val="00BF7407"/>
    <w:rsid w:val="00BF762B"/>
    <w:rsid w:val="00BF7EB8"/>
    <w:rsid w:val="00C028AD"/>
    <w:rsid w:val="00C060D7"/>
    <w:rsid w:val="00C148FD"/>
    <w:rsid w:val="00C21110"/>
    <w:rsid w:val="00C255FD"/>
    <w:rsid w:val="00C256C6"/>
    <w:rsid w:val="00C26458"/>
    <w:rsid w:val="00C26ABA"/>
    <w:rsid w:val="00C276FE"/>
    <w:rsid w:val="00C31BB6"/>
    <w:rsid w:val="00C32A31"/>
    <w:rsid w:val="00C33129"/>
    <w:rsid w:val="00C33D95"/>
    <w:rsid w:val="00C347E0"/>
    <w:rsid w:val="00C354FD"/>
    <w:rsid w:val="00C35FBE"/>
    <w:rsid w:val="00C37A86"/>
    <w:rsid w:val="00C40C12"/>
    <w:rsid w:val="00C41024"/>
    <w:rsid w:val="00C4293F"/>
    <w:rsid w:val="00C43A0C"/>
    <w:rsid w:val="00C44195"/>
    <w:rsid w:val="00C45E69"/>
    <w:rsid w:val="00C461BE"/>
    <w:rsid w:val="00C4665F"/>
    <w:rsid w:val="00C46ADE"/>
    <w:rsid w:val="00C46E26"/>
    <w:rsid w:val="00C51893"/>
    <w:rsid w:val="00C52F13"/>
    <w:rsid w:val="00C566B8"/>
    <w:rsid w:val="00C56A01"/>
    <w:rsid w:val="00C601D0"/>
    <w:rsid w:val="00C64CC1"/>
    <w:rsid w:val="00C64F2B"/>
    <w:rsid w:val="00C65B45"/>
    <w:rsid w:val="00C67AC3"/>
    <w:rsid w:val="00C70244"/>
    <w:rsid w:val="00C747F4"/>
    <w:rsid w:val="00C75ABC"/>
    <w:rsid w:val="00C76531"/>
    <w:rsid w:val="00C77149"/>
    <w:rsid w:val="00C77E26"/>
    <w:rsid w:val="00C800E8"/>
    <w:rsid w:val="00C8276C"/>
    <w:rsid w:val="00C91EC5"/>
    <w:rsid w:val="00C93367"/>
    <w:rsid w:val="00C93398"/>
    <w:rsid w:val="00C9389A"/>
    <w:rsid w:val="00C94AB7"/>
    <w:rsid w:val="00C953E1"/>
    <w:rsid w:val="00C95522"/>
    <w:rsid w:val="00C97360"/>
    <w:rsid w:val="00CA2FF7"/>
    <w:rsid w:val="00CA332E"/>
    <w:rsid w:val="00CA3593"/>
    <w:rsid w:val="00CA45C1"/>
    <w:rsid w:val="00CA501C"/>
    <w:rsid w:val="00CA58AC"/>
    <w:rsid w:val="00CA5B72"/>
    <w:rsid w:val="00CB3211"/>
    <w:rsid w:val="00CB331D"/>
    <w:rsid w:val="00CB5AAB"/>
    <w:rsid w:val="00CC06F9"/>
    <w:rsid w:val="00CC1050"/>
    <w:rsid w:val="00CC1377"/>
    <w:rsid w:val="00CC22E3"/>
    <w:rsid w:val="00CC2D6E"/>
    <w:rsid w:val="00CC4A1B"/>
    <w:rsid w:val="00CC57B3"/>
    <w:rsid w:val="00CC5B15"/>
    <w:rsid w:val="00CC6004"/>
    <w:rsid w:val="00CD5D0F"/>
    <w:rsid w:val="00CD6CBD"/>
    <w:rsid w:val="00CD7696"/>
    <w:rsid w:val="00CD7CD8"/>
    <w:rsid w:val="00CE0B1D"/>
    <w:rsid w:val="00CE0E5C"/>
    <w:rsid w:val="00CE1685"/>
    <w:rsid w:val="00CE31D9"/>
    <w:rsid w:val="00CE35FA"/>
    <w:rsid w:val="00CE5012"/>
    <w:rsid w:val="00CE7A3A"/>
    <w:rsid w:val="00CF1A77"/>
    <w:rsid w:val="00CF1E8A"/>
    <w:rsid w:val="00CF2204"/>
    <w:rsid w:val="00CF2D3F"/>
    <w:rsid w:val="00CF3E48"/>
    <w:rsid w:val="00CF555A"/>
    <w:rsid w:val="00CF5A23"/>
    <w:rsid w:val="00CF6112"/>
    <w:rsid w:val="00CF6838"/>
    <w:rsid w:val="00D00CED"/>
    <w:rsid w:val="00D0658A"/>
    <w:rsid w:val="00D114DB"/>
    <w:rsid w:val="00D13BF9"/>
    <w:rsid w:val="00D13D1D"/>
    <w:rsid w:val="00D146F0"/>
    <w:rsid w:val="00D1656D"/>
    <w:rsid w:val="00D1685E"/>
    <w:rsid w:val="00D168AE"/>
    <w:rsid w:val="00D203A3"/>
    <w:rsid w:val="00D22E5F"/>
    <w:rsid w:val="00D23A1E"/>
    <w:rsid w:val="00D251A7"/>
    <w:rsid w:val="00D27078"/>
    <w:rsid w:val="00D270F4"/>
    <w:rsid w:val="00D2781F"/>
    <w:rsid w:val="00D3163E"/>
    <w:rsid w:val="00D31A0E"/>
    <w:rsid w:val="00D32F58"/>
    <w:rsid w:val="00D3383E"/>
    <w:rsid w:val="00D343D6"/>
    <w:rsid w:val="00D3486F"/>
    <w:rsid w:val="00D37E5A"/>
    <w:rsid w:val="00D40AB2"/>
    <w:rsid w:val="00D417A2"/>
    <w:rsid w:val="00D43139"/>
    <w:rsid w:val="00D45920"/>
    <w:rsid w:val="00D46BD8"/>
    <w:rsid w:val="00D47A48"/>
    <w:rsid w:val="00D47A6C"/>
    <w:rsid w:val="00D47C6E"/>
    <w:rsid w:val="00D508A8"/>
    <w:rsid w:val="00D51416"/>
    <w:rsid w:val="00D51587"/>
    <w:rsid w:val="00D54821"/>
    <w:rsid w:val="00D54C61"/>
    <w:rsid w:val="00D552C6"/>
    <w:rsid w:val="00D5569F"/>
    <w:rsid w:val="00D56CF5"/>
    <w:rsid w:val="00D60EA0"/>
    <w:rsid w:val="00D62928"/>
    <w:rsid w:val="00D66BA5"/>
    <w:rsid w:val="00D670CB"/>
    <w:rsid w:val="00D67FF3"/>
    <w:rsid w:val="00D708A0"/>
    <w:rsid w:val="00D73A92"/>
    <w:rsid w:val="00D7557F"/>
    <w:rsid w:val="00D75B05"/>
    <w:rsid w:val="00D769BC"/>
    <w:rsid w:val="00D76F8F"/>
    <w:rsid w:val="00D77114"/>
    <w:rsid w:val="00D81A31"/>
    <w:rsid w:val="00D82B0F"/>
    <w:rsid w:val="00D869E8"/>
    <w:rsid w:val="00D8700E"/>
    <w:rsid w:val="00D91663"/>
    <w:rsid w:val="00D93796"/>
    <w:rsid w:val="00D95A3E"/>
    <w:rsid w:val="00D96A63"/>
    <w:rsid w:val="00DA1DFB"/>
    <w:rsid w:val="00DA2838"/>
    <w:rsid w:val="00DA3183"/>
    <w:rsid w:val="00DA3F8E"/>
    <w:rsid w:val="00DA42A3"/>
    <w:rsid w:val="00DA58C6"/>
    <w:rsid w:val="00DA67E4"/>
    <w:rsid w:val="00DA742F"/>
    <w:rsid w:val="00DA766F"/>
    <w:rsid w:val="00DB3309"/>
    <w:rsid w:val="00DB4B61"/>
    <w:rsid w:val="00DB513A"/>
    <w:rsid w:val="00DB6645"/>
    <w:rsid w:val="00DC18DC"/>
    <w:rsid w:val="00DC2C06"/>
    <w:rsid w:val="00DC48D0"/>
    <w:rsid w:val="00DC4D35"/>
    <w:rsid w:val="00DC4DF0"/>
    <w:rsid w:val="00DD0AE2"/>
    <w:rsid w:val="00DD0C98"/>
    <w:rsid w:val="00DD155A"/>
    <w:rsid w:val="00DD2F1C"/>
    <w:rsid w:val="00DD4A1C"/>
    <w:rsid w:val="00DD55C0"/>
    <w:rsid w:val="00DD7E6A"/>
    <w:rsid w:val="00DE2C2F"/>
    <w:rsid w:val="00DE504B"/>
    <w:rsid w:val="00DE560F"/>
    <w:rsid w:val="00DE71D2"/>
    <w:rsid w:val="00DF1A69"/>
    <w:rsid w:val="00DF1F3A"/>
    <w:rsid w:val="00DF2850"/>
    <w:rsid w:val="00DF395A"/>
    <w:rsid w:val="00DF3AD4"/>
    <w:rsid w:val="00DF45FA"/>
    <w:rsid w:val="00DF5A91"/>
    <w:rsid w:val="00DF7EED"/>
    <w:rsid w:val="00E01771"/>
    <w:rsid w:val="00E033F7"/>
    <w:rsid w:val="00E07BC2"/>
    <w:rsid w:val="00E07ED9"/>
    <w:rsid w:val="00E11FAE"/>
    <w:rsid w:val="00E125C6"/>
    <w:rsid w:val="00E13845"/>
    <w:rsid w:val="00E175A3"/>
    <w:rsid w:val="00E21429"/>
    <w:rsid w:val="00E2142A"/>
    <w:rsid w:val="00E21AEF"/>
    <w:rsid w:val="00E242E0"/>
    <w:rsid w:val="00E24377"/>
    <w:rsid w:val="00E256C1"/>
    <w:rsid w:val="00E2631F"/>
    <w:rsid w:val="00E2790F"/>
    <w:rsid w:val="00E31C1D"/>
    <w:rsid w:val="00E342A0"/>
    <w:rsid w:val="00E353B6"/>
    <w:rsid w:val="00E37582"/>
    <w:rsid w:val="00E40261"/>
    <w:rsid w:val="00E404C5"/>
    <w:rsid w:val="00E411E3"/>
    <w:rsid w:val="00E41790"/>
    <w:rsid w:val="00E417AE"/>
    <w:rsid w:val="00E421DD"/>
    <w:rsid w:val="00E4391B"/>
    <w:rsid w:val="00E439C4"/>
    <w:rsid w:val="00E43BDC"/>
    <w:rsid w:val="00E4454B"/>
    <w:rsid w:val="00E4685E"/>
    <w:rsid w:val="00E46FBF"/>
    <w:rsid w:val="00E47746"/>
    <w:rsid w:val="00E47A7C"/>
    <w:rsid w:val="00E50527"/>
    <w:rsid w:val="00E60808"/>
    <w:rsid w:val="00E60F93"/>
    <w:rsid w:val="00E613B2"/>
    <w:rsid w:val="00E62C4F"/>
    <w:rsid w:val="00E66821"/>
    <w:rsid w:val="00E67BAC"/>
    <w:rsid w:val="00E70147"/>
    <w:rsid w:val="00E70282"/>
    <w:rsid w:val="00E71045"/>
    <w:rsid w:val="00E710DE"/>
    <w:rsid w:val="00E71A8A"/>
    <w:rsid w:val="00E80210"/>
    <w:rsid w:val="00E80783"/>
    <w:rsid w:val="00E82711"/>
    <w:rsid w:val="00E8285E"/>
    <w:rsid w:val="00E83D32"/>
    <w:rsid w:val="00E85029"/>
    <w:rsid w:val="00E85412"/>
    <w:rsid w:val="00E86E44"/>
    <w:rsid w:val="00E92FC6"/>
    <w:rsid w:val="00E93B18"/>
    <w:rsid w:val="00E93DAE"/>
    <w:rsid w:val="00E97ED5"/>
    <w:rsid w:val="00EA074D"/>
    <w:rsid w:val="00EA33D3"/>
    <w:rsid w:val="00EA3B1E"/>
    <w:rsid w:val="00EA3C93"/>
    <w:rsid w:val="00EA3E64"/>
    <w:rsid w:val="00EA52E4"/>
    <w:rsid w:val="00EA5726"/>
    <w:rsid w:val="00EA6261"/>
    <w:rsid w:val="00EA747B"/>
    <w:rsid w:val="00EB1E92"/>
    <w:rsid w:val="00EB2487"/>
    <w:rsid w:val="00EB3383"/>
    <w:rsid w:val="00EB33A2"/>
    <w:rsid w:val="00EB3737"/>
    <w:rsid w:val="00EB6597"/>
    <w:rsid w:val="00EB6AA0"/>
    <w:rsid w:val="00EB7EFF"/>
    <w:rsid w:val="00EC031A"/>
    <w:rsid w:val="00EC1E8C"/>
    <w:rsid w:val="00EC217E"/>
    <w:rsid w:val="00EC2B1D"/>
    <w:rsid w:val="00EC3580"/>
    <w:rsid w:val="00EC35F1"/>
    <w:rsid w:val="00EC6421"/>
    <w:rsid w:val="00ED07E0"/>
    <w:rsid w:val="00ED0BC4"/>
    <w:rsid w:val="00ED25AB"/>
    <w:rsid w:val="00ED2F9C"/>
    <w:rsid w:val="00ED3D37"/>
    <w:rsid w:val="00ED4347"/>
    <w:rsid w:val="00ED70F7"/>
    <w:rsid w:val="00ED7CFF"/>
    <w:rsid w:val="00EE3671"/>
    <w:rsid w:val="00EE3D52"/>
    <w:rsid w:val="00EE4527"/>
    <w:rsid w:val="00EE4ED4"/>
    <w:rsid w:val="00EE78E4"/>
    <w:rsid w:val="00EF1B7E"/>
    <w:rsid w:val="00EF23CC"/>
    <w:rsid w:val="00EF2798"/>
    <w:rsid w:val="00EF338C"/>
    <w:rsid w:val="00EF4C8A"/>
    <w:rsid w:val="00EF7195"/>
    <w:rsid w:val="00EF7EB4"/>
    <w:rsid w:val="00F00E92"/>
    <w:rsid w:val="00F01972"/>
    <w:rsid w:val="00F04F11"/>
    <w:rsid w:val="00F077BD"/>
    <w:rsid w:val="00F10A18"/>
    <w:rsid w:val="00F11365"/>
    <w:rsid w:val="00F12C71"/>
    <w:rsid w:val="00F13B3E"/>
    <w:rsid w:val="00F13D41"/>
    <w:rsid w:val="00F142B1"/>
    <w:rsid w:val="00F14AA7"/>
    <w:rsid w:val="00F15214"/>
    <w:rsid w:val="00F1587D"/>
    <w:rsid w:val="00F15E24"/>
    <w:rsid w:val="00F16905"/>
    <w:rsid w:val="00F16F5D"/>
    <w:rsid w:val="00F17742"/>
    <w:rsid w:val="00F201B4"/>
    <w:rsid w:val="00F22903"/>
    <w:rsid w:val="00F277DE"/>
    <w:rsid w:val="00F30480"/>
    <w:rsid w:val="00F3050D"/>
    <w:rsid w:val="00F30931"/>
    <w:rsid w:val="00F31924"/>
    <w:rsid w:val="00F3358B"/>
    <w:rsid w:val="00F3485B"/>
    <w:rsid w:val="00F35413"/>
    <w:rsid w:val="00F362DE"/>
    <w:rsid w:val="00F3743A"/>
    <w:rsid w:val="00F37C7C"/>
    <w:rsid w:val="00F41CC5"/>
    <w:rsid w:val="00F42432"/>
    <w:rsid w:val="00F50670"/>
    <w:rsid w:val="00F50690"/>
    <w:rsid w:val="00F51DA2"/>
    <w:rsid w:val="00F51F93"/>
    <w:rsid w:val="00F563AC"/>
    <w:rsid w:val="00F57533"/>
    <w:rsid w:val="00F60EA1"/>
    <w:rsid w:val="00F61721"/>
    <w:rsid w:val="00F6283E"/>
    <w:rsid w:val="00F62F7E"/>
    <w:rsid w:val="00F635A6"/>
    <w:rsid w:val="00F638BF"/>
    <w:rsid w:val="00F643A4"/>
    <w:rsid w:val="00F66325"/>
    <w:rsid w:val="00F665CB"/>
    <w:rsid w:val="00F6713E"/>
    <w:rsid w:val="00F676F6"/>
    <w:rsid w:val="00F67E34"/>
    <w:rsid w:val="00F71AF3"/>
    <w:rsid w:val="00F72C61"/>
    <w:rsid w:val="00F75DB4"/>
    <w:rsid w:val="00F8096E"/>
    <w:rsid w:val="00F8160D"/>
    <w:rsid w:val="00F83765"/>
    <w:rsid w:val="00F84F40"/>
    <w:rsid w:val="00F85472"/>
    <w:rsid w:val="00F85E5F"/>
    <w:rsid w:val="00F90450"/>
    <w:rsid w:val="00F94BAA"/>
    <w:rsid w:val="00F95FEA"/>
    <w:rsid w:val="00F96CEB"/>
    <w:rsid w:val="00FA32AD"/>
    <w:rsid w:val="00FA461C"/>
    <w:rsid w:val="00FA58CF"/>
    <w:rsid w:val="00FA5D71"/>
    <w:rsid w:val="00FA60A7"/>
    <w:rsid w:val="00FA7D31"/>
    <w:rsid w:val="00FB144F"/>
    <w:rsid w:val="00FB1F09"/>
    <w:rsid w:val="00FB34B9"/>
    <w:rsid w:val="00FB3D1C"/>
    <w:rsid w:val="00FB5BA3"/>
    <w:rsid w:val="00FB5DDD"/>
    <w:rsid w:val="00FB6380"/>
    <w:rsid w:val="00FB6BDA"/>
    <w:rsid w:val="00FC0205"/>
    <w:rsid w:val="00FC0DBC"/>
    <w:rsid w:val="00FC0F6C"/>
    <w:rsid w:val="00FC26AB"/>
    <w:rsid w:val="00FC2930"/>
    <w:rsid w:val="00FC4C27"/>
    <w:rsid w:val="00FC7371"/>
    <w:rsid w:val="00FC753C"/>
    <w:rsid w:val="00FD3071"/>
    <w:rsid w:val="00FD655D"/>
    <w:rsid w:val="00FD714A"/>
    <w:rsid w:val="00FE043B"/>
    <w:rsid w:val="00FE28E7"/>
    <w:rsid w:val="00FE48A3"/>
    <w:rsid w:val="00FE52D9"/>
    <w:rsid w:val="00FF0062"/>
    <w:rsid w:val="00FF21EE"/>
    <w:rsid w:val="00FF36DC"/>
    <w:rsid w:val="00FF376D"/>
    <w:rsid w:val="00FF6014"/>
    <w:rsid w:val="00FF7CA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117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2" w:unhideWhenUsed="1"/>
    <w:lsdException w:name="toc 2" w:semiHidden="1" w:uiPriority="2" w:unhideWhenUsed="1" w:qFormat="1"/>
    <w:lsdException w:name="toc 3" w:semiHidden="1" w:uiPriority="2" w:unhideWhenUsed="1"/>
    <w:lsdException w:name="toc 4" w:semiHidden="1" w:uiPriority="2" w:unhideWhenUsed="1"/>
    <w:lsdException w:name="toc 5" w:semiHidden="1" w:uiPriority="2" w:unhideWhenUsed="1"/>
    <w:lsdException w:name="toc 6" w:semiHidden="1" w:uiPriority="2" w:unhideWhenUsed="1"/>
    <w:lsdException w:name="toc 7" w:semiHidden="1" w:uiPriority="2" w:unhideWhenUsed="1"/>
    <w:lsdException w:name="toc 8" w:semiHidden="1" w:uiPriority="2" w:unhideWhenUsed="1"/>
    <w:lsdException w:name="toc 9" w:semiHidden="1" w:uiPriority="2"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CEB"/>
    <w:pPr>
      <w:spacing w:before="240" w:after="240" w:line="240" w:lineRule="exact"/>
    </w:pPr>
    <w:rPr>
      <w:rFonts w:ascii="Book Antiqua" w:eastAsia="Times New Roman" w:hAnsi="Book Antiqua" w:cs="Times New Roman"/>
      <w:sz w:val="19"/>
      <w:szCs w:val="20"/>
      <w:lang w:eastAsia="en-AU"/>
    </w:rPr>
  </w:style>
  <w:style w:type="paragraph" w:styleId="Heading1">
    <w:name w:val="heading 1"/>
    <w:basedOn w:val="HeadingBase"/>
    <w:next w:val="Normal"/>
    <w:link w:val="Heading1Char"/>
    <w:qFormat/>
    <w:rsid w:val="00F96CEB"/>
    <w:pPr>
      <w:spacing w:after="240"/>
      <w:outlineLvl w:val="0"/>
    </w:pPr>
    <w:rPr>
      <w:rFonts w:ascii="Arial Bold" w:hAnsi="Arial Bold"/>
      <w:b/>
      <w:kern w:val="34"/>
      <w:sz w:val="36"/>
    </w:rPr>
  </w:style>
  <w:style w:type="paragraph" w:styleId="Heading2">
    <w:name w:val="heading 2"/>
    <w:basedOn w:val="HeadingBase"/>
    <w:next w:val="Normal"/>
    <w:link w:val="Heading2Char"/>
    <w:qFormat/>
    <w:rsid w:val="00F96CEB"/>
    <w:pPr>
      <w:spacing w:before="240" w:after="240"/>
      <w:outlineLvl w:val="1"/>
    </w:pPr>
    <w:rPr>
      <w:rFonts w:ascii="Arial Bold" w:hAnsi="Arial Bold"/>
      <w:b/>
      <w:sz w:val="26"/>
    </w:rPr>
  </w:style>
  <w:style w:type="paragraph" w:styleId="Heading3">
    <w:name w:val="heading 3"/>
    <w:basedOn w:val="HeadingBase"/>
    <w:next w:val="Normal"/>
    <w:link w:val="Heading3Char"/>
    <w:qFormat/>
    <w:rsid w:val="00F96CEB"/>
    <w:pPr>
      <w:spacing w:before="120" w:after="120"/>
      <w:outlineLvl w:val="2"/>
    </w:pPr>
    <w:rPr>
      <w:rFonts w:ascii="Arial Bold" w:hAnsi="Arial Bold"/>
      <w:b/>
      <w:sz w:val="22"/>
    </w:rPr>
  </w:style>
  <w:style w:type="paragraph" w:styleId="Heading4">
    <w:name w:val="heading 4"/>
    <w:basedOn w:val="HeadingBase"/>
    <w:next w:val="Normal"/>
    <w:link w:val="Heading4Char"/>
    <w:qFormat/>
    <w:rsid w:val="00F96CEB"/>
    <w:pPr>
      <w:spacing w:after="120"/>
      <w:outlineLvl w:val="3"/>
    </w:pPr>
    <w:rPr>
      <w:rFonts w:ascii="Arial Bold" w:hAnsi="Arial Bold"/>
      <w:b/>
      <w:sz w:val="20"/>
    </w:rPr>
  </w:style>
  <w:style w:type="paragraph" w:styleId="Heading5">
    <w:name w:val="heading 5"/>
    <w:basedOn w:val="HeadingBase"/>
    <w:next w:val="Normal"/>
    <w:link w:val="Heading5Char"/>
    <w:qFormat/>
    <w:rsid w:val="00F96CEB"/>
    <w:pPr>
      <w:spacing w:after="120"/>
      <w:outlineLvl w:val="4"/>
    </w:pPr>
    <w:rPr>
      <w:bCs/>
      <w:i/>
      <w:iCs/>
      <w:sz w:val="20"/>
      <w:szCs w:val="26"/>
    </w:rPr>
  </w:style>
  <w:style w:type="paragraph" w:styleId="Heading6">
    <w:name w:val="heading 6"/>
    <w:basedOn w:val="HeadingBase"/>
    <w:next w:val="Normal"/>
    <w:link w:val="Heading6Char"/>
    <w:rsid w:val="00F96CEB"/>
    <w:pPr>
      <w:spacing w:after="120"/>
      <w:outlineLvl w:val="5"/>
    </w:pPr>
    <w:rPr>
      <w:bCs/>
      <w:sz w:val="20"/>
      <w:szCs w:val="22"/>
    </w:rPr>
  </w:style>
  <w:style w:type="paragraph" w:styleId="Heading7">
    <w:name w:val="heading 7"/>
    <w:basedOn w:val="HeadingBase"/>
    <w:next w:val="Normal"/>
    <w:link w:val="Heading7Char"/>
    <w:rsid w:val="00F96CEB"/>
    <w:pPr>
      <w:spacing w:before="120"/>
      <w:outlineLvl w:val="6"/>
    </w:pPr>
    <w:rPr>
      <w:sz w:val="20"/>
      <w:szCs w:val="24"/>
    </w:rPr>
  </w:style>
  <w:style w:type="paragraph" w:styleId="Heading8">
    <w:name w:val="heading 8"/>
    <w:basedOn w:val="HeadingBase"/>
    <w:next w:val="Normal"/>
    <w:link w:val="Heading8Char"/>
    <w:rsid w:val="00F96CEB"/>
    <w:pPr>
      <w:spacing w:before="240" w:after="60"/>
      <w:outlineLvl w:val="7"/>
    </w:pPr>
    <w:rPr>
      <w:rFonts w:ascii="Times New Roman" w:hAnsi="Times New Roman"/>
      <w:i/>
      <w:iCs/>
      <w:sz w:val="16"/>
      <w:szCs w:val="24"/>
    </w:rPr>
  </w:style>
  <w:style w:type="paragraph" w:styleId="Heading9">
    <w:name w:val="heading 9"/>
    <w:basedOn w:val="Normal"/>
    <w:next w:val="Normal"/>
    <w:link w:val="Heading9Char"/>
    <w:uiPriority w:val="9"/>
    <w:unhideWhenUsed/>
    <w:rsid w:val="00F96CEB"/>
    <w:pPr>
      <w:spacing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HeaderBase"/>
    <w:link w:val="HeaderChar"/>
    <w:rsid w:val="00F96CEB"/>
    <w:pPr>
      <w:tabs>
        <w:tab w:val="center" w:pos="4153"/>
        <w:tab w:val="right" w:pos="8306"/>
      </w:tabs>
    </w:pPr>
  </w:style>
  <w:style w:type="character" w:customStyle="1" w:styleId="HeaderChar">
    <w:name w:val="Header Char"/>
    <w:basedOn w:val="DefaultParagraphFont"/>
    <w:link w:val="Header"/>
    <w:rsid w:val="00F96CEB"/>
    <w:rPr>
      <w:rFonts w:ascii="Arial" w:eastAsia="Times New Roman" w:hAnsi="Arial" w:cs="Times New Roman"/>
      <w:color w:val="002A54" w:themeColor="text2"/>
      <w:position w:val="-1"/>
      <w:sz w:val="18"/>
      <w:szCs w:val="20"/>
      <w:lang w:eastAsia="en-AU"/>
    </w:rPr>
  </w:style>
  <w:style w:type="paragraph" w:styleId="Footer">
    <w:name w:val="footer"/>
    <w:basedOn w:val="FooterBase"/>
    <w:link w:val="FooterChar"/>
    <w:rsid w:val="00F96CEB"/>
    <w:pPr>
      <w:tabs>
        <w:tab w:val="center" w:pos="4153"/>
        <w:tab w:val="right" w:pos="8306"/>
      </w:tabs>
    </w:pPr>
  </w:style>
  <w:style w:type="character" w:customStyle="1" w:styleId="FooterChar">
    <w:name w:val="Footer Char"/>
    <w:basedOn w:val="DefaultParagraphFont"/>
    <w:link w:val="Footer"/>
    <w:rsid w:val="00F96CEB"/>
    <w:rPr>
      <w:rFonts w:ascii="Arial" w:eastAsia="Times New Roman" w:hAnsi="Arial" w:cs="Times New Roman"/>
      <w:color w:val="002A54" w:themeColor="text2"/>
      <w:sz w:val="20"/>
      <w:szCs w:val="20"/>
      <w:lang w:eastAsia="en-AU"/>
    </w:rPr>
  </w:style>
  <w:style w:type="paragraph" w:customStyle="1" w:styleId="SecurityClassificationHeader">
    <w:name w:val="Security Classification Header"/>
    <w:link w:val="SecurityClassificationHeaderChar"/>
    <w:rsid w:val="00F96CEB"/>
    <w:pPr>
      <w:spacing w:before="240" w:after="60"/>
      <w:jc w:val="center"/>
    </w:pPr>
    <w:rPr>
      <w:rFonts w:ascii="Calibri" w:eastAsia="Times New Roman" w:hAnsi="Calibri" w:cs="Calibri"/>
      <w:b/>
      <w:caps/>
      <w:color w:val="002A54" w:themeColor="text2"/>
      <w:position w:val="-1"/>
      <w:sz w:val="24"/>
      <w:szCs w:val="20"/>
      <w:lang w:eastAsia="en-AU"/>
    </w:rPr>
  </w:style>
  <w:style w:type="character" w:customStyle="1" w:styleId="SecurityClassificationHeaderChar">
    <w:name w:val="Security Classification Header Char"/>
    <w:basedOn w:val="HeaderChar"/>
    <w:link w:val="SecurityClassificationHeader"/>
    <w:rsid w:val="00F96CEB"/>
    <w:rPr>
      <w:rFonts w:ascii="Calibri" w:eastAsia="Times New Roman" w:hAnsi="Calibri" w:cs="Calibri"/>
      <w:b/>
      <w:caps/>
      <w:color w:val="002A54" w:themeColor="text2"/>
      <w:position w:val="-1"/>
      <w:sz w:val="24"/>
      <w:szCs w:val="20"/>
      <w:lang w:eastAsia="en-AU"/>
    </w:rPr>
  </w:style>
  <w:style w:type="paragraph" w:customStyle="1" w:styleId="SecurityClassificationFooter">
    <w:name w:val="Security Classification Footer"/>
    <w:link w:val="SecurityClassificationFooterChar"/>
    <w:rsid w:val="00F96CEB"/>
    <w:pPr>
      <w:spacing w:before="60" w:after="240"/>
      <w:jc w:val="center"/>
    </w:pPr>
    <w:rPr>
      <w:rFonts w:ascii="Calibri" w:eastAsia="Times New Roman" w:hAnsi="Calibri" w:cs="Calibri"/>
      <w:b/>
      <w:caps/>
      <w:color w:val="002A54" w:themeColor="text2"/>
      <w:position w:val="-1"/>
      <w:sz w:val="24"/>
      <w:szCs w:val="20"/>
      <w:lang w:eastAsia="en-AU"/>
    </w:rPr>
  </w:style>
  <w:style w:type="character" w:customStyle="1" w:styleId="SecurityClassificationFooterChar">
    <w:name w:val="Security Classification Footer Char"/>
    <w:basedOn w:val="HeaderChar"/>
    <w:link w:val="SecurityClassificationFooter"/>
    <w:rsid w:val="00F96CEB"/>
    <w:rPr>
      <w:rFonts w:ascii="Calibri" w:eastAsia="Times New Roman" w:hAnsi="Calibri" w:cs="Calibri"/>
      <w:b/>
      <w:caps/>
      <w:color w:val="002A54" w:themeColor="text2"/>
      <w:position w:val="-1"/>
      <w:sz w:val="24"/>
      <w:szCs w:val="20"/>
      <w:lang w:eastAsia="en-AU"/>
    </w:rPr>
  </w:style>
  <w:style w:type="paragraph" w:customStyle="1" w:styleId="AlphaParagraph">
    <w:name w:val="Alpha Paragraph"/>
    <w:basedOn w:val="Normal"/>
    <w:rsid w:val="00F96CEB"/>
    <w:pPr>
      <w:numPr>
        <w:numId w:val="1"/>
      </w:numPr>
      <w:tabs>
        <w:tab w:val="clear" w:pos="567"/>
        <w:tab w:val="num" w:pos="360"/>
      </w:tabs>
      <w:ind w:left="284" w:hanging="284"/>
    </w:pPr>
  </w:style>
  <w:style w:type="paragraph" w:customStyle="1" w:styleId="HeadingBase">
    <w:name w:val="Heading Base"/>
    <w:rsid w:val="00F96CEB"/>
    <w:pPr>
      <w:keepNext/>
      <w:spacing w:after="0" w:line="240" w:lineRule="auto"/>
    </w:pPr>
    <w:rPr>
      <w:rFonts w:ascii="Arial" w:eastAsia="Times New Roman" w:hAnsi="Arial" w:cs="Times New Roman"/>
      <w:sz w:val="24"/>
      <w:szCs w:val="20"/>
      <w:lang w:eastAsia="en-AU"/>
    </w:rPr>
  </w:style>
  <w:style w:type="paragraph" w:customStyle="1" w:styleId="Heading1-Statement">
    <w:name w:val="Heading 1 - Statement"/>
    <w:basedOn w:val="Heading1"/>
    <w:next w:val="Normal"/>
    <w:qFormat/>
    <w:rsid w:val="00F96CEB"/>
    <w:rPr>
      <w:bCs/>
      <w:color w:val="002A54" w:themeColor="text2"/>
      <w:szCs w:val="52"/>
    </w:rPr>
  </w:style>
  <w:style w:type="paragraph" w:customStyle="1" w:styleId="BoxText">
    <w:name w:val="Box Text"/>
    <w:basedOn w:val="Normal"/>
    <w:link w:val="BoxTextChar"/>
    <w:qFormat/>
    <w:rsid w:val="00F96CEB"/>
    <w:pPr>
      <w:spacing w:before="120" w:after="120" w:line="240" w:lineRule="auto"/>
    </w:pPr>
  </w:style>
  <w:style w:type="paragraph" w:customStyle="1" w:styleId="BoxBullet">
    <w:name w:val="Box Bullet"/>
    <w:basedOn w:val="BoxText"/>
    <w:rsid w:val="00F96CEB"/>
    <w:pPr>
      <w:numPr>
        <w:numId w:val="2"/>
      </w:numPr>
    </w:pPr>
  </w:style>
  <w:style w:type="paragraph" w:customStyle="1" w:styleId="BoxHeading">
    <w:name w:val="Box Heading"/>
    <w:basedOn w:val="HeadingBase"/>
    <w:next w:val="BoxText"/>
    <w:rsid w:val="00F96CEB"/>
    <w:pPr>
      <w:spacing w:before="120" w:after="120"/>
    </w:pPr>
    <w:rPr>
      <w:b/>
      <w:sz w:val="20"/>
    </w:rPr>
  </w:style>
  <w:style w:type="character" w:customStyle="1" w:styleId="Heading6Char">
    <w:name w:val="Heading 6 Char"/>
    <w:basedOn w:val="DefaultParagraphFont"/>
    <w:link w:val="Heading6"/>
    <w:rsid w:val="00F96CEB"/>
    <w:rPr>
      <w:rFonts w:ascii="Arial" w:eastAsia="Times New Roman" w:hAnsi="Arial" w:cs="Times New Roman"/>
      <w:bCs/>
      <w:sz w:val="20"/>
      <w:lang w:eastAsia="en-AU"/>
    </w:rPr>
  </w:style>
  <w:style w:type="paragraph" w:customStyle="1" w:styleId="Bullet">
    <w:name w:val="Bullet"/>
    <w:basedOn w:val="Normal"/>
    <w:qFormat/>
    <w:rsid w:val="00F96CEB"/>
    <w:pPr>
      <w:numPr>
        <w:numId w:val="7"/>
      </w:numPr>
      <w:spacing w:after="160"/>
      <w:ind w:left="284" w:hanging="284"/>
    </w:pPr>
  </w:style>
  <w:style w:type="paragraph" w:customStyle="1" w:styleId="ChartandTableFootnote">
    <w:name w:val="Chart and Table Footnote"/>
    <w:basedOn w:val="HeadingBase"/>
    <w:next w:val="Normal"/>
    <w:rsid w:val="00F96CEB"/>
    <w:pPr>
      <w:keepNext w:val="0"/>
      <w:tabs>
        <w:tab w:val="left" w:pos="709"/>
      </w:tabs>
      <w:spacing w:before="30"/>
      <w:ind w:left="709" w:hanging="709"/>
    </w:pPr>
    <w:rPr>
      <w:color w:val="000000"/>
      <w:sz w:val="16"/>
    </w:rPr>
  </w:style>
  <w:style w:type="paragraph" w:customStyle="1" w:styleId="ChartandTableFootnoteAlpha">
    <w:name w:val="Chart and Table Footnote Alpha"/>
    <w:basedOn w:val="HeadingBase"/>
    <w:next w:val="Normal"/>
    <w:rsid w:val="001B4CAD"/>
    <w:pPr>
      <w:keepNext w:val="0"/>
      <w:numPr>
        <w:numId w:val="20"/>
      </w:numPr>
      <w:spacing w:before="30"/>
    </w:pPr>
    <w:rPr>
      <w:color w:val="000000"/>
      <w:sz w:val="16"/>
    </w:rPr>
  </w:style>
  <w:style w:type="paragraph" w:customStyle="1" w:styleId="ChartGraphic">
    <w:name w:val="Chart Graphic"/>
    <w:basedOn w:val="HeadingBase"/>
    <w:rsid w:val="00F96CEB"/>
    <w:rPr>
      <w:sz w:val="20"/>
    </w:rPr>
  </w:style>
  <w:style w:type="paragraph" w:customStyle="1" w:styleId="ChartSecondHeading">
    <w:name w:val="Chart Second Heading"/>
    <w:basedOn w:val="HeadingBase"/>
    <w:next w:val="ChartGraphic"/>
    <w:rsid w:val="00F96CEB"/>
    <w:pPr>
      <w:spacing w:after="60"/>
    </w:pPr>
    <w:rPr>
      <w:sz w:val="19"/>
    </w:rPr>
  </w:style>
  <w:style w:type="character" w:styleId="CommentReference">
    <w:name w:val="annotation reference"/>
    <w:basedOn w:val="DefaultParagraphFont"/>
    <w:semiHidden/>
    <w:rsid w:val="00F96CEB"/>
    <w:rPr>
      <w:sz w:val="16"/>
      <w:szCs w:val="16"/>
    </w:rPr>
  </w:style>
  <w:style w:type="paragraph" w:styleId="CommentText">
    <w:name w:val="annotation text"/>
    <w:basedOn w:val="Normal"/>
    <w:link w:val="CommentTextChar"/>
    <w:semiHidden/>
    <w:rsid w:val="00F96CEB"/>
  </w:style>
  <w:style w:type="character" w:customStyle="1" w:styleId="CommentTextChar">
    <w:name w:val="Comment Text Char"/>
    <w:basedOn w:val="DefaultParagraphFont"/>
    <w:link w:val="CommentText"/>
    <w:semiHidden/>
    <w:rsid w:val="00F96CEB"/>
    <w:rPr>
      <w:rFonts w:ascii="Book Antiqua" w:eastAsia="Times New Roman" w:hAnsi="Book Antiqua" w:cs="Times New Roman"/>
      <w:sz w:val="19"/>
      <w:szCs w:val="20"/>
      <w:lang w:eastAsia="en-AU"/>
    </w:rPr>
  </w:style>
  <w:style w:type="paragraph" w:styleId="CommentSubject">
    <w:name w:val="annotation subject"/>
    <w:basedOn w:val="CommentText"/>
    <w:next w:val="CommentText"/>
    <w:link w:val="CommentSubjectChar"/>
    <w:semiHidden/>
    <w:rsid w:val="00F96CEB"/>
    <w:rPr>
      <w:b/>
      <w:bCs/>
    </w:rPr>
  </w:style>
  <w:style w:type="character" w:customStyle="1" w:styleId="CommentSubjectChar">
    <w:name w:val="Comment Subject Char"/>
    <w:basedOn w:val="CommentTextChar"/>
    <w:link w:val="CommentSubject"/>
    <w:semiHidden/>
    <w:rsid w:val="00F96CEB"/>
    <w:rPr>
      <w:rFonts w:ascii="Book Antiqua" w:eastAsia="Times New Roman" w:hAnsi="Book Antiqua" w:cs="Times New Roman"/>
      <w:b/>
      <w:bCs/>
      <w:sz w:val="19"/>
      <w:szCs w:val="20"/>
      <w:lang w:eastAsia="en-AU"/>
    </w:rPr>
  </w:style>
  <w:style w:type="paragraph" w:customStyle="1" w:styleId="ContentsHeading">
    <w:name w:val="Contents Heading"/>
    <w:basedOn w:val="Heading1"/>
    <w:next w:val="Normal"/>
    <w:rsid w:val="00F96CEB"/>
    <w:pPr>
      <w:spacing w:after="720"/>
      <w:outlineLvl w:val="9"/>
    </w:pPr>
  </w:style>
  <w:style w:type="character" w:styleId="Strong">
    <w:name w:val="Strong"/>
    <w:basedOn w:val="DefaultParagraphFont"/>
    <w:uiPriority w:val="22"/>
    <w:qFormat/>
    <w:rsid w:val="00F96CEB"/>
    <w:rPr>
      <w:b/>
      <w:bCs/>
      <w:color w:val="auto"/>
    </w:rPr>
  </w:style>
  <w:style w:type="paragraph" w:customStyle="1" w:styleId="Dash">
    <w:name w:val="Dash"/>
    <w:basedOn w:val="Normal"/>
    <w:qFormat/>
    <w:rsid w:val="00F96CEB"/>
    <w:pPr>
      <w:numPr>
        <w:ilvl w:val="1"/>
        <w:numId w:val="7"/>
      </w:numPr>
      <w:tabs>
        <w:tab w:val="left" w:pos="567"/>
      </w:tabs>
    </w:pPr>
  </w:style>
  <w:style w:type="paragraph" w:styleId="DocumentMap">
    <w:name w:val="Document Map"/>
    <w:basedOn w:val="Normal"/>
    <w:link w:val="DocumentMapChar"/>
    <w:semiHidden/>
    <w:rsid w:val="00F96CEB"/>
    <w:pPr>
      <w:shd w:val="clear" w:color="auto" w:fill="000080"/>
    </w:pPr>
    <w:rPr>
      <w:rFonts w:ascii="Tahoma" w:hAnsi="Tahoma" w:cs="Tahoma"/>
    </w:rPr>
  </w:style>
  <w:style w:type="character" w:customStyle="1" w:styleId="DocumentMapChar">
    <w:name w:val="Document Map Char"/>
    <w:basedOn w:val="DefaultParagraphFont"/>
    <w:link w:val="DocumentMap"/>
    <w:semiHidden/>
    <w:rsid w:val="00F96CEB"/>
    <w:rPr>
      <w:rFonts w:ascii="Tahoma" w:eastAsia="Times New Roman" w:hAnsi="Tahoma" w:cs="Tahoma"/>
      <w:sz w:val="19"/>
      <w:szCs w:val="20"/>
      <w:shd w:val="clear" w:color="auto" w:fill="000080"/>
      <w:lang w:eastAsia="en-AU"/>
    </w:rPr>
  </w:style>
  <w:style w:type="paragraph" w:customStyle="1" w:styleId="DoubleDot">
    <w:name w:val="Double Dot"/>
    <w:basedOn w:val="Normal"/>
    <w:rsid w:val="00F96CEB"/>
    <w:pPr>
      <w:numPr>
        <w:ilvl w:val="2"/>
        <w:numId w:val="7"/>
      </w:numPr>
      <w:tabs>
        <w:tab w:val="clear" w:pos="850"/>
        <w:tab w:val="num" w:pos="360"/>
        <w:tab w:val="left" w:pos="851"/>
      </w:tabs>
    </w:pPr>
  </w:style>
  <w:style w:type="paragraph" w:customStyle="1" w:styleId="FigureHeading">
    <w:name w:val="Figure Heading"/>
    <w:basedOn w:val="HeadingBase"/>
    <w:next w:val="ChartGraphic"/>
    <w:rsid w:val="00F96CEB"/>
    <w:pPr>
      <w:spacing w:before="120" w:after="20"/>
    </w:pPr>
    <w:rPr>
      <w:b/>
      <w:sz w:val="20"/>
    </w:rPr>
  </w:style>
  <w:style w:type="paragraph" w:customStyle="1" w:styleId="FooterBase">
    <w:name w:val="Footer Base"/>
    <w:rsid w:val="00F96CEB"/>
    <w:pPr>
      <w:spacing w:after="0" w:line="240" w:lineRule="auto"/>
      <w:jc w:val="center"/>
    </w:pPr>
    <w:rPr>
      <w:rFonts w:ascii="Arial" w:eastAsia="Times New Roman" w:hAnsi="Arial" w:cs="Times New Roman"/>
      <w:color w:val="002A54" w:themeColor="text2"/>
      <w:sz w:val="20"/>
      <w:szCs w:val="20"/>
      <w:lang w:eastAsia="en-AU"/>
    </w:rPr>
  </w:style>
  <w:style w:type="paragraph" w:customStyle="1" w:styleId="FooterEven">
    <w:name w:val="Footer Even"/>
    <w:basedOn w:val="Footer"/>
    <w:rsid w:val="00F96CEB"/>
    <w:pPr>
      <w:pBdr>
        <w:top w:val="single" w:sz="4" w:space="10" w:color="002A54" w:themeColor="text2"/>
      </w:pBdr>
      <w:jc w:val="left"/>
    </w:pPr>
    <w:rPr>
      <w:sz w:val="18"/>
    </w:rPr>
  </w:style>
  <w:style w:type="paragraph" w:customStyle="1" w:styleId="FooterOdd">
    <w:name w:val="Footer Odd"/>
    <w:basedOn w:val="Footer"/>
    <w:qFormat/>
    <w:rsid w:val="00F96CEB"/>
    <w:pPr>
      <w:pBdr>
        <w:top w:val="single" w:sz="4" w:space="10" w:color="002A54" w:themeColor="text2"/>
      </w:pBdr>
      <w:jc w:val="right"/>
    </w:pPr>
    <w:rPr>
      <w:sz w:val="18"/>
    </w:rPr>
  </w:style>
  <w:style w:type="character" w:styleId="FootnoteReference">
    <w:name w:val="footnote reference"/>
    <w:basedOn w:val="DefaultParagraphFont"/>
    <w:rsid w:val="00F96CEB"/>
    <w:rPr>
      <w:vertAlign w:val="superscript"/>
    </w:rPr>
  </w:style>
  <w:style w:type="paragraph" w:styleId="FootnoteText">
    <w:name w:val="footnote text"/>
    <w:basedOn w:val="Normal"/>
    <w:link w:val="FootnoteTextChar"/>
    <w:rsid w:val="00F96CEB"/>
    <w:pPr>
      <w:tabs>
        <w:tab w:val="left" w:pos="284"/>
      </w:tabs>
      <w:spacing w:before="80" w:after="0" w:line="240" w:lineRule="auto"/>
      <w:ind w:left="284" w:hanging="284"/>
      <w:contextualSpacing/>
    </w:pPr>
    <w:rPr>
      <w:sz w:val="18"/>
    </w:rPr>
  </w:style>
  <w:style w:type="character" w:customStyle="1" w:styleId="FootnoteTextChar">
    <w:name w:val="Footnote Text Char"/>
    <w:basedOn w:val="DefaultParagraphFont"/>
    <w:link w:val="FootnoteText"/>
    <w:rsid w:val="00F96CEB"/>
    <w:rPr>
      <w:rFonts w:ascii="Book Antiqua" w:eastAsia="Times New Roman" w:hAnsi="Book Antiqua" w:cs="Times New Roman"/>
      <w:sz w:val="18"/>
      <w:szCs w:val="20"/>
      <w:lang w:eastAsia="en-AU"/>
    </w:rPr>
  </w:style>
  <w:style w:type="paragraph" w:customStyle="1" w:styleId="HeaderBase">
    <w:name w:val="Header Base"/>
    <w:rsid w:val="00F96CEB"/>
    <w:pPr>
      <w:spacing w:after="0" w:line="240" w:lineRule="auto"/>
    </w:pPr>
    <w:rPr>
      <w:rFonts w:ascii="Arial" w:eastAsia="Times New Roman" w:hAnsi="Arial" w:cs="Times New Roman"/>
      <w:color w:val="002A54" w:themeColor="text2"/>
      <w:position w:val="-1"/>
      <w:sz w:val="18"/>
      <w:szCs w:val="20"/>
      <w:lang w:eastAsia="en-AU"/>
    </w:rPr>
  </w:style>
  <w:style w:type="paragraph" w:customStyle="1" w:styleId="HeaderEven">
    <w:name w:val="Header Even"/>
    <w:basedOn w:val="HeaderBase"/>
    <w:rsid w:val="00F96CEB"/>
  </w:style>
  <w:style w:type="paragraph" w:customStyle="1" w:styleId="HeaderOdd">
    <w:name w:val="Header Odd"/>
    <w:basedOn w:val="HeaderBase"/>
    <w:rsid w:val="00F96CEB"/>
    <w:pPr>
      <w:jc w:val="right"/>
    </w:pPr>
  </w:style>
  <w:style w:type="character" w:customStyle="1" w:styleId="Heading1Char">
    <w:name w:val="Heading 1 Char"/>
    <w:basedOn w:val="DefaultParagraphFont"/>
    <w:link w:val="Heading1"/>
    <w:rsid w:val="00F96CEB"/>
    <w:rPr>
      <w:rFonts w:ascii="Arial Bold" w:eastAsia="Times New Roman" w:hAnsi="Arial Bold" w:cs="Times New Roman"/>
      <w:b/>
      <w:kern w:val="34"/>
      <w:sz w:val="36"/>
      <w:szCs w:val="20"/>
      <w:lang w:eastAsia="en-AU"/>
    </w:rPr>
  </w:style>
  <w:style w:type="character" w:customStyle="1" w:styleId="Heading2Char">
    <w:name w:val="Heading 2 Char"/>
    <w:basedOn w:val="DefaultParagraphFont"/>
    <w:link w:val="Heading2"/>
    <w:rsid w:val="00F96CEB"/>
    <w:rPr>
      <w:rFonts w:ascii="Arial Bold" w:eastAsia="Times New Roman" w:hAnsi="Arial Bold" w:cs="Times New Roman"/>
      <w:b/>
      <w:sz w:val="26"/>
      <w:szCs w:val="20"/>
      <w:lang w:eastAsia="en-AU"/>
    </w:rPr>
  </w:style>
  <w:style w:type="character" w:customStyle="1" w:styleId="Heading3Char">
    <w:name w:val="Heading 3 Char"/>
    <w:basedOn w:val="DefaultParagraphFont"/>
    <w:link w:val="Heading3"/>
    <w:rsid w:val="00F96CEB"/>
    <w:rPr>
      <w:rFonts w:ascii="Arial Bold" w:eastAsia="Times New Roman" w:hAnsi="Arial Bold" w:cs="Times New Roman"/>
      <w:b/>
      <w:szCs w:val="20"/>
      <w:lang w:eastAsia="en-AU"/>
    </w:rPr>
  </w:style>
  <w:style w:type="paragraph" w:customStyle="1" w:styleId="Heading3noTOC">
    <w:name w:val="Heading 3 no TOC"/>
    <w:basedOn w:val="Heading3"/>
    <w:rsid w:val="00F96CEB"/>
  </w:style>
  <w:style w:type="character" w:customStyle="1" w:styleId="Heading4Char">
    <w:name w:val="Heading 4 Char"/>
    <w:basedOn w:val="DefaultParagraphFont"/>
    <w:link w:val="Heading4"/>
    <w:rsid w:val="00F96CEB"/>
    <w:rPr>
      <w:rFonts w:ascii="Arial Bold" w:eastAsia="Times New Roman" w:hAnsi="Arial Bold" w:cs="Times New Roman"/>
      <w:b/>
      <w:sz w:val="20"/>
      <w:szCs w:val="20"/>
      <w:lang w:eastAsia="en-AU"/>
    </w:rPr>
  </w:style>
  <w:style w:type="character" w:customStyle="1" w:styleId="Heading5Char">
    <w:name w:val="Heading 5 Char"/>
    <w:basedOn w:val="DefaultParagraphFont"/>
    <w:link w:val="Heading5"/>
    <w:rsid w:val="00F96CEB"/>
    <w:rPr>
      <w:rFonts w:ascii="Arial" w:eastAsia="Times New Roman" w:hAnsi="Arial" w:cs="Times New Roman"/>
      <w:bCs/>
      <w:i/>
      <w:iCs/>
      <w:sz w:val="20"/>
      <w:szCs w:val="26"/>
      <w:lang w:eastAsia="en-AU"/>
    </w:rPr>
  </w:style>
  <w:style w:type="character" w:customStyle="1" w:styleId="Heading7Char">
    <w:name w:val="Heading 7 Char"/>
    <w:basedOn w:val="DefaultParagraphFont"/>
    <w:link w:val="Heading7"/>
    <w:rsid w:val="00F96CEB"/>
    <w:rPr>
      <w:rFonts w:ascii="Arial" w:eastAsia="Times New Roman" w:hAnsi="Arial" w:cs="Times New Roman"/>
      <w:sz w:val="20"/>
      <w:szCs w:val="24"/>
      <w:lang w:eastAsia="en-AU"/>
    </w:rPr>
  </w:style>
  <w:style w:type="character" w:customStyle="1" w:styleId="Heading8Char">
    <w:name w:val="Heading 8 Char"/>
    <w:basedOn w:val="DefaultParagraphFont"/>
    <w:link w:val="Heading8"/>
    <w:rsid w:val="00F96CEB"/>
    <w:rPr>
      <w:rFonts w:ascii="Times New Roman" w:eastAsia="Times New Roman" w:hAnsi="Times New Roman" w:cs="Times New Roman"/>
      <w:i/>
      <w:iCs/>
      <w:sz w:val="16"/>
      <w:szCs w:val="24"/>
      <w:lang w:eastAsia="en-AU"/>
    </w:rPr>
  </w:style>
  <w:style w:type="character" w:styleId="Hyperlink">
    <w:name w:val="Hyperlink"/>
    <w:basedOn w:val="DefaultParagraphFont"/>
    <w:uiPriority w:val="99"/>
    <w:unhideWhenUsed/>
    <w:rsid w:val="00F96CEB"/>
    <w:rPr>
      <w:color w:val="auto"/>
      <w:u w:val="single"/>
    </w:rPr>
  </w:style>
  <w:style w:type="paragraph" w:styleId="Index4">
    <w:name w:val="index 4"/>
    <w:basedOn w:val="Normal"/>
    <w:next w:val="Normal"/>
    <w:autoRedefine/>
    <w:semiHidden/>
    <w:rsid w:val="00F96CEB"/>
    <w:pPr>
      <w:ind w:left="800" w:hanging="200"/>
    </w:pPr>
  </w:style>
  <w:style w:type="paragraph" w:styleId="Index5">
    <w:name w:val="index 5"/>
    <w:basedOn w:val="Normal"/>
    <w:next w:val="Normal"/>
    <w:autoRedefine/>
    <w:semiHidden/>
    <w:rsid w:val="00F96CEB"/>
    <w:pPr>
      <w:ind w:left="1000" w:hanging="200"/>
    </w:pPr>
  </w:style>
  <w:style w:type="paragraph" w:styleId="Index6">
    <w:name w:val="index 6"/>
    <w:basedOn w:val="Normal"/>
    <w:next w:val="Normal"/>
    <w:autoRedefine/>
    <w:semiHidden/>
    <w:rsid w:val="00F96CEB"/>
    <w:pPr>
      <w:ind w:left="1200" w:hanging="200"/>
    </w:pPr>
  </w:style>
  <w:style w:type="paragraph" w:styleId="Index7">
    <w:name w:val="index 7"/>
    <w:basedOn w:val="Normal"/>
    <w:next w:val="Normal"/>
    <w:autoRedefine/>
    <w:semiHidden/>
    <w:rsid w:val="00F96CEB"/>
    <w:pPr>
      <w:ind w:left="1400" w:hanging="200"/>
    </w:pPr>
  </w:style>
  <w:style w:type="paragraph" w:styleId="Index8">
    <w:name w:val="index 8"/>
    <w:basedOn w:val="Normal"/>
    <w:next w:val="Normal"/>
    <w:autoRedefine/>
    <w:semiHidden/>
    <w:rsid w:val="00F96CEB"/>
    <w:pPr>
      <w:ind w:left="1600" w:hanging="200"/>
    </w:pPr>
  </w:style>
  <w:style w:type="paragraph" w:styleId="Index9">
    <w:name w:val="index 9"/>
    <w:basedOn w:val="Normal"/>
    <w:next w:val="Normal"/>
    <w:autoRedefine/>
    <w:semiHidden/>
    <w:rsid w:val="00F96CEB"/>
    <w:pPr>
      <w:ind w:left="1800" w:hanging="200"/>
    </w:pPr>
  </w:style>
  <w:style w:type="paragraph" w:styleId="MacroText">
    <w:name w:val="macro"/>
    <w:link w:val="MacroTextChar"/>
    <w:unhideWhenUsed/>
    <w:rsid w:val="00F96CEB"/>
    <w:pPr>
      <w:tabs>
        <w:tab w:val="left" w:pos="480"/>
        <w:tab w:val="left" w:pos="960"/>
        <w:tab w:val="left" w:pos="1440"/>
        <w:tab w:val="left" w:pos="1920"/>
        <w:tab w:val="left" w:pos="2400"/>
        <w:tab w:val="left" w:pos="2880"/>
        <w:tab w:val="left" w:pos="3360"/>
        <w:tab w:val="left" w:pos="3840"/>
        <w:tab w:val="left" w:pos="4320"/>
      </w:tabs>
      <w:spacing w:after="240" w:line="260" w:lineRule="exact"/>
      <w:jc w:val="both"/>
    </w:pPr>
    <w:rPr>
      <w:rFonts w:ascii="Courier New" w:eastAsia="Times New Roman" w:hAnsi="Courier New" w:cs="Courier New"/>
      <w:sz w:val="20"/>
      <w:szCs w:val="20"/>
      <w:lang w:eastAsia="en-AU"/>
    </w:rPr>
  </w:style>
  <w:style w:type="character" w:customStyle="1" w:styleId="MacroTextChar">
    <w:name w:val="Macro Text Char"/>
    <w:basedOn w:val="DefaultParagraphFont"/>
    <w:link w:val="MacroText"/>
    <w:rsid w:val="00F96CEB"/>
    <w:rPr>
      <w:rFonts w:ascii="Courier New" w:eastAsia="Times New Roman" w:hAnsi="Courier New" w:cs="Courier New"/>
      <w:sz w:val="20"/>
      <w:szCs w:val="20"/>
      <w:lang w:eastAsia="en-AU"/>
    </w:rPr>
  </w:style>
  <w:style w:type="paragraph" w:styleId="NormalIndent">
    <w:name w:val="Normal Indent"/>
    <w:basedOn w:val="Normal"/>
    <w:rsid w:val="00F96CEB"/>
    <w:pPr>
      <w:ind w:left="567"/>
    </w:pPr>
  </w:style>
  <w:style w:type="paragraph" w:customStyle="1" w:styleId="NoteTableHeading">
    <w:name w:val="Note Table Heading"/>
    <w:basedOn w:val="HeadingBase"/>
    <w:next w:val="Normal"/>
    <w:rsid w:val="00F96CEB"/>
    <w:pPr>
      <w:spacing w:before="240"/>
      <w:outlineLvl w:val="3"/>
    </w:pPr>
    <w:rPr>
      <w:b/>
      <w:sz w:val="20"/>
    </w:rPr>
  </w:style>
  <w:style w:type="character" w:styleId="PageNumber">
    <w:name w:val="page number"/>
    <w:basedOn w:val="DefaultParagraphFont"/>
    <w:rsid w:val="00F96CEB"/>
    <w:rPr>
      <w:rFonts w:ascii="Arial" w:hAnsi="Arial" w:cs="Arial"/>
    </w:rPr>
  </w:style>
  <w:style w:type="paragraph" w:customStyle="1" w:styleId="SingleParagraph">
    <w:name w:val="Single Paragraph"/>
    <w:basedOn w:val="Normal"/>
    <w:rsid w:val="00F96CEB"/>
    <w:pPr>
      <w:spacing w:before="0" w:after="0"/>
    </w:pPr>
  </w:style>
  <w:style w:type="paragraph" w:customStyle="1" w:styleId="Source">
    <w:name w:val="Source"/>
    <w:basedOn w:val="Normal"/>
    <w:rsid w:val="00F96CEB"/>
    <w:pPr>
      <w:tabs>
        <w:tab w:val="left" w:pos="709"/>
      </w:tabs>
      <w:spacing w:before="30" w:line="240" w:lineRule="auto"/>
      <w:ind w:left="709" w:hanging="709"/>
    </w:pPr>
    <w:rPr>
      <w:rFonts w:ascii="Arial" w:hAnsi="Arial"/>
      <w:sz w:val="16"/>
    </w:rPr>
  </w:style>
  <w:style w:type="paragraph" w:customStyle="1" w:styleId="TableColumnHeadingBase">
    <w:name w:val="Table Column Heading Base"/>
    <w:basedOn w:val="Normal"/>
    <w:rsid w:val="00F96CEB"/>
    <w:pPr>
      <w:spacing w:before="40" w:after="40" w:line="240" w:lineRule="auto"/>
    </w:pPr>
    <w:rPr>
      <w:rFonts w:ascii="Arial Bold" w:hAnsi="Arial Bold"/>
      <w:b/>
      <w:sz w:val="16"/>
    </w:rPr>
  </w:style>
  <w:style w:type="paragraph" w:customStyle="1" w:styleId="TableColumnHeadingCentred">
    <w:name w:val="Table Column Heading Centred"/>
    <w:basedOn w:val="TableColumnHeadingBase"/>
    <w:next w:val="Normal"/>
    <w:rsid w:val="00F96CEB"/>
    <w:pPr>
      <w:jc w:val="center"/>
    </w:pPr>
  </w:style>
  <w:style w:type="paragraph" w:customStyle="1" w:styleId="TableColumnHeadingLeft">
    <w:name w:val="Table Column Heading Left"/>
    <w:basedOn w:val="TableColumnHeadingBase"/>
    <w:next w:val="Normal"/>
    <w:rsid w:val="00F96CEB"/>
  </w:style>
  <w:style w:type="paragraph" w:customStyle="1" w:styleId="TableColumnHeadingRight">
    <w:name w:val="Table Column Heading Right"/>
    <w:basedOn w:val="TableColumnHeadingBase"/>
    <w:next w:val="Normal"/>
    <w:rsid w:val="00F96CEB"/>
    <w:pPr>
      <w:jc w:val="right"/>
    </w:pPr>
  </w:style>
  <w:style w:type="paragraph" w:customStyle="1" w:styleId="TableGraphic">
    <w:name w:val="Table Graphic"/>
    <w:basedOn w:val="Normal"/>
    <w:next w:val="Normal"/>
    <w:rsid w:val="00F96CEB"/>
    <w:pPr>
      <w:spacing w:after="0" w:line="240" w:lineRule="auto"/>
      <w:ind w:right="-113"/>
    </w:pPr>
  </w:style>
  <w:style w:type="table" w:styleId="TableGrid">
    <w:name w:val="Table Grid"/>
    <w:basedOn w:val="TableNormal"/>
    <w:rsid w:val="00F96CEB"/>
    <w:pPr>
      <w:spacing w:after="240" w:line="260" w:lineRule="exact"/>
    </w:pPr>
    <w:rPr>
      <w:rFonts w:ascii="Arial" w:eastAsia="Times New Roman" w:hAnsi="Arial"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HeadingBase"/>
    <w:next w:val="TableGraphic"/>
    <w:qFormat/>
    <w:rsid w:val="00F96CEB"/>
    <w:pPr>
      <w:spacing w:before="120" w:after="20"/>
    </w:pPr>
    <w:rPr>
      <w:b/>
      <w:sz w:val="20"/>
    </w:rPr>
  </w:style>
  <w:style w:type="paragraph" w:customStyle="1" w:styleId="TableHeadingcontinued">
    <w:name w:val="Table Heading continued"/>
    <w:basedOn w:val="HeadingBase"/>
    <w:next w:val="TableGraphic"/>
    <w:rsid w:val="00F96CEB"/>
    <w:pPr>
      <w:spacing w:before="120" w:after="20"/>
    </w:pPr>
    <w:rPr>
      <w:rFonts w:ascii="Arial Bold" w:hAnsi="Arial Bold"/>
      <w:b/>
      <w:sz w:val="20"/>
    </w:rPr>
  </w:style>
  <w:style w:type="paragraph" w:styleId="TableofFigures">
    <w:name w:val="table of figures"/>
    <w:basedOn w:val="Normal"/>
    <w:next w:val="Normal"/>
    <w:rsid w:val="00F96CEB"/>
  </w:style>
  <w:style w:type="paragraph" w:customStyle="1" w:styleId="TableTextBase">
    <w:name w:val="Table Text Base"/>
    <w:basedOn w:val="Normal"/>
    <w:rsid w:val="00F96CEB"/>
    <w:pPr>
      <w:spacing w:before="20" w:after="20" w:line="240" w:lineRule="auto"/>
    </w:pPr>
    <w:rPr>
      <w:rFonts w:ascii="Arial" w:hAnsi="Arial"/>
      <w:sz w:val="16"/>
    </w:rPr>
  </w:style>
  <w:style w:type="paragraph" w:customStyle="1" w:styleId="TableTextCentred">
    <w:name w:val="Table Text Centred"/>
    <w:basedOn w:val="TableTextBase"/>
    <w:rsid w:val="00F96CEB"/>
    <w:pPr>
      <w:jc w:val="center"/>
    </w:pPr>
  </w:style>
  <w:style w:type="paragraph" w:customStyle="1" w:styleId="TableTextIndented">
    <w:name w:val="Table Text Indented"/>
    <w:basedOn w:val="TableTextBase"/>
    <w:rsid w:val="00F96CEB"/>
    <w:pPr>
      <w:ind w:left="284"/>
    </w:pPr>
  </w:style>
  <w:style w:type="paragraph" w:customStyle="1" w:styleId="TableTextLeft">
    <w:name w:val="Table Text Left"/>
    <w:basedOn w:val="TableTextBase"/>
    <w:rsid w:val="00F96CEB"/>
  </w:style>
  <w:style w:type="paragraph" w:customStyle="1" w:styleId="TableTextRight">
    <w:name w:val="Table Text Right"/>
    <w:basedOn w:val="TableTextBase"/>
    <w:rsid w:val="00F96CEB"/>
    <w:pPr>
      <w:jc w:val="right"/>
    </w:pPr>
  </w:style>
  <w:style w:type="paragraph" w:styleId="TOC1">
    <w:name w:val="toc 1"/>
    <w:basedOn w:val="HeaderBase"/>
    <w:next w:val="Normal"/>
    <w:uiPriority w:val="2"/>
    <w:rsid w:val="00F96CEB"/>
    <w:pPr>
      <w:keepNext/>
      <w:tabs>
        <w:tab w:val="right" w:leader="dot" w:pos="7700"/>
      </w:tabs>
      <w:spacing w:before="240"/>
      <w:ind w:right="851"/>
    </w:pPr>
    <w:rPr>
      <w:rFonts w:ascii="Arial Bold" w:hAnsi="Arial Bold"/>
      <w:b/>
      <w:color w:val="auto"/>
      <w:sz w:val="20"/>
    </w:rPr>
  </w:style>
  <w:style w:type="paragraph" w:styleId="TOC2">
    <w:name w:val="toc 2"/>
    <w:basedOn w:val="HeadingBase"/>
    <w:next w:val="Normal"/>
    <w:uiPriority w:val="2"/>
    <w:qFormat/>
    <w:rsid w:val="00F96CEB"/>
    <w:pPr>
      <w:keepNext w:val="0"/>
      <w:tabs>
        <w:tab w:val="left" w:pos="992"/>
        <w:tab w:val="right" w:leader="dot" w:pos="7700"/>
      </w:tabs>
      <w:spacing w:before="60" w:after="60"/>
      <w:ind w:right="851"/>
    </w:pPr>
    <w:rPr>
      <w:sz w:val="18"/>
    </w:rPr>
  </w:style>
  <w:style w:type="paragraph" w:styleId="TOC3">
    <w:name w:val="toc 3"/>
    <w:basedOn w:val="Normal"/>
    <w:next w:val="Normal"/>
    <w:uiPriority w:val="2"/>
    <w:unhideWhenUsed/>
    <w:rsid w:val="00F96CEB"/>
    <w:pPr>
      <w:tabs>
        <w:tab w:val="left" w:pos="992"/>
        <w:tab w:val="right" w:leader="dot" w:pos="7700"/>
      </w:tabs>
      <w:spacing w:before="60" w:after="60" w:line="240" w:lineRule="auto"/>
      <w:ind w:left="284" w:right="851"/>
    </w:pPr>
    <w:rPr>
      <w:rFonts w:ascii="Arial" w:hAnsi="Arial"/>
      <w:sz w:val="18"/>
      <w:lang w:val="en-US"/>
    </w:rPr>
  </w:style>
  <w:style w:type="paragraph" w:styleId="TOC4">
    <w:name w:val="toc 4"/>
    <w:basedOn w:val="HeadingBase"/>
    <w:next w:val="Normal"/>
    <w:uiPriority w:val="2"/>
    <w:unhideWhenUsed/>
    <w:rsid w:val="00F96CEB"/>
    <w:pPr>
      <w:tabs>
        <w:tab w:val="right" w:leader="dot" w:pos="7700"/>
      </w:tabs>
      <w:spacing w:before="40"/>
      <w:ind w:right="851"/>
    </w:pPr>
    <w:rPr>
      <w:sz w:val="20"/>
    </w:rPr>
  </w:style>
  <w:style w:type="paragraph" w:styleId="TOC5">
    <w:name w:val="toc 5"/>
    <w:basedOn w:val="Normal"/>
    <w:next w:val="Normal"/>
    <w:autoRedefine/>
    <w:uiPriority w:val="2"/>
    <w:semiHidden/>
    <w:rsid w:val="00F96CEB"/>
    <w:pPr>
      <w:tabs>
        <w:tab w:val="left" w:pos="851"/>
        <w:tab w:val="right" w:leader="dot" w:pos="7700"/>
      </w:tabs>
      <w:ind w:left="896" w:hanging="896"/>
    </w:pPr>
    <w:rPr>
      <w:rFonts w:ascii="Arial" w:hAnsi="Arial"/>
      <w:noProof/>
      <w:color w:val="002B54"/>
    </w:rPr>
  </w:style>
  <w:style w:type="paragraph" w:styleId="TOC6">
    <w:name w:val="toc 6"/>
    <w:basedOn w:val="TOC4"/>
    <w:next w:val="Normal"/>
    <w:uiPriority w:val="2"/>
    <w:semiHidden/>
    <w:rsid w:val="00F96CEB"/>
    <w:pPr>
      <w:tabs>
        <w:tab w:val="left" w:pos="851"/>
      </w:tabs>
      <w:ind w:left="851" w:hanging="851"/>
    </w:pPr>
    <w:rPr>
      <w:color w:val="000000"/>
    </w:rPr>
  </w:style>
  <w:style w:type="paragraph" w:styleId="TOC7">
    <w:name w:val="toc 7"/>
    <w:basedOn w:val="Normal"/>
    <w:next w:val="Normal"/>
    <w:autoRedefine/>
    <w:uiPriority w:val="2"/>
    <w:semiHidden/>
    <w:rsid w:val="00F96CEB"/>
    <w:pPr>
      <w:ind w:left="1200"/>
    </w:pPr>
  </w:style>
  <w:style w:type="paragraph" w:styleId="TOC8">
    <w:name w:val="toc 8"/>
    <w:basedOn w:val="Normal"/>
    <w:next w:val="Normal"/>
    <w:autoRedefine/>
    <w:uiPriority w:val="2"/>
    <w:semiHidden/>
    <w:rsid w:val="00F96CEB"/>
    <w:pPr>
      <w:ind w:left="1400"/>
    </w:pPr>
  </w:style>
  <w:style w:type="paragraph" w:styleId="TOC9">
    <w:name w:val="toc 9"/>
    <w:basedOn w:val="Normal"/>
    <w:next w:val="Normal"/>
    <w:autoRedefine/>
    <w:uiPriority w:val="2"/>
    <w:semiHidden/>
    <w:rsid w:val="00F96CEB"/>
    <w:pPr>
      <w:ind w:left="1600"/>
    </w:pPr>
  </w:style>
  <w:style w:type="paragraph" w:customStyle="1" w:styleId="TPHeading1">
    <w:name w:val="TP Heading 1"/>
    <w:basedOn w:val="HeadingBase"/>
    <w:semiHidden/>
    <w:rsid w:val="00F96CEB"/>
    <w:pPr>
      <w:spacing w:before="60" w:after="60"/>
      <w:ind w:left="1134"/>
    </w:pPr>
    <w:rPr>
      <w:rFonts w:ascii="Arial Bold" w:hAnsi="Arial Bold"/>
      <w:b/>
      <w:caps/>
      <w:spacing w:val="-10"/>
      <w:sz w:val="28"/>
    </w:rPr>
  </w:style>
  <w:style w:type="paragraph" w:customStyle="1" w:styleId="TPHeading2">
    <w:name w:val="TP Heading 2"/>
    <w:basedOn w:val="HeadingBase"/>
    <w:semiHidden/>
    <w:rsid w:val="00F96CEB"/>
    <w:pPr>
      <w:ind w:left="1134"/>
    </w:pPr>
    <w:rPr>
      <w:caps/>
      <w:spacing w:val="-10"/>
      <w:sz w:val="28"/>
    </w:rPr>
  </w:style>
  <w:style w:type="paragraph" w:customStyle="1" w:styleId="TPHeading3">
    <w:name w:val="TP Heading 3"/>
    <w:basedOn w:val="HeadingBase"/>
    <w:semiHidden/>
    <w:rsid w:val="00F96CEB"/>
    <w:pPr>
      <w:ind w:left="1134"/>
    </w:pPr>
    <w:rPr>
      <w:caps/>
      <w:spacing w:val="-10"/>
    </w:rPr>
  </w:style>
  <w:style w:type="paragraph" w:customStyle="1" w:styleId="TPHeading3bold">
    <w:name w:val="TP Heading 3 bold"/>
    <w:basedOn w:val="TPHeading3"/>
    <w:semiHidden/>
    <w:rsid w:val="00F96CEB"/>
    <w:rPr>
      <w:rFonts w:cs="Arial"/>
      <w:b/>
      <w:sz w:val="22"/>
      <w:szCs w:val="22"/>
    </w:rPr>
  </w:style>
  <w:style w:type="paragraph" w:customStyle="1" w:styleId="TPHEADING3boldspace">
    <w:name w:val="TP HEADING 3 bold space"/>
    <w:basedOn w:val="TPHeading3bold"/>
    <w:semiHidden/>
    <w:rsid w:val="00F96CEB"/>
    <w:pPr>
      <w:spacing w:after="120"/>
    </w:pPr>
  </w:style>
  <w:style w:type="paragraph" w:customStyle="1" w:styleId="TPHEADING3space">
    <w:name w:val="TP HEADING 3 space"/>
    <w:basedOn w:val="TPHeading3"/>
    <w:semiHidden/>
    <w:rsid w:val="00F96CEB"/>
    <w:pPr>
      <w:spacing w:before="120" w:after="120"/>
    </w:pPr>
    <w:rPr>
      <w:rFonts w:cs="Arial"/>
      <w:sz w:val="22"/>
      <w:szCs w:val="22"/>
    </w:rPr>
  </w:style>
  <w:style w:type="paragraph" w:customStyle="1" w:styleId="TPHeading4">
    <w:name w:val="TP Heading 4"/>
    <w:basedOn w:val="TPHeading3"/>
    <w:semiHidden/>
    <w:rsid w:val="00F96CEB"/>
    <w:rPr>
      <w:sz w:val="20"/>
    </w:rPr>
  </w:style>
  <w:style w:type="paragraph" w:customStyle="1" w:styleId="TPHEADING4space">
    <w:name w:val="TP HEADING 4 space"/>
    <w:basedOn w:val="TPHEADING3space"/>
    <w:semiHidden/>
    <w:rsid w:val="00F96CEB"/>
  </w:style>
  <w:style w:type="paragraph" w:customStyle="1" w:styleId="ChartandTableLine">
    <w:name w:val="Chart and Table Line"/>
    <w:basedOn w:val="Normal"/>
    <w:qFormat/>
    <w:rsid w:val="00F96CEB"/>
    <w:pPr>
      <w:pBdr>
        <w:bottom w:val="single" w:sz="4" w:space="2" w:color="626A77" w:themeColor="background2" w:themeShade="E6"/>
      </w:pBdr>
      <w:spacing w:before="0" w:line="240" w:lineRule="auto"/>
    </w:pPr>
    <w:rPr>
      <w:noProof/>
      <w:sz w:val="4"/>
      <w:szCs w:val="4"/>
    </w:rPr>
  </w:style>
  <w:style w:type="paragraph" w:customStyle="1" w:styleId="ChartMainHeading">
    <w:name w:val="Chart Main Heading"/>
    <w:basedOn w:val="Normal"/>
    <w:next w:val="ChartGraphic"/>
    <w:rsid w:val="00F96CEB"/>
    <w:pPr>
      <w:keepNext/>
      <w:spacing w:before="0" w:after="20" w:line="240" w:lineRule="auto"/>
    </w:pPr>
    <w:rPr>
      <w:rFonts w:asciiTheme="majorHAnsi" w:hAnsiTheme="majorHAnsi"/>
      <w:b/>
      <w:sz w:val="20"/>
    </w:rPr>
  </w:style>
  <w:style w:type="paragraph" w:customStyle="1" w:styleId="BoxHeadingContinued">
    <w:name w:val="Box Heading Continued"/>
    <w:basedOn w:val="BoxHeading"/>
    <w:qFormat/>
    <w:rsid w:val="00F96CEB"/>
  </w:style>
  <w:style w:type="paragraph" w:customStyle="1" w:styleId="Box-continuedon">
    <w:name w:val="Box - continued on"/>
    <w:basedOn w:val="Normal"/>
    <w:qFormat/>
    <w:rsid w:val="00F96CEB"/>
    <w:pPr>
      <w:jc w:val="right"/>
    </w:pPr>
    <w:rPr>
      <w:rFonts w:asciiTheme="majorHAnsi" w:hAnsiTheme="majorHAnsi" w:cstheme="majorHAnsi"/>
      <w:i/>
      <w:iCs/>
      <w:sz w:val="18"/>
      <w:szCs w:val="24"/>
    </w:rPr>
  </w:style>
  <w:style w:type="paragraph" w:customStyle="1" w:styleId="BoxHeading2">
    <w:name w:val="Box Heading 2"/>
    <w:basedOn w:val="BoxHeading"/>
    <w:rsid w:val="00F96CEB"/>
    <w:pPr>
      <w:spacing w:after="0"/>
    </w:pPr>
    <w:rPr>
      <w:b w:val="0"/>
      <w:bCs/>
      <w:szCs w:val="14"/>
    </w:rPr>
  </w:style>
  <w:style w:type="character" w:customStyle="1" w:styleId="Heading9Char">
    <w:name w:val="Heading 9 Char"/>
    <w:basedOn w:val="DefaultParagraphFont"/>
    <w:link w:val="Heading9"/>
    <w:uiPriority w:val="9"/>
    <w:rsid w:val="00F96CEB"/>
    <w:rPr>
      <w:rFonts w:ascii="Cambria" w:eastAsia="Times New Roman" w:hAnsi="Cambria" w:cs="Times New Roman"/>
      <w:lang w:eastAsia="en-AU"/>
    </w:rPr>
  </w:style>
  <w:style w:type="paragraph" w:customStyle="1" w:styleId="GhostLine">
    <w:name w:val="Ghost Line"/>
    <w:basedOn w:val="NoSpacing"/>
    <w:qFormat/>
    <w:rsid w:val="00F96CEB"/>
    <w:pPr>
      <w:jc w:val="both"/>
    </w:pPr>
    <w:rPr>
      <w:rFonts w:ascii="Book Antiqua" w:hAnsi="Book Antiqua"/>
      <w:sz w:val="2"/>
    </w:rPr>
  </w:style>
  <w:style w:type="paragraph" w:styleId="NoSpacing">
    <w:name w:val="No Spacing"/>
    <w:uiPriority w:val="1"/>
    <w:qFormat/>
    <w:rsid w:val="00F96CEB"/>
    <w:pPr>
      <w:spacing w:after="0" w:line="240" w:lineRule="auto"/>
    </w:pPr>
    <w:rPr>
      <w:rFonts w:eastAsia="Times New Roman" w:cs="Times New Roman"/>
      <w:sz w:val="19"/>
      <w:szCs w:val="20"/>
      <w:lang w:eastAsia="en-AU"/>
    </w:rPr>
  </w:style>
  <w:style w:type="character" w:customStyle="1" w:styleId="BoxTextChar">
    <w:name w:val="Box Text Char"/>
    <w:basedOn w:val="DefaultParagraphFont"/>
    <w:link w:val="BoxText"/>
    <w:rsid w:val="00F96CEB"/>
    <w:rPr>
      <w:rFonts w:ascii="Book Antiqua" w:eastAsia="Times New Roman" w:hAnsi="Book Antiqua" w:cs="Times New Roman"/>
      <w:sz w:val="19"/>
      <w:szCs w:val="20"/>
      <w:lang w:eastAsia="en-AU"/>
    </w:rPr>
  </w:style>
  <w:style w:type="paragraph" w:customStyle="1" w:styleId="CreativeCommonsNormal">
    <w:name w:val="Creative Commons Normal"/>
    <w:basedOn w:val="Normal"/>
    <w:qFormat/>
    <w:rsid w:val="00F96CEB"/>
    <w:pPr>
      <w:spacing w:before="120" w:after="80"/>
    </w:pPr>
  </w:style>
  <w:style w:type="paragraph" w:customStyle="1" w:styleId="CreativeCommonsH1">
    <w:name w:val="Creative Commons H1"/>
    <w:basedOn w:val="Normal"/>
    <w:qFormat/>
    <w:rsid w:val="00F96CEB"/>
    <w:pPr>
      <w:spacing w:before="160" w:after="120"/>
    </w:pPr>
    <w:rPr>
      <w:b/>
      <w:bCs/>
    </w:rPr>
  </w:style>
  <w:style w:type="paragraph" w:customStyle="1" w:styleId="CreativeCommonsIndented">
    <w:name w:val="Creative Commons Indented"/>
    <w:basedOn w:val="CreativeCommonsNormal"/>
    <w:qFormat/>
    <w:rsid w:val="00F96CEB"/>
    <w:pPr>
      <w:ind w:left="567"/>
    </w:pPr>
  </w:style>
  <w:style w:type="paragraph" w:customStyle="1" w:styleId="OutlineNumbered1">
    <w:name w:val="Outline Numbered 1"/>
    <w:basedOn w:val="Normal"/>
    <w:link w:val="OutlineNumbered1Char"/>
    <w:qFormat/>
    <w:rsid w:val="00F96CEB"/>
    <w:pPr>
      <w:numPr>
        <w:numId w:val="22"/>
      </w:numPr>
    </w:pPr>
  </w:style>
  <w:style w:type="character" w:customStyle="1" w:styleId="OutlineNumbered1Char">
    <w:name w:val="Outline Numbered 1 Char"/>
    <w:basedOn w:val="DefaultParagraphFont"/>
    <w:link w:val="OutlineNumbered1"/>
    <w:rsid w:val="00F96CEB"/>
    <w:rPr>
      <w:rFonts w:ascii="Book Antiqua" w:eastAsia="Times New Roman" w:hAnsi="Book Antiqua" w:cs="Times New Roman"/>
      <w:sz w:val="19"/>
      <w:szCs w:val="20"/>
      <w:lang w:eastAsia="en-AU"/>
    </w:rPr>
  </w:style>
  <w:style w:type="paragraph" w:customStyle="1" w:styleId="OutlineNumbered2">
    <w:name w:val="Outline Numbered 2"/>
    <w:basedOn w:val="Normal"/>
    <w:qFormat/>
    <w:rsid w:val="00F96CEB"/>
    <w:pPr>
      <w:numPr>
        <w:ilvl w:val="1"/>
        <w:numId w:val="21"/>
      </w:numPr>
    </w:pPr>
  </w:style>
  <w:style w:type="paragraph" w:customStyle="1" w:styleId="OutlineNumbered3">
    <w:name w:val="Outline Numbered 3"/>
    <w:basedOn w:val="Normal"/>
    <w:qFormat/>
    <w:rsid w:val="00F96CEB"/>
    <w:pPr>
      <w:numPr>
        <w:ilvl w:val="2"/>
        <w:numId w:val="21"/>
      </w:numPr>
    </w:pPr>
  </w:style>
  <w:style w:type="character" w:styleId="Emphasis">
    <w:name w:val="Emphasis"/>
    <w:basedOn w:val="DefaultParagraphFont"/>
    <w:uiPriority w:val="20"/>
    <w:qFormat/>
    <w:rsid w:val="00F96CEB"/>
    <w:rPr>
      <w:i/>
      <w:iCs/>
    </w:rPr>
  </w:style>
  <w:style w:type="paragraph" w:customStyle="1" w:styleId="Prelims-PaperNametitlepage">
    <w:name w:val="Prelims - Paper Name (title page)"/>
    <w:basedOn w:val="Normal"/>
    <w:qFormat/>
    <w:rsid w:val="00F96CEB"/>
    <w:pPr>
      <w:keepNext/>
      <w:spacing w:before="1880" w:after="0" w:line="240" w:lineRule="auto"/>
    </w:pPr>
    <w:rPr>
      <w:rFonts w:asciiTheme="majorHAnsi" w:hAnsiTheme="majorHAnsi" w:cstheme="majorHAnsi"/>
      <w:b/>
      <w:bCs/>
      <w:sz w:val="28"/>
      <w:szCs w:val="28"/>
    </w:rPr>
  </w:style>
  <w:style w:type="paragraph" w:customStyle="1" w:styleId="Prelims-PaperNotitlepage">
    <w:name w:val="Prelims - Paper No. (title page)"/>
    <w:basedOn w:val="Normal"/>
    <w:qFormat/>
    <w:rsid w:val="00F96CEB"/>
    <w:pPr>
      <w:keepNext/>
      <w:spacing w:before="0" w:after="4100" w:line="240" w:lineRule="auto"/>
    </w:pPr>
    <w:rPr>
      <w:rFonts w:asciiTheme="majorHAnsi" w:hAnsiTheme="majorHAnsi" w:cstheme="majorHAnsi"/>
      <w:sz w:val="28"/>
      <w:szCs w:val="28"/>
    </w:rPr>
  </w:style>
  <w:style w:type="paragraph" w:customStyle="1" w:styleId="Prelims-Normaltitlepage">
    <w:name w:val="Prelims - Normal (title page)"/>
    <w:basedOn w:val="Normal"/>
    <w:qFormat/>
    <w:rsid w:val="00F96CEB"/>
    <w:pPr>
      <w:keepNext/>
      <w:spacing w:before="120" w:after="120" w:line="240" w:lineRule="auto"/>
    </w:pPr>
    <w:rPr>
      <w:rFonts w:asciiTheme="majorHAnsi" w:hAnsiTheme="majorHAnsi" w:cs="Arial"/>
      <w:sz w:val="20"/>
    </w:rPr>
  </w:style>
  <w:style w:type="paragraph" w:styleId="NormalWeb">
    <w:name w:val="Normal (Web)"/>
    <w:basedOn w:val="Normal"/>
    <w:uiPriority w:val="99"/>
    <w:semiHidden/>
    <w:unhideWhenUsed/>
    <w:rsid w:val="00B479AD"/>
    <w:rPr>
      <w:rFonts w:ascii="Times New Roman" w:hAnsi="Times New Roman"/>
      <w:sz w:val="24"/>
      <w:szCs w:val="24"/>
    </w:rPr>
  </w:style>
  <w:style w:type="character" w:styleId="UnresolvedMention">
    <w:name w:val="Unresolved Mention"/>
    <w:basedOn w:val="DefaultParagraphFont"/>
    <w:uiPriority w:val="99"/>
    <w:semiHidden/>
    <w:unhideWhenUsed/>
    <w:rsid w:val="00124F14"/>
    <w:rPr>
      <w:color w:val="605E5C"/>
      <w:shd w:val="clear" w:color="auto" w:fill="E1DFDD"/>
    </w:rPr>
  </w:style>
  <w:style w:type="paragraph" w:styleId="Revision">
    <w:name w:val="Revision"/>
    <w:hidden/>
    <w:uiPriority w:val="99"/>
    <w:semiHidden/>
    <w:rsid w:val="00124F14"/>
    <w:pPr>
      <w:spacing w:after="0" w:line="240" w:lineRule="auto"/>
    </w:pPr>
    <w:rPr>
      <w:rFonts w:ascii="Book Antiqua" w:eastAsia="Times New Roman" w:hAnsi="Book Antiqua" w:cs="Times New Roman"/>
      <w:sz w:val="19"/>
      <w:szCs w:val="20"/>
      <w:lang w:eastAsia="en-AU"/>
    </w:rPr>
  </w:style>
  <w:style w:type="character" w:styleId="Mention">
    <w:name w:val="Mention"/>
    <w:basedOn w:val="DefaultParagraphFont"/>
    <w:uiPriority w:val="99"/>
    <w:unhideWhenUsed/>
    <w:rsid w:val="005935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13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udget">
      <a:dk1>
        <a:sysClr val="windowText" lastClr="000000"/>
      </a:dk1>
      <a:lt1>
        <a:sysClr val="window" lastClr="FFFFFF"/>
      </a:lt1>
      <a:dk2>
        <a:srgbClr val="002A54"/>
      </a:dk2>
      <a:lt2>
        <a:srgbClr val="6D7684"/>
      </a:lt2>
      <a:accent1>
        <a:srgbClr val="0364C3"/>
      </a:accent1>
      <a:accent2>
        <a:srgbClr val="BE5154"/>
      </a:accent2>
      <a:accent3>
        <a:srgbClr val="844D9E"/>
      </a:accent3>
      <a:accent4>
        <a:srgbClr val="00818F"/>
      </a:accent4>
      <a:accent5>
        <a:srgbClr val="213657"/>
      </a:accent5>
      <a:accent6>
        <a:srgbClr val="02843D"/>
      </a:accent6>
      <a:hlink>
        <a:srgbClr val="3A6FAF"/>
      </a:hlink>
      <a:folHlink>
        <a:srgbClr val="E61E26"/>
      </a:folHlink>
    </a:clrScheme>
    <a:fontScheme name="Budget">
      <a:majorFont>
        <a:latin typeface="Arial"/>
        <a:ea typeface=""/>
        <a:cs typeface=""/>
      </a:majorFont>
      <a:minorFont>
        <a:latin typeface="Book Antiqu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3452</Words>
  <Characters>19015</Characters>
  <Application>Microsoft Office Word</Application>
  <DocSecurity>0</DocSecurity>
  <Lines>1282</Lines>
  <Paragraphs>796</Paragraphs>
  <ScaleCrop>false</ScaleCrop>
  <HeadingPairs>
    <vt:vector size="2" baseType="variant">
      <vt:variant>
        <vt:lpstr>Title</vt:lpstr>
      </vt:variant>
      <vt:variant>
        <vt:i4>1</vt:i4>
      </vt:variant>
    </vt:vector>
  </HeadingPairs>
  <TitlesOfParts>
    <vt:vector size="1" baseType="lpstr">
      <vt:lpstr>Final Budget Outcome 2025–26</vt:lpstr>
    </vt:vector>
  </TitlesOfParts>
  <Company/>
  <LinksUpToDate>false</LinksUpToDate>
  <CharactersWithSpaces>21760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Budget Outcome 2025–26</dc:title>
  <dc:subject>Part 3: Australia’s Federal Financial Relations</dc:subject>
  <dc:creator>Australian Government</dc:creator>
  <cp:keywords/>
  <dc:description/>
  <cp:lastModifiedBy/>
  <cp:revision>1</cp:revision>
  <dcterms:created xsi:type="dcterms:W3CDTF">2026-09-25T05:56:00Z</dcterms:created>
  <dcterms:modified xsi:type="dcterms:W3CDTF">2026-09-25T05:56:00Z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2026-09-25T05:56:56Z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96a6c234-9459-4a95-860b-97d58d9ffaa4</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