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BD99" w14:textId="77777777" w:rsidR="00586A65" w:rsidRDefault="00586A65" w:rsidP="00586A65">
      <w:pPr>
        <w:pStyle w:val="Heading1"/>
      </w:pPr>
      <w:r>
        <w:t>Appendix B: Supplementary Expenses Table and the Contingency Reserve</w:t>
      </w:r>
    </w:p>
    <w:p w14:paraId="61B495F5" w14:textId="77777777" w:rsidR="00586A65" w:rsidRPr="00192EF9" w:rsidRDefault="00586A65" w:rsidP="00586A65">
      <w:pPr>
        <w:pStyle w:val="Heading2"/>
      </w:pPr>
      <w:r w:rsidRPr="009D66E2">
        <w:t>Expenses</w:t>
      </w:r>
      <w:r w:rsidRPr="00192EF9">
        <w:t xml:space="preserve"> </w:t>
      </w:r>
    </w:p>
    <w:p w14:paraId="67E9D01D" w14:textId="04417B63" w:rsidR="00586A65" w:rsidRDefault="00586A65" w:rsidP="00586A65">
      <w:r w:rsidRPr="00192EF9">
        <w:t>Table B.1 shows estimates of Australian</w:t>
      </w:r>
      <w:r>
        <w:t> </w:t>
      </w:r>
      <w:r w:rsidRPr="00192EF9">
        <w:t>Government general government expenses by function and sub</w:t>
      </w:r>
      <w:r w:rsidR="00D01EE1">
        <w:noBreakHyphen/>
      </w:r>
      <w:r w:rsidRPr="00192EF9">
        <w:t>function for 202</w:t>
      </w:r>
      <w:r w:rsidR="00977051">
        <w:t>5</w:t>
      </w:r>
      <w:r>
        <w:t>–</w:t>
      </w:r>
      <w:r w:rsidRPr="00192EF9">
        <w:t>2</w:t>
      </w:r>
      <w:r w:rsidR="00977051">
        <w:t>6</w:t>
      </w:r>
      <w:r w:rsidRPr="00192EF9">
        <w:t xml:space="preserve"> and the forward years.</w:t>
      </w:r>
    </w:p>
    <w:p w14:paraId="0FE1C8E5" w14:textId="77777777" w:rsidR="00586A65" w:rsidRPr="00106300" w:rsidRDefault="00586A65" w:rsidP="00A5623F">
      <w:pPr>
        <w:pStyle w:val="SingleParagraph"/>
      </w:pPr>
    </w:p>
    <w:p w14:paraId="63E4C34B" w14:textId="77777777" w:rsidR="00586A65" w:rsidRPr="00192EF9" w:rsidRDefault="00586A65" w:rsidP="00586A65">
      <w:pPr>
        <w:sectPr w:rsidR="00586A65" w:rsidRPr="00192EF9" w:rsidSect="004A363E">
          <w:headerReference w:type="even" r:id="rId7"/>
          <w:headerReference w:type="default" r:id="rId8"/>
          <w:footerReference w:type="default" r:id="rId9"/>
          <w:footerReference w:type="first" r:id="rId10"/>
          <w:pgSz w:w="11906" w:h="16838" w:code="9"/>
          <w:pgMar w:top="2835" w:right="2098" w:bottom="2466" w:left="2098" w:header="1814" w:footer="1814" w:gutter="0"/>
          <w:pgNumType w:start="291"/>
          <w:cols w:space="708"/>
          <w:docGrid w:linePitch="360"/>
        </w:sectPr>
      </w:pPr>
    </w:p>
    <w:p w14:paraId="5A2506BC" w14:textId="75A04380" w:rsidR="00586A65" w:rsidRPr="003E74CA" w:rsidRDefault="00586A65" w:rsidP="003E74CA">
      <w:pPr>
        <w:pStyle w:val="TableHeading"/>
        <w:rPr>
          <w:rFonts w:eastAsiaTheme="minorHAnsi"/>
        </w:rPr>
      </w:pPr>
      <w:bookmarkStart w:id="0" w:name="_Hlk183783527"/>
      <w:r w:rsidRPr="003E74CA">
        <w:lastRenderedPageBreak/>
        <w:t>Table B.1: Estimates of Australian Government general government expenses by function and sub</w:t>
      </w:r>
      <w:r w:rsidR="00D01EE1">
        <w:noBreakHyphen/>
      </w:r>
      <w:r w:rsidRPr="003E74CA">
        <w:t>function</w:t>
      </w:r>
      <w:bookmarkStart w:id="1" w:name="_1795524410"/>
      <w:bookmarkEnd w:id="0"/>
      <w:bookmarkEnd w:id="1"/>
      <w:r w:rsidR="00B64466">
        <w:rPr>
          <w:vertAlign w:val="superscript"/>
        </w:rPr>
        <w:t>(a)</w:t>
      </w:r>
    </w:p>
    <w:tbl>
      <w:tblPr>
        <w:tblW w:w="5000" w:type="pct"/>
        <w:tblCellMar>
          <w:left w:w="0" w:type="dxa"/>
          <w:right w:w="28" w:type="dxa"/>
        </w:tblCellMar>
        <w:tblLook w:val="04A0" w:firstRow="1" w:lastRow="0" w:firstColumn="1" w:lastColumn="0" w:noHBand="0" w:noVBand="1"/>
      </w:tblPr>
      <w:tblGrid>
        <w:gridCol w:w="2941"/>
        <w:gridCol w:w="724"/>
        <w:gridCol w:w="724"/>
        <w:gridCol w:w="701"/>
        <w:gridCol w:w="725"/>
        <w:gridCol w:w="725"/>
        <w:gridCol w:w="701"/>
        <w:gridCol w:w="725"/>
        <w:gridCol w:w="725"/>
        <w:gridCol w:w="701"/>
        <w:gridCol w:w="725"/>
        <w:gridCol w:w="725"/>
        <w:gridCol w:w="695"/>
      </w:tblGrid>
      <w:tr w:rsidR="004704EA" w14:paraId="08347A31" w14:textId="77777777" w:rsidTr="004704EA">
        <w:trPr>
          <w:trHeight w:hRule="exact" w:val="225"/>
        </w:trPr>
        <w:tc>
          <w:tcPr>
            <w:tcW w:w="1275" w:type="pct"/>
            <w:tcBorders>
              <w:top w:val="single" w:sz="4" w:space="0" w:color="293F5B"/>
              <w:left w:val="nil"/>
              <w:bottom w:val="nil"/>
              <w:right w:val="nil"/>
            </w:tcBorders>
            <w:shd w:val="clear" w:color="000000" w:fill="FFFFFF"/>
            <w:noWrap/>
            <w:vAlign w:val="center"/>
            <w:hideMark/>
          </w:tcPr>
          <w:p w14:paraId="23C9F38F"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725" w:type="pct"/>
            <w:gridSpan w:val="12"/>
            <w:tcBorders>
              <w:top w:val="single" w:sz="4" w:space="0" w:color="293F5B"/>
              <w:left w:val="nil"/>
              <w:bottom w:val="nil"/>
              <w:right w:val="nil"/>
            </w:tcBorders>
            <w:shd w:val="clear" w:color="000000" w:fill="FFFFFF"/>
            <w:noWrap/>
            <w:vAlign w:val="center"/>
            <w:hideMark/>
          </w:tcPr>
          <w:p w14:paraId="159174A4" w14:textId="77777777" w:rsidR="004704EA" w:rsidRDefault="004704EA" w:rsidP="004704EA">
            <w:pPr>
              <w:spacing w:before="0" w:after="0" w:line="240" w:lineRule="auto"/>
              <w:jc w:val="center"/>
              <w:rPr>
                <w:rFonts w:ascii="Arial" w:hAnsi="Arial" w:cs="Arial"/>
                <w:sz w:val="16"/>
                <w:szCs w:val="16"/>
              </w:rPr>
            </w:pPr>
            <w:r>
              <w:rPr>
                <w:rFonts w:ascii="Arial" w:hAnsi="Arial" w:cs="Arial"/>
                <w:sz w:val="16"/>
                <w:szCs w:val="16"/>
              </w:rPr>
              <w:t>Estimates</w:t>
            </w:r>
          </w:p>
        </w:tc>
      </w:tr>
      <w:tr w:rsidR="004704EA" w14:paraId="74955BAE"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60406FA2"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931" w:type="pct"/>
            <w:gridSpan w:val="3"/>
            <w:tcBorders>
              <w:top w:val="single" w:sz="4" w:space="0" w:color="293F5B"/>
              <w:left w:val="nil"/>
              <w:bottom w:val="nil"/>
              <w:right w:val="nil"/>
            </w:tcBorders>
            <w:shd w:val="clear" w:color="000000" w:fill="E6F2FF"/>
            <w:noWrap/>
            <w:vAlign w:val="center"/>
            <w:hideMark/>
          </w:tcPr>
          <w:p w14:paraId="23077EC8" w14:textId="77777777" w:rsidR="004704EA" w:rsidRDefault="004704EA" w:rsidP="004704EA">
            <w:pPr>
              <w:spacing w:before="0" w:after="0" w:line="240" w:lineRule="auto"/>
              <w:jc w:val="center"/>
              <w:rPr>
                <w:rFonts w:ascii="Arial" w:hAnsi="Arial" w:cs="Arial"/>
                <w:sz w:val="16"/>
                <w:szCs w:val="16"/>
              </w:rPr>
            </w:pPr>
            <w:r>
              <w:rPr>
                <w:rFonts w:ascii="Arial" w:hAnsi="Arial" w:cs="Arial"/>
                <w:sz w:val="16"/>
                <w:szCs w:val="16"/>
              </w:rPr>
              <w:t>2025-26</w:t>
            </w:r>
          </w:p>
        </w:tc>
        <w:tc>
          <w:tcPr>
            <w:tcW w:w="931" w:type="pct"/>
            <w:gridSpan w:val="3"/>
            <w:tcBorders>
              <w:top w:val="single" w:sz="4" w:space="0" w:color="293F5B"/>
              <w:left w:val="nil"/>
              <w:bottom w:val="nil"/>
              <w:right w:val="nil"/>
            </w:tcBorders>
            <w:shd w:val="clear" w:color="000000" w:fill="FFFFFF"/>
            <w:noWrap/>
            <w:vAlign w:val="center"/>
            <w:hideMark/>
          </w:tcPr>
          <w:p w14:paraId="71978BD4" w14:textId="77777777" w:rsidR="004704EA" w:rsidRDefault="004704EA" w:rsidP="004704EA">
            <w:pPr>
              <w:spacing w:before="0" w:after="0" w:line="240" w:lineRule="auto"/>
              <w:jc w:val="center"/>
              <w:rPr>
                <w:rFonts w:ascii="Arial" w:hAnsi="Arial" w:cs="Arial"/>
                <w:sz w:val="16"/>
                <w:szCs w:val="16"/>
              </w:rPr>
            </w:pPr>
            <w:r>
              <w:rPr>
                <w:rFonts w:ascii="Arial" w:hAnsi="Arial" w:cs="Arial"/>
                <w:sz w:val="16"/>
                <w:szCs w:val="16"/>
              </w:rPr>
              <w:t>2026-27</w:t>
            </w:r>
          </w:p>
        </w:tc>
        <w:tc>
          <w:tcPr>
            <w:tcW w:w="931" w:type="pct"/>
            <w:gridSpan w:val="3"/>
            <w:tcBorders>
              <w:top w:val="single" w:sz="4" w:space="0" w:color="293F5B"/>
              <w:left w:val="nil"/>
              <w:bottom w:val="nil"/>
              <w:right w:val="nil"/>
            </w:tcBorders>
            <w:shd w:val="clear" w:color="000000" w:fill="FFFFFF"/>
            <w:noWrap/>
            <w:vAlign w:val="center"/>
            <w:hideMark/>
          </w:tcPr>
          <w:p w14:paraId="5DDC47AA" w14:textId="77777777" w:rsidR="004704EA" w:rsidRDefault="004704EA" w:rsidP="004704EA">
            <w:pPr>
              <w:spacing w:before="0" w:after="0" w:line="240" w:lineRule="auto"/>
              <w:jc w:val="center"/>
              <w:rPr>
                <w:rFonts w:ascii="Arial" w:hAnsi="Arial" w:cs="Arial"/>
                <w:sz w:val="16"/>
                <w:szCs w:val="16"/>
              </w:rPr>
            </w:pPr>
            <w:r>
              <w:rPr>
                <w:rFonts w:ascii="Arial" w:hAnsi="Arial" w:cs="Arial"/>
                <w:sz w:val="16"/>
                <w:szCs w:val="16"/>
              </w:rPr>
              <w:t>2027-28</w:t>
            </w:r>
          </w:p>
        </w:tc>
        <w:tc>
          <w:tcPr>
            <w:tcW w:w="931" w:type="pct"/>
            <w:gridSpan w:val="3"/>
            <w:tcBorders>
              <w:top w:val="single" w:sz="4" w:space="0" w:color="293F5B"/>
              <w:left w:val="nil"/>
              <w:bottom w:val="nil"/>
              <w:right w:val="nil"/>
            </w:tcBorders>
            <w:shd w:val="clear" w:color="000000" w:fill="FFFFFF"/>
            <w:noWrap/>
            <w:vAlign w:val="center"/>
            <w:hideMark/>
          </w:tcPr>
          <w:p w14:paraId="66B62424" w14:textId="77777777" w:rsidR="004704EA" w:rsidRDefault="004704EA" w:rsidP="004704EA">
            <w:pPr>
              <w:spacing w:before="0" w:after="0" w:line="240" w:lineRule="auto"/>
              <w:jc w:val="center"/>
              <w:rPr>
                <w:rFonts w:ascii="Arial" w:hAnsi="Arial" w:cs="Arial"/>
                <w:color w:val="000000"/>
                <w:sz w:val="16"/>
                <w:szCs w:val="16"/>
              </w:rPr>
            </w:pPr>
            <w:r>
              <w:rPr>
                <w:rFonts w:ascii="Arial" w:hAnsi="Arial" w:cs="Arial"/>
                <w:color w:val="000000"/>
                <w:sz w:val="16"/>
                <w:szCs w:val="16"/>
              </w:rPr>
              <w:t>2028-29</w:t>
            </w:r>
          </w:p>
        </w:tc>
      </w:tr>
      <w:tr w:rsidR="004704EA" w14:paraId="6620A168"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20EB23EA"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E6F2FF"/>
            <w:noWrap/>
            <w:vAlign w:val="center"/>
            <w:hideMark/>
          </w:tcPr>
          <w:p w14:paraId="77CD8BAA"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 </w:t>
            </w:r>
          </w:p>
        </w:tc>
        <w:tc>
          <w:tcPr>
            <w:tcW w:w="314" w:type="pct"/>
            <w:tcBorders>
              <w:top w:val="single" w:sz="4" w:space="0" w:color="293F5B"/>
              <w:left w:val="nil"/>
              <w:bottom w:val="nil"/>
              <w:right w:val="nil"/>
            </w:tcBorders>
            <w:shd w:val="clear" w:color="000000" w:fill="E6F2FF"/>
            <w:noWrap/>
            <w:vAlign w:val="center"/>
            <w:hideMark/>
          </w:tcPr>
          <w:p w14:paraId="2373F9C9"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 </w:t>
            </w:r>
          </w:p>
        </w:tc>
        <w:tc>
          <w:tcPr>
            <w:tcW w:w="304" w:type="pct"/>
            <w:tcBorders>
              <w:top w:val="single" w:sz="4" w:space="0" w:color="293F5B"/>
              <w:left w:val="nil"/>
              <w:bottom w:val="nil"/>
              <w:right w:val="nil"/>
            </w:tcBorders>
            <w:shd w:val="clear" w:color="000000" w:fill="E6F2FF"/>
            <w:noWrap/>
            <w:vAlign w:val="center"/>
            <w:hideMark/>
          </w:tcPr>
          <w:p w14:paraId="334265C4"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Change</w:t>
            </w:r>
          </w:p>
        </w:tc>
        <w:tc>
          <w:tcPr>
            <w:tcW w:w="314" w:type="pct"/>
            <w:tcBorders>
              <w:top w:val="single" w:sz="4" w:space="0" w:color="293F5B"/>
              <w:left w:val="nil"/>
              <w:bottom w:val="nil"/>
              <w:right w:val="nil"/>
            </w:tcBorders>
            <w:shd w:val="clear" w:color="000000" w:fill="FFFFFF"/>
            <w:noWrap/>
            <w:vAlign w:val="center"/>
            <w:hideMark/>
          </w:tcPr>
          <w:p w14:paraId="1546F090"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5D878E6A"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 </w:t>
            </w:r>
          </w:p>
        </w:tc>
        <w:tc>
          <w:tcPr>
            <w:tcW w:w="304" w:type="pct"/>
            <w:tcBorders>
              <w:top w:val="single" w:sz="4" w:space="0" w:color="293F5B"/>
              <w:left w:val="nil"/>
              <w:bottom w:val="nil"/>
              <w:right w:val="nil"/>
            </w:tcBorders>
            <w:shd w:val="clear" w:color="000000" w:fill="FFFFFF"/>
            <w:noWrap/>
            <w:vAlign w:val="center"/>
            <w:hideMark/>
          </w:tcPr>
          <w:p w14:paraId="346F6B00"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Change</w:t>
            </w:r>
          </w:p>
        </w:tc>
        <w:tc>
          <w:tcPr>
            <w:tcW w:w="314" w:type="pct"/>
            <w:tcBorders>
              <w:top w:val="single" w:sz="4" w:space="0" w:color="293F5B"/>
              <w:left w:val="nil"/>
              <w:bottom w:val="nil"/>
              <w:right w:val="nil"/>
            </w:tcBorders>
            <w:shd w:val="clear" w:color="000000" w:fill="FFFFFF"/>
            <w:noWrap/>
            <w:vAlign w:val="center"/>
            <w:hideMark/>
          </w:tcPr>
          <w:p w14:paraId="3168A775"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16ECFFC9"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 </w:t>
            </w:r>
          </w:p>
        </w:tc>
        <w:tc>
          <w:tcPr>
            <w:tcW w:w="304" w:type="pct"/>
            <w:tcBorders>
              <w:top w:val="single" w:sz="4" w:space="0" w:color="293F5B"/>
              <w:left w:val="nil"/>
              <w:bottom w:val="nil"/>
              <w:right w:val="nil"/>
            </w:tcBorders>
            <w:shd w:val="clear" w:color="000000" w:fill="FFFFFF"/>
            <w:noWrap/>
            <w:vAlign w:val="center"/>
            <w:hideMark/>
          </w:tcPr>
          <w:p w14:paraId="1D1D720D"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Change</w:t>
            </w:r>
          </w:p>
        </w:tc>
        <w:tc>
          <w:tcPr>
            <w:tcW w:w="314" w:type="pct"/>
            <w:tcBorders>
              <w:top w:val="single" w:sz="4" w:space="0" w:color="293F5B"/>
              <w:left w:val="nil"/>
              <w:bottom w:val="nil"/>
              <w:right w:val="nil"/>
            </w:tcBorders>
            <w:shd w:val="clear" w:color="000000" w:fill="FFFFFF"/>
            <w:noWrap/>
            <w:vAlign w:val="center"/>
            <w:hideMark/>
          </w:tcPr>
          <w:p w14:paraId="0DAD20C3"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45CE899E"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 </w:t>
            </w:r>
          </w:p>
        </w:tc>
        <w:tc>
          <w:tcPr>
            <w:tcW w:w="304" w:type="pct"/>
            <w:tcBorders>
              <w:top w:val="single" w:sz="4" w:space="0" w:color="293F5B"/>
              <w:left w:val="nil"/>
              <w:bottom w:val="nil"/>
              <w:right w:val="nil"/>
            </w:tcBorders>
            <w:shd w:val="clear" w:color="000000" w:fill="FFFFFF"/>
            <w:noWrap/>
            <w:vAlign w:val="center"/>
            <w:hideMark/>
          </w:tcPr>
          <w:p w14:paraId="1F8255C1"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Change</w:t>
            </w:r>
          </w:p>
        </w:tc>
      </w:tr>
      <w:tr w:rsidR="004704EA" w14:paraId="3909E2EE"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0CDCF9E3"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E6F2FF"/>
            <w:noWrap/>
            <w:vAlign w:val="center"/>
            <w:hideMark/>
          </w:tcPr>
          <w:p w14:paraId="146B2A8C"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 </w:t>
            </w:r>
          </w:p>
        </w:tc>
        <w:tc>
          <w:tcPr>
            <w:tcW w:w="314" w:type="pct"/>
            <w:tcBorders>
              <w:top w:val="nil"/>
              <w:left w:val="nil"/>
              <w:bottom w:val="nil"/>
              <w:right w:val="nil"/>
            </w:tcBorders>
            <w:shd w:val="clear" w:color="000000" w:fill="E6F2FF"/>
            <w:noWrap/>
            <w:vAlign w:val="center"/>
            <w:hideMark/>
          </w:tcPr>
          <w:p w14:paraId="6E4BEF5C"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 </w:t>
            </w:r>
          </w:p>
        </w:tc>
        <w:tc>
          <w:tcPr>
            <w:tcW w:w="304" w:type="pct"/>
            <w:tcBorders>
              <w:top w:val="nil"/>
              <w:left w:val="nil"/>
              <w:bottom w:val="nil"/>
              <w:right w:val="nil"/>
            </w:tcBorders>
            <w:shd w:val="clear" w:color="000000" w:fill="E6F2FF"/>
            <w:noWrap/>
            <w:vAlign w:val="center"/>
            <w:hideMark/>
          </w:tcPr>
          <w:p w14:paraId="722A8698"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on</w:t>
            </w:r>
          </w:p>
        </w:tc>
        <w:tc>
          <w:tcPr>
            <w:tcW w:w="314" w:type="pct"/>
            <w:tcBorders>
              <w:top w:val="nil"/>
              <w:left w:val="nil"/>
              <w:bottom w:val="nil"/>
              <w:right w:val="nil"/>
            </w:tcBorders>
            <w:shd w:val="clear" w:color="000000" w:fill="FFFFFF"/>
            <w:noWrap/>
            <w:vAlign w:val="center"/>
            <w:hideMark/>
          </w:tcPr>
          <w:p w14:paraId="647A5DE4"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 </w:t>
            </w:r>
          </w:p>
        </w:tc>
        <w:tc>
          <w:tcPr>
            <w:tcW w:w="314" w:type="pct"/>
            <w:tcBorders>
              <w:top w:val="nil"/>
              <w:left w:val="nil"/>
              <w:bottom w:val="nil"/>
              <w:right w:val="nil"/>
            </w:tcBorders>
            <w:shd w:val="clear" w:color="000000" w:fill="FFFFFF"/>
            <w:noWrap/>
            <w:vAlign w:val="center"/>
            <w:hideMark/>
          </w:tcPr>
          <w:p w14:paraId="4570EA97"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 </w:t>
            </w:r>
          </w:p>
        </w:tc>
        <w:tc>
          <w:tcPr>
            <w:tcW w:w="304" w:type="pct"/>
            <w:tcBorders>
              <w:top w:val="nil"/>
              <w:left w:val="nil"/>
              <w:bottom w:val="nil"/>
              <w:right w:val="nil"/>
            </w:tcBorders>
            <w:shd w:val="clear" w:color="000000" w:fill="FFFFFF"/>
            <w:noWrap/>
            <w:vAlign w:val="center"/>
            <w:hideMark/>
          </w:tcPr>
          <w:p w14:paraId="17E478E0"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on</w:t>
            </w:r>
          </w:p>
        </w:tc>
        <w:tc>
          <w:tcPr>
            <w:tcW w:w="314" w:type="pct"/>
            <w:tcBorders>
              <w:top w:val="nil"/>
              <w:left w:val="nil"/>
              <w:bottom w:val="nil"/>
              <w:right w:val="nil"/>
            </w:tcBorders>
            <w:shd w:val="clear" w:color="000000" w:fill="FFFFFF"/>
            <w:noWrap/>
            <w:vAlign w:val="center"/>
            <w:hideMark/>
          </w:tcPr>
          <w:p w14:paraId="32FDF0EF"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 </w:t>
            </w:r>
          </w:p>
        </w:tc>
        <w:tc>
          <w:tcPr>
            <w:tcW w:w="314" w:type="pct"/>
            <w:tcBorders>
              <w:top w:val="nil"/>
              <w:left w:val="nil"/>
              <w:bottom w:val="nil"/>
              <w:right w:val="nil"/>
            </w:tcBorders>
            <w:shd w:val="clear" w:color="000000" w:fill="FFFFFF"/>
            <w:noWrap/>
            <w:vAlign w:val="center"/>
            <w:hideMark/>
          </w:tcPr>
          <w:p w14:paraId="5310C635"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 </w:t>
            </w:r>
          </w:p>
        </w:tc>
        <w:tc>
          <w:tcPr>
            <w:tcW w:w="304" w:type="pct"/>
            <w:tcBorders>
              <w:top w:val="nil"/>
              <w:left w:val="nil"/>
              <w:bottom w:val="nil"/>
              <w:right w:val="nil"/>
            </w:tcBorders>
            <w:shd w:val="clear" w:color="000000" w:fill="FFFFFF"/>
            <w:noWrap/>
            <w:vAlign w:val="center"/>
            <w:hideMark/>
          </w:tcPr>
          <w:p w14:paraId="4590C0BC"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on</w:t>
            </w:r>
          </w:p>
        </w:tc>
        <w:tc>
          <w:tcPr>
            <w:tcW w:w="314" w:type="pct"/>
            <w:tcBorders>
              <w:top w:val="nil"/>
              <w:left w:val="nil"/>
              <w:bottom w:val="nil"/>
              <w:right w:val="nil"/>
            </w:tcBorders>
            <w:shd w:val="clear" w:color="000000" w:fill="FFFFFF"/>
            <w:noWrap/>
            <w:vAlign w:val="center"/>
            <w:hideMark/>
          </w:tcPr>
          <w:p w14:paraId="5D3ED233"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4E12C991"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FFFFFF"/>
            <w:noWrap/>
            <w:vAlign w:val="center"/>
            <w:hideMark/>
          </w:tcPr>
          <w:p w14:paraId="41CB8DC0"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on</w:t>
            </w:r>
          </w:p>
        </w:tc>
      </w:tr>
      <w:tr w:rsidR="004704EA" w14:paraId="4937645C"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4B5398AE"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E6F2FF"/>
            <w:noWrap/>
            <w:vAlign w:val="center"/>
            <w:hideMark/>
          </w:tcPr>
          <w:p w14:paraId="61152B58"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Budget</w:t>
            </w:r>
          </w:p>
        </w:tc>
        <w:tc>
          <w:tcPr>
            <w:tcW w:w="314" w:type="pct"/>
            <w:tcBorders>
              <w:top w:val="nil"/>
              <w:left w:val="nil"/>
              <w:bottom w:val="nil"/>
              <w:right w:val="nil"/>
            </w:tcBorders>
            <w:shd w:val="clear" w:color="000000" w:fill="E6F2FF"/>
            <w:noWrap/>
            <w:vAlign w:val="center"/>
            <w:hideMark/>
          </w:tcPr>
          <w:p w14:paraId="042CAA89"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MYEFO</w:t>
            </w:r>
          </w:p>
        </w:tc>
        <w:tc>
          <w:tcPr>
            <w:tcW w:w="304" w:type="pct"/>
            <w:tcBorders>
              <w:top w:val="nil"/>
              <w:left w:val="nil"/>
              <w:bottom w:val="nil"/>
              <w:right w:val="nil"/>
            </w:tcBorders>
            <w:shd w:val="clear" w:color="000000" w:fill="E6F2FF"/>
            <w:noWrap/>
            <w:vAlign w:val="center"/>
            <w:hideMark/>
          </w:tcPr>
          <w:p w14:paraId="4096FBE6"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Budget</w:t>
            </w:r>
          </w:p>
        </w:tc>
        <w:tc>
          <w:tcPr>
            <w:tcW w:w="314" w:type="pct"/>
            <w:tcBorders>
              <w:top w:val="nil"/>
              <w:left w:val="nil"/>
              <w:bottom w:val="nil"/>
              <w:right w:val="nil"/>
            </w:tcBorders>
            <w:shd w:val="clear" w:color="000000" w:fill="FFFFFF"/>
            <w:noWrap/>
            <w:vAlign w:val="center"/>
            <w:hideMark/>
          </w:tcPr>
          <w:p w14:paraId="7B4A6DE2"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Budget</w:t>
            </w:r>
          </w:p>
        </w:tc>
        <w:tc>
          <w:tcPr>
            <w:tcW w:w="314" w:type="pct"/>
            <w:tcBorders>
              <w:top w:val="nil"/>
              <w:left w:val="nil"/>
              <w:bottom w:val="nil"/>
              <w:right w:val="nil"/>
            </w:tcBorders>
            <w:shd w:val="clear" w:color="000000" w:fill="FFFFFF"/>
            <w:noWrap/>
            <w:vAlign w:val="center"/>
            <w:hideMark/>
          </w:tcPr>
          <w:p w14:paraId="7166744E"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MYEFO</w:t>
            </w:r>
          </w:p>
        </w:tc>
        <w:tc>
          <w:tcPr>
            <w:tcW w:w="304" w:type="pct"/>
            <w:tcBorders>
              <w:top w:val="nil"/>
              <w:left w:val="nil"/>
              <w:bottom w:val="nil"/>
              <w:right w:val="nil"/>
            </w:tcBorders>
            <w:shd w:val="clear" w:color="000000" w:fill="FFFFFF"/>
            <w:noWrap/>
            <w:vAlign w:val="center"/>
            <w:hideMark/>
          </w:tcPr>
          <w:p w14:paraId="0288C243"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Budget</w:t>
            </w:r>
          </w:p>
        </w:tc>
        <w:tc>
          <w:tcPr>
            <w:tcW w:w="314" w:type="pct"/>
            <w:tcBorders>
              <w:top w:val="nil"/>
              <w:left w:val="nil"/>
              <w:bottom w:val="nil"/>
              <w:right w:val="nil"/>
            </w:tcBorders>
            <w:shd w:val="clear" w:color="000000" w:fill="FFFFFF"/>
            <w:noWrap/>
            <w:vAlign w:val="center"/>
            <w:hideMark/>
          </w:tcPr>
          <w:p w14:paraId="5391236F"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Budget</w:t>
            </w:r>
          </w:p>
        </w:tc>
        <w:tc>
          <w:tcPr>
            <w:tcW w:w="314" w:type="pct"/>
            <w:tcBorders>
              <w:top w:val="nil"/>
              <w:left w:val="nil"/>
              <w:bottom w:val="nil"/>
              <w:right w:val="nil"/>
            </w:tcBorders>
            <w:shd w:val="clear" w:color="000000" w:fill="FFFFFF"/>
            <w:noWrap/>
            <w:vAlign w:val="center"/>
            <w:hideMark/>
          </w:tcPr>
          <w:p w14:paraId="020941C8"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MYEFO</w:t>
            </w:r>
          </w:p>
        </w:tc>
        <w:tc>
          <w:tcPr>
            <w:tcW w:w="304" w:type="pct"/>
            <w:tcBorders>
              <w:top w:val="nil"/>
              <w:left w:val="nil"/>
              <w:bottom w:val="nil"/>
              <w:right w:val="nil"/>
            </w:tcBorders>
            <w:shd w:val="clear" w:color="000000" w:fill="FFFFFF"/>
            <w:noWrap/>
            <w:vAlign w:val="center"/>
            <w:hideMark/>
          </w:tcPr>
          <w:p w14:paraId="382D41B7"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Budget</w:t>
            </w:r>
          </w:p>
        </w:tc>
        <w:tc>
          <w:tcPr>
            <w:tcW w:w="314" w:type="pct"/>
            <w:tcBorders>
              <w:top w:val="nil"/>
              <w:left w:val="nil"/>
              <w:bottom w:val="nil"/>
              <w:right w:val="nil"/>
            </w:tcBorders>
            <w:shd w:val="clear" w:color="000000" w:fill="FFFFFF"/>
            <w:noWrap/>
            <w:vAlign w:val="center"/>
            <w:hideMark/>
          </w:tcPr>
          <w:p w14:paraId="3B3EDBD4"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Budget</w:t>
            </w:r>
          </w:p>
        </w:tc>
        <w:tc>
          <w:tcPr>
            <w:tcW w:w="314" w:type="pct"/>
            <w:tcBorders>
              <w:top w:val="nil"/>
              <w:left w:val="nil"/>
              <w:bottom w:val="nil"/>
              <w:right w:val="nil"/>
            </w:tcBorders>
            <w:shd w:val="clear" w:color="000000" w:fill="FFFFFF"/>
            <w:noWrap/>
            <w:vAlign w:val="center"/>
            <w:hideMark/>
          </w:tcPr>
          <w:p w14:paraId="75843665"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MYEFO</w:t>
            </w:r>
          </w:p>
        </w:tc>
        <w:tc>
          <w:tcPr>
            <w:tcW w:w="304" w:type="pct"/>
            <w:tcBorders>
              <w:top w:val="nil"/>
              <w:left w:val="nil"/>
              <w:bottom w:val="nil"/>
              <w:right w:val="nil"/>
            </w:tcBorders>
            <w:shd w:val="clear" w:color="000000" w:fill="FFFFFF"/>
            <w:noWrap/>
            <w:vAlign w:val="center"/>
            <w:hideMark/>
          </w:tcPr>
          <w:p w14:paraId="6C27AD7C"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Budget</w:t>
            </w:r>
          </w:p>
        </w:tc>
      </w:tr>
      <w:tr w:rsidR="004704EA" w14:paraId="7E2B3F2F"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6D11F011"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E6F2FF"/>
            <w:noWrap/>
            <w:vAlign w:val="center"/>
            <w:hideMark/>
          </w:tcPr>
          <w:p w14:paraId="6433A36D"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$m</w:t>
            </w:r>
          </w:p>
        </w:tc>
        <w:tc>
          <w:tcPr>
            <w:tcW w:w="314" w:type="pct"/>
            <w:tcBorders>
              <w:top w:val="nil"/>
              <w:left w:val="nil"/>
              <w:bottom w:val="nil"/>
              <w:right w:val="nil"/>
            </w:tcBorders>
            <w:shd w:val="clear" w:color="000000" w:fill="E6F2FF"/>
            <w:noWrap/>
            <w:vAlign w:val="center"/>
            <w:hideMark/>
          </w:tcPr>
          <w:p w14:paraId="2C117221"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$m</w:t>
            </w:r>
          </w:p>
        </w:tc>
        <w:tc>
          <w:tcPr>
            <w:tcW w:w="304" w:type="pct"/>
            <w:tcBorders>
              <w:top w:val="nil"/>
              <w:left w:val="nil"/>
              <w:bottom w:val="nil"/>
              <w:right w:val="nil"/>
            </w:tcBorders>
            <w:shd w:val="clear" w:color="000000" w:fill="E6F2FF"/>
            <w:noWrap/>
            <w:vAlign w:val="center"/>
            <w:hideMark/>
          </w:tcPr>
          <w:p w14:paraId="3454142F"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w:t>
            </w:r>
          </w:p>
        </w:tc>
        <w:tc>
          <w:tcPr>
            <w:tcW w:w="314" w:type="pct"/>
            <w:tcBorders>
              <w:top w:val="nil"/>
              <w:left w:val="nil"/>
              <w:bottom w:val="nil"/>
              <w:right w:val="nil"/>
            </w:tcBorders>
            <w:shd w:val="clear" w:color="000000" w:fill="FFFFFF"/>
            <w:noWrap/>
            <w:vAlign w:val="center"/>
            <w:hideMark/>
          </w:tcPr>
          <w:p w14:paraId="189731C2"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$m</w:t>
            </w:r>
          </w:p>
        </w:tc>
        <w:tc>
          <w:tcPr>
            <w:tcW w:w="314" w:type="pct"/>
            <w:tcBorders>
              <w:top w:val="nil"/>
              <w:left w:val="nil"/>
              <w:bottom w:val="nil"/>
              <w:right w:val="nil"/>
            </w:tcBorders>
            <w:shd w:val="clear" w:color="000000" w:fill="FFFFFF"/>
            <w:noWrap/>
            <w:vAlign w:val="center"/>
            <w:hideMark/>
          </w:tcPr>
          <w:p w14:paraId="7B5C9B6A"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$m</w:t>
            </w:r>
          </w:p>
        </w:tc>
        <w:tc>
          <w:tcPr>
            <w:tcW w:w="304" w:type="pct"/>
            <w:tcBorders>
              <w:top w:val="nil"/>
              <w:left w:val="nil"/>
              <w:bottom w:val="nil"/>
              <w:right w:val="nil"/>
            </w:tcBorders>
            <w:shd w:val="clear" w:color="000000" w:fill="FFFFFF"/>
            <w:noWrap/>
            <w:vAlign w:val="center"/>
            <w:hideMark/>
          </w:tcPr>
          <w:p w14:paraId="2AC33DB3"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w:t>
            </w:r>
          </w:p>
        </w:tc>
        <w:tc>
          <w:tcPr>
            <w:tcW w:w="314" w:type="pct"/>
            <w:tcBorders>
              <w:top w:val="nil"/>
              <w:left w:val="nil"/>
              <w:bottom w:val="nil"/>
              <w:right w:val="nil"/>
            </w:tcBorders>
            <w:shd w:val="clear" w:color="000000" w:fill="FFFFFF"/>
            <w:noWrap/>
            <w:vAlign w:val="center"/>
            <w:hideMark/>
          </w:tcPr>
          <w:p w14:paraId="1F22D02D"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$m</w:t>
            </w:r>
          </w:p>
        </w:tc>
        <w:tc>
          <w:tcPr>
            <w:tcW w:w="314" w:type="pct"/>
            <w:tcBorders>
              <w:top w:val="nil"/>
              <w:left w:val="nil"/>
              <w:bottom w:val="nil"/>
              <w:right w:val="nil"/>
            </w:tcBorders>
            <w:shd w:val="clear" w:color="000000" w:fill="FFFFFF"/>
            <w:noWrap/>
            <w:vAlign w:val="center"/>
            <w:hideMark/>
          </w:tcPr>
          <w:p w14:paraId="15990127"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$m</w:t>
            </w:r>
          </w:p>
        </w:tc>
        <w:tc>
          <w:tcPr>
            <w:tcW w:w="304" w:type="pct"/>
            <w:tcBorders>
              <w:top w:val="nil"/>
              <w:left w:val="nil"/>
              <w:bottom w:val="nil"/>
              <w:right w:val="nil"/>
            </w:tcBorders>
            <w:shd w:val="clear" w:color="000000" w:fill="FFFFFF"/>
            <w:noWrap/>
            <w:vAlign w:val="center"/>
            <w:hideMark/>
          </w:tcPr>
          <w:p w14:paraId="29CDEE7D"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w:t>
            </w:r>
          </w:p>
        </w:tc>
        <w:tc>
          <w:tcPr>
            <w:tcW w:w="314" w:type="pct"/>
            <w:tcBorders>
              <w:top w:val="nil"/>
              <w:left w:val="nil"/>
              <w:bottom w:val="nil"/>
              <w:right w:val="nil"/>
            </w:tcBorders>
            <w:shd w:val="clear" w:color="000000" w:fill="FFFFFF"/>
            <w:noWrap/>
            <w:vAlign w:val="center"/>
            <w:hideMark/>
          </w:tcPr>
          <w:p w14:paraId="5C430986"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$m</w:t>
            </w:r>
          </w:p>
        </w:tc>
        <w:tc>
          <w:tcPr>
            <w:tcW w:w="314" w:type="pct"/>
            <w:tcBorders>
              <w:top w:val="nil"/>
              <w:left w:val="nil"/>
              <w:bottom w:val="nil"/>
              <w:right w:val="nil"/>
            </w:tcBorders>
            <w:shd w:val="clear" w:color="000000" w:fill="FFFFFF"/>
            <w:noWrap/>
            <w:vAlign w:val="center"/>
            <w:hideMark/>
          </w:tcPr>
          <w:p w14:paraId="12D14AE6"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$m</w:t>
            </w:r>
          </w:p>
        </w:tc>
        <w:tc>
          <w:tcPr>
            <w:tcW w:w="304" w:type="pct"/>
            <w:tcBorders>
              <w:top w:val="nil"/>
              <w:left w:val="nil"/>
              <w:bottom w:val="nil"/>
              <w:right w:val="nil"/>
            </w:tcBorders>
            <w:shd w:val="clear" w:color="000000" w:fill="FFFFFF"/>
            <w:noWrap/>
            <w:vAlign w:val="center"/>
            <w:hideMark/>
          </w:tcPr>
          <w:p w14:paraId="02331EA5"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w:t>
            </w:r>
          </w:p>
        </w:tc>
      </w:tr>
      <w:tr w:rsidR="004704EA" w14:paraId="733D40D5"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5C23E476" w14:textId="77777777" w:rsidR="004704EA" w:rsidRDefault="004704EA" w:rsidP="004704EA">
            <w:pPr>
              <w:spacing w:before="0" w:after="0" w:line="240" w:lineRule="auto"/>
              <w:rPr>
                <w:rFonts w:ascii="Arial" w:hAnsi="Arial" w:cs="Arial"/>
                <w:b/>
                <w:bCs/>
                <w:sz w:val="16"/>
                <w:szCs w:val="16"/>
              </w:rPr>
            </w:pPr>
            <w:r>
              <w:rPr>
                <w:rFonts w:ascii="Arial" w:hAnsi="Arial" w:cs="Arial"/>
                <w:b/>
                <w:bCs/>
                <w:sz w:val="16"/>
                <w:szCs w:val="16"/>
              </w:rPr>
              <w:t>General public services</w:t>
            </w:r>
          </w:p>
        </w:tc>
        <w:tc>
          <w:tcPr>
            <w:tcW w:w="314" w:type="pct"/>
            <w:tcBorders>
              <w:top w:val="single" w:sz="4" w:space="0" w:color="293F5B"/>
              <w:left w:val="nil"/>
              <w:bottom w:val="nil"/>
              <w:right w:val="nil"/>
            </w:tcBorders>
            <w:shd w:val="clear" w:color="000000" w:fill="E6F2FF"/>
            <w:noWrap/>
            <w:vAlign w:val="center"/>
            <w:hideMark/>
          </w:tcPr>
          <w:p w14:paraId="6800737B"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E6F2FF"/>
            <w:noWrap/>
            <w:vAlign w:val="center"/>
            <w:hideMark/>
          </w:tcPr>
          <w:p w14:paraId="745B361C"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single" w:sz="4" w:space="0" w:color="293F5B"/>
              <w:left w:val="nil"/>
              <w:bottom w:val="nil"/>
              <w:right w:val="nil"/>
            </w:tcBorders>
            <w:shd w:val="clear" w:color="000000" w:fill="E6F2FF"/>
            <w:noWrap/>
            <w:vAlign w:val="center"/>
            <w:hideMark/>
          </w:tcPr>
          <w:p w14:paraId="6A37B6BF"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766AB0D9"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760F7182"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single" w:sz="4" w:space="0" w:color="293F5B"/>
              <w:left w:val="nil"/>
              <w:bottom w:val="nil"/>
              <w:right w:val="nil"/>
            </w:tcBorders>
            <w:shd w:val="clear" w:color="000000" w:fill="FFFFFF"/>
            <w:noWrap/>
            <w:vAlign w:val="center"/>
            <w:hideMark/>
          </w:tcPr>
          <w:p w14:paraId="49829205"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3128A528"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7F54B31D"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single" w:sz="4" w:space="0" w:color="293F5B"/>
              <w:left w:val="nil"/>
              <w:bottom w:val="nil"/>
              <w:right w:val="nil"/>
            </w:tcBorders>
            <w:shd w:val="clear" w:color="000000" w:fill="FFFFFF"/>
            <w:noWrap/>
            <w:vAlign w:val="center"/>
            <w:hideMark/>
          </w:tcPr>
          <w:p w14:paraId="6F685997"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1141F204"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29EE362E"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single" w:sz="4" w:space="0" w:color="293F5B"/>
              <w:left w:val="nil"/>
              <w:bottom w:val="nil"/>
              <w:right w:val="nil"/>
            </w:tcBorders>
            <w:shd w:val="clear" w:color="000000" w:fill="FFFFFF"/>
            <w:noWrap/>
            <w:vAlign w:val="center"/>
            <w:hideMark/>
          </w:tcPr>
          <w:p w14:paraId="32A15B6D" w14:textId="77777777" w:rsidR="004704EA" w:rsidRDefault="004704EA" w:rsidP="004704EA">
            <w:pPr>
              <w:spacing w:before="0" w:after="0" w:line="240" w:lineRule="auto"/>
              <w:rPr>
                <w:rFonts w:ascii="Arial" w:hAnsi="Arial" w:cs="Arial"/>
                <w:b/>
                <w:bCs/>
                <w:color w:val="000000"/>
                <w:sz w:val="16"/>
                <w:szCs w:val="16"/>
              </w:rPr>
            </w:pPr>
            <w:r>
              <w:rPr>
                <w:rFonts w:ascii="Arial" w:hAnsi="Arial" w:cs="Arial"/>
                <w:b/>
                <w:bCs/>
                <w:color w:val="000000"/>
                <w:sz w:val="16"/>
                <w:szCs w:val="16"/>
              </w:rPr>
              <w:t> </w:t>
            </w:r>
          </w:p>
        </w:tc>
      </w:tr>
      <w:tr w:rsidR="004704EA" w14:paraId="43F44613"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0FED1C39" w14:textId="77777777" w:rsidR="004704EA" w:rsidRDefault="004704EA" w:rsidP="004704EA">
            <w:pPr>
              <w:spacing w:before="0" w:after="0" w:line="240" w:lineRule="auto"/>
              <w:ind w:firstLineChars="100" w:firstLine="160"/>
              <w:rPr>
                <w:rFonts w:ascii="Arial" w:hAnsi="Arial" w:cs="Arial"/>
                <w:color w:val="000000"/>
                <w:sz w:val="16"/>
                <w:szCs w:val="16"/>
              </w:rPr>
            </w:pPr>
            <w:r>
              <w:rPr>
                <w:rFonts w:ascii="Arial" w:hAnsi="Arial" w:cs="Arial"/>
                <w:color w:val="000000"/>
                <w:sz w:val="16"/>
                <w:szCs w:val="16"/>
              </w:rPr>
              <w:t>Legislative and executive affairs</w:t>
            </w:r>
          </w:p>
        </w:tc>
        <w:tc>
          <w:tcPr>
            <w:tcW w:w="314" w:type="pct"/>
            <w:tcBorders>
              <w:top w:val="nil"/>
              <w:left w:val="nil"/>
              <w:bottom w:val="nil"/>
              <w:right w:val="nil"/>
            </w:tcBorders>
            <w:shd w:val="clear" w:color="000000" w:fill="E6F2FF"/>
            <w:noWrap/>
            <w:vAlign w:val="center"/>
            <w:hideMark/>
          </w:tcPr>
          <w:p w14:paraId="16607F77"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1,895</w:t>
            </w:r>
          </w:p>
        </w:tc>
        <w:tc>
          <w:tcPr>
            <w:tcW w:w="314" w:type="pct"/>
            <w:tcBorders>
              <w:top w:val="nil"/>
              <w:left w:val="nil"/>
              <w:bottom w:val="nil"/>
              <w:right w:val="nil"/>
            </w:tcBorders>
            <w:shd w:val="clear" w:color="000000" w:fill="E6F2FF"/>
            <w:noWrap/>
            <w:vAlign w:val="center"/>
            <w:hideMark/>
          </w:tcPr>
          <w:p w14:paraId="0F06BA05"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2,024</w:t>
            </w:r>
          </w:p>
        </w:tc>
        <w:tc>
          <w:tcPr>
            <w:tcW w:w="304" w:type="pct"/>
            <w:tcBorders>
              <w:top w:val="nil"/>
              <w:left w:val="nil"/>
              <w:bottom w:val="nil"/>
              <w:right w:val="nil"/>
            </w:tcBorders>
            <w:shd w:val="clear" w:color="000000" w:fill="E6F2FF"/>
            <w:noWrap/>
            <w:vAlign w:val="center"/>
            <w:hideMark/>
          </w:tcPr>
          <w:p w14:paraId="101B17BA"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7</w:t>
            </w:r>
          </w:p>
        </w:tc>
        <w:tc>
          <w:tcPr>
            <w:tcW w:w="314" w:type="pct"/>
            <w:tcBorders>
              <w:top w:val="nil"/>
              <w:left w:val="nil"/>
              <w:bottom w:val="nil"/>
              <w:right w:val="nil"/>
            </w:tcBorders>
            <w:shd w:val="clear" w:color="000000" w:fill="FFFFFF"/>
            <w:noWrap/>
            <w:vAlign w:val="center"/>
            <w:hideMark/>
          </w:tcPr>
          <w:p w14:paraId="7A6A001A"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1,803</w:t>
            </w:r>
          </w:p>
        </w:tc>
        <w:tc>
          <w:tcPr>
            <w:tcW w:w="314" w:type="pct"/>
            <w:tcBorders>
              <w:top w:val="nil"/>
              <w:left w:val="nil"/>
              <w:bottom w:val="nil"/>
              <w:right w:val="nil"/>
            </w:tcBorders>
            <w:shd w:val="clear" w:color="000000" w:fill="FFFFFF"/>
            <w:noWrap/>
            <w:vAlign w:val="center"/>
            <w:hideMark/>
          </w:tcPr>
          <w:p w14:paraId="4F92D4DD"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1,864</w:t>
            </w:r>
          </w:p>
        </w:tc>
        <w:tc>
          <w:tcPr>
            <w:tcW w:w="304" w:type="pct"/>
            <w:tcBorders>
              <w:top w:val="nil"/>
              <w:left w:val="nil"/>
              <w:bottom w:val="nil"/>
              <w:right w:val="nil"/>
            </w:tcBorders>
            <w:shd w:val="clear" w:color="000000" w:fill="FFFFFF"/>
            <w:noWrap/>
            <w:vAlign w:val="center"/>
            <w:hideMark/>
          </w:tcPr>
          <w:p w14:paraId="4EFD0005"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w:t>
            </w:r>
          </w:p>
        </w:tc>
        <w:tc>
          <w:tcPr>
            <w:tcW w:w="314" w:type="pct"/>
            <w:tcBorders>
              <w:top w:val="nil"/>
              <w:left w:val="nil"/>
              <w:bottom w:val="nil"/>
              <w:right w:val="nil"/>
            </w:tcBorders>
            <w:shd w:val="clear" w:color="000000" w:fill="FFFFFF"/>
            <w:noWrap/>
            <w:vAlign w:val="center"/>
            <w:hideMark/>
          </w:tcPr>
          <w:p w14:paraId="5AF6A292"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2,060</w:t>
            </w:r>
          </w:p>
        </w:tc>
        <w:tc>
          <w:tcPr>
            <w:tcW w:w="314" w:type="pct"/>
            <w:tcBorders>
              <w:top w:val="nil"/>
              <w:left w:val="nil"/>
              <w:bottom w:val="nil"/>
              <w:right w:val="nil"/>
            </w:tcBorders>
            <w:shd w:val="clear" w:color="000000" w:fill="FFFFFF"/>
            <w:noWrap/>
            <w:vAlign w:val="center"/>
            <w:hideMark/>
          </w:tcPr>
          <w:p w14:paraId="42C7A450"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2,058</w:t>
            </w:r>
          </w:p>
        </w:tc>
        <w:tc>
          <w:tcPr>
            <w:tcW w:w="304" w:type="pct"/>
            <w:tcBorders>
              <w:top w:val="nil"/>
              <w:left w:val="nil"/>
              <w:bottom w:val="nil"/>
              <w:right w:val="nil"/>
            </w:tcBorders>
            <w:shd w:val="clear" w:color="000000" w:fill="FFFFFF"/>
            <w:noWrap/>
            <w:vAlign w:val="center"/>
            <w:hideMark/>
          </w:tcPr>
          <w:p w14:paraId="7FF772C4"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0</w:t>
            </w:r>
          </w:p>
        </w:tc>
        <w:tc>
          <w:tcPr>
            <w:tcW w:w="314" w:type="pct"/>
            <w:tcBorders>
              <w:top w:val="nil"/>
              <w:left w:val="nil"/>
              <w:bottom w:val="nil"/>
              <w:right w:val="nil"/>
            </w:tcBorders>
            <w:shd w:val="clear" w:color="000000" w:fill="FFFFFF"/>
            <w:noWrap/>
            <w:vAlign w:val="center"/>
            <w:hideMark/>
          </w:tcPr>
          <w:p w14:paraId="52FAC403"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1,704</w:t>
            </w:r>
          </w:p>
        </w:tc>
        <w:tc>
          <w:tcPr>
            <w:tcW w:w="314" w:type="pct"/>
            <w:tcBorders>
              <w:top w:val="nil"/>
              <w:left w:val="nil"/>
              <w:bottom w:val="nil"/>
              <w:right w:val="nil"/>
            </w:tcBorders>
            <w:shd w:val="clear" w:color="000000" w:fill="FFFFFF"/>
            <w:noWrap/>
            <w:vAlign w:val="center"/>
            <w:hideMark/>
          </w:tcPr>
          <w:p w14:paraId="793E75D6"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1,720</w:t>
            </w:r>
          </w:p>
        </w:tc>
        <w:tc>
          <w:tcPr>
            <w:tcW w:w="304" w:type="pct"/>
            <w:tcBorders>
              <w:top w:val="nil"/>
              <w:left w:val="nil"/>
              <w:bottom w:val="nil"/>
              <w:right w:val="nil"/>
            </w:tcBorders>
            <w:shd w:val="clear" w:color="000000" w:fill="FFFFFF"/>
            <w:noWrap/>
            <w:vAlign w:val="center"/>
            <w:hideMark/>
          </w:tcPr>
          <w:p w14:paraId="6C3B8F45"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r>
      <w:tr w:rsidR="004704EA" w14:paraId="00FA67A2"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0D31120F" w14:textId="77777777" w:rsidR="004704EA" w:rsidRDefault="004704EA" w:rsidP="004704EA">
            <w:pPr>
              <w:spacing w:before="0" w:after="0" w:line="240" w:lineRule="auto"/>
              <w:ind w:firstLineChars="100" w:firstLine="160"/>
              <w:rPr>
                <w:rFonts w:ascii="Arial" w:hAnsi="Arial" w:cs="Arial"/>
                <w:color w:val="000000"/>
                <w:sz w:val="16"/>
                <w:szCs w:val="16"/>
              </w:rPr>
            </w:pPr>
            <w:r>
              <w:rPr>
                <w:rFonts w:ascii="Arial" w:hAnsi="Arial" w:cs="Arial"/>
                <w:color w:val="000000"/>
                <w:sz w:val="16"/>
                <w:szCs w:val="16"/>
              </w:rPr>
              <w:t>Financial and fiscal affairs</w:t>
            </w:r>
          </w:p>
        </w:tc>
        <w:tc>
          <w:tcPr>
            <w:tcW w:w="314" w:type="pct"/>
            <w:tcBorders>
              <w:top w:val="nil"/>
              <w:left w:val="nil"/>
              <w:bottom w:val="nil"/>
              <w:right w:val="nil"/>
            </w:tcBorders>
            <w:shd w:val="clear" w:color="000000" w:fill="E6F2FF"/>
            <w:noWrap/>
            <w:vAlign w:val="center"/>
            <w:hideMark/>
          </w:tcPr>
          <w:p w14:paraId="2E8E840B"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10,428</w:t>
            </w:r>
          </w:p>
        </w:tc>
        <w:tc>
          <w:tcPr>
            <w:tcW w:w="314" w:type="pct"/>
            <w:tcBorders>
              <w:top w:val="nil"/>
              <w:left w:val="nil"/>
              <w:bottom w:val="nil"/>
              <w:right w:val="nil"/>
            </w:tcBorders>
            <w:shd w:val="clear" w:color="000000" w:fill="E6F2FF"/>
            <w:noWrap/>
            <w:vAlign w:val="center"/>
            <w:hideMark/>
          </w:tcPr>
          <w:p w14:paraId="2C6C757C"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10,401</w:t>
            </w:r>
          </w:p>
        </w:tc>
        <w:tc>
          <w:tcPr>
            <w:tcW w:w="304" w:type="pct"/>
            <w:tcBorders>
              <w:top w:val="nil"/>
              <w:left w:val="nil"/>
              <w:bottom w:val="nil"/>
              <w:right w:val="nil"/>
            </w:tcBorders>
            <w:shd w:val="clear" w:color="000000" w:fill="E6F2FF"/>
            <w:noWrap/>
            <w:vAlign w:val="center"/>
            <w:hideMark/>
          </w:tcPr>
          <w:p w14:paraId="57E3E791"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0</w:t>
            </w:r>
          </w:p>
        </w:tc>
        <w:tc>
          <w:tcPr>
            <w:tcW w:w="314" w:type="pct"/>
            <w:tcBorders>
              <w:top w:val="nil"/>
              <w:left w:val="nil"/>
              <w:bottom w:val="nil"/>
              <w:right w:val="nil"/>
            </w:tcBorders>
            <w:shd w:val="clear" w:color="000000" w:fill="FFFFFF"/>
            <w:noWrap/>
            <w:vAlign w:val="center"/>
            <w:hideMark/>
          </w:tcPr>
          <w:p w14:paraId="5D37977E"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10,353</w:t>
            </w:r>
          </w:p>
        </w:tc>
        <w:tc>
          <w:tcPr>
            <w:tcW w:w="314" w:type="pct"/>
            <w:tcBorders>
              <w:top w:val="nil"/>
              <w:left w:val="nil"/>
              <w:bottom w:val="nil"/>
              <w:right w:val="nil"/>
            </w:tcBorders>
            <w:shd w:val="clear" w:color="000000" w:fill="FFFFFF"/>
            <w:noWrap/>
            <w:vAlign w:val="center"/>
            <w:hideMark/>
          </w:tcPr>
          <w:p w14:paraId="38BB933E"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10,045</w:t>
            </w:r>
          </w:p>
        </w:tc>
        <w:tc>
          <w:tcPr>
            <w:tcW w:w="304" w:type="pct"/>
            <w:tcBorders>
              <w:top w:val="nil"/>
              <w:left w:val="nil"/>
              <w:bottom w:val="nil"/>
              <w:right w:val="nil"/>
            </w:tcBorders>
            <w:shd w:val="clear" w:color="000000" w:fill="FFFFFF"/>
            <w:noWrap/>
            <w:vAlign w:val="center"/>
            <w:hideMark/>
          </w:tcPr>
          <w:p w14:paraId="0F0C7C88"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w:t>
            </w:r>
          </w:p>
        </w:tc>
        <w:tc>
          <w:tcPr>
            <w:tcW w:w="314" w:type="pct"/>
            <w:tcBorders>
              <w:top w:val="nil"/>
              <w:left w:val="nil"/>
              <w:bottom w:val="nil"/>
              <w:right w:val="nil"/>
            </w:tcBorders>
            <w:shd w:val="clear" w:color="000000" w:fill="FFFFFF"/>
            <w:noWrap/>
            <w:vAlign w:val="center"/>
            <w:hideMark/>
          </w:tcPr>
          <w:p w14:paraId="6D121A10"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9,849</w:t>
            </w:r>
          </w:p>
        </w:tc>
        <w:tc>
          <w:tcPr>
            <w:tcW w:w="314" w:type="pct"/>
            <w:tcBorders>
              <w:top w:val="nil"/>
              <w:left w:val="nil"/>
              <w:bottom w:val="nil"/>
              <w:right w:val="nil"/>
            </w:tcBorders>
            <w:shd w:val="clear" w:color="000000" w:fill="FFFFFF"/>
            <w:noWrap/>
            <w:vAlign w:val="center"/>
            <w:hideMark/>
          </w:tcPr>
          <w:p w14:paraId="6A7EBB8A"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9,600</w:t>
            </w:r>
          </w:p>
        </w:tc>
        <w:tc>
          <w:tcPr>
            <w:tcW w:w="304" w:type="pct"/>
            <w:tcBorders>
              <w:top w:val="nil"/>
              <w:left w:val="nil"/>
              <w:bottom w:val="nil"/>
              <w:right w:val="nil"/>
            </w:tcBorders>
            <w:shd w:val="clear" w:color="000000" w:fill="FFFFFF"/>
            <w:noWrap/>
            <w:vAlign w:val="center"/>
            <w:hideMark/>
          </w:tcPr>
          <w:p w14:paraId="1AED9459"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w:t>
            </w:r>
          </w:p>
        </w:tc>
        <w:tc>
          <w:tcPr>
            <w:tcW w:w="314" w:type="pct"/>
            <w:tcBorders>
              <w:top w:val="nil"/>
              <w:left w:val="nil"/>
              <w:bottom w:val="nil"/>
              <w:right w:val="nil"/>
            </w:tcBorders>
            <w:shd w:val="clear" w:color="000000" w:fill="FFFFFF"/>
            <w:noWrap/>
            <w:vAlign w:val="center"/>
            <w:hideMark/>
          </w:tcPr>
          <w:p w14:paraId="2760CD6F"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9,997</w:t>
            </w:r>
          </w:p>
        </w:tc>
        <w:tc>
          <w:tcPr>
            <w:tcW w:w="314" w:type="pct"/>
            <w:tcBorders>
              <w:top w:val="nil"/>
              <w:left w:val="nil"/>
              <w:bottom w:val="nil"/>
              <w:right w:val="nil"/>
            </w:tcBorders>
            <w:shd w:val="clear" w:color="000000" w:fill="FFFFFF"/>
            <w:noWrap/>
            <w:vAlign w:val="center"/>
            <w:hideMark/>
          </w:tcPr>
          <w:p w14:paraId="47B5F084"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9,763</w:t>
            </w:r>
          </w:p>
        </w:tc>
        <w:tc>
          <w:tcPr>
            <w:tcW w:w="304" w:type="pct"/>
            <w:tcBorders>
              <w:top w:val="nil"/>
              <w:left w:val="nil"/>
              <w:bottom w:val="nil"/>
              <w:right w:val="nil"/>
            </w:tcBorders>
            <w:shd w:val="clear" w:color="000000" w:fill="FFFFFF"/>
            <w:noWrap/>
            <w:vAlign w:val="center"/>
            <w:hideMark/>
          </w:tcPr>
          <w:p w14:paraId="29D8E5F3"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w:t>
            </w:r>
          </w:p>
        </w:tc>
      </w:tr>
      <w:tr w:rsidR="004704EA" w14:paraId="433369CB"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216668DA" w14:textId="77777777" w:rsidR="004704EA" w:rsidRDefault="004704EA" w:rsidP="004704EA">
            <w:pPr>
              <w:spacing w:before="0" w:after="0" w:line="240" w:lineRule="auto"/>
              <w:ind w:firstLineChars="100" w:firstLine="160"/>
              <w:rPr>
                <w:rFonts w:ascii="Arial" w:hAnsi="Arial" w:cs="Arial"/>
                <w:color w:val="000000"/>
                <w:sz w:val="16"/>
                <w:szCs w:val="16"/>
              </w:rPr>
            </w:pPr>
            <w:r>
              <w:rPr>
                <w:rFonts w:ascii="Arial" w:hAnsi="Arial" w:cs="Arial"/>
                <w:color w:val="000000"/>
                <w:sz w:val="16"/>
                <w:szCs w:val="16"/>
              </w:rPr>
              <w:t>Foreign affairs and economic aid</w:t>
            </w:r>
          </w:p>
        </w:tc>
        <w:tc>
          <w:tcPr>
            <w:tcW w:w="314" w:type="pct"/>
            <w:tcBorders>
              <w:top w:val="nil"/>
              <w:left w:val="nil"/>
              <w:bottom w:val="nil"/>
              <w:right w:val="nil"/>
            </w:tcBorders>
            <w:shd w:val="clear" w:color="000000" w:fill="E6F2FF"/>
            <w:noWrap/>
            <w:vAlign w:val="center"/>
            <w:hideMark/>
          </w:tcPr>
          <w:p w14:paraId="70D1331C"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7,878</w:t>
            </w:r>
          </w:p>
        </w:tc>
        <w:tc>
          <w:tcPr>
            <w:tcW w:w="314" w:type="pct"/>
            <w:tcBorders>
              <w:top w:val="nil"/>
              <w:left w:val="nil"/>
              <w:bottom w:val="nil"/>
              <w:right w:val="nil"/>
            </w:tcBorders>
            <w:shd w:val="clear" w:color="000000" w:fill="E6F2FF"/>
            <w:noWrap/>
            <w:vAlign w:val="center"/>
            <w:hideMark/>
          </w:tcPr>
          <w:p w14:paraId="24A29C31"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9,203</w:t>
            </w:r>
          </w:p>
        </w:tc>
        <w:tc>
          <w:tcPr>
            <w:tcW w:w="304" w:type="pct"/>
            <w:tcBorders>
              <w:top w:val="nil"/>
              <w:left w:val="nil"/>
              <w:bottom w:val="nil"/>
              <w:right w:val="nil"/>
            </w:tcBorders>
            <w:shd w:val="clear" w:color="000000" w:fill="E6F2FF"/>
            <w:noWrap/>
            <w:vAlign w:val="center"/>
            <w:hideMark/>
          </w:tcPr>
          <w:p w14:paraId="0D4ECBF6"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17</w:t>
            </w:r>
          </w:p>
        </w:tc>
        <w:tc>
          <w:tcPr>
            <w:tcW w:w="314" w:type="pct"/>
            <w:tcBorders>
              <w:top w:val="nil"/>
              <w:left w:val="nil"/>
              <w:bottom w:val="nil"/>
              <w:right w:val="nil"/>
            </w:tcBorders>
            <w:shd w:val="clear" w:color="000000" w:fill="FFFFFF"/>
            <w:noWrap/>
            <w:vAlign w:val="center"/>
            <w:hideMark/>
          </w:tcPr>
          <w:p w14:paraId="22F34CC6"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8,352</w:t>
            </w:r>
          </w:p>
        </w:tc>
        <w:tc>
          <w:tcPr>
            <w:tcW w:w="314" w:type="pct"/>
            <w:tcBorders>
              <w:top w:val="nil"/>
              <w:left w:val="nil"/>
              <w:bottom w:val="nil"/>
              <w:right w:val="nil"/>
            </w:tcBorders>
            <w:shd w:val="clear" w:color="000000" w:fill="FFFFFF"/>
            <w:noWrap/>
            <w:vAlign w:val="center"/>
            <w:hideMark/>
          </w:tcPr>
          <w:p w14:paraId="6AD50871"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8,263</w:t>
            </w:r>
          </w:p>
        </w:tc>
        <w:tc>
          <w:tcPr>
            <w:tcW w:w="304" w:type="pct"/>
            <w:tcBorders>
              <w:top w:val="nil"/>
              <w:left w:val="nil"/>
              <w:bottom w:val="nil"/>
              <w:right w:val="nil"/>
            </w:tcBorders>
            <w:shd w:val="clear" w:color="000000" w:fill="FFFFFF"/>
            <w:noWrap/>
            <w:vAlign w:val="center"/>
            <w:hideMark/>
          </w:tcPr>
          <w:p w14:paraId="09B1BFF4"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c>
          <w:tcPr>
            <w:tcW w:w="314" w:type="pct"/>
            <w:tcBorders>
              <w:top w:val="nil"/>
              <w:left w:val="nil"/>
              <w:bottom w:val="nil"/>
              <w:right w:val="nil"/>
            </w:tcBorders>
            <w:shd w:val="clear" w:color="000000" w:fill="FFFFFF"/>
            <w:noWrap/>
            <w:vAlign w:val="center"/>
            <w:hideMark/>
          </w:tcPr>
          <w:p w14:paraId="031DB282"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8,965</w:t>
            </w:r>
          </w:p>
        </w:tc>
        <w:tc>
          <w:tcPr>
            <w:tcW w:w="314" w:type="pct"/>
            <w:tcBorders>
              <w:top w:val="nil"/>
              <w:left w:val="nil"/>
              <w:bottom w:val="nil"/>
              <w:right w:val="nil"/>
            </w:tcBorders>
            <w:shd w:val="clear" w:color="000000" w:fill="FFFFFF"/>
            <w:noWrap/>
            <w:vAlign w:val="center"/>
            <w:hideMark/>
          </w:tcPr>
          <w:p w14:paraId="2555E7EA"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9,115</w:t>
            </w:r>
          </w:p>
        </w:tc>
        <w:tc>
          <w:tcPr>
            <w:tcW w:w="304" w:type="pct"/>
            <w:tcBorders>
              <w:top w:val="nil"/>
              <w:left w:val="nil"/>
              <w:bottom w:val="nil"/>
              <w:right w:val="nil"/>
            </w:tcBorders>
            <w:shd w:val="clear" w:color="000000" w:fill="FFFFFF"/>
            <w:noWrap/>
            <w:vAlign w:val="center"/>
            <w:hideMark/>
          </w:tcPr>
          <w:p w14:paraId="6BAEC8CF"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w:t>
            </w:r>
          </w:p>
        </w:tc>
        <w:tc>
          <w:tcPr>
            <w:tcW w:w="314" w:type="pct"/>
            <w:tcBorders>
              <w:top w:val="nil"/>
              <w:left w:val="nil"/>
              <w:bottom w:val="nil"/>
              <w:right w:val="nil"/>
            </w:tcBorders>
            <w:shd w:val="clear" w:color="000000" w:fill="FFFFFF"/>
            <w:noWrap/>
            <w:vAlign w:val="center"/>
            <w:hideMark/>
          </w:tcPr>
          <w:p w14:paraId="2B5AA503"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8,951</w:t>
            </w:r>
          </w:p>
        </w:tc>
        <w:tc>
          <w:tcPr>
            <w:tcW w:w="314" w:type="pct"/>
            <w:tcBorders>
              <w:top w:val="nil"/>
              <w:left w:val="nil"/>
              <w:bottom w:val="nil"/>
              <w:right w:val="nil"/>
            </w:tcBorders>
            <w:shd w:val="clear" w:color="000000" w:fill="FFFFFF"/>
            <w:noWrap/>
            <w:vAlign w:val="center"/>
            <w:hideMark/>
          </w:tcPr>
          <w:p w14:paraId="4F7928A6"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8,911</w:t>
            </w:r>
          </w:p>
        </w:tc>
        <w:tc>
          <w:tcPr>
            <w:tcW w:w="304" w:type="pct"/>
            <w:tcBorders>
              <w:top w:val="nil"/>
              <w:left w:val="nil"/>
              <w:bottom w:val="nil"/>
              <w:right w:val="nil"/>
            </w:tcBorders>
            <w:shd w:val="clear" w:color="000000" w:fill="FFFFFF"/>
            <w:noWrap/>
            <w:vAlign w:val="center"/>
            <w:hideMark/>
          </w:tcPr>
          <w:p w14:paraId="761949DC"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0</w:t>
            </w:r>
          </w:p>
        </w:tc>
      </w:tr>
      <w:tr w:rsidR="004704EA" w14:paraId="376A108D"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266E67BD" w14:textId="77777777" w:rsidR="004704EA" w:rsidRDefault="004704EA" w:rsidP="004704EA">
            <w:pPr>
              <w:spacing w:before="0" w:after="0" w:line="240" w:lineRule="auto"/>
              <w:ind w:firstLineChars="100" w:firstLine="160"/>
              <w:rPr>
                <w:rFonts w:ascii="Arial" w:hAnsi="Arial" w:cs="Arial"/>
                <w:color w:val="000000"/>
                <w:sz w:val="16"/>
                <w:szCs w:val="16"/>
              </w:rPr>
            </w:pPr>
            <w:r>
              <w:rPr>
                <w:rFonts w:ascii="Arial" w:hAnsi="Arial" w:cs="Arial"/>
                <w:color w:val="000000"/>
                <w:sz w:val="16"/>
                <w:szCs w:val="16"/>
              </w:rPr>
              <w:t>General research</w:t>
            </w:r>
          </w:p>
        </w:tc>
        <w:tc>
          <w:tcPr>
            <w:tcW w:w="314" w:type="pct"/>
            <w:tcBorders>
              <w:top w:val="nil"/>
              <w:left w:val="nil"/>
              <w:bottom w:val="nil"/>
              <w:right w:val="nil"/>
            </w:tcBorders>
            <w:shd w:val="clear" w:color="000000" w:fill="E6F2FF"/>
            <w:noWrap/>
            <w:vAlign w:val="center"/>
            <w:hideMark/>
          </w:tcPr>
          <w:p w14:paraId="748E9313"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4,527</w:t>
            </w:r>
          </w:p>
        </w:tc>
        <w:tc>
          <w:tcPr>
            <w:tcW w:w="314" w:type="pct"/>
            <w:tcBorders>
              <w:top w:val="nil"/>
              <w:left w:val="nil"/>
              <w:bottom w:val="nil"/>
              <w:right w:val="nil"/>
            </w:tcBorders>
            <w:shd w:val="clear" w:color="000000" w:fill="E6F2FF"/>
            <w:noWrap/>
            <w:vAlign w:val="center"/>
            <w:hideMark/>
          </w:tcPr>
          <w:p w14:paraId="1CAD42CE"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4,675</w:t>
            </w:r>
          </w:p>
        </w:tc>
        <w:tc>
          <w:tcPr>
            <w:tcW w:w="304" w:type="pct"/>
            <w:tcBorders>
              <w:top w:val="nil"/>
              <w:left w:val="nil"/>
              <w:bottom w:val="nil"/>
              <w:right w:val="nil"/>
            </w:tcBorders>
            <w:shd w:val="clear" w:color="000000" w:fill="E6F2FF"/>
            <w:noWrap/>
            <w:vAlign w:val="center"/>
            <w:hideMark/>
          </w:tcPr>
          <w:p w14:paraId="3DE898E6"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w:t>
            </w:r>
          </w:p>
        </w:tc>
        <w:tc>
          <w:tcPr>
            <w:tcW w:w="314" w:type="pct"/>
            <w:tcBorders>
              <w:top w:val="nil"/>
              <w:left w:val="nil"/>
              <w:bottom w:val="nil"/>
              <w:right w:val="nil"/>
            </w:tcBorders>
            <w:shd w:val="clear" w:color="000000" w:fill="FFFFFF"/>
            <w:noWrap/>
            <w:vAlign w:val="center"/>
            <w:hideMark/>
          </w:tcPr>
          <w:p w14:paraId="1F3E9503"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4,259</w:t>
            </w:r>
          </w:p>
        </w:tc>
        <w:tc>
          <w:tcPr>
            <w:tcW w:w="314" w:type="pct"/>
            <w:tcBorders>
              <w:top w:val="nil"/>
              <w:left w:val="nil"/>
              <w:bottom w:val="nil"/>
              <w:right w:val="nil"/>
            </w:tcBorders>
            <w:shd w:val="clear" w:color="000000" w:fill="FFFFFF"/>
            <w:noWrap/>
            <w:vAlign w:val="center"/>
            <w:hideMark/>
          </w:tcPr>
          <w:p w14:paraId="3EE74551"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4,375</w:t>
            </w:r>
          </w:p>
        </w:tc>
        <w:tc>
          <w:tcPr>
            <w:tcW w:w="304" w:type="pct"/>
            <w:tcBorders>
              <w:top w:val="nil"/>
              <w:left w:val="nil"/>
              <w:bottom w:val="nil"/>
              <w:right w:val="nil"/>
            </w:tcBorders>
            <w:shd w:val="clear" w:color="000000" w:fill="FFFFFF"/>
            <w:noWrap/>
            <w:vAlign w:val="center"/>
            <w:hideMark/>
          </w:tcPr>
          <w:p w14:paraId="495B1B3A"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w:t>
            </w:r>
          </w:p>
        </w:tc>
        <w:tc>
          <w:tcPr>
            <w:tcW w:w="314" w:type="pct"/>
            <w:tcBorders>
              <w:top w:val="nil"/>
              <w:left w:val="nil"/>
              <w:bottom w:val="nil"/>
              <w:right w:val="nil"/>
            </w:tcBorders>
            <w:shd w:val="clear" w:color="000000" w:fill="FFFFFF"/>
            <w:noWrap/>
            <w:vAlign w:val="center"/>
            <w:hideMark/>
          </w:tcPr>
          <w:p w14:paraId="47306200"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4,330</w:t>
            </w:r>
          </w:p>
        </w:tc>
        <w:tc>
          <w:tcPr>
            <w:tcW w:w="314" w:type="pct"/>
            <w:tcBorders>
              <w:top w:val="nil"/>
              <w:left w:val="nil"/>
              <w:bottom w:val="nil"/>
              <w:right w:val="nil"/>
            </w:tcBorders>
            <w:shd w:val="clear" w:color="000000" w:fill="FFFFFF"/>
            <w:noWrap/>
            <w:vAlign w:val="center"/>
            <w:hideMark/>
          </w:tcPr>
          <w:p w14:paraId="262C835A"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4,332</w:t>
            </w:r>
          </w:p>
        </w:tc>
        <w:tc>
          <w:tcPr>
            <w:tcW w:w="304" w:type="pct"/>
            <w:tcBorders>
              <w:top w:val="nil"/>
              <w:left w:val="nil"/>
              <w:bottom w:val="nil"/>
              <w:right w:val="nil"/>
            </w:tcBorders>
            <w:shd w:val="clear" w:color="000000" w:fill="FFFFFF"/>
            <w:noWrap/>
            <w:vAlign w:val="center"/>
            <w:hideMark/>
          </w:tcPr>
          <w:p w14:paraId="14B7D603"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0</w:t>
            </w:r>
          </w:p>
        </w:tc>
        <w:tc>
          <w:tcPr>
            <w:tcW w:w="314" w:type="pct"/>
            <w:tcBorders>
              <w:top w:val="nil"/>
              <w:left w:val="nil"/>
              <w:bottom w:val="nil"/>
              <w:right w:val="nil"/>
            </w:tcBorders>
            <w:shd w:val="clear" w:color="000000" w:fill="FFFFFF"/>
            <w:noWrap/>
            <w:vAlign w:val="center"/>
            <w:hideMark/>
          </w:tcPr>
          <w:p w14:paraId="6B99DB0C"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4,425</w:t>
            </w:r>
          </w:p>
        </w:tc>
        <w:tc>
          <w:tcPr>
            <w:tcW w:w="314" w:type="pct"/>
            <w:tcBorders>
              <w:top w:val="nil"/>
              <w:left w:val="nil"/>
              <w:bottom w:val="nil"/>
              <w:right w:val="nil"/>
            </w:tcBorders>
            <w:shd w:val="clear" w:color="000000" w:fill="FFFFFF"/>
            <w:noWrap/>
            <w:vAlign w:val="center"/>
            <w:hideMark/>
          </w:tcPr>
          <w:p w14:paraId="087550C7"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4,394</w:t>
            </w:r>
          </w:p>
        </w:tc>
        <w:tc>
          <w:tcPr>
            <w:tcW w:w="304" w:type="pct"/>
            <w:tcBorders>
              <w:top w:val="nil"/>
              <w:left w:val="nil"/>
              <w:bottom w:val="nil"/>
              <w:right w:val="nil"/>
            </w:tcBorders>
            <w:shd w:val="clear" w:color="000000" w:fill="FFFFFF"/>
            <w:noWrap/>
            <w:vAlign w:val="center"/>
            <w:hideMark/>
          </w:tcPr>
          <w:p w14:paraId="17A887AF"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r>
      <w:tr w:rsidR="004704EA" w14:paraId="16937AB1"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7B09D21A" w14:textId="77777777" w:rsidR="004704EA" w:rsidRDefault="004704EA" w:rsidP="004704EA">
            <w:pPr>
              <w:spacing w:before="0" w:after="0" w:line="240" w:lineRule="auto"/>
              <w:ind w:firstLineChars="100" w:firstLine="160"/>
              <w:rPr>
                <w:rFonts w:ascii="Arial" w:hAnsi="Arial" w:cs="Arial"/>
                <w:color w:val="000000"/>
                <w:sz w:val="16"/>
                <w:szCs w:val="16"/>
              </w:rPr>
            </w:pPr>
            <w:r>
              <w:rPr>
                <w:rFonts w:ascii="Arial" w:hAnsi="Arial" w:cs="Arial"/>
                <w:color w:val="000000"/>
                <w:sz w:val="16"/>
                <w:szCs w:val="16"/>
              </w:rPr>
              <w:t>General services</w:t>
            </w:r>
          </w:p>
        </w:tc>
        <w:tc>
          <w:tcPr>
            <w:tcW w:w="314" w:type="pct"/>
            <w:tcBorders>
              <w:top w:val="nil"/>
              <w:left w:val="nil"/>
              <w:bottom w:val="nil"/>
              <w:right w:val="nil"/>
            </w:tcBorders>
            <w:shd w:val="clear" w:color="000000" w:fill="E6F2FF"/>
            <w:noWrap/>
            <w:vAlign w:val="center"/>
            <w:hideMark/>
          </w:tcPr>
          <w:p w14:paraId="42CE2A54"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1,287</w:t>
            </w:r>
          </w:p>
        </w:tc>
        <w:tc>
          <w:tcPr>
            <w:tcW w:w="314" w:type="pct"/>
            <w:tcBorders>
              <w:top w:val="nil"/>
              <w:left w:val="nil"/>
              <w:bottom w:val="nil"/>
              <w:right w:val="nil"/>
            </w:tcBorders>
            <w:shd w:val="clear" w:color="000000" w:fill="E6F2FF"/>
            <w:noWrap/>
            <w:vAlign w:val="center"/>
            <w:hideMark/>
          </w:tcPr>
          <w:p w14:paraId="7A3AAE28"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1,354</w:t>
            </w:r>
          </w:p>
        </w:tc>
        <w:tc>
          <w:tcPr>
            <w:tcW w:w="304" w:type="pct"/>
            <w:tcBorders>
              <w:top w:val="nil"/>
              <w:left w:val="nil"/>
              <w:bottom w:val="nil"/>
              <w:right w:val="nil"/>
            </w:tcBorders>
            <w:shd w:val="clear" w:color="000000" w:fill="E6F2FF"/>
            <w:noWrap/>
            <w:vAlign w:val="center"/>
            <w:hideMark/>
          </w:tcPr>
          <w:p w14:paraId="383825F9"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w:t>
            </w:r>
          </w:p>
        </w:tc>
        <w:tc>
          <w:tcPr>
            <w:tcW w:w="314" w:type="pct"/>
            <w:tcBorders>
              <w:top w:val="nil"/>
              <w:left w:val="nil"/>
              <w:bottom w:val="nil"/>
              <w:right w:val="nil"/>
            </w:tcBorders>
            <w:shd w:val="clear" w:color="000000" w:fill="FFFFFF"/>
            <w:noWrap/>
            <w:vAlign w:val="center"/>
            <w:hideMark/>
          </w:tcPr>
          <w:p w14:paraId="5D159B98"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1,300</w:t>
            </w:r>
          </w:p>
        </w:tc>
        <w:tc>
          <w:tcPr>
            <w:tcW w:w="314" w:type="pct"/>
            <w:tcBorders>
              <w:top w:val="nil"/>
              <w:left w:val="nil"/>
              <w:bottom w:val="nil"/>
              <w:right w:val="nil"/>
            </w:tcBorders>
            <w:shd w:val="clear" w:color="000000" w:fill="FFFFFF"/>
            <w:noWrap/>
            <w:vAlign w:val="center"/>
            <w:hideMark/>
          </w:tcPr>
          <w:p w14:paraId="20FF03C4"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1,341</w:t>
            </w:r>
          </w:p>
        </w:tc>
        <w:tc>
          <w:tcPr>
            <w:tcW w:w="304" w:type="pct"/>
            <w:tcBorders>
              <w:top w:val="nil"/>
              <w:left w:val="nil"/>
              <w:bottom w:val="nil"/>
              <w:right w:val="nil"/>
            </w:tcBorders>
            <w:shd w:val="clear" w:color="000000" w:fill="FFFFFF"/>
            <w:noWrap/>
            <w:vAlign w:val="center"/>
            <w:hideMark/>
          </w:tcPr>
          <w:p w14:paraId="72403F1B"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w:t>
            </w:r>
          </w:p>
        </w:tc>
        <w:tc>
          <w:tcPr>
            <w:tcW w:w="314" w:type="pct"/>
            <w:tcBorders>
              <w:top w:val="nil"/>
              <w:left w:val="nil"/>
              <w:bottom w:val="nil"/>
              <w:right w:val="nil"/>
            </w:tcBorders>
            <w:shd w:val="clear" w:color="000000" w:fill="FFFFFF"/>
            <w:noWrap/>
            <w:vAlign w:val="center"/>
            <w:hideMark/>
          </w:tcPr>
          <w:p w14:paraId="25C1E4E6"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1,360</w:t>
            </w:r>
          </w:p>
        </w:tc>
        <w:tc>
          <w:tcPr>
            <w:tcW w:w="314" w:type="pct"/>
            <w:tcBorders>
              <w:top w:val="nil"/>
              <w:left w:val="nil"/>
              <w:bottom w:val="nil"/>
              <w:right w:val="nil"/>
            </w:tcBorders>
            <w:shd w:val="clear" w:color="000000" w:fill="FFFFFF"/>
            <w:noWrap/>
            <w:vAlign w:val="center"/>
            <w:hideMark/>
          </w:tcPr>
          <w:p w14:paraId="1A770939"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1,343</w:t>
            </w:r>
          </w:p>
        </w:tc>
        <w:tc>
          <w:tcPr>
            <w:tcW w:w="304" w:type="pct"/>
            <w:tcBorders>
              <w:top w:val="nil"/>
              <w:left w:val="nil"/>
              <w:bottom w:val="nil"/>
              <w:right w:val="nil"/>
            </w:tcBorders>
            <w:shd w:val="clear" w:color="000000" w:fill="FFFFFF"/>
            <w:noWrap/>
            <w:vAlign w:val="center"/>
            <w:hideMark/>
          </w:tcPr>
          <w:p w14:paraId="63A995FD"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c>
          <w:tcPr>
            <w:tcW w:w="314" w:type="pct"/>
            <w:tcBorders>
              <w:top w:val="nil"/>
              <w:left w:val="nil"/>
              <w:bottom w:val="nil"/>
              <w:right w:val="nil"/>
            </w:tcBorders>
            <w:shd w:val="clear" w:color="000000" w:fill="FFFFFF"/>
            <w:noWrap/>
            <w:vAlign w:val="center"/>
            <w:hideMark/>
          </w:tcPr>
          <w:p w14:paraId="7BEBF348"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1,443</w:t>
            </w:r>
          </w:p>
        </w:tc>
        <w:tc>
          <w:tcPr>
            <w:tcW w:w="314" w:type="pct"/>
            <w:tcBorders>
              <w:top w:val="nil"/>
              <w:left w:val="nil"/>
              <w:bottom w:val="nil"/>
              <w:right w:val="nil"/>
            </w:tcBorders>
            <w:shd w:val="clear" w:color="000000" w:fill="FFFFFF"/>
            <w:noWrap/>
            <w:vAlign w:val="center"/>
            <w:hideMark/>
          </w:tcPr>
          <w:p w14:paraId="25E11256"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1,465</w:t>
            </w:r>
          </w:p>
        </w:tc>
        <w:tc>
          <w:tcPr>
            <w:tcW w:w="304" w:type="pct"/>
            <w:tcBorders>
              <w:top w:val="nil"/>
              <w:left w:val="nil"/>
              <w:bottom w:val="nil"/>
              <w:right w:val="nil"/>
            </w:tcBorders>
            <w:shd w:val="clear" w:color="000000" w:fill="FFFFFF"/>
            <w:noWrap/>
            <w:vAlign w:val="center"/>
            <w:hideMark/>
          </w:tcPr>
          <w:p w14:paraId="4689266A"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w:t>
            </w:r>
          </w:p>
        </w:tc>
      </w:tr>
      <w:tr w:rsidR="004704EA" w14:paraId="46333EE5" w14:textId="77777777" w:rsidTr="004704EA">
        <w:trPr>
          <w:trHeight w:hRule="exact" w:val="225"/>
        </w:trPr>
        <w:tc>
          <w:tcPr>
            <w:tcW w:w="1275" w:type="pct"/>
            <w:tcBorders>
              <w:top w:val="nil"/>
              <w:left w:val="nil"/>
              <w:bottom w:val="nil"/>
              <w:right w:val="nil"/>
            </w:tcBorders>
            <w:shd w:val="clear" w:color="000000" w:fill="FFFFFF"/>
            <w:vAlign w:val="center"/>
            <w:hideMark/>
          </w:tcPr>
          <w:p w14:paraId="32D68509" w14:textId="77777777" w:rsidR="004704EA" w:rsidRDefault="004704EA" w:rsidP="004704EA">
            <w:pPr>
              <w:spacing w:before="0" w:after="0" w:line="240" w:lineRule="auto"/>
              <w:ind w:firstLineChars="100" w:firstLine="160"/>
              <w:rPr>
                <w:rFonts w:ascii="Arial" w:hAnsi="Arial" w:cs="Arial"/>
                <w:color w:val="000000"/>
                <w:sz w:val="16"/>
                <w:szCs w:val="16"/>
              </w:rPr>
            </w:pPr>
            <w:r>
              <w:rPr>
                <w:rFonts w:ascii="Arial" w:hAnsi="Arial" w:cs="Arial"/>
                <w:color w:val="000000"/>
                <w:sz w:val="16"/>
                <w:szCs w:val="16"/>
              </w:rPr>
              <w:t>Government superannuation</w:t>
            </w:r>
          </w:p>
        </w:tc>
        <w:tc>
          <w:tcPr>
            <w:tcW w:w="314" w:type="pct"/>
            <w:tcBorders>
              <w:top w:val="nil"/>
              <w:left w:val="nil"/>
              <w:bottom w:val="nil"/>
              <w:right w:val="nil"/>
            </w:tcBorders>
            <w:shd w:val="clear" w:color="000000" w:fill="E6F2FF"/>
            <w:noWrap/>
            <w:vAlign w:val="center"/>
            <w:hideMark/>
          </w:tcPr>
          <w:p w14:paraId="6ABA6E9A"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E6F2FF"/>
            <w:noWrap/>
            <w:vAlign w:val="center"/>
            <w:hideMark/>
          </w:tcPr>
          <w:p w14:paraId="0D31FCF7"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E6F2FF"/>
            <w:noWrap/>
            <w:vAlign w:val="center"/>
            <w:hideMark/>
          </w:tcPr>
          <w:p w14:paraId="51C23C3D"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238DC5F5"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10EFFAA9"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FFFFFF"/>
            <w:noWrap/>
            <w:vAlign w:val="center"/>
            <w:hideMark/>
          </w:tcPr>
          <w:p w14:paraId="616FD0C7"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19A942A7"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0D6ECAC7"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FFFFFF"/>
            <w:noWrap/>
            <w:vAlign w:val="center"/>
            <w:hideMark/>
          </w:tcPr>
          <w:p w14:paraId="6E65DA0E"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546B39E7"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309945A2"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FFFFFF"/>
            <w:noWrap/>
            <w:vAlign w:val="center"/>
            <w:hideMark/>
          </w:tcPr>
          <w:p w14:paraId="03113537"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r>
      <w:tr w:rsidR="004704EA" w14:paraId="24B4724C"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3700AEB6" w14:textId="77777777" w:rsidR="004704EA" w:rsidRDefault="004704EA" w:rsidP="004704EA">
            <w:pPr>
              <w:spacing w:before="0" w:after="0" w:line="240" w:lineRule="auto"/>
              <w:ind w:firstLineChars="200" w:firstLine="320"/>
              <w:rPr>
                <w:rFonts w:ascii="Arial" w:hAnsi="Arial" w:cs="Arial"/>
                <w:color w:val="000000"/>
                <w:sz w:val="16"/>
                <w:szCs w:val="16"/>
              </w:rPr>
            </w:pPr>
            <w:r>
              <w:rPr>
                <w:rFonts w:ascii="Arial" w:hAnsi="Arial" w:cs="Arial"/>
                <w:color w:val="000000"/>
                <w:sz w:val="16"/>
                <w:szCs w:val="16"/>
              </w:rPr>
              <w:t>benefits</w:t>
            </w:r>
          </w:p>
        </w:tc>
        <w:tc>
          <w:tcPr>
            <w:tcW w:w="314" w:type="pct"/>
            <w:tcBorders>
              <w:top w:val="nil"/>
              <w:left w:val="nil"/>
              <w:bottom w:val="nil"/>
              <w:right w:val="nil"/>
            </w:tcBorders>
            <w:shd w:val="clear" w:color="000000" w:fill="E6F2FF"/>
            <w:noWrap/>
            <w:vAlign w:val="center"/>
            <w:hideMark/>
          </w:tcPr>
          <w:p w14:paraId="303B4C97"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5,403</w:t>
            </w:r>
          </w:p>
        </w:tc>
        <w:tc>
          <w:tcPr>
            <w:tcW w:w="314" w:type="pct"/>
            <w:tcBorders>
              <w:top w:val="nil"/>
              <w:left w:val="nil"/>
              <w:bottom w:val="nil"/>
              <w:right w:val="nil"/>
            </w:tcBorders>
            <w:shd w:val="clear" w:color="000000" w:fill="E6F2FF"/>
            <w:noWrap/>
            <w:vAlign w:val="center"/>
            <w:hideMark/>
          </w:tcPr>
          <w:p w14:paraId="6DF619D7"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5,980</w:t>
            </w:r>
          </w:p>
        </w:tc>
        <w:tc>
          <w:tcPr>
            <w:tcW w:w="304" w:type="pct"/>
            <w:tcBorders>
              <w:top w:val="nil"/>
              <w:left w:val="nil"/>
              <w:bottom w:val="nil"/>
              <w:right w:val="nil"/>
            </w:tcBorders>
            <w:shd w:val="clear" w:color="000000" w:fill="E6F2FF"/>
            <w:noWrap/>
            <w:vAlign w:val="center"/>
            <w:hideMark/>
          </w:tcPr>
          <w:p w14:paraId="154A36E8"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11</w:t>
            </w:r>
          </w:p>
        </w:tc>
        <w:tc>
          <w:tcPr>
            <w:tcW w:w="314" w:type="pct"/>
            <w:tcBorders>
              <w:top w:val="nil"/>
              <w:left w:val="nil"/>
              <w:bottom w:val="nil"/>
              <w:right w:val="nil"/>
            </w:tcBorders>
            <w:shd w:val="clear" w:color="000000" w:fill="FFFFFF"/>
            <w:noWrap/>
            <w:vAlign w:val="center"/>
            <w:hideMark/>
          </w:tcPr>
          <w:p w14:paraId="5B29280A"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5,627</w:t>
            </w:r>
          </w:p>
        </w:tc>
        <w:tc>
          <w:tcPr>
            <w:tcW w:w="314" w:type="pct"/>
            <w:tcBorders>
              <w:top w:val="nil"/>
              <w:left w:val="nil"/>
              <w:bottom w:val="nil"/>
              <w:right w:val="nil"/>
            </w:tcBorders>
            <w:shd w:val="clear" w:color="000000" w:fill="FFFFFF"/>
            <w:noWrap/>
            <w:vAlign w:val="center"/>
            <w:hideMark/>
          </w:tcPr>
          <w:p w14:paraId="54F1E598"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5,518</w:t>
            </w:r>
          </w:p>
        </w:tc>
        <w:tc>
          <w:tcPr>
            <w:tcW w:w="304" w:type="pct"/>
            <w:tcBorders>
              <w:top w:val="nil"/>
              <w:left w:val="nil"/>
              <w:bottom w:val="nil"/>
              <w:right w:val="nil"/>
            </w:tcBorders>
            <w:shd w:val="clear" w:color="000000" w:fill="FFFFFF"/>
            <w:noWrap/>
            <w:vAlign w:val="center"/>
            <w:hideMark/>
          </w:tcPr>
          <w:p w14:paraId="5F01C984"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w:t>
            </w:r>
          </w:p>
        </w:tc>
        <w:tc>
          <w:tcPr>
            <w:tcW w:w="314" w:type="pct"/>
            <w:tcBorders>
              <w:top w:val="nil"/>
              <w:left w:val="nil"/>
              <w:bottom w:val="nil"/>
              <w:right w:val="nil"/>
            </w:tcBorders>
            <w:shd w:val="clear" w:color="000000" w:fill="FFFFFF"/>
            <w:noWrap/>
            <w:vAlign w:val="center"/>
            <w:hideMark/>
          </w:tcPr>
          <w:p w14:paraId="629CA9DD"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5,938</w:t>
            </w:r>
          </w:p>
        </w:tc>
        <w:tc>
          <w:tcPr>
            <w:tcW w:w="314" w:type="pct"/>
            <w:tcBorders>
              <w:top w:val="nil"/>
              <w:left w:val="nil"/>
              <w:bottom w:val="nil"/>
              <w:right w:val="nil"/>
            </w:tcBorders>
            <w:shd w:val="clear" w:color="000000" w:fill="FFFFFF"/>
            <w:noWrap/>
            <w:vAlign w:val="center"/>
            <w:hideMark/>
          </w:tcPr>
          <w:p w14:paraId="2F2D661E"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5,793</w:t>
            </w:r>
          </w:p>
        </w:tc>
        <w:tc>
          <w:tcPr>
            <w:tcW w:w="304" w:type="pct"/>
            <w:tcBorders>
              <w:top w:val="nil"/>
              <w:left w:val="nil"/>
              <w:bottom w:val="nil"/>
              <w:right w:val="nil"/>
            </w:tcBorders>
            <w:shd w:val="clear" w:color="000000" w:fill="FFFFFF"/>
            <w:noWrap/>
            <w:vAlign w:val="center"/>
            <w:hideMark/>
          </w:tcPr>
          <w:p w14:paraId="7BB356C6"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w:t>
            </w:r>
          </w:p>
        </w:tc>
        <w:tc>
          <w:tcPr>
            <w:tcW w:w="314" w:type="pct"/>
            <w:tcBorders>
              <w:top w:val="nil"/>
              <w:left w:val="nil"/>
              <w:bottom w:val="nil"/>
              <w:right w:val="nil"/>
            </w:tcBorders>
            <w:shd w:val="clear" w:color="000000" w:fill="FFFFFF"/>
            <w:noWrap/>
            <w:vAlign w:val="center"/>
            <w:hideMark/>
          </w:tcPr>
          <w:p w14:paraId="2A14EDE1"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6,308</w:t>
            </w:r>
          </w:p>
        </w:tc>
        <w:tc>
          <w:tcPr>
            <w:tcW w:w="314" w:type="pct"/>
            <w:tcBorders>
              <w:top w:val="nil"/>
              <w:left w:val="nil"/>
              <w:bottom w:val="nil"/>
              <w:right w:val="nil"/>
            </w:tcBorders>
            <w:shd w:val="clear" w:color="000000" w:fill="FFFFFF"/>
            <w:noWrap/>
            <w:vAlign w:val="center"/>
            <w:hideMark/>
          </w:tcPr>
          <w:p w14:paraId="7FF6A5A1"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6,051</w:t>
            </w:r>
          </w:p>
        </w:tc>
        <w:tc>
          <w:tcPr>
            <w:tcW w:w="304" w:type="pct"/>
            <w:tcBorders>
              <w:top w:val="nil"/>
              <w:left w:val="nil"/>
              <w:bottom w:val="nil"/>
              <w:right w:val="nil"/>
            </w:tcBorders>
            <w:shd w:val="clear" w:color="000000" w:fill="FFFFFF"/>
            <w:noWrap/>
            <w:vAlign w:val="center"/>
            <w:hideMark/>
          </w:tcPr>
          <w:p w14:paraId="343D09F9"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-4</w:t>
            </w:r>
          </w:p>
        </w:tc>
      </w:tr>
      <w:tr w:rsidR="004704EA" w14:paraId="2E49A0DD"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3991831C" w14:textId="77777777" w:rsidR="004704EA" w:rsidRDefault="004704EA" w:rsidP="004704EA">
            <w:pPr>
              <w:spacing w:before="0" w:after="0" w:line="240" w:lineRule="auto"/>
              <w:rPr>
                <w:rFonts w:ascii="Arial" w:hAnsi="Arial" w:cs="Arial"/>
                <w:b/>
                <w:bCs/>
                <w:sz w:val="16"/>
                <w:szCs w:val="16"/>
              </w:rPr>
            </w:pPr>
            <w:r>
              <w:rPr>
                <w:rFonts w:ascii="Arial" w:hAnsi="Arial" w:cs="Arial"/>
                <w:b/>
                <w:bCs/>
                <w:sz w:val="16"/>
                <w:szCs w:val="16"/>
              </w:rPr>
              <w:t>Defence</w:t>
            </w:r>
          </w:p>
        </w:tc>
        <w:tc>
          <w:tcPr>
            <w:tcW w:w="314" w:type="pct"/>
            <w:tcBorders>
              <w:top w:val="nil"/>
              <w:left w:val="nil"/>
              <w:bottom w:val="nil"/>
              <w:right w:val="nil"/>
            </w:tcBorders>
            <w:shd w:val="clear" w:color="000000" w:fill="E6F2FF"/>
            <w:noWrap/>
            <w:vAlign w:val="center"/>
            <w:hideMark/>
          </w:tcPr>
          <w:p w14:paraId="1E5F972D"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51,483</w:t>
            </w:r>
          </w:p>
        </w:tc>
        <w:tc>
          <w:tcPr>
            <w:tcW w:w="314" w:type="pct"/>
            <w:tcBorders>
              <w:top w:val="nil"/>
              <w:left w:val="nil"/>
              <w:bottom w:val="nil"/>
              <w:right w:val="nil"/>
            </w:tcBorders>
            <w:shd w:val="clear" w:color="000000" w:fill="E6F2FF"/>
            <w:noWrap/>
            <w:vAlign w:val="center"/>
            <w:hideMark/>
          </w:tcPr>
          <w:p w14:paraId="54375032"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51,598</w:t>
            </w:r>
          </w:p>
        </w:tc>
        <w:tc>
          <w:tcPr>
            <w:tcW w:w="304" w:type="pct"/>
            <w:tcBorders>
              <w:top w:val="nil"/>
              <w:left w:val="nil"/>
              <w:bottom w:val="nil"/>
              <w:right w:val="nil"/>
            </w:tcBorders>
            <w:shd w:val="clear" w:color="000000" w:fill="E6F2FF"/>
            <w:noWrap/>
            <w:vAlign w:val="center"/>
            <w:hideMark/>
          </w:tcPr>
          <w:p w14:paraId="690C6681"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0</w:t>
            </w:r>
          </w:p>
        </w:tc>
        <w:tc>
          <w:tcPr>
            <w:tcW w:w="314" w:type="pct"/>
            <w:tcBorders>
              <w:top w:val="nil"/>
              <w:left w:val="nil"/>
              <w:bottom w:val="nil"/>
              <w:right w:val="nil"/>
            </w:tcBorders>
            <w:shd w:val="clear" w:color="000000" w:fill="FFFFFF"/>
            <w:noWrap/>
            <w:vAlign w:val="center"/>
            <w:hideMark/>
          </w:tcPr>
          <w:p w14:paraId="1BC542A0"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52,567</w:t>
            </w:r>
          </w:p>
        </w:tc>
        <w:tc>
          <w:tcPr>
            <w:tcW w:w="314" w:type="pct"/>
            <w:tcBorders>
              <w:top w:val="nil"/>
              <w:left w:val="nil"/>
              <w:bottom w:val="nil"/>
              <w:right w:val="nil"/>
            </w:tcBorders>
            <w:shd w:val="clear" w:color="000000" w:fill="FFFFFF"/>
            <w:noWrap/>
            <w:vAlign w:val="center"/>
            <w:hideMark/>
          </w:tcPr>
          <w:p w14:paraId="7999ACD8"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52,062</w:t>
            </w:r>
          </w:p>
        </w:tc>
        <w:tc>
          <w:tcPr>
            <w:tcW w:w="304" w:type="pct"/>
            <w:tcBorders>
              <w:top w:val="nil"/>
              <w:left w:val="nil"/>
              <w:bottom w:val="nil"/>
              <w:right w:val="nil"/>
            </w:tcBorders>
            <w:shd w:val="clear" w:color="000000" w:fill="FFFFFF"/>
            <w:noWrap/>
            <w:vAlign w:val="center"/>
            <w:hideMark/>
          </w:tcPr>
          <w:p w14:paraId="1788C791"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-1</w:t>
            </w:r>
          </w:p>
        </w:tc>
        <w:tc>
          <w:tcPr>
            <w:tcW w:w="314" w:type="pct"/>
            <w:tcBorders>
              <w:top w:val="nil"/>
              <w:left w:val="nil"/>
              <w:bottom w:val="nil"/>
              <w:right w:val="nil"/>
            </w:tcBorders>
            <w:shd w:val="clear" w:color="000000" w:fill="FFFFFF"/>
            <w:noWrap/>
            <w:vAlign w:val="center"/>
            <w:hideMark/>
          </w:tcPr>
          <w:p w14:paraId="755CCB22"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56,487</w:t>
            </w:r>
          </w:p>
        </w:tc>
        <w:tc>
          <w:tcPr>
            <w:tcW w:w="314" w:type="pct"/>
            <w:tcBorders>
              <w:top w:val="nil"/>
              <w:left w:val="nil"/>
              <w:bottom w:val="nil"/>
              <w:right w:val="nil"/>
            </w:tcBorders>
            <w:shd w:val="clear" w:color="000000" w:fill="FFFFFF"/>
            <w:noWrap/>
            <w:vAlign w:val="center"/>
            <w:hideMark/>
          </w:tcPr>
          <w:p w14:paraId="03E9BFCE"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54,851</w:t>
            </w:r>
          </w:p>
        </w:tc>
        <w:tc>
          <w:tcPr>
            <w:tcW w:w="304" w:type="pct"/>
            <w:tcBorders>
              <w:top w:val="nil"/>
              <w:left w:val="nil"/>
              <w:bottom w:val="nil"/>
              <w:right w:val="nil"/>
            </w:tcBorders>
            <w:shd w:val="clear" w:color="000000" w:fill="FFFFFF"/>
            <w:noWrap/>
            <w:vAlign w:val="center"/>
            <w:hideMark/>
          </w:tcPr>
          <w:p w14:paraId="396FFD68"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-3</w:t>
            </w:r>
          </w:p>
        </w:tc>
        <w:tc>
          <w:tcPr>
            <w:tcW w:w="314" w:type="pct"/>
            <w:tcBorders>
              <w:top w:val="nil"/>
              <w:left w:val="nil"/>
              <w:bottom w:val="nil"/>
              <w:right w:val="nil"/>
            </w:tcBorders>
            <w:shd w:val="clear" w:color="000000" w:fill="FFFFFF"/>
            <w:noWrap/>
            <w:vAlign w:val="center"/>
            <w:hideMark/>
          </w:tcPr>
          <w:p w14:paraId="185941C5"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61,238</w:t>
            </w:r>
          </w:p>
        </w:tc>
        <w:tc>
          <w:tcPr>
            <w:tcW w:w="314" w:type="pct"/>
            <w:tcBorders>
              <w:top w:val="nil"/>
              <w:left w:val="nil"/>
              <w:bottom w:val="nil"/>
              <w:right w:val="nil"/>
            </w:tcBorders>
            <w:shd w:val="clear" w:color="000000" w:fill="FFFFFF"/>
            <w:noWrap/>
            <w:vAlign w:val="center"/>
            <w:hideMark/>
          </w:tcPr>
          <w:p w14:paraId="333CE4E1"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59,270</w:t>
            </w:r>
          </w:p>
        </w:tc>
        <w:tc>
          <w:tcPr>
            <w:tcW w:w="304" w:type="pct"/>
            <w:tcBorders>
              <w:top w:val="nil"/>
              <w:left w:val="nil"/>
              <w:bottom w:val="nil"/>
              <w:right w:val="nil"/>
            </w:tcBorders>
            <w:shd w:val="clear" w:color="000000" w:fill="FFFFFF"/>
            <w:noWrap/>
            <w:vAlign w:val="center"/>
            <w:hideMark/>
          </w:tcPr>
          <w:p w14:paraId="42255C10"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-3</w:t>
            </w:r>
          </w:p>
        </w:tc>
      </w:tr>
      <w:tr w:rsidR="004704EA" w14:paraId="1A4D1347"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59AD09F6" w14:textId="77777777" w:rsidR="004704EA" w:rsidRDefault="004704EA" w:rsidP="004704EA">
            <w:pPr>
              <w:spacing w:before="0" w:after="0" w:line="240" w:lineRule="auto"/>
              <w:rPr>
                <w:rFonts w:ascii="Arial" w:hAnsi="Arial" w:cs="Arial"/>
                <w:b/>
                <w:bCs/>
                <w:sz w:val="16"/>
                <w:szCs w:val="16"/>
              </w:rPr>
            </w:pPr>
            <w:r>
              <w:rPr>
                <w:rFonts w:ascii="Arial" w:hAnsi="Arial" w:cs="Arial"/>
                <w:b/>
                <w:bCs/>
                <w:sz w:val="16"/>
                <w:szCs w:val="16"/>
              </w:rPr>
              <w:t>Public order and safety</w:t>
            </w:r>
          </w:p>
        </w:tc>
        <w:tc>
          <w:tcPr>
            <w:tcW w:w="314" w:type="pct"/>
            <w:tcBorders>
              <w:top w:val="nil"/>
              <w:left w:val="nil"/>
              <w:bottom w:val="nil"/>
              <w:right w:val="nil"/>
            </w:tcBorders>
            <w:shd w:val="clear" w:color="000000" w:fill="E6F2FF"/>
            <w:noWrap/>
            <w:vAlign w:val="center"/>
            <w:hideMark/>
          </w:tcPr>
          <w:p w14:paraId="5E640DBD"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9,145</w:t>
            </w:r>
          </w:p>
        </w:tc>
        <w:tc>
          <w:tcPr>
            <w:tcW w:w="314" w:type="pct"/>
            <w:tcBorders>
              <w:top w:val="nil"/>
              <w:left w:val="nil"/>
              <w:bottom w:val="nil"/>
              <w:right w:val="nil"/>
            </w:tcBorders>
            <w:shd w:val="clear" w:color="000000" w:fill="E6F2FF"/>
            <w:noWrap/>
            <w:vAlign w:val="center"/>
            <w:hideMark/>
          </w:tcPr>
          <w:p w14:paraId="3F6FF0AA"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9,432</w:t>
            </w:r>
          </w:p>
        </w:tc>
        <w:tc>
          <w:tcPr>
            <w:tcW w:w="304" w:type="pct"/>
            <w:tcBorders>
              <w:top w:val="nil"/>
              <w:left w:val="nil"/>
              <w:bottom w:val="nil"/>
              <w:right w:val="nil"/>
            </w:tcBorders>
            <w:shd w:val="clear" w:color="000000" w:fill="E6F2FF"/>
            <w:noWrap/>
            <w:vAlign w:val="center"/>
            <w:hideMark/>
          </w:tcPr>
          <w:p w14:paraId="44707DE7"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w:t>
            </w:r>
          </w:p>
        </w:tc>
        <w:tc>
          <w:tcPr>
            <w:tcW w:w="314" w:type="pct"/>
            <w:tcBorders>
              <w:top w:val="nil"/>
              <w:left w:val="nil"/>
              <w:bottom w:val="nil"/>
              <w:right w:val="nil"/>
            </w:tcBorders>
            <w:shd w:val="clear" w:color="000000" w:fill="FFFFFF"/>
            <w:noWrap/>
            <w:vAlign w:val="center"/>
            <w:hideMark/>
          </w:tcPr>
          <w:p w14:paraId="2A9AE016"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8,045</w:t>
            </w:r>
          </w:p>
        </w:tc>
        <w:tc>
          <w:tcPr>
            <w:tcW w:w="314" w:type="pct"/>
            <w:tcBorders>
              <w:top w:val="nil"/>
              <w:left w:val="nil"/>
              <w:bottom w:val="nil"/>
              <w:right w:val="nil"/>
            </w:tcBorders>
            <w:shd w:val="clear" w:color="000000" w:fill="FFFFFF"/>
            <w:noWrap/>
            <w:vAlign w:val="center"/>
            <w:hideMark/>
          </w:tcPr>
          <w:p w14:paraId="12936551"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8,222</w:t>
            </w:r>
          </w:p>
        </w:tc>
        <w:tc>
          <w:tcPr>
            <w:tcW w:w="304" w:type="pct"/>
            <w:tcBorders>
              <w:top w:val="nil"/>
              <w:left w:val="nil"/>
              <w:bottom w:val="nil"/>
              <w:right w:val="nil"/>
            </w:tcBorders>
            <w:shd w:val="clear" w:color="000000" w:fill="FFFFFF"/>
            <w:noWrap/>
            <w:vAlign w:val="center"/>
            <w:hideMark/>
          </w:tcPr>
          <w:p w14:paraId="3BA2862E"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w:t>
            </w:r>
          </w:p>
        </w:tc>
        <w:tc>
          <w:tcPr>
            <w:tcW w:w="314" w:type="pct"/>
            <w:tcBorders>
              <w:top w:val="nil"/>
              <w:left w:val="nil"/>
              <w:bottom w:val="nil"/>
              <w:right w:val="nil"/>
            </w:tcBorders>
            <w:shd w:val="clear" w:color="000000" w:fill="FFFFFF"/>
            <w:noWrap/>
            <w:vAlign w:val="center"/>
            <w:hideMark/>
          </w:tcPr>
          <w:p w14:paraId="65025D90"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7,830</w:t>
            </w:r>
          </w:p>
        </w:tc>
        <w:tc>
          <w:tcPr>
            <w:tcW w:w="314" w:type="pct"/>
            <w:tcBorders>
              <w:top w:val="nil"/>
              <w:left w:val="nil"/>
              <w:bottom w:val="nil"/>
              <w:right w:val="nil"/>
            </w:tcBorders>
            <w:shd w:val="clear" w:color="000000" w:fill="FFFFFF"/>
            <w:noWrap/>
            <w:vAlign w:val="center"/>
            <w:hideMark/>
          </w:tcPr>
          <w:p w14:paraId="26CC48C3"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7,896</w:t>
            </w:r>
          </w:p>
        </w:tc>
        <w:tc>
          <w:tcPr>
            <w:tcW w:w="304" w:type="pct"/>
            <w:tcBorders>
              <w:top w:val="nil"/>
              <w:left w:val="nil"/>
              <w:bottom w:val="nil"/>
              <w:right w:val="nil"/>
            </w:tcBorders>
            <w:shd w:val="clear" w:color="000000" w:fill="FFFFFF"/>
            <w:noWrap/>
            <w:vAlign w:val="center"/>
            <w:hideMark/>
          </w:tcPr>
          <w:p w14:paraId="06102674"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c>
          <w:tcPr>
            <w:tcW w:w="314" w:type="pct"/>
            <w:tcBorders>
              <w:top w:val="nil"/>
              <w:left w:val="nil"/>
              <w:bottom w:val="nil"/>
              <w:right w:val="nil"/>
            </w:tcBorders>
            <w:shd w:val="clear" w:color="000000" w:fill="FFFFFF"/>
            <w:noWrap/>
            <w:vAlign w:val="center"/>
            <w:hideMark/>
          </w:tcPr>
          <w:p w14:paraId="349FD9CD"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7,815</w:t>
            </w:r>
          </w:p>
        </w:tc>
        <w:tc>
          <w:tcPr>
            <w:tcW w:w="314" w:type="pct"/>
            <w:tcBorders>
              <w:top w:val="nil"/>
              <w:left w:val="nil"/>
              <w:bottom w:val="nil"/>
              <w:right w:val="nil"/>
            </w:tcBorders>
            <w:shd w:val="clear" w:color="000000" w:fill="FFFFFF"/>
            <w:noWrap/>
            <w:vAlign w:val="center"/>
            <w:hideMark/>
          </w:tcPr>
          <w:p w14:paraId="73736702"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7,926</w:t>
            </w:r>
          </w:p>
        </w:tc>
        <w:tc>
          <w:tcPr>
            <w:tcW w:w="304" w:type="pct"/>
            <w:tcBorders>
              <w:top w:val="nil"/>
              <w:left w:val="nil"/>
              <w:bottom w:val="nil"/>
              <w:right w:val="nil"/>
            </w:tcBorders>
            <w:shd w:val="clear" w:color="000000" w:fill="FFFFFF"/>
            <w:noWrap/>
            <w:vAlign w:val="center"/>
            <w:hideMark/>
          </w:tcPr>
          <w:p w14:paraId="2D43BA41"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r>
      <w:tr w:rsidR="004704EA" w14:paraId="0C25D140"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19E93F18" w14:textId="77777777" w:rsidR="004704EA" w:rsidRDefault="004704EA" w:rsidP="004704EA">
            <w:pPr>
              <w:spacing w:before="0" w:after="0" w:line="240" w:lineRule="auto"/>
              <w:rPr>
                <w:rFonts w:ascii="Arial" w:hAnsi="Arial" w:cs="Arial"/>
                <w:b/>
                <w:bCs/>
                <w:sz w:val="16"/>
                <w:szCs w:val="16"/>
              </w:rPr>
            </w:pPr>
            <w:r>
              <w:rPr>
                <w:rFonts w:ascii="Arial" w:hAnsi="Arial" w:cs="Arial"/>
                <w:b/>
                <w:bCs/>
                <w:sz w:val="16"/>
                <w:szCs w:val="16"/>
              </w:rPr>
              <w:t>Education</w:t>
            </w:r>
          </w:p>
        </w:tc>
        <w:tc>
          <w:tcPr>
            <w:tcW w:w="314" w:type="pct"/>
            <w:tcBorders>
              <w:top w:val="nil"/>
              <w:left w:val="nil"/>
              <w:bottom w:val="nil"/>
              <w:right w:val="nil"/>
            </w:tcBorders>
            <w:shd w:val="clear" w:color="000000" w:fill="E6F2FF"/>
            <w:noWrap/>
            <w:vAlign w:val="center"/>
            <w:hideMark/>
          </w:tcPr>
          <w:p w14:paraId="24264D51"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54,030</w:t>
            </w:r>
          </w:p>
        </w:tc>
        <w:tc>
          <w:tcPr>
            <w:tcW w:w="314" w:type="pct"/>
            <w:tcBorders>
              <w:top w:val="nil"/>
              <w:left w:val="nil"/>
              <w:bottom w:val="nil"/>
              <w:right w:val="nil"/>
            </w:tcBorders>
            <w:shd w:val="clear" w:color="000000" w:fill="E6F2FF"/>
            <w:noWrap/>
            <w:vAlign w:val="center"/>
            <w:hideMark/>
          </w:tcPr>
          <w:p w14:paraId="6C70EED8"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65,259</w:t>
            </w:r>
          </w:p>
        </w:tc>
        <w:tc>
          <w:tcPr>
            <w:tcW w:w="304" w:type="pct"/>
            <w:tcBorders>
              <w:top w:val="nil"/>
              <w:left w:val="nil"/>
              <w:bottom w:val="nil"/>
              <w:right w:val="nil"/>
            </w:tcBorders>
            <w:shd w:val="clear" w:color="000000" w:fill="E6F2FF"/>
            <w:noWrap/>
            <w:vAlign w:val="center"/>
            <w:hideMark/>
          </w:tcPr>
          <w:p w14:paraId="4387CD2E"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21</w:t>
            </w:r>
          </w:p>
        </w:tc>
        <w:tc>
          <w:tcPr>
            <w:tcW w:w="314" w:type="pct"/>
            <w:tcBorders>
              <w:top w:val="nil"/>
              <w:left w:val="nil"/>
              <w:bottom w:val="nil"/>
              <w:right w:val="nil"/>
            </w:tcBorders>
            <w:shd w:val="clear" w:color="000000" w:fill="FFFFFF"/>
            <w:noWrap/>
            <w:vAlign w:val="center"/>
            <w:hideMark/>
          </w:tcPr>
          <w:p w14:paraId="4BD7292A"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56,157</w:t>
            </w:r>
          </w:p>
        </w:tc>
        <w:tc>
          <w:tcPr>
            <w:tcW w:w="314" w:type="pct"/>
            <w:tcBorders>
              <w:top w:val="nil"/>
              <w:left w:val="nil"/>
              <w:bottom w:val="nil"/>
              <w:right w:val="nil"/>
            </w:tcBorders>
            <w:shd w:val="clear" w:color="000000" w:fill="FFFFFF"/>
            <w:noWrap/>
            <w:vAlign w:val="center"/>
            <w:hideMark/>
          </w:tcPr>
          <w:p w14:paraId="185306BA"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56,852</w:t>
            </w:r>
          </w:p>
        </w:tc>
        <w:tc>
          <w:tcPr>
            <w:tcW w:w="304" w:type="pct"/>
            <w:tcBorders>
              <w:top w:val="nil"/>
              <w:left w:val="nil"/>
              <w:bottom w:val="nil"/>
              <w:right w:val="nil"/>
            </w:tcBorders>
            <w:shd w:val="clear" w:color="000000" w:fill="FFFFFF"/>
            <w:noWrap/>
            <w:vAlign w:val="center"/>
            <w:hideMark/>
          </w:tcPr>
          <w:p w14:paraId="4435D893"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c>
          <w:tcPr>
            <w:tcW w:w="314" w:type="pct"/>
            <w:tcBorders>
              <w:top w:val="nil"/>
              <w:left w:val="nil"/>
              <w:bottom w:val="nil"/>
              <w:right w:val="nil"/>
            </w:tcBorders>
            <w:shd w:val="clear" w:color="000000" w:fill="FFFFFF"/>
            <w:noWrap/>
            <w:vAlign w:val="center"/>
            <w:hideMark/>
          </w:tcPr>
          <w:p w14:paraId="60C2526C"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58,395</w:t>
            </w:r>
          </w:p>
        </w:tc>
        <w:tc>
          <w:tcPr>
            <w:tcW w:w="314" w:type="pct"/>
            <w:tcBorders>
              <w:top w:val="nil"/>
              <w:left w:val="nil"/>
              <w:bottom w:val="nil"/>
              <w:right w:val="nil"/>
            </w:tcBorders>
            <w:shd w:val="clear" w:color="000000" w:fill="FFFFFF"/>
            <w:noWrap/>
            <w:vAlign w:val="center"/>
            <w:hideMark/>
          </w:tcPr>
          <w:p w14:paraId="19E0DCF7"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58,912</w:t>
            </w:r>
          </w:p>
        </w:tc>
        <w:tc>
          <w:tcPr>
            <w:tcW w:w="304" w:type="pct"/>
            <w:tcBorders>
              <w:top w:val="nil"/>
              <w:left w:val="nil"/>
              <w:bottom w:val="nil"/>
              <w:right w:val="nil"/>
            </w:tcBorders>
            <w:shd w:val="clear" w:color="000000" w:fill="FFFFFF"/>
            <w:noWrap/>
            <w:vAlign w:val="center"/>
            <w:hideMark/>
          </w:tcPr>
          <w:p w14:paraId="6289C080"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c>
          <w:tcPr>
            <w:tcW w:w="314" w:type="pct"/>
            <w:tcBorders>
              <w:top w:val="nil"/>
              <w:left w:val="nil"/>
              <w:bottom w:val="nil"/>
              <w:right w:val="nil"/>
            </w:tcBorders>
            <w:shd w:val="clear" w:color="000000" w:fill="FFFFFF"/>
            <w:noWrap/>
            <w:vAlign w:val="center"/>
            <w:hideMark/>
          </w:tcPr>
          <w:p w14:paraId="59AAE75C"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60,397</w:t>
            </w:r>
          </w:p>
        </w:tc>
        <w:tc>
          <w:tcPr>
            <w:tcW w:w="314" w:type="pct"/>
            <w:tcBorders>
              <w:top w:val="nil"/>
              <w:left w:val="nil"/>
              <w:bottom w:val="nil"/>
              <w:right w:val="nil"/>
            </w:tcBorders>
            <w:shd w:val="clear" w:color="000000" w:fill="FFFFFF"/>
            <w:noWrap/>
            <w:vAlign w:val="center"/>
            <w:hideMark/>
          </w:tcPr>
          <w:p w14:paraId="0C7A8DBD"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60,833</w:t>
            </w:r>
          </w:p>
        </w:tc>
        <w:tc>
          <w:tcPr>
            <w:tcW w:w="304" w:type="pct"/>
            <w:tcBorders>
              <w:top w:val="nil"/>
              <w:left w:val="nil"/>
              <w:bottom w:val="nil"/>
              <w:right w:val="nil"/>
            </w:tcBorders>
            <w:shd w:val="clear" w:color="000000" w:fill="FFFFFF"/>
            <w:noWrap/>
            <w:vAlign w:val="center"/>
            <w:hideMark/>
          </w:tcPr>
          <w:p w14:paraId="549C52EB"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r>
      <w:tr w:rsidR="004704EA" w14:paraId="119EF738"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21D9297E" w14:textId="77777777" w:rsidR="004704EA" w:rsidRDefault="004704EA" w:rsidP="004704EA">
            <w:pPr>
              <w:spacing w:before="0" w:after="0" w:line="240" w:lineRule="auto"/>
              <w:rPr>
                <w:rFonts w:ascii="Arial" w:hAnsi="Arial" w:cs="Arial"/>
                <w:b/>
                <w:bCs/>
                <w:sz w:val="16"/>
                <w:szCs w:val="16"/>
              </w:rPr>
            </w:pPr>
            <w:r>
              <w:rPr>
                <w:rFonts w:ascii="Arial" w:hAnsi="Arial" w:cs="Arial"/>
                <w:b/>
                <w:bCs/>
                <w:sz w:val="16"/>
                <w:szCs w:val="16"/>
              </w:rPr>
              <w:t>Health</w:t>
            </w:r>
          </w:p>
        </w:tc>
        <w:tc>
          <w:tcPr>
            <w:tcW w:w="314" w:type="pct"/>
            <w:tcBorders>
              <w:top w:val="nil"/>
              <w:left w:val="nil"/>
              <w:bottom w:val="nil"/>
              <w:right w:val="nil"/>
            </w:tcBorders>
            <w:shd w:val="clear" w:color="000000" w:fill="E6F2FF"/>
            <w:noWrap/>
            <w:vAlign w:val="center"/>
            <w:hideMark/>
          </w:tcPr>
          <w:p w14:paraId="231984D1"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124,803</w:t>
            </w:r>
          </w:p>
        </w:tc>
        <w:tc>
          <w:tcPr>
            <w:tcW w:w="314" w:type="pct"/>
            <w:tcBorders>
              <w:top w:val="nil"/>
              <w:left w:val="nil"/>
              <w:bottom w:val="nil"/>
              <w:right w:val="nil"/>
            </w:tcBorders>
            <w:shd w:val="clear" w:color="000000" w:fill="E6F2FF"/>
            <w:noWrap/>
            <w:vAlign w:val="center"/>
            <w:hideMark/>
          </w:tcPr>
          <w:p w14:paraId="250908B0"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126,637</w:t>
            </w:r>
          </w:p>
        </w:tc>
        <w:tc>
          <w:tcPr>
            <w:tcW w:w="304" w:type="pct"/>
            <w:tcBorders>
              <w:top w:val="nil"/>
              <w:left w:val="nil"/>
              <w:bottom w:val="nil"/>
              <w:right w:val="nil"/>
            </w:tcBorders>
            <w:shd w:val="clear" w:color="000000" w:fill="E6F2FF"/>
            <w:noWrap/>
            <w:vAlign w:val="center"/>
            <w:hideMark/>
          </w:tcPr>
          <w:p w14:paraId="669F1BB5"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c>
          <w:tcPr>
            <w:tcW w:w="314" w:type="pct"/>
            <w:tcBorders>
              <w:top w:val="nil"/>
              <w:left w:val="nil"/>
              <w:bottom w:val="nil"/>
              <w:right w:val="nil"/>
            </w:tcBorders>
            <w:shd w:val="clear" w:color="000000" w:fill="FFFFFF"/>
            <w:noWrap/>
            <w:vAlign w:val="center"/>
            <w:hideMark/>
          </w:tcPr>
          <w:p w14:paraId="00F6CB72"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125,901</w:t>
            </w:r>
          </w:p>
        </w:tc>
        <w:tc>
          <w:tcPr>
            <w:tcW w:w="314" w:type="pct"/>
            <w:tcBorders>
              <w:top w:val="nil"/>
              <w:left w:val="nil"/>
              <w:bottom w:val="nil"/>
              <w:right w:val="nil"/>
            </w:tcBorders>
            <w:shd w:val="clear" w:color="000000" w:fill="FFFFFF"/>
            <w:noWrap/>
            <w:vAlign w:val="center"/>
            <w:hideMark/>
          </w:tcPr>
          <w:p w14:paraId="16E77BFB"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130,481</w:t>
            </w:r>
          </w:p>
        </w:tc>
        <w:tc>
          <w:tcPr>
            <w:tcW w:w="304" w:type="pct"/>
            <w:tcBorders>
              <w:top w:val="nil"/>
              <w:left w:val="nil"/>
              <w:bottom w:val="nil"/>
              <w:right w:val="nil"/>
            </w:tcBorders>
            <w:shd w:val="clear" w:color="000000" w:fill="FFFFFF"/>
            <w:noWrap/>
            <w:vAlign w:val="center"/>
            <w:hideMark/>
          </w:tcPr>
          <w:p w14:paraId="498BFC10"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4</w:t>
            </w:r>
          </w:p>
        </w:tc>
        <w:tc>
          <w:tcPr>
            <w:tcW w:w="314" w:type="pct"/>
            <w:tcBorders>
              <w:top w:val="nil"/>
              <w:left w:val="nil"/>
              <w:bottom w:val="nil"/>
              <w:right w:val="nil"/>
            </w:tcBorders>
            <w:shd w:val="clear" w:color="000000" w:fill="FFFFFF"/>
            <w:noWrap/>
            <w:vAlign w:val="center"/>
            <w:hideMark/>
          </w:tcPr>
          <w:p w14:paraId="1A51D9C7"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130,423</w:t>
            </w:r>
          </w:p>
        </w:tc>
        <w:tc>
          <w:tcPr>
            <w:tcW w:w="314" w:type="pct"/>
            <w:tcBorders>
              <w:top w:val="nil"/>
              <w:left w:val="nil"/>
              <w:bottom w:val="nil"/>
              <w:right w:val="nil"/>
            </w:tcBorders>
            <w:shd w:val="clear" w:color="000000" w:fill="FFFFFF"/>
            <w:noWrap/>
            <w:vAlign w:val="center"/>
            <w:hideMark/>
          </w:tcPr>
          <w:p w14:paraId="511C6EEC"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135,615</w:t>
            </w:r>
          </w:p>
        </w:tc>
        <w:tc>
          <w:tcPr>
            <w:tcW w:w="304" w:type="pct"/>
            <w:tcBorders>
              <w:top w:val="nil"/>
              <w:left w:val="nil"/>
              <w:bottom w:val="nil"/>
              <w:right w:val="nil"/>
            </w:tcBorders>
            <w:shd w:val="clear" w:color="000000" w:fill="FFFFFF"/>
            <w:noWrap/>
            <w:vAlign w:val="center"/>
            <w:hideMark/>
          </w:tcPr>
          <w:p w14:paraId="4AD84673"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4</w:t>
            </w:r>
          </w:p>
        </w:tc>
        <w:tc>
          <w:tcPr>
            <w:tcW w:w="314" w:type="pct"/>
            <w:tcBorders>
              <w:top w:val="nil"/>
              <w:left w:val="nil"/>
              <w:bottom w:val="nil"/>
              <w:right w:val="nil"/>
            </w:tcBorders>
            <w:shd w:val="clear" w:color="000000" w:fill="FFFFFF"/>
            <w:noWrap/>
            <w:vAlign w:val="center"/>
            <w:hideMark/>
          </w:tcPr>
          <w:p w14:paraId="66138723"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134,767</w:t>
            </w:r>
          </w:p>
        </w:tc>
        <w:tc>
          <w:tcPr>
            <w:tcW w:w="314" w:type="pct"/>
            <w:tcBorders>
              <w:top w:val="nil"/>
              <w:left w:val="nil"/>
              <w:bottom w:val="nil"/>
              <w:right w:val="nil"/>
            </w:tcBorders>
            <w:shd w:val="clear" w:color="000000" w:fill="FFFFFF"/>
            <w:noWrap/>
            <w:vAlign w:val="center"/>
            <w:hideMark/>
          </w:tcPr>
          <w:p w14:paraId="16342FFF"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140,209</w:t>
            </w:r>
          </w:p>
        </w:tc>
        <w:tc>
          <w:tcPr>
            <w:tcW w:w="304" w:type="pct"/>
            <w:tcBorders>
              <w:top w:val="nil"/>
              <w:left w:val="nil"/>
              <w:bottom w:val="nil"/>
              <w:right w:val="nil"/>
            </w:tcBorders>
            <w:shd w:val="clear" w:color="000000" w:fill="FFFFFF"/>
            <w:noWrap/>
            <w:vAlign w:val="center"/>
            <w:hideMark/>
          </w:tcPr>
          <w:p w14:paraId="6B21FACA"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4</w:t>
            </w:r>
          </w:p>
        </w:tc>
      </w:tr>
      <w:tr w:rsidR="004704EA" w14:paraId="38C9FB4E"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1A7EDF1C" w14:textId="77777777" w:rsidR="004704EA" w:rsidRDefault="004704EA" w:rsidP="004704EA">
            <w:pPr>
              <w:spacing w:before="0" w:after="0" w:line="240" w:lineRule="auto"/>
              <w:rPr>
                <w:rFonts w:ascii="Arial" w:hAnsi="Arial" w:cs="Arial"/>
                <w:b/>
                <w:bCs/>
                <w:sz w:val="16"/>
                <w:szCs w:val="16"/>
              </w:rPr>
            </w:pPr>
            <w:r>
              <w:rPr>
                <w:rFonts w:ascii="Arial" w:hAnsi="Arial" w:cs="Arial"/>
                <w:b/>
                <w:bCs/>
                <w:sz w:val="16"/>
                <w:szCs w:val="16"/>
              </w:rPr>
              <w:t>Social security and welfare</w:t>
            </w:r>
          </w:p>
        </w:tc>
        <w:tc>
          <w:tcPr>
            <w:tcW w:w="314" w:type="pct"/>
            <w:tcBorders>
              <w:top w:val="nil"/>
              <w:left w:val="nil"/>
              <w:bottom w:val="nil"/>
              <w:right w:val="nil"/>
            </w:tcBorders>
            <w:shd w:val="clear" w:color="000000" w:fill="E6F2FF"/>
            <w:noWrap/>
            <w:vAlign w:val="center"/>
            <w:hideMark/>
          </w:tcPr>
          <w:p w14:paraId="1041FEC1"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290,966</w:t>
            </w:r>
          </w:p>
        </w:tc>
        <w:tc>
          <w:tcPr>
            <w:tcW w:w="314" w:type="pct"/>
            <w:tcBorders>
              <w:top w:val="nil"/>
              <w:left w:val="nil"/>
              <w:bottom w:val="nil"/>
              <w:right w:val="nil"/>
            </w:tcBorders>
            <w:shd w:val="clear" w:color="000000" w:fill="E6F2FF"/>
            <w:noWrap/>
            <w:vAlign w:val="center"/>
            <w:hideMark/>
          </w:tcPr>
          <w:p w14:paraId="4ED6F3D3"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295,963</w:t>
            </w:r>
          </w:p>
        </w:tc>
        <w:tc>
          <w:tcPr>
            <w:tcW w:w="304" w:type="pct"/>
            <w:tcBorders>
              <w:top w:val="nil"/>
              <w:left w:val="nil"/>
              <w:bottom w:val="nil"/>
              <w:right w:val="nil"/>
            </w:tcBorders>
            <w:shd w:val="clear" w:color="000000" w:fill="E6F2FF"/>
            <w:noWrap/>
            <w:vAlign w:val="center"/>
            <w:hideMark/>
          </w:tcPr>
          <w:p w14:paraId="2754CAF5"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w:t>
            </w:r>
          </w:p>
        </w:tc>
        <w:tc>
          <w:tcPr>
            <w:tcW w:w="314" w:type="pct"/>
            <w:tcBorders>
              <w:top w:val="nil"/>
              <w:left w:val="nil"/>
              <w:bottom w:val="nil"/>
              <w:right w:val="nil"/>
            </w:tcBorders>
            <w:shd w:val="clear" w:color="000000" w:fill="FFFFFF"/>
            <w:noWrap/>
            <w:vAlign w:val="center"/>
            <w:hideMark/>
          </w:tcPr>
          <w:p w14:paraId="7AFAE2A8"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299,436</w:t>
            </w:r>
          </w:p>
        </w:tc>
        <w:tc>
          <w:tcPr>
            <w:tcW w:w="314" w:type="pct"/>
            <w:tcBorders>
              <w:top w:val="nil"/>
              <w:left w:val="nil"/>
              <w:bottom w:val="nil"/>
              <w:right w:val="nil"/>
            </w:tcBorders>
            <w:shd w:val="clear" w:color="000000" w:fill="FFFFFF"/>
            <w:noWrap/>
            <w:vAlign w:val="center"/>
            <w:hideMark/>
          </w:tcPr>
          <w:p w14:paraId="05D63614"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303,244</w:t>
            </w:r>
          </w:p>
        </w:tc>
        <w:tc>
          <w:tcPr>
            <w:tcW w:w="304" w:type="pct"/>
            <w:tcBorders>
              <w:top w:val="nil"/>
              <w:left w:val="nil"/>
              <w:bottom w:val="nil"/>
              <w:right w:val="nil"/>
            </w:tcBorders>
            <w:shd w:val="clear" w:color="000000" w:fill="FFFFFF"/>
            <w:noWrap/>
            <w:vAlign w:val="center"/>
            <w:hideMark/>
          </w:tcPr>
          <w:p w14:paraId="05E5583D"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c>
          <w:tcPr>
            <w:tcW w:w="314" w:type="pct"/>
            <w:tcBorders>
              <w:top w:val="nil"/>
              <w:left w:val="nil"/>
              <w:bottom w:val="nil"/>
              <w:right w:val="nil"/>
            </w:tcBorders>
            <w:shd w:val="clear" w:color="000000" w:fill="FFFFFF"/>
            <w:noWrap/>
            <w:vAlign w:val="center"/>
            <w:hideMark/>
          </w:tcPr>
          <w:p w14:paraId="4A76CDC3"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309,531</w:t>
            </w:r>
          </w:p>
        </w:tc>
        <w:tc>
          <w:tcPr>
            <w:tcW w:w="314" w:type="pct"/>
            <w:tcBorders>
              <w:top w:val="nil"/>
              <w:left w:val="nil"/>
              <w:bottom w:val="nil"/>
              <w:right w:val="nil"/>
            </w:tcBorders>
            <w:shd w:val="clear" w:color="000000" w:fill="FFFFFF"/>
            <w:noWrap/>
            <w:vAlign w:val="center"/>
            <w:hideMark/>
          </w:tcPr>
          <w:p w14:paraId="4AC0951F"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314,655</w:t>
            </w:r>
          </w:p>
        </w:tc>
        <w:tc>
          <w:tcPr>
            <w:tcW w:w="304" w:type="pct"/>
            <w:tcBorders>
              <w:top w:val="nil"/>
              <w:left w:val="nil"/>
              <w:bottom w:val="nil"/>
              <w:right w:val="nil"/>
            </w:tcBorders>
            <w:shd w:val="clear" w:color="000000" w:fill="FFFFFF"/>
            <w:noWrap/>
            <w:vAlign w:val="center"/>
            <w:hideMark/>
          </w:tcPr>
          <w:p w14:paraId="59259396"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w:t>
            </w:r>
          </w:p>
        </w:tc>
        <w:tc>
          <w:tcPr>
            <w:tcW w:w="314" w:type="pct"/>
            <w:tcBorders>
              <w:top w:val="nil"/>
              <w:left w:val="nil"/>
              <w:bottom w:val="nil"/>
              <w:right w:val="nil"/>
            </w:tcBorders>
            <w:shd w:val="clear" w:color="000000" w:fill="FFFFFF"/>
            <w:noWrap/>
            <w:vAlign w:val="center"/>
            <w:hideMark/>
          </w:tcPr>
          <w:p w14:paraId="119BCCB8"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323,612</w:t>
            </w:r>
          </w:p>
        </w:tc>
        <w:tc>
          <w:tcPr>
            <w:tcW w:w="314" w:type="pct"/>
            <w:tcBorders>
              <w:top w:val="nil"/>
              <w:left w:val="nil"/>
              <w:bottom w:val="nil"/>
              <w:right w:val="nil"/>
            </w:tcBorders>
            <w:shd w:val="clear" w:color="000000" w:fill="FFFFFF"/>
            <w:noWrap/>
            <w:vAlign w:val="center"/>
            <w:hideMark/>
          </w:tcPr>
          <w:p w14:paraId="21095F8D"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328,969</w:t>
            </w:r>
          </w:p>
        </w:tc>
        <w:tc>
          <w:tcPr>
            <w:tcW w:w="304" w:type="pct"/>
            <w:tcBorders>
              <w:top w:val="nil"/>
              <w:left w:val="nil"/>
              <w:bottom w:val="nil"/>
              <w:right w:val="nil"/>
            </w:tcBorders>
            <w:shd w:val="clear" w:color="000000" w:fill="FFFFFF"/>
            <w:noWrap/>
            <w:vAlign w:val="center"/>
            <w:hideMark/>
          </w:tcPr>
          <w:p w14:paraId="7FA35A3E"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w:t>
            </w:r>
          </w:p>
        </w:tc>
      </w:tr>
      <w:tr w:rsidR="004704EA" w14:paraId="7D8C9185"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37BA9FB3" w14:textId="77777777" w:rsidR="004704EA" w:rsidRDefault="004704EA" w:rsidP="004704EA">
            <w:pPr>
              <w:spacing w:before="0" w:after="0" w:line="240" w:lineRule="auto"/>
              <w:rPr>
                <w:rFonts w:ascii="Arial" w:hAnsi="Arial" w:cs="Arial"/>
                <w:b/>
                <w:bCs/>
                <w:sz w:val="16"/>
                <w:szCs w:val="16"/>
              </w:rPr>
            </w:pPr>
            <w:r>
              <w:rPr>
                <w:rFonts w:ascii="Arial" w:hAnsi="Arial" w:cs="Arial"/>
                <w:b/>
                <w:bCs/>
                <w:sz w:val="16"/>
                <w:szCs w:val="16"/>
              </w:rPr>
              <w:t>Housing and community amenities</w:t>
            </w:r>
          </w:p>
        </w:tc>
        <w:tc>
          <w:tcPr>
            <w:tcW w:w="314" w:type="pct"/>
            <w:tcBorders>
              <w:top w:val="nil"/>
              <w:left w:val="nil"/>
              <w:bottom w:val="nil"/>
              <w:right w:val="nil"/>
            </w:tcBorders>
            <w:shd w:val="clear" w:color="000000" w:fill="E6F2FF"/>
            <w:noWrap/>
            <w:vAlign w:val="center"/>
            <w:hideMark/>
          </w:tcPr>
          <w:p w14:paraId="0D8D70FE"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8,952</w:t>
            </w:r>
          </w:p>
        </w:tc>
        <w:tc>
          <w:tcPr>
            <w:tcW w:w="314" w:type="pct"/>
            <w:tcBorders>
              <w:top w:val="nil"/>
              <w:left w:val="nil"/>
              <w:bottom w:val="nil"/>
              <w:right w:val="nil"/>
            </w:tcBorders>
            <w:shd w:val="clear" w:color="000000" w:fill="E6F2FF"/>
            <w:noWrap/>
            <w:vAlign w:val="center"/>
            <w:hideMark/>
          </w:tcPr>
          <w:p w14:paraId="06348762"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10,365</w:t>
            </w:r>
          </w:p>
        </w:tc>
        <w:tc>
          <w:tcPr>
            <w:tcW w:w="304" w:type="pct"/>
            <w:tcBorders>
              <w:top w:val="nil"/>
              <w:left w:val="nil"/>
              <w:bottom w:val="nil"/>
              <w:right w:val="nil"/>
            </w:tcBorders>
            <w:shd w:val="clear" w:color="000000" w:fill="E6F2FF"/>
            <w:noWrap/>
            <w:vAlign w:val="center"/>
            <w:hideMark/>
          </w:tcPr>
          <w:p w14:paraId="283A7C8A"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16</w:t>
            </w:r>
          </w:p>
        </w:tc>
        <w:tc>
          <w:tcPr>
            <w:tcW w:w="314" w:type="pct"/>
            <w:tcBorders>
              <w:top w:val="nil"/>
              <w:left w:val="nil"/>
              <w:bottom w:val="nil"/>
              <w:right w:val="nil"/>
            </w:tcBorders>
            <w:shd w:val="clear" w:color="000000" w:fill="FFFFFF"/>
            <w:noWrap/>
            <w:vAlign w:val="center"/>
            <w:hideMark/>
          </w:tcPr>
          <w:p w14:paraId="66C88DFA"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7,021</w:t>
            </w:r>
          </w:p>
        </w:tc>
        <w:tc>
          <w:tcPr>
            <w:tcW w:w="314" w:type="pct"/>
            <w:tcBorders>
              <w:top w:val="nil"/>
              <w:left w:val="nil"/>
              <w:bottom w:val="nil"/>
              <w:right w:val="nil"/>
            </w:tcBorders>
            <w:shd w:val="clear" w:color="000000" w:fill="FFFFFF"/>
            <w:noWrap/>
            <w:vAlign w:val="center"/>
            <w:hideMark/>
          </w:tcPr>
          <w:p w14:paraId="36FB937A"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9,683</w:t>
            </w:r>
          </w:p>
        </w:tc>
        <w:tc>
          <w:tcPr>
            <w:tcW w:w="304" w:type="pct"/>
            <w:tcBorders>
              <w:top w:val="nil"/>
              <w:left w:val="nil"/>
              <w:bottom w:val="nil"/>
              <w:right w:val="nil"/>
            </w:tcBorders>
            <w:shd w:val="clear" w:color="000000" w:fill="FFFFFF"/>
            <w:noWrap/>
            <w:vAlign w:val="center"/>
            <w:hideMark/>
          </w:tcPr>
          <w:p w14:paraId="6C55791F"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38</w:t>
            </w:r>
          </w:p>
        </w:tc>
        <w:tc>
          <w:tcPr>
            <w:tcW w:w="314" w:type="pct"/>
            <w:tcBorders>
              <w:top w:val="nil"/>
              <w:left w:val="nil"/>
              <w:bottom w:val="nil"/>
              <w:right w:val="nil"/>
            </w:tcBorders>
            <w:shd w:val="clear" w:color="000000" w:fill="FFFFFF"/>
            <w:noWrap/>
            <w:vAlign w:val="center"/>
            <w:hideMark/>
          </w:tcPr>
          <w:p w14:paraId="2614973E"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5,562</w:t>
            </w:r>
          </w:p>
        </w:tc>
        <w:tc>
          <w:tcPr>
            <w:tcW w:w="314" w:type="pct"/>
            <w:tcBorders>
              <w:top w:val="nil"/>
              <w:left w:val="nil"/>
              <w:bottom w:val="nil"/>
              <w:right w:val="nil"/>
            </w:tcBorders>
            <w:shd w:val="clear" w:color="000000" w:fill="FFFFFF"/>
            <w:noWrap/>
            <w:vAlign w:val="center"/>
            <w:hideMark/>
          </w:tcPr>
          <w:p w14:paraId="7EFAFE76"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6,672</w:t>
            </w:r>
          </w:p>
        </w:tc>
        <w:tc>
          <w:tcPr>
            <w:tcW w:w="304" w:type="pct"/>
            <w:tcBorders>
              <w:top w:val="nil"/>
              <w:left w:val="nil"/>
              <w:bottom w:val="nil"/>
              <w:right w:val="nil"/>
            </w:tcBorders>
            <w:shd w:val="clear" w:color="000000" w:fill="FFFFFF"/>
            <w:noWrap/>
            <w:vAlign w:val="center"/>
            <w:hideMark/>
          </w:tcPr>
          <w:p w14:paraId="7E00E601"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20</w:t>
            </w:r>
          </w:p>
        </w:tc>
        <w:tc>
          <w:tcPr>
            <w:tcW w:w="314" w:type="pct"/>
            <w:tcBorders>
              <w:top w:val="nil"/>
              <w:left w:val="nil"/>
              <w:bottom w:val="nil"/>
              <w:right w:val="nil"/>
            </w:tcBorders>
            <w:shd w:val="clear" w:color="000000" w:fill="FFFFFF"/>
            <w:noWrap/>
            <w:vAlign w:val="center"/>
            <w:hideMark/>
          </w:tcPr>
          <w:p w14:paraId="0384BF5C"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5,125</w:t>
            </w:r>
          </w:p>
        </w:tc>
        <w:tc>
          <w:tcPr>
            <w:tcW w:w="314" w:type="pct"/>
            <w:tcBorders>
              <w:top w:val="nil"/>
              <w:left w:val="nil"/>
              <w:bottom w:val="nil"/>
              <w:right w:val="nil"/>
            </w:tcBorders>
            <w:shd w:val="clear" w:color="000000" w:fill="FFFFFF"/>
            <w:noWrap/>
            <w:vAlign w:val="center"/>
            <w:hideMark/>
          </w:tcPr>
          <w:p w14:paraId="16ADDDCD"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6,139</w:t>
            </w:r>
          </w:p>
        </w:tc>
        <w:tc>
          <w:tcPr>
            <w:tcW w:w="304" w:type="pct"/>
            <w:tcBorders>
              <w:top w:val="nil"/>
              <w:left w:val="nil"/>
              <w:bottom w:val="nil"/>
              <w:right w:val="nil"/>
            </w:tcBorders>
            <w:shd w:val="clear" w:color="000000" w:fill="FFFFFF"/>
            <w:noWrap/>
            <w:vAlign w:val="center"/>
            <w:hideMark/>
          </w:tcPr>
          <w:p w14:paraId="2722CFD9"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20</w:t>
            </w:r>
          </w:p>
        </w:tc>
      </w:tr>
      <w:tr w:rsidR="004704EA" w14:paraId="3A1294EA"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14B7856B" w14:textId="77777777" w:rsidR="004704EA" w:rsidRDefault="004704EA" w:rsidP="004704EA">
            <w:pPr>
              <w:spacing w:before="0" w:after="0" w:line="240" w:lineRule="auto"/>
              <w:rPr>
                <w:rFonts w:ascii="Arial" w:hAnsi="Arial" w:cs="Arial"/>
                <w:b/>
                <w:bCs/>
                <w:sz w:val="16"/>
                <w:szCs w:val="16"/>
              </w:rPr>
            </w:pPr>
            <w:r>
              <w:rPr>
                <w:rFonts w:ascii="Arial" w:hAnsi="Arial" w:cs="Arial"/>
                <w:b/>
                <w:bCs/>
                <w:sz w:val="16"/>
                <w:szCs w:val="16"/>
              </w:rPr>
              <w:t>Recreation and culture</w:t>
            </w:r>
          </w:p>
        </w:tc>
        <w:tc>
          <w:tcPr>
            <w:tcW w:w="314" w:type="pct"/>
            <w:tcBorders>
              <w:top w:val="nil"/>
              <w:left w:val="nil"/>
              <w:bottom w:val="nil"/>
              <w:right w:val="nil"/>
            </w:tcBorders>
            <w:shd w:val="clear" w:color="000000" w:fill="E6F2FF"/>
            <w:noWrap/>
            <w:vAlign w:val="center"/>
            <w:hideMark/>
          </w:tcPr>
          <w:p w14:paraId="5F861523"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5,867</w:t>
            </w:r>
          </w:p>
        </w:tc>
        <w:tc>
          <w:tcPr>
            <w:tcW w:w="314" w:type="pct"/>
            <w:tcBorders>
              <w:top w:val="nil"/>
              <w:left w:val="nil"/>
              <w:bottom w:val="nil"/>
              <w:right w:val="nil"/>
            </w:tcBorders>
            <w:shd w:val="clear" w:color="000000" w:fill="E6F2FF"/>
            <w:noWrap/>
            <w:vAlign w:val="center"/>
            <w:hideMark/>
          </w:tcPr>
          <w:p w14:paraId="35E5D38E"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6,039</w:t>
            </w:r>
          </w:p>
        </w:tc>
        <w:tc>
          <w:tcPr>
            <w:tcW w:w="304" w:type="pct"/>
            <w:tcBorders>
              <w:top w:val="nil"/>
              <w:left w:val="nil"/>
              <w:bottom w:val="nil"/>
              <w:right w:val="nil"/>
            </w:tcBorders>
            <w:shd w:val="clear" w:color="000000" w:fill="E6F2FF"/>
            <w:noWrap/>
            <w:vAlign w:val="center"/>
            <w:hideMark/>
          </w:tcPr>
          <w:p w14:paraId="4CF1C162"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w:t>
            </w:r>
          </w:p>
        </w:tc>
        <w:tc>
          <w:tcPr>
            <w:tcW w:w="314" w:type="pct"/>
            <w:tcBorders>
              <w:top w:val="nil"/>
              <w:left w:val="nil"/>
              <w:bottom w:val="nil"/>
              <w:right w:val="nil"/>
            </w:tcBorders>
            <w:shd w:val="clear" w:color="000000" w:fill="FFFFFF"/>
            <w:noWrap/>
            <w:vAlign w:val="center"/>
            <w:hideMark/>
          </w:tcPr>
          <w:p w14:paraId="71949B6C"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5,709</w:t>
            </w:r>
          </w:p>
        </w:tc>
        <w:tc>
          <w:tcPr>
            <w:tcW w:w="314" w:type="pct"/>
            <w:tcBorders>
              <w:top w:val="nil"/>
              <w:left w:val="nil"/>
              <w:bottom w:val="nil"/>
              <w:right w:val="nil"/>
            </w:tcBorders>
            <w:shd w:val="clear" w:color="000000" w:fill="FFFFFF"/>
            <w:noWrap/>
            <w:vAlign w:val="center"/>
            <w:hideMark/>
          </w:tcPr>
          <w:p w14:paraId="6D1B81BB"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5,996</w:t>
            </w:r>
          </w:p>
        </w:tc>
        <w:tc>
          <w:tcPr>
            <w:tcW w:w="304" w:type="pct"/>
            <w:tcBorders>
              <w:top w:val="nil"/>
              <w:left w:val="nil"/>
              <w:bottom w:val="nil"/>
              <w:right w:val="nil"/>
            </w:tcBorders>
            <w:shd w:val="clear" w:color="000000" w:fill="FFFFFF"/>
            <w:noWrap/>
            <w:vAlign w:val="center"/>
            <w:hideMark/>
          </w:tcPr>
          <w:p w14:paraId="534CDABE"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w:t>
            </w:r>
          </w:p>
        </w:tc>
        <w:tc>
          <w:tcPr>
            <w:tcW w:w="314" w:type="pct"/>
            <w:tcBorders>
              <w:top w:val="nil"/>
              <w:left w:val="nil"/>
              <w:bottom w:val="nil"/>
              <w:right w:val="nil"/>
            </w:tcBorders>
            <w:shd w:val="clear" w:color="000000" w:fill="FFFFFF"/>
            <w:noWrap/>
            <w:vAlign w:val="center"/>
            <w:hideMark/>
          </w:tcPr>
          <w:p w14:paraId="467095F2"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5,974</w:t>
            </w:r>
          </w:p>
        </w:tc>
        <w:tc>
          <w:tcPr>
            <w:tcW w:w="314" w:type="pct"/>
            <w:tcBorders>
              <w:top w:val="nil"/>
              <w:left w:val="nil"/>
              <w:bottom w:val="nil"/>
              <w:right w:val="nil"/>
            </w:tcBorders>
            <w:shd w:val="clear" w:color="000000" w:fill="FFFFFF"/>
            <w:noWrap/>
            <w:vAlign w:val="center"/>
            <w:hideMark/>
          </w:tcPr>
          <w:p w14:paraId="68354678"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6,215</w:t>
            </w:r>
          </w:p>
        </w:tc>
        <w:tc>
          <w:tcPr>
            <w:tcW w:w="304" w:type="pct"/>
            <w:tcBorders>
              <w:top w:val="nil"/>
              <w:left w:val="nil"/>
              <w:bottom w:val="nil"/>
              <w:right w:val="nil"/>
            </w:tcBorders>
            <w:shd w:val="clear" w:color="000000" w:fill="FFFFFF"/>
            <w:noWrap/>
            <w:vAlign w:val="center"/>
            <w:hideMark/>
          </w:tcPr>
          <w:p w14:paraId="5EDD5677"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4</w:t>
            </w:r>
          </w:p>
        </w:tc>
        <w:tc>
          <w:tcPr>
            <w:tcW w:w="314" w:type="pct"/>
            <w:tcBorders>
              <w:top w:val="nil"/>
              <w:left w:val="nil"/>
              <w:bottom w:val="nil"/>
              <w:right w:val="nil"/>
            </w:tcBorders>
            <w:shd w:val="clear" w:color="000000" w:fill="FFFFFF"/>
            <w:noWrap/>
            <w:vAlign w:val="center"/>
            <w:hideMark/>
          </w:tcPr>
          <w:p w14:paraId="6C4AEA25"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6,378</w:t>
            </w:r>
          </w:p>
        </w:tc>
        <w:tc>
          <w:tcPr>
            <w:tcW w:w="314" w:type="pct"/>
            <w:tcBorders>
              <w:top w:val="nil"/>
              <w:left w:val="nil"/>
              <w:bottom w:val="nil"/>
              <w:right w:val="nil"/>
            </w:tcBorders>
            <w:shd w:val="clear" w:color="000000" w:fill="FFFFFF"/>
            <w:noWrap/>
            <w:vAlign w:val="center"/>
            <w:hideMark/>
          </w:tcPr>
          <w:p w14:paraId="11058242"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6,321</w:t>
            </w:r>
          </w:p>
        </w:tc>
        <w:tc>
          <w:tcPr>
            <w:tcW w:w="304" w:type="pct"/>
            <w:tcBorders>
              <w:top w:val="nil"/>
              <w:left w:val="nil"/>
              <w:bottom w:val="nil"/>
              <w:right w:val="nil"/>
            </w:tcBorders>
            <w:shd w:val="clear" w:color="000000" w:fill="FFFFFF"/>
            <w:noWrap/>
            <w:vAlign w:val="center"/>
            <w:hideMark/>
          </w:tcPr>
          <w:p w14:paraId="1B62D859"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r>
      <w:tr w:rsidR="004704EA" w14:paraId="1ADDAC98"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75E7B2E4" w14:textId="77777777" w:rsidR="004704EA" w:rsidRDefault="004704EA" w:rsidP="004704EA">
            <w:pPr>
              <w:spacing w:before="0" w:after="0" w:line="240" w:lineRule="auto"/>
              <w:rPr>
                <w:rFonts w:ascii="Arial" w:hAnsi="Arial" w:cs="Arial"/>
                <w:b/>
                <w:bCs/>
                <w:sz w:val="16"/>
                <w:szCs w:val="16"/>
              </w:rPr>
            </w:pPr>
            <w:r>
              <w:rPr>
                <w:rFonts w:ascii="Arial" w:hAnsi="Arial" w:cs="Arial"/>
                <w:b/>
                <w:bCs/>
                <w:sz w:val="16"/>
                <w:szCs w:val="16"/>
              </w:rPr>
              <w:t>Fuel and energy</w:t>
            </w:r>
          </w:p>
        </w:tc>
        <w:tc>
          <w:tcPr>
            <w:tcW w:w="314" w:type="pct"/>
            <w:tcBorders>
              <w:top w:val="nil"/>
              <w:left w:val="nil"/>
              <w:bottom w:val="nil"/>
              <w:right w:val="nil"/>
            </w:tcBorders>
            <w:shd w:val="clear" w:color="000000" w:fill="E6F2FF"/>
            <w:noWrap/>
            <w:vAlign w:val="center"/>
            <w:hideMark/>
          </w:tcPr>
          <w:p w14:paraId="54C6C585"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19,237</w:t>
            </w:r>
          </w:p>
        </w:tc>
        <w:tc>
          <w:tcPr>
            <w:tcW w:w="314" w:type="pct"/>
            <w:tcBorders>
              <w:top w:val="nil"/>
              <w:left w:val="nil"/>
              <w:bottom w:val="nil"/>
              <w:right w:val="nil"/>
            </w:tcBorders>
            <w:shd w:val="clear" w:color="000000" w:fill="E6F2FF"/>
            <w:noWrap/>
            <w:vAlign w:val="center"/>
            <w:hideMark/>
          </w:tcPr>
          <w:p w14:paraId="68946059"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21,237</w:t>
            </w:r>
          </w:p>
        </w:tc>
        <w:tc>
          <w:tcPr>
            <w:tcW w:w="304" w:type="pct"/>
            <w:tcBorders>
              <w:top w:val="nil"/>
              <w:left w:val="nil"/>
              <w:bottom w:val="nil"/>
              <w:right w:val="nil"/>
            </w:tcBorders>
            <w:shd w:val="clear" w:color="000000" w:fill="E6F2FF"/>
            <w:noWrap/>
            <w:vAlign w:val="center"/>
            <w:hideMark/>
          </w:tcPr>
          <w:p w14:paraId="1F4118CA"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10</w:t>
            </w:r>
          </w:p>
        </w:tc>
        <w:tc>
          <w:tcPr>
            <w:tcW w:w="314" w:type="pct"/>
            <w:tcBorders>
              <w:top w:val="nil"/>
              <w:left w:val="nil"/>
              <w:bottom w:val="nil"/>
              <w:right w:val="nil"/>
            </w:tcBorders>
            <w:shd w:val="clear" w:color="000000" w:fill="FFFFFF"/>
            <w:noWrap/>
            <w:vAlign w:val="center"/>
            <w:hideMark/>
          </w:tcPr>
          <w:p w14:paraId="1F60CAC9"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15,079</w:t>
            </w:r>
          </w:p>
        </w:tc>
        <w:tc>
          <w:tcPr>
            <w:tcW w:w="314" w:type="pct"/>
            <w:tcBorders>
              <w:top w:val="nil"/>
              <w:left w:val="nil"/>
              <w:bottom w:val="nil"/>
              <w:right w:val="nil"/>
            </w:tcBorders>
            <w:shd w:val="clear" w:color="000000" w:fill="FFFFFF"/>
            <w:noWrap/>
            <w:vAlign w:val="center"/>
            <w:hideMark/>
          </w:tcPr>
          <w:p w14:paraId="5F504CD8"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15,247</w:t>
            </w:r>
          </w:p>
        </w:tc>
        <w:tc>
          <w:tcPr>
            <w:tcW w:w="304" w:type="pct"/>
            <w:tcBorders>
              <w:top w:val="nil"/>
              <w:left w:val="nil"/>
              <w:bottom w:val="nil"/>
              <w:right w:val="nil"/>
            </w:tcBorders>
            <w:shd w:val="clear" w:color="000000" w:fill="FFFFFF"/>
            <w:noWrap/>
            <w:vAlign w:val="center"/>
            <w:hideMark/>
          </w:tcPr>
          <w:p w14:paraId="26A0F3C8"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c>
          <w:tcPr>
            <w:tcW w:w="314" w:type="pct"/>
            <w:tcBorders>
              <w:top w:val="nil"/>
              <w:left w:val="nil"/>
              <w:bottom w:val="nil"/>
              <w:right w:val="nil"/>
            </w:tcBorders>
            <w:shd w:val="clear" w:color="000000" w:fill="FFFFFF"/>
            <w:noWrap/>
            <w:vAlign w:val="center"/>
            <w:hideMark/>
          </w:tcPr>
          <w:p w14:paraId="07B4F60F"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16,213</w:t>
            </w:r>
          </w:p>
        </w:tc>
        <w:tc>
          <w:tcPr>
            <w:tcW w:w="314" w:type="pct"/>
            <w:tcBorders>
              <w:top w:val="nil"/>
              <w:left w:val="nil"/>
              <w:bottom w:val="nil"/>
              <w:right w:val="nil"/>
            </w:tcBorders>
            <w:shd w:val="clear" w:color="000000" w:fill="FFFFFF"/>
            <w:noWrap/>
            <w:vAlign w:val="center"/>
            <w:hideMark/>
          </w:tcPr>
          <w:p w14:paraId="44504BFB"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17,882</w:t>
            </w:r>
          </w:p>
        </w:tc>
        <w:tc>
          <w:tcPr>
            <w:tcW w:w="304" w:type="pct"/>
            <w:tcBorders>
              <w:top w:val="nil"/>
              <w:left w:val="nil"/>
              <w:bottom w:val="nil"/>
              <w:right w:val="nil"/>
            </w:tcBorders>
            <w:shd w:val="clear" w:color="000000" w:fill="FFFFFF"/>
            <w:noWrap/>
            <w:vAlign w:val="center"/>
            <w:hideMark/>
          </w:tcPr>
          <w:p w14:paraId="577FAE4E"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10</w:t>
            </w:r>
          </w:p>
        </w:tc>
        <w:tc>
          <w:tcPr>
            <w:tcW w:w="314" w:type="pct"/>
            <w:tcBorders>
              <w:top w:val="nil"/>
              <w:left w:val="nil"/>
              <w:bottom w:val="nil"/>
              <w:right w:val="nil"/>
            </w:tcBorders>
            <w:shd w:val="clear" w:color="000000" w:fill="FFFFFF"/>
            <w:noWrap/>
            <w:vAlign w:val="center"/>
            <w:hideMark/>
          </w:tcPr>
          <w:p w14:paraId="584EC32C"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18,273</w:t>
            </w:r>
          </w:p>
        </w:tc>
        <w:tc>
          <w:tcPr>
            <w:tcW w:w="314" w:type="pct"/>
            <w:tcBorders>
              <w:top w:val="nil"/>
              <w:left w:val="nil"/>
              <w:bottom w:val="nil"/>
              <w:right w:val="nil"/>
            </w:tcBorders>
            <w:shd w:val="clear" w:color="000000" w:fill="FFFFFF"/>
            <w:noWrap/>
            <w:vAlign w:val="center"/>
            <w:hideMark/>
          </w:tcPr>
          <w:p w14:paraId="60A24AD8"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17,404</w:t>
            </w:r>
          </w:p>
        </w:tc>
        <w:tc>
          <w:tcPr>
            <w:tcW w:w="304" w:type="pct"/>
            <w:tcBorders>
              <w:top w:val="nil"/>
              <w:left w:val="nil"/>
              <w:bottom w:val="nil"/>
              <w:right w:val="nil"/>
            </w:tcBorders>
            <w:shd w:val="clear" w:color="000000" w:fill="FFFFFF"/>
            <w:noWrap/>
            <w:vAlign w:val="center"/>
            <w:hideMark/>
          </w:tcPr>
          <w:p w14:paraId="4D1E34D5"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-5</w:t>
            </w:r>
          </w:p>
        </w:tc>
      </w:tr>
      <w:tr w:rsidR="004704EA" w14:paraId="181C6187"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4532F532" w14:textId="77777777" w:rsidR="004704EA" w:rsidRDefault="004704EA" w:rsidP="004704EA">
            <w:pPr>
              <w:spacing w:before="0" w:after="0" w:line="240" w:lineRule="auto"/>
              <w:rPr>
                <w:rFonts w:ascii="Arial" w:hAnsi="Arial" w:cs="Arial"/>
                <w:b/>
                <w:bCs/>
                <w:sz w:val="16"/>
                <w:szCs w:val="16"/>
              </w:rPr>
            </w:pPr>
            <w:r>
              <w:rPr>
                <w:rFonts w:ascii="Arial" w:hAnsi="Arial" w:cs="Arial"/>
                <w:b/>
                <w:bCs/>
                <w:sz w:val="16"/>
                <w:szCs w:val="16"/>
              </w:rPr>
              <w:t>Agriculture, forestry and fishing</w:t>
            </w:r>
          </w:p>
        </w:tc>
        <w:tc>
          <w:tcPr>
            <w:tcW w:w="314" w:type="pct"/>
            <w:tcBorders>
              <w:top w:val="nil"/>
              <w:left w:val="nil"/>
              <w:bottom w:val="nil"/>
              <w:right w:val="nil"/>
            </w:tcBorders>
            <w:shd w:val="clear" w:color="000000" w:fill="E6F2FF"/>
            <w:noWrap/>
            <w:vAlign w:val="center"/>
            <w:hideMark/>
          </w:tcPr>
          <w:p w14:paraId="4EF55EEC"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4,427</w:t>
            </w:r>
          </w:p>
        </w:tc>
        <w:tc>
          <w:tcPr>
            <w:tcW w:w="314" w:type="pct"/>
            <w:tcBorders>
              <w:top w:val="nil"/>
              <w:left w:val="nil"/>
              <w:bottom w:val="nil"/>
              <w:right w:val="nil"/>
            </w:tcBorders>
            <w:shd w:val="clear" w:color="000000" w:fill="E6F2FF"/>
            <w:noWrap/>
            <w:vAlign w:val="center"/>
            <w:hideMark/>
          </w:tcPr>
          <w:p w14:paraId="364762D2"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4,828</w:t>
            </w:r>
          </w:p>
        </w:tc>
        <w:tc>
          <w:tcPr>
            <w:tcW w:w="304" w:type="pct"/>
            <w:tcBorders>
              <w:top w:val="nil"/>
              <w:left w:val="nil"/>
              <w:bottom w:val="nil"/>
              <w:right w:val="nil"/>
            </w:tcBorders>
            <w:shd w:val="clear" w:color="000000" w:fill="E6F2FF"/>
            <w:noWrap/>
            <w:vAlign w:val="center"/>
            <w:hideMark/>
          </w:tcPr>
          <w:p w14:paraId="6BA6D905"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9</w:t>
            </w:r>
          </w:p>
        </w:tc>
        <w:tc>
          <w:tcPr>
            <w:tcW w:w="314" w:type="pct"/>
            <w:tcBorders>
              <w:top w:val="nil"/>
              <w:left w:val="nil"/>
              <w:bottom w:val="nil"/>
              <w:right w:val="nil"/>
            </w:tcBorders>
            <w:shd w:val="clear" w:color="000000" w:fill="FFFFFF"/>
            <w:noWrap/>
            <w:vAlign w:val="center"/>
            <w:hideMark/>
          </w:tcPr>
          <w:p w14:paraId="7AE080A3"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4,152</w:t>
            </w:r>
          </w:p>
        </w:tc>
        <w:tc>
          <w:tcPr>
            <w:tcW w:w="314" w:type="pct"/>
            <w:tcBorders>
              <w:top w:val="nil"/>
              <w:left w:val="nil"/>
              <w:bottom w:val="nil"/>
              <w:right w:val="nil"/>
            </w:tcBorders>
            <w:shd w:val="clear" w:color="000000" w:fill="FFFFFF"/>
            <w:noWrap/>
            <w:vAlign w:val="center"/>
            <w:hideMark/>
          </w:tcPr>
          <w:p w14:paraId="11B3D5BE"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4,524</w:t>
            </w:r>
          </w:p>
        </w:tc>
        <w:tc>
          <w:tcPr>
            <w:tcW w:w="304" w:type="pct"/>
            <w:tcBorders>
              <w:top w:val="nil"/>
              <w:left w:val="nil"/>
              <w:bottom w:val="nil"/>
              <w:right w:val="nil"/>
            </w:tcBorders>
            <w:shd w:val="clear" w:color="000000" w:fill="FFFFFF"/>
            <w:noWrap/>
            <w:vAlign w:val="center"/>
            <w:hideMark/>
          </w:tcPr>
          <w:p w14:paraId="3B1B9C7C"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9</w:t>
            </w:r>
          </w:p>
        </w:tc>
        <w:tc>
          <w:tcPr>
            <w:tcW w:w="314" w:type="pct"/>
            <w:tcBorders>
              <w:top w:val="nil"/>
              <w:left w:val="nil"/>
              <w:bottom w:val="nil"/>
              <w:right w:val="nil"/>
            </w:tcBorders>
            <w:shd w:val="clear" w:color="000000" w:fill="FFFFFF"/>
            <w:noWrap/>
            <w:vAlign w:val="center"/>
            <w:hideMark/>
          </w:tcPr>
          <w:p w14:paraId="2D4F1F4F"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3,511</w:t>
            </w:r>
          </w:p>
        </w:tc>
        <w:tc>
          <w:tcPr>
            <w:tcW w:w="314" w:type="pct"/>
            <w:tcBorders>
              <w:top w:val="nil"/>
              <w:left w:val="nil"/>
              <w:bottom w:val="nil"/>
              <w:right w:val="nil"/>
            </w:tcBorders>
            <w:shd w:val="clear" w:color="000000" w:fill="FFFFFF"/>
            <w:noWrap/>
            <w:vAlign w:val="center"/>
            <w:hideMark/>
          </w:tcPr>
          <w:p w14:paraId="4F70E081"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3,787</w:t>
            </w:r>
          </w:p>
        </w:tc>
        <w:tc>
          <w:tcPr>
            <w:tcW w:w="304" w:type="pct"/>
            <w:tcBorders>
              <w:top w:val="nil"/>
              <w:left w:val="nil"/>
              <w:bottom w:val="nil"/>
              <w:right w:val="nil"/>
            </w:tcBorders>
            <w:shd w:val="clear" w:color="000000" w:fill="FFFFFF"/>
            <w:noWrap/>
            <w:vAlign w:val="center"/>
            <w:hideMark/>
          </w:tcPr>
          <w:p w14:paraId="3861A7A7"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8</w:t>
            </w:r>
          </w:p>
        </w:tc>
        <w:tc>
          <w:tcPr>
            <w:tcW w:w="314" w:type="pct"/>
            <w:tcBorders>
              <w:top w:val="nil"/>
              <w:left w:val="nil"/>
              <w:bottom w:val="nil"/>
              <w:right w:val="nil"/>
            </w:tcBorders>
            <w:shd w:val="clear" w:color="000000" w:fill="FFFFFF"/>
            <w:noWrap/>
            <w:vAlign w:val="center"/>
            <w:hideMark/>
          </w:tcPr>
          <w:p w14:paraId="15699600"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3,156</w:t>
            </w:r>
          </w:p>
        </w:tc>
        <w:tc>
          <w:tcPr>
            <w:tcW w:w="314" w:type="pct"/>
            <w:tcBorders>
              <w:top w:val="nil"/>
              <w:left w:val="nil"/>
              <w:bottom w:val="nil"/>
              <w:right w:val="nil"/>
            </w:tcBorders>
            <w:shd w:val="clear" w:color="000000" w:fill="FFFFFF"/>
            <w:noWrap/>
            <w:vAlign w:val="center"/>
            <w:hideMark/>
          </w:tcPr>
          <w:p w14:paraId="0EAC39CC"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3,360</w:t>
            </w:r>
          </w:p>
        </w:tc>
        <w:tc>
          <w:tcPr>
            <w:tcW w:w="304" w:type="pct"/>
            <w:tcBorders>
              <w:top w:val="nil"/>
              <w:left w:val="nil"/>
              <w:bottom w:val="nil"/>
              <w:right w:val="nil"/>
            </w:tcBorders>
            <w:shd w:val="clear" w:color="000000" w:fill="FFFFFF"/>
            <w:noWrap/>
            <w:vAlign w:val="center"/>
            <w:hideMark/>
          </w:tcPr>
          <w:p w14:paraId="0031F8A4" w14:textId="77777777" w:rsidR="004704EA" w:rsidRDefault="004704EA" w:rsidP="004704EA">
            <w:pPr>
              <w:spacing w:before="0" w:after="0" w:line="240" w:lineRule="auto"/>
              <w:jc w:val="right"/>
              <w:rPr>
                <w:rFonts w:ascii="Arial" w:hAnsi="Arial" w:cs="Arial"/>
                <w:color w:val="000000"/>
                <w:sz w:val="16"/>
                <w:szCs w:val="16"/>
              </w:rPr>
            </w:pPr>
            <w:r>
              <w:rPr>
                <w:rFonts w:ascii="Arial" w:hAnsi="Arial" w:cs="Arial"/>
                <w:color w:val="000000"/>
                <w:sz w:val="16"/>
                <w:szCs w:val="16"/>
              </w:rPr>
              <w:t>6</w:t>
            </w:r>
          </w:p>
        </w:tc>
      </w:tr>
      <w:tr w:rsidR="004704EA" w14:paraId="63D9E927" w14:textId="77777777" w:rsidTr="004704EA">
        <w:trPr>
          <w:trHeight w:hRule="exact" w:val="225"/>
        </w:trPr>
        <w:tc>
          <w:tcPr>
            <w:tcW w:w="1275" w:type="pct"/>
            <w:tcBorders>
              <w:top w:val="nil"/>
              <w:left w:val="nil"/>
              <w:bottom w:val="nil"/>
              <w:right w:val="nil"/>
            </w:tcBorders>
            <w:shd w:val="clear" w:color="000000" w:fill="FFFFFF"/>
            <w:noWrap/>
            <w:vAlign w:val="center"/>
            <w:hideMark/>
          </w:tcPr>
          <w:p w14:paraId="13D6497F" w14:textId="77777777" w:rsidR="004704EA" w:rsidRDefault="004704EA" w:rsidP="004704EA">
            <w:pPr>
              <w:spacing w:before="0" w:after="0" w:line="240" w:lineRule="auto"/>
              <w:rPr>
                <w:rFonts w:ascii="Arial" w:hAnsi="Arial" w:cs="Arial"/>
                <w:b/>
                <w:bCs/>
                <w:sz w:val="16"/>
                <w:szCs w:val="16"/>
              </w:rPr>
            </w:pPr>
            <w:r>
              <w:rPr>
                <w:rFonts w:ascii="Arial" w:hAnsi="Arial" w:cs="Arial"/>
                <w:b/>
                <w:bCs/>
                <w:sz w:val="16"/>
                <w:szCs w:val="16"/>
              </w:rPr>
              <w:t xml:space="preserve">Mining, manufacturing </w:t>
            </w:r>
          </w:p>
        </w:tc>
        <w:tc>
          <w:tcPr>
            <w:tcW w:w="314" w:type="pct"/>
            <w:tcBorders>
              <w:top w:val="nil"/>
              <w:left w:val="nil"/>
              <w:bottom w:val="nil"/>
              <w:right w:val="nil"/>
            </w:tcBorders>
            <w:shd w:val="clear" w:color="000000" w:fill="E6F2FF"/>
            <w:noWrap/>
            <w:vAlign w:val="center"/>
            <w:hideMark/>
          </w:tcPr>
          <w:p w14:paraId="1ECE39A1"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E6F2FF"/>
            <w:noWrap/>
            <w:vAlign w:val="center"/>
            <w:hideMark/>
          </w:tcPr>
          <w:p w14:paraId="68858CC4"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E6F2FF"/>
            <w:noWrap/>
            <w:vAlign w:val="center"/>
            <w:hideMark/>
          </w:tcPr>
          <w:p w14:paraId="66761EDB"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5C8AA7BA"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4E516130"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FFFFFF"/>
            <w:noWrap/>
            <w:vAlign w:val="center"/>
            <w:hideMark/>
          </w:tcPr>
          <w:p w14:paraId="230A4761"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5C611F04"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14EFC0EF"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FFFFFF"/>
            <w:noWrap/>
            <w:vAlign w:val="center"/>
            <w:hideMark/>
          </w:tcPr>
          <w:p w14:paraId="4CC95A8E"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63A3C93C"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1D6BDFDC"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FFFFFF"/>
            <w:noWrap/>
            <w:vAlign w:val="center"/>
            <w:hideMark/>
          </w:tcPr>
          <w:p w14:paraId="4E77C553" w14:textId="77777777" w:rsidR="004704EA" w:rsidRDefault="004704EA" w:rsidP="004704EA">
            <w:pPr>
              <w:spacing w:before="0" w:after="0" w:line="240" w:lineRule="auto"/>
              <w:rPr>
                <w:rFonts w:ascii="Arial" w:hAnsi="Arial" w:cs="Arial"/>
                <w:color w:val="000000"/>
                <w:sz w:val="16"/>
                <w:szCs w:val="16"/>
              </w:rPr>
            </w:pPr>
            <w:r>
              <w:rPr>
                <w:rFonts w:ascii="Arial" w:hAnsi="Arial" w:cs="Arial"/>
                <w:color w:val="000000"/>
                <w:sz w:val="16"/>
                <w:szCs w:val="16"/>
              </w:rPr>
              <w:t> </w:t>
            </w:r>
          </w:p>
        </w:tc>
      </w:tr>
      <w:tr w:rsidR="004704EA" w14:paraId="0540C1F0" w14:textId="77777777" w:rsidTr="004704EA">
        <w:trPr>
          <w:trHeight w:hRule="exact" w:val="225"/>
        </w:trPr>
        <w:tc>
          <w:tcPr>
            <w:tcW w:w="1275" w:type="pct"/>
            <w:tcBorders>
              <w:top w:val="nil"/>
              <w:left w:val="nil"/>
              <w:bottom w:val="single" w:sz="4" w:space="0" w:color="293F5B"/>
              <w:right w:val="nil"/>
            </w:tcBorders>
            <w:shd w:val="clear" w:color="000000" w:fill="FFFFFF"/>
            <w:noWrap/>
            <w:vAlign w:val="center"/>
            <w:hideMark/>
          </w:tcPr>
          <w:p w14:paraId="39D25B81" w14:textId="77777777" w:rsidR="004704EA" w:rsidRDefault="004704EA" w:rsidP="004704EA">
            <w:pPr>
              <w:spacing w:before="0" w:after="0" w:line="240" w:lineRule="auto"/>
              <w:ind w:firstLineChars="100" w:firstLine="161"/>
              <w:rPr>
                <w:rFonts w:ascii="Arial" w:hAnsi="Arial" w:cs="Arial"/>
                <w:b/>
                <w:bCs/>
                <w:color w:val="000000"/>
                <w:sz w:val="16"/>
                <w:szCs w:val="16"/>
              </w:rPr>
            </w:pPr>
            <w:r>
              <w:rPr>
                <w:rFonts w:ascii="Arial" w:hAnsi="Arial" w:cs="Arial"/>
                <w:b/>
                <w:bCs/>
                <w:color w:val="000000"/>
                <w:sz w:val="16"/>
                <w:szCs w:val="16"/>
              </w:rPr>
              <w:t>and construction</w:t>
            </w:r>
          </w:p>
        </w:tc>
        <w:tc>
          <w:tcPr>
            <w:tcW w:w="314" w:type="pct"/>
            <w:tcBorders>
              <w:top w:val="nil"/>
              <w:left w:val="nil"/>
              <w:bottom w:val="single" w:sz="4" w:space="0" w:color="293F5B"/>
              <w:right w:val="nil"/>
            </w:tcBorders>
            <w:shd w:val="clear" w:color="000000" w:fill="E6F2FF"/>
            <w:noWrap/>
            <w:vAlign w:val="center"/>
            <w:hideMark/>
          </w:tcPr>
          <w:p w14:paraId="560D31A3"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5,522</w:t>
            </w:r>
          </w:p>
        </w:tc>
        <w:tc>
          <w:tcPr>
            <w:tcW w:w="314" w:type="pct"/>
            <w:tcBorders>
              <w:top w:val="nil"/>
              <w:left w:val="nil"/>
              <w:bottom w:val="single" w:sz="4" w:space="0" w:color="293F5B"/>
              <w:right w:val="nil"/>
            </w:tcBorders>
            <w:shd w:val="clear" w:color="000000" w:fill="E6F2FF"/>
            <w:noWrap/>
            <w:vAlign w:val="center"/>
            <w:hideMark/>
          </w:tcPr>
          <w:p w14:paraId="533628E2"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5,673</w:t>
            </w:r>
          </w:p>
        </w:tc>
        <w:tc>
          <w:tcPr>
            <w:tcW w:w="304" w:type="pct"/>
            <w:tcBorders>
              <w:top w:val="nil"/>
              <w:left w:val="nil"/>
              <w:bottom w:val="single" w:sz="4" w:space="0" w:color="293F5B"/>
              <w:right w:val="nil"/>
            </w:tcBorders>
            <w:shd w:val="clear" w:color="000000" w:fill="E6F2FF"/>
            <w:noWrap/>
            <w:vAlign w:val="center"/>
            <w:hideMark/>
          </w:tcPr>
          <w:p w14:paraId="5FCB4ACE"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3</w:t>
            </w:r>
          </w:p>
        </w:tc>
        <w:tc>
          <w:tcPr>
            <w:tcW w:w="314" w:type="pct"/>
            <w:tcBorders>
              <w:top w:val="nil"/>
              <w:left w:val="nil"/>
              <w:bottom w:val="single" w:sz="4" w:space="0" w:color="293F5B"/>
              <w:right w:val="nil"/>
            </w:tcBorders>
            <w:shd w:val="clear" w:color="000000" w:fill="FFFFFF"/>
            <w:noWrap/>
            <w:vAlign w:val="center"/>
            <w:hideMark/>
          </w:tcPr>
          <w:p w14:paraId="15019F79"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5,511</w:t>
            </w:r>
          </w:p>
        </w:tc>
        <w:tc>
          <w:tcPr>
            <w:tcW w:w="314" w:type="pct"/>
            <w:tcBorders>
              <w:top w:val="nil"/>
              <w:left w:val="nil"/>
              <w:bottom w:val="single" w:sz="4" w:space="0" w:color="293F5B"/>
              <w:right w:val="nil"/>
            </w:tcBorders>
            <w:shd w:val="clear" w:color="000000" w:fill="FFFFFF"/>
            <w:noWrap/>
            <w:vAlign w:val="center"/>
            <w:hideMark/>
          </w:tcPr>
          <w:p w14:paraId="7A4FA83D"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5,649</w:t>
            </w:r>
          </w:p>
        </w:tc>
        <w:tc>
          <w:tcPr>
            <w:tcW w:w="304" w:type="pct"/>
            <w:tcBorders>
              <w:top w:val="nil"/>
              <w:left w:val="nil"/>
              <w:bottom w:val="single" w:sz="4" w:space="0" w:color="293F5B"/>
              <w:right w:val="nil"/>
            </w:tcBorders>
            <w:shd w:val="clear" w:color="000000" w:fill="FFFFFF"/>
            <w:noWrap/>
            <w:vAlign w:val="center"/>
            <w:hideMark/>
          </w:tcPr>
          <w:p w14:paraId="5CF630B5"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3</w:t>
            </w:r>
          </w:p>
        </w:tc>
        <w:tc>
          <w:tcPr>
            <w:tcW w:w="314" w:type="pct"/>
            <w:tcBorders>
              <w:top w:val="nil"/>
              <w:left w:val="nil"/>
              <w:bottom w:val="single" w:sz="4" w:space="0" w:color="293F5B"/>
              <w:right w:val="nil"/>
            </w:tcBorders>
            <w:shd w:val="clear" w:color="000000" w:fill="FFFFFF"/>
            <w:noWrap/>
            <w:vAlign w:val="center"/>
            <w:hideMark/>
          </w:tcPr>
          <w:p w14:paraId="6BB77607"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5,947</w:t>
            </w:r>
          </w:p>
        </w:tc>
        <w:tc>
          <w:tcPr>
            <w:tcW w:w="314" w:type="pct"/>
            <w:tcBorders>
              <w:top w:val="nil"/>
              <w:left w:val="nil"/>
              <w:bottom w:val="single" w:sz="4" w:space="0" w:color="293F5B"/>
              <w:right w:val="nil"/>
            </w:tcBorders>
            <w:shd w:val="clear" w:color="000000" w:fill="FFFFFF"/>
            <w:noWrap/>
            <w:vAlign w:val="center"/>
            <w:hideMark/>
          </w:tcPr>
          <w:p w14:paraId="7837E86B"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6,104</w:t>
            </w:r>
          </w:p>
        </w:tc>
        <w:tc>
          <w:tcPr>
            <w:tcW w:w="304" w:type="pct"/>
            <w:tcBorders>
              <w:top w:val="nil"/>
              <w:left w:val="nil"/>
              <w:bottom w:val="single" w:sz="4" w:space="0" w:color="293F5B"/>
              <w:right w:val="nil"/>
            </w:tcBorders>
            <w:shd w:val="clear" w:color="000000" w:fill="FFFFFF"/>
            <w:noWrap/>
            <w:vAlign w:val="center"/>
            <w:hideMark/>
          </w:tcPr>
          <w:p w14:paraId="13DC5712"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3</w:t>
            </w:r>
          </w:p>
        </w:tc>
        <w:tc>
          <w:tcPr>
            <w:tcW w:w="314" w:type="pct"/>
            <w:tcBorders>
              <w:top w:val="nil"/>
              <w:left w:val="nil"/>
              <w:bottom w:val="single" w:sz="4" w:space="0" w:color="293F5B"/>
              <w:right w:val="nil"/>
            </w:tcBorders>
            <w:shd w:val="clear" w:color="000000" w:fill="FFFFFF"/>
            <w:noWrap/>
            <w:vAlign w:val="center"/>
            <w:hideMark/>
          </w:tcPr>
          <w:p w14:paraId="07050D4F"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6,663</w:t>
            </w:r>
          </w:p>
        </w:tc>
        <w:tc>
          <w:tcPr>
            <w:tcW w:w="314" w:type="pct"/>
            <w:tcBorders>
              <w:top w:val="nil"/>
              <w:left w:val="nil"/>
              <w:bottom w:val="single" w:sz="4" w:space="0" w:color="293F5B"/>
              <w:right w:val="nil"/>
            </w:tcBorders>
            <w:shd w:val="clear" w:color="000000" w:fill="FFFFFF"/>
            <w:noWrap/>
            <w:vAlign w:val="center"/>
            <w:hideMark/>
          </w:tcPr>
          <w:p w14:paraId="67DC32EA"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7,093</w:t>
            </w:r>
          </w:p>
        </w:tc>
        <w:tc>
          <w:tcPr>
            <w:tcW w:w="304" w:type="pct"/>
            <w:tcBorders>
              <w:top w:val="nil"/>
              <w:left w:val="nil"/>
              <w:bottom w:val="single" w:sz="4" w:space="0" w:color="293F5B"/>
              <w:right w:val="nil"/>
            </w:tcBorders>
            <w:shd w:val="clear" w:color="000000" w:fill="FFFFFF"/>
            <w:noWrap/>
            <w:vAlign w:val="center"/>
            <w:hideMark/>
          </w:tcPr>
          <w:p w14:paraId="059A2316" w14:textId="77777777" w:rsidR="004704EA" w:rsidRDefault="004704EA" w:rsidP="004704EA">
            <w:pPr>
              <w:spacing w:before="0" w:after="0" w:line="240" w:lineRule="auto"/>
              <w:jc w:val="right"/>
              <w:rPr>
                <w:rFonts w:ascii="Arial" w:hAnsi="Arial" w:cs="Arial"/>
                <w:sz w:val="16"/>
                <w:szCs w:val="16"/>
              </w:rPr>
            </w:pPr>
            <w:r>
              <w:rPr>
                <w:rFonts w:ascii="Arial" w:hAnsi="Arial" w:cs="Arial"/>
                <w:sz w:val="16"/>
                <w:szCs w:val="16"/>
              </w:rPr>
              <w:t>6</w:t>
            </w:r>
          </w:p>
        </w:tc>
      </w:tr>
    </w:tbl>
    <w:p w14:paraId="18873000" w14:textId="77777777" w:rsidR="00586A65" w:rsidRDefault="00586A65" w:rsidP="00586A65">
      <w:pPr>
        <w:pStyle w:val="SingleParagraph"/>
      </w:pPr>
      <w:r>
        <w:br w:type="page"/>
      </w:r>
    </w:p>
    <w:p w14:paraId="2BE88144" w14:textId="253D17D7" w:rsidR="00586A65" w:rsidRPr="002C333C" w:rsidRDefault="00586A65" w:rsidP="00CF41A6">
      <w:pPr>
        <w:pStyle w:val="TableHeadingcontinued"/>
        <w:rPr>
          <w:vertAlign w:val="superscript"/>
        </w:rPr>
      </w:pPr>
      <w:r w:rsidRPr="003E74CA">
        <w:lastRenderedPageBreak/>
        <w:t>Table B.1: Estimates of Australian Government general government expenses by function and sub</w:t>
      </w:r>
      <w:r w:rsidR="00D01EE1">
        <w:noBreakHyphen/>
      </w:r>
      <w:r w:rsidRPr="003E74CA">
        <w:t>function (continued)</w:t>
      </w:r>
      <w:r w:rsidR="002C333C">
        <w:rPr>
          <w:vertAlign w:val="superscript"/>
        </w:rPr>
        <w:t>(a)</w:t>
      </w:r>
    </w:p>
    <w:tbl>
      <w:tblPr>
        <w:tblW w:w="5000" w:type="pct"/>
        <w:tblCellMar>
          <w:left w:w="0" w:type="dxa"/>
          <w:right w:w="28" w:type="dxa"/>
        </w:tblCellMar>
        <w:tblLook w:val="04A0" w:firstRow="1" w:lastRow="0" w:firstColumn="1" w:lastColumn="0" w:noHBand="0" w:noVBand="1"/>
      </w:tblPr>
      <w:tblGrid>
        <w:gridCol w:w="2941"/>
        <w:gridCol w:w="724"/>
        <w:gridCol w:w="724"/>
        <w:gridCol w:w="701"/>
        <w:gridCol w:w="725"/>
        <w:gridCol w:w="725"/>
        <w:gridCol w:w="701"/>
        <w:gridCol w:w="725"/>
        <w:gridCol w:w="725"/>
        <w:gridCol w:w="701"/>
        <w:gridCol w:w="725"/>
        <w:gridCol w:w="725"/>
        <w:gridCol w:w="695"/>
      </w:tblGrid>
      <w:tr w:rsidR="00CD1B90" w14:paraId="334D97D6" w14:textId="77777777" w:rsidTr="00CD1B90">
        <w:trPr>
          <w:trHeight w:hRule="exact" w:val="225"/>
        </w:trPr>
        <w:tc>
          <w:tcPr>
            <w:tcW w:w="1275" w:type="pct"/>
            <w:tcBorders>
              <w:top w:val="single" w:sz="4" w:space="0" w:color="293F5B"/>
              <w:left w:val="nil"/>
              <w:bottom w:val="nil"/>
              <w:right w:val="nil"/>
            </w:tcBorders>
            <w:shd w:val="clear" w:color="000000" w:fill="FFFFFF"/>
            <w:noWrap/>
            <w:vAlign w:val="center"/>
            <w:hideMark/>
          </w:tcPr>
          <w:p w14:paraId="2968B00B"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725" w:type="pct"/>
            <w:gridSpan w:val="12"/>
            <w:tcBorders>
              <w:top w:val="single" w:sz="4" w:space="0" w:color="293F5B"/>
              <w:left w:val="nil"/>
              <w:bottom w:val="nil"/>
              <w:right w:val="nil"/>
            </w:tcBorders>
            <w:shd w:val="clear" w:color="000000" w:fill="FFFFFF"/>
            <w:noWrap/>
            <w:vAlign w:val="center"/>
            <w:hideMark/>
          </w:tcPr>
          <w:p w14:paraId="30366F03" w14:textId="77777777" w:rsidR="00CD1B90" w:rsidRDefault="00CD1B90" w:rsidP="00CD1B90">
            <w:pPr>
              <w:spacing w:before="0" w:after="0" w:line="240" w:lineRule="auto"/>
              <w:jc w:val="center"/>
              <w:rPr>
                <w:rFonts w:ascii="Arial" w:hAnsi="Arial" w:cs="Arial"/>
                <w:sz w:val="16"/>
                <w:szCs w:val="16"/>
              </w:rPr>
            </w:pPr>
            <w:r>
              <w:rPr>
                <w:rFonts w:ascii="Arial" w:hAnsi="Arial" w:cs="Arial"/>
                <w:sz w:val="16"/>
                <w:szCs w:val="16"/>
              </w:rPr>
              <w:t>Estimates</w:t>
            </w:r>
          </w:p>
        </w:tc>
      </w:tr>
      <w:tr w:rsidR="00CD1B90" w14:paraId="123DF5CF" w14:textId="77777777" w:rsidTr="00CD1B90">
        <w:trPr>
          <w:trHeight w:hRule="exact" w:val="225"/>
        </w:trPr>
        <w:tc>
          <w:tcPr>
            <w:tcW w:w="1275" w:type="pct"/>
            <w:tcBorders>
              <w:top w:val="nil"/>
              <w:left w:val="nil"/>
              <w:bottom w:val="nil"/>
              <w:right w:val="nil"/>
            </w:tcBorders>
            <w:shd w:val="clear" w:color="000000" w:fill="FFFFFF"/>
            <w:noWrap/>
            <w:vAlign w:val="center"/>
            <w:hideMark/>
          </w:tcPr>
          <w:p w14:paraId="42C6CD1A"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931" w:type="pct"/>
            <w:gridSpan w:val="3"/>
            <w:tcBorders>
              <w:top w:val="single" w:sz="4" w:space="0" w:color="293F5B"/>
              <w:left w:val="nil"/>
              <w:bottom w:val="nil"/>
              <w:right w:val="nil"/>
            </w:tcBorders>
            <w:shd w:val="clear" w:color="000000" w:fill="E6F2FF"/>
            <w:noWrap/>
            <w:vAlign w:val="center"/>
            <w:hideMark/>
          </w:tcPr>
          <w:p w14:paraId="5FB7288C" w14:textId="77777777" w:rsidR="00CD1B90" w:rsidRDefault="00CD1B90" w:rsidP="00CD1B90">
            <w:pPr>
              <w:spacing w:before="0" w:after="0" w:line="240" w:lineRule="auto"/>
              <w:jc w:val="center"/>
              <w:rPr>
                <w:rFonts w:ascii="Arial" w:hAnsi="Arial" w:cs="Arial"/>
                <w:sz w:val="16"/>
                <w:szCs w:val="16"/>
              </w:rPr>
            </w:pPr>
            <w:r>
              <w:rPr>
                <w:rFonts w:ascii="Arial" w:hAnsi="Arial" w:cs="Arial"/>
                <w:sz w:val="16"/>
                <w:szCs w:val="16"/>
              </w:rPr>
              <w:t>2025-26</w:t>
            </w:r>
          </w:p>
        </w:tc>
        <w:tc>
          <w:tcPr>
            <w:tcW w:w="931" w:type="pct"/>
            <w:gridSpan w:val="3"/>
            <w:tcBorders>
              <w:top w:val="single" w:sz="4" w:space="0" w:color="293F5B"/>
              <w:left w:val="nil"/>
              <w:bottom w:val="nil"/>
              <w:right w:val="nil"/>
            </w:tcBorders>
            <w:shd w:val="clear" w:color="000000" w:fill="FFFFFF"/>
            <w:noWrap/>
            <w:vAlign w:val="center"/>
            <w:hideMark/>
          </w:tcPr>
          <w:p w14:paraId="109B755A" w14:textId="77777777" w:rsidR="00CD1B90" w:rsidRDefault="00CD1B90" w:rsidP="00CD1B90">
            <w:pPr>
              <w:spacing w:before="0" w:after="0" w:line="240" w:lineRule="auto"/>
              <w:jc w:val="center"/>
              <w:rPr>
                <w:rFonts w:ascii="Arial" w:hAnsi="Arial" w:cs="Arial"/>
                <w:sz w:val="16"/>
                <w:szCs w:val="16"/>
              </w:rPr>
            </w:pPr>
            <w:r>
              <w:rPr>
                <w:rFonts w:ascii="Arial" w:hAnsi="Arial" w:cs="Arial"/>
                <w:sz w:val="16"/>
                <w:szCs w:val="16"/>
              </w:rPr>
              <w:t>2026-27</w:t>
            </w:r>
          </w:p>
        </w:tc>
        <w:tc>
          <w:tcPr>
            <w:tcW w:w="931" w:type="pct"/>
            <w:gridSpan w:val="3"/>
            <w:tcBorders>
              <w:top w:val="single" w:sz="4" w:space="0" w:color="293F5B"/>
              <w:left w:val="nil"/>
              <w:bottom w:val="nil"/>
              <w:right w:val="nil"/>
            </w:tcBorders>
            <w:shd w:val="clear" w:color="000000" w:fill="FFFFFF"/>
            <w:noWrap/>
            <w:vAlign w:val="center"/>
            <w:hideMark/>
          </w:tcPr>
          <w:p w14:paraId="36F1C627" w14:textId="77777777" w:rsidR="00CD1B90" w:rsidRDefault="00CD1B90" w:rsidP="00CD1B90">
            <w:pPr>
              <w:spacing w:before="0" w:after="0" w:line="240" w:lineRule="auto"/>
              <w:jc w:val="center"/>
              <w:rPr>
                <w:rFonts w:ascii="Arial" w:hAnsi="Arial" w:cs="Arial"/>
                <w:sz w:val="16"/>
                <w:szCs w:val="16"/>
              </w:rPr>
            </w:pPr>
            <w:r>
              <w:rPr>
                <w:rFonts w:ascii="Arial" w:hAnsi="Arial" w:cs="Arial"/>
                <w:sz w:val="16"/>
                <w:szCs w:val="16"/>
              </w:rPr>
              <w:t>2027-28</w:t>
            </w:r>
          </w:p>
        </w:tc>
        <w:tc>
          <w:tcPr>
            <w:tcW w:w="931" w:type="pct"/>
            <w:gridSpan w:val="3"/>
            <w:tcBorders>
              <w:top w:val="single" w:sz="4" w:space="0" w:color="293F5B"/>
              <w:left w:val="nil"/>
              <w:bottom w:val="nil"/>
              <w:right w:val="nil"/>
            </w:tcBorders>
            <w:shd w:val="clear" w:color="000000" w:fill="FFFFFF"/>
            <w:noWrap/>
            <w:vAlign w:val="center"/>
            <w:hideMark/>
          </w:tcPr>
          <w:p w14:paraId="744B9271" w14:textId="77777777" w:rsidR="00CD1B90" w:rsidRDefault="00CD1B90" w:rsidP="00CD1B90">
            <w:pPr>
              <w:spacing w:before="0" w:after="0" w:line="240" w:lineRule="auto"/>
              <w:jc w:val="center"/>
              <w:rPr>
                <w:rFonts w:ascii="Arial" w:hAnsi="Arial" w:cs="Arial"/>
                <w:color w:val="000000"/>
                <w:sz w:val="16"/>
                <w:szCs w:val="16"/>
              </w:rPr>
            </w:pPr>
            <w:r>
              <w:rPr>
                <w:rFonts w:ascii="Arial" w:hAnsi="Arial" w:cs="Arial"/>
                <w:color w:val="000000"/>
                <w:sz w:val="16"/>
                <w:szCs w:val="16"/>
              </w:rPr>
              <w:t>2028-29</w:t>
            </w:r>
          </w:p>
        </w:tc>
      </w:tr>
      <w:tr w:rsidR="00CD1B90" w14:paraId="696E5B97" w14:textId="77777777" w:rsidTr="00CD1B90">
        <w:trPr>
          <w:trHeight w:hRule="exact" w:val="225"/>
        </w:trPr>
        <w:tc>
          <w:tcPr>
            <w:tcW w:w="1275" w:type="pct"/>
            <w:tcBorders>
              <w:top w:val="nil"/>
              <w:left w:val="nil"/>
              <w:bottom w:val="nil"/>
              <w:right w:val="nil"/>
            </w:tcBorders>
            <w:shd w:val="clear" w:color="000000" w:fill="FFFFFF"/>
            <w:noWrap/>
            <w:vAlign w:val="center"/>
            <w:hideMark/>
          </w:tcPr>
          <w:p w14:paraId="6E0BCA4E"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E6F2FF"/>
            <w:noWrap/>
            <w:vAlign w:val="center"/>
            <w:hideMark/>
          </w:tcPr>
          <w:p w14:paraId="555D16CF"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 </w:t>
            </w:r>
          </w:p>
        </w:tc>
        <w:tc>
          <w:tcPr>
            <w:tcW w:w="314" w:type="pct"/>
            <w:tcBorders>
              <w:top w:val="single" w:sz="4" w:space="0" w:color="293F5B"/>
              <w:left w:val="nil"/>
              <w:bottom w:val="nil"/>
              <w:right w:val="nil"/>
            </w:tcBorders>
            <w:shd w:val="clear" w:color="000000" w:fill="E6F2FF"/>
            <w:noWrap/>
            <w:vAlign w:val="center"/>
            <w:hideMark/>
          </w:tcPr>
          <w:p w14:paraId="6F40E26E"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 </w:t>
            </w:r>
          </w:p>
        </w:tc>
        <w:tc>
          <w:tcPr>
            <w:tcW w:w="304" w:type="pct"/>
            <w:tcBorders>
              <w:top w:val="single" w:sz="4" w:space="0" w:color="293F5B"/>
              <w:left w:val="nil"/>
              <w:bottom w:val="nil"/>
              <w:right w:val="nil"/>
            </w:tcBorders>
            <w:shd w:val="clear" w:color="000000" w:fill="E6F2FF"/>
            <w:noWrap/>
            <w:vAlign w:val="center"/>
            <w:hideMark/>
          </w:tcPr>
          <w:p w14:paraId="273B90FF"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Change</w:t>
            </w:r>
          </w:p>
        </w:tc>
        <w:tc>
          <w:tcPr>
            <w:tcW w:w="314" w:type="pct"/>
            <w:tcBorders>
              <w:top w:val="single" w:sz="4" w:space="0" w:color="293F5B"/>
              <w:left w:val="nil"/>
              <w:bottom w:val="nil"/>
              <w:right w:val="nil"/>
            </w:tcBorders>
            <w:shd w:val="clear" w:color="000000" w:fill="FFFFFF"/>
            <w:noWrap/>
            <w:vAlign w:val="center"/>
            <w:hideMark/>
          </w:tcPr>
          <w:p w14:paraId="33364401"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43DBAB23"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 </w:t>
            </w:r>
          </w:p>
        </w:tc>
        <w:tc>
          <w:tcPr>
            <w:tcW w:w="304" w:type="pct"/>
            <w:tcBorders>
              <w:top w:val="single" w:sz="4" w:space="0" w:color="293F5B"/>
              <w:left w:val="nil"/>
              <w:bottom w:val="nil"/>
              <w:right w:val="nil"/>
            </w:tcBorders>
            <w:shd w:val="clear" w:color="000000" w:fill="FFFFFF"/>
            <w:noWrap/>
            <w:vAlign w:val="center"/>
            <w:hideMark/>
          </w:tcPr>
          <w:p w14:paraId="5D413036"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Change</w:t>
            </w:r>
          </w:p>
        </w:tc>
        <w:tc>
          <w:tcPr>
            <w:tcW w:w="314" w:type="pct"/>
            <w:tcBorders>
              <w:top w:val="single" w:sz="4" w:space="0" w:color="293F5B"/>
              <w:left w:val="nil"/>
              <w:bottom w:val="nil"/>
              <w:right w:val="nil"/>
            </w:tcBorders>
            <w:shd w:val="clear" w:color="000000" w:fill="FFFFFF"/>
            <w:noWrap/>
            <w:vAlign w:val="center"/>
            <w:hideMark/>
          </w:tcPr>
          <w:p w14:paraId="28E360EF"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360A7815"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 </w:t>
            </w:r>
          </w:p>
        </w:tc>
        <w:tc>
          <w:tcPr>
            <w:tcW w:w="304" w:type="pct"/>
            <w:tcBorders>
              <w:top w:val="single" w:sz="4" w:space="0" w:color="293F5B"/>
              <w:left w:val="nil"/>
              <w:bottom w:val="nil"/>
              <w:right w:val="nil"/>
            </w:tcBorders>
            <w:shd w:val="clear" w:color="000000" w:fill="FFFFFF"/>
            <w:noWrap/>
            <w:vAlign w:val="center"/>
            <w:hideMark/>
          </w:tcPr>
          <w:p w14:paraId="4AAD8D81"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Change</w:t>
            </w:r>
          </w:p>
        </w:tc>
        <w:tc>
          <w:tcPr>
            <w:tcW w:w="314" w:type="pct"/>
            <w:tcBorders>
              <w:top w:val="single" w:sz="4" w:space="0" w:color="293F5B"/>
              <w:left w:val="nil"/>
              <w:bottom w:val="nil"/>
              <w:right w:val="nil"/>
            </w:tcBorders>
            <w:shd w:val="clear" w:color="000000" w:fill="FFFFFF"/>
            <w:noWrap/>
            <w:vAlign w:val="center"/>
            <w:hideMark/>
          </w:tcPr>
          <w:p w14:paraId="7F1A5976"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30E70EA3"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 </w:t>
            </w:r>
          </w:p>
        </w:tc>
        <w:tc>
          <w:tcPr>
            <w:tcW w:w="304" w:type="pct"/>
            <w:tcBorders>
              <w:top w:val="single" w:sz="4" w:space="0" w:color="293F5B"/>
              <w:left w:val="nil"/>
              <w:bottom w:val="nil"/>
              <w:right w:val="nil"/>
            </w:tcBorders>
            <w:shd w:val="clear" w:color="000000" w:fill="FFFFFF"/>
            <w:noWrap/>
            <w:vAlign w:val="center"/>
            <w:hideMark/>
          </w:tcPr>
          <w:p w14:paraId="2B2945FA"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Change</w:t>
            </w:r>
          </w:p>
        </w:tc>
      </w:tr>
      <w:tr w:rsidR="00CD1B90" w14:paraId="3115C0AD" w14:textId="77777777" w:rsidTr="00CD1B90">
        <w:trPr>
          <w:trHeight w:hRule="exact" w:val="225"/>
        </w:trPr>
        <w:tc>
          <w:tcPr>
            <w:tcW w:w="1275" w:type="pct"/>
            <w:tcBorders>
              <w:top w:val="nil"/>
              <w:left w:val="nil"/>
              <w:bottom w:val="nil"/>
              <w:right w:val="nil"/>
            </w:tcBorders>
            <w:shd w:val="clear" w:color="000000" w:fill="FFFFFF"/>
            <w:noWrap/>
            <w:vAlign w:val="center"/>
            <w:hideMark/>
          </w:tcPr>
          <w:p w14:paraId="49BC8C8B"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E6F2FF"/>
            <w:noWrap/>
            <w:vAlign w:val="center"/>
            <w:hideMark/>
          </w:tcPr>
          <w:p w14:paraId="61687E6B"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 </w:t>
            </w:r>
          </w:p>
        </w:tc>
        <w:tc>
          <w:tcPr>
            <w:tcW w:w="314" w:type="pct"/>
            <w:tcBorders>
              <w:top w:val="nil"/>
              <w:left w:val="nil"/>
              <w:bottom w:val="nil"/>
              <w:right w:val="nil"/>
            </w:tcBorders>
            <w:shd w:val="clear" w:color="000000" w:fill="E6F2FF"/>
            <w:noWrap/>
            <w:vAlign w:val="center"/>
            <w:hideMark/>
          </w:tcPr>
          <w:p w14:paraId="00C6CB7B"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 </w:t>
            </w:r>
          </w:p>
        </w:tc>
        <w:tc>
          <w:tcPr>
            <w:tcW w:w="304" w:type="pct"/>
            <w:tcBorders>
              <w:top w:val="nil"/>
              <w:left w:val="nil"/>
              <w:bottom w:val="nil"/>
              <w:right w:val="nil"/>
            </w:tcBorders>
            <w:shd w:val="clear" w:color="000000" w:fill="E6F2FF"/>
            <w:noWrap/>
            <w:vAlign w:val="center"/>
            <w:hideMark/>
          </w:tcPr>
          <w:p w14:paraId="6578E3C8"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on</w:t>
            </w:r>
          </w:p>
        </w:tc>
        <w:tc>
          <w:tcPr>
            <w:tcW w:w="314" w:type="pct"/>
            <w:tcBorders>
              <w:top w:val="nil"/>
              <w:left w:val="nil"/>
              <w:bottom w:val="nil"/>
              <w:right w:val="nil"/>
            </w:tcBorders>
            <w:shd w:val="clear" w:color="000000" w:fill="FFFFFF"/>
            <w:noWrap/>
            <w:vAlign w:val="center"/>
            <w:hideMark/>
          </w:tcPr>
          <w:p w14:paraId="69C74F0A"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 </w:t>
            </w:r>
          </w:p>
        </w:tc>
        <w:tc>
          <w:tcPr>
            <w:tcW w:w="314" w:type="pct"/>
            <w:tcBorders>
              <w:top w:val="nil"/>
              <w:left w:val="nil"/>
              <w:bottom w:val="nil"/>
              <w:right w:val="nil"/>
            </w:tcBorders>
            <w:shd w:val="clear" w:color="000000" w:fill="FFFFFF"/>
            <w:noWrap/>
            <w:vAlign w:val="center"/>
            <w:hideMark/>
          </w:tcPr>
          <w:p w14:paraId="1E3020B4"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 </w:t>
            </w:r>
          </w:p>
        </w:tc>
        <w:tc>
          <w:tcPr>
            <w:tcW w:w="304" w:type="pct"/>
            <w:tcBorders>
              <w:top w:val="nil"/>
              <w:left w:val="nil"/>
              <w:bottom w:val="nil"/>
              <w:right w:val="nil"/>
            </w:tcBorders>
            <w:shd w:val="clear" w:color="000000" w:fill="FFFFFF"/>
            <w:noWrap/>
            <w:vAlign w:val="center"/>
            <w:hideMark/>
          </w:tcPr>
          <w:p w14:paraId="37636CB6"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on</w:t>
            </w:r>
          </w:p>
        </w:tc>
        <w:tc>
          <w:tcPr>
            <w:tcW w:w="314" w:type="pct"/>
            <w:tcBorders>
              <w:top w:val="nil"/>
              <w:left w:val="nil"/>
              <w:bottom w:val="nil"/>
              <w:right w:val="nil"/>
            </w:tcBorders>
            <w:shd w:val="clear" w:color="000000" w:fill="FFFFFF"/>
            <w:noWrap/>
            <w:vAlign w:val="center"/>
            <w:hideMark/>
          </w:tcPr>
          <w:p w14:paraId="7C4E5B5A"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 </w:t>
            </w:r>
          </w:p>
        </w:tc>
        <w:tc>
          <w:tcPr>
            <w:tcW w:w="314" w:type="pct"/>
            <w:tcBorders>
              <w:top w:val="nil"/>
              <w:left w:val="nil"/>
              <w:bottom w:val="nil"/>
              <w:right w:val="nil"/>
            </w:tcBorders>
            <w:shd w:val="clear" w:color="000000" w:fill="FFFFFF"/>
            <w:noWrap/>
            <w:vAlign w:val="center"/>
            <w:hideMark/>
          </w:tcPr>
          <w:p w14:paraId="651398B5"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 </w:t>
            </w:r>
          </w:p>
        </w:tc>
        <w:tc>
          <w:tcPr>
            <w:tcW w:w="304" w:type="pct"/>
            <w:tcBorders>
              <w:top w:val="nil"/>
              <w:left w:val="nil"/>
              <w:bottom w:val="nil"/>
              <w:right w:val="nil"/>
            </w:tcBorders>
            <w:shd w:val="clear" w:color="000000" w:fill="FFFFFF"/>
            <w:noWrap/>
            <w:vAlign w:val="center"/>
            <w:hideMark/>
          </w:tcPr>
          <w:p w14:paraId="3BD65243"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on</w:t>
            </w:r>
          </w:p>
        </w:tc>
        <w:tc>
          <w:tcPr>
            <w:tcW w:w="314" w:type="pct"/>
            <w:tcBorders>
              <w:top w:val="nil"/>
              <w:left w:val="nil"/>
              <w:bottom w:val="nil"/>
              <w:right w:val="nil"/>
            </w:tcBorders>
            <w:shd w:val="clear" w:color="000000" w:fill="FFFFFF"/>
            <w:noWrap/>
            <w:vAlign w:val="center"/>
            <w:hideMark/>
          </w:tcPr>
          <w:p w14:paraId="281EAD82"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3BF30D8C"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FFFFFF"/>
            <w:noWrap/>
            <w:vAlign w:val="center"/>
            <w:hideMark/>
          </w:tcPr>
          <w:p w14:paraId="765B8BF9"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on</w:t>
            </w:r>
          </w:p>
        </w:tc>
      </w:tr>
      <w:tr w:rsidR="00CD1B90" w14:paraId="6DED86A8" w14:textId="77777777" w:rsidTr="00CD1B90">
        <w:trPr>
          <w:trHeight w:hRule="exact" w:val="225"/>
        </w:trPr>
        <w:tc>
          <w:tcPr>
            <w:tcW w:w="1275" w:type="pct"/>
            <w:tcBorders>
              <w:top w:val="nil"/>
              <w:left w:val="nil"/>
              <w:bottom w:val="nil"/>
              <w:right w:val="nil"/>
            </w:tcBorders>
            <w:shd w:val="clear" w:color="000000" w:fill="FFFFFF"/>
            <w:noWrap/>
            <w:vAlign w:val="center"/>
            <w:hideMark/>
          </w:tcPr>
          <w:p w14:paraId="2A8D7202"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E6F2FF"/>
            <w:noWrap/>
            <w:vAlign w:val="center"/>
            <w:hideMark/>
          </w:tcPr>
          <w:p w14:paraId="0F5B834E"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Budget</w:t>
            </w:r>
          </w:p>
        </w:tc>
        <w:tc>
          <w:tcPr>
            <w:tcW w:w="314" w:type="pct"/>
            <w:tcBorders>
              <w:top w:val="nil"/>
              <w:left w:val="nil"/>
              <w:bottom w:val="nil"/>
              <w:right w:val="nil"/>
            </w:tcBorders>
            <w:shd w:val="clear" w:color="000000" w:fill="E6F2FF"/>
            <w:noWrap/>
            <w:vAlign w:val="center"/>
            <w:hideMark/>
          </w:tcPr>
          <w:p w14:paraId="44C9133D"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MYEFO</w:t>
            </w:r>
          </w:p>
        </w:tc>
        <w:tc>
          <w:tcPr>
            <w:tcW w:w="304" w:type="pct"/>
            <w:tcBorders>
              <w:top w:val="nil"/>
              <w:left w:val="nil"/>
              <w:bottom w:val="nil"/>
              <w:right w:val="nil"/>
            </w:tcBorders>
            <w:shd w:val="clear" w:color="000000" w:fill="E6F2FF"/>
            <w:noWrap/>
            <w:vAlign w:val="center"/>
            <w:hideMark/>
          </w:tcPr>
          <w:p w14:paraId="70F3E512"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Budget</w:t>
            </w:r>
          </w:p>
        </w:tc>
        <w:tc>
          <w:tcPr>
            <w:tcW w:w="314" w:type="pct"/>
            <w:tcBorders>
              <w:top w:val="nil"/>
              <w:left w:val="nil"/>
              <w:bottom w:val="nil"/>
              <w:right w:val="nil"/>
            </w:tcBorders>
            <w:shd w:val="clear" w:color="000000" w:fill="FFFFFF"/>
            <w:noWrap/>
            <w:vAlign w:val="center"/>
            <w:hideMark/>
          </w:tcPr>
          <w:p w14:paraId="57A7E28B"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Budget</w:t>
            </w:r>
          </w:p>
        </w:tc>
        <w:tc>
          <w:tcPr>
            <w:tcW w:w="314" w:type="pct"/>
            <w:tcBorders>
              <w:top w:val="nil"/>
              <w:left w:val="nil"/>
              <w:bottom w:val="nil"/>
              <w:right w:val="nil"/>
            </w:tcBorders>
            <w:shd w:val="clear" w:color="000000" w:fill="FFFFFF"/>
            <w:noWrap/>
            <w:vAlign w:val="center"/>
            <w:hideMark/>
          </w:tcPr>
          <w:p w14:paraId="5EAAC3D6"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MYEFO</w:t>
            </w:r>
          </w:p>
        </w:tc>
        <w:tc>
          <w:tcPr>
            <w:tcW w:w="304" w:type="pct"/>
            <w:tcBorders>
              <w:top w:val="nil"/>
              <w:left w:val="nil"/>
              <w:bottom w:val="nil"/>
              <w:right w:val="nil"/>
            </w:tcBorders>
            <w:shd w:val="clear" w:color="000000" w:fill="FFFFFF"/>
            <w:noWrap/>
            <w:vAlign w:val="center"/>
            <w:hideMark/>
          </w:tcPr>
          <w:p w14:paraId="5827E4AC"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Budget</w:t>
            </w:r>
          </w:p>
        </w:tc>
        <w:tc>
          <w:tcPr>
            <w:tcW w:w="314" w:type="pct"/>
            <w:tcBorders>
              <w:top w:val="nil"/>
              <w:left w:val="nil"/>
              <w:bottom w:val="nil"/>
              <w:right w:val="nil"/>
            </w:tcBorders>
            <w:shd w:val="clear" w:color="000000" w:fill="FFFFFF"/>
            <w:noWrap/>
            <w:vAlign w:val="center"/>
            <w:hideMark/>
          </w:tcPr>
          <w:p w14:paraId="0D7C84F6"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Budget</w:t>
            </w:r>
          </w:p>
        </w:tc>
        <w:tc>
          <w:tcPr>
            <w:tcW w:w="314" w:type="pct"/>
            <w:tcBorders>
              <w:top w:val="nil"/>
              <w:left w:val="nil"/>
              <w:bottom w:val="nil"/>
              <w:right w:val="nil"/>
            </w:tcBorders>
            <w:shd w:val="clear" w:color="000000" w:fill="FFFFFF"/>
            <w:noWrap/>
            <w:vAlign w:val="center"/>
            <w:hideMark/>
          </w:tcPr>
          <w:p w14:paraId="7D05891C"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MYEFO</w:t>
            </w:r>
          </w:p>
        </w:tc>
        <w:tc>
          <w:tcPr>
            <w:tcW w:w="304" w:type="pct"/>
            <w:tcBorders>
              <w:top w:val="nil"/>
              <w:left w:val="nil"/>
              <w:bottom w:val="nil"/>
              <w:right w:val="nil"/>
            </w:tcBorders>
            <w:shd w:val="clear" w:color="000000" w:fill="FFFFFF"/>
            <w:noWrap/>
            <w:vAlign w:val="center"/>
            <w:hideMark/>
          </w:tcPr>
          <w:p w14:paraId="5869FCC5"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Budget</w:t>
            </w:r>
          </w:p>
        </w:tc>
        <w:tc>
          <w:tcPr>
            <w:tcW w:w="314" w:type="pct"/>
            <w:tcBorders>
              <w:top w:val="nil"/>
              <w:left w:val="nil"/>
              <w:bottom w:val="nil"/>
              <w:right w:val="nil"/>
            </w:tcBorders>
            <w:shd w:val="clear" w:color="000000" w:fill="FFFFFF"/>
            <w:noWrap/>
            <w:vAlign w:val="center"/>
            <w:hideMark/>
          </w:tcPr>
          <w:p w14:paraId="7512E64F"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Budget</w:t>
            </w:r>
          </w:p>
        </w:tc>
        <w:tc>
          <w:tcPr>
            <w:tcW w:w="314" w:type="pct"/>
            <w:tcBorders>
              <w:top w:val="nil"/>
              <w:left w:val="nil"/>
              <w:bottom w:val="nil"/>
              <w:right w:val="nil"/>
            </w:tcBorders>
            <w:shd w:val="clear" w:color="000000" w:fill="FFFFFF"/>
            <w:noWrap/>
            <w:vAlign w:val="center"/>
            <w:hideMark/>
          </w:tcPr>
          <w:p w14:paraId="711A4F3F"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MYEFO</w:t>
            </w:r>
          </w:p>
        </w:tc>
        <w:tc>
          <w:tcPr>
            <w:tcW w:w="304" w:type="pct"/>
            <w:tcBorders>
              <w:top w:val="nil"/>
              <w:left w:val="nil"/>
              <w:bottom w:val="nil"/>
              <w:right w:val="nil"/>
            </w:tcBorders>
            <w:shd w:val="clear" w:color="000000" w:fill="FFFFFF"/>
            <w:noWrap/>
            <w:vAlign w:val="center"/>
            <w:hideMark/>
          </w:tcPr>
          <w:p w14:paraId="195F091E"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Budget</w:t>
            </w:r>
          </w:p>
        </w:tc>
      </w:tr>
      <w:tr w:rsidR="00CD1B90" w14:paraId="64AE0AA1" w14:textId="77777777" w:rsidTr="00CD1B90">
        <w:trPr>
          <w:trHeight w:hRule="exact" w:val="225"/>
        </w:trPr>
        <w:tc>
          <w:tcPr>
            <w:tcW w:w="1275" w:type="pct"/>
            <w:tcBorders>
              <w:top w:val="nil"/>
              <w:left w:val="nil"/>
              <w:bottom w:val="nil"/>
              <w:right w:val="nil"/>
            </w:tcBorders>
            <w:shd w:val="clear" w:color="000000" w:fill="FFFFFF"/>
            <w:noWrap/>
            <w:vAlign w:val="center"/>
            <w:hideMark/>
          </w:tcPr>
          <w:p w14:paraId="4C53D52A"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single" w:sz="4" w:space="0" w:color="293F5B"/>
              <w:right w:val="nil"/>
            </w:tcBorders>
            <w:shd w:val="clear" w:color="000000" w:fill="E6F2FF"/>
            <w:noWrap/>
            <w:vAlign w:val="center"/>
            <w:hideMark/>
          </w:tcPr>
          <w:p w14:paraId="47258918"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$m</w:t>
            </w:r>
          </w:p>
        </w:tc>
        <w:tc>
          <w:tcPr>
            <w:tcW w:w="314" w:type="pct"/>
            <w:tcBorders>
              <w:top w:val="nil"/>
              <w:left w:val="nil"/>
              <w:bottom w:val="single" w:sz="4" w:space="0" w:color="293F5B"/>
              <w:right w:val="nil"/>
            </w:tcBorders>
            <w:shd w:val="clear" w:color="000000" w:fill="E6F2FF"/>
            <w:noWrap/>
            <w:vAlign w:val="center"/>
            <w:hideMark/>
          </w:tcPr>
          <w:p w14:paraId="06093996"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$m</w:t>
            </w:r>
          </w:p>
        </w:tc>
        <w:tc>
          <w:tcPr>
            <w:tcW w:w="304" w:type="pct"/>
            <w:tcBorders>
              <w:top w:val="nil"/>
              <w:left w:val="nil"/>
              <w:bottom w:val="single" w:sz="4" w:space="0" w:color="293F5B"/>
              <w:right w:val="nil"/>
            </w:tcBorders>
            <w:shd w:val="clear" w:color="000000" w:fill="E6F2FF"/>
            <w:noWrap/>
            <w:vAlign w:val="center"/>
            <w:hideMark/>
          </w:tcPr>
          <w:p w14:paraId="2AF2D722"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w:t>
            </w:r>
          </w:p>
        </w:tc>
        <w:tc>
          <w:tcPr>
            <w:tcW w:w="314" w:type="pct"/>
            <w:tcBorders>
              <w:top w:val="nil"/>
              <w:left w:val="nil"/>
              <w:bottom w:val="single" w:sz="4" w:space="0" w:color="293F5B"/>
              <w:right w:val="nil"/>
            </w:tcBorders>
            <w:shd w:val="clear" w:color="000000" w:fill="FFFFFF"/>
            <w:noWrap/>
            <w:vAlign w:val="center"/>
            <w:hideMark/>
          </w:tcPr>
          <w:p w14:paraId="4133EA33"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$m</w:t>
            </w:r>
          </w:p>
        </w:tc>
        <w:tc>
          <w:tcPr>
            <w:tcW w:w="314" w:type="pct"/>
            <w:tcBorders>
              <w:top w:val="nil"/>
              <w:left w:val="nil"/>
              <w:bottom w:val="single" w:sz="4" w:space="0" w:color="293F5B"/>
              <w:right w:val="nil"/>
            </w:tcBorders>
            <w:shd w:val="clear" w:color="000000" w:fill="FFFFFF"/>
            <w:noWrap/>
            <w:vAlign w:val="center"/>
            <w:hideMark/>
          </w:tcPr>
          <w:p w14:paraId="7FAC7EDD"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$m</w:t>
            </w:r>
          </w:p>
        </w:tc>
        <w:tc>
          <w:tcPr>
            <w:tcW w:w="304" w:type="pct"/>
            <w:tcBorders>
              <w:top w:val="nil"/>
              <w:left w:val="nil"/>
              <w:bottom w:val="single" w:sz="4" w:space="0" w:color="293F5B"/>
              <w:right w:val="nil"/>
            </w:tcBorders>
            <w:shd w:val="clear" w:color="000000" w:fill="FFFFFF"/>
            <w:noWrap/>
            <w:vAlign w:val="center"/>
            <w:hideMark/>
          </w:tcPr>
          <w:p w14:paraId="178BEA69"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w:t>
            </w:r>
          </w:p>
        </w:tc>
        <w:tc>
          <w:tcPr>
            <w:tcW w:w="314" w:type="pct"/>
            <w:tcBorders>
              <w:top w:val="nil"/>
              <w:left w:val="nil"/>
              <w:bottom w:val="single" w:sz="4" w:space="0" w:color="293F5B"/>
              <w:right w:val="nil"/>
            </w:tcBorders>
            <w:shd w:val="clear" w:color="000000" w:fill="FFFFFF"/>
            <w:noWrap/>
            <w:vAlign w:val="center"/>
            <w:hideMark/>
          </w:tcPr>
          <w:p w14:paraId="6DAC7703"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$m</w:t>
            </w:r>
          </w:p>
        </w:tc>
        <w:tc>
          <w:tcPr>
            <w:tcW w:w="314" w:type="pct"/>
            <w:tcBorders>
              <w:top w:val="nil"/>
              <w:left w:val="nil"/>
              <w:bottom w:val="single" w:sz="4" w:space="0" w:color="293F5B"/>
              <w:right w:val="nil"/>
            </w:tcBorders>
            <w:shd w:val="clear" w:color="000000" w:fill="FFFFFF"/>
            <w:noWrap/>
            <w:vAlign w:val="center"/>
            <w:hideMark/>
          </w:tcPr>
          <w:p w14:paraId="0C5EA920"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$m</w:t>
            </w:r>
          </w:p>
        </w:tc>
        <w:tc>
          <w:tcPr>
            <w:tcW w:w="304" w:type="pct"/>
            <w:tcBorders>
              <w:top w:val="nil"/>
              <w:left w:val="nil"/>
              <w:bottom w:val="single" w:sz="4" w:space="0" w:color="293F5B"/>
              <w:right w:val="nil"/>
            </w:tcBorders>
            <w:shd w:val="clear" w:color="000000" w:fill="FFFFFF"/>
            <w:noWrap/>
            <w:vAlign w:val="center"/>
            <w:hideMark/>
          </w:tcPr>
          <w:p w14:paraId="268AEDFE"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w:t>
            </w:r>
          </w:p>
        </w:tc>
        <w:tc>
          <w:tcPr>
            <w:tcW w:w="314" w:type="pct"/>
            <w:tcBorders>
              <w:top w:val="nil"/>
              <w:left w:val="nil"/>
              <w:bottom w:val="single" w:sz="4" w:space="0" w:color="293F5B"/>
              <w:right w:val="nil"/>
            </w:tcBorders>
            <w:shd w:val="clear" w:color="000000" w:fill="FFFFFF"/>
            <w:noWrap/>
            <w:vAlign w:val="center"/>
            <w:hideMark/>
          </w:tcPr>
          <w:p w14:paraId="3AD8FA0C"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$m</w:t>
            </w:r>
          </w:p>
        </w:tc>
        <w:tc>
          <w:tcPr>
            <w:tcW w:w="314" w:type="pct"/>
            <w:tcBorders>
              <w:top w:val="nil"/>
              <w:left w:val="nil"/>
              <w:bottom w:val="single" w:sz="4" w:space="0" w:color="293F5B"/>
              <w:right w:val="nil"/>
            </w:tcBorders>
            <w:shd w:val="clear" w:color="000000" w:fill="FFFFFF"/>
            <w:noWrap/>
            <w:vAlign w:val="center"/>
            <w:hideMark/>
          </w:tcPr>
          <w:p w14:paraId="30FD70DB"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$m</w:t>
            </w:r>
          </w:p>
        </w:tc>
        <w:tc>
          <w:tcPr>
            <w:tcW w:w="304" w:type="pct"/>
            <w:tcBorders>
              <w:top w:val="nil"/>
              <w:left w:val="nil"/>
              <w:bottom w:val="single" w:sz="4" w:space="0" w:color="293F5B"/>
              <w:right w:val="nil"/>
            </w:tcBorders>
            <w:shd w:val="clear" w:color="000000" w:fill="FFFFFF"/>
            <w:noWrap/>
            <w:vAlign w:val="center"/>
            <w:hideMark/>
          </w:tcPr>
          <w:p w14:paraId="05DF5AE1"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w:t>
            </w:r>
          </w:p>
        </w:tc>
      </w:tr>
      <w:tr w:rsidR="00CD1B90" w14:paraId="141B9C96" w14:textId="77777777" w:rsidTr="00CD1B90">
        <w:trPr>
          <w:trHeight w:hRule="exact" w:val="225"/>
        </w:trPr>
        <w:tc>
          <w:tcPr>
            <w:tcW w:w="1275" w:type="pct"/>
            <w:tcBorders>
              <w:top w:val="nil"/>
              <w:left w:val="nil"/>
              <w:bottom w:val="nil"/>
              <w:right w:val="nil"/>
            </w:tcBorders>
            <w:shd w:val="clear" w:color="000000" w:fill="FFFFFF"/>
            <w:noWrap/>
            <w:vAlign w:val="center"/>
            <w:hideMark/>
          </w:tcPr>
          <w:p w14:paraId="03DAB8BB" w14:textId="77777777" w:rsidR="00CD1B90" w:rsidRDefault="00CD1B90" w:rsidP="00CD1B90">
            <w:pPr>
              <w:spacing w:before="0" w:after="0" w:line="240" w:lineRule="auto"/>
              <w:rPr>
                <w:rFonts w:ascii="Arial" w:hAnsi="Arial" w:cs="Arial"/>
                <w:b/>
                <w:bCs/>
                <w:color w:val="000000"/>
                <w:sz w:val="16"/>
                <w:szCs w:val="16"/>
              </w:rPr>
            </w:pPr>
            <w:r>
              <w:rPr>
                <w:rFonts w:ascii="Arial" w:hAnsi="Arial" w:cs="Arial"/>
                <w:b/>
                <w:bCs/>
                <w:color w:val="000000"/>
                <w:sz w:val="16"/>
                <w:szCs w:val="16"/>
              </w:rPr>
              <w:t>Transport and communication</w:t>
            </w:r>
          </w:p>
        </w:tc>
        <w:tc>
          <w:tcPr>
            <w:tcW w:w="314" w:type="pct"/>
            <w:tcBorders>
              <w:top w:val="single" w:sz="4" w:space="0" w:color="293F5B"/>
              <w:left w:val="nil"/>
              <w:bottom w:val="nil"/>
              <w:right w:val="nil"/>
            </w:tcBorders>
            <w:shd w:val="clear" w:color="000000" w:fill="E6F2FF"/>
            <w:noWrap/>
            <w:vAlign w:val="center"/>
            <w:hideMark/>
          </w:tcPr>
          <w:p w14:paraId="78ED832B"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16,557</w:t>
            </w:r>
          </w:p>
        </w:tc>
        <w:tc>
          <w:tcPr>
            <w:tcW w:w="314" w:type="pct"/>
            <w:tcBorders>
              <w:top w:val="single" w:sz="4" w:space="0" w:color="293F5B"/>
              <w:left w:val="nil"/>
              <w:bottom w:val="nil"/>
              <w:right w:val="nil"/>
            </w:tcBorders>
            <w:shd w:val="clear" w:color="000000" w:fill="E6F2FF"/>
            <w:noWrap/>
            <w:vAlign w:val="center"/>
            <w:hideMark/>
          </w:tcPr>
          <w:p w14:paraId="4ACE1363"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16,264</w:t>
            </w:r>
          </w:p>
        </w:tc>
        <w:tc>
          <w:tcPr>
            <w:tcW w:w="304" w:type="pct"/>
            <w:tcBorders>
              <w:top w:val="single" w:sz="4" w:space="0" w:color="293F5B"/>
              <w:left w:val="nil"/>
              <w:bottom w:val="nil"/>
              <w:right w:val="nil"/>
            </w:tcBorders>
            <w:shd w:val="clear" w:color="000000" w:fill="E6F2FF"/>
            <w:noWrap/>
            <w:vAlign w:val="center"/>
            <w:hideMark/>
          </w:tcPr>
          <w:p w14:paraId="5ECAA616"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-2</w:t>
            </w:r>
          </w:p>
        </w:tc>
        <w:tc>
          <w:tcPr>
            <w:tcW w:w="314" w:type="pct"/>
            <w:tcBorders>
              <w:top w:val="single" w:sz="4" w:space="0" w:color="293F5B"/>
              <w:left w:val="nil"/>
              <w:bottom w:val="nil"/>
              <w:right w:val="nil"/>
            </w:tcBorders>
            <w:shd w:val="clear" w:color="000000" w:fill="FFFFFF"/>
            <w:noWrap/>
            <w:vAlign w:val="center"/>
            <w:hideMark/>
          </w:tcPr>
          <w:p w14:paraId="1F529421"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16,380</w:t>
            </w:r>
          </w:p>
        </w:tc>
        <w:tc>
          <w:tcPr>
            <w:tcW w:w="314" w:type="pct"/>
            <w:tcBorders>
              <w:top w:val="single" w:sz="4" w:space="0" w:color="293F5B"/>
              <w:left w:val="nil"/>
              <w:bottom w:val="nil"/>
              <w:right w:val="nil"/>
            </w:tcBorders>
            <w:shd w:val="clear" w:color="000000" w:fill="FFFFFF"/>
            <w:noWrap/>
            <w:vAlign w:val="center"/>
            <w:hideMark/>
          </w:tcPr>
          <w:p w14:paraId="3E096C50"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16,044</w:t>
            </w:r>
          </w:p>
        </w:tc>
        <w:tc>
          <w:tcPr>
            <w:tcW w:w="304" w:type="pct"/>
            <w:tcBorders>
              <w:top w:val="single" w:sz="4" w:space="0" w:color="293F5B"/>
              <w:left w:val="nil"/>
              <w:bottom w:val="nil"/>
              <w:right w:val="nil"/>
            </w:tcBorders>
            <w:shd w:val="clear" w:color="000000" w:fill="FFFFFF"/>
            <w:noWrap/>
            <w:vAlign w:val="center"/>
            <w:hideMark/>
          </w:tcPr>
          <w:p w14:paraId="0A8D06FE"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-2</w:t>
            </w:r>
          </w:p>
        </w:tc>
        <w:tc>
          <w:tcPr>
            <w:tcW w:w="314" w:type="pct"/>
            <w:tcBorders>
              <w:top w:val="single" w:sz="4" w:space="0" w:color="293F5B"/>
              <w:left w:val="nil"/>
              <w:bottom w:val="nil"/>
              <w:right w:val="nil"/>
            </w:tcBorders>
            <w:shd w:val="clear" w:color="000000" w:fill="FFFFFF"/>
            <w:noWrap/>
            <w:vAlign w:val="center"/>
            <w:hideMark/>
          </w:tcPr>
          <w:p w14:paraId="5F51EE27"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16,320</w:t>
            </w:r>
          </w:p>
        </w:tc>
        <w:tc>
          <w:tcPr>
            <w:tcW w:w="314" w:type="pct"/>
            <w:tcBorders>
              <w:top w:val="single" w:sz="4" w:space="0" w:color="293F5B"/>
              <w:left w:val="nil"/>
              <w:bottom w:val="nil"/>
              <w:right w:val="nil"/>
            </w:tcBorders>
            <w:shd w:val="clear" w:color="000000" w:fill="FFFFFF"/>
            <w:noWrap/>
            <w:vAlign w:val="center"/>
            <w:hideMark/>
          </w:tcPr>
          <w:p w14:paraId="652A2AA1"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15,694</w:t>
            </w:r>
          </w:p>
        </w:tc>
        <w:tc>
          <w:tcPr>
            <w:tcW w:w="304" w:type="pct"/>
            <w:tcBorders>
              <w:top w:val="single" w:sz="4" w:space="0" w:color="293F5B"/>
              <w:left w:val="nil"/>
              <w:bottom w:val="nil"/>
              <w:right w:val="nil"/>
            </w:tcBorders>
            <w:shd w:val="clear" w:color="000000" w:fill="FFFFFF"/>
            <w:noWrap/>
            <w:vAlign w:val="center"/>
            <w:hideMark/>
          </w:tcPr>
          <w:p w14:paraId="1DB241E0"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-4</w:t>
            </w:r>
          </w:p>
        </w:tc>
        <w:tc>
          <w:tcPr>
            <w:tcW w:w="314" w:type="pct"/>
            <w:tcBorders>
              <w:top w:val="single" w:sz="4" w:space="0" w:color="293F5B"/>
              <w:left w:val="nil"/>
              <w:bottom w:val="nil"/>
              <w:right w:val="nil"/>
            </w:tcBorders>
            <w:shd w:val="clear" w:color="000000" w:fill="FFFFFF"/>
            <w:noWrap/>
            <w:vAlign w:val="center"/>
            <w:hideMark/>
          </w:tcPr>
          <w:p w14:paraId="5A95EA9E"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16,484</w:t>
            </w:r>
          </w:p>
        </w:tc>
        <w:tc>
          <w:tcPr>
            <w:tcW w:w="314" w:type="pct"/>
            <w:tcBorders>
              <w:top w:val="single" w:sz="4" w:space="0" w:color="293F5B"/>
              <w:left w:val="nil"/>
              <w:bottom w:val="nil"/>
              <w:right w:val="nil"/>
            </w:tcBorders>
            <w:shd w:val="clear" w:color="000000" w:fill="FFFFFF"/>
            <w:noWrap/>
            <w:vAlign w:val="center"/>
            <w:hideMark/>
          </w:tcPr>
          <w:p w14:paraId="44568ABC"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15,885</w:t>
            </w:r>
          </w:p>
        </w:tc>
        <w:tc>
          <w:tcPr>
            <w:tcW w:w="304" w:type="pct"/>
            <w:tcBorders>
              <w:top w:val="single" w:sz="4" w:space="0" w:color="293F5B"/>
              <w:left w:val="nil"/>
              <w:bottom w:val="nil"/>
              <w:right w:val="nil"/>
            </w:tcBorders>
            <w:shd w:val="clear" w:color="000000" w:fill="FFFFFF"/>
            <w:noWrap/>
            <w:vAlign w:val="center"/>
            <w:hideMark/>
          </w:tcPr>
          <w:p w14:paraId="4715383F"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-4</w:t>
            </w:r>
          </w:p>
        </w:tc>
      </w:tr>
      <w:tr w:rsidR="00CD1B90" w14:paraId="7ECDCB8C" w14:textId="77777777" w:rsidTr="00CD1B90">
        <w:trPr>
          <w:trHeight w:hRule="exact" w:val="225"/>
        </w:trPr>
        <w:tc>
          <w:tcPr>
            <w:tcW w:w="1275" w:type="pct"/>
            <w:tcBorders>
              <w:top w:val="nil"/>
              <w:left w:val="nil"/>
              <w:bottom w:val="nil"/>
              <w:right w:val="nil"/>
            </w:tcBorders>
            <w:shd w:val="clear" w:color="000000" w:fill="FFFFFF"/>
            <w:noWrap/>
            <w:vAlign w:val="center"/>
            <w:hideMark/>
          </w:tcPr>
          <w:p w14:paraId="0252D5DA" w14:textId="77777777" w:rsidR="00CD1B90" w:rsidRDefault="00CD1B90" w:rsidP="00CD1B90">
            <w:pPr>
              <w:spacing w:before="0" w:after="0" w:line="240" w:lineRule="auto"/>
              <w:rPr>
                <w:rFonts w:ascii="Arial" w:hAnsi="Arial" w:cs="Arial"/>
                <w:b/>
                <w:bCs/>
                <w:color w:val="000000"/>
                <w:sz w:val="16"/>
                <w:szCs w:val="16"/>
              </w:rPr>
            </w:pPr>
            <w:r>
              <w:rPr>
                <w:rFonts w:ascii="Arial" w:hAnsi="Arial" w:cs="Arial"/>
                <w:b/>
                <w:bCs/>
                <w:color w:val="000000"/>
                <w:sz w:val="16"/>
                <w:szCs w:val="16"/>
              </w:rPr>
              <w:t>Other economic affairs</w:t>
            </w:r>
          </w:p>
        </w:tc>
        <w:tc>
          <w:tcPr>
            <w:tcW w:w="314" w:type="pct"/>
            <w:tcBorders>
              <w:top w:val="nil"/>
              <w:left w:val="nil"/>
              <w:bottom w:val="nil"/>
              <w:right w:val="nil"/>
            </w:tcBorders>
            <w:shd w:val="clear" w:color="000000" w:fill="E6F2FF"/>
            <w:noWrap/>
            <w:vAlign w:val="center"/>
            <w:hideMark/>
          </w:tcPr>
          <w:p w14:paraId="3EE2B7E1"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E6F2FF"/>
            <w:noWrap/>
            <w:vAlign w:val="center"/>
            <w:hideMark/>
          </w:tcPr>
          <w:p w14:paraId="1AB5089C"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E6F2FF"/>
            <w:noWrap/>
            <w:vAlign w:val="center"/>
            <w:hideMark/>
          </w:tcPr>
          <w:p w14:paraId="2E18194C"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6D8F3D2B"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2B2A7C2E"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FFFFFF"/>
            <w:noWrap/>
            <w:vAlign w:val="center"/>
            <w:hideMark/>
          </w:tcPr>
          <w:p w14:paraId="17EAB75F"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22897601"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0E80CA93"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FFFFFF"/>
            <w:noWrap/>
            <w:vAlign w:val="center"/>
            <w:hideMark/>
          </w:tcPr>
          <w:p w14:paraId="7DE82471"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4DCB0859"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010C1D92"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FFFFFF"/>
            <w:noWrap/>
            <w:vAlign w:val="center"/>
            <w:hideMark/>
          </w:tcPr>
          <w:p w14:paraId="48D71858"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r>
      <w:tr w:rsidR="00CD1B90" w14:paraId="7793485F" w14:textId="77777777" w:rsidTr="00CD1B90">
        <w:trPr>
          <w:trHeight w:hRule="exact" w:val="225"/>
        </w:trPr>
        <w:tc>
          <w:tcPr>
            <w:tcW w:w="1275" w:type="pct"/>
            <w:tcBorders>
              <w:top w:val="nil"/>
              <w:left w:val="nil"/>
              <w:bottom w:val="nil"/>
              <w:right w:val="nil"/>
            </w:tcBorders>
            <w:shd w:val="clear" w:color="000000" w:fill="FFFFFF"/>
            <w:noWrap/>
            <w:vAlign w:val="center"/>
            <w:hideMark/>
          </w:tcPr>
          <w:p w14:paraId="3806AE86" w14:textId="77777777" w:rsidR="00CD1B90" w:rsidRDefault="00CD1B90" w:rsidP="00CD1B90">
            <w:pPr>
              <w:spacing w:before="0" w:after="0" w:line="240" w:lineRule="auto"/>
              <w:ind w:firstLineChars="100" w:firstLine="160"/>
              <w:rPr>
                <w:rFonts w:ascii="Arial" w:hAnsi="Arial" w:cs="Arial"/>
                <w:color w:val="000000"/>
                <w:sz w:val="16"/>
                <w:szCs w:val="16"/>
              </w:rPr>
            </w:pPr>
            <w:r>
              <w:rPr>
                <w:rFonts w:ascii="Arial" w:hAnsi="Arial" w:cs="Arial"/>
                <w:color w:val="000000"/>
                <w:sz w:val="16"/>
                <w:szCs w:val="16"/>
              </w:rPr>
              <w:t>Tourism and area promotion</w:t>
            </w:r>
          </w:p>
        </w:tc>
        <w:tc>
          <w:tcPr>
            <w:tcW w:w="314" w:type="pct"/>
            <w:tcBorders>
              <w:top w:val="nil"/>
              <w:left w:val="nil"/>
              <w:bottom w:val="nil"/>
              <w:right w:val="nil"/>
            </w:tcBorders>
            <w:shd w:val="clear" w:color="000000" w:fill="E6F2FF"/>
            <w:noWrap/>
            <w:vAlign w:val="center"/>
            <w:hideMark/>
          </w:tcPr>
          <w:p w14:paraId="73621D79"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206</w:t>
            </w:r>
          </w:p>
        </w:tc>
        <w:tc>
          <w:tcPr>
            <w:tcW w:w="314" w:type="pct"/>
            <w:tcBorders>
              <w:top w:val="nil"/>
              <w:left w:val="nil"/>
              <w:bottom w:val="nil"/>
              <w:right w:val="nil"/>
            </w:tcBorders>
            <w:shd w:val="clear" w:color="000000" w:fill="E6F2FF"/>
            <w:noWrap/>
            <w:vAlign w:val="center"/>
            <w:hideMark/>
          </w:tcPr>
          <w:p w14:paraId="1611A026"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203</w:t>
            </w:r>
          </w:p>
        </w:tc>
        <w:tc>
          <w:tcPr>
            <w:tcW w:w="304" w:type="pct"/>
            <w:tcBorders>
              <w:top w:val="nil"/>
              <w:left w:val="nil"/>
              <w:bottom w:val="nil"/>
              <w:right w:val="nil"/>
            </w:tcBorders>
            <w:shd w:val="clear" w:color="000000" w:fill="E6F2FF"/>
            <w:noWrap/>
            <w:vAlign w:val="center"/>
            <w:hideMark/>
          </w:tcPr>
          <w:p w14:paraId="3D398894"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c>
          <w:tcPr>
            <w:tcW w:w="314" w:type="pct"/>
            <w:tcBorders>
              <w:top w:val="nil"/>
              <w:left w:val="nil"/>
              <w:bottom w:val="nil"/>
              <w:right w:val="nil"/>
            </w:tcBorders>
            <w:shd w:val="clear" w:color="000000" w:fill="FFFFFF"/>
            <w:noWrap/>
            <w:vAlign w:val="center"/>
            <w:hideMark/>
          </w:tcPr>
          <w:p w14:paraId="63396723"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194</w:t>
            </w:r>
          </w:p>
        </w:tc>
        <w:tc>
          <w:tcPr>
            <w:tcW w:w="314" w:type="pct"/>
            <w:tcBorders>
              <w:top w:val="nil"/>
              <w:left w:val="nil"/>
              <w:bottom w:val="nil"/>
              <w:right w:val="nil"/>
            </w:tcBorders>
            <w:shd w:val="clear" w:color="000000" w:fill="FFFFFF"/>
            <w:noWrap/>
            <w:vAlign w:val="center"/>
            <w:hideMark/>
          </w:tcPr>
          <w:p w14:paraId="2C368D99"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191</w:t>
            </w:r>
          </w:p>
        </w:tc>
        <w:tc>
          <w:tcPr>
            <w:tcW w:w="304" w:type="pct"/>
            <w:tcBorders>
              <w:top w:val="nil"/>
              <w:left w:val="nil"/>
              <w:bottom w:val="nil"/>
              <w:right w:val="nil"/>
            </w:tcBorders>
            <w:shd w:val="clear" w:color="000000" w:fill="FFFFFF"/>
            <w:noWrap/>
            <w:vAlign w:val="center"/>
            <w:hideMark/>
          </w:tcPr>
          <w:p w14:paraId="43E2DEEE"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-2</w:t>
            </w:r>
          </w:p>
        </w:tc>
        <w:tc>
          <w:tcPr>
            <w:tcW w:w="314" w:type="pct"/>
            <w:tcBorders>
              <w:top w:val="nil"/>
              <w:left w:val="nil"/>
              <w:bottom w:val="nil"/>
              <w:right w:val="nil"/>
            </w:tcBorders>
            <w:shd w:val="clear" w:color="000000" w:fill="FFFFFF"/>
            <w:noWrap/>
            <w:vAlign w:val="center"/>
            <w:hideMark/>
          </w:tcPr>
          <w:p w14:paraId="718F1AB6"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194</w:t>
            </w:r>
          </w:p>
        </w:tc>
        <w:tc>
          <w:tcPr>
            <w:tcW w:w="314" w:type="pct"/>
            <w:tcBorders>
              <w:top w:val="nil"/>
              <w:left w:val="nil"/>
              <w:bottom w:val="nil"/>
              <w:right w:val="nil"/>
            </w:tcBorders>
            <w:shd w:val="clear" w:color="000000" w:fill="FFFFFF"/>
            <w:noWrap/>
            <w:vAlign w:val="center"/>
            <w:hideMark/>
          </w:tcPr>
          <w:p w14:paraId="1A00B88C"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184</w:t>
            </w:r>
          </w:p>
        </w:tc>
        <w:tc>
          <w:tcPr>
            <w:tcW w:w="304" w:type="pct"/>
            <w:tcBorders>
              <w:top w:val="nil"/>
              <w:left w:val="nil"/>
              <w:bottom w:val="nil"/>
              <w:right w:val="nil"/>
            </w:tcBorders>
            <w:shd w:val="clear" w:color="000000" w:fill="FFFFFF"/>
            <w:noWrap/>
            <w:vAlign w:val="center"/>
            <w:hideMark/>
          </w:tcPr>
          <w:p w14:paraId="28B49339"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-5</w:t>
            </w:r>
          </w:p>
        </w:tc>
        <w:tc>
          <w:tcPr>
            <w:tcW w:w="314" w:type="pct"/>
            <w:tcBorders>
              <w:top w:val="nil"/>
              <w:left w:val="nil"/>
              <w:bottom w:val="nil"/>
              <w:right w:val="nil"/>
            </w:tcBorders>
            <w:shd w:val="clear" w:color="000000" w:fill="FFFFFF"/>
            <w:noWrap/>
            <w:vAlign w:val="center"/>
            <w:hideMark/>
          </w:tcPr>
          <w:p w14:paraId="3280CCAC"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192</w:t>
            </w:r>
          </w:p>
        </w:tc>
        <w:tc>
          <w:tcPr>
            <w:tcW w:w="314" w:type="pct"/>
            <w:tcBorders>
              <w:top w:val="nil"/>
              <w:left w:val="nil"/>
              <w:bottom w:val="nil"/>
              <w:right w:val="nil"/>
            </w:tcBorders>
            <w:shd w:val="clear" w:color="000000" w:fill="FFFFFF"/>
            <w:noWrap/>
            <w:vAlign w:val="center"/>
            <w:hideMark/>
          </w:tcPr>
          <w:p w14:paraId="1238A998"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181</w:t>
            </w:r>
          </w:p>
        </w:tc>
        <w:tc>
          <w:tcPr>
            <w:tcW w:w="304" w:type="pct"/>
            <w:tcBorders>
              <w:top w:val="nil"/>
              <w:left w:val="nil"/>
              <w:bottom w:val="nil"/>
              <w:right w:val="nil"/>
            </w:tcBorders>
            <w:shd w:val="clear" w:color="000000" w:fill="FFFFFF"/>
            <w:noWrap/>
            <w:vAlign w:val="center"/>
            <w:hideMark/>
          </w:tcPr>
          <w:p w14:paraId="22CEEE28"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-6</w:t>
            </w:r>
          </w:p>
        </w:tc>
      </w:tr>
      <w:tr w:rsidR="00CD1B90" w14:paraId="59B1F267" w14:textId="77777777" w:rsidTr="00CD1B90">
        <w:trPr>
          <w:trHeight w:hRule="exact" w:val="225"/>
        </w:trPr>
        <w:tc>
          <w:tcPr>
            <w:tcW w:w="1275" w:type="pct"/>
            <w:tcBorders>
              <w:top w:val="nil"/>
              <w:left w:val="nil"/>
              <w:bottom w:val="nil"/>
              <w:right w:val="nil"/>
            </w:tcBorders>
            <w:shd w:val="clear" w:color="000000" w:fill="FFFFFF"/>
            <w:noWrap/>
            <w:vAlign w:val="center"/>
            <w:hideMark/>
          </w:tcPr>
          <w:p w14:paraId="684C6E87" w14:textId="77777777" w:rsidR="00CD1B90" w:rsidRDefault="00CD1B90" w:rsidP="00CD1B90">
            <w:pPr>
              <w:spacing w:before="0" w:after="0" w:line="240" w:lineRule="auto"/>
              <w:ind w:firstLineChars="100" w:firstLine="160"/>
              <w:rPr>
                <w:rFonts w:ascii="Arial" w:hAnsi="Arial" w:cs="Arial"/>
                <w:color w:val="000000"/>
                <w:sz w:val="16"/>
                <w:szCs w:val="16"/>
              </w:rPr>
            </w:pPr>
            <w:r>
              <w:rPr>
                <w:rFonts w:ascii="Arial" w:hAnsi="Arial" w:cs="Arial"/>
                <w:color w:val="000000"/>
                <w:sz w:val="16"/>
                <w:szCs w:val="16"/>
              </w:rPr>
              <w:t>Labour and employment affairs</w:t>
            </w:r>
          </w:p>
        </w:tc>
        <w:tc>
          <w:tcPr>
            <w:tcW w:w="314" w:type="pct"/>
            <w:tcBorders>
              <w:top w:val="nil"/>
              <w:left w:val="nil"/>
              <w:bottom w:val="nil"/>
              <w:right w:val="nil"/>
            </w:tcBorders>
            <w:shd w:val="clear" w:color="000000" w:fill="E6F2FF"/>
            <w:noWrap/>
            <w:vAlign w:val="center"/>
            <w:hideMark/>
          </w:tcPr>
          <w:p w14:paraId="5739215C"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5,854</w:t>
            </w:r>
          </w:p>
        </w:tc>
        <w:tc>
          <w:tcPr>
            <w:tcW w:w="314" w:type="pct"/>
            <w:tcBorders>
              <w:top w:val="nil"/>
              <w:left w:val="nil"/>
              <w:bottom w:val="nil"/>
              <w:right w:val="nil"/>
            </w:tcBorders>
            <w:shd w:val="clear" w:color="000000" w:fill="E6F2FF"/>
            <w:noWrap/>
            <w:vAlign w:val="center"/>
            <w:hideMark/>
          </w:tcPr>
          <w:p w14:paraId="45C1AAFA"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6,266</w:t>
            </w:r>
          </w:p>
        </w:tc>
        <w:tc>
          <w:tcPr>
            <w:tcW w:w="304" w:type="pct"/>
            <w:tcBorders>
              <w:top w:val="nil"/>
              <w:left w:val="nil"/>
              <w:bottom w:val="nil"/>
              <w:right w:val="nil"/>
            </w:tcBorders>
            <w:shd w:val="clear" w:color="000000" w:fill="E6F2FF"/>
            <w:noWrap/>
            <w:vAlign w:val="center"/>
            <w:hideMark/>
          </w:tcPr>
          <w:p w14:paraId="31C90985"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7</w:t>
            </w:r>
          </w:p>
        </w:tc>
        <w:tc>
          <w:tcPr>
            <w:tcW w:w="314" w:type="pct"/>
            <w:tcBorders>
              <w:top w:val="nil"/>
              <w:left w:val="nil"/>
              <w:bottom w:val="nil"/>
              <w:right w:val="nil"/>
            </w:tcBorders>
            <w:shd w:val="clear" w:color="000000" w:fill="FFFFFF"/>
            <w:noWrap/>
            <w:vAlign w:val="center"/>
            <w:hideMark/>
          </w:tcPr>
          <w:p w14:paraId="087EFED9"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5,521</w:t>
            </w:r>
          </w:p>
        </w:tc>
        <w:tc>
          <w:tcPr>
            <w:tcW w:w="314" w:type="pct"/>
            <w:tcBorders>
              <w:top w:val="nil"/>
              <w:left w:val="nil"/>
              <w:bottom w:val="nil"/>
              <w:right w:val="nil"/>
            </w:tcBorders>
            <w:shd w:val="clear" w:color="000000" w:fill="FFFFFF"/>
            <w:noWrap/>
            <w:vAlign w:val="center"/>
            <w:hideMark/>
          </w:tcPr>
          <w:p w14:paraId="0B0381E8"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5,633</w:t>
            </w:r>
          </w:p>
        </w:tc>
        <w:tc>
          <w:tcPr>
            <w:tcW w:w="304" w:type="pct"/>
            <w:tcBorders>
              <w:top w:val="nil"/>
              <w:left w:val="nil"/>
              <w:bottom w:val="nil"/>
              <w:right w:val="nil"/>
            </w:tcBorders>
            <w:shd w:val="clear" w:color="000000" w:fill="FFFFFF"/>
            <w:noWrap/>
            <w:vAlign w:val="center"/>
            <w:hideMark/>
          </w:tcPr>
          <w:p w14:paraId="209B682A"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2</w:t>
            </w:r>
          </w:p>
        </w:tc>
        <w:tc>
          <w:tcPr>
            <w:tcW w:w="314" w:type="pct"/>
            <w:tcBorders>
              <w:top w:val="nil"/>
              <w:left w:val="nil"/>
              <w:bottom w:val="nil"/>
              <w:right w:val="nil"/>
            </w:tcBorders>
            <w:shd w:val="clear" w:color="000000" w:fill="FFFFFF"/>
            <w:noWrap/>
            <w:vAlign w:val="center"/>
            <w:hideMark/>
          </w:tcPr>
          <w:p w14:paraId="04F7E6A8"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5,397</w:t>
            </w:r>
          </w:p>
        </w:tc>
        <w:tc>
          <w:tcPr>
            <w:tcW w:w="314" w:type="pct"/>
            <w:tcBorders>
              <w:top w:val="nil"/>
              <w:left w:val="nil"/>
              <w:bottom w:val="nil"/>
              <w:right w:val="nil"/>
            </w:tcBorders>
            <w:shd w:val="clear" w:color="000000" w:fill="FFFFFF"/>
            <w:noWrap/>
            <w:vAlign w:val="center"/>
            <w:hideMark/>
          </w:tcPr>
          <w:p w14:paraId="355874E0"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5,361</w:t>
            </w:r>
          </w:p>
        </w:tc>
        <w:tc>
          <w:tcPr>
            <w:tcW w:w="304" w:type="pct"/>
            <w:tcBorders>
              <w:top w:val="nil"/>
              <w:left w:val="nil"/>
              <w:bottom w:val="nil"/>
              <w:right w:val="nil"/>
            </w:tcBorders>
            <w:shd w:val="clear" w:color="000000" w:fill="FFFFFF"/>
            <w:noWrap/>
            <w:vAlign w:val="center"/>
            <w:hideMark/>
          </w:tcPr>
          <w:p w14:paraId="1D8897E8"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c>
          <w:tcPr>
            <w:tcW w:w="314" w:type="pct"/>
            <w:tcBorders>
              <w:top w:val="nil"/>
              <w:left w:val="nil"/>
              <w:bottom w:val="nil"/>
              <w:right w:val="nil"/>
            </w:tcBorders>
            <w:shd w:val="clear" w:color="000000" w:fill="FFFFFF"/>
            <w:noWrap/>
            <w:vAlign w:val="center"/>
            <w:hideMark/>
          </w:tcPr>
          <w:p w14:paraId="1C3873A7"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5,508</w:t>
            </w:r>
          </w:p>
        </w:tc>
        <w:tc>
          <w:tcPr>
            <w:tcW w:w="314" w:type="pct"/>
            <w:tcBorders>
              <w:top w:val="nil"/>
              <w:left w:val="nil"/>
              <w:bottom w:val="nil"/>
              <w:right w:val="nil"/>
            </w:tcBorders>
            <w:shd w:val="clear" w:color="000000" w:fill="FFFFFF"/>
            <w:noWrap/>
            <w:vAlign w:val="center"/>
            <w:hideMark/>
          </w:tcPr>
          <w:p w14:paraId="3CB99560"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5,463</w:t>
            </w:r>
          </w:p>
        </w:tc>
        <w:tc>
          <w:tcPr>
            <w:tcW w:w="304" w:type="pct"/>
            <w:tcBorders>
              <w:top w:val="nil"/>
              <w:left w:val="nil"/>
              <w:bottom w:val="nil"/>
              <w:right w:val="nil"/>
            </w:tcBorders>
            <w:shd w:val="clear" w:color="000000" w:fill="FFFFFF"/>
            <w:noWrap/>
            <w:vAlign w:val="center"/>
            <w:hideMark/>
          </w:tcPr>
          <w:p w14:paraId="36A45732"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r>
      <w:tr w:rsidR="00CD1B90" w14:paraId="1ADC1B16" w14:textId="77777777" w:rsidTr="00CD1B90">
        <w:trPr>
          <w:trHeight w:hRule="exact" w:val="225"/>
        </w:trPr>
        <w:tc>
          <w:tcPr>
            <w:tcW w:w="1275" w:type="pct"/>
            <w:tcBorders>
              <w:top w:val="nil"/>
              <w:left w:val="nil"/>
              <w:bottom w:val="nil"/>
              <w:right w:val="nil"/>
            </w:tcBorders>
            <w:shd w:val="clear" w:color="000000" w:fill="FFFFFF"/>
            <w:noWrap/>
            <w:vAlign w:val="center"/>
            <w:hideMark/>
          </w:tcPr>
          <w:p w14:paraId="1AAD4013" w14:textId="77777777" w:rsidR="00CD1B90" w:rsidRDefault="00CD1B90" w:rsidP="00CD1B90">
            <w:pPr>
              <w:spacing w:before="0" w:after="0" w:line="240" w:lineRule="auto"/>
              <w:ind w:firstLineChars="100" w:firstLine="160"/>
              <w:rPr>
                <w:rFonts w:ascii="Arial" w:hAnsi="Arial" w:cs="Arial"/>
                <w:color w:val="000000"/>
                <w:sz w:val="16"/>
                <w:szCs w:val="16"/>
              </w:rPr>
            </w:pPr>
            <w:r>
              <w:rPr>
                <w:rFonts w:ascii="Arial" w:hAnsi="Arial" w:cs="Arial"/>
                <w:color w:val="000000"/>
                <w:sz w:val="16"/>
                <w:szCs w:val="16"/>
              </w:rPr>
              <w:t>Immigration</w:t>
            </w:r>
          </w:p>
        </w:tc>
        <w:tc>
          <w:tcPr>
            <w:tcW w:w="314" w:type="pct"/>
            <w:tcBorders>
              <w:top w:val="nil"/>
              <w:left w:val="nil"/>
              <w:bottom w:val="nil"/>
              <w:right w:val="nil"/>
            </w:tcBorders>
            <w:shd w:val="clear" w:color="000000" w:fill="E6F2FF"/>
            <w:noWrap/>
            <w:vAlign w:val="center"/>
            <w:hideMark/>
          </w:tcPr>
          <w:p w14:paraId="037FC68A"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3,895</w:t>
            </w:r>
          </w:p>
        </w:tc>
        <w:tc>
          <w:tcPr>
            <w:tcW w:w="314" w:type="pct"/>
            <w:tcBorders>
              <w:top w:val="nil"/>
              <w:left w:val="nil"/>
              <w:bottom w:val="nil"/>
              <w:right w:val="nil"/>
            </w:tcBorders>
            <w:shd w:val="clear" w:color="000000" w:fill="E6F2FF"/>
            <w:noWrap/>
            <w:vAlign w:val="center"/>
            <w:hideMark/>
          </w:tcPr>
          <w:p w14:paraId="57F040FF"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4,497</w:t>
            </w:r>
          </w:p>
        </w:tc>
        <w:tc>
          <w:tcPr>
            <w:tcW w:w="304" w:type="pct"/>
            <w:tcBorders>
              <w:top w:val="nil"/>
              <w:left w:val="nil"/>
              <w:bottom w:val="nil"/>
              <w:right w:val="nil"/>
            </w:tcBorders>
            <w:shd w:val="clear" w:color="000000" w:fill="E6F2FF"/>
            <w:noWrap/>
            <w:vAlign w:val="center"/>
            <w:hideMark/>
          </w:tcPr>
          <w:p w14:paraId="36FA5E90"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15</w:t>
            </w:r>
          </w:p>
        </w:tc>
        <w:tc>
          <w:tcPr>
            <w:tcW w:w="314" w:type="pct"/>
            <w:tcBorders>
              <w:top w:val="nil"/>
              <w:left w:val="nil"/>
              <w:bottom w:val="nil"/>
              <w:right w:val="nil"/>
            </w:tcBorders>
            <w:shd w:val="clear" w:color="000000" w:fill="FFFFFF"/>
            <w:noWrap/>
            <w:vAlign w:val="center"/>
            <w:hideMark/>
          </w:tcPr>
          <w:p w14:paraId="3E0A91AE"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3,452</w:t>
            </w:r>
          </w:p>
        </w:tc>
        <w:tc>
          <w:tcPr>
            <w:tcW w:w="314" w:type="pct"/>
            <w:tcBorders>
              <w:top w:val="nil"/>
              <w:left w:val="nil"/>
              <w:bottom w:val="nil"/>
              <w:right w:val="nil"/>
            </w:tcBorders>
            <w:shd w:val="clear" w:color="000000" w:fill="FFFFFF"/>
            <w:noWrap/>
            <w:vAlign w:val="center"/>
            <w:hideMark/>
          </w:tcPr>
          <w:p w14:paraId="3683921C"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3,450</w:t>
            </w:r>
          </w:p>
        </w:tc>
        <w:tc>
          <w:tcPr>
            <w:tcW w:w="304" w:type="pct"/>
            <w:tcBorders>
              <w:top w:val="nil"/>
              <w:left w:val="nil"/>
              <w:bottom w:val="nil"/>
              <w:right w:val="nil"/>
            </w:tcBorders>
            <w:shd w:val="clear" w:color="000000" w:fill="FFFFFF"/>
            <w:noWrap/>
            <w:vAlign w:val="center"/>
            <w:hideMark/>
          </w:tcPr>
          <w:p w14:paraId="7089041A"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0</w:t>
            </w:r>
          </w:p>
        </w:tc>
        <w:tc>
          <w:tcPr>
            <w:tcW w:w="314" w:type="pct"/>
            <w:tcBorders>
              <w:top w:val="nil"/>
              <w:left w:val="nil"/>
              <w:bottom w:val="nil"/>
              <w:right w:val="nil"/>
            </w:tcBorders>
            <w:shd w:val="clear" w:color="000000" w:fill="FFFFFF"/>
            <w:noWrap/>
            <w:vAlign w:val="center"/>
            <w:hideMark/>
          </w:tcPr>
          <w:p w14:paraId="536F41AB"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3,341</w:t>
            </w:r>
          </w:p>
        </w:tc>
        <w:tc>
          <w:tcPr>
            <w:tcW w:w="314" w:type="pct"/>
            <w:tcBorders>
              <w:top w:val="nil"/>
              <w:left w:val="nil"/>
              <w:bottom w:val="nil"/>
              <w:right w:val="nil"/>
            </w:tcBorders>
            <w:shd w:val="clear" w:color="000000" w:fill="FFFFFF"/>
            <w:noWrap/>
            <w:vAlign w:val="center"/>
            <w:hideMark/>
          </w:tcPr>
          <w:p w14:paraId="6E37306F"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3,254</w:t>
            </w:r>
          </w:p>
        </w:tc>
        <w:tc>
          <w:tcPr>
            <w:tcW w:w="304" w:type="pct"/>
            <w:tcBorders>
              <w:top w:val="nil"/>
              <w:left w:val="nil"/>
              <w:bottom w:val="nil"/>
              <w:right w:val="nil"/>
            </w:tcBorders>
            <w:shd w:val="clear" w:color="000000" w:fill="FFFFFF"/>
            <w:noWrap/>
            <w:vAlign w:val="center"/>
            <w:hideMark/>
          </w:tcPr>
          <w:p w14:paraId="564A0111"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w:t>
            </w:r>
          </w:p>
        </w:tc>
        <w:tc>
          <w:tcPr>
            <w:tcW w:w="314" w:type="pct"/>
            <w:tcBorders>
              <w:top w:val="nil"/>
              <w:left w:val="nil"/>
              <w:bottom w:val="nil"/>
              <w:right w:val="nil"/>
            </w:tcBorders>
            <w:shd w:val="clear" w:color="000000" w:fill="FFFFFF"/>
            <w:noWrap/>
            <w:vAlign w:val="center"/>
            <w:hideMark/>
          </w:tcPr>
          <w:p w14:paraId="7017D4FF"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3,311</w:t>
            </w:r>
          </w:p>
        </w:tc>
        <w:tc>
          <w:tcPr>
            <w:tcW w:w="314" w:type="pct"/>
            <w:tcBorders>
              <w:top w:val="nil"/>
              <w:left w:val="nil"/>
              <w:bottom w:val="nil"/>
              <w:right w:val="nil"/>
            </w:tcBorders>
            <w:shd w:val="clear" w:color="000000" w:fill="FFFFFF"/>
            <w:noWrap/>
            <w:vAlign w:val="center"/>
            <w:hideMark/>
          </w:tcPr>
          <w:p w14:paraId="5D532316"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3,209</w:t>
            </w:r>
          </w:p>
        </w:tc>
        <w:tc>
          <w:tcPr>
            <w:tcW w:w="304" w:type="pct"/>
            <w:tcBorders>
              <w:top w:val="nil"/>
              <w:left w:val="nil"/>
              <w:bottom w:val="nil"/>
              <w:right w:val="nil"/>
            </w:tcBorders>
            <w:shd w:val="clear" w:color="000000" w:fill="FFFFFF"/>
            <w:noWrap/>
            <w:vAlign w:val="center"/>
            <w:hideMark/>
          </w:tcPr>
          <w:p w14:paraId="5975E4EC"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w:t>
            </w:r>
          </w:p>
        </w:tc>
      </w:tr>
      <w:tr w:rsidR="00CD1B90" w14:paraId="2749E031" w14:textId="77777777" w:rsidTr="00CD1B90">
        <w:trPr>
          <w:trHeight w:hRule="exact" w:val="225"/>
        </w:trPr>
        <w:tc>
          <w:tcPr>
            <w:tcW w:w="1275" w:type="pct"/>
            <w:tcBorders>
              <w:top w:val="nil"/>
              <w:left w:val="nil"/>
              <w:bottom w:val="nil"/>
              <w:right w:val="nil"/>
            </w:tcBorders>
            <w:shd w:val="clear" w:color="000000" w:fill="FFFFFF"/>
            <w:noWrap/>
            <w:vAlign w:val="center"/>
            <w:hideMark/>
          </w:tcPr>
          <w:p w14:paraId="0907DD4F" w14:textId="77777777" w:rsidR="00CD1B90" w:rsidRDefault="00CD1B90" w:rsidP="00CD1B90">
            <w:pPr>
              <w:spacing w:before="0" w:after="0" w:line="240" w:lineRule="auto"/>
              <w:ind w:firstLineChars="100" w:firstLine="160"/>
              <w:rPr>
                <w:rFonts w:ascii="Arial" w:hAnsi="Arial" w:cs="Arial"/>
                <w:color w:val="000000"/>
                <w:sz w:val="16"/>
                <w:szCs w:val="16"/>
              </w:rPr>
            </w:pPr>
            <w:r>
              <w:rPr>
                <w:rFonts w:ascii="Arial" w:hAnsi="Arial" w:cs="Arial"/>
                <w:color w:val="000000"/>
                <w:sz w:val="16"/>
                <w:szCs w:val="16"/>
              </w:rPr>
              <w:t>Other economic affairs nec</w:t>
            </w:r>
          </w:p>
        </w:tc>
        <w:tc>
          <w:tcPr>
            <w:tcW w:w="314" w:type="pct"/>
            <w:tcBorders>
              <w:top w:val="nil"/>
              <w:left w:val="nil"/>
              <w:bottom w:val="nil"/>
              <w:right w:val="nil"/>
            </w:tcBorders>
            <w:shd w:val="clear" w:color="000000" w:fill="E6F2FF"/>
            <w:noWrap/>
            <w:vAlign w:val="center"/>
            <w:hideMark/>
          </w:tcPr>
          <w:p w14:paraId="0DC1C9AA"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3,603</w:t>
            </w:r>
          </w:p>
        </w:tc>
        <w:tc>
          <w:tcPr>
            <w:tcW w:w="314" w:type="pct"/>
            <w:tcBorders>
              <w:top w:val="nil"/>
              <w:left w:val="nil"/>
              <w:bottom w:val="nil"/>
              <w:right w:val="nil"/>
            </w:tcBorders>
            <w:shd w:val="clear" w:color="000000" w:fill="E6F2FF"/>
            <w:noWrap/>
            <w:vAlign w:val="center"/>
            <w:hideMark/>
          </w:tcPr>
          <w:p w14:paraId="5E622771"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3,848</w:t>
            </w:r>
          </w:p>
        </w:tc>
        <w:tc>
          <w:tcPr>
            <w:tcW w:w="304" w:type="pct"/>
            <w:tcBorders>
              <w:top w:val="nil"/>
              <w:left w:val="nil"/>
              <w:bottom w:val="nil"/>
              <w:right w:val="nil"/>
            </w:tcBorders>
            <w:shd w:val="clear" w:color="000000" w:fill="E6F2FF"/>
            <w:noWrap/>
            <w:vAlign w:val="center"/>
            <w:hideMark/>
          </w:tcPr>
          <w:p w14:paraId="76900C17"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7</w:t>
            </w:r>
          </w:p>
        </w:tc>
        <w:tc>
          <w:tcPr>
            <w:tcW w:w="314" w:type="pct"/>
            <w:tcBorders>
              <w:top w:val="nil"/>
              <w:left w:val="nil"/>
              <w:bottom w:val="nil"/>
              <w:right w:val="nil"/>
            </w:tcBorders>
            <w:shd w:val="clear" w:color="000000" w:fill="FFFFFF"/>
            <w:noWrap/>
            <w:vAlign w:val="center"/>
            <w:hideMark/>
          </w:tcPr>
          <w:p w14:paraId="0F2CB9BB"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3,469</w:t>
            </w:r>
          </w:p>
        </w:tc>
        <w:tc>
          <w:tcPr>
            <w:tcW w:w="314" w:type="pct"/>
            <w:tcBorders>
              <w:top w:val="nil"/>
              <w:left w:val="nil"/>
              <w:bottom w:val="nil"/>
              <w:right w:val="nil"/>
            </w:tcBorders>
            <w:shd w:val="clear" w:color="000000" w:fill="FFFFFF"/>
            <w:noWrap/>
            <w:vAlign w:val="center"/>
            <w:hideMark/>
          </w:tcPr>
          <w:p w14:paraId="41DDF9A6"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3,520</w:t>
            </w:r>
          </w:p>
        </w:tc>
        <w:tc>
          <w:tcPr>
            <w:tcW w:w="304" w:type="pct"/>
            <w:tcBorders>
              <w:top w:val="nil"/>
              <w:left w:val="nil"/>
              <w:bottom w:val="nil"/>
              <w:right w:val="nil"/>
            </w:tcBorders>
            <w:shd w:val="clear" w:color="000000" w:fill="FFFFFF"/>
            <w:noWrap/>
            <w:vAlign w:val="center"/>
            <w:hideMark/>
          </w:tcPr>
          <w:p w14:paraId="7BBF306A"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c>
          <w:tcPr>
            <w:tcW w:w="314" w:type="pct"/>
            <w:tcBorders>
              <w:top w:val="nil"/>
              <w:left w:val="nil"/>
              <w:bottom w:val="nil"/>
              <w:right w:val="nil"/>
            </w:tcBorders>
            <w:shd w:val="clear" w:color="000000" w:fill="FFFFFF"/>
            <w:noWrap/>
            <w:vAlign w:val="center"/>
            <w:hideMark/>
          </w:tcPr>
          <w:p w14:paraId="70B14DE9"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3,332</w:t>
            </w:r>
          </w:p>
        </w:tc>
        <w:tc>
          <w:tcPr>
            <w:tcW w:w="314" w:type="pct"/>
            <w:tcBorders>
              <w:top w:val="nil"/>
              <w:left w:val="nil"/>
              <w:bottom w:val="nil"/>
              <w:right w:val="nil"/>
            </w:tcBorders>
            <w:shd w:val="clear" w:color="000000" w:fill="FFFFFF"/>
            <w:noWrap/>
            <w:vAlign w:val="center"/>
            <w:hideMark/>
          </w:tcPr>
          <w:p w14:paraId="5D06EA24"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3,340</w:t>
            </w:r>
          </w:p>
        </w:tc>
        <w:tc>
          <w:tcPr>
            <w:tcW w:w="304" w:type="pct"/>
            <w:tcBorders>
              <w:top w:val="nil"/>
              <w:left w:val="nil"/>
              <w:bottom w:val="nil"/>
              <w:right w:val="nil"/>
            </w:tcBorders>
            <w:shd w:val="clear" w:color="000000" w:fill="FFFFFF"/>
            <w:noWrap/>
            <w:vAlign w:val="center"/>
            <w:hideMark/>
          </w:tcPr>
          <w:p w14:paraId="6D5142B7"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0</w:t>
            </w:r>
          </w:p>
        </w:tc>
        <w:tc>
          <w:tcPr>
            <w:tcW w:w="314" w:type="pct"/>
            <w:tcBorders>
              <w:top w:val="nil"/>
              <w:left w:val="nil"/>
              <w:bottom w:val="nil"/>
              <w:right w:val="nil"/>
            </w:tcBorders>
            <w:shd w:val="clear" w:color="000000" w:fill="FFFFFF"/>
            <w:noWrap/>
            <w:vAlign w:val="center"/>
            <w:hideMark/>
          </w:tcPr>
          <w:p w14:paraId="617945F0"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3,274</w:t>
            </w:r>
          </w:p>
        </w:tc>
        <w:tc>
          <w:tcPr>
            <w:tcW w:w="314" w:type="pct"/>
            <w:tcBorders>
              <w:top w:val="nil"/>
              <w:left w:val="nil"/>
              <w:bottom w:val="nil"/>
              <w:right w:val="nil"/>
            </w:tcBorders>
            <w:shd w:val="clear" w:color="000000" w:fill="FFFFFF"/>
            <w:noWrap/>
            <w:vAlign w:val="center"/>
            <w:hideMark/>
          </w:tcPr>
          <w:p w14:paraId="047CF1EA"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3,257</w:t>
            </w:r>
          </w:p>
        </w:tc>
        <w:tc>
          <w:tcPr>
            <w:tcW w:w="304" w:type="pct"/>
            <w:tcBorders>
              <w:top w:val="nil"/>
              <w:left w:val="nil"/>
              <w:bottom w:val="nil"/>
              <w:right w:val="nil"/>
            </w:tcBorders>
            <w:shd w:val="clear" w:color="000000" w:fill="FFFFFF"/>
            <w:noWrap/>
            <w:vAlign w:val="center"/>
            <w:hideMark/>
          </w:tcPr>
          <w:p w14:paraId="48595CCC"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r>
      <w:tr w:rsidR="00CD1B90" w14:paraId="60D3B457" w14:textId="77777777" w:rsidTr="00CD1B90">
        <w:trPr>
          <w:trHeight w:hRule="exact" w:val="225"/>
        </w:trPr>
        <w:tc>
          <w:tcPr>
            <w:tcW w:w="1275" w:type="pct"/>
            <w:tcBorders>
              <w:top w:val="nil"/>
              <w:left w:val="nil"/>
              <w:bottom w:val="nil"/>
              <w:right w:val="nil"/>
            </w:tcBorders>
            <w:shd w:val="clear" w:color="000000" w:fill="FFFFFF"/>
            <w:noWrap/>
            <w:vAlign w:val="center"/>
            <w:hideMark/>
          </w:tcPr>
          <w:p w14:paraId="582A88B9" w14:textId="77777777" w:rsidR="00CD1B90" w:rsidRDefault="00CD1B90" w:rsidP="00CD1B90">
            <w:pPr>
              <w:spacing w:before="0" w:after="0" w:line="240" w:lineRule="auto"/>
              <w:rPr>
                <w:rFonts w:ascii="Arial" w:hAnsi="Arial" w:cs="Arial"/>
                <w:b/>
                <w:bCs/>
                <w:color w:val="000000"/>
                <w:sz w:val="16"/>
                <w:szCs w:val="16"/>
              </w:rPr>
            </w:pPr>
            <w:r>
              <w:rPr>
                <w:rFonts w:ascii="Arial" w:hAnsi="Arial" w:cs="Arial"/>
                <w:b/>
                <w:bCs/>
                <w:color w:val="000000"/>
                <w:sz w:val="16"/>
                <w:szCs w:val="16"/>
              </w:rPr>
              <w:t>Other purposes</w:t>
            </w:r>
          </w:p>
        </w:tc>
        <w:tc>
          <w:tcPr>
            <w:tcW w:w="314" w:type="pct"/>
            <w:tcBorders>
              <w:top w:val="nil"/>
              <w:left w:val="nil"/>
              <w:bottom w:val="nil"/>
              <w:right w:val="nil"/>
            </w:tcBorders>
            <w:shd w:val="clear" w:color="000000" w:fill="E6F2FF"/>
            <w:noWrap/>
            <w:vAlign w:val="center"/>
            <w:hideMark/>
          </w:tcPr>
          <w:p w14:paraId="72CC01A3"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E6F2FF"/>
            <w:noWrap/>
            <w:vAlign w:val="center"/>
            <w:hideMark/>
          </w:tcPr>
          <w:p w14:paraId="1767C1A7"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E6F2FF"/>
            <w:noWrap/>
            <w:vAlign w:val="center"/>
            <w:hideMark/>
          </w:tcPr>
          <w:p w14:paraId="027CEBD4"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0D6FD46C"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1634F3C1"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FFFFFF"/>
            <w:noWrap/>
            <w:vAlign w:val="center"/>
            <w:hideMark/>
          </w:tcPr>
          <w:p w14:paraId="0877E64B"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7ACA810B"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45C56CDF"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FFFFFF"/>
            <w:noWrap/>
            <w:vAlign w:val="center"/>
            <w:hideMark/>
          </w:tcPr>
          <w:p w14:paraId="41EE73D0"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73DDD35E"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center"/>
            <w:hideMark/>
          </w:tcPr>
          <w:p w14:paraId="2002B111"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nil"/>
              <w:left w:val="nil"/>
              <w:bottom w:val="nil"/>
              <w:right w:val="nil"/>
            </w:tcBorders>
            <w:shd w:val="clear" w:color="000000" w:fill="FFFFFF"/>
            <w:noWrap/>
            <w:vAlign w:val="center"/>
            <w:hideMark/>
          </w:tcPr>
          <w:p w14:paraId="224F8CA7"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r>
      <w:tr w:rsidR="00CD1B90" w14:paraId="3109AA55" w14:textId="77777777" w:rsidTr="00CD1B90">
        <w:trPr>
          <w:trHeight w:hRule="exact" w:val="225"/>
        </w:trPr>
        <w:tc>
          <w:tcPr>
            <w:tcW w:w="1275" w:type="pct"/>
            <w:tcBorders>
              <w:top w:val="nil"/>
              <w:left w:val="nil"/>
              <w:bottom w:val="nil"/>
              <w:right w:val="nil"/>
            </w:tcBorders>
            <w:shd w:val="clear" w:color="000000" w:fill="FFFFFF"/>
            <w:noWrap/>
            <w:vAlign w:val="center"/>
            <w:hideMark/>
          </w:tcPr>
          <w:p w14:paraId="34BA46FF" w14:textId="77777777" w:rsidR="00CD1B90" w:rsidRDefault="00CD1B90" w:rsidP="00CD1B90">
            <w:pPr>
              <w:spacing w:before="0" w:after="0" w:line="240" w:lineRule="auto"/>
              <w:ind w:firstLineChars="100" w:firstLine="160"/>
              <w:rPr>
                <w:rFonts w:ascii="Arial" w:hAnsi="Arial" w:cs="Arial"/>
                <w:color w:val="000000"/>
                <w:sz w:val="16"/>
                <w:szCs w:val="16"/>
              </w:rPr>
            </w:pPr>
            <w:r>
              <w:rPr>
                <w:rFonts w:ascii="Arial" w:hAnsi="Arial" w:cs="Arial"/>
                <w:color w:val="000000"/>
                <w:sz w:val="16"/>
                <w:szCs w:val="16"/>
              </w:rPr>
              <w:t>Public debt interest</w:t>
            </w:r>
          </w:p>
        </w:tc>
        <w:tc>
          <w:tcPr>
            <w:tcW w:w="314" w:type="pct"/>
            <w:tcBorders>
              <w:top w:val="nil"/>
              <w:left w:val="nil"/>
              <w:bottom w:val="nil"/>
              <w:right w:val="nil"/>
            </w:tcBorders>
            <w:shd w:val="clear" w:color="000000" w:fill="E6F2FF"/>
            <w:noWrap/>
            <w:vAlign w:val="center"/>
            <w:hideMark/>
          </w:tcPr>
          <w:p w14:paraId="694272DC"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28,429</w:t>
            </w:r>
          </w:p>
        </w:tc>
        <w:tc>
          <w:tcPr>
            <w:tcW w:w="314" w:type="pct"/>
            <w:tcBorders>
              <w:top w:val="nil"/>
              <w:left w:val="nil"/>
              <w:bottom w:val="nil"/>
              <w:right w:val="nil"/>
            </w:tcBorders>
            <w:shd w:val="clear" w:color="000000" w:fill="E6F2FF"/>
            <w:noWrap/>
            <w:vAlign w:val="center"/>
            <w:hideMark/>
          </w:tcPr>
          <w:p w14:paraId="353D540A"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27,741</w:t>
            </w:r>
          </w:p>
        </w:tc>
        <w:tc>
          <w:tcPr>
            <w:tcW w:w="304" w:type="pct"/>
            <w:tcBorders>
              <w:top w:val="nil"/>
              <w:left w:val="nil"/>
              <w:bottom w:val="nil"/>
              <w:right w:val="nil"/>
            </w:tcBorders>
            <w:shd w:val="clear" w:color="000000" w:fill="E6F2FF"/>
            <w:noWrap/>
            <w:vAlign w:val="center"/>
            <w:hideMark/>
          </w:tcPr>
          <w:p w14:paraId="0CCDCF9D"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-2</w:t>
            </w:r>
          </w:p>
        </w:tc>
        <w:tc>
          <w:tcPr>
            <w:tcW w:w="314" w:type="pct"/>
            <w:tcBorders>
              <w:top w:val="nil"/>
              <w:left w:val="nil"/>
              <w:bottom w:val="nil"/>
              <w:right w:val="nil"/>
            </w:tcBorders>
            <w:shd w:val="clear" w:color="000000" w:fill="FFFFFF"/>
            <w:noWrap/>
            <w:vAlign w:val="center"/>
            <w:hideMark/>
          </w:tcPr>
          <w:p w14:paraId="4EA2748E"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33,091</w:t>
            </w:r>
          </w:p>
        </w:tc>
        <w:tc>
          <w:tcPr>
            <w:tcW w:w="314" w:type="pct"/>
            <w:tcBorders>
              <w:top w:val="nil"/>
              <w:left w:val="nil"/>
              <w:bottom w:val="nil"/>
              <w:right w:val="nil"/>
            </w:tcBorders>
            <w:shd w:val="clear" w:color="000000" w:fill="FFFFFF"/>
            <w:noWrap/>
            <w:vAlign w:val="center"/>
            <w:hideMark/>
          </w:tcPr>
          <w:p w14:paraId="495E401B"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31,770</w:t>
            </w:r>
          </w:p>
        </w:tc>
        <w:tc>
          <w:tcPr>
            <w:tcW w:w="304" w:type="pct"/>
            <w:tcBorders>
              <w:top w:val="nil"/>
              <w:left w:val="nil"/>
              <w:bottom w:val="nil"/>
              <w:right w:val="nil"/>
            </w:tcBorders>
            <w:shd w:val="clear" w:color="000000" w:fill="FFFFFF"/>
            <w:noWrap/>
            <w:vAlign w:val="center"/>
            <w:hideMark/>
          </w:tcPr>
          <w:p w14:paraId="3FCE2174"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-4</w:t>
            </w:r>
          </w:p>
        </w:tc>
        <w:tc>
          <w:tcPr>
            <w:tcW w:w="314" w:type="pct"/>
            <w:tcBorders>
              <w:top w:val="nil"/>
              <w:left w:val="nil"/>
              <w:bottom w:val="nil"/>
              <w:right w:val="nil"/>
            </w:tcBorders>
            <w:shd w:val="clear" w:color="000000" w:fill="FFFFFF"/>
            <w:noWrap/>
            <w:vAlign w:val="center"/>
            <w:hideMark/>
          </w:tcPr>
          <w:p w14:paraId="61E62A38"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37,501</w:t>
            </w:r>
          </w:p>
        </w:tc>
        <w:tc>
          <w:tcPr>
            <w:tcW w:w="314" w:type="pct"/>
            <w:tcBorders>
              <w:top w:val="nil"/>
              <w:left w:val="nil"/>
              <w:bottom w:val="nil"/>
              <w:right w:val="nil"/>
            </w:tcBorders>
            <w:shd w:val="clear" w:color="000000" w:fill="FFFFFF"/>
            <w:noWrap/>
            <w:vAlign w:val="center"/>
            <w:hideMark/>
          </w:tcPr>
          <w:p w14:paraId="55EE8055"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36,660</w:t>
            </w:r>
          </w:p>
        </w:tc>
        <w:tc>
          <w:tcPr>
            <w:tcW w:w="304" w:type="pct"/>
            <w:tcBorders>
              <w:top w:val="nil"/>
              <w:left w:val="nil"/>
              <w:bottom w:val="nil"/>
              <w:right w:val="nil"/>
            </w:tcBorders>
            <w:shd w:val="clear" w:color="000000" w:fill="FFFFFF"/>
            <w:noWrap/>
            <w:vAlign w:val="center"/>
            <w:hideMark/>
          </w:tcPr>
          <w:p w14:paraId="39BE1C7D"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-2</w:t>
            </w:r>
          </w:p>
        </w:tc>
        <w:tc>
          <w:tcPr>
            <w:tcW w:w="314" w:type="pct"/>
            <w:tcBorders>
              <w:top w:val="nil"/>
              <w:left w:val="nil"/>
              <w:bottom w:val="nil"/>
              <w:right w:val="nil"/>
            </w:tcBorders>
            <w:shd w:val="clear" w:color="000000" w:fill="FFFFFF"/>
            <w:noWrap/>
            <w:vAlign w:val="center"/>
            <w:hideMark/>
          </w:tcPr>
          <w:p w14:paraId="4D57B88F"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41,715</w:t>
            </w:r>
          </w:p>
        </w:tc>
        <w:tc>
          <w:tcPr>
            <w:tcW w:w="314" w:type="pct"/>
            <w:tcBorders>
              <w:top w:val="nil"/>
              <w:left w:val="nil"/>
              <w:bottom w:val="nil"/>
              <w:right w:val="nil"/>
            </w:tcBorders>
            <w:shd w:val="clear" w:color="000000" w:fill="FFFFFF"/>
            <w:noWrap/>
            <w:vAlign w:val="center"/>
            <w:hideMark/>
          </w:tcPr>
          <w:p w14:paraId="395014ED"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41,104</w:t>
            </w:r>
          </w:p>
        </w:tc>
        <w:tc>
          <w:tcPr>
            <w:tcW w:w="304" w:type="pct"/>
            <w:tcBorders>
              <w:top w:val="nil"/>
              <w:left w:val="nil"/>
              <w:bottom w:val="nil"/>
              <w:right w:val="nil"/>
            </w:tcBorders>
            <w:shd w:val="clear" w:color="000000" w:fill="FFFFFF"/>
            <w:noWrap/>
            <w:vAlign w:val="center"/>
            <w:hideMark/>
          </w:tcPr>
          <w:p w14:paraId="503F8CCE"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r>
      <w:tr w:rsidR="00CD1B90" w14:paraId="637C5743" w14:textId="77777777" w:rsidTr="00CD1B90">
        <w:trPr>
          <w:trHeight w:hRule="exact" w:val="225"/>
        </w:trPr>
        <w:tc>
          <w:tcPr>
            <w:tcW w:w="1275" w:type="pct"/>
            <w:tcBorders>
              <w:top w:val="nil"/>
              <w:left w:val="nil"/>
              <w:bottom w:val="nil"/>
              <w:right w:val="nil"/>
            </w:tcBorders>
            <w:shd w:val="clear" w:color="000000" w:fill="FFFFFF"/>
            <w:noWrap/>
            <w:vAlign w:val="center"/>
            <w:hideMark/>
          </w:tcPr>
          <w:p w14:paraId="5AD83D25" w14:textId="77777777" w:rsidR="00CD1B90" w:rsidRDefault="00CD1B90" w:rsidP="00CD1B90">
            <w:pPr>
              <w:spacing w:before="0" w:after="0" w:line="240" w:lineRule="auto"/>
              <w:ind w:firstLineChars="100" w:firstLine="160"/>
              <w:rPr>
                <w:rFonts w:ascii="Arial" w:hAnsi="Arial" w:cs="Arial"/>
                <w:color w:val="000000"/>
                <w:sz w:val="16"/>
                <w:szCs w:val="16"/>
              </w:rPr>
            </w:pPr>
            <w:r>
              <w:rPr>
                <w:rFonts w:ascii="Arial" w:hAnsi="Arial" w:cs="Arial"/>
                <w:color w:val="000000"/>
                <w:sz w:val="16"/>
                <w:szCs w:val="16"/>
              </w:rPr>
              <w:t>Nominal superannuation interest</w:t>
            </w:r>
          </w:p>
        </w:tc>
        <w:tc>
          <w:tcPr>
            <w:tcW w:w="314" w:type="pct"/>
            <w:tcBorders>
              <w:top w:val="nil"/>
              <w:left w:val="nil"/>
              <w:bottom w:val="nil"/>
              <w:right w:val="nil"/>
            </w:tcBorders>
            <w:shd w:val="clear" w:color="000000" w:fill="E6F2FF"/>
            <w:noWrap/>
            <w:vAlign w:val="center"/>
            <w:hideMark/>
          </w:tcPr>
          <w:p w14:paraId="34AE8C1C"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15,198</w:t>
            </w:r>
          </w:p>
        </w:tc>
        <w:tc>
          <w:tcPr>
            <w:tcW w:w="314" w:type="pct"/>
            <w:tcBorders>
              <w:top w:val="nil"/>
              <w:left w:val="nil"/>
              <w:bottom w:val="nil"/>
              <w:right w:val="nil"/>
            </w:tcBorders>
            <w:shd w:val="clear" w:color="000000" w:fill="E6F2FF"/>
            <w:noWrap/>
            <w:vAlign w:val="center"/>
            <w:hideMark/>
          </w:tcPr>
          <w:p w14:paraId="2741D595"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14,803</w:t>
            </w:r>
          </w:p>
        </w:tc>
        <w:tc>
          <w:tcPr>
            <w:tcW w:w="304" w:type="pct"/>
            <w:tcBorders>
              <w:top w:val="nil"/>
              <w:left w:val="nil"/>
              <w:bottom w:val="nil"/>
              <w:right w:val="nil"/>
            </w:tcBorders>
            <w:shd w:val="clear" w:color="000000" w:fill="E6F2FF"/>
            <w:noWrap/>
            <w:vAlign w:val="center"/>
            <w:hideMark/>
          </w:tcPr>
          <w:p w14:paraId="23AB6C94"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w:t>
            </w:r>
          </w:p>
        </w:tc>
        <w:tc>
          <w:tcPr>
            <w:tcW w:w="314" w:type="pct"/>
            <w:tcBorders>
              <w:top w:val="nil"/>
              <w:left w:val="nil"/>
              <w:bottom w:val="nil"/>
              <w:right w:val="nil"/>
            </w:tcBorders>
            <w:shd w:val="clear" w:color="000000" w:fill="FFFFFF"/>
            <w:noWrap/>
            <w:vAlign w:val="center"/>
            <w:hideMark/>
          </w:tcPr>
          <w:p w14:paraId="02712D21"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15,685</w:t>
            </w:r>
          </w:p>
        </w:tc>
        <w:tc>
          <w:tcPr>
            <w:tcW w:w="314" w:type="pct"/>
            <w:tcBorders>
              <w:top w:val="nil"/>
              <w:left w:val="nil"/>
              <w:bottom w:val="nil"/>
              <w:right w:val="nil"/>
            </w:tcBorders>
            <w:shd w:val="clear" w:color="000000" w:fill="FFFFFF"/>
            <w:noWrap/>
            <w:vAlign w:val="center"/>
            <w:hideMark/>
          </w:tcPr>
          <w:p w14:paraId="4ADD09C7"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15,720</w:t>
            </w:r>
          </w:p>
        </w:tc>
        <w:tc>
          <w:tcPr>
            <w:tcW w:w="304" w:type="pct"/>
            <w:tcBorders>
              <w:top w:val="nil"/>
              <w:left w:val="nil"/>
              <w:bottom w:val="nil"/>
              <w:right w:val="nil"/>
            </w:tcBorders>
            <w:shd w:val="clear" w:color="000000" w:fill="FFFFFF"/>
            <w:noWrap/>
            <w:vAlign w:val="center"/>
            <w:hideMark/>
          </w:tcPr>
          <w:p w14:paraId="1CCCF961"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0</w:t>
            </w:r>
          </w:p>
        </w:tc>
        <w:tc>
          <w:tcPr>
            <w:tcW w:w="314" w:type="pct"/>
            <w:tcBorders>
              <w:top w:val="nil"/>
              <w:left w:val="nil"/>
              <w:bottom w:val="nil"/>
              <w:right w:val="nil"/>
            </w:tcBorders>
            <w:shd w:val="clear" w:color="000000" w:fill="FFFFFF"/>
            <w:noWrap/>
            <w:vAlign w:val="center"/>
            <w:hideMark/>
          </w:tcPr>
          <w:p w14:paraId="7E87BFCC"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16,084</w:t>
            </w:r>
          </w:p>
        </w:tc>
        <w:tc>
          <w:tcPr>
            <w:tcW w:w="314" w:type="pct"/>
            <w:tcBorders>
              <w:top w:val="nil"/>
              <w:left w:val="nil"/>
              <w:bottom w:val="nil"/>
              <w:right w:val="nil"/>
            </w:tcBorders>
            <w:shd w:val="clear" w:color="000000" w:fill="FFFFFF"/>
            <w:noWrap/>
            <w:vAlign w:val="center"/>
            <w:hideMark/>
          </w:tcPr>
          <w:p w14:paraId="38D5F2D7"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16,102</w:t>
            </w:r>
          </w:p>
        </w:tc>
        <w:tc>
          <w:tcPr>
            <w:tcW w:w="304" w:type="pct"/>
            <w:tcBorders>
              <w:top w:val="nil"/>
              <w:left w:val="nil"/>
              <w:bottom w:val="nil"/>
              <w:right w:val="nil"/>
            </w:tcBorders>
            <w:shd w:val="clear" w:color="000000" w:fill="FFFFFF"/>
            <w:noWrap/>
            <w:vAlign w:val="center"/>
            <w:hideMark/>
          </w:tcPr>
          <w:p w14:paraId="02D1F428"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0</w:t>
            </w:r>
          </w:p>
        </w:tc>
        <w:tc>
          <w:tcPr>
            <w:tcW w:w="314" w:type="pct"/>
            <w:tcBorders>
              <w:top w:val="nil"/>
              <w:left w:val="nil"/>
              <w:bottom w:val="nil"/>
              <w:right w:val="nil"/>
            </w:tcBorders>
            <w:shd w:val="clear" w:color="000000" w:fill="FFFFFF"/>
            <w:noWrap/>
            <w:vAlign w:val="center"/>
            <w:hideMark/>
          </w:tcPr>
          <w:p w14:paraId="4B905209"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16,517</w:t>
            </w:r>
          </w:p>
        </w:tc>
        <w:tc>
          <w:tcPr>
            <w:tcW w:w="314" w:type="pct"/>
            <w:tcBorders>
              <w:top w:val="nil"/>
              <w:left w:val="nil"/>
              <w:bottom w:val="nil"/>
              <w:right w:val="nil"/>
            </w:tcBorders>
            <w:shd w:val="clear" w:color="000000" w:fill="FFFFFF"/>
            <w:noWrap/>
            <w:vAlign w:val="center"/>
            <w:hideMark/>
          </w:tcPr>
          <w:p w14:paraId="7AA80340"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16,511</w:t>
            </w:r>
          </w:p>
        </w:tc>
        <w:tc>
          <w:tcPr>
            <w:tcW w:w="304" w:type="pct"/>
            <w:tcBorders>
              <w:top w:val="nil"/>
              <w:left w:val="nil"/>
              <w:bottom w:val="nil"/>
              <w:right w:val="nil"/>
            </w:tcBorders>
            <w:shd w:val="clear" w:color="000000" w:fill="FFFFFF"/>
            <w:noWrap/>
            <w:vAlign w:val="center"/>
            <w:hideMark/>
          </w:tcPr>
          <w:p w14:paraId="1A91B93F"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0</w:t>
            </w:r>
          </w:p>
        </w:tc>
      </w:tr>
      <w:tr w:rsidR="00CD1B90" w14:paraId="1310FFFA" w14:textId="77777777" w:rsidTr="00CD1B90">
        <w:trPr>
          <w:trHeight w:hRule="exact" w:val="225"/>
        </w:trPr>
        <w:tc>
          <w:tcPr>
            <w:tcW w:w="1275" w:type="pct"/>
            <w:tcBorders>
              <w:top w:val="nil"/>
              <w:left w:val="nil"/>
              <w:bottom w:val="nil"/>
              <w:right w:val="nil"/>
            </w:tcBorders>
            <w:shd w:val="clear" w:color="000000" w:fill="FFFFFF"/>
            <w:noWrap/>
            <w:vAlign w:val="center"/>
            <w:hideMark/>
          </w:tcPr>
          <w:p w14:paraId="342C9A14" w14:textId="77777777" w:rsidR="00CD1B90" w:rsidRDefault="00CD1B90" w:rsidP="00CD1B90">
            <w:pPr>
              <w:spacing w:before="0" w:after="0" w:line="240" w:lineRule="auto"/>
              <w:ind w:firstLineChars="100" w:firstLine="160"/>
              <w:rPr>
                <w:rFonts w:ascii="Arial" w:hAnsi="Arial" w:cs="Arial"/>
                <w:color w:val="000000"/>
                <w:sz w:val="16"/>
                <w:szCs w:val="16"/>
              </w:rPr>
            </w:pPr>
            <w:r>
              <w:rPr>
                <w:rFonts w:ascii="Arial" w:hAnsi="Arial" w:cs="Arial"/>
                <w:color w:val="000000"/>
                <w:sz w:val="16"/>
                <w:szCs w:val="16"/>
              </w:rPr>
              <w:t>General purpose inter-government</w:t>
            </w:r>
          </w:p>
        </w:tc>
        <w:tc>
          <w:tcPr>
            <w:tcW w:w="314" w:type="pct"/>
            <w:tcBorders>
              <w:top w:val="nil"/>
              <w:left w:val="nil"/>
              <w:bottom w:val="nil"/>
              <w:right w:val="nil"/>
            </w:tcBorders>
            <w:shd w:val="clear" w:color="000000" w:fill="E6F2FF"/>
            <w:noWrap/>
            <w:vAlign w:val="center"/>
            <w:hideMark/>
          </w:tcPr>
          <w:p w14:paraId="2E1FCAF5" w14:textId="77777777" w:rsidR="00CD1B90" w:rsidRDefault="00CD1B90" w:rsidP="00CD1B90">
            <w:pPr>
              <w:spacing w:before="0" w:after="0" w:line="240" w:lineRule="auto"/>
              <w:rPr>
                <w:rFonts w:ascii="Arial" w:hAnsi="Arial" w:cs="Arial"/>
                <w:sz w:val="16"/>
                <w:szCs w:val="16"/>
              </w:rPr>
            </w:pPr>
            <w:r>
              <w:rPr>
                <w:rFonts w:ascii="Arial" w:hAnsi="Arial" w:cs="Arial"/>
                <w:sz w:val="16"/>
                <w:szCs w:val="16"/>
              </w:rPr>
              <w:t> </w:t>
            </w:r>
          </w:p>
        </w:tc>
        <w:tc>
          <w:tcPr>
            <w:tcW w:w="314" w:type="pct"/>
            <w:tcBorders>
              <w:top w:val="nil"/>
              <w:left w:val="nil"/>
              <w:bottom w:val="nil"/>
              <w:right w:val="nil"/>
            </w:tcBorders>
            <w:shd w:val="clear" w:color="000000" w:fill="E6F2FF"/>
            <w:noWrap/>
            <w:vAlign w:val="center"/>
            <w:hideMark/>
          </w:tcPr>
          <w:p w14:paraId="14B9DCBE" w14:textId="77777777" w:rsidR="00CD1B90" w:rsidRDefault="00CD1B90" w:rsidP="00CD1B90">
            <w:pPr>
              <w:spacing w:before="0" w:after="0" w:line="240" w:lineRule="auto"/>
              <w:rPr>
                <w:rFonts w:ascii="Arial" w:hAnsi="Arial" w:cs="Arial"/>
                <w:sz w:val="16"/>
                <w:szCs w:val="16"/>
              </w:rPr>
            </w:pPr>
            <w:r>
              <w:rPr>
                <w:rFonts w:ascii="Arial" w:hAnsi="Arial" w:cs="Arial"/>
                <w:sz w:val="16"/>
                <w:szCs w:val="16"/>
              </w:rPr>
              <w:t> </w:t>
            </w:r>
          </w:p>
        </w:tc>
        <w:tc>
          <w:tcPr>
            <w:tcW w:w="304" w:type="pct"/>
            <w:tcBorders>
              <w:top w:val="nil"/>
              <w:left w:val="nil"/>
              <w:bottom w:val="nil"/>
              <w:right w:val="nil"/>
            </w:tcBorders>
            <w:shd w:val="clear" w:color="000000" w:fill="E6F2FF"/>
            <w:noWrap/>
            <w:vAlign w:val="center"/>
            <w:hideMark/>
          </w:tcPr>
          <w:p w14:paraId="3956204B" w14:textId="77777777" w:rsidR="00CD1B90" w:rsidRDefault="00CD1B90" w:rsidP="00CD1B90">
            <w:pPr>
              <w:spacing w:before="0" w:after="0" w:line="240" w:lineRule="auto"/>
              <w:rPr>
                <w:rFonts w:ascii="Arial" w:hAnsi="Arial" w:cs="Arial"/>
                <w:sz w:val="16"/>
                <w:szCs w:val="16"/>
              </w:rPr>
            </w:pPr>
            <w:r>
              <w:rPr>
                <w:rFonts w:ascii="Arial" w:hAnsi="Arial" w:cs="Arial"/>
                <w:sz w:val="16"/>
                <w:szCs w:val="16"/>
              </w:rPr>
              <w:t> </w:t>
            </w:r>
          </w:p>
        </w:tc>
        <w:tc>
          <w:tcPr>
            <w:tcW w:w="314" w:type="pct"/>
            <w:tcBorders>
              <w:top w:val="nil"/>
              <w:left w:val="nil"/>
              <w:bottom w:val="nil"/>
              <w:right w:val="nil"/>
            </w:tcBorders>
            <w:shd w:val="clear" w:color="000000" w:fill="FFFFFF"/>
            <w:noWrap/>
            <w:vAlign w:val="center"/>
            <w:hideMark/>
          </w:tcPr>
          <w:p w14:paraId="3821AAB9" w14:textId="77777777" w:rsidR="00CD1B90" w:rsidRDefault="00CD1B90" w:rsidP="00CD1B90">
            <w:pPr>
              <w:spacing w:before="0" w:after="0" w:line="240" w:lineRule="auto"/>
              <w:rPr>
                <w:rFonts w:ascii="Arial" w:hAnsi="Arial" w:cs="Arial"/>
                <w:sz w:val="16"/>
                <w:szCs w:val="16"/>
              </w:rPr>
            </w:pPr>
            <w:r>
              <w:rPr>
                <w:rFonts w:ascii="Arial" w:hAnsi="Arial" w:cs="Arial"/>
                <w:sz w:val="16"/>
                <w:szCs w:val="16"/>
              </w:rPr>
              <w:t> </w:t>
            </w:r>
          </w:p>
        </w:tc>
        <w:tc>
          <w:tcPr>
            <w:tcW w:w="314" w:type="pct"/>
            <w:tcBorders>
              <w:top w:val="nil"/>
              <w:left w:val="nil"/>
              <w:bottom w:val="nil"/>
              <w:right w:val="nil"/>
            </w:tcBorders>
            <w:shd w:val="clear" w:color="000000" w:fill="FFFFFF"/>
            <w:noWrap/>
            <w:vAlign w:val="center"/>
            <w:hideMark/>
          </w:tcPr>
          <w:p w14:paraId="7E9F4E00" w14:textId="77777777" w:rsidR="00CD1B90" w:rsidRDefault="00CD1B90" w:rsidP="00CD1B90">
            <w:pPr>
              <w:spacing w:before="0" w:after="0" w:line="240" w:lineRule="auto"/>
              <w:rPr>
                <w:rFonts w:ascii="Arial" w:hAnsi="Arial" w:cs="Arial"/>
                <w:sz w:val="16"/>
                <w:szCs w:val="16"/>
              </w:rPr>
            </w:pPr>
            <w:r>
              <w:rPr>
                <w:rFonts w:ascii="Arial" w:hAnsi="Arial" w:cs="Arial"/>
                <w:sz w:val="16"/>
                <w:szCs w:val="16"/>
              </w:rPr>
              <w:t> </w:t>
            </w:r>
          </w:p>
        </w:tc>
        <w:tc>
          <w:tcPr>
            <w:tcW w:w="304" w:type="pct"/>
            <w:tcBorders>
              <w:top w:val="nil"/>
              <w:left w:val="nil"/>
              <w:bottom w:val="nil"/>
              <w:right w:val="nil"/>
            </w:tcBorders>
            <w:shd w:val="clear" w:color="000000" w:fill="FFFFFF"/>
            <w:noWrap/>
            <w:vAlign w:val="center"/>
            <w:hideMark/>
          </w:tcPr>
          <w:p w14:paraId="40804B30" w14:textId="77777777" w:rsidR="00CD1B90" w:rsidRDefault="00CD1B90" w:rsidP="00CD1B90">
            <w:pPr>
              <w:spacing w:before="0" w:after="0" w:line="240" w:lineRule="auto"/>
              <w:rPr>
                <w:rFonts w:ascii="Arial" w:hAnsi="Arial" w:cs="Arial"/>
                <w:sz w:val="16"/>
                <w:szCs w:val="16"/>
              </w:rPr>
            </w:pPr>
            <w:r>
              <w:rPr>
                <w:rFonts w:ascii="Arial" w:hAnsi="Arial" w:cs="Arial"/>
                <w:sz w:val="16"/>
                <w:szCs w:val="16"/>
              </w:rPr>
              <w:t> </w:t>
            </w:r>
          </w:p>
        </w:tc>
        <w:tc>
          <w:tcPr>
            <w:tcW w:w="314" w:type="pct"/>
            <w:tcBorders>
              <w:top w:val="nil"/>
              <w:left w:val="nil"/>
              <w:bottom w:val="nil"/>
              <w:right w:val="nil"/>
            </w:tcBorders>
            <w:shd w:val="clear" w:color="000000" w:fill="FFFFFF"/>
            <w:noWrap/>
            <w:vAlign w:val="center"/>
            <w:hideMark/>
          </w:tcPr>
          <w:p w14:paraId="14D14D94" w14:textId="77777777" w:rsidR="00CD1B90" w:rsidRDefault="00CD1B90" w:rsidP="00CD1B90">
            <w:pPr>
              <w:spacing w:before="0" w:after="0" w:line="240" w:lineRule="auto"/>
              <w:rPr>
                <w:rFonts w:ascii="Arial" w:hAnsi="Arial" w:cs="Arial"/>
                <w:sz w:val="16"/>
                <w:szCs w:val="16"/>
              </w:rPr>
            </w:pPr>
            <w:r>
              <w:rPr>
                <w:rFonts w:ascii="Arial" w:hAnsi="Arial" w:cs="Arial"/>
                <w:sz w:val="16"/>
                <w:szCs w:val="16"/>
              </w:rPr>
              <w:t> </w:t>
            </w:r>
          </w:p>
        </w:tc>
        <w:tc>
          <w:tcPr>
            <w:tcW w:w="314" w:type="pct"/>
            <w:tcBorders>
              <w:top w:val="nil"/>
              <w:left w:val="nil"/>
              <w:bottom w:val="nil"/>
              <w:right w:val="nil"/>
            </w:tcBorders>
            <w:shd w:val="clear" w:color="000000" w:fill="FFFFFF"/>
            <w:noWrap/>
            <w:vAlign w:val="center"/>
            <w:hideMark/>
          </w:tcPr>
          <w:p w14:paraId="3C99D1C6" w14:textId="77777777" w:rsidR="00CD1B90" w:rsidRDefault="00CD1B90" w:rsidP="00CD1B90">
            <w:pPr>
              <w:spacing w:before="0" w:after="0" w:line="240" w:lineRule="auto"/>
              <w:rPr>
                <w:rFonts w:ascii="Arial" w:hAnsi="Arial" w:cs="Arial"/>
                <w:sz w:val="16"/>
                <w:szCs w:val="16"/>
              </w:rPr>
            </w:pPr>
            <w:r>
              <w:rPr>
                <w:rFonts w:ascii="Arial" w:hAnsi="Arial" w:cs="Arial"/>
                <w:sz w:val="16"/>
                <w:szCs w:val="16"/>
              </w:rPr>
              <w:t> </w:t>
            </w:r>
          </w:p>
        </w:tc>
        <w:tc>
          <w:tcPr>
            <w:tcW w:w="304" w:type="pct"/>
            <w:tcBorders>
              <w:top w:val="nil"/>
              <w:left w:val="nil"/>
              <w:bottom w:val="nil"/>
              <w:right w:val="nil"/>
            </w:tcBorders>
            <w:shd w:val="clear" w:color="000000" w:fill="FFFFFF"/>
            <w:noWrap/>
            <w:vAlign w:val="center"/>
            <w:hideMark/>
          </w:tcPr>
          <w:p w14:paraId="74117CCE" w14:textId="77777777" w:rsidR="00CD1B90" w:rsidRDefault="00CD1B90" w:rsidP="00CD1B90">
            <w:pPr>
              <w:spacing w:before="0" w:after="0" w:line="240" w:lineRule="auto"/>
              <w:rPr>
                <w:rFonts w:ascii="Arial" w:hAnsi="Arial" w:cs="Arial"/>
                <w:sz w:val="16"/>
                <w:szCs w:val="16"/>
              </w:rPr>
            </w:pPr>
            <w:r>
              <w:rPr>
                <w:rFonts w:ascii="Arial" w:hAnsi="Arial" w:cs="Arial"/>
                <w:sz w:val="16"/>
                <w:szCs w:val="16"/>
              </w:rPr>
              <w:t> </w:t>
            </w:r>
          </w:p>
        </w:tc>
        <w:tc>
          <w:tcPr>
            <w:tcW w:w="314" w:type="pct"/>
            <w:tcBorders>
              <w:top w:val="nil"/>
              <w:left w:val="nil"/>
              <w:bottom w:val="nil"/>
              <w:right w:val="nil"/>
            </w:tcBorders>
            <w:shd w:val="clear" w:color="000000" w:fill="FFFFFF"/>
            <w:noWrap/>
            <w:vAlign w:val="center"/>
            <w:hideMark/>
          </w:tcPr>
          <w:p w14:paraId="5DEDEFE8" w14:textId="77777777" w:rsidR="00CD1B90" w:rsidRDefault="00CD1B90" w:rsidP="00CD1B90">
            <w:pPr>
              <w:spacing w:before="0" w:after="0" w:line="240" w:lineRule="auto"/>
              <w:rPr>
                <w:rFonts w:ascii="Arial" w:hAnsi="Arial" w:cs="Arial"/>
                <w:sz w:val="16"/>
                <w:szCs w:val="16"/>
              </w:rPr>
            </w:pPr>
            <w:r>
              <w:rPr>
                <w:rFonts w:ascii="Arial" w:hAnsi="Arial" w:cs="Arial"/>
                <w:sz w:val="16"/>
                <w:szCs w:val="16"/>
              </w:rPr>
              <w:t> </w:t>
            </w:r>
          </w:p>
        </w:tc>
        <w:tc>
          <w:tcPr>
            <w:tcW w:w="314" w:type="pct"/>
            <w:tcBorders>
              <w:top w:val="nil"/>
              <w:left w:val="nil"/>
              <w:bottom w:val="nil"/>
              <w:right w:val="nil"/>
            </w:tcBorders>
            <w:shd w:val="clear" w:color="000000" w:fill="FFFFFF"/>
            <w:noWrap/>
            <w:vAlign w:val="center"/>
            <w:hideMark/>
          </w:tcPr>
          <w:p w14:paraId="0C1987E7" w14:textId="77777777" w:rsidR="00CD1B90" w:rsidRDefault="00CD1B90" w:rsidP="00CD1B90">
            <w:pPr>
              <w:spacing w:before="0" w:after="0" w:line="240" w:lineRule="auto"/>
              <w:rPr>
                <w:rFonts w:ascii="Arial" w:hAnsi="Arial" w:cs="Arial"/>
                <w:sz w:val="16"/>
                <w:szCs w:val="16"/>
              </w:rPr>
            </w:pPr>
            <w:r>
              <w:rPr>
                <w:rFonts w:ascii="Arial" w:hAnsi="Arial" w:cs="Arial"/>
                <w:sz w:val="16"/>
                <w:szCs w:val="16"/>
              </w:rPr>
              <w:t> </w:t>
            </w:r>
          </w:p>
        </w:tc>
        <w:tc>
          <w:tcPr>
            <w:tcW w:w="304" w:type="pct"/>
            <w:tcBorders>
              <w:top w:val="nil"/>
              <w:left w:val="nil"/>
              <w:bottom w:val="nil"/>
              <w:right w:val="nil"/>
            </w:tcBorders>
            <w:shd w:val="clear" w:color="000000" w:fill="FFFFFF"/>
            <w:noWrap/>
            <w:vAlign w:val="center"/>
            <w:hideMark/>
          </w:tcPr>
          <w:p w14:paraId="4A7F5C9E" w14:textId="77777777" w:rsidR="00CD1B90" w:rsidRDefault="00CD1B90" w:rsidP="00CD1B90">
            <w:pPr>
              <w:spacing w:before="0" w:after="0" w:line="240" w:lineRule="auto"/>
              <w:rPr>
                <w:rFonts w:ascii="Arial" w:hAnsi="Arial" w:cs="Arial"/>
                <w:sz w:val="16"/>
                <w:szCs w:val="16"/>
              </w:rPr>
            </w:pPr>
            <w:r>
              <w:rPr>
                <w:rFonts w:ascii="Arial" w:hAnsi="Arial" w:cs="Arial"/>
                <w:sz w:val="16"/>
                <w:szCs w:val="16"/>
              </w:rPr>
              <w:t> </w:t>
            </w:r>
          </w:p>
        </w:tc>
      </w:tr>
      <w:tr w:rsidR="00CD1B90" w14:paraId="187D7445" w14:textId="77777777" w:rsidTr="00CD1B90">
        <w:trPr>
          <w:trHeight w:hRule="exact" w:val="225"/>
        </w:trPr>
        <w:tc>
          <w:tcPr>
            <w:tcW w:w="1275" w:type="pct"/>
            <w:tcBorders>
              <w:top w:val="nil"/>
              <w:left w:val="nil"/>
              <w:bottom w:val="nil"/>
              <w:right w:val="nil"/>
            </w:tcBorders>
            <w:shd w:val="clear" w:color="000000" w:fill="FFFFFF"/>
            <w:vAlign w:val="center"/>
            <w:hideMark/>
          </w:tcPr>
          <w:p w14:paraId="0E38E6DA" w14:textId="77777777" w:rsidR="00CD1B90" w:rsidRDefault="00CD1B90" w:rsidP="00CD1B90">
            <w:pPr>
              <w:spacing w:before="0" w:after="0" w:line="240" w:lineRule="auto"/>
              <w:ind w:firstLineChars="200" w:firstLine="320"/>
              <w:rPr>
                <w:rFonts w:ascii="Arial" w:hAnsi="Arial" w:cs="Arial"/>
                <w:color w:val="000000"/>
                <w:sz w:val="16"/>
                <w:szCs w:val="16"/>
              </w:rPr>
            </w:pPr>
            <w:r>
              <w:rPr>
                <w:rFonts w:ascii="Arial" w:hAnsi="Arial" w:cs="Arial"/>
                <w:color w:val="000000"/>
                <w:sz w:val="16"/>
                <w:szCs w:val="16"/>
              </w:rPr>
              <w:t>transactions</w:t>
            </w:r>
          </w:p>
        </w:tc>
        <w:tc>
          <w:tcPr>
            <w:tcW w:w="314" w:type="pct"/>
            <w:tcBorders>
              <w:top w:val="nil"/>
              <w:left w:val="nil"/>
              <w:bottom w:val="nil"/>
              <w:right w:val="nil"/>
            </w:tcBorders>
            <w:shd w:val="clear" w:color="000000" w:fill="E6F2FF"/>
            <w:noWrap/>
            <w:vAlign w:val="center"/>
            <w:hideMark/>
          </w:tcPr>
          <w:p w14:paraId="37FCE22F"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104,363</w:t>
            </w:r>
          </w:p>
        </w:tc>
        <w:tc>
          <w:tcPr>
            <w:tcW w:w="314" w:type="pct"/>
            <w:tcBorders>
              <w:top w:val="nil"/>
              <w:left w:val="nil"/>
              <w:bottom w:val="nil"/>
              <w:right w:val="nil"/>
            </w:tcBorders>
            <w:shd w:val="clear" w:color="000000" w:fill="E6F2FF"/>
            <w:noWrap/>
            <w:vAlign w:val="center"/>
            <w:hideMark/>
          </w:tcPr>
          <w:p w14:paraId="7B7DE642"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105,187</w:t>
            </w:r>
          </w:p>
        </w:tc>
        <w:tc>
          <w:tcPr>
            <w:tcW w:w="304" w:type="pct"/>
            <w:tcBorders>
              <w:top w:val="nil"/>
              <w:left w:val="nil"/>
              <w:bottom w:val="nil"/>
              <w:right w:val="nil"/>
            </w:tcBorders>
            <w:shd w:val="clear" w:color="000000" w:fill="E6F2FF"/>
            <w:noWrap/>
            <w:vAlign w:val="center"/>
            <w:hideMark/>
          </w:tcPr>
          <w:p w14:paraId="27F7733B"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1</w:t>
            </w:r>
          </w:p>
        </w:tc>
        <w:tc>
          <w:tcPr>
            <w:tcW w:w="314" w:type="pct"/>
            <w:tcBorders>
              <w:top w:val="nil"/>
              <w:left w:val="nil"/>
              <w:bottom w:val="nil"/>
              <w:right w:val="nil"/>
            </w:tcBorders>
            <w:shd w:val="clear" w:color="000000" w:fill="FFFFFF"/>
            <w:noWrap/>
            <w:vAlign w:val="center"/>
            <w:hideMark/>
          </w:tcPr>
          <w:p w14:paraId="5B0C5EA5"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109,946</w:t>
            </w:r>
          </w:p>
        </w:tc>
        <w:tc>
          <w:tcPr>
            <w:tcW w:w="314" w:type="pct"/>
            <w:tcBorders>
              <w:top w:val="nil"/>
              <w:left w:val="nil"/>
              <w:bottom w:val="nil"/>
              <w:right w:val="nil"/>
            </w:tcBorders>
            <w:shd w:val="clear" w:color="000000" w:fill="FFFFFF"/>
            <w:noWrap/>
            <w:vAlign w:val="center"/>
            <w:hideMark/>
          </w:tcPr>
          <w:p w14:paraId="0497D356"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112,359</w:t>
            </w:r>
          </w:p>
        </w:tc>
        <w:tc>
          <w:tcPr>
            <w:tcW w:w="304" w:type="pct"/>
            <w:tcBorders>
              <w:top w:val="nil"/>
              <w:left w:val="nil"/>
              <w:bottom w:val="nil"/>
              <w:right w:val="nil"/>
            </w:tcBorders>
            <w:shd w:val="clear" w:color="000000" w:fill="FFFFFF"/>
            <w:noWrap/>
            <w:vAlign w:val="center"/>
            <w:hideMark/>
          </w:tcPr>
          <w:p w14:paraId="4F93333A"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2</w:t>
            </w:r>
          </w:p>
        </w:tc>
        <w:tc>
          <w:tcPr>
            <w:tcW w:w="314" w:type="pct"/>
            <w:tcBorders>
              <w:top w:val="nil"/>
              <w:left w:val="nil"/>
              <w:bottom w:val="nil"/>
              <w:right w:val="nil"/>
            </w:tcBorders>
            <w:shd w:val="clear" w:color="000000" w:fill="FFFFFF"/>
            <w:noWrap/>
            <w:vAlign w:val="center"/>
            <w:hideMark/>
          </w:tcPr>
          <w:p w14:paraId="5D211F9F"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115,684</w:t>
            </w:r>
          </w:p>
        </w:tc>
        <w:tc>
          <w:tcPr>
            <w:tcW w:w="314" w:type="pct"/>
            <w:tcBorders>
              <w:top w:val="nil"/>
              <w:left w:val="nil"/>
              <w:bottom w:val="nil"/>
              <w:right w:val="nil"/>
            </w:tcBorders>
            <w:shd w:val="clear" w:color="000000" w:fill="FFFFFF"/>
            <w:noWrap/>
            <w:vAlign w:val="center"/>
            <w:hideMark/>
          </w:tcPr>
          <w:p w14:paraId="5AC6F1A6"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117,774</w:t>
            </w:r>
          </w:p>
        </w:tc>
        <w:tc>
          <w:tcPr>
            <w:tcW w:w="304" w:type="pct"/>
            <w:tcBorders>
              <w:top w:val="nil"/>
              <w:left w:val="nil"/>
              <w:bottom w:val="nil"/>
              <w:right w:val="nil"/>
            </w:tcBorders>
            <w:shd w:val="clear" w:color="000000" w:fill="FFFFFF"/>
            <w:noWrap/>
            <w:vAlign w:val="center"/>
            <w:hideMark/>
          </w:tcPr>
          <w:p w14:paraId="1D3153CF"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2</w:t>
            </w:r>
          </w:p>
        </w:tc>
        <w:tc>
          <w:tcPr>
            <w:tcW w:w="314" w:type="pct"/>
            <w:tcBorders>
              <w:top w:val="nil"/>
              <w:left w:val="nil"/>
              <w:bottom w:val="nil"/>
              <w:right w:val="nil"/>
            </w:tcBorders>
            <w:shd w:val="clear" w:color="000000" w:fill="FFFFFF"/>
            <w:noWrap/>
            <w:vAlign w:val="center"/>
            <w:hideMark/>
          </w:tcPr>
          <w:p w14:paraId="0868F243"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121,377</w:t>
            </w:r>
          </w:p>
        </w:tc>
        <w:tc>
          <w:tcPr>
            <w:tcW w:w="314" w:type="pct"/>
            <w:tcBorders>
              <w:top w:val="nil"/>
              <w:left w:val="nil"/>
              <w:bottom w:val="nil"/>
              <w:right w:val="nil"/>
            </w:tcBorders>
            <w:shd w:val="clear" w:color="000000" w:fill="FFFFFF"/>
            <w:noWrap/>
            <w:vAlign w:val="center"/>
            <w:hideMark/>
          </w:tcPr>
          <w:p w14:paraId="3D22A172"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124,777</w:t>
            </w:r>
          </w:p>
        </w:tc>
        <w:tc>
          <w:tcPr>
            <w:tcW w:w="304" w:type="pct"/>
            <w:tcBorders>
              <w:top w:val="nil"/>
              <w:left w:val="nil"/>
              <w:bottom w:val="nil"/>
              <w:right w:val="nil"/>
            </w:tcBorders>
            <w:shd w:val="clear" w:color="000000" w:fill="FFFFFF"/>
            <w:noWrap/>
            <w:vAlign w:val="center"/>
            <w:hideMark/>
          </w:tcPr>
          <w:p w14:paraId="74987996"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3</w:t>
            </w:r>
          </w:p>
        </w:tc>
      </w:tr>
      <w:tr w:rsidR="00CD1B90" w14:paraId="4D880DDA" w14:textId="77777777" w:rsidTr="00CD1B90">
        <w:trPr>
          <w:trHeight w:hRule="exact" w:val="225"/>
        </w:trPr>
        <w:tc>
          <w:tcPr>
            <w:tcW w:w="1275" w:type="pct"/>
            <w:tcBorders>
              <w:top w:val="nil"/>
              <w:left w:val="nil"/>
              <w:bottom w:val="nil"/>
              <w:right w:val="nil"/>
            </w:tcBorders>
            <w:shd w:val="clear" w:color="000000" w:fill="FFFFFF"/>
            <w:noWrap/>
            <w:vAlign w:val="center"/>
            <w:hideMark/>
          </w:tcPr>
          <w:p w14:paraId="1FE22973" w14:textId="77777777" w:rsidR="00CD1B90" w:rsidRDefault="00CD1B90" w:rsidP="00CD1B90">
            <w:pPr>
              <w:spacing w:before="0" w:after="0" w:line="240" w:lineRule="auto"/>
              <w:ind w:firstLineChars="100" w:firstLine="160"/>
              <w:rPr>
                <w:rFonts w:ascii="Arial" w:hAnsi="Arial" w:cs="Arial"/>
                <w:color w:val="000000"/>
                <w:sz w:val="16"/>
                <w:szCs w:val="16"/>
              </w:rPr>
            </w:pPr>
            <w:r>
              <w:rPr>
                <w:rFonts w:ascii="Arial" w:hAnsi="Arial" w:cs="Arial"/>
                <w:color w:val="000000"/>
                <w:sz w:val="16"/>
                <w:szCs w:val="16"/>
              </w:rPr>
              <w:t>Natural disaster relief</w:t>
            </w:r>
          </w:p>
        </w:tc>
        <w:tc>
          <w:tcPr>
            <w:tcW w:w="314" w:type="pct"/>
            <w:tcBorders>
              <w:top w:val="nil"/>
              <w:left w:val="nil"/>
              <w:bottom w:val="nil"/>
              <w:right w:val="nil"/>
            </w:tcBorders>
            <w:shd w:val="clear" w:color="000000" w:fill="E6F2FF"/>
            <w:noWrap/>
            <w:vAlign w:val="center"/>
            <w:hideMark/>
          </w:tcPr>
          <w:p w14:paraId="425CE4F6"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874</w:t>
            </w:r>
          </w:p>
        </w:tc>
        <w:tc>
          <w:tcPr>
            <w:tcW w:w="314" w:type="pct"/>
            <w:tcBorders>
              <w:top w:val="nil"/>
              <w:left w:val="nil"/>
              <w:bottom w:val="nil"/>
              <w:right w:val="nil"/>
            </w:tcBorders>
            <w:shd w:val="clear" w:color="000000" w:fill="E6F2FF"/>
            <w:noWrap/>
            <w:vAlign w:val="center"/>
            <w:hideMark/>
          </w:tcPr>
          <w:p w14:paraId="00C89673"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1,183</w:t>
            </w:r>
          </w:p>
        </w:tc>
        <w:tc>
          <w:tcPr>
            <w:tcW w:w="304" w:type="pct"/>
            <w:tcBorders>
              <w:top w:val="nil"/>
              <w:left w:val="nil"/>
              <w:bottom w:val="nil"/>
              <w:right w:val="nil"/>
            </w:tcBorders>
            <w:shd w:val="clear" w:color="000000" w:fill="E6F2FF"/>
            <w:noWrap/>
            <w:vAlign w:val="center"/>
            <w:hideMark/>
          </w:tcPr>
          <w:p w14:paraId="2A406E87"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35</w:t>
            </w:r>
          </w:p>
        </w:tc>
        <w:tc>
          <w:tcPr>
            <w:tcW w:w="314" w:type="pct"/>
            <w:tcBorders>
              <w:top w:val="nil"/>
              <w:left w:val="nil"/>
              <w:bottom w:val="nil"/>
              <w:right w:val="nil"/>
            </w:tcBorders>
            <w:shd w:val="clear" w:color="000000" w:fill="FFFFFF"/>
            <w:noWrap/>
            <w:vAlign w:val="center"/>
            <w:hideMark/>
          </w:tcPr>
          <w:p w14:paraId="04DD0617"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612</w:t>
            </w:r>
          </w:p>
        </w:tc>
        <w:tc>
          <w:tcPr>
            <w:tcW w:w="314" w:type="pct"/>
            <w:tcBorders>
              <w:top w:val="nil"/>
              <w:left w:val="nil"/>
              <w:bottom w:val="nil"/>
              <w:right w:val="nil"/>
            </w:tcBorders>
            <w:shd w:val="clear" w:color="000000" w:fill="FFFFFF"/>
            <w:noWrap/>
            <w:vAlign w:val="center"/>
            <w:hideMark/>
          </w:tcPr>
          <w:p w14:paraId="2E3F658E"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474</w:t>
            </w:r>
          </w:p>
        </w:tc>
        <w:tc>
          <w:tcPr>
            <w:tcW w:w="304" w:type="pct"/>
            <w:tcBorders>
              <w:top w:val="nil"/>
              <w:left w:val="nil"/>
              <w:bottom w:val="nil"/>
              <w:right w:val="nil"/>
            </w:tcBorders>
            <w:shd w:val="clear" w:color="000000" w:fill="FFFFFF"/>
            <w:noWrap/>
            <w:vAlign w:val="center"/>
            <w:hideMark/>
          </w:tcPr>
          <w:p w14:paraId="5127B577"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-23</w:t>
            </w:r>
          </w:p>
        </w:tc>
        <w:tc>
          <w:tcPr>
            <w:tcW w:w="314" w:type="pct"/>
            <w:tcBorders>
              <w:top w:val="nil"/>
              <w:left w:val="nil"/>
              <w:bottom w:val="nil"/>
              <w:right w:val="nil"/>
            </w:tcBorders>
            <w:shd w:val="clear" w:color="000000" w:fill="FFFFFF"/>
            <w:noWrap/>
            <w:vAlign w:val="center"/>
            <w:hideMark/>
          </w:tcPr>
          <w:p w14:paraId="7B697340"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338</w:t>
            </w:r>
          </w:p>
        </w:tc>
        <w:tc>
          <w:tcPr>
            <w:tcW w:w="314" w:type="pct"/>
            <w:tcBorders>
              <w:top w:val="nil"/>
              <w:left w:val="nil"/>
              <w:bottom w:val="nil"/>
              <w:right w:val="nil"/>
            </w:tcBorders>
            <w:shd w:val="clear" w:color="000000" w:fill="FFFFFF"/>
            <w:noWrap/>
            <w:vAlign w:val="center"/>
            <w:hideMark/>
          </w:tcPr>
          <w:p w14:paraId="17775EAE"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361</w:t>
            </w:r>
          </w:p>
        </w:tc>
        <w:tc>
          <w:tcPr>
            <w:tcW w:w="304" w:type="pct"/>
            <w:tcBorders>
              <w:top w:val="nil"/>
              <w:left w:val="nil"/>
              <w:bottom w:val="nil"/>
              <w:right w:val="nil"/>
            </w:tcBorders>
            <w:shd w:val="clear" w:color="000000" w:fill="FFFFFF"/>
            <w:noWrap/>
            <w:vAlign w:val="center"/>
            <w:hideMark/>
          </w:tcPr>
          <w:p w14:paraId="5977F993"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7</w:t>
            </w:r>
          </w:p>
        </w:tc>
        <w:tc>
          <w:tcPr>
            <w:tcW w:w="314" w:type="pct"/>
            <w:tcBorders>
              <w:top w:val="nil"/>
              <w:left w:val="nil"/>
              <w:bottom w:val="nil"/>
              <w:right w:val="nil"/>
            </w:tcBorders>
            <w:shd w:val="clear" w:color="000000" w:fill="FFFFFF"/>
            <w:noWrap/>
            <w:vAlign w:val="center"/>
            <w:hideMark/>
          </w:tcPr>
          <w:p w14:paraId="6AAE575D"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126</w:t>
            </w:r>
          </w:p>
        </w:tc>
        <w:tc>
          <w:tcPr>
            <w:tcW w:w="314" w:type="pct"/>
            <w:tcBorders>
              <w:top w:val="nil"/>
              <w:left w:val="nil"/>
              <w:bottom w:val="nil"/>
              <w:right w:val="nil"/>
            </w:tcBorders>
            <w:shd w:val="clear" w:color="000000" w:fill="FFFFFF"/>
            <w:noWrap/>
            <w:vAlign w:val="center"/>
            <w:hideMark/>
          </w:tcPr>
          <w:p w14:paraId="3D5A7842"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121</w:t>
            </w:r>
          </w:p>
        </w:tc>
        <w:tc>
          <w:tcPr>
            <w:tcW w:w="304" w:type="pct"/>
            <w:tcBorders>
              <w:top w:val="nil"/>
              <w:left w:val="nil"/>
              <w:bottom w:val="nil"/>
              <w:right w:val="nil"/>
            </w:tcBorders>
            <w:shd w:val="clear" w:color="000000" w:fill="FFFFFF"/>
            <w:noWrap/>
            <w:vAlign w:val="center"/>
            <w:hideMark/>
          </w:tcPr>
          <w:p w14:paraId="52C43DEA"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-4</w:t>
            </w:r>
          </w:p>
        </w:tc>
      </w:tr>
      <w:tr w:rsidR="00CD1B90" w14:paraId="10B91CC3" w14:textId="77777777" w:rsidTr="00CD1B90">
        <w:trPr>
          <w:trHeight w:hRule="exact" w:val="225"/>
        </w:trPr>
        <w:tc>
          <w:tcPr>
            <w:tcW w:w="1275" w:type="pct"/>
            <w:tcBorders>
              <w:top w:val="nil"/>
              <w:left w:val="nil"/>
              <w:bottom w:val="nil"/>
              <w:right w:val="nil"/>
            </w:tcBorders>
            <w:shd w:val="clear" w:color="000000" w:fill="FFFFFF"/>
            <w:noWrap/>
            <w:vAlign w:val="center"/>
            <w:hideMark/>
          </w:tcPr>
          <w:p w14:paraId="778847D9" w14:textId="77777777" w:rsidR="00CD1B90" w:rsidRDefault="00CD1B90" w:rsidP="00CD1B90">
            <w:pPr>
              <w:spacing w:before="0" w:after="0" w:line="240" w:lineRule="auto"/>
              <w:ind w:firstLineChars="100" w:firstLine="160"/>
              <w:rPr>
                <w:rFonts w:ascii="Arial" w:hAnsi="Arial" w:cs="Arial"/>
                <w:color w:val="000000"/>
                <w:sz w:val="16"/>
                <w:szCs w:val="16"/>
              </w:rPr>
            </w:pPr>
            <w:r>
              <w:rPr>
                <w:rFonts w:ascii="Arial" w:hAnsi="Arial" w:cs="Arial"/>
                <w:color w:val="000000"/>
                <w:sz w:val="16"/>
                <w:szCs w:val="16"/>
              </w:rPr>
              <w:t>Contingency reserve</w:t>
            </w:r>
          </w:p>
        </w:tc>
        <w:tc>
          <w:tcPr>
            <w:tcW w:w="314" w:type="pct"/>
            <w:tcBorders>
              <w:top w:val="nil"/>
              <w:left w:val="nil"/>
              <w:bottom w:val="single" w:sz="4" w:space="0" w:color="293F5B"/>
              <w:right w:val="nil"/>
            </w:tcBorders>
            <w:shd w:val="clear" w:color="000000" w:fill="E6F2FF"/>
            <w:noWrap/>
            <w:vAlign w:val="center"/>
            <w:hideMark/>
          </w:tcPr>
          <w:p w14:paraId="42394000"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842</w:t>
            </w:r>
          </w:p>
        </w:tc>
        <w:tc>
          <w:tcPr>
            <w:tcW w:w="314" w:type="pct"/>
            <w:tcBorders>
              <w:top w:val="nil"/>
              <w:left w:val="nil"/>
              <w:bottom w:val="single" w:sz="4" w:space="0" w:color="293F5B"/>
              <w:right w:val="nil"/>
            </w:tcBorders>
            <w:shd w:val="clear" w:color="000000" w:fill="E6F2FF"/>
            <w:noWrap/>
            <w:vAlign w:val="center"/>
            <w:hideMark/>
          </w:tcPr>
          <w:p w14:paraId="295916B2"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-1,429</w:t>
            </w:r>
          </w:p>
        </w:tc>
        <w:tc>
          <w:tcPr>
            <w:tcW w:w="304" w:type="pct"/>
            <w:tcBorders>
              <w:top w:val="nil"/>
              <w:left w:val="nil"/>
              <w:bottom w:val="single" w:sz="4" w:space="0" w:color="293F5B"/>
              <w:right w:val="nil"/>
            </w:tcBorders>
            <w:shd w:val="clear" w:color="000000" w:fill="E6F2FF"/>
            <w:noWrap/>
            <w:vAlign w:val="center"/>
            <w:hideMark/>
          </w:tcPr>
          <w:p w14:paraId="59C86435"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-270</w:t>
            </w:r>
          </w:p>
        </w:tc>
        <w:tc>
          <w:tcPr>
            <w:tcW w:w="314" w:type="pct"/>
            <w:tcBorders>
              <w:top w:val="nil"/>
              <w:left w:val="nil"/>
              <w:bottom w:val="single" w:sz="4" w:space="0" w:color="293F5B"/>
              <w:right w:val="nil"/>
            </w:tcBorders>
            <w:shd w:val="clear" w:color="000000" w:fill="FFFFFF"/>
            <w:noWrap/>
            <w:vAlign w:val="center"/>
            <w:hideMark/>
          </w:tcPr>
          <w:p w14:paraId="77B93246"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6,972</w:t>
            </w:r>
          </w:p>
        </w:tc>
        <w:tc>
          <w:tcPr>
            <w:tcW w:w="314" w:type="pct"/>
            <w:tcBorders>
              <w:top w:val="nil"/>
              <w:left w:val="nil"/>
              <w:bottom w:val="single" w:sz="4" w:space="0" w:color="293F5B"/>
              <w:right w:val="nil"/>
            </w:tcBorders>
            <w:shd w:val="clear" w:color="000000" w:fill="FFFFFF"/>
            <w:noWrap/>
            <w:vAlign w:val="center"/>
            <w:hideMark/>
          </w:tcPr>
          <w:p w14:paraId="16CA8C49"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6,443</w:t>
            </w:r>
          </w:p>
        </w:tc>
        <w:tc>
          <w:tcPr>
            <w:tcW w:w="304" w:type="pct"/>
            <w:tcBorders>
              <w:top w:val="nil"/>
              <w:left w:val="nil"/>
              <w:bottom w:val="single" w:sz="4" w:space="0" w:color="293F5B"/>
              <w:right w:val="nil"/>
            </w:tcBorders>
            <w:shd w:val="clear" w:color="000000" w:fill="FFFFFF"/>
            <w:noWrap/>
            <w:vAlign w:val="center"/>
            <w:hideMark/>
          </w:tcPr>
          <w:p w14:paraId="737492E0"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-8</w:t>
            </w:r>
          </w:p>
        </w:tc>
        <w:tc>
          <w:tcPr>
            <w:tcW w:w="314" w:type="pct"/>
            <w:tcBorders>
              <w:top w:val="nil"/>
              <w:left w:val="nil"/>
              <w:bottom w:val="single" w:sz="4" w:space="0" w:color="293F5B"/>
              <w:right w:val="nil"/>
            </w:tcBorders>
            <w:shd w:val="clear" w:color="000000" w:fill="FFFFFF"/>
            <w:noWrap/>
            <w:vAlign w:val="center"/>
            <w:hideMark/>
          </w:tcPr>
          <w:p w14:paraId="5A338AB8"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12,385</w:t>
            </w:r>
          </w:p>
        </w:tc>
        <w:tc>
          <w:tcPr>
            <w:tcW w:w="314" w:type="pct"/>
            <w:tcBorders>
              <w:top w:val="nil"/>
              <w:left w:val="nil"/>
              <w:bottom w:val="single" w:sz="4" w:space="0" w:color="293F5B"/>
              <w:right w:val="nil"/>
            </w:tcBorders>
            <w:shd w:val="clear" w:color="000000" w:fill="FFFFFF"/>
            <w:noWrap/>
            <w:vAlign w:val="center"/>
            <w:hideMark/>
          </w:tcPr>
          <w:p w14:paraId="065D8BB1"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10,434</w:t>
            </w:r>
          </w:p>
        </w:tc>
        <w:tc>
          <w:tcPr>
            <w:tcW w:w="304" w:type="pct"/>
            <w:tcBorders>
              <w:top w:val="nil"/>
              <w:left w:val="nil"/>
              <w:bottom w:val="single" w:sz="4" w:space="0" w:color="293F5B"/>
              <w:right w:val="nil"/>
            </w:tcBorders>
            <w:shd w:val="clear" w:color="000000" w:fill="FFFFFF"/>
            <w:noWrap/>
            <w:vAlign w:val="center"/>
            <w:hideMark/>
          </w:tcPr>
          <w:p w14:paraId="4DC4A66B"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-16</w:t>
            </w:r>
          </w:p>
        </w:tc>
        <w:tc>
          <w:tcPr>
            <w:tcW w:w="314" w:type="pct"/>
            <w:tcBorders>
              <w:top w:val="nil"/>
              <w:left w:val="nil"/>
              <w:bottom w:val="single" w:sz="4" w:space="0" w:color="293F5B"/>
              <w:right w:val="nil"/>
            </w:tcBorders>
            <w:shd w:val="clear" w:color="000000" w:fill="FFFFFF"/>
            <w:noWrap/>
            <w:vAlign w:val="center"/>
            <w:hideMark/>
          </w:tcPr>
          <w:p w14:paraId="0C313BA7" w14:textId="77777777" w:rsidR="00CD1B90" w:rsidRDefault="00CD1B90" w:rsidP="00CD1B90">
            <w:pPr>
              <w:spacing w:before="0" w:after="0" w:line="240" w:lineRule="auto"/>
              <w:jc w:val="right"/>
              <w:rPr>
                <w:rFonts w:ascii="Arial" w:hAnsi="Arial" w:cs="Arial"/>
                <w:color w:val="000000"/>
                <w:sz w:val="16"/>
                <w:szCs w:val="16"/>
              </w:rPr>
            </w:pPr>
            <w:r>
              <w:rPr>
                <w:rFonts w:ascii="Arial" w:hAnsi="Arial" w:cs="Arial"/>
                <w:color w:val="000000"/>
                <w:sz w:val="16"/>
                <w:szCs w:val="16"/>
              </w:rPr>
              <w:t>20,639</w:t>
            </w:r>
          </w:p>
        </w:tc>
        <w:tc>
          <w:tcPr>
            <w:tcW w:w="314" w:type="pct"/>
            <w:tcBorders>
              <w:top w:val="nil"/>
              <w:left w:val="nil"/>
              <w:bottom w:val="single" w:sz="4" w:space="0" w:color="293F5B"/>
              <w:right w:val="nil"/>
            </w:tcBorders>
            <w:shd w:val="clear" w:color="000000" w:fill="FFFFFF"/>
            <w:noWrap/>
            <w:vAlign w:val="center"/>
            <w:hideMark/>
          </w:tcPr>
          <w:p w14:paraId="57CA34E8"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17,127</w:t>
            </w:r>
          </w:p>
        </w:tc>
        <w:tc>
          <w:tcPr>
            <w:tcW w:w="304" w:type="pct"/>
            <w:tcBorders>
              <w:top w:val="nil"/>
              <w:left w:val="nil"/>
              <w:bottom w:val="single" w:sz="4" w:space="0" w:color="293F5B"/>
              <w:right w:val="nil"/>
            </w:tcBorders>
            <w:shd w:val="clear" w:color="000000" w:fill="FFFFFF"/>
            <w:noWrap/>
            <w:vAlign w:val="center"/>
            <w:hideMark/>
          </w:tcPr>
          <w:p w14:paraId="035C8DD0" w14:textId="77777777" w:rsidR="00CD1B90" w:rsidRDefault="00CD1B90" w:rsidP="00CD1B90">
            <w:pPr>
              <w:spacing w:before="0" w:after="0" w:line="240" w:lineRule="auto"/>
              <w:jc w:val="right"/>
              <w:rPr>
                <w:rFonts w:ascii="Arial" w:hAnsi="Arial" w:cs="Arial"/>
                <w:sz w:val="16"/>
                <w:szCs w:val="16"/>
              </w:rPr>
            </w:pPr>
            <w:r>
              <w:rPr>
                <w:rFonts w:ascii="Arial" w:hAnsi="Arial" w:cs="Arial"/>
                <w:sz w:val="16"/>
                <w:szCs w:val="16"/>
              </w:rPr>
              <w:t>-17</w:t>
            </w:r>
          </w:p>
        </w:tc>
      </w:tr>
      <w:tr w:rsidR="00CD1B90" w14:paraId="65A801B5" w14:textId="77777777" w:rsidTr="00CD1B90">
        <w:trPr>
          <w:trHeight w:hRule="exact" w:val="60"/>
        </w:trPr>
        <w:tc>
          <w:tcPr>
            <w:tcW w:w="1275" w:type="pct"/>
            <w:tcBorders>
              <w:top w:val="nil"/>
              <w:left w:val="nil"/>
              <w:bottom w:val="nil"/>
              <w:right w:val="nil"/>
            </w:tcBorders>
            <w:shd w:val="clear" w:color="000000" w:fill="FFFFFF"/>
            <w:noWrap/>
            <w:vAlign w:val="center"/>
            <w:hideMark/>
          </w:tcPr>
          <w:p w14:paraId="28912129"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E6F2FF"/>
            <w:noWrap/>
            <w:vAlign w:val="center"/>
            <w:hideMark/>
          </w:tcPr>
          <w:p w14:paraId="62B1DDD6"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E6F2FF"/>
            <w:noWrap/>
            <w:vAlign w:val="center"/>
            <w:hideMark/>
          </w:tcPr>
          <w:p w14:paraId="5C984091"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single" w:sz="4" w:space="0" w:color="293F5B"/>
              <w:left w:val="nil"/>
              <w:bottom w:val="nil"/>
              <w:right w:val="nil"/>
            </w:tcBorders>
            <w:shd w:val="clear" w:color="000000" w:fill="E6F2FF"/>
            <w:noWrap/>
            <w:vAlign w:val="center"/>
            <w:hideMark/>
          </w:tcPr>
          <w:p w14:paraId="57F1F51C"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7855055D"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70BBCAF3"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single" w:sz="4" w:space="0" w:color="293F5B"/>
              <w:left w:val="nil"/>
              <w:bottom w:val="nil"/>
              <w:right w:val="nil"/>
            </w:tcBorders>
            <w:shd w:val="clear" w:color="000000" w:fill="FFFFFF"/>
            <w:noWrap/>
            <w:vAlign w:val="center"/>
            <w:hideMark/>
          </w:tcPr>
          <w:p w14:paraId="6F65CA61"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2F11E00E"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5BCD3374"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single" w:sz="4" w:space="0" w:color="293F5B"/>
              <w:left w:val="nil"/>
              <w:bottom w:val="nil"/>
              <w:right w:val="nil"/>
            </w:tcBorders>
            <w:shd w:val="clear" w:color="000000" w:fill="FFFFFF"/>
            <w:noWrap/>
            <w:vAlign w:val="center"/>
            <w:hideMark/>
          </w:tcPr>
          <w:p w14:paraId="6A3BD616"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1490E7E1"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14" w:type="pct"/>
            <w:tcBorders>
              <w:top w:val="single" w:sz="4" w:space="0" w:color="293F5B"/>
              <w:left w:val="nil"/>
              <w:bottom w:val="nil"/>
              <w:right w:val="nil"/>
            </w:tcBorders>
            <w:shd w:val="clear" w:color="000000" w:fill="FFFFFF"/>
            <w:noWrap/>
            <w:vAlign w:val="center"/>
            <w:hideMark/>
          </w:tcPr>
          <w:p w14:paraId="161C6D12"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c>
          <w:tcPr>
            <w:tcW w:w="304" w:type="pct"/>
            <w:tcBorders>
              <w:top w:val="single" w:sz="4" w:space="0" w:color="293F5B"/>
              <w:left w:val="nil"/>
              <w:bottom w:val="nil"/>
              <w:right w:val="nil"/>
            </w:tcBorders>
            <w:shd w:val="clear" w:color="000000" w:fill="FFFFFF"/>
            <w:noWrap/>
            <w:vAlign w:val="center"/>
            <w:hideMark/>
          </w:tcPr>
          <w:p w14:paraId="5B910635" w14:textId="77777777" w:rsidR="00CD1B90" w:rsidRDefault="00CD1B90" w:rsidP="00CD1B90">
            <w:pPr>
              <w:spacing w:before="0" w:after="0" w:line="240" w:lineRule="auto"/>
              <w:rPr>
                <w:rFonts w:ascii="Arial" w:hAnsi="Arial" w:cs="Arial"/>
                <w:color w:val="000000"/>
                <w:sz w:val="16"/>
                <w:szCs w:val="16"/>
              </w:rPr>
            </w:pPr>
            <w:r>
              <w:rPr>
                <w:rFonts w:ascii="Arial" w:hAnsi="Arial" w:cs="Arial"/>
                <w:color w:val="000000"/>
                <w:sz w:val="16"/>
                <w:szCs w:val="16"/>
              </w:rPr>
              <w:t> </w:t>
            </w:r>
          </w:p>
        </w:tc>
      </w:tr>
      <w:tr w:rsidR="00CD1B90" w14:paraId="7EF47897" w14:textId="77777777" w:rsidTr="00CD1B90">
        <w:trPr>
          <w:trHeight w:hRule="exact" w:val="225"/>
        </w:trPr>
        <w:tc>
          <w:tcPr>
            <w:tcW w:w="1275" w:type="pct"/>
            <w:tcBorders>
              <w:top w:val="nil"/>
              <w:left w:val="nil"/>
              <w:bottom w:val="single" w:sz="4" w:space="0" w:color="293F5B"/>
              <w:right w:val="nil"/>
            </w:tcBorders>
            <w:shd w:val="clear" w:color="000000" w:fill="FFFFFF"/>
            <w:noWrap/>
            <w:vAlign w:val="center"/>
            <w:hideMark/>
          </w:tcPr>
          <w:p w14:paraId="79567084" w14:textId="77777777" w:rsidR="00CD1B90" w:rsidRDefault="00CD1B90" w:rsidP="00CD1B90">
            <w:pPr>
              <w:spacing w:before="0" w:after="0" w:line="240" w:lineRule="auto"/>
              <w:rPr>
                <w:rFonts w:ascii="Arial" w:hAnsi="Arial" w:cs="Arial"/>
                <w:b/>
                <w:bCs/>
                <w:color w:val="000000"/>
                <w:sz w:val="16"/>
                <w:szCs w:val="16"/>
              </w:rPr>
            </w:pPr>
            <w:r>
              <w:rPr>
                <w:rFonts w:ascii="Arial" w:hAnsi="Arial" w:cs="Arial"/>
                <w:b/>
                <w:bCs/>
                <w:color w:val="000000"/>
                <w:sz w:val="16"/>
                <w:szCs w:val="16"/>
              </w:rPr>
              <w:t>Total expenses</w:t>
            </w:r>
          </w:p>
        </w:tc>
        <w:tc>
          <w:tcPr>
            <w:tcW w:w="314" w:type="pct"/>
            <w:tcBorders>
              <w:top w:val="nil"/>
              <w:left w:val="nil"/>
              <w:bottom w:val="single" w:sz="4" w:space="0" w:color="293F5B"/>
              <w:right w:val="nil"/>
            </w:tcBorders>
            <w:shd w:val="clear" w:color="000000" w:fill="E6F2FF"/>
            <w:noWrap/>
            <w:vAlign w:val="center"/>
            <w:hideMark/>
          </w:tcPr>
          <w:p w14:paraId="04276A26" w14:textId="77777777" w:rsidR="00CD1B90" w:rsidRDefault="00CD1B90" w:rsidP="00CD1B90">
            <w:pPr>
              <w:spacing w:before="0" w:after="0" w:line="240" w:lineRule="auto"/>
              <w:jc w:val="right"/>
              <w:rPr>
                <w:rFonts w:ascii="Arial" w:hAnsi="Arial" w:cs="Arial"/>
                <w:b/>
                <w:bCs/>
                <w:sz w:val="16"/>
                <w:szCs w:val="16"/>
              </w:rPr>
            </w:pPr>
            <w:r>
              <w:rPr>
                <w:rFonts w:ascii="Arial" w:hAnsi="Arial" w:cs="Arial"/>
                <w:b/>
                <w:bCs/>
                <w:sz w:val="16"/>
                <w:szCs w:val="16"/>
              </w:rPr>
              <w:t>785,670</w:t>
            </w:r>
          </w:p>
        </w:tc>
        <w:tc>
          <w:tcPr>
            <w:tcW w:w="314" w:type="pct"/>
            <w:tcBorders>
              <w:top w:val="nil"/>
              <w:left w:val="nil"/>
              <w:bottom w:val="single" w:sz="4" w:space="0" w:color="293F5B"/>
              <w:right w:val="nil"/>
            </w:tcBorders>
            <w:shd w:val="clear" w:color="000000" w:fill="E6F2FF"/>
            <w:noWrap/>
            <w:vAlign w:val="center"/>
            <w:hideMark/>
          </w:tcPr>
          <w:p w14:paraId="771FE062" w14:textId="77777777" w:rsidR="00CD1B90" w:rsidRDefault="00CD1B90" w:rsidP="00CD1B90">
            <w:pPr>
              <w:spacing w:before="0" w:after="0" w:line="240" w:lineRule="auto"/>
              <w:jc w:val="right"/>
              <w:rPr>
                <w:rFonts w:ascii="Arial" w:hAnsi="Arial" w:cs="Arial"/>
                <w:b/>
                <w:bCs/>
                <w:sz w:val="16"/>
                <w:szCs w:val="16"/>
              </w:rPr>
            </w:pPr>
            <w:r>
              <w:rPr>
                <w:rFonts w:ascii="Arial" w:hAnsi="Arial" w:cs="Arial"/>
                <w:b/>
                <w:bCs/>
                <w:sz w:val="16"/>
                <w:szCs w:val="16"/>
              </w:rPr>
              <w:t>809,232</w:t>
            </w:r>
          </w:p>
        </w:tc>
        <w:tc>
          <w:tcPr>
            <w:tcW w:w="304" w:type="pct"/>
            <w:tcBorders>
              <w:top w:val="nil"/>
              <w:left w:val="nil"/>
              <w:bottom w:val="single" w:sz="4" w:space="0" w:color="293F5B"/>
              <w:right w:val="nil"/>
            </w:tcBorders>
            <w:shd w:val="clear" w:color="000000" w:fill="E6F2FF"/>
            <w:noWrap/>
            <w:vAlign w:val="center"/>
            <w:hideMark/>
          </w:tcPr>
          <w:p w14:paraId="1CF012BB" w14:textId="77777777" w:rsidR="00CD1B90" w:rsidRDefault="00CD1B90" w:rsidP="00CD1B90">
            <w:pPr>
              <w:spacing w:before="0" w:after="0" w:line="240" w:lineRule="auto"/>
              <w:jc w:val="right"/>
              <w:rPr>
                <w:rFonts w:ascii="Arial" w:hAnsi="Arial" w:cs="Arial"/>
                <w:b/>
                <w:bCs/>
                <w:sz w:val="16"/>
                <w:szCs w:val="16"/>
              </w:rPr>
            </w:pPr>
            <w:r>
              <w:rPr>
                <w:rFonts w:ascii="Arial" w:hAnsi="Arial" w:cs="Arial"/>
                <w:b/>
                <w:bCs/>
                <w:sz w:val="16"/>
                <w:szCs w:val="16"/>
              </w:rPr>
              <w:t>3</w:t>
            </w:r>
          </w:p>
        </w:tc>
        <w:tc>
          <w:tcPr>
            <w:tcW w:w="314" w:type="pct"/>
            <w:tcBorders>
              <w:top w:val="nil"/>
              <w:left w:val="nil"/>
              <w:bottom w:val="single" w:sz="4" w:space="0" w:color="293F5B"/>
              <w:right w:val="nil"/>
            </w:tcBorders>
            <w:shd w:val="clear" w:color="000000" w:fill="FFFFFF"/>
            <w:noWrap/>
            <w:vAlign w:val="center"/>
            <w:hideMark/>
          </w:tcPr>
          <w:p w14:paraId="410B3E9D" w14:textId="77777777" w:rsidR="00CD1B90" w:rsidRDefault="00CD1B90" w:rsidP="00CD1B90">
            <w:pPr>
              <w:spacing w:before="0" w:after="0" w:line="240" w:lineRule="auto"/>
              <w:jc w:val="right"/>
              <w:rPr>
                <w:rFonts w:ascii="Arial" w:hAnsi="Arial" w:cs="Arial"/>
                <w:b/>
                <w:bCs/>
                <w:sz w:val="16"/>
                <w:szCs w:val="16"/>
              </w:rPr>
            </w:pPr>
            <w:r>
              <w:rPr>
                <w:rFonts w:ascii="Arial" w:hAnsi="Arial" w:cs="Arial"/>
                <w:b/>
                <w:bCs/>
                <w:sz w:val="16"/>
                <w:szCs w:val="16"/>
              </w:rPr>
              <w:t>806,594</w:t>
            </w:r>
          </w:p>
        </w:tc>
        <w:tc>
          <w:tcPr>
            <w:tcW w:w="314" w:type="pct"/>
            <w:tcBorders>
              <w:top w:val="nil"/>
              <w:left w:val="nil"/>
              <w:bottom w:val="single" w:sz="4" w:space="0" w:color="293F5B"/>
              <w:right w:val="nil"/>
            </w:tcBorders>
            <w:shd w:val="clear" w:color="000000" w:fill="FFFFFF"/>
            <w:noWrap/>
            <w:vAlign w:val="center"/>
            <w:hideMark/>
          </w:tcPr>
          <w:p w14:paraId="676DED17" w14:textId="77777777" w:rsidR="00CD1B90" w:rsidRDefault="00CD1B90" w:rsidP="00CD1B90">
            <w:pPr>
              <w:spacing w:before="0" w:after="0" w:line="240" w:lineRule="auto"/>
              <w:jc w:val="right"/>
              <w:rPr>
                <w:rFonts w:ascii="Arial" w:hAnsi="Arial" w:cs="Arial"/>
                <w:b/>
                <w:bCs/>
                <w:sz w:val="16"/>
                <w:szCs w:val="16"/>
              </w:rPr>
            </w:pPr>
            <w:r>
              <w:rPr>
                <w:rFonts w:ascii="Arial" w:hAnsi="Arial" w:cs="Arial"/>
                <w:b/>
                <w:bCs/>
                <w:sz w:val="16"/>
                <w:szCs w:val="16"/>
              </w:rPr>
              <w:t>818,970</w:t>
            </w:r>
          </w:p>
        </w:tc>
        <w:tc>
          <w:tcPr>
            <w:tcW w:w="304" w:type="pct"/>
            <w:tcBorders>
              <w:top w:val="nil"/>
              <w:left w:val="nil"/>
              <w:bottom w:val="single" w:sz="4" w:space="0" w:color="293F5B"/>
              <w:right w:val="nil"/>
            </w:tcBorders>
            <w:shd w:val="clear" w:color="000000" w:fill="FFFFFF"/>
            <w:noWrap/>
            <w:vAlign w:val="center"/>
            <w:hideMark/>
          </w:tcPr>
          <w:p w14:paraId="7F2D864F" w14:textId="77777777" w:rsidR="00CD1B90" w:rsidRDefault="00CD1B90" w:rsidP="00CD1B90">
            <w:pPr>
              <w:spacing w:before="0" w:after="0" w:line="240" w:lineRule="auto"/>
              <w:jc w:val="right"/>
              <w:rPr>
                <w:rFonts w:ascii="Arial" w:hAnsi="Arial" w:cs="Arial"/>
                <w:b/>
                <w:bCs/>
                <w:sz w:val="16"/>
                <w:szCs w:val="16"/>
              </w:rPr>
            </w:pPr>
            <w:r>
              <w:rPr>
                <w:rFonts w:ascii="Arial" w:hAnsi="Arial" w:cs="Arial"/>
                <w:b/>
                <w:bCs/>
                <w:sz w:val="16"/>
                <w:szCs w:val="16"/>
              </w:rPr>
              <w:t>2</w:t>
            </w:r>
          </w:p>
        </w:tc>
        <w:tc>
          <w:tcPr>
            <w:tcW w:w="314" w:type="pct"/>
            <w:tcBorders>
              <w:top w:val="nil"/>
              <w:left w:val="nil"/>
              <w:bottom w:val="single" w:sz="4" w:space="0" w:color="293F5B"/>
              <w:right w:val="nil"/>
            </w:tcBorders>
            <w:shd w:val="clear" w:color="000000" w:fill="FFFFFF"/>
            <w:noWrap/>
            <w:vAlign w:val="center"/>
            <w:hideMark/>
          </w:tcPr>
          <w:p w14:paraId="108687AD" w14:textId="77777777" w:rsidR="00CD1B90" w:rsidRDefault="00CD1B90" w:rsidP="00CD1B90">
            <w:pPr>
              <w:spacing w:before="0" w:after="0" w:line="240" w:lineRule="auto"/>
              <w:jc w:val="right"/>
              <w:rPr>
                <w:rFonts w:ascii="Arial" w:hAnsi="Arial" w:cs="Arial"/>
                <w:b/>
                <w:bCs/>
                <w:sz w:val="16"/>
                <w:szCs w:val="16"/>
              </w:rPr>
            </w:pPr>
            <w:r>
              <w:rPr>
                <w:rFonts w:ascii="Arial" w:hAnsi="Arial" w:cs="Arial"/>
                <w:b/>
                <w:bCs/>
                <w:sz w:val="16"/>
                <w:szCs w:val="16"/>
              </w:rPr>
              <w:t>842,949</w:t>
            </w:r>
          </w:p>
        </w:tc>
        <w:tc>
          <w:tcPr>
            <w:tcW w:w="314" w:type="pct"/>
            <w:tcBorders>
              <w:top w:val="nil"/>
              <w:left w:val="nil"/>
              <w:bottom w:val="single" w:sz="4" w:space="0" w:color="293F5B"/>
              <w:right w:val="nil"/>
            </w:tcBorders>
            <w:shd w:val="clear" w:color="000000" w:fill="FFFFFF"/>
            <w:noWrap/>
            <w:vAlign w:val="center"/>
            <w:hideMark/>
          </w:tcPr>
          <w:p w14:paraId="140FBECF" w14:textId="77777777" w:rsidR="00CD1B90" w:rsidRDefault="00CD1B90" w:rsidP="00CD1B90">
            <w:pPr>
              <w:spacing w:before="0" w:after="0" w:line="240" w:lineRule="auto"/>
              <w:jc w:val="right"/>
              <w:rPr>
                <w:rFonts w:ascii="Arial" w:hAnsi="Arial" w:cs="Arial"/>
                <w:b/>
                <w:bCs/>
                <w:sz w:val="16"/>
                <w:szCs w:val="16"/>
              </w:rPr>
            </w:pPr>
            <w:r>
              <w:rPr>
                <w:rFonts w:ascii="Arial" w:hAnsi="Arial" w:cs="Arial"/>
                <w:b/>
                <w:bCs/>
                <w:sz w:val="16"/>
                <w:szCs w:val="16"/>
              </w:rPr>
              <w:t>853,996</w:t>
            </w:r>
          </w:p>
        </w:tc>
        <w:tc>
          <w:tcPr>
            <w:tcW w:w="304" w:type="pct"/>
            <w:tcBorders>
              <w:top w:val="nil"/>
              <w:left w:val="nil"/>
              <w:bottom w:val="single" w:sz="4" w:space="0" w:color="293F5B"/>
              <w:right w:val="nil"/>
            </w:tcBorders>
            <w:shd w:val="clear" w:color="000000" w:fill="FFFFFF"/>
            <w:noWrap/>
            <w:vAlign w:val="center"/>
            <w:hideMark/>
          </w:tcPr>
          <w:p w14:paraId="3B17BF33" w14:textId="77777777" w:rsidR="00CD1B90" w:rsidRDefault="00CD1B90" w:rsidP="00CD1B90">
            <w:pPr>
              <w:spacing w:before="0" w:after="0" w:line="240" w:lineRule="auto"/>
              <w:jc w:val="right"/>
              <w:rPr>
                <w:rFonts w:ascii="Arial" w:hAnsi="Arial" w:cs="Arial"/>
                <w:b/>
                <w:bCs/>
                <w:sz w:val="16"/>
                <w:szCs w:val="16"/>
              </w:rPr>
            </w:pPr>
            <w:r>
              <w:rPr>
                <w:rFonts w:ascii="Arial" w:hAnsi="Arial" w:cs="Arial"/>
                <w:b/>
                <w:bCs/>
                <w:sz w:val="16"/>
                <w:szCs w:val="16"/>
              </w:rPr>
              <w:t>1</w:t>
            </w:r>
          </w:p>
        </w:tc>
        <w:tc>
          <w:tcPr>
            <w:tcW w:w="314" w:type="pct"/>
            <w:tcBorders>
              <w:top w:val="nil"/>
              <w:left w:val="nil"/>
              <w:bottom w:val="single" w:sz="4" w:space="0" w:color="293F5B"/>
              <w:right w:val="nil"/>
            </w:tcBorders>
            <w:shd w:val="clear" w:color="000000" w:fill="FFFFFF"/>
            <w:noWrap/>
            <w:vAlign w:val="center"/>
            <w:hideMark/>
          </w:tcPr>
          <w:p w14:paraId="190EE39E" w14:textId="77777777" w:rsidR="00CD1B90" w:rsidRDefault="00CD1B90" w:rsidP="00CD1B90">
            <w:pPr>
              <w:spacing w:before="0" w:after="0" w:line="240" w:lineRule="auto"/>
              <w:jc w:val="right"/>
              <w:rPr>
                <w:rFonts w:ascii="Arial" w:hAnsi="Arial" w:cs="Arial"/>
                <w:b/>
                <w:bCs/>
                <w:sz w:val="16"/>
                <w:szCs w:val="16"/>
              </w:rPr>
            </w:pPr>
            <w:r>
              <w:rPr>
                <w:rFonts w:ascii="Arial" w:hAnsi="Arial" w:cs="Arial"/>
                <w:b/>
                <w:bCs/>
                <w:sz w:val="16"/>
                <w:szCs w:val="16"/>
              </w:rPr>
              <w:t>889,397</w:t>
            </w:r>
          </w:p>
        </w:tc>
        <w:tc>
          <w:tcPr>
            <w:tcW w:w="314" w:type="pct"/>
            <w:tcBorders>
              <w:top w:val="nil"/>
              <w:left w:val="nil"/>
              <w:bottom w:val="single" w:sz="4" w:space="0" w:color="293F5B"/>
              <w:right w:val="nil"/>
            </w:tcBorders>
            <w:shd w:val="clear" w:color="000000" w:fill="FFFFFF"/>
            <w:noWrap/>
            <w:vAlign w:val="center"/>
            <w:hideMark/>
          </w:tcPr>
          <w:p w14:paraId="6B3EE0F0" w14:textId="77777777" w:rsidR="00CD1B90" w:rsidRDefault="00CD1B90" w:rsidP="00CD1B90">
            <w:pPr>
              <w:spacing w:before="0" w:after="0" w:line="240" w:lineRule="auto"/>
              <w:jc w:val="right"/>
              <w:rPr>
                <w:rFonts w:ascii="Arial" w:hAnsi="Arial" w:cs="Arial"/>
                <w:b/>
                <w:bCs/>
                <w:sz w:val="16"/>
                <w:szCs w:val="16"/>
              </w:rPr>
            </w:pPr>
            <w:r>
              <w:rPr>
                <w:rFonts w:ascii="Arial" w:hAnsi="Arial" w:cs="Arial"/>
                <w:b/>
                <w:bCs/>
                <w:sz w:val="16"/>
                <w:szCs w:val="16"/>
              </w:rPr>
              <w:t>897,459</w:t>
            </w:r>
          </w:p>
        </w:tc>
        <w:tc>
          <w:tcPr>
            <w:tcW w:w="304" w:type="pct"/>
            <w:tcBorders>
              <w:top w:val="nil"/>
              <w:left w:val="nil"/>
              <w:bottom w:val="single" w:sz="4" w:space="0" w:color="293F5B"/>
              <w:right w:val="nil"/>
            </w:tcBorders>
            <w:shd w:val="clear" w:color="000000" w:fill="FFFFFF"/>
            <w:noWrap/>
            <w:vAlign w:val="center"/>
            <w:hideMark/>
          </w:tcPr>
          <w:p w14:paraId="66484E65" w14:textId="77777777" w:rsidR="00CD1B90" w:rsidRDefault="00CD1B90" w:rsidP="00CD1B90">
            <w:pPr>
              <w:spacing w:before="0" w:after="0" w:line="240" w:lineRule="auto"/>
              <w:jc w:val="right"/>
              <w:rPr>
                <w:rFonts w:ascii="Arial" w:hAnsi="Arial" w:cs="Arial"/>
                <w:b/>
                <w:bCs/>
                <w:sz w:val="16"/>
                <w:szCs w:val="16"/>
              </w:rPr>
            </w:pPr>
            <w:r>
              <w:rPr>
                <w:rFonts w:ascii="Arial" w:hAnsi="Arial" w:cs="Arial"/>
                <w:b/>
                <w:bCs/>
                <w:sz w:val="16"/>
                <w:szCs w:val="16"/>
              </w:rPr>
              <w:t>1</w:t>
            </w:r>
          </w:p>
        </w:tc>
      </w:tr>
    </w:tbl>
    <w:p w14:paraId="28B5BCC2" w14:textId="69FC2D17" w:rsidR="0008351E" w:rsidRDefault="0008351E" w:rsidP="0008351E">
      <w:pPr>
        <w:pStyle w:val="ChartandTableFootnoteAlpha"/>
      </w:pPr>
      <w:r>
        <w:t xml:space="preserve">The </w:t>
      </w:r>
      <w:r w:rsidR="0080481B">
        <w:t>2025</w:t>
      </w:r>
      <w:r w:rsidR="00A04290">
        <w:t>–</w:t>
      </w:r>
      <w:r w:rsidR="0080481B">
        <w:t xml:space="preserve">26 Budget </w:t>
      </w:r>
      <w:r w:rsidR="00EB160B">
        <w:t>n</w:t>
      </w:r>
      <w:r w:rsidR="0080481B">
        <w:t>umbers are used in this table as this table was not published in the 2025 PEFO.</w:t>
      </w:r>
    </w:p>
    <w:p w14:paraId="5F17262E" w14:textId="77777777" w:rsidR="0008351E" w:rsidRDefault="0008351E" w:rsidP="0008351E">
      <w:pPr>
        <w:pStyle w:val="TableLine"/>
        <w:pBdr>
          <w:bottom w:val="single" w:sz="4" w:space="0" w:color="626A77" w:themeColor="background2" w:themeShade="E6"/>
        </w:pBdr>
      </w:pPr>
    </w:p>
    <w:p w14:paraId="11B3D8B6" w14:textId="77777777" w:rsidR="00CF41A6" w:rsidRPr="008B71CE" w:rsidRDefault="00CF41A6" w:rsidP="00CF662A">
      <w:pPr>
        <w:pStyle w:val="TableLine"/>
        <w:sectPr w:rsidR="00CF41A6" w:rsidRPr="008B71CE" w:rsidSect="00761584">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098" w:right="2835" w:bottom="2098" w:left="2466" w:header="1531" w:footer="1531" w:gutter="0"/>
          <w:cols w:space="708"/>
          <w:docGrid w:linePitch="360"/>
        </w:sectPr>
      </w:pPr>
    </w:p>
    <w:p w14:paraId="3B8D6AC6" w14:textId="77777777" w:rsidR="00586A65" w:rsidRPr="009D61E2" w:rsidRDefault="00586A65" w:rsidP="00586A65">
      <w:pPr>
        <w:pStyle w:val="Heading2"/>
        <w:spacing w:before="0"/>
      </w:pPr>
      <w:r w:rsidRPr="009D66E2">
        <w:t>Contingency</w:t>
      </w:r>
      <w:r w:rsidRPr="009D61E2">
        <w:t xml:space="preserve"> Reserve </w:t>
      </w:r>
    </w:p>
    <w:p w14:paraId="2243A029" w14:textId="77777777" w:rsidR="007E6267" w:rsidRPr="00192EF9" w:rsidRDefault="007E6267" w:rsidP="007E6267">
      <w:r w:rsidRPr="00192EF9">
        <w:t>The Contingency Reserve (other purposes function) is an allowance, included in aggregate expenses, principally to reflect anticipated events that cannot be assigned to individual programs in the preparation of the Australian</w:t>
      </w:r>
      <w:r>
        <w:t> </w:t>
      </w:r>
      <w:r w:rsidRPr="00192EF9">
        <w:t>Government budget estimates. The Contingency Reserve is used to ensure that the estimates are based on the best information available at the time of the Mid</w:t>
      </w:r>
      <w:r>
        <w:noBreakHyphen/>
      </w:r>
      <w:r w:rsidRPr="00192EF9">
        <w:t>Year Economic and Fiscal Outlook (MYEFO). It is not a general policy reserve.</w:t>
      </w:r>
    </w:p>
    <w:p w14:paraId="1763FD2B" w14:textId="77777777" w:rsidR="007E6267" w:rsidRPr="00192EF9" w:rsidRDefault="007E6267" w:rsidP="007E6267">
      <w:r w:rsidRPr="00192EF9">
        <w:t>While the Contingency Reserve is designed to ensure that aggregate estimates are as close as possible to expected outcomes, it is not appropriated. Allowances that are included in the Contingency Reserve can only be drawn upon once they have been appropriated by Parliament. These allowances are allocated to specific entities for appropriation closer to the time when the associated events occur.</w:t>
      </w:r>
    </w:p>
    <w:p w14:paraId="71F41DE7" w14:textId="0E2347E9" w:rsidR="007E6267" w:rsidRPr="00192EF9" w:rsidRDefault="007E6267" w:rsidP="007E6267">
      <w:r w:rsidRPr="00192EF9">
        <w:t xml:space="preserve">The Contingency Reserve contains an allowance for the tendency for estimates of expenses for existing Government policy to be revised upwards in the forward years, known as the conservative bias allowance (CBA). Since the </w:t>
      </w:r>
      <w:r w:rsidRPr="008666E8">
        <w:rPr>
          <w:spacing w:val="-2"/>
        </w:rPr>
        <w:t>2025</w:t>
      </w:r>
      <w:r w:rsidR="008666E8" w:rsidRPr="008666E8">
        <w:rPr>
          <w:spacing w:val="-2"/>
        </w:rPr>
        <w:t> </w:t>
      </w:r>
      <w:r w:rsidRPr="008666E8">
        <w:rPr>
          <w:spacing w:val="-2"/>
        </w:rPr>
        <w:t>Pre-election Economic and Fiscal Outlook</w:t>
      </w:r>
      <w:r>
        <w:t xml:space="preserve"> (PEFO)</w:t>
      </w:r>
      <w:r w:rsidRPr="00192EF9">
        <w:t xml:space="preserve">, the allowance has been drawn down to: </w:t>
      </w:r>
    </w:p>
    <w:p w14:paraId="3D2C2B77" w14:textId="77777777" w:rsidR="007E6267" w:rsidRPr="003B5F8C" w:rsidRDefault="007E6267" w:rsidP="007E6267">
      <w:pPr>
        <w:pStyle w:val="Bullet"/>
        <w:spacing w:before="180"/>
        <w:ind w:left="283" w:hanging="283"/>
      </w:pPr>
      <w:r w:rsidRPr="003B5F8C">
        <w:t xml:space="preserve">¼ of a percentage point of total general government sector expenses (excluding GST payments to the states) in the first forward year 2026–27 </w:t>
      </w:r>
      <w:r w:rsidRPr="00957A03">
        <w:t>($1.8 billion</w:t>
      </w:r>
      <w:r w:rsidRPr="003B5F8C">
        <w:t xml:space="preserve">) </w:t>
      </w:r>
    </w:p>
    <w:p w14:paraId="628C5A81" w14:textId="4C4DEF97" w:rsidR="007E6267" w:rsidRPr="003B5F8C" w:rsidRDefault="007E6267" w:rsidP="007E6267">
      <w:pPr>
        <w:pStyle w:val="Bullet"/>
        <w:spacing w:before="180"/>
        <w:ind w:left="283" w:hanging="283"/>
      </w:pPr>
      <w:r w:rsidRPr="003B5F8C">
        <w:t xml:space="preserve">¾ of a percentage point of expenses in the second forward year 2027–28 </w:t>
      </w:r>
      <w:r w:rsidRPr="00957A03">
        <w:t>($5.5</w:t>
      </w:r>
      <w:r w:rsidR="007B05DA">
        <w:t> </w:t>
      </w:r>
      <w:r w:rsidRPr="00957A03">
        <w:t>billion</w:t>
      </w:r>
      <w:r w:rsidRPr="003B5F8C">
        <w:t xml:space="preserve">) </w:t>
      </w:r>
    </w:p>
    <w:p w14:paraId="3D7904BE" w14:textId="7F882ECC" w:rsidR="007E6267" w:rsidRPr="003B5F8C" w:rsidRDefault="007E6267" w:rsidP="007E6267">
      <w:pPr>
        <w:pStyle w:val="Bullet"/>
        <w:spacing w:before="180"/>
        <w:ind w:left="283" w:hanging="283"/>
      </w:pPr>
      <w:r w:rsidRPr="003B5F8C">
        <w:t xml:space="preserve">1½ of a percentage point of expenses in the third forward year 2028–29 </w:t>
      </w:r>
      <w:r w:rsidRPr="00957A03">
        <w:t>($11.5</w:t>
      </w:r>
      <w:r w:rsidR="007B05DA">
        <w:t> </w:t>
      </w:r>
      <w:r w:rsidRPr="00957A03">
        <w:t>billion</w:t>
      </w:r>
      <w:r w:rsidRPr="003B5F8C">
        <w:t xml:space="preserve">). </w:t>
      </w:r>
    </w:p>
    <w:p w14:paraId="66B7CCDB" w14:textId="6EE57D88" w:rsidR="007E6267" w:rsidRDefault="007E6267" w:rsidP="00A5623F">
      <w:r w:rsidRPr="003B5F8C">
        <w:t xml:space="preserve">The drawdown of the CBA reduced expenses by </w:t>
      </w:r>
      <w:r w:rsidRPr="00957A03">
        <w:t xml:space="preserve">$1.7 billion </w:t>
      </w:r>
      <w:r w:rsidRPr="003B5F8C">
        <w:t xml:space="preserve">in 2026–27, </w:t>
      </w:r>
      <w:r w:rsidRPr="00957A03">
        <w:t>$1.7</w:t>
      </w:r>
      <w:r w:rsidR="007B05DA">
        <w:t> </w:t>
      </w:r>
      <w:r w:rsidRPr="00957A03">
        <w:t xml:space="preserve">billion </w:t>
      </w:r>
      <w:r w:rsidRPr="003B5F8C">
        <w:t xml:space="preserve">in 2027–28, and </w:t>
      </w:r>
      <w:r w:rsidRPr="00957A03">
        <w:t xml:space="preserve">$3.7 billion </w:t>
      </w:r>
      <w:r w:rsidRPr="003B5F8C">
        <w:t>in 2028–29. This is consistent with long standing practice and does not represent a saving.</w:t>
      </w:r>
      <w:r w:rsidRPr="00192EF9">
        <w:t xml:space="preserve"> </w:t>
      </w:r>
    </w:p>
    <w:p w14:paraId="343AD39D" w14:textId="77777777" w:rsidR="007E6267" w:rsidRDefault="007E6267" w:rsidP="00A5623F">
      <w:r w:rsidRPr="00E91882">
        <w:t xml:space="preserve">The </w:t>
      </w:r>
      <w:r>
        <w:t>C</w:t>
      </w:r>
      <w:r w:rsidRPr="00E91882">
        <w:t xml:space="preserve">ontingency </w:t>
      </w:r>
      <w:r>
        <w:t>R</w:t>
      </w:r>
      <w:r w:rsidRPr="00E91882">
        <w:t>eserve includes provision</w:t>
      </w:r>
      <w:r>
        <w:t>s</w:t>
      </w:r>
      <w:r w:rsidRPr="00E91882">
        <w:t xml:space="preserve"> to reflect</w:t>
      </w:r>
      <w:r>
        <w:t xml:space="preserve">: </w:t>
      </w:r>
    </w:p>
    <w:p w14:paraId="4FD4F0A5" w14:textId="54D905CE" w:rsidR="007E6267" w:rsidRDefault="007E6267" w:rsidP="007E6267">
      <w:pPr>
        <w:pStyle w:val="Bullet"/>
        <w:ind w:left="283" w:hanging="283"/>
      </w:pPr>
      <w:r>
        <w:t>expected increased contributions to the states and territories for the future National Health Reform Agreement Addendum and Disability Foundational Supports, including $2 billion over five years from 2026</w:t>
      </w:r>
      <w:r w:rsidR="00A04290">
        <w:t>–</w:t>
      </w:r>
      <w:r>
        <w:t>27 for the Thriving Kids Program; and</w:t>
      </w:r>
    </w:p>
    <w:p w14:paraId="3720D624" w14:textId="77777777" w:rsidR="007E6267" w:rsidRPr="0022099A" w:rsidRDefault="007E6267" w:rsidP="007E6267">
      <w:pPr>
        <w:pStyle w:val="Bullet"/>
        <w:spacing w:before="180"/>
      </w:pPr>
      <w:r w:rsidRPr="0022099A">
        <w:t>the Government’s commitment to provide $12 billion over the next decade for a Defence Precinct at Henderson in Western Australia, to support naval shipbuilding and delivery of Australia’s nuclear-powered submarine pathway.</w:t>
      </w:r>
    </w:p>
    <w:p w14:paraId="5CD33075" w14:textId="77777777" w:rsidR="00A5623F" w:rsidRDefault="00A5623F" w:rsidP="00A5623F">
      <w:pPr>
        <w:pStyle w:val="SingleParagraph"/>
      </w:pPr>
      <w:r>
        <w:br w:type="page"/>
      </w:r>
    </w:p>
    <w:p w14:paraId="01C3E1A6" w14:textId="141AA25B" w:rsidR="007E6267" w:rsidRPr="00192EF9" w:rsidRDefault="007E6267" w:rsidP="007E6267">
      <w:r w:rsidRPr="00192EF9">
        <w:t xml:space="preserve">In general, the Contingency Reserve can also include: </w:t>
      </w:r>
    </w:p>
    <w:p w14:paraId="52B4441E" w14:textId="77777777" w:rsidR="007E6267" w:rsidRDefault="007E6267" w:rsidP="007E6267">
      <w:pPr>
        <w:pStyle w:val="Bullet"/>
        <w:spacing w:before="180"/>
        <w:ind w:left="283" w:hanging="283"/>
      </w:pPr>
      <w:r w:rsidRPr="00BC5378">
        <w:t>commercial-in-confidence and national security-in-confidence items that cannot be disclosed separately</w:t>
      </w:r>
    </w:p>
    <w:p w14:paraId="68A6102F" w14:textId="77777777" w:rsidR="007E6267" w:rsidRDefault="007E6267" w:rsidP="007E6267">
      <w:pPr>
        <w:pStyle w:val="Bullet"/>
        <w:spacing w:before="180"/>
        <w:ind w:left="283" w:hanging="283"/>
      </w:pPr>
      <w:r w:rsidRPr="001C5E63">
        <w:t>financial assistance to state and territory governments for future programs and reforms subject to negotiations, including commitments made by National</w:t>
      </w:r>
      <w:r>
        <w:t xml:space="preserve"> </w:t>
      </w:r>
      <w:r w:rsidRPr="001C5E63">
        <w:t>Cabinet</w:t>
      </w:r>
    </w:p>
    <w:p w14:paraId="45C7D163" w14:textId="2BBB44A9" w:rsidR="007E6267" w:rsidRPr="00171D58" w:rsidRDefault="007E6267" w:rsidP="007E6267">
      <w:pPr>
        <w:pStyle w:val="Bullet"/>
        <w:spacing w:before="180"/>
        <w:ind w:left="283" w:hanging="283"/>
      </w:pPr>
      <w:r w:rsidRPr="00171D58">
        <w:t>the effect on the budget and forward estimates, of economic parameter revisions received late in the process and hence not able to be allocated to individual entities or</w:t>
      </w:r>
      <w:r w:rsidR="007B05DA">
        <w:t> </w:t>
      </w:r>
      <w:r w:rsidRPr="00171D58">
        <w:t>functions</w:t>
      </w:r>
    </w:p>
    <w:p w14:paraId="1DB8958A" w14:textId="77777777" w:rsidR="007E6267" w:rsidRPr="00171D58" w:rsidRDefault="007E6267" w:rsidP="007E6267">
      <w:pPr>
        <w:pStyle w:val="Bullet"/>
        <w:spacing w:before="180"/>
        <w:ind w:left="283" w:hanging="283"/>
      </w:pPr>
      <w:r w:rsidRPr="00171D58">
        <w:t xml:space="preserve">decisions taken but not yet announced by the Government, and decisions made too late for inclusion against individual entity estimates </w:t>
      </w:r>
    </w:p>
    <w:p w14:paraId="4D4D890D" w14:textId="77777777" w:rsidR="007E6267" w:rsidRDefault="007E6267" w:rsidP="007E6267">
      <w:pPr>
        <w:pStyle w:val="Bullet"/>
        <w:ind w:left="283" w:hanging="283"/>
      </w:pPr>
      <w:r>
        <w:t xml:space="preserve">provisions for other specific events and policy changes that may impact the budget estimates, including the continuation of terminating measures </w:t>
      </w:r>
    </w:p>
    <w:p w14:paraId="11AAB326" w14:textId="0D3E28B8" w:rsidR="00586A65" w:rsidRPr="00171D58" w:rsidRDefault="007E6267" w:rsidP="007E6267">
      <w:pPr>
        <w:pStyle w:val="Bullet"/>
        <w:ind w:left="283" w:hanging="283"/>
      </w:pPr>
      <w:r>
        <w:t xml:space="preserve">a provision for underspends in the current financial year reflecting the tendency for budgeted expenses for some entities or functions not to be met. </w:t>
      </w:r>
    </w:p>
    <w:sectPr w:rsidR="00586A65" w:rsidRPr="00171D58" w:rsidSect="00081781">
      <w:headerReference w:type="even" r:id="rId17"/>
      <w:headerReference w:type="default" r:id="rId18"/>
      <w:footerReference w:type="even" r:id="rId19"/>
      <w:footerReference w:type="default" r:id="rId20"/>
      <w:headerReference w:type="first" r:id="rId21"/>
      <w:footerReference w:type="first" r:id="rId22"/>
      <w:pgSz w:w="11906" w:h="16838" w:code="9"/>
      <w:pgMar w:top="2835" w:right="2098" w:bottom="2466" w:left="2098" w:header="1814"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447A" w14:textId="77777777" w:rsidR="00032464" w:rsidRDefault="00032464" w:rsidP="00E40261">
      <w:pPr>
        <w:spacing w:after="0" w:line="240" w:lineRule="auto"/>
      </w:pPr>
      <w:r>
        <w:separator/>
      </w:r>
    </w:p>
  </w:endnote>
  <w:endnote w:type="continuationSeparator" w:id="0">
    <w:p w14:paraId="6CFBB05E" w14:textId="77777777" w:rsidR="00032464" w:rsidRDefault="00032464" w:rsidP="00E40261">
      <w:pPr>
        <w:spacing w:after="0" w:line="240" w:lineRule="auto"/>
      </w:pPr>
      <w:r>
        <w:continuationSeparator/>
      </w:r>
    </w:p>
  </w:endnote>
  <w:endnote w:type="continuationNotice" w:id="1">
    <w:p w14:paraId="2C3E16F5" w14:textId="77777777" w:rsidR="00032464" w:rsidRDefault="0003246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2826" w14:textId="63C5BFFF" w:rsidR="00133292" w:rsidRDefault="00AE1AEA" w:rsidP="00AA3F13">
    <w:pPr>
      <w:pStyle w:val="FooterOdd"/>
    </w:pPr>
    <w:fldSimple w:instr="SUBJECT   \* MERGEFORMAT">
      <w:r>
        <w:t>Appendix B: Supplementary Expenses Table and the Contingency Reserve</w:t>
      </w:r>
    </w:fldSimple>
    <w:r w:rsidR="00AA3F13" w:rsidRPr="00081542">
      <w:t> | </w:t>
    </w:r>
    <w:r w:rsidR="00AA3F13" w:rsidRPr="00B3705D">
      <w:rPr>
        <w:b/>
        <w:bCs/>
      </w:rPr>
      <w:t xml:space="preserve">Page </w:t>
    </w:r>
    <w:r w:rsidR="00AA3F13" w:rsidRPr="00B3705D">
      <w:rPr>
        <w:b/>
        <w:bCs/>
      </w:rPr>
      <w:fldChar w:fldCharType="begin"/>
    </w:r>
    <w:r w:rsidR="00AA3F13" w:rsidRPr="00B3705D">
      <w:rPr>
        <w:b/>
        <w:bCs/>
      </w:rPr>
      <w:instrText xml:space="preserve"> PAGE  \* Arabic  \* MERGEFORMAT </w:instrText>
    </w:r>
    <w:r w:rsidR="00AA3F13" w:rsidRPr="00B3705D">
      <w:rPr>
        <w:b/>
        <w:bCs/>
      </w:rPr>
      <w:fldChar w:fldCharType="separate"/>
    </w:r>
    <w:r w:rsidR="00AA3F13">
      <w:rPr>
        <w:b/>
        <w:bCs/>
      </w:rPr>
      <w:t>1</w:t>
    </w:r>
    <w:r w:rsidR="00AA3F13" w:rsidRPr="00B3705D">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731E" w14:textId="66DEBAA7" w:rsidR="00586A65" w:rsidRPr="00CF699F" w:rsidRDefault="00AE1AEA" w:rsidP="007E03D8">
    <w:pPr>
      <w:pStyle w:val="FooterOdd"/>
    </w:pPr>
    <w:fldSimple w:instr="SUBJECT   \* MERGEFORMAT">
      <w:r>
        <w:t>Appendix B: Supplementary Expenses Table and the Contingency Reserve</w:t>
      </w:r>
    </w:fldSimple>
    <w:r w:rsidR="00586A65" w:rsidRPr="00B3705D">
      <w:t xml:space="preserve">  |  </w:t>
    </w:r>
    <w:r w:rsidR="00586A65" w:rsidRPr="00B3705D">
      <w:rPr>
        <w:b/>
        <w:bCs/>
      </w:rPr>
      <w:t xml:space="preserve">Page </w:t>
    </w:r>
    <w:r w:rsidR="00586A65" w:rsidRPr="00B3705D">
      <w:rPr>
        <w:b/>
        <w:bCs/>
      </w:rPr>
      <w:fldChar w:fldCharType="begin"/>
    </w:r>
    <w:r w:rsidR="00586A65" w:rsidRPr="00B3705D">
      <w:rPr>
        <w:b/>
        <w:bCs/>
      </w:rPr>
      <w:instrText xml:space="preserve"> PAGE  \* Arabic  \* MERGEFORMAT </w:instrText>
    </w:r>
    <w:r w:rsidR="00586A65" w:rsidRPr="00B3705D">
      <w:rPr>
        <w:b/>
        <w:bCs/>
      </w:rPr>
      <w:fldChar w:fldCharType="separate"/>
    </w:r>
    <w:r w:rsidR="00586A65">
      <w:rPr>
        <w:b/>
        <w:bCs/>
      </w:rPr>
      <w:t>1</w:t>
    </w:r>
    <w:r w:rsidR="00586A65"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A38F" w14:textId="78481F19" w:rsidR="00586A65" w:rsidRPr="00CF699F" w:rsidRDefault="00CF41A6" w:rsidP="007E03D8">
    <w:pPr>
      <w:pStyle w:val="Footer"/>
    </w:pPr>
    <w:r w:rsidRPr="005E792C">
      <w:rPr>
        <w:noProof/>
        <w:sz w:val="2"/>
        <w:szCs w:val="2"/>
      </w:rPr>
      <mc:AlternateContent>
        <mc:Choice Requires="wps">
          <w:drawing>
            <wp:anchor distT="0" distB="0" distL="114300" distR="114300" simplePos="0" relativeHeight="251658243" behindDoc="0" locked="0" layoutInCell="1" allowOverlap="1" wp14:anchorId="17F03CB1" wp14:editId="38EDC411">
              <wp:simplePos x="0" y="0"/>
              <wp:positionH relativeFrom="column">
                <wp:posOffset>-541020</wp:posOffset>
              </wp:positionH>
              <wp:positionV relativeFrom="margin">
                <wp:align>top</wp:align>
              </wp:positionV>
              <wp:extent cx="399600" cy="4896000"/>
              <wp:effectExtent l="0" t="0" r="635" b="0"/>
              <wp:wrapNone/>
              <wp:docPr id="1995749028"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2E48E2F5" w14:textId="6DCD1E42" w:rsidR="00CF41A6" w:rsidRDefault="00CF41A6"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fldSimple w:instr="SUBJECT   \* MERGEFORMAT">
                            <w:r w:rsidR="00AE1AEA">
                              <w:t>Appendix B: Supplementary Expenses Table and the Contingency Reserve</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03CB1" id="_x0000_t202" coordsize="21600,21600" o:spt="202" path="m,l,21600r21600,l21600,xe">
              <v:stroke joinstyle="miter"/>
              <v:path gradientshapeok="t" o:connecttype="rect"/>
            </v:shapetype>
            <v:shape id="Text Box 7" o:spid="_x0000_s1028" type="#_x0000_t202" alt="Landscape Page Number" style="position:absolute;left:0;text-align:left;margin-left:-42.6pt;margin-top:0;width:31.45pt;height:385.5pt;z-index:251658243;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" stroked="f">
              <v:textbox style="layout-flow:vertical" inset="0,0,0,0">
                <w:txbxContent>
                  <w:p w14:paraId="2E48E2F5" w14:textId="6DCD1E42" w:rsidR="00CF41A6" w:rsidRDefault="00CF41A6"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fldSimple w:instr="SUBJECT   \* MERGEFORMAT">
                      <w:r w:rsidR="00AE1AEA">
                        <w:t>Appendix B: Supplementary Expenses Table and the Contingency Reserve</w:t>
                      </w:r>
                    </w:fldSimple>
                  </w:p>
                </w:txbxContent>
              </v:textbox>
              <w10:wrap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3F91" w14:textId="7E8C5A93" w:rsidR="00586A65" w:rsidRPr="00CF699F" w:rsidRDefault="00CF41A6" w:rsidP="007E03D8">
    <w:pPr>
      <w:pStyle w:val="Footer"/>
    </w:pPr>
    <w:r w:rsidRPr="005E792C">
      <w:rPr>
        <w:noProof/>
        <w:sz w:val="2"/>
        <w:szCs w:val="2"/>
      </w:rPr>
      <mc:AlternateContent>
        <mc:Choice Requires="wps">
          <w:drawing>
            <wp:anchor distT="0" distB="0" distL="114300" distR="114300" simplePos="0" relativeHeight="251658244" behindDoc="0" locked="1" layoutInCell="1" allowOverlap="1" wp14:anchorId="55268790" wp14:editId="5E12F55F">
              <wp:simplePos x="0" y="0"/>
              <wp:positionH relativeFrom="column">
                <wp:posOffset>-541020</wp:posOffset>
              </wp:positionH>
              <wp:positionV relativeFrom="margin">
                <wp:align>top</wp:align>
              </wp:positionV>
              <wp:extent cx="399600" cy="4896000"/>
              <wp:effectExtent l="0" t="0" r="635" b="0"/>
              <wp:wrapNone/>
              <wp:docPr id="728219405"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53E2E659" w14:textId="5F60B92D" w:rsidR="00CF41A6" w:rsidRDefault="00AE1AEA" w:rsidP="00447E2C">
                          <w:pPr>
                            <w:pStyle w:val="FooterOdd"/>
                          </w:pPr>
                          <w:fldSimple w:instr="SUBJECT   \* MERGEFORMAT">
                            <w:r>
                              <w:t>Appendix B: Supplementary Expenses Table and the Contingency Reserve</w:t>
                            </w:r>
                          </w:fldSimple>
                          <w:r w:rsidR="00CF41A6" w:rsidRPr="006B1B1F">
                            <w:t> </w:t>
                          </w:r>
                          <w:r w:rsidR="00CF41A6">
                            <w:t>|</w:t>
                          </w:r>
                          <w:r w:rsidR="00CF41A6" w:rsidRPr="006B1B1F">
                            <w:t> </w:t>
                          </w:r>
                          <w:r w:rsidR="00CF41A6" w:rsidRPr="00B3705D">
                            <w:rPr>
                              <w:b/>
                              <w:bCs/>
                            </w:rPr>
                            <w:t xml:space="preserve">Page </w:t>
                          </w:r>
                          <w:r w:rsidR="00CF41A6" w:rsidRPr="00B3705D">
                            <w:rPr>
                              <w:b/>
                              <w:bCs/>
                            </w:rPr>
                            <w:fldChar w:fldCharType="begin"/>
                          </w:r>
                          <w:r w:rsidR="00CF41A6" w:rsidRPr="00B3705D">
                            <w:rPr>
                              <w:b/>
                              <w:bCs/>
                            </w:rPr>
                            <w:instrText xml:space="preserve"> PAGE  \* Arabic  \* MERGEFORMAT </w:instrText>
                          </w:r>
                          <w:r w:rsidR="00CF41A6" w:rsidRPr="00B3705D">
                            <w:rPr>
                              <w:b/>
                              <w:bCs/>
                            </w:rPr>
                            <w:fldChar w:fldCharType="separate"/>
                          </w:r>
                          <w:r w:rsidR="00CF41A6">
                            <w:rPr>
                              <w:b/>
                              <w:bCs/>
                            </w:rPr>
                            <w:t>3</w:t>
                          </w:r>
                          <w:r w:rsidR="00CF41A6"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68790" id="_x0000_t202" coordsize="21600,21600" o:spt="202" path="m,l,21600r21600,l21600,xe">
              <v:stroke joinstyle="miter"/>
              <v:path gradientshapeok="t" o:connecttype="rect"/>
            </v:shapetype>
            <v:shape id="_x0000_s1029" type="#_x0000_t202" alt="Landscape Page Number" style="position:absolute;left:0;text-align:left;margin-left:-42.6pt;margin-top:0;width:31.45pt;height:385.5pt;z-index:25165824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" stroked="f">
              <v:textbox style="layout-flow:vertical" inset="0,0,0,0">
                <w:txbxContent>
                  <w:p w14:paraId="53E2E659" w14:textId="5F60B92D" w:rsidR="00CF41A6" w:rsidRDefault="00AE1AEA" w:rsidP="00447E2C">
                    <w:pPr>
                      <w:pStyle w:val="FooterOdd"/>
                    </w:pPr>
                    <w:fldSimple w:instr="SUBJECT   \* MERGEFORMAT">
                      <w:r>
                        <w:t>Appendix B: Supplementary Expenses Table and the Contingency Reserve</w:t>
                      </w:r>
                    </w:fldSimple>
                    <w:r w:rsidR="00CF41A6" w:rsidRPr="006B1B1F">
                      <w:t> </w:t>
                    </w:r>
                    <w:r w:rsidR="00CF41A6">
                      <w:t>|</w:t>
                    </w:r>
                    <w:r w:rsidR="00CF41A6" w:rsidRPr="006B1B1F">
                      <w:t> </w:t>
                    </w:r>
                    <w:r w:rsidR="00CF41A6" w:rsidRPr="00B3705D">
                      <w:rPr>
                        <w:b/>
                        <w:bCs/>
                      </w:rPr>
                      <w:t xml:space="preserve">Page </w:t>
                    </w:r>
                    <w:r w:rsidR="00CF41A6" w:rsidRPr="00B3705D">
                      <w:rPr>
                        <w:b/>
                        <w:bCs/>
                      </w:rPr>
                      <w:fldChar w:fldCharType="begin"/>
                    </w:r>
                    <w:r w:rsidR="00CF41A6" w:rsidRPr="00B3705D">
                      <w:rPr>
                        <w:b/>
                        <w:bCs/>
                      </w:rPr>
                      <w:instrText xml:space="preserve"> PAGE  \* Arabic  \* MERGEFORMAT </w:instrText>
                    </w:r>
                    <w:r w:rsidR="00CF41A6" w:rsidRPr="00B3705D">
                      <w:rPr>
                        <w:b/>
                        <w:bCs/>
                      </w:rPr>
                      <w:fldChar w:fldCharType="separate"/>
                    </w:r>
                    <w:r w:rsidR="00CF41A6">
                      <w:rPr>
                        <w:b/>
                        <w:bCs/>
                      </w:rPr>
                      <w:t>3</w:t>
                    </w:r>
                    <w:r w:rsidR="00CF41A6" w:rsidRPr="00B3705D">
                      <w:rPr>
                        <w:b/>
                        <w:bCs/>
                      </w:rPr>
                      <w:fldChar w:fldCharType="end"/>
                    </w:r>
                  </w:p>
                </w:txbxContent>
              </v:textbox>
              <w10:wrap anchory="margin"/>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44AE" w14:textId="77777777" w:rsidR="00586A65" w:rsidRPr="00CF699F" w:rsidRDefault="00586A65" w:rsidP="007E03D8">
    <w:pPr>
      <w:pStyle w:val="Footer"/>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C5E9" w14:textId="7BBB65A4" w:rsidR="0007571E" w:rsidRDefault="008923B7"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SUBJECT   \* MERGEFORMAT">
      <w:r w:rsidR="00AE1AEA">
        <w:t>Appendix B: Supplementary Expenses Table and the Contingency Reserve</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5E9D" w14:textId="680E4A8A" w:rsidR="0007571E" w:rsidRDefault="00AE1AEA" w:rsidP="009F3CAB">
    <w:pPr>
      <w:pStyle w:val="FooterOdd"/>
    </w:pPr>
    <w:fldSimple w:instr="SUBJECT   \* MERGEFORMAT">
      <w:r>
        <w:t>Appendix B: Supplementary Expenses Table and the Contingency Reserve</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45C5" w14:textId="67177ED8" w:rsidR="0007571E" w:rsidRDefault="00AE1AEA" w:rsidP="00360947">
    <w:pPr>
      <w:pStyle w:val="FooterOdd"/>
    </w:pPr>
    <w:fldSimple w:instr="SUBJECT   \* MERGEFORMAT">
      <w:r>
        <w:t>Appendix B: Supplementary Expenses Table and the Contingency Reserve</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6042" w14:textId="77777777" w:rsidR="00032464" w:rsidRPr="003C1CA4" w:rsidRDefault="00032464"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6E5DEE76" w14:textId="77777777" w:rsidR="00032464" w:rsidRDefault="00032464" w:rsidP="00E40261">
      <w:pPr>
        <w:spacing w:after="0" w:line="240" w:lineRule="auto"/>
      </w:pPr>
      <w:r>
        <w:continuationSeparator/>
      </w:r>
    </w:p>
  </w:footnote>
  <w:footnote w:type="continuationNotice" w:id="1">
    <w:p w14:paraId="15689814" w14:textId="77777777" w:rsidR="00032464" w:rsidRDefault="0003246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DBD8" w14:textId="77777777" w:rsidR="00586A65" w:rsidRPr="00AA5439" w:rsidRDefault="00586A65" w:rsidP="00AA5439">
    <w:pPr>
      <w:pStyle w:val="HeaderEven"/>
      <w:rPr>
        <w:sz w:val="2"/>
        <w:szCs w:val="2"/>
      </w:rPr>
    </w:pPr>
  </w:p>
  <w:p w14:paraId="73A3C176" w14:textId="77777777" w:rsidR="00586A65" w:rsidRPr="00AA5439" w:rsidRDefault="00586A65" w:rsidP="00AA5439">
    <w:pPr>
      <w:pStyle w:val="HeaderEven"/>
      <w:rPr>
        <w:sz w:val="2"/>
        <w:szCs w:val="4"/>
      </w:rPr>
    </w:pPr>
  </w:p>
  <w:p w14:paraId="6C41BD75" w14:textId="77777777" w:rsidR="00586A65" w:rsidRPr="007703C7" w:rsidRDefault="00586A65"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6868" w14:textId="77777777" w:rsidR="00586A65" w:rsidRPr="000635BE" w:rsidRDefault="00586A65" w:rsidP="000635BE">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AA3F13" w14:paraId="55F1487F" w14:textId="77777777" w:rsidTr="001051B9">
      <w:trPr>
        <w:trHeight w:hRule="exact" w:val="340"/>
      </w:trPr>
      <w:tc>
        <w:tcPr>
          <w:tcW w:w="7797" w:type="dxa"/>
          <w:tcMar>
            <w:left w:w="108" w:type="dxa"/>
            <w:right w:w="108" w:type="dxa"/>
          </w:tcMar>
        </w:tcPr>
        <w:p w14:paraId="38CE1B12" w14:textId="2B9C77DF" w:rsidR="00AA3F13" w:rsidRPr="00D13BF9" w:rsidRDefault="00AE1AEA" w:rsidP="00D13BF9">
          <w:pPr>
            <w:pStyle w:val="HeaderOdd"/>
          </w:pPr>
          <w:fldSimple w:instr="TITLE   \* MERGEFORMAT">
            <w:r>
              <w:t>Mid-Year Economic and Fiscal Outlook 2025–26</w:t>
            </w:r>
          </w:fldSimple>
          <w:r w:rsidR="00AA3F13" w:rsidRPr="00081542">
            <w:t> | </w:t>
          </w:r>
          <w:r w:rsidR="00AA3F13" w:rsidRPr="002709D2">
            <w:rPr>
              <w:noProof/>
              <w:position w:val="-8"/>
              <w:vertAlign w:val="subscript"/>
            </w:rPr>
            <w:drawing>
              <wp:inline distT="0" distB="0" distL="0" distR="0" wp14:anchorId="24770A81" wp14:editId="2729507A">
                <wp:extent cx="864091" cy="198000"/>
                <wp:effectExtent l="0" t="0" r="0" b="0"/>
                <wp:docPr id="21120009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0097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629C1048" w14:textId="77777777" w:rsidR="00586A65" w:rsidRPr="00AA5439" w:rsidRDefault="00586A65" w:rsidP="00AA5439">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03C9" w14:textId="6F687B34" w:rsidR="00586A65" w:rsidRPr="007703C7" w:rsidRDefault="00D03B07" w:rsidP="007703C7">
    <w:pPr>
      <w:pStyle w:val="Header"/>
      <w:rPr>
        <w:sz w:val="2"/>
        <w:szCs w:val="2"/>
      </w:rPr>
    </w:pPr>
    <w:r w:rsidRPr="00FB4B09">
      <w:rPr>
        <w:noProof/>
      </w:rPr>
      <mc:AlternateContent>
        <mc:Choice Requires="wps">
          <w:drawing>
            <wp:anchor distT="0" distB="0" distL="114300" distR="114300" simplePos="0" relativeHeight="251660292" behindDoc="0" locked="0" layoutInCell="1" allowOverlap="1" wp14:anchorId="164B741A" wp14:editId="55D4D1BA">
              <wp:simplePos x="0" y="0"/>
              <wp:positionH relativeFrom="column">
                <wp:posOffset>7560945</wp:posOffset>
              </wp:positionH>
              <wp:positionV relativeFrom="margin">
                <wp:align>top</wp:align>
              </wp:positionV>
              <wp:extent cx="399600" cy="4896000"/>
              <wp:effectExtent l="0" t="0" r="635" b="0"/>
              <wp:wrapNone/>
              <wp:docPr id="7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57AA3" w14:textId="0010E30D" w:rsidR="00D03B07" w:rsidRPr="00137C7E" w:rsidRDefault="00D03B07" w:rsidP="00D03B07">
                          <w:pPr>
                            <w:pStyle w:val="HeaderEven"/>
                          </w:pPr>
                          <w:r w:rsidRPr="005476BD">
                            <w:rPr>
                              <w:noProof/>
                              <w:position w:val="-8"/>
                            </w:rPr>
                            <w:drawing>
                              <wp:inline distT="0" distB="0" distL="0" distR="0" wp14:anchorId="636E73D0" wp14:editId="1F5DE009">
                                <wp:extent cx="864091" cy="198000"/>
                                <wp:effectExtent l="9207" t="0" r="0" b="2857"/>
                                <wp:docPr id="53401583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99825"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fldSimple w:instr=" TITLE   \* MERGEFORMAT ">
                            <w:r w:rsidR="00AE1AEA">
                              <w:t>Mid-Year Economic and Fiscal Outlook 2025–26</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B741A"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6029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" stroked="f">
              <v:textbox style="layout-flow:vertical" inset="0,0,0,0">
                <w:txbxContent>
                  <w:p w14:paraId="0BF57AA3" w14:textId="0010E30D" w:rsidR="00D03B07" w:rsidRPr="00137C7E" w:rsidRDefault="00D03B07" w:rsidP="00D03B07">
                    <w:pPr>
                      <w:pStyle w:val="HeaderEven"/>
                    </w:pPr>
                    <w:r w:rsidRPr="005476BD">
                      <w:rPr>
                        <w:noProof/>
                        <w:position w:val="-8"/>
                      </w:rPr>
                      <w:drawing>
                        <wp:inline distT="0" distB="0" distL="0" distR="0" wp14:anchorId="636E73D0" wp14:editId="1F5DE009">
                          <wp:extent cx="864091" cy="198000"/>
                          <wp:effectExtent l="9207" t="0" r="0" b="2857"/>
                          <wp:docPr id="53401583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99825"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fldSimple w:instr=" TITLE   \* MERGEFORMAT ">
                      <w:r w:rsidR="00AE1AEA">
                        <w:t>Mid-Year Economic and Fiscal Outlook 2025–26</w:t>
                      </w:r>
                    </w:fldSimple>
                  </w:p>
                </w:txbxContent>
              </v:textbox>
              <w10:wrap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95AE" w14:textId="29E399DD" w:rsidR="00586A65" w:rsidRPr="00AA5439" w:rsidRDefault="00B068AD" w:rsidP="00AA5439">
    <w:pPr>
      <w:pStyle w:val="Header"/>
      <w:rPr>
        <w:sz w:val="2"/>
        <w:szCs w:val="2"/>
      </w:rPr>
    </w:pPr>
    <w:r w:rsidRPr="00B068AD">
      <w:rPr>
        <w:noProof/>
        <w:sz w:val="32"/>
        <w:szCs w:val="32"/>
      </w:rPr>
      <mc:AlternateContent>
        <mc:Choice Requires="wps">
          <w:drawing>
            <wp:anchor distT="0" distB="0" distL="114300" distR="114300" simplePos="0" relativeHeight="251658242" behindDoc="0" locked="1" layoutInCell="1" allowOverlap="1" wp14:anchorId="13C7D539" wp14:editId="0452ADF9">
              <wp:simplePos x="0" y="0"/>
              <wp:positionH relativeFrom="column">
                <wp:posOffset>7560945</wp:posOffset>
              </wp:positionH>
              <wp:positionV relativeFrom="margin">
                <wp:align>top</wp:align>
              </wp:positionV>
              <wp:extent cx="399600" cy="4896000"/>
              <wp:effectExtent l="0" t="0" r="635" b="0"/>
              <wp:wrapNone/>
              <wp:docPr id="84176585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14F32" w14:textId="7DE6DF11" w:rsidR="00B068AD" w:rsidRPr="00137C7E" w:rsidRDefault="00AE1AEA" w:rsidP="00687C1A">
                          <w:pPr>
                            <w:pStyle w:val="HeaderOdd"/>
                          </w:pPr>
                          <w:fldSimple w:instr="TITLE   \* MERGEFORMAT">
                            <w:r>
                              <w:t>Mid-Year Economic and Fiscal Outlook 2025–26</w:t>
                            </w:r>
                          </w:fldSimple>
                          <w:r w:rsidR="00B068AD" w:rsidRPr="006B1B1F">
                            <w:t> </w:t>
                          </w:r>
                          <w:r w:rsidR="00B068AD">
                            <w:t>|</w:t>
                          </w:r>
                          <w:r w:rsidR="00B068AD" w:rsidRPr="006B1B1F">
                            <w:t> </w:t>
                          </w:r>
                          <w:r w:rsidR="00B068AD" w:rsidRPr="005476BD">
                            <w:rPr>
                              <w:noProof/>
                              <w:position w:val="-8"/>
                            </w:rPr>
                            <w:drawing>
                              <wp:inline distT="0" distB="0" distL="0" distR="0" wp14:anchorId="5C27DF9E" wp14:editId="680DB315">
                                <wp:extent cx="864091" cy="198000"/>
                                <wp:effectExtent l="9207" t="0" r="0" b="2857"/>
                                <wp:docPr id="174287790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10816"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7D539" id="_x0000_t202" coordsize="21600,21600" o:spt="202" path="m,l,21600r21600,l21600,xe">
              <v:stroke joinstyle="miter"/>
              <v:path gradientshapeok="t" o:connecttype="rect"/>
            </v:shapetype>
            <v:shape id="_x0000_s1027" type="#_x0000_t202" alt="Landscape Odd Header" style="position:absolute;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qt7AEAAMQ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" stroked="f">
              <v:textbox style="layout-flow:vertical" inset="0,0,0,.2mm">
                <w:txbxContent>
                  <w:p w14:paraId="1C614F32" w14:textId="7DE6DF11" w:rsidR="00B068AD" w:rsidRPr="00137C7E" w:rsidRDefault="00AE1AEA" w:rsidP="00687C1A">
                    <w:pPr>
                      <w:pStyle w:val="HeaderOdd"/>
                    </w:pPr>
                    <w:fldSimple w:instr="TITLE   \* MERGEFORMAT">
                      <w:r>
                        <w:t>Mid-Year Economic and Fiscal Outlook 2025–26</w:t>
                      </w:r>
                    </w:fldSimple>
                    <w:r w:rsidR="00B068AD" w:rsidRPr="006B1B1F">
                      <w:t> </w:t>
                    </w:r>
                    <w:r w:rsidR="00B068AD">
                      <w:t>|</w:t>
                    </w:r>
                    <w:r w:rsidR="00B068AD" w:rsidRPr="006B1B1F">
                      <w:t> </w:t>
                    </w:r>
                    <w:r w:rsidR="00B068AD" w:rsidRPr="005476BD">
                      <w:rPr>
                        <w:noProof/>
                        <w:position w:val="-8"/>
                      </w:rPr>
                      <w:drawing>
                        <wp:inline distT="0" distB="0" distL="0" distR="0" wp14:anchorId="5C27DF9E" wp14:editId="680DB315">
                          <wp:extent cx="864091" cy="198000"/>
                          <wp:effectExtent l="9207" t="0" r="0" b="2857"/>
                          <wp:docPr id="174287790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10816"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v:textbox>
              <w10:wrap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F3C6" w14:textId="77777777" w:rsidR="00586A65" w:rsidRDefault="00586A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1FA0" w14:textId="4A9BC80C"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7A8F73FD" w14:textId="77777777" w:rsidTr="007E03D8">
      <w:trPr>
        <w:trHeight w:hRule="exact" w:val="340"/>
      </w:trPr>
      <w:tc>
        <w:tcPr>
          <w:tcW w:w="7797" w:type="dxa"/>
        </w:tcPr>
        <w:p w14:paraId="601E0415" w14:textId="157F26EC" w:rsidR="0007571E" w:rsidRPr="008C56E1" w:rsidRDefault="0007571E" w:rsidP="00F60EA1">
          <w:pPr>
            <w:pStyle w:val="HeaderEven"/>
          </w:pPr>
          <w:r w:rsidRPr="008C56E1">
            <w:rPr>
              <w:noProof/>
              <w:position w:val="-8"/>
            </w:rPr>
            <w:drawing>
              <wp:inline distT="0" distB="0" distL="0" distR="0" wp14:anchorId="44B76057" wp14:editId="7E4C2F18">
                <wp:extent cx="864091" cy="198000"/>
                <wp:effectExtent l="0" t="0" r="0" b="0"/>
                <wp:docPr id="974694567" name="Picture 974694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TITLE   \* MERGEFORMAT">
            <w:r w:rsidR="00AE1AEA">
              <w:t>Mid-Year Economic and Fiscal Outlook 2025–26</w:t>
            </w:r>
          </w:fldSimple>
        </w:p>
      </w:tc>
    </w:tr>
  </w:tbl>
  <w:p w14:paraId="6C61B35C" w14:textId="77777777" w:rsidR="0007571E" w:rsidRPr="00AA5439" w:rsidRDefault="0007571E" w:rsidP="00AA5439">
    <w:pPr>
      <w:pStyle w:val="HeaderEven"/>
      <w:rPr>
        <w:sz w:val="2"/>
        <w:szCs w:val="4"/>
      </w:rPr>
    </w:pPr>
  </w:p>
  <w:p w14:paraId="7B2AB366" w14:textId="77777777" w:rsidR="0007571E" w:rsidRPr="007703C7" w:rsidRDefault="0007571E" w:rsidP="007703C7">
    <w:pPr>
      <w:pStyle w:val="Heade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0CE76969" w14:textId="77777777" w:rsidTr="001051B9">
      <w:trPr>
        <w:trHeight w:hRule="exact" w:val="340"/>
      </w:trPr>
      <w:tc>
        <w:tcPr>
          <w:tcW w:w="7797" w:type="dxa"/>
          <w:tcMar>
            <w:left w:w="108" w:type="dxa"/>
            <w:right w:w="108" w:type="dxa"/>
          </w:tcMar>
        </w:tcPr>
        <w:p w14:paraId="6E960915" w14:textId="38BA435E" w:rsidR="0007571E" w:rsidRPr="00D13BF9" w:rsidRDefault="00AE1AEA" w:rsidP="00D13BF9">
          <w:pPr>
            <w:pStyle w:val="HeaderOdd"/>
          </w:pPr>
          <w:fldSimple w:instr="TITLE   \* MERGEFORMAT">
            <w:r>
              <w:t>Mid-Year Economic and Fiscal Outlook 2025–26</w:t>
            </w:r>
          </w:fldSimple>
          <w:r w:rsidR="0007571E" w:rsidRPr="00081542">
            <w:t> | </w:t>
          </w:r>
          <w:r w:rsidR="0007571E" w:rsidRPr="002709D2">
            <w:rPr>
              <w:noProof/>
              <w:position w:val="-8"/>
              <w:vertAlign w:val="subscript"/>
            </w:rPr>
            <w:drawing>
              <wp:inline distT="0" distB="0" distL="0" distR="0" wp14:anchorId="4200535A" wp14:editId="096890DE">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24C3A183" w14:textId="3484281D" w:rsidR="0007571E" w:rsidRPr="00562EDC" w:rsidRDefault="0007571E" w:rsidP="00562EDC">
    <w:pPr>
      <w:pStyle w:val="HeaderOdd"/>
      <w:jc w:val="left"/>
      <w:rPr>
        <w:sz w:val="2"/>
        <w:szCs w:val="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1E71" w14:textId="1996797F" w:rsidR="0007571E" w:rsidRDefault="0007571E">
    <w:pPr>
      <w:pStyle w:val="Header"/>
      <w:rPr>
        <w:sz w:val="2"/>
        <w:szCs w:val="2"/>
      </w:rPr>
    </w:pPr>
  </w:p>
  <w:p w14:paraId="4621A320" w14:textId="77777777" w:rsidR="0007571E" w:rsidRDefault="0007571E">
    <w:pPr>
      <w:pStyle w:val="Header"/>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1352410F" w14:textId="77777777" w:rsidTr="001051B9">
      <w:trPr>
        <w:trHeight w:hRule="exact" w:val="340"/>
      </w:trPr>
      <w:tc>
        <w:tcPr>
          <w:tcW w:w="7797" w:type="dxa"/>
          <w:tcMar>
            <w:left w:w="108" w:type="dxa"/>
            <w:right w:w="108" w:type="dxa"/>
          </w:tcMar>
        </w:tcPr>
        <w:p w14:paraId="137BE6CF" w14:textId="6971C287" w:rsidR="0007571E" w:rsidRPr="00D13BF9" w:rsidRDefault="00AE1AEA" w:rsidP="00D13BF9">
          <w:pPr>
            <w:pStyle w:val="HeaderOdd"/>
          </w:pPr>
          <w:fldSimple w:instr="TITLE   \* MERGEFORMAT">
            <w:r>
              <w:t>Mid-Year Economic and Fiscal Outlook 2025–26</w:t>
            </w:r>
          </w:fldSimple>
          <w:r w:rsidR="0007571E" w:rsidRPr="00081542">
            <w:t> | </w:t>
          </w:r>
          <w:r w:rsidR="0007571E" w:rsidRPr="002709D2">
            <w:rPr>
              <w:noProof/>
              <w:position w:val="-8"/>
              <w:vertAlign w:val="subscript"/>
            </w:rPr>
            <w:drawing>
              <wp:inline distT="0" distB="0" distL="0" distR="0" wp14:anchorId="29FAE1BA" wp14:editId="4BB79A50">
                <wp:extent cx="864091" cy="198000"/>
                <wp:effectExtent l="0" t="0" r="0" b="0"/>
                <wp:docPr id="911287578" name="Picture 9112875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87578" name="Picture 91128757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5969638" w14:textId="7777777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0" behindDoc="0" locked="0" layoutInCell="1" allowOverlap="1" wp14:anchorId="0F590422" wp14:editId="650046DE">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132F5" w14:textId="31674123" w:rsidR="0007571E" w:rsidRPr="00137C7E" w:rsidRDefault="00AE1AEA" w:rsidP="001D33D6">
                          <w:pPr>
                            <w:pStyle w:val="HeaderOdd"/>
                          </w:pPr>
                          <w:fldSimple w:instr="TITLE   \* MERGEFORMAT">
                            <w:r>
                              <w:t>Mid-Year Economic and Fiscal Outlook 2025–26</w:t>
                            </w:r>
                          </w:fldSimple>
                          <w:r w:rsidR="0007571E">
                            <w:t xml:space="preserve">  |  </w:t>
                          </w:r>
                          <w:r w:rsidR="0007571E" w:rsidRPr="000635BE">
                            <w:rPr>
                              <w:rFonts w:ascii="Arial Bold" w:hAnsi="Arial Bold"/>
                              <w:b/>
                              <w:bCs/>
                              <w:noProof/>
                              <w:position w:val="-10"/>
                            </w:rPr>
                            <w:drawing>
                              <wp:inline distT="0" distB="0" distL="0" distR="0" wp14:anchorId="3A1B0E31" wp14:editId="5DA7CCCC">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90422" id="_x0000_t202" coordsize="21600,21600" o:spt="202" path="m,l,21600r21600,l21600,xe">
              <v:stroke joinstyle="miter"/>
              <v:path gradientshapeok="t" o:connecttype="rect"/>
            </v:shapetype>
            <v:shape id="_x0000_s1030"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S7QEAAMQ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" stroked="f">
              <v:textbox style="layout-flow:vertical" inset="0,0,0,.2mm">
                <w:txbxContent>
                  <w:p w14:paraId="2E0132F5" w14:textId="31674123" w:rsidR="0007571E" w:rsidRPr="00137C7E" w:rsidRDefault="00AE1AEA" w:rsidP="001D33D6">
                    <w:pPr>
                      <w:pStyle w:val="HeaderOdd"/>
                    </w:pPr>
                    <w:fldSimple w:instr="TITLE   \* MERGEFORMAT">
                      <w:r>
                        <w:t>Mid-Year Economic and Fiscal Outlook 2025–26</w:t>
                      </w:r>
                    </w:fldSimple>
                    <w:r w:rsidR="0007571E">
                      <w:t xml:space="preserve">  |  </w:t>
                    </w:r>
                    <w:r w:rsidR="0007571E" w:rsidRPr="000635BE">
                      <w:rPr>
                        <w:rFonts w:ascii="Arial Bold" w:hAnsi="Arial Bold"/>
                        <w:b/>
                        <w:bCs/>
                        <w:noProof/>
                        <w:position w:val="-10"/>
                      </w:rPr>
                      <w:drawing>
                        <wp:inline distT="0" distB="0" distL="0" distR="0" wp14:anchorId="3A1B0E31" wp14:editId="5DA7CCCC">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1903564601">
    <w:abstractNumId w:val="10"/>
  </w:num>
  <w:num w:numId="4" w16cid:durableId="778522229">
    <w:abstractNumId w:val="12"/>
  </w:num>
  <w:num w:numId="5" w16cid:durableId="308556280">
    <w:abstractNumId w:val="15"/>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6"/>
  </w:num>
  <w:num w:numId="22" w16cid:durableId="1518692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586A65"/>
    <w:rsid w:val="000004EA"/>
    <w:rsid w:val="00011DBB"/>
    <w:rsid w:val="00013EA8"/>
    <w:rsid w:val="00015E77"/>
    <w:rsid w:val="0001778D"/>
    <w:rsid w:val="00024BA4"/>
    <w:rsid w:val="00032464"/>
    <w:rsid w:val="00032487"/>
    <w:rsid w:val="00033BF2"/>
    <w:rsid w:val="00034E4B"/>
    <w:rsid w:val="00035D8D"/>
    <w:rsid w:val="00043D36"/>
    <w:rsid w:val="000546EB"/>
    <w:rsid w:val="00055B64"/>
    <w:rsid w:val="00062060"/>
    <w:rsid w:val="000622DA"/>
    <w:rsid w:val="000635BE"/>
    <w:rsid w:val="0007513F"/>
    <w:rsid w:val="0007571E"/>
    <w:rsid w:val="00081542"/>
    <w:rsid w:val="00081781"/>
    <w:rsid w:val="0008351E"/>
    <w:rsid w:val="0008399A"/>
    <w:rsid w:val="0008597F"/>
    <w:rsid w:val="00090721"/>
    <w:rsid w:val="000A4760"/>
    <w:rsid w:val="000B38A8"/>
    <w:rsid w:val="000C25CF"/>
    <w:rsid w:val="000C3FC0"/>
    <w:rsid w:val="000D3371"/>
    <w:rsid w:val="000D3F2C"/>
    <w:rsid w:val="000D5DEE"/>
    <w:rsid w:val="000D6872"/>
    <w:rsid w:val="000D78F4"/>
    <w:rsid w:val="000E105B"/>
    <w:rsid w:val="000E149B"/>
    <w:rsid w:val="000F1F52"/>
    <w:rsid w:val="00100907"/>
    <w:rsid w:val="00103F65"/>
    <w:rsid w:val="001051B9"/>
    <w:rsid w:val="00105387"/>
    <w:rsid w:val="00111386"/>
    <w:rsid w:val="0011175D"/>
    <w:rsid w:val="00113C16"/>
    <w:rsid w:val="00114FD5"/>
    <w:rsid w:val="00117B5F"/>
    <w:rsid w:val="00125362"/>
    <w:rsid w:val="00133292"/>
    <w:rsid w:val="001472CA"/>
    <w:rsid w:val="00160928"/>
    <w:rsid w:val="0016305D"/>
    <w:rsid w:val="00172CFE"/>
    <w:rsid w:val="00180849"/>
    <w:rsid w:val="00182D68"/>
    <w:rsid w:val="00184DBE"/>
    <w:rsid w:val="0019115B"/>
    <w:rsid w:val="00192C14"/>
    <w:rsid w:val="001970E6"/>
    <w:rsid w:val="001A294C"/>
    <w:rsid w:val="001A5A92"/>
    <w:rsid w:val="001A7712"/>
    <w:rsid w:val="001B3722"/>
    <w:rsid w:val="001B7232"/>
    <w:rsid w:val="001B72AA"/>
    <w:rsid w:val="001C29BA"/>
    <w:rsid w:val="001C2B89"/>
    <w:rsid w:val="001C3B4C"/>
    <w:rsid w:val="001C5E21"/>
    <w:rsid w:val="001D33D6"/>
    <w:rsid w:val="001E430E"/>
    <w:rsid w:val="001E6FD3"/>
    <w:rsid w:val="001F08E1"/>
    <w:rsid w:val="00206A05"/>
    <w:rsid w:val="0020736B"/>
    <w:rsid w:val="00237E3D"/>
    <w:rsid w:val="00237F04"/>
    <w:rsid w:val="00242462"/>
    <w:rsid w:val="00242479"/>
    <w:rsid w:val="0024521A"/>
    <w:rsid w:val="00245464"/>
    <w:rsid w:val="00250208"/>
    <w:rsid w:val="00253EAF"/>
    <w:rsid w:val="00257B7A"/>
    <w:rsid w:val="002661BF"/>
    <w:rsid w:val="00267200"/>
    <w:rsid w:val="002709D2"/>
    <w:rsid w:val="00281716"/>
    <w:rsid w:val="0028307E"/>
    <w:rsid w:val="00296F18"/>
    <w:rsid w:val="002A29BA"/>
    <w:rsid w:val="002A6A16"/>
    <w:rsid w:val="002B6106"/>
    <w:rsid w:val="002C2097"/>
    <w:rsid w:val="002C333C"/>
    <w:rsid w:val="002C3DEB"/>
    <w:rsid w:val="002C596C"/>
    <w:rsid w:val="002D28F5"/>
    <w:rsid w:val="002D3D8C"/>
    <w:rsid w:val="002D789E"/>
    <w:rsid w:val="002E10D6"/>
    <w:rsid w:val="002E638A"/>
    <w:rsid w:val="002E7B71"/>
    <w:rsid w:val="002F40F3"/>
    <w:rsid w:val="00304565"/>
    <w:rsid w:val="00304C7C"/>
    <w:rsid w:val="00305105"/>
    <w:rsid w:val="003205DD"/>
    <w:rsid w:val="003303B0"/>
    <w:rsid w:val="003353DC"/>
    <w:rsid w:val="003421CD"/>
    <w:rsid w:val="003451F5"/>
    <w:rsid w:val="003478ED"/>
    <w:rsid w:val="003506C0"/>
    <w:rsid w:val="00356445"/>
    <w:rsid w:val="00357045"/>
    <w:rsid w:val="00360947"/>
    <w:rsid w:val="003755CC"/>
    <w:rsid w:val="00376330"/>
    <w:rsid w:val="00377927"/>
    <w:rsid w:val="00381D29"/>
    <w:rsid w:val="00382E3D"/>
    <w:rsid w:val="00390F7D"/>
    <w:rsid w:val="003950E4"/>
    <w:rsid w:val="003A3AC2"/>
    <w:rsid w:val="003A57C9"/>
    <w:rsid w:val="003B3670"/>
    <w:rsid w:val="003C1580"/>
    <w:rsid w:val="003C1B2C"/>
    <w:rsid w:val="003C1CA4"/>
    <w:rsid w:val="003C48D5"/>
    <w:rsid w:val="003E632B"/>
    <w:rsid w:val="003E74CA"/>
    <w:rsid w:val="003F42F4"/>
    <w:rsid w:val="00410AC2"/>
    <w:rsid w:val="0041234B"/>
    <w:rsid w:val="00412D2F"/>
    <w:rsid w:val="00414D61"/>
    <w:rsid w:val="004233DE"/>
    <w:rsid w:val="00430D04"/>
    <w:rsid w:val="0043216A"/>
    <w:rsid w:val="00433F61"/>
    <w:rsid w:val="004479B6"/>
    <w:rsid w:val="00447E2C"/>
    <w:rsid w:val="00450C1F"/>
    <w:rsid w:val="00453AB1"/>
    <w:rsid w:val="0046391C"/>
    <w:rsid w:val="004704EA"/>
    <w:rsid w:val="004835A2"/>
    <w:rsid w:val="0048563A"/>
    <w:rsid w:val="00485699"/>
    <w:rsid w:val="00490E83"/>
    <w:rsid w:val="004951F2"/>
    <w:rsid w:val="004A363E"/>
    <w:rsid w:val="004A5FDD"/>
    <w:rsid w:val="004C3F27"/>
    <w:rsid w:val="004C40C8"/>
    <w:rsid w:val="004E1955"/>
    <w:rsid w:val="004F317D"/>
    <w:rsid w:val="004F3FD9"/>
    <w:rsid w:val="004F60DD"/>
    <w:rsid w:val="00513FCE"/>
    <w:rsid w:val="005151D9"/>
    <w:rsid w:val="005165B0"/>
    <w:rsid w:val="00530592"/>
    <w:rsid w:val="00532259"/>
    <w:rsid w:val="00547371"/>
    <w:rsid w:val="005476BD"/>
    <w:rsid w:val="00551E91"/>
    <w:rsid w:val="00557806"/>
    <w:rsid w:val="005601B2"/>
    <w:rsid w:val="005619D8"/>
    <w:rsid w:val="00562EDC"/>
    <w:rsid w:val="005642C7"/>
    <w:rsid w:val="00566A71"/>
    <w:rsid w:val="00573E2D"/>
    <w:rsid w:val="00580067"/>
    <w:rsid w:val="00586A65"/>
    <w:rsid w:val="005A1748"/>
    <w:rsid w:val="005A43A4"/>
    <w:rsid w:val="005A6F5F"/>
    <w:rsid w:val="005B12CD"/>
    <w:rsid w:val="005B2F30"/>
    <w:rsid w:val="005B3010"/>
    <w:rsid w:val="005C4A2B"/>
    <w:rsid w:val="005C5437"/>
    <w:rsid w:val="005D23CB"/>
    <w:rsid w:val="005D6ADA"/>
    <w:rsid w:val="005E4F85"/>
    <w:rsid w:val="005E792C"/>
    <w:rsid w:val="005F0777"/>
    <w:rsid w:val="0060305C"/>
    <w:rsid w:val="00612A76"/>
    <w:rsid w:val="00614554"/>
    <w:rsid w:val="00614FC4"/>
    <w:rsid w:val="00622CDB"/>
    <w:rsid w:val="00646A27"/>
    <w:rsid w:val="00653D2B"/>
    <w:rsid w:val="006568AA"/>
    <w:rsid w:val="00656DDD"/>
    <w:rsid w:val="00664F1B"/>
    <w:rsid w:val="00666D0F"/>
    <w:rsid w:val="0066778F"/>
    <w:rsid w:val="00677EBB"/>
    <w:rsid w:val="00680768"/>
    <w:rsid w:val="00682D05"/>
    <w:rsid w:val="00687C1A"/>
    <w:rsid w:val="00691396"/>
    <w:rsid w:val="00692105"/>
    <w:rsid w:val="00692BED"/>
    <w:rsid w:val="0069454F"/>
    <w:rsid w:val="0069742D"/>
    <w:rsid w:val="006A2D41"/>
    <w:rsid w:val="006C1494"/>
    <w:rsid w:val="006C3E1F"/>
    <w:rsid w:val="006C4809"/>
    <w:rsid w:val="006C4A90"/>
    <w:rsid w:val="006D4A4D"/>
    <w:rsid w:val="006D7D4C"/>
    <w:rsid w:val="006E7F46"/>
    <w:rsid w:val="006F3F6D"/>
    <w:rsid w:val="006F46B6"/>
    <w:rsid w:val="00702304"/>
    <w:rsid w:val="0072449F"/>
    <w:rsid w:val="00726A4A"/>
    <w:rsid w:val="00742AA5"/>
    <w:rsid w:val="0074527D"/>
    <w:rsid w:val="007528B2"/>
    <w:rsid w:val="00754CF2"/>
    <w:rsid w:val="00755F34"/>
    <w:rsid w:val="007577B1"/>
    <w:rsid w:val="00761584"/>
    <w:rsid w:val="00761CC9"/>
    <w:rsid w:val="00770042"/>
    <w:rsid w:val="007703C7"/>
    <w:rsid w:val="00782489"/>
    <w:rsid w:val="00787DEE"/>
    <w:rsid w:val="00791275"/>
    <w:rsid w:val="007913DD"/>
    <w:rsid w:val="00792F0C"/>
    <w:rsid w:val="007B02B6"/>
    <w:rsid w:val="007B05DA"/>
    <w:rsid w:val="007C1827"/>
    <w:rsid w:val="007C34E6"/>
    <w:rsid w:val="007C4917"/>
    <w:rsid w:val="007D5AEF"/>
    <w:rsid w:val="007D5F9B"/>
    <w:rsid w:val="007E03D8"/>
    <w:rsid w:val="007E36FD"/>
    <w:rsid w:val="007E6267"/>
    <w:rsid w:val="00800870"/>
    <w:rsid w:val="0080481B"/>
    <w:rsid w:val="008240F1"/>
    <w:rsid w:val="00824E07"/>
    <w:rsid w:val="008253FB"/>
    <w:rsid w:val="008336E1"/>
    <w:rsid w:val="00834809"/>
    <w:rsid w:val="00856C62"/>
    <w:rsid w:val="008666E8"/>
    <w:rsid w:val="0087221B"/>
    <w:rsid w:val="0087230F"/>
    <w:rsid w:val="00881984"/>
    <w:rsid w:val="00881D59"/>
    <w:rsid w:val="00885620"/>
    <w:rsid w:val="008923B7"/>
    <w:rsid w:val="008A164C"/>
    <w:rsid w:val="008A5528"/>
    <w:rsid w:val="008A5B7A"/>
    <w:rsid w:val="008A7A3E"/>
    <w:rsid w:val="008B71CE"/>
    <w:rsid w:val="008C2AAD"/>
    <w:rsid w:val="008C3569"/>
    <w:rsid w:val="008C56E1"/>
    <w:rsid w:val="008D3CA1"/>
    <w:rsid w:val="008D3EF8"/>
    <w:rsid w:val="008D3F8A"/>
    <w:rsid w:val="008D45DE"/>
    <w:rsid w:val="008D71E5"/>
    <w:rsid w:val="008E19CE"/>
    <w:rsid w:val="008E4967"/>
    <w:rsid w:val="008E6642"/>
    <w:rsid w:val="008E7225"/>
    <w:rsid w:val="008F308A"/>
    <w:rsid w:val="008F55F8"/>
    <w:rsid w:val="00913516"/>
    <w:rsid w:val="0093363A"/>
    <w:rsid w:val="009345C5"/>
    <w:rsid w:val="009401CC"/>
    <w:rsid w:val="0094345F"/>
    <w:rsid w:val="00943C8B"/>
    <w:rsid w:val="00945C29"/>
    <w:rsid w:val="0095269D"/>
    <w:rsid w:val="009526DA"/>
    <w:rsid w:val="0097085D"/>
    <w:rsid w:val="00977051"/>
    <w:rsid w:val="009804F5"/>
    <w:rsid w:val="00981E05"/>
    <w:rsid w:val="0098629D"/>
    <w:rsid w:val="00986F48"/>
    <w:rsid w:val="00997029"/>
    <w:rsid w:val="009A553C"/>
    <w:rsid w:val="009A7DCC"/>
    <w:rsid w:val="009B2844"/>
    <w:rsid w:val="009B286F"/>
    <w:rsid w:val="009B2CFA"/>
    <w:rsid w:val="009B2E93"/>
    <w:rsid w:val="009B4510"/>
    <w:rsid w:val="009B4C45"/>
    <w:rsid w:val="009C37E9"/>
    <w:rsid w:val="009C3A40"/>
    <w:rsid w:val="009C4905"/>
    <w:rsid w:val="009D44CF"/>
    <w:rsid w:val="009D4ACD"/>
    <w:rsid w:val="009D7662"/>
    <w:rsid w:val="009E766A"/>
    <w:rsid w:val="009F3CAB"/>
    <w:rsid w:val="009F4D67"/>
    <w:rsid w:val="00A04290"/>
    <w:rsid w:val="00A04475"/>
    <w:rsid w:val="00A06C17"/>
    <w:rsid w:val="00A11F5D"/>
    <w:rsid w:val="00A15BC2"/>
    <w:rsid w:val="00A16778"/>
    <w:rsid w:val="00A26245"/>
    <w:rsid w:val="00A267BA"/>
    <w:rsid w:val="00A268AC"/>
    <w:rsid w:val="00A27919"/>
    <w:rsid w:val="00A313F4"/>
    <w:rsid w:val="00A36880"/>
    <w:rsid w:val="00A40A63"/>
    <w:rsid w:val="00A41B75"/>
    <w:rsid w:val="00A52AFA"/>
    <w:rsid w:val="00A5623F"/>
    <w:rsid w:val="00A57E9D"/>
    <w:rsid w:val="00A745CE"/>
    <w:rsid w:val="00A813C7"/>
    <w:rsid w:val="00A819BF"/>
    <w:rsid w:val="00A85845"/>
    <w:rsid w:val="00A87063"/>
    <w:rsid w:val="00A9013E"/>
    <w:rsid w:val="00AA0332"/>
    <w:rsid w:val="00AA2E13"/>
    <w:rsid w:val="00AA3862"/>
    <w:rsid w:val="00AA3F13"/>
    <w:rsid w:val="00AA4190"/>
    <w:rsid w:val="00AA5439"/>
    <w:rsid w:val="00AA71F1"/>
    <w:rsid w:val="00AB5E51"/>
    <w:rsid w:val="00AB63E5"/>
    <w:rsid w:val="00AC2FED"/>
    <w:rsid w:val="00AC46FB"/>
    <w:rsid w:val="00AC5CBC"/>
    <w:rsid w:val="00AD4EB9"/>
    <w:rsid w:val="00AD68DA"/>
    <w:rsid w:val="00AD6DA9"/>
    <w:rsid w:val="00AD79B3"/>
    <w:rsid w:val="00AE1AEA"/>
    <w:rsid w:val="00B051A6"/>
    <w:rsid w:val="00B05A49"/>
    <w:rsid w:val="00B068AD"/>
    <w:rsid w:val="00B26C0C"/>
    <w:rsid w:val="00B42C1C"/>
    <w:rsid w:val="00B435F7"/>
    <w:rsid w:val="00B5005C"/>
    <w:rsid w:val="00B619EF"/>
    <w:rsid w:val="00B62ED2"/>
    <w:rsid w:val="00B64466"/>
    <w:rsid w:val="00B64A19"/>
    <w:rsid w:val="00B7067E"/>
    <w:rsid w:val="00B742E3"/>
    <w:rsid w:val="00B7501E"/>
    <w:rsid w:val="00B75873"/>
    <w:rsid w:val="00B91AED"/>
    <w:rsid w:val="00B96A23"/>
    <w:rsid w:val="00BA7246"/>
    <w:rsid w:val="00BB207D"/>
    <w:rsid w:val="00BB52EC"/>
    <w:rsid w:val="00BC4E72"/>
    <w:rsid w:val="00BD32AB"/>
    <w:rsid w:val="00BE2420"/>
    <w:rsid w:val="00BE712B"/>
    <w:rsid w:val="00BF5E88"/>
    <w:rsid w:val="00BF65C5"/>
    <w:rsid w:val="00C04711"/>
    <w:rsid w:val="00C060D7"/>
    <w:rsid w:val="00C105DC"/>
    <w:rsid w:val="00C21110"/>
    <w:rsid w:val="00C256C6"/>
    <w:rsid w:val="00C33129"/>
    <w:rsid w:val="00C42770"/>
    <w:rsid w:val="00C4293F"/>
    <w:rsid w:val="00C43466"/>
    <w:rsid w:val="00C44195"/>
    <w:rsid w:val="00C461BE"/>
    <w:rsid w:val="00C46E26"/>
    <w:rsid w:val="00C51A4D"/>
    <w:rsid w:val="00C56A01"/>
    <w:rsid w:val="00C601D0"/>
    <w:rsid w:val="00C64CC1"/>
    <w:rsid w:val="00C75ABC"/>
    <w:rsid w:val="00C905C1"/>
    <w:rsid w:val="00C92353"/>
    <w:rsid w:val="00C92625"/>
    <w:rsid w:val="00C93398"/>
    <w:rsid w:val="00C9389A"/>
    <w:rsid w:val="00C94AB7"/>
    <w:rsid w:val="00C97360"/>
    <w:rsid w:val="00CA3F21"/>
    <w:rsid w:val="00CC38E1"/>
    <w:rsid w:val="00CC6004"/>
    <w:rsid w:val="00CD0DFB"/>
    <w:rsid w:val="00CD1B90"/>
    <w:rsid w:val="00CF41A6"/>
    <w:rsid w:val="00CF6112"/>
    <w:rsid w:val="00CF662A"/>
    <w:rsid w:val="00D01EE1"/>
    <w:rsid w:val="00D03B07"/>
    <w:rsid w:val="00D13BF9"/>
    <w:rsid w:val="00D146F0"/>
    <w:rsid w:val="00D1656D"/>
    <w:rsid w:val="00D1685E"/>
    <w:rsid w:val="00D27078"/>
    <w:rsid w:val="00D270F4"/>
    <w:rsid w:val="00D47C6E"/>
    <w:rsid w:val="00D51587"/>
    <w:rsid w:val="00D51F53"/>
    <w:rsid w:val="00D5569F"/>
    <w:rsid w:val="00D62928"/>
    <w:rsid w:val="00D654E7"/>
    <w:rsid w:val="00D72BD5"/>
    <w:rsid w:val="00D81A31"/>
    <w:rsid w:val="00D82B0F"/>
    <w:rsid w:val="00D84BEA"/>
    <w:rsid w:val="00D93796"/>
    <w:rsid w:val="00DA1DFB"/>
    <w:rsid w:val="00DA42A3"/>
    <w:rsid w:val="00DA58C6"/>
    <w:rsid w:val="00DB513A"/>
    <w:rsid w:val="00DC3E8D"/>
    <w:rsid w:val="00DD55C0"/>
    <w:rsid w:val="00DE504B"/>
    <w:rsid w:val="00DE71D2"/>
    <w:rsid w:val="00DF5A91"/>
    <w:rsid w:val="00E11FAE"/>
    <w:rsid w:val="00E15378"/>
    <w:rsid w:val="00E21AEF"/>
    <w:rsid w:val="00E24377"/>
    <w:rsid w:val="00E25EA7"/>
    <w:rsid w:val="00E27892"/>
    <w:rsid w:val="00E40261"/>
    <w:rsid w:val="00E404C5"/>
    <w:rsid w:val="00E4685E"/>
    <w:rsid w:val="00E47746"/>
    <w:rsid w:val="00E55A00"/>
    <w:rsid w:val="00E55F85"/>
    <w:rsid w:val="00E606C6"/>
    <w:rsid w:val="00E66821"/>
    <w:rsid w:val="00E6719C"/>
    <w:rsid w:val="00E70282"/>
    <w:rsid w:val="00E71045"/>
    <w:rsid w:val="00E71573"/>
    <w:rsid w:val="00E80210"/>
    <w:rsid w:val="00E85029"/>
    <w:rsid w:val="00E8555C"/>
    <w:rsid w:val="00E8722D"/>
    <w:rsid w:val="00E91A41"/>
    <w:rsid w:val="00E93DAE"/>
    <w:rsid w:val="00EA52E4"/>
    <w:rsid w:val="00EB160B"/>
    <w:rsid w:val="00EB6591"/>
    <w:rsid w:val="00EB6597"/>
    <w:rsid w:val="00EE4527"/>
    <w:rsid w:val="00EF1B7E"/>
    <w:rsid w:val="00EF338C"/>
    <w:rsid w:val="00EF377D"/>
    <w:rsid w:val="00EF4C8A"/>
    <w:rsid w:val="00EF5B0C"/>
    <w:rsid w:val="00F0096F"/>
    <w:rsid w:val="00F018F9"/>
    <w:rsid w:val="00F02AF5"/>
    <w:rsid w:val="00F11365"/>
    <w:rsid w:val="00F16559"/>
    <w:rsid w:val="00F22903"/>
    <w:rsid w:val="00F23343"/>
    <w:rsid w:val="00F31924"/>
    <w:rsid w:val="00F362DE"/>
    <w:rsid w:val="00F3743A"/>
    <w:rsid w:val="00F41C73"/>
    <w:rsid w:val="00F50E38"/>
    <w:rsid w:val="00F51DA2"/>
    <w:rsid w:val="00F51F93"/>
    <w:rsid w:val="00F54A3B"/>
    <w:rsid w:val="00F55569"/>
    <w:rsid w:val="00F563AC"/>
    <w:rsid w:val="00F60EA1"/>
    <w:rsid w:val="00F61107"/>
    <w:rsid w:val="00F7332C"/>
    <w:rsid w:val="00F84518"/>
    <w:rsid w:val="00F84F40"/>
    <w:rsid w:val="00F85472"/>
    <w:rsid w:val="00F86753"/>
    <w:rsid w:val="00FA7D31"/>
    <w:rsid w:val="00FB5DDD"/>
    <w:rsid w:val="00FC0F6C"/>
    <w:rsid w:val="00FC7371"/>
    <w:rsid w:val="00FD2E32"/>
    <w:rsid w:val="00FD36A1"/>
    <w:rsid w:val="00FD4AEA"/>
    <w:rsid w:val="00FE01E8"/>
    <w:rsid w:val="00FE29E8"/>
    <w:rsid w:val="00FE48A3"/>
    <w:rsid w:val="00FE705D"/>
    <w:rsid w:val="4975FB01"/>
    <w:rsid w:val="519E770A"/>
    <w:rsid w:val="5C9AF1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051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809"/>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834809"/>
    <w:pPr>
      <w:spacing w:after="240"/>
      <w:outlineLvl w:val="0"/>
    </w:pPr>
    <w:rPr>
      <w:rFonts w:ascii="Arial Bold" w:hAnsi="Arial Bold"/>
      <w:b/>
      <w:kern w:val="34"/>
      <w:sz w:val="36"/>
    </w:rPr>
  </w:style>
  <w:style w:type="paragraph" w:styleId="Heading2">
    <w:name w:val="heading 2"/>
    <w:basedOn w:val="HeadingBase"/>
    <w:next w:val="Normal"/>
    <w:link w:val="Heading2Char"/>
    <w:qFormat/>
    <w:rsid w:val="00834809"/>
    <w:pPr>
      <w:spacing w:before="240" w:after="240"/>
      <w:outlineLvl w:val="1"/>
    </w:pPr>
    <w:rPr>
      <w:rFonts w:ascii="Arial Bold" w:hAnsi="Arial Bold"/>
      <w:b/>
      <w:sz w:val="26"/>
    </w:rPr>
  </w:style>
  <w:style w:type="paragraph" w:styleId="Heading3">
    <w:name w:val="heading 3"/>
    <w:basedOn w:val="HeadingBase"/>
    <w:next w:val="Normal"/>
    <w:link w:val="Heading3Char"/>
    <w:qFormat/>
    <w:rsid w:val="00834809"/>
    <w:pPr>
      <w:spacing w:before="120" w:after="120"/>
      <w:outlineLvl w:val="2"/>
    </w:pPr>
    <w:rPr>
      <w:rFonts w:ascii="Arial Bold" w:hAnsi="Arial Bold"/>
      <w:b/>
      <w:sz w:val="22"/>
    </w:rPr>
  </w:style>
  <w:style w:type="paragraph" w:styleId="Heading4">
    <w:name w:val="heading 4"/>
    <w:basedOn w:val="HeadingBase"/>
    <w:next w:val="Normal"/>
    <w:link w:val="Heading4Char"/>
    <w:qFormat/>
    <w:rsid w:val="00834809"/>
    <w:pPr>
      <w:spacing w:after="120"/>
      <w:outlineLvl w:val="3"/>
    </w:pPr>
    <w:rPr>
      <w:rFonts w:ascii="Arial Bold" w:hAnsi="Arial Bold"/>
      <w:b/>
      <w:sz w:val="20"/>
    </w:rPr>
  </w:style>
  <w:style w:type="paragraph" w:styleId="Heading5">
    <w:name w:val="heading 5"/>
    <w:basedOn w:val="HeadingBase"/>
    <w:next w:val="Normal"/>
    <w:link w:val="Heading5Char"/>
    <w:qFormat/>
    <w:rsid w:val="00834809"/>
    <w:pPr>
      <w:spacing w:after="120"/>
      <w:outlineLvl w:val="4"/>
    </w:pPr>
    <w:rPr>
      <w:bCs/>
      <w:i/>
      <w:iCs/>
      <w:sz w:val="20"/>
      <w:szCs w:val="26"/>
    </w:rPr>
  </w:style>
  <w:style w:type="paragraph" w:styleId="Heading6">
    <w:name w:val="heading 6"/>
    <w:basedOn w:val="HeadingBase"/>
    <w:next w:val="Normal"/>
    <w:link w:val="Heading6Char"/>
    <w:rsid w:val="00834809"/>
    <w:pPr>
      <w:spacing w:after="120"/>
      <w:outlineLvl w:val="5"/>
    </w:pPr>
    <w:rPr>
      <w:bCs/>
      <w:sz w:val="20"/>
      <w:szCs w:val="22"/>
    </w:rPr>
  </w:style>
  <w:style w:type="paragraph" w:styleId="Heading7">
    <w:name w:val="heading 7"/>
    <w:basedOn w:val="HeadingBase"/>
    <w:next w:val="Normal"/>
    <w:link w:val="Heading7Char"/>
    <w:rsid w:val="00834809"/>
    <w:pPr>
      <w:spacing w:before="120"/>
      <w:outlineLvl w:val="6"/>
    </w:pPr>
    <w:rPr>
      <w:sz w:val="20"/>
      <w:szCs w:val="24"/>
    </w:rPr>
  </w:style>
  <w:style w:type="paragraph" w:styleId="Heading8">
    <w:name w:val="heading 8"/>
    <w:basedOn w:val="HeadingBase"/>
    <w:next w:val="Normal"/>
    <w:link w:val="Heading8Char"/>
    <w:rsid w:val="00834809"/>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834809"/>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834809"/>
    <w:pPr>
      <w:tabs>
        <w:tab w:val="center" w:pos="4153"/>
        <w:tab w:val="right" w:pos="8306"/>
      </w:tabs>
    </w:pPr>
  </w:style>
  <w:style w:type="character" w:customStyle="1" w:styleId="HeaderChar">
    <w:name w:val="Header Char"/>
    <w:basedOn w:val="DefaultParagraphFont"/>
    <w:link w:val="Header"/>
    <w:rsid w:val="00834809"/>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834809"/>
    <w:pPr>
      <w:tabs>
        <w:tab w:val="center" w:pos="4153"/>
        <w:tab w:val="right" w:pos="8306"/>
      </w:tabs>
    </w:pPr>
  </w:style>
  <w:style w:type="character" w:customStyle="1" w:styleId="FooterChar">
    <w:name w:val="Footer Char"/>
    <w:basedOn w:val="DefaultParagraphFont"/>
    <w:link w:val="Footer"/>
    <w:rsid w:val="00834809"/>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834809"/>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834809"/>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834809"/>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834809"/>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834809"/>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834809"/>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834809"/>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834809"/>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834809"/>
    <w:pPr>
      <w:jc w:val="center"/>
    </w:pPr>
    <w:rPr>
      <w:rFonts w:ascii="Arial Bold" w:hAnsi="Arial Bold"/>
      <w:b/>
      <w:caps/>
      <w:sz w:val="22"/>
    </w:rPr>
  </w:style>
  <w:style w:type="paragraph" w:customStyle="1" w:styleId="FileProperties">
    <w:name w:val="File Properties"/>
    <w:basedOn w:val="Normal"/>
    <w:rsid w:val="00834809"/>
    <w:pPr>
      <w:spacing w:before="0"/>
    </w:pPr>
    <w:rPr>
      <w:i/>
    </w:rPr>
  </w:style>
  <w:style w:type="paragraph" w:customStyle="1" w:styleId="AlphaParagraph">
    <w:name w:val="Alpha Paragraph"/>
    <w:basedOn w:val="Normal"/>
    <w:rsid w:val="00834809"/>
    <w:pPr>
      <w:numPr>
        <w:numId w:val="1"/>
      </w:numPr>
      <w:tabs>
        <w:tab w:val="clear" w:pos="567"/>
        <w:tab w:val="num" w:pos="360"/>
      </w:tabs>
      <w:ind w:left="0" w:firstLine="0"/>
    </w:pPr>
  </w:style>
  <w:style w:type="paragraph" w:customStyle="1" w:styleId="HeadingBase">
    <w:name w:val="Heading Base"/>
    <w:rsid w:val="00834809"/>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834809"/>
    <w:rPr>
      <w:bCs/>
      <w:color w:val="002A54" w:themeColor="text2"/>
      <w:szCs w:val="52"/>
    </w:rPr>
  </w:style>
  <w:style w:type="paragraph" w:customStyle="1" w:styleId="BoxText">
    <w:name w:val="Box Text"/>
    <w:basedOn w:val="Normal"/>
    <w:link w:val="BoxTextChar"/>
    <w:qFormat/>
    <w:rsid w:val="00834809"/>
    <w:pPr>
      <w:spacing w:before="120" w:after="120" w:line="240" w:lineRule="auto"/>
    </w:pPr>
  </w:style>
  <w:style w:type="paragraph" w:customStyle="1" w:styleId="BoxBullet">
    <w:name w:val="Box Bullet"/>
    <w:basedOn w:val="BoxText"/>
    <w:rsid w:val="00834809"/>
    <w:pPr>
      <w:numPr>
        <w:numId w:val="2"/>
      </w:numPr>
    </w:pPr>
  </w:style>
  <w:style w:type="paragraph" w:customStyle="1" w:styleId="BoxHeading">
    <w:name w:val="Box Heading"/>
    <w:basedOn w:val="HeadingBase"/>
    <w:next w:val="BoxText"/>
    <w:rsid w:val="00834809"/>
    <w:pPr>
      <w:spacing w:before="120" w:after="120"/>
    </w:pPr>
    <w:rPr>
      <w:b/>
      <w:sz w:val="20"/>
    </w:rPr>
  </w:style>
  <w:style w:type="character" w:customStyle="1" w:styleId="Heading6Char">
    <w:name w:val="Heading 6 Char"/>
    <w:basedOn w:val="DefaultParagraphFont"/>
    <w:link w:val="Heading6"/>
    <w:rsid w:val="00834809"/>
    <w:rPr>
      <w:rFonts w:ascii="Arial" w:eastAsia="Times New Roman" w:hAnsi="Arial" w:cs="Times New Roman"/>
      <w:bCs/>
      <w:sz w:val="20"/>
      <w:lang w:eastAsia="en-AU"/>
    </w:rPr>
  </w:style>
  <w:style w:type="paragraph" w:customStyle="1" w:styleId="Bullet">
    <w:name w:val="Bullet"/>
    <w:basedOn w:val="Normal"/>
    <w:qFormat/>
    <w:rsid w:val="00834809"/>
    <w:pPr>
      <w:numPr>
        <w:numId w:val="7"/>
      </w:numPr>
      <w:spacing w:after="160"/>
      <w:ind w:left="284" w:hanging="284"/>
    </w:pPr>
  </w:style>
  <w:style w:type="paragraph" w:styleId="Caption">
    <w:name w:val="caption"/>
    <w:basedOn w:val="Normal"/>
    <w:next w:val="Normal"/>
    <w:rsid w:val="00834809"/>
    <w:rPr>
      <w:b/>
      <w:bCs/>
    </w:rPr>
  </w:style>
  <w:style w:type="paragraph" w:customStyle="1" w:styleId="ChartandTableFootnote">
    <w:name w:val="Chart and Table Footnote"/>
    <w:basedOn w:val="HeadingBase"/>
    <w:next w:val="Normal"/>
    <w:rsid w:val="00834809"/>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834809"/>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834809"/>
    <w:pPr>
      <w:keepNext w:val="0"/>
      <w:tabs>
        <w:tab w:val="left" w:pos="284"/>
      </w:tabs>
      <w:jc w:val="both"/>
    </w:pPr>
    <w:rPr>
      <w:color w:val="000000"/>
      <w:sz w:val="15"/>
    </w:rPr>
  </w:style>
  <w:style w:type="paragraph" w:customStyle="1" w:styleId="ChartGraphic">
    <w:name w:val="Chart Graphic"/>
    <w:basedOn w:val="HeadingBase"/>
    <w:rsid w:val="00834809"/>
    <w:rPr>
      <w:sz w:val="20"/>
    </w:rPr>
  </w:style>
  <w:style w:type="paragraph" w:customStyle="1" w:styleId="TableLine">
    <w:name w:val="Table Line"/>
    <w:basedOn w:val="Normal"/>
    <w:next w:val="Normal"/>
    <w:autoRedefine/>
    <w:rsid w:val="00834809"/>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834809"/>
    <w:pPr>
      <w:spacing w:after="60"/>
    </w:pPr>
    <w:rPr>
      <w:sz w:val="19"/>
    </w:rPr>
  </w:style>
  <w:style w:type="character" w:styleId="CommentReference">
    <w:name w:val="annotation reference"/>
    <w:basedOn w:val="DefaultParagraphFont"/>
    <w:semiHidden/>
    <w:rsid w:val="00834809"/>
    <w:rPr>
      <w:sz w:val="16"/>
      <w:szCs w:val="16"/>
    </w:rPr>
  </w:style>
  <w:style w:type="paragraph" w:styleId="CommentText">
    <w:name w:val="annotation text"/>
    <w:basedOn w:val="Normal"/>
    <w:link w:val="CommentTextChar"/>
    <w:semiHidden/>
    <w:rsid w:val="00834809"/>
  </w:style>
  <w:style w:type="character" w:customStyle="1" w:styleId="CommentTextChar">
    <w:name w:val="Comment Text Char"/>
    <w:basedOn w:val="DefaultParagraphFont"/>
    <w:link w:val="CommentText"/>
    <w:semiHidden/>
    <w:rsid w:val="00834809"/>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834809"/>
    <w:rPr>
      <w:b/>
      <w:bCs/>
    </w:rPr>
  </w:style>
  <w:style w:type="character" w:customStyle="1" w:styleId="CommentSubjectChar">
    <w:name w:val="Comment Subject Char"/>
    <w:basedOn w:val="CommentTextChar"/>
    <w:link w:val="CommentSubject"/>
    <w:semiHidden/>
    <w:rsid w:val="00834809"/>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834809"/>
    <w:pPr>
      <w:spacing w:after="720"/>
      <w:outlineLvl w:val="9"/>
    </w:pPr>
  </w:style>
  <w:style w:type="character" w:styleId="Strong">
    <w:name w:val="Strong"/>
    <w:basedOn w:val="DefaultParagraphFont"/>
    <w:uiPriority w:val="22"/>
    <w:qFormat/>
    <w:rsid w:val="00834809"/>
    <w:rPr>
      <w:b/>
      <w:bCs/>
      <w:color w:val="auto"/>
    </w:rPr>
  </w:style>
  <w:style w:type="paragraph" w:customStyle="1" w:styleId="Dash">
    <w:name w:val="Dash"/>
    <w:basedOn w:val="Normal"/>
    <w:qFormat/>
    <w:rsid w:val="00834809"/>
    <w:pPr>
      <w:numPr>
        <w:ilvl w:val="1"/>
        <w:numId w:val="7"/>
      </w:numPr>
      <w:tabs>
        <w:tab w:val="left" w:pos="567"/>
      </w:tabs>
    </w:pPr>
  </w:style>
  <w:style w:type="paragraph" w:styleId="DocumentMap">
    <w:name w:val="Document Map"/>
    <w:basedOn w:val="Normal"/>
    <w:link w:val="DocumentMapChar"/>
    <w:semiHidden/>
    <w:rsid w:val="00834809"/>
    <w:pPr>
      <w:shd w:val="clear" w:color="auto" w:fill="000080"/>
    </w:pPr>
    <w:rPr>
      <w:rFonts w:ascii="Tahoma" w:hAnsi="Tahoma" w:cs="Tahoma"/>
    </w:rPr>
  </w:style>
  <w:style w:type="character" w:customStyle="1" w:styleId="DocumentMapChar">
    <w:name w:val="Document Map Char"/>
    <w:basedOn w:val="DefaultParagraphFont"/>
    <w:link w:val="DocumentMap"/>
    <w:semiHidden/>
    <w:rsid w:val="00834809"/>
    <w:rPr>
      <w:rFonts w:ascii="Tahoma" w:eastAsia="Times New Roman" w:hAnsi="Tahoma" w:cs="Tahoma"/>
      <w:sz w:val="19"/>
      <w:szCs w:val="20"/>
      <w:shd w:val="clear" w:color="auto" w:fill="000080"/>
      <w:lang w:eastAsia="en-AU"/>
    </w:rPr>
  </w:style>
  <w:style w:type="paragraph" w:customStyle="1" w:styleId="DoubleDot">
    <w:name w:val="Double Dot"/>
    <w:basedOn w:val="Normal"/>
    <w:rsid w:val="00834809"/>
    <w:pPr>
      <w:numPr>
        <w:ilvl w:val="2"/>
        <w:numId w:val="7"/>
      </w:numPr>
      <w:tabs>
        <w:tab w:val="clear" w:pos="850"/>
        <w:tab w:val="num" w:pos="360"/>
        <w:tab w:val="left" w:pos="851"/>
      </w:tabs>
    </w:pPr>
  </w:style>
  <w:style w:type="paragraph" w:customStyle="1" w:styleId="FigureHeading">
    <w:name w:val="Figure Heading"/>
    <w:basedOn w:val="HeadingBase"/>
    <w:next w:val="ChartGraphic"/>
    <w:rsid w:val="00834809"/>
    <w:pPr>
      <w:spacing w:before="120" w:after="20"/>
    </w:pPr>
    <w:rPr>
      <w:b/>
      <w:sz w:val="20"/>
    </w:rPr>
  </w:style>
  <w:style w:type="paragraph" w:customStyle="1" w:styleId="FooterBase">
    <w:name w:val="Footer Base"/>
    <w:rsid w:val="00834809"/>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834809"/>
    <w:pPr>
      <w:pBdr>
        <w:top w:val="single" w:sz="4" w:space="10" w:color="002A54" w:themeColor="text2"/>
      </w:pBdr>
      <w:jc w:val="left"/>
    </w:pPr>
    <w:rPr>
      <w:sz w:val="18"/>
    </w:rPr>
  </w:style>
  <w:style w:type="paragraph" w:customStyle="1" w:styleId="FooterOdd">
    <w:name w:val="Footer Odd"/>
    <w:basedOn w:val="Footer"/>
    <w:qFormat/>
    <w:rsid w:val="00834809"/>
    <w:pPr>
      <w:pBdr>
        <w:top w:val="single" w:sz="4" w:space="10" w:color="002A54" w:themeColor="text2"/>
      </w:pBdr>
      <w:jc w:val="right"/>
    </w:pPr>
    <w:rPr>
      <w:sz w:val="18"/>
    </w:rPr>
  </w:style>
  <w:style w:type="character" w:styleId="FootnoteReference">
    <w:name w:val="footnote reference"/>
    <w:basedOn w:val="DefaultParagraphFont"/>
    <w:rsid w:val="00834809"/>
    <w:rPr>
      <w:vertAlign w:val="superscript"/>
    </w:rPr>
  </w:style>
  <w:style w:type="paragraph" w:styleId="FootnoteText">
    <w:name w:val="footnote text"/>
    <w:basedOn w:val="Normal"/>
    <w:link w:val="FootnoteTextChar"/>
    <w:rsid w:val="00834809"/>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834809"/>
    <w:rPr>
      <w:rFonts w:ascii="Book Antiqua" w:eastAsia="Times New Roman" w:hAnsi="Book Antiqua" w:cs="Times New Roman"/>
      <w:sz w:val="18"/>
      <w:szCs w:val="20"/>
      <w:lang w:eastAsia="en-AU"/>
    </w:rPr>
  </w:style>
  <w:style w:type="character" w:customStyle="1" w:styleId="FramedHeader">
    <w:name w:val="Framed Header"/>
    <w:basedOn w:val="DefaultParagraphFont"/>
    <w:rsid w:val="00834809"/>
    <w:rPr>
      <w:rFonts w:ascii="Book Antiqua" w:hAnsi="Book Antiqua"/>
      <w:i/>
      <w:dstrike w:val="0"/>
      <w:color w:val="auto"/>
      <w:sz w:val="20"/>
      <w:vertAlign w:val="baseline"/>
    </w:rPr>
  </w:style>
  <w:style w:type="paragraph" w:customStyle="1" w:styleId="HeaderBase">
    <w:name w:val="Header Base"/>
    <w:rsid w:val="00834809"/>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834809"/>
  </w:style>
  <w:style w:type="paragraph" w:customStyle="1" w:styleId="HeaderOdd">
    <w:name w:val="Header Odd"/>
    <w:basedOn w:val="HeaderBase"/>
    <w:rsid w:val="00834809"/>
    <w:pPr>
      <w:jc w:val="right"/>
    </w:pPr>
  </w:style>
  <w:style w:type="character" w:customStyle="1" w:styleId="Heading1Char">
    <w:name w:val="Heading 1 Char"/>
    <w:basedOn w:val="DefaultParagraphFont"/>
    <w:link w:val="Heading1"/>
    <w:rsid w:val="00834809"/>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834809"/>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834809"/>
    <w:rPr>
      <w:rFonts w:ascii="Arial Bold" w:eastAsia="Times New Roman" w:hAnsi="Arial Bold" w:cs="Times New Roman"/>
      <w:b/>
      <w:szCs w:val="20"/>
      <w:lang w:eastAsia="en-AU"/>
    </w:rPr>
  </w:style>
  <w:style w:type="paragraph" w:customStyle="1" w:styleId="Heading3noTOC">
    <w:name w:val="Heading 3 no TOC"/>
    <w:basedOn w:val="Heading3"/>
    <w:rsid w:val="00834809"/>
  </w:style>
  <w:style w:type="character" w:customStyle="1" w:styleId="Heading4Char">
    <w:name w:val="Heading 4 Char"/>
    <w:basedOn w:val="DefaultParagraphFont"/>
    <w:link w:val="Heading4"/>
    <w:rsid w:val="00834809"/>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834809"/>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834809"/>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834809"/>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834809"/>
    <w:rPr>
      <w:rFonts w:ascii="Times New Roman" w:hAnsi="Times New Roman"/>
      <w:vanish/>
      <w:sz w:val="16"/>
    </w:rPr>
  </w:style>
  <w:style w:type="character" w:styleId="Hyperlink">
    <w:name w:val="Hyperlink"/>
    <w:basedOn w:val="DefaultParagraphFont"/>
    <w:uiPriority w:val="99"/>
    <w:unhideWhenUsed/>
    <w:rsid w:val="00834809"/>
    <w:rPr>
      <w:color w:val="auto"/>
      <w:u w:val="single"/>
    </w:rPr>
  </w:style>
  <w:style w:type="paragraph" w:styleId="Index4">
    <w:name w:val="index 4"/>
    <w:basedOn w:val="Normal"/>
    <w:next w:val="Normal"/>
    <w:autoRedefine/>
    <w:semiHidden/>
    <w:rsid w:val="00834809"/>
    <w:pPr>
      <w:ind w:left="800" w:hanging="200"/>
    </w:pPr>
  </w:style>
  <w:style w:type="paragraph" w:styleId="Index5">
    <w:name w:val="index 5"/>
    <w:basedOn w:val="Normal"/>
    <w:next w:val="Normal"/>
    <w:autoRedefine/>
    <w:semiHidden/>
    <w:rsid w:val="00834809"/>
    <w:pPr>
      <w:ind w:left="1000" w:hanging="200"/>
    </w:pPr>
  </w:style>
  <w:style w:type="paragraph" w:styleId="Index6">
    <w:name w:val="index 6"/>
    <w:basedOn w:val="Normal"/>
    <w:next w:val="Normal"/>
    <w:autoRedefine/>
    <w:semiHidden/>
    <w:rsid w:val="00834809"/>
    <w:pPr>
      <w:ind w:left="1200" w:hanging="200"/>
    </w:pPr>
  </w:style>
  <w:style w:type="paragraph" w:styleId="Index7">
    <w:name w:val="index 7"/>
    <w:basedOn w:val="Normal"/>
    <w:next w:val="Normal"/>
    <w:autoRedefine/>
    <w:semiHidden/>
    <w:rsid w:val="00834809"/>
    <w:pPr>
      <w:ind w:left="1400" w:hanging="200"/>
    </w:pPr>
  </w:style>
  <w:style w:type="paragraph" w:styleId="Index8">
    <w:name w:val="index 8"/>
    <w:basedOn w:val="Normal"/>
    <w:next w:val="Normal"/>
    <w:autoRedefine/>
    <w:semiHidden/>
    <w:rsid w:val="00834809"/>
    <w:pPr>
      <w:ind w:left="1600" w:hanging="200"/>
    </w:pPr>
  </w:style>
  <w:style w:type="paragraph" w:styleId="Index9">
    <w:name w:val="index 9"/>
    <w:basedOn w:val="Normal"/>
    <w:next w:val="Normal"/>
    <w:autoRedefine/>
    <w:semiHidden/>
    <w:rsid w:val="00834809"/>
    <w:pPr>
      <w:ind w:left="1800" w:hanging="200"/>
    </w:pPr>
  </w:style>
  <w:style w:type="paragraph" w:styleId="MacroText">
    <w:name w:val="macro"/>
    <w:link w:val="MacroTextChar"/>
    <w:unhideWhenUsed/>
    <w:rsid w:val="00834809"/>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834809"/>
    <w:rPr>
      <w:rFonts w:ascii="Courier New" w:eastAsia="Times New Roman" w:hAnsi="Courier New" w:cs="Courier New"/>
      <w:sz w:val="20"/>
      <w:szCs w:val="20"/>
      <w:lang w:eastAsia="en-AU"/>
    </w:rPr>
  </w:style>
  <w:style w:type="paragraph" w:styleId="NormalIndent">
    <w:name w:val="Normal Indent"/>
    <w:basedOn w:val="Normal"/>
    <w:rsid w:val="00834809"/>
    <w:pPr>
      <w:ind w:left="567"/>
    </w:pPr>
  </w:style>
  <w:style w:type="paragraph" w:customStyle="1" w:styleId="NoteTableHeading">
    <w:name w:val="Note Table Heading"/>
    <w:basedOn w:val="HeadingBase"/>
    <w:next w:val="Normal"/>
    <w:rsid w:val="00834809"/>
    <w:pPr>
      <w:spacing w:before="240"/>
      <w:outlineLvl w:val="2"/>
    </w:pPr>
    <w:rPr>
      <w:b/>
      <w:sz w:val="20"/>
    </w:rPr>
  </w:style>
  <w:style w:type="paragraph" w:customStyle="1" w:styleId="OverviewParagraph">
    <w:name w:val="Overview Paragraph"/>
    <w:basedOn w:val="Normal"/>
    <w:rsid w:val="00834809"/>
    <w:pPr>
      <w:spacing w:before="120" w:after="120" w:line="240" w:lineRule="auto"/>
    </w:pPr>
  </w:style>
  <w:style w:type="character" w:styleId="PageNumber">
    <w:name w:val="page number"/>
    <w:basedOn w:val="DefaultParagraphFont"/>
    <w:rsid w:val="00834809"/>
    <w:rPr>
      <w:rFonts w:ascii="Arial" w:hAnsi="Arial" w:cs="Arial"/>
    </w:rPr>
  </w:style>
  <w:style w:type="paragraph" w:customStyle="1" w:styleId="SingleParagraph">
    <w:name w:val="Single Paragraph"/>
    <w:basedOn w:val="Normal"/>
    <w:rsid w:val="00834809"/>
    <w:pPr>
      <w:spacing w:before="0" w:after="0"/>
    </w:pPr>
  </w:style>
  <w:style w:type="paragraph" w:customStyle="1" w:styleId="Source">
    <w:name w:val="Source"/>
    <w:basedOn w:val="Normal"/>
    <w:rsid w:val="00834809"/>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834809"/>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834809"/>
    <w:pPr>
      <w:jc w:val="center"/>
    </w:pPr>
  </w:style>
  <w:style w:type="paragraph" w:customStyle="1" w:styleId="TableColumnHeadingLeft">
    <w:name w:val="Table Column Heading Left"/>
    <w:basedOn w:val="TableColumnHeadingBase"/>
    <w:next w:val="Normal"/>
    <w:rsid w:val="00834809"/>
  </w:style>
  <w:style w:type="paragraph" w:customStyle="1" w:styleId="TableColumnHeadingRight">
    <w:name w:val="Table Column Heading Right"/>
    <w:basedOn w:val="TableColumnHeadingBase"/>
    <w:next w:val="Normal"/>
    <w:rsid w:val="00834809"/>
    <w:pPr>
      <w:jc w:val="right"/>
    </w:pPr>
  </w:style>
  <w:style w:type="paragraph" w:customStyle="1" w:styleId="TableGraphic">
    <w:name w:val="Table Graphic"/>
    <w:basedOn w:val="Normal"/>
    <w:next w:val="Normal"/>
    <w:rsid w:val="00834809"/>
    <w:pPr>
      <w:spacing w:after="0" w:line="240" w:lineRule="auto"/>
      <w:ind w:right="-113"/>
    </w:pPr>
  </w:style>
  <w:style w:type="table" w:styleId="TableGrid">
    <w:name w:val="Table Grid"/>
    <w:basedOn w:val="TableNormal"/>
    <w:rsid w:val="00834809"/>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834809"/>
    <w:pPr>
      <w:spacing w:before="120" w:after="20"/>
    </w:pPr>
    <w:rPr>
      <w:b/>
      <w:sz w:val="20"/>
    </w:rPr>
  </w:style>
  <w:style w:type="paragraph" w:customStyle="1" w:styleId="TableHeadingcontinued">
    <w:name w:val="Table Heading continued"/>
    <w:basedOn w:val="HeadingBase"/>
    <w:next w:val="TableGraphic"/>
    <w:rsid w:val="00834809"/>
    <w:pPr>
      <w:spacing w:before="120" w:after="20"/>
    </w:pPr>
    <w:rPr>
      <w:rFonts w:ascii="Arial Bold" w:hAnsi="Arial Bold"/>
      <w:b/>
      <w:sz w:val="20"/>
    </w:rPr>
  </w:style>
  <w:style w:type="paragraph" w:styleId="TableofFigures">
    <w:name w:val="table of figures"/>
    <w:basedOn w:val="Normal"/>
    <w:next w:val="Normal"/>
    <w:rsid w:val="00834809"/>
  </w:style>
  <w:style w:type="paragraph" w:customStyle="1" w:styleId="TableTextBase">
    <w:name w:val="Table Text Base"/>
    <w:basedOn w:val="Normal"/>
    <w:rsid w:val="00834809"/>
    <w:pPr>
      <w:spacing w:before="20" w:after="20" w:line="240" w:lineRule="auto"/>
    </w:pPr>
    <w:rPr>
      <w:rFonts w:ascii="Arial" w:hAnsi="Arial"/>
      <w:sz w:val="16"/>
    </w:rPr>
  </w:style>
  <w:style w:type="paragraph" w:customStyle="1" w:styleId="TableTextCentred">
    <w:name w:val="Table Text Centred"/>
    <w:basedOn w:val="TableTextBase"/>
    <w:rsid w:val="00834809"/>
    <w:pPr>
      <w:jc w:val="center"/>
    </w:pPr>
  </w:style>
  <w:style w:type="paragraph" w:customStyle="1" w:styleId="TableTextIndented">
    <w:name w:val="Table Text Indented"/>
    <w:basedOn w:val="TableTextBase"/>
    <w:rsid w:val="00834809"/>
    <w:pPr>
      <w:ind w:left="284"/>
    </w:pPr>
  </w:style>
  <w:style w:type="paragraph" w:customStyle="1" w:styleId="TableTextLeft">
    <w:name w:val="Table Text Left"/>
    <w:basedOn w:val="TableTextBase"/>
    <w:rsid w:val="00834809"/>
  </w:style>
  <w:style w:type="paragraph" w:customStyle="1" w:styleId="TableTextRight">
    <w:name w:val="Table Text Right"/>
    <w:basedOn w:val="TableTextBase"/>
    <w:rsid w:val="00834809"/>
    <w:pPr>
      <w:jc w:val="right"/>
    </w:pPr>
  </w:style>
  <w:style w:type="paragraph" w:styleId="TOAHeading">
    <w:name w:val="toa heading"/>
    <w:basedOn w:val="Normal"/>
    <w:next w:val="Normal"/>
    <w:rsid w:val="00834809"/>
    <w:pPr>
      <w:spacing w:before="120"/>
    </w:pPr>
    <w:rPr>
      <w:rFonts w:ascii="Arial" w:hAnsi="Arial" w:cs="Arial"/>
      <w:b/>
      <w:bCs/>
      <w:sz w:val="24"/>
      <w:szCs w:val="24"/>
    </w:rPr>
  </w:style>
  <w:style w:type="paragraph" w:styleId="TOC1">
    <w:name w:val="toc 1"/>
    <w:basedOn w:val="HeaderBase"/>
    <w:next w:val="Normal"/>
    <w:uiPriority w:val="2"/>
    <w:rsid w:val="00834809"/>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834809"/>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834809"/>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834809"/>
    <w:pPr>
      <w:tabs>
        <w:tab w:val="right" w:leader="dot" w:pos="7700"/>
      </w:tabs>
      <w:spacing w:before="40"/>
      <w:ind w:right="851"/>
    </w:pPr>
    <w:rPr>
      <w:sz w:val="20"/>
    </w:rPr>
  </w:style>
  <w:style w:type="paragraph" w:styleId="TOC5">
    <w:name w:val="toc 5"/>
    <w:basedOn w:val="Normal"/>
    <w:next w:val="Normal"/>
    <w:autoRedefine/>
    <w:uiPriority w:val="2"/>
    <w:semiHidden/>
    <w:rsid w:val="00834809"/>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834809"/>
    <w:pPr>
      <w:tabs>
        <w:tab w:val="left" w:pos="851"/>
      </w:tabs>
      <w:ind w:left="851" w:hanging="851"/>
    </w:pPr>
    <w:rPr>
      <w:color w:val="000000"/>
    </w:rPr>
  </w:style>
  <w:style w:type="paragraph" w:styleId="TOC7">
    <w:name w:val="toc 7"/>
    <w:basedOn w:val="Normal"/>
    <w:next w:val="Normal"/>
    <w:autoRedefine/>
    <w:uiPriority w:val="2"/>
    <w:semiHidden/>
    <w:rsid w:val="00834809"/>
    <w:pPr>
      <w:ind w:left="1200"/>
    </w:pPr>
  </w:style>
  <w:style w:type="paragraph" w:styleId="TOC8">
    <w:name w:val="toc 8"/>
    <w:basedOn w:val="Normal"/>
    <w:next w:val="Normal"/>
    <w:autoRedefine/>
    <w:uiPriority w:val="2"/>
    <w:semiHidden/>
    <w:rsid w:val="00834809"/>
    <w:pPr>
      <w:ind w:left="1400"/>
    </w:pPr>
  </w:style>
  <w:style w:type="paragraph" w:styleId="TOC9">
    <w:name w:val="toc 9"/>
    <w:basedOn w:val="Normal"/>
    <w:next w:val="Normal"/>
    <w:autoRedefine/>
    <w:uiPriority w:val="2"/>
    <w:semiHidden/>
    <w:rsid w:val="00834809"/>
    <w:pPr>
      <w:ind w:left="1600"/>
    </w:pPr>
  </w:style>
  <w:style w:type="paragraph" w:customStyle="1" w:styleId="TPHeading1">
    <w:name w:val="TP Heading 1"/>
    <w:basedOn w:val="HeadingBase"/>
    <w:semiHidden/>
    <w:rsid w:val="00834809"/>
    <w:pPr>
      <w:spacing w:before="60" w:after="60"/>
      <w:ind w:left="1134"/>
    </w:pPr>
    <w:rPr>
      <w:rFonts w:ascii="Arial Bold" w:hAnsi="Arial Bold"/>
      <w:b/>
      <w:caps/>
      <w:spacing w:val="-10"/>
      <w:sz w:val="28"/>
    </w:rPr>
  </w:style>
  <w:style w:type="paragraph" w:customStyle="1" w:styleId="TPHeading2">
    <w:name w:val="TP Heading 2"/>
    <w:basedOn w:val="HeadingBase"/>
    <w:semiHidden/>
    <w:rsid w:val="00834809"/>
    <w:pPr>
      <w:ind w:left="1134"/>
    </w:pPr>
    <w:rPr>
      <w:caps/>
      <w:spacing w:val="-10"/>
      <w:sz w:val="28"/>
    </w:rPr>
  </w:style>
  <w:style w:type="paragraph" w:customStyle="1" w:styleId="TPHeading3">
    <w:name w:val="TP Heading 3"/>
    <w:basedOn w:val="HeadingBase"/>
    <w:semiHidden/>
    <w:rsid w:val="00834809"/>
    <w:pPr>
      <w:ind w:left="1134"/>
    </w:pPr>
    <w:rPr>
      <w:caps/>
      <w:spacing w:val="-10"/>
    </w:rPr>
  </w:style>
  <w:style w:type="paragraph" w:customStyle="1" w:styleId="TPHeading3bold">
    <w:name w:val="TP Heading 3 bold"/>
    <w:basedOn w:val="TPHeading3"/>
    <w:semiHidden/>
    <w:rsid w:val="00834809"/>
    <w:rPr>
      <w:rFonts w:cs="Arial"/>
      <w:b/>
      <w:sz w:val="22"/>
      <w:szCs w:val="22"/>
    </w:rPr>
  </w:style>
  <w:style w:type="paragraph" w:customStyle="1" w:styleId="TPHEADING3boldspace">
    <w:name w:val="TP HEADING 3 bold space"/>
    <w:basedOn w:val="TPHeading3bold"/>
    <w:semiHidden/>
    <w:rsid w:val="00834809"/>
    <w:pPr>
      <w:spacing w:after="120"/>
    </w:pPr>
  </w:style>
  <w:style w:type="paragraph" w:customStyle="1" w:styleId="TPHEADING3space">
    <w:name w:val="TP HEADING 3 space"/>
    <w:basedOn w:val="TPHeading3"/>
    <w:semiHidden/>
    <w:rsid w:val="00834809"/>
    <w:pPr>
      <w:spacing w:before="120" w:after="120"/>
    </w:pPr>
    <w:rPr>
      <w:rFonts w:cs="Arial"/>
      <w:sz w:val="22"/>
      <w:szCs w:val="22"/>
    </w:rPr>
  </w:style>
  <w:style w:type="paragraph" w:customStyle="1" w:styleId="TPHeading4">
    <w:name w:val="TP Heading 4"/>
    <w:basedOn w:val="TPHeading3"/>
    <w:semiHidden/>
    <w:rsid w:val="00834809"/>
    <w:rPr>
      <w:sz w:val="20"/>
    </w:rPr>
  </w:style>
  <w:style w:type="paragraph" w:customStyle="1" w:styleId="TPHEADING4space">
    <w:name w:val="TP HEADING 4 space"/>
    <w:basedOn w:val="TPHEADING3space"/>
    <w:semiHidden/>
    <w:rsid w:val="00834809"/>
  </w:style>
  <w:style w:type="paragraph" w:customStyle="1" w:styleId="ChartLine">
    <w:name w:val="Chart Line"/>
    <w:basedOn w:val="Normal"/>
    <w:autoRedefine/>
    <w:qFormat/>
    <w:rsid w:val="00834809"/>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834809"/>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834809"/>
    <w:rPr>
      <w:sz w:val="16"/>
    </w:rPr>
  </w:style>
  <w:style w:type="paragraph" w:customStyle="1" w:styleId="Box-continuedon">
    <w:name w:val="Box - continued on"/>
    <w:basedOn w:val="Normal"/>
    <w:qFormat/>
    <w:rsid w:val="00834809"/>
    <w:pPr>
      <w:jc w:val="right"/>
    </w:pPr>
    <w:rPr>
      <w:rFonts w:asciiTheme="majorHAnsi" w:hAnsiTheme="majorHAnsi" w:cstheme="majorHAnsi"/>
      <w:i/>
      <w:iCs/>
      <w:sz w:val="18"/>
      <w:szCs w:val="24"/>
    </w:rPr>
  </w:style>
  <w:style w:type="paragraph" w:customStyle="1" w:styleId="BoxHeading2">
    <w:name w:val="Box Heading 2"/>
    <w:basedOn w:val="BoxHeading"/>
    <w:autoRedefine/>
    <w:rsid w:val="00834809"/>
    <w:pPr>
      <w:spacing w:after="0"/>
    </w:pPr>
    <w:rPr>
      <w:b w:val="0"/>
      <w:bCs/>
      <w:szCs w:val="14"/>
    </w:rPr>
  </w:style>
  <w:style w:type="character" w:customStyle="1" w:styleId="Heading9Char">
    <w:name w:val="Heading 9 Char"/>
    <w:basedOn w:val="DefaultParagraphFont"/>
    <w:link w:val="Heading9"/>
    <w:uiPriority w:val="9"/>
    <w:rsid w:val="00834809"/>
    <w:rPr>
      <w:rFonts w:ascii="Cambria" w:eastAsia="Times New Roman" w:hAnsi="Cambria" w:cs="Times New Roman"/>
      <w:lang w:eastAsia="en-AU"/>
    </w:rPr>
  </w:style>
  <w:style w:type="paragraph" w:customStyle="1" w:styleId="GhostLine">
    <w:name w:val="Ghost Line"/>
    <w:basedOn w:val="NoSpacing"/>
    <w:qFormat/>
    <w:rsid w:val="00834809"/>
    <w:pPr>
      <w:jc w:val="both"/>
    </w:pPr>
    <w:rPr>
      <w:rFonts w:ascii="Book Antiqua" w:hAnsi="Book Antiqua"/>
      <w:sz w:val="2"/>
    </w:rPr>
  </w:style>
  <w:style w:type="paragraph" w:styleId="NoSpacing">
    <w:name w:val="No Spacing"/>
    <w:uiPriority w:val="1"/>
    <w:qFormat/>
    <w:rsid w:val="00834809"/>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834809"/>
    <w:rPr>
      <w:rFonts w:ascii="Book Antiqua" w:eastAsia="Times New Roman" w:hAnsi="Book Antiqua" w:cs="Times New Roman"/>
      <w:sz w:val="19"/>
      <w:szCs w:val="20"/>
      <w:lang w:eastAsia="en-AU"/>
    </w:rPr>
  </w:style>
  <w:style w:type="character" w:customStyle="1" w:styleId="A5">
    <w:name w:val="A5"/>
    <w:uiPriority w:val="99"/>
    <w:rsid w:val="00834809"/>
    <w:rPr>
      <w:rFonts w:cs="Swiss 721 BT"/>
      <w:color w:val="000000"/>
      <w:sz w:val="20"/>
      <w:szCs w:val="20"/>
    </w:rPr>
  </w:style>
  <w:style w:type="paragraph" w:customStyle="1" w:styleId="CreativeCommonsNormal">
    <w:name w:val="Creative Commons Normal"/>
    <w:basedOn w:val="Normal"/>
    <w:qFormat/>
    <w:rsid w:val="00834809"/>
    <w:pPr>
      <w:spacing w:before="120" w:after="80"/>
    </w:pPr>
  </w:style>
  <w:style w:type="paragraph" w:customStyle="1" w:styleId="CreativeCommonsH1">
    <w:name w:val="Creative Commons H1"/>
    <w:basedOn w:val="Normal"/>
    <w:qFormat/>
    <w:rsid w:val="00834809"/>
    <w:pPr>
      <w:spacing w:before="160" w:after="120"/>
    </w:pPr>
    <w:rPr>
      <w:b/>
      <w:bCs/>
    </w:rPr>
  </w:style>
  <w:style w:type="paragraph" w:customStyle="1" w:styleId="CreativeCommonsIndented">
    <w:name w:val="Creative Commons Indented"/>
    <w:basedOn w:val="CreativeCommonsNormal"/>
    <w:qFormat/>
    <w:rsid w:val="00834809"/>
    <w:pPr>
      <w:ind w:left="567"/>
    </w:pPr>
  </w:style>
  <w:style w:type="paragraph" w:customStyle="1" w:styleId="OutlineNumbered1">
    <w:name w:val="Outline Numbered 1"/>
    <w:basedOn w:val="Normal"/>
    <w:link w:val="OutlineNumbered1Char"/>
    <w:qFormat/>
    <w:rsid w:val="00834809"/>
    <w:pPr>
      <w:numPr>
        <w:numId w:val="22"/>
      </w:numPr>
    </w:pPr>
  </w:style>
  <w:style w:type="character" w:customStyle="1" w:styleId="OutlineNumbered1Char">
    <w:name w:val="Outline Numbered 1 Char"/>
    <w:basedOn w:val="DefaultParagraphFont"/>
    <w:link w:val="OutlineNumbered1"/>
    <w:rsid w:val="00834809"/>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834809"/>
    <w:pPr>
      <w:numPr>
        <w:ilvl w:val="1"/>
        <w:numId w:val="21"/>
      </w:numPr>
    </w:pPr>
  </w:style>
  <w:style w:type="paragraph" w:customStyle="1" w:styleId="OutlineNumbered3">
    <w:name w:val="Outline Numbered 3"/>
    <w:basedOn w:val="Normal"/>
    <w:qFormat/>
    <w:rsid w:val="00834809"/>
    <w:pPr>
      <w:numPr>
        <w:ilvl w:val="2"/>
        <w:numId w:val="21"/>
      </w:numPr>
    </w:pPr>
  </w:style>
  <w:style w:type="character" w:styleId="Emphasis">
    <w:name w:val="Emphasis"/>
    <w:basedOn w:val="DefaultParagraphFont"/>
    <w:uiPriority w:val="20"/>
    <w:qFormat/>
    <w:rsid w:val="00834809"/>
    <w:rPr>
      <w:i/>
      <w:iCs/>
    </w:rPr>
  </w:style>
  <w:style w:type="paragraph" w:customStyle="1" w:styleId="Prelims-PaperNametitlepage">
    <w:name w:val="Prelims - Paper Name (title page)"/>
    <w:basedOn w:val="Normal"/>
    <w:qFormat/>
    <w:rsid w:val="00834809"/>
    <w:pPr>
      <w:keepNext/>
      <w:spacing w:before="1600" w:after="0" w:line="240" w:lineRule="auto"/>
    </w:pPr>
    <w:rPr>
      <w:rFonts w:asciiTheme="majorHAnsi" w:hAnsiTheme="majorHAnsi" w:cstheme="majorHAnsi"/>
      <w:b/>
      <w:bCs/>
      <w:sz w:val="28"/>
      <w:szCs w:val="28"/>
    </w:rPr>
  </w:style>
  <w:style w:type="paragraph" w:customStyle="1" w:styleId="Prelims-PaperNotitlepage">
    <w:name w:val="Prelims - Paper No. (title page)"/>
    <w:basedOn w:val="Normal"/>
    <w:qFormat/>
    <w:rsid w:val="00834809"/>
    <w:pPr>
      <w:keepNext/>
      <w:spacing w:before="0" w:after="3800" w:line="240" w:lineRule="auto"/>
    </w:pPr>
    <w:rPr>
      <w:rFonts w:asciiTheme="majorHAnsi" w:hAnsiTheme="majorHAnsi" w:cstheme="majorHAnsi"/>
      <w:sz w:val="28"/>
      <w:szCs w:val="28"/>
    </w:rPr>
  </w:style>
  <w:style w:type="paragraph" w:customStyle="1" w:styleId="Prelims-Normaltitlepage">
    <w:name w:val="Prelims - Normal (title page)"/>
    <w:basedOn w:val="Normal"/>
    <w:qFormat/>
    <w:rsid w:val="00834809"/>
    <w:pPr>
      <w:keepNext/>
      <w:spacing w:before="120" w:after="120" w:line="240" w:lineRule="auto"/>
    </w:pPr>
    <w:rPr>
      <w:rFonts w:asciiTheme="majorHAnsi" w:hAnsiTheme="majorHAnsi" w:cs="Arial"/>
      <w:sz w:val="20"/>
    </w:rPr>
  </w:style>
  <w:style w:type="paragraph" w:styleId="NormalWeb">
    <w:name w:val="Normal (Web)"/>
    <w:basedOn w:val="Normal"/>
    <w:uiPriority w:val="99"/>
    <w:semiHidden/>
    <w:unhideWhenUsed/>
    <w:rsid w:val="00D01EE1"/>
    <w:rPr>
      <w:rFonts w:ascii="Times New Roman" w:hAnsi="Times New Roman"/>
      <w:sz w:val="24"/>
      <w:szCs w:val="24"/>
    </w:rPr>
  </w:style>
  <w:style w:type="character" w:customStyle="1" w:styleId="ChartandTableFootnoteAlphaChar">
    <w:name w:val="Chart and Table Footnote Alpha Char"/>
    <w:link w:val="ChartandTableFootnoteAlpha"/>
    <w:rsid w:val="0008351E"/>
    <w:rPr>
      <w:rFonts w:ascii="Arial" w:eastAsia="Times New Roman" w:hAnsi="Arial" w:cs="Times New Roman"/>
      <w:color w:val="000000"/>
      <w:sz w:val="16"/>
      <w:szCs w:val="20"/>
      <w:lang w:eastAsia="en-AU"/>
    </w:rPr>
  </w:style>
  <w:style w:type="paragraph" w:styleId="Revision">
    <w:name w:val="Revision"/>
    <w:hidden/>
    <w:uiPriority w:val="99"/>
    <w:semiHidden/>
    <w:rsid w:val="00E91A41"/>
    <w:pPr>
      <w:spacing w:after="0" w:line="240" w:lineRule="auto"/>
    </w:pPr>
    <w:rPr>
      <w:rFonts w:ascii="Book Antiqua" w:eastAsia="Times New Roman" w:hAnsi="Book Antiqua" w:cs="Times New Roman"/>
      <w:sz w:val="1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1078290839">
      <w:bodyDiv w:val="1"/>
      <w:marLeft w:val="0"/>
      <w:marRight w:val="0"/>
      <w:marTop w:val="0"/>
      <w:marBottom w:val="0"/>
      <w:divBdr>
        <w:top w:val="none" w:sz="0" w:space="0" w:color="auto"/>
        <w:left w:val="none" w:sz="0" w:space="0" w:color="auto"/>
        <w:bottom w:val="none" w:sz="0" w:space="0" w:color="auto"/>
        <w:right w:val="none" w:sz="0" w:space="0" w:color="auto"/>
      </w:divBdr>
    </w:div>
    <w:div w:id="1199271263">
      <w:bodyDiv w:val="1"/>
      <w:marLeft w:val="0"/>
      <w:marRight w:val="0"/>
      <w:marTop w:val="0"/>
      <w:marBottom w:val="0"/>
      <w:divBdr>
        <w:top w:val="none" w:sz="0" w:space="0" w:color="auto"/>
        <w:left w:val="none" w:sz="0" w:space="0" w:color="auto"/>
        <w:bottom w:val="none" w:sz="0" w:space="0" w:color="auto"/>
        <w:right w:val="none" w:sz="0" w:space="0" w:color="auto"/>
      </w:divBdr>
    </w:div>
    <w:div w:id="1219702589">
      <w:bodyDiv w:val="1"/>
      <w:marLeft w:val="0"/>
      <w:marRight w:val="0"/>
      <w:marTop w:val="0"/>
      <w:marBottom w:val="0"/>
      <w:divBdr>
        <w:top w:val="none" w:sz="0" w:space="0" w:color="auto"/>
        <w:left w:val="none" w:sz="0" w:space="0" w:color="auto"/>
        <w:bottom w:val="none" w:sz="0" w:space="0" w:color="auto"/>
        <w:right w:val="none" w:sz="0" w:space="0" w:color="auto"/>
      </w:divBdr>
    </w:div>
    <w:div w:id="1270971373">
      <w:bodyDiv w:val="1"/>
      <w:marLeft w:val="0"/>
      <w:marRight w:val="0"/>
      <w:marTop w:val="0"/>
      <w:marBottom w:val="0"/>
      <w:divBdr>
        <w:top w:val="none" w:sz="0" w:space="0" w:color="auto"/>
        <w:left w:val="none" w:sz="0" w:space="0" w:color="auto"/>
        <w:bottom w:val="none" w:sz="0" w:space="0" w:color="auto"/>
        <w:right w:val="none" w:sz="0" w:space="0" w:color="auto"/>
      </w:divBdr>
    </w:div>
    <w:div w:id="1291090823">
      <w:bodyDiv w:val="1"/>
      <w:marLeft w:val="0"/>
      <w:marRight w:val="0"/>
      <w:marTop w:val="0"/>
      <w:marBottom w:val="0"/>
      <w:divBdr>
        <w:top w:val="none" w:sz="0" w:space="0" w:color="auto"/>
        <w:left w:val="none" w:sz="0" w:space="0" w:color="auto"/>
        <w:bottom w:val="none" w:sz="0" w:space="0" w:color="auto"/>
        <w:right w:val="none" w:sz="0" w:space="0" w:color="auto"/>
      </w:divBdr>
    </w:div>
    <w:div w:id="1294600228">
      <w:bodyDiv w:val="1"/>
      <w:marLeft w:val="0"/>
      <w:marRight w:val="0"/>
      <w:marTop w:val="0"/>
      <w:marBottom w:val="0"/>
      <w:divBdr>
        <w:top w:val="none" w:sz="0" w:space="0" w:color="auto"/>
        <w:left w:val="none" w:sz="0" w:space="0" w:color="auto"/>
        <w:bottom w:val="none" w:sz="0" w:space="0" w:color="auto"/>
        <w:right w:val="none" w:sz="0" w:space="0" w:color="auto"/>
      </w:divBdr>
    </w:div>
    <w:div w:id="1601984451">
      <w:bodyDiv w:val="1"/>
      <w:marLeft w:val="0"/>
      <w:marRight w:val="0"/>
      <w:marTop w:val="0"/>
      <w:marBottom w:val="0"/>
      <w:divBdr>
        <w:top w:val="none" w:sz="0" w:space="0" w:color="auto"/>
        <w:left w:val="none" w:sz="0" w:space="0" w:color="auto"/>
        <w:bottom w:val="none" w:sz="0" w:space="0" w:color="auto"/>
        <w:right w:val="none" w:sz="0" w:space="0" w:color="auto"/>
      </w:divBdr>
    </w:div>
    <w:div w:id="1828007857">
      <w:bodyDiv w:val="1"/>
      <w:marLeft w:val="0"/>
      <w:marRight w:val="0"/>
      <w:marTop w:val="0"/>
      <w:marBottom w:val="0"/>
      <w:divBdr>
        <w:top w:val="none" w:sz="0" w:space="0" w:color="auto"/>
        <w:left w:val="none" w:sz="0" w:space="0" w:color="auto"/>
        <w:bottom w:val="none" w:sz="0" w:space="0" w:color="auto"/>
        <w:right w:val="none" w:sz="0" w:space="0" w:color="auto"/>
      </w:divBdr>
    </w:div>
    <w:div w:id="1908150704">
      <w:bodyDiv w:val="1"/>
      <w:marLeft w:val="0"/>
      <w:marRight w:val="0"/>
      <w:marTop w:val="0"/>
      <w:marBottom w:val="0"/>
      <w:divBdr>
        <w:top w:val="none" w:sz="0" w:space="0" w:color="auto"/>
        <w:left w:val="none" w:sz="0" w:space="0" w:color="auto"/>
        <w:bottom w:val="none" w:sz="0" w:space="0" w:color="auto"/>
        <w:right w:val="none" w:sz="0" w:space="0" w:color="auto"/>
      </w:divBdr>
    </w:div>
    <w:div w:id="199825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1023</Words>
  <Characters>5795</Characters>
  <Application>Microsoft Office Word</Application>
  <DocSecurity>0</DocSecurity>
  <Lines>93</Lines>
  <Paragraphs>29</Paragraphs>
  <ScaleCrop>false</ScaleCrop>
  <HeadingPairs>
    <vt:vector size="2" baseType="variant">
      <vt:variant>
        <vt:lpstr>Title</vt:lpstr>
      </vt:variant>
      <vt:variant>
        <vt:i4>1</vt:i4>
      </vt:variant>
    </vt:vector>
  </HeadingPairs>
  <TitlesOfParts>
    <vt:vector size="1" baseType="lpstr">
      <vt:lpstr>Mid-Year Economic and Fiscal Outlook 2025–26</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Mid-Year Economic and Fiscal Outlook 2025–26</dc:title>
  <dc:subject>Appendix B: Supplementary Expenses Table and the Contingency Reserve</dc:subject>
  <dc:creator>Australian Government</dc:creator>
  <cp:keywords/>
  <dc:description/>
  <cp:lastModifiedBy/>
  <cp:revision>1</cp:revision>
  <dcterms:created xsi:type="dcterms:W3CDTF">2025-12-15T22:10:00Z</dcterms:created>
  <dcterms:modified xsi:type="dcterms:W3CDTF">2025-12-15T22:11:00Z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2025-12-15T22:11:29Z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c37fe2e7-eac7-4adf-b656-5bb568ed813c</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